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BBB" w:rsidRDefault="00AB4396">
      <w:pPr>
        <w:spacing w:after="453" w:line="265" w:lineRule="auto"/>
        <w:ind w:right="7"/>
        <w:jc w:val="center"/>
      </w:pPr>
      <w:r>
        <w:rPr>
          <w:b/>
        </w:rPr>
        <w:t>TERMO DE REFERÊNCIA</w:t>
      </w:r>
      <w:r>
        <w:t xml:space="preserve"> </w:t>
      </w:r>
    </w:p>
    <w:p w:rsidR="00113BBB" w:rsidRDefault="00AB4396">
      <w:pPr>
        <w:pStyle w:val="Ttulo1"/>
        <w:ind w:left="-5"/>
      </w:pPr>
      <w:r>
        <w:t>1.</w:t>
      </w:r>
      <w:r>
        <w:rPr>
          <w:u w:val="none"/>
        </w:rPr>
        <w:t xml:space="preserve"> </w:t>
      </w:r>
      <w:r>
        <w:t>DO OBJETO</w:t>
      </w:r>
      <w:r>
        <w:rPr>
          <w:b w:val="0"/>
          <w:u w:val="none"/>
        </w:rPr>
        <w:t xml:space="preserve"> </w:t>
      </w:r>
    </w:p>
    <w:p w:rsidR="00113BBB" w:rsidRDefault="00AB4396">
      <w:pPr>
        <w:spacing w:after="232" w:line="259" w:lineRule="auto"/>
        <w:ind w:left="-5"/>
      </w:pPr>
      <w:r>
        <w:rPr>
          <w:b/>
        </w:rPr>
        <w:t>1.1</w:t>
      </w:r>
      <w:r>
        <w:t xml:space="preserve"> Aquisição de frutas para atender as demandas da </w:t>
      </w:r>
      <w:r w:rsidR="00740565">
        <w:t>Secretaria Municipal de Saúde</w:t>
      </w:r>
      <w:r>
        <w:t xml:space="preserve"> do Município de Ibiúna nos termos da tabela abaixo, conforme condições e exigências estabelecidas neste TR: </w:t>
      </w:r>
    </w:p>
    <w:tbl>
      <w:tblPr>
        <w:tblStyle w:val="Tabelacomgrade"/>
        <w:tblW w:w="10060" w:type="dxa"/>
        <w:jc w:val="center"/>
        <w:tblLayout w:type="fixed"/>
        <w:tblLook w:val="04A0" w:firstRow="1" w:lastRow="0" w:firstColumn="1" w:lastColumn="0" w:noHBand="0" w:noVBand="1"/>
      </w:tblPr>
      <w:tblGrid>
        <w:gridCol w:w="704"/>
        <w:gridCol w:w="3402"/>
        <w:gridCol w:w="709"/>
        <w:gridCol w:w="1559"/>
        <w:gridCol w:w="1418"/>
        <w:gridCol w:w="576"/>
        <w:gridCol w:w="1559"/>
        <w:gridCol w:w="133"/>
      </w:tblGrid>
      <w:tr w:rsidR="00FB189B" w:rsidRPr="001545D9" w:rsidTr="00FB189B">
        <w:trPr>
          <w:gridAfter w:val="1"/>
          <w:wAfter w:w="133" w:type="dxa"/>
          <w:trHeight w:val="524"/>
          <w:jc w:val="center"/>
        </w:trPr>
        <w:tc>
          <w:tcPr>
            <w:tcW w:w="704" w:type="dxa"/>
            <w:shd w:val="clear" w:color="auto" w:fill="002060"/>
            <w:vAlign w:val="center"/>
          </w:tcPr>
          <w:p w:rsidR="00FB189B" w:rsidRPr="001545D9" w:rsidRDefault="00FB189B" w:rsidP="00AF3ECB">
            <w:pPr>
              <w:pStyle w:val="Ttulo1"/>
              <w:outlineLvl w:val="0"/>
              <w:rPr>
                <w:rStyle w:val="a-size-large"/>
                <w:b w:val="0"/>
                <w:color w:val="FFFFFF" w:themeColor="background1"/>
                <w:sz w:val="16"/>
                <w:szCs w:val="16"/>
              </w:rPr>
            </w:pPr>
            <w:r w:rsidRPr="001545D9">
              <w:rPr>
                <w:rStyle w:val="a-size-large"/>
                <w:b w:val="0"/>
                <w:color w:val="FFFFFF" w:themeColor="background1"/>
                <w:sz w:val="16"/>
                <w:szCs w:val="16"/>
              </w:rPr>
              <w:lastRenderedPageBreak/>
              <w:t>item</w:t>
            </w:r>
          </w:p>
        </w:tc>
        <w:tc>
          <w:tcPr>
            <w:tcW w:w="3402" w:type="dxa"/>
            <w:shd w:val="clear" w:color="auto" w:fill="002060"/>
            <w:vAlign w:val="center"/>
          </w:tcPr>
          <w:p w:rsidR="00FB189B" w:rsidRPr="001545D9" w:rsidRDefault="00FB189B" w:rsidP="00AF3ECB">
            <w:pPr>
              <w:pStyle w:val="Ttulo1"/>
              <w:jc w:val="center"/>
              <w:outlineLvl w:val="0"/>
              <w:rPr>
                <w:rStyle w:val="a-size-large"/>
                <w:b w:val="0"/>
                <w:color w:val="FFFFFF" w:themeColor="background1"/>
                <w:sz w:val="16"/>
                <w:szCs w:val="16"/>
              </w:rPr>
            </w:pPr>
            <w:r w:rsidRPr="001545D9">
              <w:rPr>
                <w:rStyle w:val="a-size-large"/>
                <w:b w:val="0"/>
                <w:color w:val="FFFFFF" w:themeColor="background1"/>
                <w:sz w:val="16"/>
                <w:szCs w:val="16"/>
              </w:rPr>
              <w:t>Descrição/objeto</w:t>
            </w:r>
          </w:p>
        </w:tc>
        <w:tc>
          <w:tcPr>
            <w:tcW w:w="709" w:type="dxa"/>
            <w:shd w:val="clear" w:color="auto" w:fill="002060"/>
            <w:vAlign w:val="center"/>
          </w:tcPr>
          <w:p w:rsidR="00FB189B" w:rsidRPr="001545D9" w:rsidRDefault="00FB189B" w:rsidP="00AF3ECB">
            <w:pPr>
              <w:pStyle w:val="Ttulo1"/>
              <w:outlineLvl w:val="0"/>
              <w:rPr>
                <w:rStyle w:val="a-size-large"/>
                <w:b w:val="0"/>
                <w:color w:val="FFFFFF" w:themeColor="background1"/>
                <w:sz w:val="18"/>
                <w:szCs w:val="18"/>
              </w:rPr>
            </w:pPr>
            <w:proofErr w:type="spellStart"/>
            <w:r>
              <w:rPr>
                <w:rStyle w:val="a-size-large"/>
                <w:b w:val="0"/>
                <w:color w:val="FFFFFF" w:themeColor="background1"/>
                <w:sz w:val="18"/>
                <w:szCs w:val="18"/>
              </w:rPr>
              <w:t>Qtd</w:t>
            </w:r>
            <w:proofErr w:type="spellEnd"/>
          </w:p>
        </w:tc>
        <w:tc>
          <w:tcPr>
            <w:tcW w:w="1559" w:type="dxa"/>
            <w:shd w:val="clear" w:color="auto" w:fill="002060"/>
            <w:vAlign w:val="center"/>
          </w:tcPr>
          <w:p w:rsidR="00FB189B" w:rsidRPr="001545D9" w:rsidRDefault="00FB189B" w:rsidP="00AF3ECB">
            <w:pPr>
              <w:pStyle w:val="Ttulo1"/>
              <w:jc w:val="center"/>
              <w:outlineLvl w:val="0"/>
              <w:rPr>
                <w:rStyle w:val="a-size-large"/>
                <w:b w:val="0"/>
                <w:color w:val="FFFFFF" w:themeColor="background1"/>
                <w:sz w:val="18"/>
                <w:szCs w:val="18"/>
              </w:rPr>
            </w:pPr>
            <w:r w:rsidRPr="001545D9">
              <w:rPr>
                <w:rStyle w:val="a-size-large"/>
                <w:b w:val="0"/>
                <w:color w:val="FFFFFF" w:themeColor="background1"/>
                <w:sz w:val="18"/>
                <w:szCs w:val="18"/>
              </w:rPr>
              <w:t>1.</w:t>
            </w:r>
          </w:p>
          <w:p w:rsidR="00FB189B" w:rsidRPr="001545D9" w:rsidRDefault="00FB189B" w:rsidP="00AF3ECB">
            <w:pPr>
              <w:pStyle w:val="Ttulo1"/>
              <w:jc w:val="center"/>
              <w:outlineLvl w:val="0"/>
              <w:rPr>
                <w:rStyle w:val="a-size-large"/>
                <w:b w:val="0"/>
                <w:color w:val="FFFFFF" w:themeColor="background1"/>
                <w:sz w:val="18"/>
                <w:szCs w:val="18"/>
              </w:rPr>
            </w:pPr>
            <w:proofErr w:type="gramStart"/>
            <w:r w:rsidRPr="001545D9">
              <w:rPr>
                <w:rStyle w:val="a-size-large"/>
                <w:b w:val="0"/>
                <w:color w:val="FFFFFF" w:themeColor="background1"/>
                <w:sz w:val="18"/>
                <w:szCs w:val="18"/>
              </w:rPr>
              <w:t>opção</w:t>
            </w:r>
            <w:proofErr w:type="gramEnd"/>
          </w:p>
          <w:p w:rsidR="00FB189B" w:rsidRPr="001545D9" w:rsidRDefault="00FB189B" w:rsidP="00AF3ECB">
            <w:pPr>
              <w:rPr>
                <w:sz w:val="18"/>
                <w:szCs w:val="18"/>
              </w:rPr>
            </w:pPr>
          </w:p>
        </w:tc>
        <w:tc>
          <w:tcPr>
            <w:tcW w:w="1994" w:type="dxa"/>
            <w:gridSpan w:val="2"/>
            <w:shd w:val="clear" w:color="auto" w:fill="002060"/>
          </w:tcPr>
          <w:p w:rsidR="00FB189B" w:rsidRPr="001545D9" w:rsidRDefault="00FB189B" w:rsidP="00AF3ECB">
            <w:pPr>
              <w:pStyle w:val="Ttulo1"/>
              <w:jc w:val="center"/>
              <w:outlineLvl w:val="0"/>
              <w:rPr>
                <w:rStyle w:val="a-size-large"/>
                <w:b w:val="0"/>
                <w:color w:val="FFFFFF" w:themeColor="background1"/>
                <w:sz w:val="16"/>
                <w:szCs w:val="16"/>
              </w:rPr>
            </w:pPr>
          </w:p>
          <w:p w:rsidR="00FB189B" w:rsidRPr="001545D9" w:rsidRDefault="00FB189B" w:rsidP="00AF3ECB">
            <w:pPr>
              <w:pStyle w:val="Ttulo1"/>
              <w:outlineLvl w:val="0"/>
              <w:rPr>
                <w:rStyle w:val="a-size-large"/>
                <w:b w:val="0"/>
                <w:color w:val="FFFFFF" w:themeColor="background1"/>
                <w:sz w:val="16"/>
                <w:szCs w:val="16"/>
              </w:rPr>
            </w:pPr>
            <w:r w:rsidRPr="001545D9">
              <w:rPr>
                <w:rStyle w:val="a-size-large"/>
                <w:b w:val="0"/>
                <w:color w:val="FFFFFF" w:themeColor="background1"/>
                <w:sz w:val="16"/>
                <w:szCs w:val="16"/>
              </w:rPr>
              <w:t xml:space="preserve">         Vl.</w:t>
            </w:r>
          </w:p>
          <w:p w:rsidR="00FB189B" w:rsidRPr="001545D9" w:rsidRDefault="00FB189B" w:rsidP="00AF3ECB">
            <w:pPr>
              <w:rPr>
                <w:sz w:val="16"/>
                <w:szCs w:val="16"/>
              </w:rPr>
            </w:pPr>
            <w:r w:rsidRPr="001545D9">
              <w:rPr>
                <w:sz w:val="16"/>
                <w:szCs w:val="16"/>
              </w:rPr>
              <w:t xml:space="preserve">     Unitário</w:t>
            </w:r>
          </w:p>
        </w:tc>
        <w:tc>
          <w:tcPr>
            <w:tcW w:w="1559" w:type="dxa"/>
            <w:shd w:val="clear" w:color="auto" w:fill="002060"/>
          </w:tcPr>
          <w:p w:rsidR="00FB189B" w:rsidRPr="001545D9" w:rsidRDefault="00FB189B" w:rsidP="00AF3ECB">
            <w:pPr>
              <w:pStyle w:val="Ttulo1"/>
              <w:outlineLvl w:val="0"/>
              <w:rPr>
                <w:rStyle w:val="a-size-large"/>
                <w:b w:val="0"/>
                <w:color w:val="FFFFFF" w:themeColor="background1"/>
                <w:sz w:val="16"/>
                <w:szCs w:val="16"/>
              </w:rPr>
            </w:pPr>
          </w:p>
          <w:p w:rsidR="00FB189B" w:rsidRPr="001545D9" w:rsidRDefault="00FB189B" w:rsidP="00AF3ECB">
            <w:pPr>
              <w:pStyle w:val="Ttulo1"/>
              <w:jc w:val="center"/>
              <w:outlineLvl w:val="0"/>
              <w:rPr>
                <w:rStyle w:val="a-size-large"/>
                <w:b w:val="0"/>
                <w:color w:val="FFFFFF" w:themeColor="background1"/>
                <w:sz w:val="16"/>
                <w:szCs w:val="16"/>
              </w:rPr>
            </w:pPr>
            <w:r w:rsidRPr="001545D9">
              <w:rPr>
                <w:rStyle w:val="a-size-large"/>
                <w:b w:val="0"/>
                <w:color w:val="FFFFFF" w:themeColor="background1"/>
                <w:sz w:val="16"/>
                <w:szCs w:val="16"/>
              </w:rPr>
              <w:t>V</w:t>
            </w:r>
            <w:r>
              <w:rPr>
                <w:rStyle w:val="a-size-large"/>
                <w:b w:val="0"/>
                <w:color w:val="FFFFFF" w:themeColor="background1"/>
                <w:sz w:val="16"/>
                <w:szCs w:val="16"/>
              </w:rPr>
              <w:t>l.</w:t>
            </w:r>
          </w:p>
          <w:p w:rsidR="00FB189B" w:rsidRPr="001545D9" w:rsidRDefault="00FB189B" w:rsidP="00AF3ECB">
            <w:pPr>
              <w:rPr>
                <w:sz w:val="16"/>
                <w:szCs w:val="16"/>
              </w:rPr>
            </w:pPr>
            <w:r w:rsidRPr="001545D9">
              <w:rPr>
                <w:sz w:val="16"/>
                <w:szCs w:val="16"/>
              </w:rPr>
              <w:t xml:space="preserve">    </w:t>
            </w:r>
            <w:r>
              <w:rPr>
                <w:sz w:val="16"/>
                <w:szCs w:val="16"/>
              </w:rPr>
              <w:t xml:space="preserve">  </w:t>
            </w:r>
            <w:r w:rsidRPr="001545D9">
              <w:rPr>
                <w:sz w:val="16"/>
                <w:szCs w:val="16"/>
              </w:rPr>
              <w:t>Total</w:t>
            </w:r>
          </w:p>
        </w:tc>
      </w:tr>
      <w:tr w:rsidR="00220C30" w:rsidRPr="003B64C4" w:rsidTr="00FB189B">
        <w:trPr>
          <w:jc w:val="center"/>
        </w:trPr>
        <w:tc>
          <w:tcPr>
            <w:tcW w:w="704" w:type="dxa"/>
            <w:vAlign w:val="center"/>
          </w:tcPr>
          <w:p w:rsidR="00220C30" w:rsidRPr="003B64C4" w:rsidRDefault="00220C30" w:rsidP="00AF3ECB">
            <w:pPr>
              <w:pStyle w:val="Ttulo1"/>
              <w:jc w:val="center"/>
              <w:outlineLvl w:val="0"/>
              <w:rPr>
                <w:rStyle w:val="a-size-large"/>
                <w:color w:val="auto"/>
                <w:sz w:val="18"/>
                <w:szCs w:val="18"/>
              </w:rPr>
            </w:pPr>
            <w:r w:rsidRPr="003B64C4">
              <w:rPr>
                <w:rStyle w:val="a-size-large"/>
                <w:color w:val="auto"/>
                <w:sz w:val="18"/>
                <w:szCs w:val="18"/>
              </w:rPr>
              <w:lastRenderedPageBreak/>
              <w:t>1</w:t>
            </w:r>
          </w:p>
        </w:tc>
        <w:tc>
          <w:tcPr>
            <w:tcW w:w="3402" w:type="dxa"/>
          </w:tcPr>
          <w:p w:rsidR="00220C30" w:rsidRPr="003B64C4" w:rsidRDefault="00220C30" w:rsidP="00AF3ECB">
            <w:pPr>
              <w:pStyle w:val="Ttulo1"/>
              <w:jc w:val="both"/>
              <w:outlineLvl w:val="0"/>
              <w:rPr>
                <w:rStyle w:val="a-size-large"/>
                <w:b w:val="0"/>
                <w:bCs/>
                <w:color w:val="auto"/>
                <w:sz w:val="18"/>
                <w:szCs w:val="18"/>
              </w:rPr>
            </w:pPr>
            <w:r w:rsidRPr="003B64C4">
              <w:rPr>
                <w:rStyle w:val="a-size-large"/>
                <w:b w:val="0"/>
                <w:bCs/>
                <w:color w:val="auto"/>
                <w:sz w:val="18"/>
                <w:szCs w:val="18"/>
              </w:rPr>
              <w:t xml:space="preserve">Computador portátil (notebook) especificação mínima: que esteja em linha de produção pelo fabricante. Computador portátil (notebook) com processador que  possua no mínimo 4 núcleos, 8 </w:t>
            </w:r>
            <w:proofErr w:type="spellStart"/>
            <w:r w:rsidRPr="003B64C4">
              <w:rPr>
                <w:rStyle w:val="a-size-large"/>
                <w:b w:val="0"/>
                <w:bCs/>
                <w:color w:val="auto"/>
                <w:sz w:val="18"/>
                <w:szCs w:val="18"/>
              </w:rPr>
              <w:t>thereads</w:t>
            </w:r>
            <w:proofErr w:type="spellEnd"/>
            <w:r w:rsidRPr="003B64C4">
              <w:rPr>
                <w:rStyle w:val="a-size-large"/>
                <w:b w:val="0"/>
                <w:bCs/>
                <w:color w:val="auto"/>
                <w:sz w:val="18"/>
                <w:szCs w:val="18"/>
              </w:rPr>
              <w:t xml:space="preserve"> e frequência de 2.4 </w:t>
            </w:r>
            <w:proofErr w:type="spellStart"/>
            <w:r w:rsidRPr="003B64C4">
              <w:rPr>
                <w:rStyle w:val="a-size-large"/>
                <w:b w:val="0"/>
                <w:bCs/>
                <w:color w:val="auto"/>
                <w:sz w:val="18"/>
                <w:szCs w:val="18"/>
              </w:rPr>
              <w:t>Ghz</w:t>
            </w:r>
            <w:proofErr w:type="spellEnd"/>
            <w:r w:rsidRPr="003B64C4">
              <w:rPr>
                <w:rStyle w:val="a-size-large"/>
                <w:b w:val="0"/>
                <w:bCs/>
                <w:color w:val="auto"/>
                <w:sz w:val="18"/>
                <w:szCs w:val="18"/>
              </w:rPr>
              <w:t xml:space="preserve">; Unidade de armazenamento SSD 240 GB interface </w:t>
            </w:r>
            <w:proofErr w:type="spellStart"/>
            <w:r w:rsidRPr="003B64C4">
              <w:rPr>
                <w:rStyle w:val="a-size-large"/>
                <w:b w:val="0"/>
                <w:bCs/>
                <w:color w:val="auto"/>
                <w:sz w:val="18"/>
                <w:szCs w:val="18"/>
              </w:rPr>
              <w:t>PCIe</w:t>
            </w:r>
            <w:proofErr w:type="spellEnd"/>
            <w:r w:rsidRPr="003B64C4">
              <w:rPr>
                <w:rStyle w:val="a-size-large"/>
                <w:b w:val="0"/>
                <w:bCs/>
                <w:color w:val="auto"/>
                <w:sz w:val="18"/>
                <w:szCs w:val="18"/>
              </w:rPr>
              <w:t xml:space="preserve"> </w:t>
            </w:r>
            <w:proofErr w:type="spellStart"/>
            <w:r w:rsidRPr="003B64C4">
              <w:rPr>
                <w:rStyle w:val="a-size-large"/>
                <w:b w:val="0"/>
                <w:bCs/>
                <w:color w:val="auto"/>
                <w:sz w:val="18"/>
                <w:szCs w:val="18"/>
              </w:rPr>
              <w:t>NVMe</w:t>
            </w:r>
            <w:proofErr w:type="spellEnd"/>
            <w:r w:rsidRPr="003B64C4">
              <w:rPr>
                <w:rStyle w:val="a-size-large"/>
                <w:b w:val="0"/>
                <w:bCs/>
                <w:color w:val="auto"/>
                <w:sz w:val="18"/>
                <w:szCs w:val="18"/>
              </w:rPr>
              <w:t xml:space="preserve"> M.2, </w:t>
            </w:r>
            <w:proofErr w:type="spellStart"/>
            <w:r w:rsidRPr="003B64C4">
              <w:rPr>
                <w:rStyle w:val="a-size-large"/>
                <w:b w:val="0"/>
                <w:bCs/>
                <w:color w:val="auto"/>
                <w:sz w:val="18"/>
                <w:szCs w:val="18"/>
              </w:rPr>
              <w:t>memoria</w:t>
            </w:r>
            <w:proofErr w:type="spellEnd"/>
            <w:r w:rsidRPr="003B64C4">
              <w:rPr>
                <w:rStyle w:val="a-size-large"/>
                <w:b w:val="0"/>
                <w:bCs/>
                <w:color w:val="auto"/>
                <w:sz w:val="18"/>
                <w:szCs w:val="18"/>
              </w:rPr>
              <w:t xml:space="preserve"> RAM de 8 GB, em 2 módulos idênticos de 4 GB cada, do tipo SDRAM DDR4 3000 </w:t>
            </w:r>
            <w:proofErr w:type="spellStart"/>
            <w:r w:rsidRPr="003B64C4">
              <w:rPr>
                <w:rStyle w:val="a-size-large"/>
                <w:b w:val="0"/>
                <w:bCs/>
                <w:color w:val="auto"/>
                <w:sz w:val="18"/>
                <w:szCs w:val="18"/>
              </w:rPr>
              <w:t>Mhz</w:t>
            </w:r>
            <w:proofErr w:type="spellEnd"/>
            <w:r w:rsidRPr="003B64C4">
              <w:rPr>
                <w:rStyle w:val="a-size-large"/>
                <w:b w:val="0"/>
                <w:bCs/>
                <w:color w:val="auto"/>
                <w:sz w:val="18"/>
                <w:szCs w:val="18"/>
              </w:rPr>
              <w:t xml:space="preserve"> ou superior, tela LCD de 14 ou 15 polegadas </w:t>
            </w:r>
            <w:proofErr w:type="spellStart"/>
            <w:r w:rsidRPr="003B64C4">
              <w:rPr>
                <w:rStyle w:val="a-size-large"/>
                <w:b w:val="0"/>
                <w:bCs/>
                <w:color w:val="auto"/>
                <w:sz w:val="18"/>
                <w:szCs w:val="18"/>
              </w:rPr>
              <w:t>widescreen</w:t>
            </w:r>
            <w:proofErr w:type="spellEnd"/>
            <w:r w:rsidRPr="003B64C4">
              <w:rPr>
                <w:rStyle w:val="a-size-large"/>
                <w:b w:val="0"/>
                <w:bCs/>
                <w:color w:val="auto"/>
                <w:sz w:val="18"/>
                <w:szCs w:val="18"/>
              </w:rPr>
              <w:t xml:space="preserve">, </w:t>
            </w:r>
            <w:proofErr w:type="spellStart"/>
            <w:r w:rsidRPr="003B64C4">
              <w:rPr>
                <w:rStyle w:val="a-size-large"/>
                <w:b w:val="0"/>
                <w:bCs/>
                <w:color w:val="auto"/>
                <w:sz w:val="18"/>
                <w:szCs w:val="18"/>
              </w:rPr>
              <w:t>anti</w:t>
            </w:r>
            <w:proofErr w:type="spellEnd"/>
            <w:r w:rsidRPr="003B64C4">
              <w:rPr>
                <w:rStyle w:val="a-size-large"/>
                <w:b w:val="0"/>
                <w:bCs/>
                <w:color w:val="auto"/>
                <w:sz w:val="18"/>
                <w:szCs w:val="18"/>
              </w:rPr>
              <w:t xml:space="preserve"> reflexo, suportar resolução FULL HD (1920 x 1080 pixels), retro iluminada por LED, o teclado deverá conter todos os caracteres da língua portuguesa, inclusive e acentos nas mesmas posições do teclado padrão ABNT2,  mouse </w:t>
            </w:r>
            <w:proofErr w:type="spellStart"/>
            <w:r w:rsidRPr="003B64C4">
              <w:rPr>
                <w:rStyle w:val="a-size-large"/>
                <w:b w:val="0"/>
                <w:bCs/>
                <w:color w:val="auto"/>
                <w:sz w:val="18"/>
                <w:szCs w:val="18"/>
              </w:rPr>
              <w:t>touchpad</w:t>
            </w:r>
            <w:proofErr w:type="spellEnd"/>
            <w:r w:rsidRPr="003B64C4">
              <w:rPr>
                <w:rStyle w:val="a-size-large"/>
                <w:b w:val="0"/>
                <w:bCs/>
                <w:color w:val="auto"/>
                <w:sz w:val="18"/>
                <w:szCs w:val="18"/>
              </w:rPr>
              <w:t xml:space="preserve"> com 2 botões integrados, mouse óptico com conexão USB e botão de rolagem (scroll), interfaces de rede 10/100/1000 conector </w:t>
            </w:r>
            <w:proofErr w:type="spellStart"/>
            <w:r w:rsidRPr="003B64C4">
              <w:rPr>
                <w:rStyle w:val="a-size-large"/>
                <w:b w:val="0"/>
                <w:bCs/>
                <w:color w:val="auto"/>
                <w:sz w:val="18"/>
                <w:szCs w:val="18"/>
              </w:rPr>
              <w:t>rj</w:t>
            </w:r>
            <w:proofErr w:type="spellEnd"/>
            <w:r w:rsidRPr="003B64C4">
              <w:rPr>
                <w:rStyle w:val="a-size-large"/>
                <w:b w:val="0"/>
                <w:bCs/>
                <w:color w:val="auto"/>
                <w:sz w:val="18"/>
                <w:szCs w:val="18"/>
              </w:rPr>
              <w:t xml:space="preserve"> – 45 fêmea e WIFI padrão IEEE 802.11 b/g/n/ac, </w:t>
            </w:r>
            <w:proofErr w:type="spellStart"/>
            <w:r w:rsidRPr="003B64C4">
              <w:rPr>
                <w:rStyle w:val="a-size-large"/>
                <w:b w:val="0"/>
                <w:bCs/>
                <w:color w:val="auto"/>
                <w:sz w:val="18"/>
                <w:szCs w:val="18"/>
              </w:rPr>
              <w:t>bluetooth</w:t>
            </w:r>
            <w:proofErr w:type="spellEnd"/>
            <w:r w:rsidRPr="003B64C4">
              <w:rPr>
                <w:rStyle w:val="a-size-large"/>
                <w:b w:val="0"/>
                <w:bCs/>
                <w:color w:val="auto"/>
                <w:sz w:val="18"/>
                <w:szCs w:val="18"/>
              </w:rPr>
              <w:t xml:space="preserve"> mínimo 4.0 Sistema operacional Windows 10 pro (64 bits), bateria recarregável do tipo </w:t>
            </w:r>
            <w:proofErr w:type="spellStart"/>
            <w:r w:rsidRPr="003B64C4">
              <w:rPr>
                <w:rStyle w:val="a-size-large"/>
                <w:b w:val="0"/>
                <w:bCs/>
                <w:color w:val="auto"/>
                <w:sz w:val="18"/>
                <w:szCs w:val="18"/>
              </w:rPr>
              <w:t>ion</w:t>
            </w:r>
            <w:proofErr w:type="spellEnd"/>
            <w:r w:rsidRPr="003B64C4">
              <w:rPr>
                <w:rStyle w:val="a-size-large"/>
                <w:b w:val="0"/>
                <w:bCs/>
                <w:color w:val="auto"/>
                <w:sz w:val="18"/>
                <w:szCs w:val="18"/>
              </w:rPr>
              <w:t xml:space="preserve"> de </w:t>
            </w:r>
            <w:proofErr w:type="spellStart"/>
            <w:r w:rsidRPr="003B64C4">
              <w:rPr>
                <w:rStyle w:val="a-size-large"/>
                <w:b w:val="0"/>
                <w:bCs/>
                <w:color w:val="auto"/>
                <w:sz w:val="18"/>
                <w:szCs w:val="18"/>
              </w:rPr>
              <w:t>lítion</w:t>
            </w:r>
            <w:proofErr w:type="spellEnd"/>
            <w:r w:rsidRPr="003B64C4">
              <w:rPr>
                <w:rStyle w:val="a-size-large"/>
                <w:b w:val="0"/>
                <w:bCs/>
                <w:color w:val="auto"/>
                <w:sz w:val="18"/>
                <w:szCs w:val="18"/>
              </w:rPr>
              <w:t xml:space="preserve"> com no mínimo 4 células, fonte externa automática compatível com o item, possuir interfaces USB 2.0 e 3.0, 1 HDMI ou display </w:t>
            </w:r>
            <w:proofErr w:type="spellStart"/>
            <w:r w:rsidRPr="003B64C4">
              <w:rPr>
                <w:rStyle w:val="a-size-large"/>
                <w:b w:val="0"/>
                <w:bCs/>
                <w:color w:val="auto"/>
                <w:sz w:val="18"/>
                <w:szCs w:val="18"/>
              </w:rPr>
              <w:t>port</w:t>
            </w:r>
            <w:proofErr w:type="spellEnd"/>
            <w:r w:rsidRPr="003B64C4">
              <w:rPr>
                <w:rStyle w:val="a-size-large"/>
                <w:b w:val="0"/>
                <w:bCs/>
                <w:color w:val="auto"/>
                <w:sz w:val="18"/>
                <w:szCs w:val="18"/>
              </w:rPr>
              <w:t xml:space="preserve"> e 1 VGA, leitor de cartão, webcam FULL DH (1080p) Deverá vir acompanhado de maleta do tipo acolchoada para transporte e acondicionamento do equipamento. O equipamento deverá ser novo, sem uso reforma ou recondicionamento. </w:t>
            </w:r>
          </w:p>
        </w:tc>
        <w:tc>
          <w:tcPr>
            <w:tcW w:w="709" w:type="dxa"/>
          </w:tcPr>
          <w:p w:rsidR="00220C30" w:rsidRPr="003B64C4" w:rsidRDefault="00220C30" w:rsidP="00AF3ECB">
            <w:pPr>
              <w:pStyle w:val="Ttulo1"/>
              <w:outlineLvl w:val="0"/>
              <w:rPr>
                <w:rStyle w:val="a-size-large"/>
                <w:b w:val="0"/>
                <w:bCs/>
                <w:color w:val="auto"/>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r w:rsidRPr="003B64C4">
              <w:rPr>
                <w:sz w:val="18"/>
                <w:szCs w:val="18"/>
              </w:rPr>
              <w:lastRenderedPageBreak/>
              <w:t xml:space="preserve">    02</w:t>
            </w:r>
          </w:p>
          <w:p w:rsidR="00220C30" w:rsidRPr="003B64C4" w:rsidRDefault="00220C30" w:rsidP="00AF3ECB">
            <w:pPr>
              <w:rPr>
                <w:sz w:val="18"/>
                <w:szCs w:val="18"/>
              </w:rPr>
            </w:pPr>
          </w:p>
        </w:tc>
        <w:tc>
          <w:tcPr>
            <w:tcW w:w="1559" w:type="dxa"/>
            <w:shd w:val="clear" w:color="auto" w:fill="auto"/>
            <w:vAlign w:val="center"/>
          </w:tcPr>
          <w:p w:rsidR="00220C30" w:rsidRPr="003B64C4" w:rsidRDefault="00220C30" w:rsidP="00AF3ECB">
            <w:pPr>
              <w:pStyle w:val="Ttulo1"/>
              <w:outlineLvl w:val="0"/>
              <w:rPr>
                <w:rStyle w:val="a-size-large"/>
                <w:b w:val="0"/>
                <w:bCs/>
                <w:color w:val="auto"/>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r w:rsidRPr="003B64C4">
              <w:rPr>
                <w:sz w:val="18"/>
                <w:szCs w:val="18"/>
              </w:rPr>
              <w:t>Unid.</w:t>
            </w:r>
          </w:p>
        </w:tc>
        <w:tc>
          <w:tcPr>
            <w:tcW w:w="1418" w:type="dxa"/>
          </w:tcPr>
          <w:p w:rsidR="00220C30" w:rsidRPr="003B64C4" w:rsidRDefault="00220C30" w:rsidP="00AF3ECB">
            <w:pPr>
              <w:pStyle w:val="Ttulo1"/>
              <w:jc w:val="center"/>
              <w:outlineLvl w:val="0"/>
              <w:rPr>
                <w:rStyle w:val="a-size-large"/>
                <w:b w:val="0"/>
                <w:bCs/>
                <w:color w:val="auto"/>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r w:rsidRPr="003B64C4">
              <w:rPr>
                <w:sz w:val="18"/>
                <w:szCs w:val="18"/>
              </w:rPr>
              <w:t>R$5.761,00</w:t>
            </w:r>
          </w:p>
          <w:p w:rsidR="00220C30" w:rsidRPr="003B64C4" w:rsidRDefault="00220C30" w:rsidP="00AF3ECB">
            <w:pPr>
              <w:rPr>
                <w:sz w:val="18"/>
                <w:szCs w:val="18"/>
              </w:rPr>
            </w:pPr>
          </w:p>
        </w:tc>
        <w:tc>
          <w:tcPr>
            <w:tcW w:w="2268" w:type="dxa"/>
            <w:gridSpan w:val="3"/>
          </w:tcPr>
          <w:p w:rsidR="00220C30" w:rsidRPr="003B64C4" w:rsidRDefault="00220C30" w:rsidP="00AF3ECB">
            <w:pPr>
              <w:pStyle w:val="Ttulo1"/>
              <w:ind w:hanging="23"/>
              <w:jc w:val="center"/>
              <w:outlineLvl w:val="0"/>
              <w:rPr>
                <w:rStyle w:val="a-size-large"/>
                <w:b w:val="0"/>
                <w:bCs/>
                <w:color w:val="auto"/>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p>
          <w:p w:rsidR="00220C30" w:rsidRPr="003B64C4" w:rsidRDefault="00220C30" w:rsidP="00AF3ECB">
            <w:pPr>
              <w:rPr>
                <w:sz w:val="18"/>
                <w:szCs w:val="18"/>
              </w:rPr>
            </w:pPr>
            <w:r w:rsidRPr="003B64C4">
              <w:rPr>
                <w:sz w:val="18"/>
                <w:szCs w:val="18"/>
              </w:rPr>
              <w:t>R$</w:t>
            </w:r>
            <w:r>
              <w:rPr>
                <w:sz w:val="18"/>
                <w:szCs w:val="18"/>
              </w:rPr>
              <w:t>11.522,00</w:t>
            </w:r>
          </w:p>
        </w:tc>
      </w:tr>
      <w:tr w:rsidR="00220C30" w:rsidRPr="00235DE3" w:rsidTr="00FB189B">
        <w:trPr>
          <w:jc w:val="center"/>
        </w:trPr>
        <w:tc>
          <w:tcPr>
            <w:tcW w:w="704" w:type="dxa"/>
            <w:vAlign w:val="center"/>
          </w:tcPr>
          <w:p w:rsidR="00220C30" w:rsidRPr="00B551D6" w:rsidRDefault="00220C30" w:rsidP="00AF3ECB">
            <w:pPr>
              <w:pStyle w:val="Ttulo1"/>
              <w:jc w:val="center"/>
              <w:outlineLvl w:val="0"/>
              <w:rPr>
                <w:rStyle w:val="a-size-large"/>
                <w:color w:val="auto"/>
                <w:sz w:val="18"/>
                <w:szCs w:val="18"/>
              </w:rPr>
            </w:pPr>
            <w:r w:rsidRPr="00B551D6">
              <w:rPr>
                <w:rStyle w:val="a-size-large"/>
                <w:color w:val="auto"/>
                <w:sz w:val="18"/>
                <w:szCs w:val="18"/>
              </w:rPr>
              <w:lastRenderedPageBreak/>
              <w:t>2</w:t>
            </w:r>
          </w:p>
        </w:tc>
        <w:tc>
          <w:tcPr>
            <w:tcW w:w="3402" w:type="dxa"/>
          </w:tcPr>
          <w:p w:rsidR="00220C30" w:rsidRPr="00B551D6" w:rsidRDefault="00220C30" w:rsidP="00AF3ECB">
            <w:pPr>
              <w:pStyle w:val="NormalWeb"/>
              <w:shd w:val="clear" w:color="auto" w:fill="FCFCFC"/>
              <w:jc w:val="both"/>
              <w:textAlignment w:val="baseline"/>
              <w:rPr>
                <w:rStyle w:val="a-size-large"/>
                <w:rFonts w:ascii="Arial" w:hAnsi="Arial" w:cs="Arial"/>
                <w:bCs/>
                <w:sz w:val="18"/>
                <w:szCs w:val="18"/>
              </w:rPr>
            </w:pPr>
            <w:r w:rsidRPr="00B551D6">
              <w:rPr>
                <w:rStyle w:val="a-size-large"/>
                <w:rFonts w:ascii="Arial" w:hAnsi="Arial" w:cs="Arial"/>
                <w:bCs/>
                <w:sz w:val="18"/>
                <w:szCs w:val="18"/>
              </w:rPr>
              <w:t>Autoclave Horizontal de Mesa (até 75 litros)</w:t>
            </w:r>
          </w:p>
        </w:tc>
        <w:tc>
          <w:tcPr>
            <w:tcW w:w="709" w:type="dxa"/>
          </w:tcPr>
          <w:p w:rsidR="00220C30" w:rsidRPr="00B551D6" w:rsidRDefault="00220C30" w:rsidP="00AF3ECB">
            <w:pPr>
              <w:pStyle w:val="Ttulo1"/>
              <w:outlineLvl w:val="0"/>
              <w:rPr>
                <w:rStyle w:val="a-size-large"/>
                <w:b w:val="0"/>
                <w:bCs/>
                <w:color w:val="auto"/>
                <w:sz w:val="18"/>
                <w:szCs w:val="18"/>
              </w:rPr>
            </w:pPr>
            <w:r>
              <w:rPr>
                <w:rStyle w:val="a-size-large"/>
                <w:b w:val="0"/>
                <w:bCs/>
                <w:color w:val="auto"/>
                <w:sz w:val="18"/>
                <w:szCs w:val="18"/>
              </w:rPr>
              <w:t xml:space="preserve">  </w:t>
            </w:r>
            <w:r w:rsidRPr="00B551D6">
              <w:rPr>
                <w:rStyle w:val="a-size-large"/>
                <w:b w:val="0"/>
                <w:bCs/>
                <w:color w:val="auto"/>
                <w:sz w:val="18"/>
                <w:szCs w:val="18"/>
              </w:rPr>
              <w:t>03</w:t>
            </w:r>
          </w:p>
        </w:tc>
        <w:tc>
          <w:tcPr>
            <w:tcW w:w="1559" w:type="dxa"/>
            <w:shd w:val="clear" w:color="auto" w:fill="auto"/>
            <w:vAlign w:val="center"/>
          </w:tcPr>
          <w:p w:rsidR="00220C30" w:rsidRPr="00B551D6" w:rsidRDefault="00220C30" w:rsidP="00AF3ECB">
            <w:pPr>
              <w:pStyle w:val="Ttulo1"/>
              <w:outlineLvl w:val="0"/>
              <w:rPr>
                <w:rStyle w:val="a-size-large"/>
                <w:b w:val="0"/>
                <w:bCs/>
                <w:color w:val="auto"/>
                <w:sz w:val="18"/>
                <w:szCs w:val="18"/>
              </w:rPr>
            </w:pPr>
            <w:proofErr w:type="spellStart"/>
            <w:r w:rsidRPr="00B551D6">
              <w:rPr>
                <w:rStyle w:val="a-size-large"/>
                <w:b w:val="0"/>
                <w:bCs/>
                <w:color w:val="auto"/>
                <w:sz w:val="18"/>
                <w:szCs w:val="18"/>
              </w:rPr>
              <w:t>Unid</w:t>
            </w:r>
            <w:proofErr w:type="spellEnd"/>
          </w:p>
        </w:tc>
        <w:tc>
          <w:tcPr>
            <w:tcW w:w="1418" w:type="dxa"/>
          </w:tcPr>
          <w:p w:rsidR="00220C30" w:rsidRPr="00235DE3" w:rsidRDefault="00220C30" w:rsidP="00AF3ECB"/>
          <w:p w:rsidR="00220C30" w:rsidRPr="00B551D6" w:rsidRDefault="00220C30" w:rsidP="00AF3ECB">
            <w:pPr>
              <w:pStyle w:val="Ttulo1"/>
              <w:outlineLvl w:val="0"/>
              <w:rPr>
                <w:rStyle w:val="a-size-large"/>
                <w:b w:val="0"/>
                <w:bCs/>
                <w:color w:val="auto"/>
                <w:sz w:val="18"/>
                <w:szCs w:val="18"/>
              </w:rPr>
            </w:pPr>
            <w:r w:rsidRPr="00B551D6">
              <w:rPr>
                <w:rStyle w:val="a-size-large"/>
                <w:b w:val="0"/>
                <w:bCs/>
                <w:color w:val="auto"/>
                <w:sz w:val="18"/>
                <w:szCs w:val="18"/>
              </w:rPr>
              <w:t>R$7.308,00</w:t>
            </w:r>
          </w:p>
        </w:tc>
        <w:tc>
          <w:tcPr>
            <w:tcW w:w="2268" w:type="dxa"/>
            <w:gridSpan w:val="3"/>
          </w:tcPr>
          <w:p w:rsidR="00220C30" w:rsidRDefault="00220C30" w:rsidP="00AF3ECB">
            <w:pPr>
              <w:pStyle w:val="Ttulo1"/>
              <w:outlineLvl w:val="0"/>
              <w:rPr>
                <w:rStyle w:val="a-size-large"/>
                <w:b w:val="0"/>
                <w:bCs/>
                <w:color w:val="auto"/>
                <w:sz w:val="18"/>
                <w:szCs w:val="18"/>
              </w:rPr>
            </w:pPr>
          </w:p>
          <w:p w:rsidR="00220C30" w:rsidRPr="00235DE3" w:rsidRDefault="00220C30" w:rsidP="00AF3ECB">
            <w:r>
              <w:t>R$21.924,00</w:t>
            </w:r>
          </w:p>
        </w:tc>
      </w:tr>
      <w:tr w:rsidR="00220C30" w:rsidRPr="00235DE3" w:rsidTr="00FB189B">
        <w:trPr>
          <w:jc w:val="center"/>
        </w:trPr>
        <w:tc>
          <w:tcPr>
            <w:tcW w:w="704" w:type="dxa"/>
            <w:vAlign w:val="center"/>
          </w:tcPr>
          <w:p w:rsidR="00220C30" w:rsidRPr="00B551D6" w:rsidRDefault="00220C30" w:rsidP="00AF3ECB">
            <w:pPr>
              <w:pStyle w:val="Ttulo1"/>
              <w:jc w:val="center"/>
              <w:outlineLvl w:val="0"/>
              <w:rPr>
                <w:rStyle w:val="a-size-large"/>
                <w:color w:val="auto"/>
                <w:sz w:val="18"/>
                <w:szCs w:val="18"/>
              </w:rPr>
            </w:pPr>
            <w:r w:rsidRPr="00B551D6">
              <w:rPr>
                <w:rStyle w:val="a-size-large"/>
                <w:color w:val="auto"/>
                <w:sz w:val="18"/>
                <w:szCs w:val="18"/>
              </w:rPr>
              <w:t>3</w:t>
            </w:r>
          </w:p>
        </w:tc>
        <w:tc>
          <w:tcPr>
            <w:tcW w:w="3402" w:type="dxa"/>
          </w:tcPr>
          <w:p w:rsidR="00220C30" w:rsidRPr="00B551D6" w:rsidRDefault="00220C30" w:rsidP="00AF3ECB">
            <w:pPr>
              <w:pStyle w:val="NormalWeb"/>
              <w:shd w:val="clear" w:color="auto" w:fill="FCFCFC"/>
              <w:jc w:val="both"/>
              <w:textAlignment w:val="baseline"/>
              <w:rPr>
                <w:rStyle w:val="a-size-large"/>
                <w:rFonts w:ascii="Arial" w:hAnsi="Arial" w:cs="Arial"/>
                <w:bCs/>
                <w:sz w:val="18"/>
                <w:szCs w:val="18"/>
              </w:rPr>
            </w:pPr>
            <w:r w:rsidRPr="00B551D6">
              <w:rPr>
                <w:rStyle w:val="a-size-large"/>
                <w:rFonts w:ascii="Arial" w:hAnsi="Arial" w:cs="Arial"/>
                <w:bCs/>
                <w:sz w:val="18"/>
                <w:szCs w:val="18"/>
              </w:rPr>
              <w:t>Caixa para desinfecção de limas endodônticas – capacidade até 10 limas</w:t>
            </w:r>
          </w:p>
        </w:tc>
        <w:tc>
          <w:tcPr>
            <w:tcW w:w="709" w:type="dxa"/>
          </w:tcPr>
          <w:p w:rsidR="00220C30" w:rsidRPr="00B551D6" w:rsidRDefault="00220C30" w:rsidP="00AF3ECB">
            <w:pPr>
              <w:pStyle w:val="Ttulo1"/>
              <w:outlineLvl w:val="0"/>
              <w:rPr>
                <w:rStyle w:val="a-size-large"/>
                <w:b w:val="0"/>
                <w:bCs/>
                <w:color w:val="auto"/>
                <w:sz w:val="18"/>
                <w:szCs w:val="18"/>
              </w:rPr>
            </w:pPr>
            <w:r w:rsidRPr="00B551D6">
              <w:rPr>
                <w:rStyle w:val="a-size-large"/>
                <w:b w:val="0"/>
                <w:bCs/>
                <w:color w:val="auto"/>
                <w:sz w:val="18"/>
                <w:szCs w:val="18"/>
              </w:rPr>
              <w:t xml:space="preserve">      03</w:t>
            </w:r>
          </w:p>
        </w:tc>
        <w:tc>
          <w:tcPr>
            <w:tcW w:w="1559" w:type="dxa"/>
            <w:shd w:val="clear" w:color="auto" w:fill="auto"/>
            <w:vAlign w:val="center"/>
          </w:tcPr>
          <w:p w:rsidR="00220C30" w:rsidRPr="00B551D6" w:rsidRDefault="00220C30" w:rsidP="00AF3ECB">
            <w:pPr>
              <w:pStyle w:val="Ttulo1"/>
              <w:outlineLvl w:val="0"/>
              <w:rPr>
                <w:rStyle w:val="a-size-large"/>
                <w:b w:val="0"/>
                <w:bCs/>
                <w:color w:val="auto"/>
                <w:sz w:val="18"/>
                <w:szCs w:val="18"/>
              </w:rPr>
            </w:pPr>
            <w:r w:rsidRPr="00B551D6">
              <w:rPr>
                <w:rStyle w:val="a-size-large"/>
                <w:b w:val="0"/>
                <w:bCs/>
                <w:color w:val="auto"/>
                <w:sz w:val="18"/>
                <w:szCs w:val="18"/>
              </w:rPr>
              <w:t>Unid.</w:t>
            </w:r>
          </w:p>
        </w:tc>
        <w:tc>
          <w:tcPr>
            <w:tcW w:w="1418" w:type="dxa"/>
          </w:tcPr>
          <w:p w:rsidR="00220C30" w:rsidRPr="00B551D6" w:rsidRDefault="00220C30" w:rsidP="00AF3ECB">
            <w:pPr>
              <w:pStyle w:val="Ttulo1"/>
              <w:outlineLvl w:val="0"/>
              <w:rPr>
                <w:rStyle w:val="a-size-large"/>
                <w:b w:val="0"/>
                <w:bCs/>
                <w:color w:val="auto"/>
                <w:sz w:val="18"/>
                <w:szCs w:val="18"/>
              </w:rPr>
            </w:pPr>
          </w:p>
          <w:p w:rsidR="00220C30" w:rsidRPr="00B551D6" w:rsidRDefault="00220C30" w:rsidP="00AF3ECB">
            <w:pPr>
              <w:rPr>
                <w:sz w:val="18"/>
                <w:szCs w:val="18"/>
              </w:rPr>
            </w:pPr>
            <w:r w:rsidRPr="00B551D6">
              <w:rPr>
                <w:sz w:val="18"/>
                <w:szCs w:val="18"/>
              </w:rPr>
              <w:t>R$88,00</w:t>
            </w:r>
          </w:p>
        </w:tc>
        <w:tc>
          <w:tcPr>
            <w:tcW w:w="2268" w:type="dxa"/>
            <w:gridSpan w:val="3"/>
          </w:tcPr>
          <w:p w:rsidR="00220C30" w:rsidRDefault="00220C30" w:rsidP="00AF3ECB">
            <w:pPr>
              <w:pStyle w:val="Ttulo1"/>
              <w:outlineLvl w:val="0"/>
              <w:rPr>
                <w:rStyle w:val="a-size-large"/>
                <w:b w:val="0"/>
                <w:bCs/>
                <w:color w:val="auto"/>
                <w:sz w:val="18"/>
                <w:szCs w:val="18"/>
              </w:rPr>
            </w:pPr>
          </w:p>
          <w:p w:rsidR="00220C30" w:rsidRPr="00235DE3" w:rsidRDefault="00220C30" w:rsidP="00AF3ECB">
            <w:r>
              <w:t>R$264,00</w:t>
            </w:r>
          </w:p>
        </w:tc>
      </w:tr>
      <w:tr w:rsidR="00220C30" w:rsidRPr="00235DE3" w:rsidTr="00FB189B">
        <w:trPr>
          <w:jc w:val="center"/>
        </w:trPr>
        <w:tc>
          <w:tcPr>
            <w:tcW w:w="704" w:type="dxa"/>
            <w:vAlign w:val="center"/>
          </w:tcPr>
          <w:p w:rsidR="00220C30" w:rsidRPr="00B551D6" w:rsidRDefault="00220C30" w:rsidP="00AF3ECB">
            <w:pPr>
              <w:pStyle w:val="Ttulo1"/>
              <w:jc w:val="center"/>
              <w:outlineLvl w:val="0"/>
              <w:rPr>
                <w:rStyle w:val="a-size-large"/>
                <w:color w:val="auto"/>
                <w:sz w:val="18"/>
                <w:szCs w:val="18"/>
              </w:rPr>
            </w:pPr>
            <w:r w:rsidRPr="00B551D6">
              <w:rPr>
                <w:rStyle w:val="a-size-large"/>
                <w:color w:val="auto"/>
                <w:sz w:val="18"/>
                <w:szCs w:val="18"/>
              </w:rPr>
              <w:t>4</w:t>
            </w:r>
          </w:p>
        </w:tc>
        <w:tc>
          <w:tcPr>
            <w:tcW w:w="3402" w:type="dxa"/>
          </w:tcPr>
          <w:p w:rsidR="00220C30" w:rsidRPr="00B551D6" w:rsidRDefault="00220C30" w:rsidP="00AF3ECB">
            <w:pPr>
              <w:pStyle w:val="Ttulo1"/>
              <w:outlineLvl w:val="0"/>
              <w:rPr>
                <w:rStyle w:val="a-size-large"/>
                <w:b w:val="0"/>
                <w:bCs/>
                <w:color w:val="auto"/>
                <w:sz w:val="18"/>
                <w:szCs w:val="18"/>
              </w:rPr>
            </w:pPr>
            <w:r w:rsidRPr="00B551D6">
              <w:rPr>
                <w:rStyle w:val="a-size-large"/>
                <w:b w:val="0"/>
                <w:bCs/>
                <w:color w:val="auto"/>
                <w:sz w:val="18"/>
                <w:szCs w:val="18"/>
              </w:rPr>
              <w:t xml:space="preserve">Equipo </w:t>
            </w:r>
            <w:proofErr w:type="spellStart"/>
            <w:r w:rsidRPr="00B551D6">
              <w:rPr>
                <w:rStyle w:val="a-size-large"/>
                <w:b w:val="0"/>
                <w:bCs/>
                <w:color w:val="auto"/>
                <w:sz w:val="18"/>
                <w:szCs w:val="18"/>
              </w:rPr>
              <w:t>cart</w:t>
            </w:r>
            <w:proofErr w:type="spellEnd"/>
            <w:r w:rsidRPr="00B551D6">
              <w:rPr>
                <w:rStyle w:val="a-size-large"/>
                <w:b w:val="0"/>
                <w:bCs/>
                <w:color w:val="auto"/>
                <w:sz w:val="18"/>
                <w:szCs w:val="18"/>
              </w:rPr>
              <w:t xml:space="preserve"> odontológico, terminais no mínimo 3 e seringa tríplice.</w:t>
            </w:r>
          </w:p>
        </w:tc>
        <w:tc>
          <w:tcPr>
            <w:tcW w:w="709" w:type="dxa"/>
          </w:tcPr>
          <w:p w:rsidR="00220C30" w:rsidRPr="00B551D6" w:rsidRDefault="00220C30" w:rsidP="00AF3ECB">
            <w:pPr>
              <w:pStyle w:val="Ttulo1"/>
              <w:outlineLvl w:val="0"/>
              <w:rPr>
                <w:rStyle w:val="a-size-large"/>
                <w:b w:val="0"/>
                <w:bCs/>
                <w:color w:val="auto"/>
                <w:sz w:val="18"/>
                <w:szCs w:val="18"/>
              </w:rPr>
            </w:pPr>
            <w:r w:rsidRPr="00B551D6">
              <w:rPr>
                <w:rStyle w:val="a-size-large"/>
                <w:b w:val="0"/>
                <w:bCs/>
                <w:color w:val="auto"/>
                <w:sz w:val="18"/>
                <w:szCs w:val="18"/>
              </w:rPr>
              <w:t xml:space="preserve">       01</w:t>
            </w:r>
          </w:p>
        </w:tc>
        <w:tc>
          <w:tcPr>
            <w:tcW w:w="1559" w:type="dxa"/>
            <w:shd w:val="clear" w:color="auto" w:fill="auto"/>
            <w:vAlign w:val="center"/>
          </w:tcPr>
          <w:p w:rsidR="00220C30" w:rsidRPr="00B551D6" w:rsidRDefault="00220C30" w:rsidP="00AF3ECB">
            <w:pPr>
              <w:pStyle w:val="Ttulo1"/>
              <w:outlineLvl w:val="0"/>
              <w:rPr>
                <w:rStyle w:val="a-size-large"/>
                <w:b w:val="0"/>
                <w:bCs/>
                <w:color w:val="auto"/>
                <w:sz w:val="18"/>
                <w:szCs w:val="18"/>
              </w:rPr>
            </w:pPr>
            <w:proofErr w:type="spellStart"/>
            <w:r w:rsidRPr="00B551D6">
              <w:rPr>
                <w:rStyle w:val="a-size-large"/>
                <w:b w:val="0"/>
                <w:bCs/>
                <w:color w:val="auto"/>
                <w:sz w:val="18"/>
                <w:szCs w:val="18"/>
              </w:rPr>
              <w:t>Unid</w:t>
            </w:r>
            <w:proofErr w:type="spellEnd"/>
          </w:p>
        </w:tc>
        <w:tc>
          <w:tcPr>
            <w:tcW w:w="1418" w:type="dxa"/>
          </w:tcPr>
          <w:p w:rsidR="00220C30" w:rsidRPr="00B551D6" w:rsidRDefault="00220C30" w:rsidP="00AF3ECB">
            <w:pPr>
              <w:pStyle w:val="Ttulo1"/>
              <w:outlineLvl w:val="0"/>
              <w:rPr>
                <w:rStyle w:val="a-size-large"/>
                <w:b w:val="0"/>
                <w:bCs/>
                <w:color w:val="auto"/>
                <w:sz w:val="18"/>
                <w:szCs w:val="18"/>
              </w:rPr>
            </w:pPr>
          </w:p>
          <w:p w:rsidR="00220C30" w:rsidRPr="00B551D6" w:rsidRDefault="00220C30" w:rsidP="00AF3ECB">
            <w:pPr>
              <w:rPr>
                <w:sz w:val="18"/>
                <w:szCs w:val="18"/>
              </w:rPr>
            </w:pPr>
            <w:r w:rsidRPr="00B551D6">
              <w:rPr>
                <w:sz w:val="18"/>
                <w:szCs w:val="18"/>
              </w:rPr>
              <w:t>R$3.000,00</w:t>
            </w:r>
          </w:p>
        </w:tc>
        <w:tc>
          <w:tcPr>
            <w:tcW w:w="2268" w:type="dxa"/>
            <w:gridSpan w:val="3"/>
          </w:tcPr>
          <w:p w:rsidR="00220C30" w:rsidRDefault="00220C30" w:rsidP="00AF3ECB">
            <w:pPr>
              <w:pStyle w:val="Ttulo1"/>
              <w:outlineLvl w:val="0"/>
              <w:rPr>
                <w:rStyle w:val="a-size-large"/>
                <w:b w:val="0"/>
                <w:bCs/>
                <w:color w:val="auto"/>
                <w:sz w:val="18"/>
                <w:szCs w:val="18"/>
              </w:rPr>
            </w:pPr>
          </w:p>
          <w:p w:rsidR="00220C30" w:rsidRPr="00235DE3" w:rsidRDefault="00220C30" w:rsidP="00AF3ECB">
            <w:r>
              <w:t>R$3.000,00</w:t>
            </w:r>
          </w:p>
        </w:tc>
      </w:tr>
      <w:tr w:rsidR="00220C30" w:rsidRPr="00235DE3" w:rsidTr="00FB189B">
        <w:trPr>
          <w:jc w:val="center"/>
        </w:trPr>
        <w:tc>
          <w:tcPr>
            <w:tcW w:w="704" w:type="dxa"/>
            <w:vAlign w:val="center"/>
          </w:tcPr>
          <w:p w:rsidR="00220C30" w:rsidRPr="00B551D6" w:rsidRDefault="00220C30" w:rsidP="00AF3ECB">
            <w:pPr>
              <w:pStyle w:val="Ttulo1"/>
              <w:jc w:val="center"/>
              <w:outlineLvl w:val="0"/>
              <w:rPr>
                <w:rStyle w:val="a-size-large"/>
                <w:color w:val="auto"/>
                <w:sz w:val="18"/>
                <w:szCs w:val="18"/>
              </w:rPr>
            </w:pPr>
            <w:r w:rsidRPr="00B551D6">
              <w:rPr>
                <w:rStyle w:val="a-size-large"/>
                <w:color w:val="auto"/>
                <w:sz w:val="18"/>
                <w:szCs w:val="18"/>
              </w:rPr>
              <w:t>5</w:t>
            </w:r>
          </w:p>
        </w:tc>
        <w:tc>
          <w:tcPr>
            <w:tcW w:w="3402" w:type="dxa"/>
          </w:tcPr>
          <w:p w:rsidR="00220C30" w:rsidRPr="00C62E9C" w:rsidRDefault="00220C30" w:rsidP="00AF3ECB">
            <w:pPr>
              <w:pStyle w:val="Ttulo1"/>
              <w:jc w:val="both"/>
              <w:outlineLvl w:val="0"/>
              <w:rPr>
                <w:b w:val="0"/>
                <w:bCs/>
                <w:color w:val="auto"/>
                <w:szCs w:val="20"/>
              </w:rPr>
            </w:pPr>
            <w:r w:rsidRPr="00C62E9C">
              <w:rPr>
                <w:rStyle w:val="a-size-large"/>
                <w:b w:val="0"/>
                <w:color w:val="000000" w:themeColor="text1"/>
                <w:szCs w:val="20"/>
              </w:rPr>
              <w:t xml:space="preserve">Ultrassom odontológico, bicarbonato integrado – caneta e transdutor do ultrassom </w:t>
            </w:r>
            <w:proofErr w:type="spellStart"/>
            <w:r w:rsidRPr="00C62E9C">
              <w:rPr>
                <w:rStyle w:val="a-size-large"/>
                <w:b w:val="0"/>
                <w:color w:val="000000" w:themeColor="text1"/>
                <w:szCs w:val="20"/>
              </w:rPr>
              <w:t>au</w:t>
            </w:r>
            <w:r>
              <w:rPr>
                <w:rStyle w:val="a-size-large"/>
                <w:b w:val="0"/>
                <w:color w:val="000000" w:themeColor="text1"/>
                <w:szCs w:val="20"/>
              </w:rPr>
              <w:t>to</w:t>
            </w:r>
            <w:r w:rsidRPr="00C62E9C">
              <w:rPr>
                <w:rStyle w:val="a-size-large"/>
                <w:b w:val="0"/>
                <w:color w:val="000000" w:themeColor="text1"/>
                <w:szCs w:val="20"/>
              </w:rPr>
              <w:t>clav</w:t>
            </w:r>
            <w:r>
              <w:rPr>
                <w:rStyle w:val="a-size-large"/>
                <w:b w:val="0"/>
                <w:color w:val="000000" w:themeColor="text1"/>
                <w:szCs w:val="20"/>
              </w:rPr>
              <w:t>á</w:t>
            </w:r>
            <w:r w:rsidRPr="00C62E9C">
              <w:rPr>
                <w:rStyle w:val="a-size-large"/>
                <w:b w:val="0"/>
                <w:color w:val="000000" w:themeColor="text1"/>
                <w:szCs w:val="20"/>
              </w:rPr>
              <w:t>vel</w:t>
            </w:r>
            <w:proofErr w:type="spellEnd"/>
          </w:p>
        </w:tc>
        <w:tc>
          <w:tcPr>
            <w:tcW w:w="709" w:type="dxa"/>
          </w:tcPr>
          <w:p w:rsidR="00220C30" w:rsidRPr="00B551D6" w:rsidRDefault="00220C30" w:rsidP="00AF3ECB">
            <w:pPr>
              <w:pStyle w:val="Ttulo1"/>
              <w:outlineLvl w:val="0"/>
              <w:rPr>
                <w:b w:val="0"/>
                <w:bCs/>
                <w:color w:val="auto"/>
                <w:sz w:val="18"/>
                <w:szCs w:val="18"/>
              </w:rPr>
            </w:pPr>
            <w:r w:rsidRPr="00B551D6">
              <w:rPr>
                <w:b w:val="0"/>
                <w:bCs/>
                <w:color w:val="auto"/>
                <w:sz w:val="18"/>
                <w:szCs w:val="18"/>
              </w:rPr>
              <w:t xml:space="preserve">         05</w:t>
            </w:r>
          </w:p>
        </w:tc>
        <w:tc>
          <w:tcPr>
            <w:tcW w:w="1559" w:type="dxa"/>
            <w:shd w:val="clear" w:color="auto" w:fill="auto"/>
            <w:vAlign w:val="center"/>
          </w:tcPr>
          <w:p w:rsidR="00220C30" w:rsidRPr="00B551D6" w:rsidRDefault="00220C30" w:rsidP="00AF3ECB">
            <w:pPr>
              <w:pStyle w:val="Ttulo1"/>
              <w:outlineLvl w:val="0"/>
              <w:rPr>
                <w:rStyle w:val="a-size-large"/>
                <w:b w:val="0"/>
                <w:bCs/>
                <w:color w:val="auto"/>
                <w:sz w:val="18"/>
                <w:szCs w:val="18"/>
              </w:rPr>
            </w:pPr>
            <w:proofErr w:type="spellStart"/>
            <w:r w:rsidRPr="00B551D6">
              <w:rPr>
                <w:rStyle w:val="a-size-large"/>
                <w:b w:val="0"/>
                <w:bCs/>
                <w:color w:val="auto"/>
                <w:sz w:val="18"/>
                <w:szCs w:val="18"/>
              </w:rPr>
              <w:t>Unid</w:t>
            </w:r>
            <w:proofErr w:type="spellEnd"/>
          </w:p>
        </w:tc>
        <w:tc>
          <w:tcPr>
            <w:tcW w:w="1418" w:type="dxa"/>
          </w:tcPr>
          <w:p w:rsidR="00220C30" w:rsidRPr="00B551D6" w:rsidRDefault="00220C30" w:rsidP="00AF3ECB">
            <w:pPr>
              <w:pStyle w:val="Ttulo1"/>
              <w:jc w:val="center"/>
              <w:outlineLvl w:val="0"/>
              <w:rPr>
                <w:rStyle w:val="a-size-large"/>
                <w:b w:val="0"/>
                <w:bCs/>
                <w:color w:val="auto"/>
                <w:sz w:val="18"/>
                <w:szCs w:val="18"/>
              </w:rPr>
            </w:pPr>
          </w:p>
          <w:p w:rsidR="00220C30" w:rsidRPr="00B551D6" w:rsidRDefault="00220C30" w:rsidP="00AF3ECB">
            <w:pPr>
              <w:rPr>
                <w:sz w:val="18"/>
                <w:szCs w:val="18"/>
              </w:rPr>
            </w:pPr>
            <w:r w:rsidRPr="00B551D6">
              <w:rPr>
                <w:sz w:val="18"/>
                <w:szCs w:val="18"/>
              </w:rPr>
              <w:t>R$5.500,00</w:t>
            </w:r>
          </w:p>
        </w:tc>
        <w:tc>
          <w:tcPr>
            <w:tcW w:w="2268" w:type="dxa"/>
            <w:gridSpan w:val="3"/>
          </w:tcPr>
          <w:p w:rsidR="00220C30" w:rsidRDefault="00220C30" w:rsidP="00AF3ECB">
            <w:pPr>
              <w:pStyle w:val="Ttulo1"/>
              <w:jc w:val="center"/>
              <w:outlineLvl w:val="0"/>
              <w:rPr>
                <w:rStyle w:val="a-size-large"/>
                <w:b w:val="0"/>
                <w:bCs/>
                <w:color w:val="auto"/>
                <w:sz w:val="18"/>
                <w:szCs w:val="18"/>
              </w:rPr>
            </w:pPr>
          </w:p>
          <w:p w:rsidR="00220C30" w:rsidRPr="00235DE3" w:rsidRDefault="00220C30" w:rsidP="00AF3ECB">
            <w:r>
              <w:t>R$27.500,00</w:t>
            </w:r>
          </w:p>
        </w:tc>
      </w:tr>
      <w:tr w:rsidR="00220C30" w:rsidRPr="00235DE3" w:rsidTr="00FB189B">
        <w:trPr>
          <w:jc w:val="center"/>
        </w:trPr>
        <w:tc>
          <w:tcPr>
            <w:tcW w:w="704" w:type="dxa"/>
            <w:vAlign w:val="center"/>
          </w:tcPr>
          <w:p w:rsidR="00220C30" w:rsidRPr="00B551D6" w:rsidRDefault="00220C30" w:rsidP="00AF3ECB">
            <w:pPr>
              <w:pStyle w:val="Ttulo1"/>
              <w:jc w:val="center"/>
              <w:outlineLvl w:val="0"/>
              <w:rPr>
                <w:rStyle w:val="a-size-large"/>
                <w:color w:val="auto"/>
                <w:sz w:val="18"/>
                <w:szCs w:val="18"/>
              </w:rPr>
            </w:pPr>
            <w:r w:rsidRPr="00B551D6">
              <w:rPr>
                <w:rStyle w:val="a-size-large"/>
                <w:color w:val="auto"/>
                <w:sz w:val="18"/>
                <w:szCs w:val="18"/>
              </w:rPr>
              <w:t>6</w:t>
            </w:r>
          </w:p>
        </w:tc>
        <w:tc>
          <w:tcPr>
            <w:tcW w:w="3402" w:type="dxa"/>
          </w:tcPr>
          <w:p w:rsidR="00220C30" w:rsidRPr="00B551D6" w:rsidRDefault="00220C30" w:rsidP="00AF3ECB">
            <w:pPr>
              <w:pStyle w:val="Ttulo1"/>
              <w:outlineLvl w:val="0"/>
              <w:rPr>
                <w:b w:val="0"/>
                <w:bCs/>
                <w:color w:val="auto"/>
                <w:sz w:val="18"/>
                <w:szCs w:val="18"/>
              </w:rPr>
            </w:pPr>
            <w:r w:rsidRPr="00B551D6">
              <w:rPr>
                <w:b w:val="0"/>
                <w:bCs/>
                <w:color w:val="auto"/>
                <w:sz w:val="18"/>
                <w:szCs w:val="18"/>
              </w:rPr>
              <w:t>Seladora tipo aplicação, manual, grau cirúrgico.</w:t>
            </w:r>
          </w:p>
        </w:tc>
        <w:tc>
          <w:tcPr>
            <w:tcW w:w="709" w:type="dxa"/>
          </w:tcPr>
          <w:p w:rsidR="00220C30" w:rsidRPr="00B551D6" w:rsidRDefault="00220C30" w:rsidP="00AF3ECB">
            <w:pPr>
              <w:pStyle w:val="Ttulo1"/>
              <w:outlineLvl w:val="0"/>
              <w:rPr>
                <w:b w:val="0"/>
                <w:bCs/>
                <w:color w:val="auto"/>
                <w:sz w:val="18"/>
                <w:szCs w:val="18"/>
              </w:rPr>
            </w:pPr>
            <w:r w:rsidRPr="00B551D6">
              <w:rPr>
                <w:b w:val="0"/>
                <w:bCs/>
                <w:color w:val="auto"/>
                <w:sz w:val="18"/>
                <w:szCs w:val="18"/>
              </w:rPr>
              <w:t xml:space="preserve">          04</w:t>
            </w:r>
          </w:p>
        </w:tc>
        <w:tc>
          <w:tcPr>
            <w:tcW w:w="1559" w:type="dxa"/>
            <w:shd w:val="clear" w:color="auto" w:fill="auto"/>
            <w:vAlign w:val="center"/>
          </w:tcPr>
          <w:p w:rsidR="00220C30" w:rsidRPr="00B551D6" w:rsidRDefault="00220C30" w:rsidP="00AF3ECB">
            <w:pPr>
              <w:pStyle w:val="Ttulo1"/>
              <w:outlineLvl w:val="0"/>
              <w:rPr>
                <w:rStyle w:val="a-size-large"/>
                <w:b w:val="0"/>
                <w:bCs/>
                <w:color w:val="auto"/>
                <w:sz w:val="18"/>
                <w:szCs w:val="18"/>
              </w:rPr>
            </w:pPr>
            <w:proofErr w:type="spellStart"/>
            <w:r w:rsidRPr="00B551D6">
              <w:rPr>
                <w:rStyle w:val="a-size-large"/>
                <w:b w:val="0"/>
                <w:bCs/>
                <w:color w:val="auto"/>
                <w:sz w:val="18"/>
                <w:szCs w:val="18"/>
              </w:rPr>
              <w:t>Unid</w:t>
            </w:r>
            <w:proofErr w:type="spellEnd"/>
          </w:p>
        </w:tc>
        <w:tc>
          <w:tcPr>
            <w:tcW w:w="1418" w:type="dxa"/>
          </w:tcPr>
          <w:p w:rsidR="00220C30" w:rsidRPr="00B551D6" w:rsidRDefault="00220C30" w:rsidP="00AF3ECB">
            <w:pPr>
              <w:pStyle w:val="Ttulo1"/>
              <w:outlineLvl w:val="0"/>
              <w:rPr>
                <w:rStyle w:val="a-size-large"/>
                <w:b w:val="0"/>
                <w:bCs/>
                <w:color w:val="auto"/>
                <w:sz w:val="18"/>
                <w:szCs w:val="18"/>
              </w:rPr>
            </w:pPr>
          </w:p>
          <w:p w:rsidR="00220C30" w:rsidRPr="00B551D6" w:rsidRDefault="00220C30" w:rsidP="00AF3ECB">
            <w:pPr>
              <w:rPr>
                <w:sz w:val="18"/>
                <w:szCs w:val="18"/>
              </w:rPr>
            </w:pPr>
            <w:r w:rsidRPr="00B551D6">
              <w:rPr>
                <w:sz w:val="18"/>
                <w:szCs w:val="18"/>
              </w:rPr>
              <w:t>R$1.440,00</w:t>
            </w:r>
          </w:p>
        </w:tc>
        <w:tc>
          <w:tcPr>
            <w:tcW w:w="2268" w:type="dxa"/>
            <w:gridSpan w:val="3"/>
          </w:tcPr>
          <w:p w:rsidR="00220C30" w:rsidRDefault="00220C30" w:rsidP="00AF3ECB">
            <w:pPr>
              <w:pStyle w:val="Ttulo1"/>
              <w:outlineLvl w:val="0"/>
              <w:rPr>
                <w:rStyle w:val="a-size-large"/>
                <w:b w:val="0"/>
                <w:bCs/>
                <w:color w:val="auto"/>
                <w:sz w:val="18"/>
                <w:szCs w:val="18"/>
              </w:rPr>
            </w:pPr>
          </w:p>
          <w:p w:rsidR="00220C30" w:rsidRPr="00235DE3" w:rsidRDefault="00220C30" w:rsidP="00AF3ECB">
            <w:r>
              <w:t>R$5.760,00</w:t>
            </w:r>
          </w:p>
        </w:tc>
      </w:tr>
      <w:tr w:rsidR="00220C30" w:rsidRPr="00235DE3" w:rsidTr="00FB189B">
        <w:trPr>
          <w:jc w:val="center"/>
        </w:trPr>
        <w:tc>
          <w:tcPr>
            <w:tcW w:w="704" w:type="dxa"/>
            <w:vAlign w:val="center"/>
          </w:tcPr>
          <w:p w:rsidR="00220C30" w:rsidRPr="00B551D6" w:rsidRDefault="00220C30" w:rsidP="00AF3ECB">
            <w:pPr>
              <w:pStyle w:val="Ttulo1"/>
              <w:jc w:val="center"/>
              <w:outlineLvl w:val="0"/>
              <w:rPr>
                <w:rStyle w:val="a-size-large"/>
                <w:color w:val="auto"/>
                <w:sz w:val="18"/>
                <w:szCs w:val="18"/>
              </w:rPr>
            </w:pPr>
            <w:r w:rsidRPr="00B551D6">
              <w:rPr>
                <w:rStyle w:val="a-size-large"/>
                <w:color w:val="auto"/>
                <w:sz w:val="18"/>
                <w:szCs w:val="18"/>
              </w:rPr>
              <w:t>7</w:t>
            </w:r>
          </w:p>
        </w:tc>
        <w:tc>
          <w:tcPr>
            <w:tcW w:w="3402" w:type="dxa"/>
          </w:tcPr>
          <w:p w:rsidR="00220C30" w:rsidRPr="00B551D6" w:rsidRDefault="00220C30" w:rsidP="00AF3ECB">
            <w:pPr>
              <w:pStyle w:val="Ttulo1"/>
              <w:outlineLvl w:val="0"/>
              <w:rPr>
                <w:b w:val="0"/>
                <w:bCs/>
                <w:color w:val="auto"/>
                <w:sz w:val="18"/>
                <w:szCs w:val="18"/>
              </w:rPr>
            </w:pPr>
            <w:r w:rsidRPr="00B551D6">
              <w:rPr>
                <w:b w:val="0"/>
                <w:bCs/>
                <w:color w:val="auto"/>
                <w:sz w:val="18"/>
                <w:szCs w:val="18"/>
              </w:rPr>
              <w:t>Consultório odontológico – equipo – sugador – compressor de ar – foco refletor – mocho.</w:t>
            </w:r>
          </w:p>
        </w:tc>
        <w:tc>
          <w:tcPr>
            <w:tcW w:w="709" w:type="dxa"/>
          </w:tcPr>
          <w:p w:rsidR="00220C30" w:rsidRPr="00B551D6" w:rsidRDefault="00220C30" w:rsidP="00AF3ECB">
            <w:pPr>
              <w:pStyle w:val="Ttulo1"/>
              <w:outlineLvl w:val="0"/>
              <w:rPr>
                <w:b w:val="0"/>
                <w:bCs/>
                <w:color w:val="auto"/>
                <w:sz w:val="18"/>
                <w:szCs w:val="18"/>
              </w:rPr>
            </w:pPr>
            <w:r w:rsidRPr="00B551D6">
              <w:rPr>
                <w:b w:val="0"/>
                <w:bCs/>
                <w:color w:val="auto"/>
                <w:sz w:val="18"/>
                <w:szCs w:val="18"/>
              </w:rPr>
              <w:t xml:space="preserve">          01</w:t>
            </w:r>
          </w:p>
        </w:tc>
        <w:tc>
          <w:tcPr>
            <w:tcW w:w="1559" w:type="dxa"/>
            <w:shd w:val="clear" w:color="auto" w:fill="auto"/>
            <w:vAlign w:val="center"/>
          </w:tcPr>
          <w:p w:rsidR="00220C30" w:rsidRPr="00B551D6" w:rsidRDefault="00220C30" w:rsidP="00AF3ECB">
            <w:pPr>
              <w:pStyle w:val="Ttulo1"/>
              <w:jc w:val="center"/>
              <w:outlineLvl w:val="0"/>
              <w:rPr>
                <w:rStyle w:val="a-size-large"/>
                <w:b w:val="0"/>
                <w:bCs/>
                <w:color w:val="auto"/>
                <w:sz w:val="18"/>
                <w:szCs w:val="18"/>
              </w:rPr>
            </w:pPr>
            <w:proofErr w:type="spellStart"/>
            <w:r w:rsidRPr="00B551D6">
              <w:rPr>
                <w:rStyle w:val="a-size-large"/>
                <w:b w:val="0"/>
                <w:bCs/>
                <w:color w:val="auto"/>
                <w:sz w:val="18"/>
                <w:szCs w:val="18"/>
              </w:rPr>
              <w:t>Unid</w:t>
            </w:r>
            <w:proofErr w:type="spellEnd"/>
          </w:p>
        </w:tc>
        <w:tc>
          <w:tcPr>
            <w:tcW w:w="1418" w:type="dxa"/>
          </w:tcPr>
          <w:p w:rsidR="00220C30" w:rsidRPr="00B551D6" w:rsidRDefault="00220C30" w:rsidP="00AF3ECB">
            <w:pPr>
              <w:pStyle w:val="Ttulo1"/>
              <w:jc w:val="center"/>
              <w:outlineLvl w:val="0"/>
              <w:rPr>
                <w:rStyle w:val="a-size-large"/>
                <w:b w:val="0"/>
                <w:bCs/>
                <w:color w:val="auto"/>
                <w:sz w:val="18"/>
                <w:szCs w:val="18"/>
              </w:rPr>
            </w:pPr>
          </w:p>
          <w:p w:rsidR="00220C30" w:rsidRPr="00B551D6" w:rsidRDefault="00220C30" w:rsidP="00AF3ECB">
            <w:pPr>
              <w:rPr>
                <w:sz w:val="18"/>
                <w:szCs w:val="18"/>
              </w:rPr>
            </w:pPr>
            <w:r w:rsidRPr="00B551D6">
              <w:rPr>
                <w:sz w:val="18"/>
                <w:szCs w:val="18"/>
              </w:rPr>
              <w:t>R$25.959,00</w:t>
            </w:r>
          </w:p>
        </w:tc>
        <w:tc>
          <w:tcPr>
            <w:tcW w:w="2268" w:type="dxa"/>
            <w:gridSpan w:val="3"/>
          </w:tcPr>
          <w:p w:rsidR="00220C30" w:rsidRDefault="00220C30" w:rsidP="00AF3ECB">
            <w:pPr>
              <w:pStyle w:val="Ttulo1"/>
              <w:jc w:val="center"/>
              <w:outlineLvl w:val="0"/>
              <w:rPr>
                <w:rStyle w:val="a-size-large"/>
                <w:b w:val="0"/>
                <w:bCs/>
                <w:color w:val="auto"/>
                <w:sz w:val="18"/>
                <w:szCs w:val="18"/>
              </w:rPr>
            </w:pPr>
          </w:p>
          <w:p w:rsidR="00220C30" w:rsidRPr="00235DE3" w:rsidRDefault="00220C30" w:rsidP="00AF3ECB">
            <w:r>
              <w:t>R$25.959,00</w:t>
            </w:r>
          </w:p>
        </w:tc>
      </w:tr>
      <w:tr w:rsidR="00220C30" w:rsidRPr="00B551D6" w:rsidTr="00FB189B">
        <w:trPr>
          <w:jc w:val="center"/>
        </w:trPr>
        <w:tc>
          <w:tcPr>
            <w:tcW w:w="704" w:type="dxa"/>
            <w:vAlign w:val="center"/>
          </w:tcPr>
          <w:p w:rsidR="00220C30" w:rsidRPr="00B551D6" w:rsidRDefault="00220C30" w:rsidP="00AF3ECB">
            <w:pPr>
              <w:pStyle w:val="Ttulo1"/>
              <w:jc w:val="center"/>
              <w:outlineLvl w:val="0"/>
              <w:rPr>
                <w:rStyle w:val="a-size-large"/>
                <w:color w:val="auto"/>
                <w:sz w:val="18"/>
                <w:szCs w:val="18"/>
              </w:rPr>
            </w:pPr>
            <w:r w:rsidRPr="00B551D6">
              <w:rPr>
                <w:rStyle w:val="a-size-large"/>
                <w:color w:val="auto"/>
                <w:sz w:val="18"/>
                <w:szCs w:val="18"/>
              </w:rPr>
              <w:t>8</w:t>
            </w:r>
          </w:p>
        </w:tc>
        <w:tc>
          <w:tcPr>
            <w:tcW w:w="3402" w:type="dxa"/>
          </w:tcPr>
          <w:p w:rsidR="00220C30" w:rsidRPr="00B551D6" w:rsidRDefault="00220C30" w:rsidP="00AF3ECB">
            <w:pPr>
              <w:pStyle w:val="Ttulo1"/>
              <w:outlineLvl w:val="0"/>
              <w:rPr>
                <w:b w:val="0"/>
                <w:bCs/>
                <w:color w:val="auto"/>
                <w:sz w:val="18"/>
                <w:szCs w:val="18"/>
              </w:rPr>
            </w:pPr>
            <w:proofErr w:type="spellStart"/>
            <w:r w:rsidRPr="00B551D6">
              <w:rPr>
                <w:b w:val="0"/>
                <w:bCs/>
                <w:color w:val="auto"/>
                <w:sz w:val="18"/>
                <w:szCs w:val="18"/>
              </w:rPr>
              <w:t>Armagamador</w:t>
            </w:r>
            <w:proofErr w:type="spellEnd"/>
            <w:r w:rsidRPr="00B551D6">
              <w:rPr>
                <w:b w:val="0"/>
                <w:bCs/>
                <w:color w:val="auto"/>
                <w:sz w:val="18"/>
                <w:szCs w:val="18"/>
              </w:rPr>
              <w:t xml:space="preserve"> odontológico, tipo capsula e modo de operação digital.</w:t>
            </w:r>
          </w:p>
        </w:tc>
        <w:tc>
          <w:tcPr>
            <w:tcW w:w="709" w:type="dxa"/>
          </w:tcPr>
          <w:p w:rsidR="00220C30" w:rsidRPr="00B551D6" w:rsidRDefault="00220C30" w:rsidP="00AF3ECB">
            <w:pPr>
              <w:pStyle w:val="Ttulo1"/>
              <w:outlineLvl w:val="0"/>
              <w:rPr>
                <w:b w:val="0"/>
                <w:bCs/>
                <w:color w:val="auto"/>
                <w:sz w:val="18"/>
                <w:szCs w:val="18"/>
              </w:rPr>
            </w:pPr>
            <w:r w:rsidRPr="00B551D6">
              <w:rPr>
                <w:b w:val="0"/>
                <w:bCs/>
                <w:color w:val="auto"/>
                <w:sz w:val="18"/>
                <w:szCs w:val="18"/>
              </w:rPr>
              <w:t xml:space="preserve">          04</w:t>
            </w:r>
          </w:p>
        </w:tc>
        <w:tc>
          <w:tcPr>
            <w:tcW w:w="1559" w:type="dxa"/>
            <w:shd w:val="clear" w:color="auto" w:fill="auto"/>
            <w:vAlign w:val="center"/>
          </w:tcPr>
          <w:p w:rsidR="00220C30" w:rsidRPr="00B551D6" w:rsidRDefault="00220C30" w:rsidP="00AF3ECB">
            <w:pPr>
              <w:pStyle w:val="Ttulo1"/>
              <w:outlineLvl w:val="0"/>
              <w:rPr>
                <w:rStyle w:val="a-size-large"/>
                <w:b w:val="0"/>
                <w:bCs/>
                <w:color w:val="auto"/>
                <w:sz w:val="18"/>
                <w:szCs w:val="18"/>
              </w:rPr>
            </w:pPr>
            <w:proofErr w:type="spellStart"/>
            <w:r>
              <w:rPr>
                <w:rStyle w:val="a-size-large"/>
                <w:b w:val="0"/>
                <w:bCs/>
                <w:color w:val="auto"/>
                <w:sz w:val="18"/>
                <w:szCs w:val="18"/>
              </w:rPr>
              <w:t>Unid</w:t>
            </w:r>
            <w:proofErr w:type="spellEnd"/>
          </w:p>
        </w:tc>
        <w:tc>
          <w:tcPr>
            <w:tcW w:w="1418" w:type="dxa"/>
          </w:tcPr>
          <w:p w:rsidR="00220C30" w:rsidRDefault="00220C30" w:rsidP="00AF3ECB">
            <w:pPr>
              <w:rPr>
                <w:sz w:val="18"/>
                <w:szCs w:val="18"/>
              </w:rPr>
            </w:pPr>
            <w:bookmarkStart w:id="0" w:name="_GoBack"/>
            <w:bookmarkEnd w:id="0"/>
          </w:p>
          <w:p w:rsidR="00220C30" w:rsidRPr="00B551D6" w:rsidRDefault="00220C30" w:rsidP="00AF3ECB">
            <w:pPr>
              <w:rPr>
                <w:sz w:val="18"/>
                <w:szCs w:val="18"/>
              </w:rPr>
            </w:pPr>
            <w:r>
              <w:rPr>
                <w:sz w:val="18"/>
                <w:szCs w:val="18"/>
              </w:rPr>
              <w:t>R$1.800,00</w:t>
            </w:r>
          </w:p>
        </w:tc>
        <w:tc>
          <w:tcPr>
            <w:tcW w:w="2268" w:type="dxa"/>
            <w:gridSpan w:val="3"/>
          </w:tcPr>
          <w:p w:rsidR="00220C30" w:rsidRDefault="00220C30" w:rsidP="00AF3ECB">
            <w:pPr>
              <w:rPr>
                <w:sz w:val="18"/>
                <w:szCs w:val="18"/>
              </w:rPr>
            </w:pPr>
          </w:p>
          <w:p w:rsidR="00220C30" w:rsidRPr="00B551D6" w:rsidRDefault="00220C30" w:rsidP="00AF3ECB">
            <w:pPr>
              <w:rPr>
                <w:sz w:val="18"/>
                <w:szCs w:val="18"/>
              </w:rPr>
            </w:pPr>
            <w:r>
              <w:rPr>
                <w:sz w:val="18"/>
                <w:szCs w:val="18"/>
              </w:rPr>
              <w:t>R$7.200,00</w:t>
            </w:r>
          </w:p>
        </w:tc>
      </w:tr>
      <w:tr w:rsidR="00220C30" w:rsidRPr="00235DE3" w:rsidTr="00FB189B">
        <w:trPr>
          <w:jc w:val="center"/>
        </w:trPr>
        <w:tc>
          <w:tcPr>
            <w:tcW w:w="704" w:type="dxa"/>
            <w:vAlign w:val="center"/>
          </w:tcPr>
          <w:p w:rsidR="00220C30" w:rsidRPr="00B551D6" w:rsidRDefault="00220C30" w:rsidP="00AF3ECB">
            <w:pPr>
              <w:pStyle w:val="Ttulo1"/>
              <w:jc w:val="center"/>
              <w:outlineLvl w:val="0"/>
              <w:rPr>
                <w:rStyle w:val="a-size-large"/>
                <w:color w:val="auto"/>
                <w:sz w:val="18"/>
                <w:szCs w:val="18"/>
              </w:rPr>
            </w:pPr>
            <w:r w:rsidRPr="00B551D6">
              <w:rPr>
                <w:rStyle w:val="a-size-large"/>
                <w:color w:val="auto"/>
                <w:sz w:val="18"/>
                <w:szCs w:val="18"/>
              </w:rPr>
              <w:t>9</w:t>
            </w:r>
          </w:p>
        </w:tc>
        <w:tc>
          <w:tcPr>
            <w:tcW w:w="3402" w:type="dxa"/>
          </w:tcPr>
          <w:p w:rsidR="00220C30" w:rsidRPr="00B551D6" w:rsidRDefault="00220C30" w:rsidP="00AF3ECB">
            <w:pPr>
              <w:pStyle w:val="Ttulo1"/>
              <w:outlineLvl w:val="0"/>
              <w:rPr>
                <w:b w:val="0"/>
                <w:bCs/>
                <w:color w:val="auto"/>
                <w:sz w:val="18"/>
                <w:szCs w:val="18"/>
              </w:rPr>
            </w:pPr>
            <w:proofErr w:type="spellStart"/>
            <w:r w:rsidRPr="00B551D6">
              <w:rPr>
                <w:b w:val="0"/>
                <w:bCs/>
                <w:color w:val="auto"/>
                <w:sz w:val="18"/>
                <w:szCs w:val="18"/>
              </w:rPr>
              <w:t>Fotopolimerizador</w:t>
            </w:r>
            <w:proofErr w:type="spellEnd"/>
            <w:r w:rsidRPr="00B551D6">
              <w:rPr>
                <w:b w:val="0"/>
                <w:bCs/>
                <w:color w:val="auto"/>
                <w:sz w:val="18"/>
                <w:szCs w:val="18"/>
              </w:rPr>
              <w:t xml:space="preserve"> de resinas – tipo </w:t>
            </w:r>
            <w:proofErr w:type="spellStart"/>
            <w:r w:rsidRPr="00B551D6">
              <w:rPr>
                <w:b w:val="0"/>
                <w:bCs/>
                <w:color w:val="auto"/>
                <w:sz w:val="18"/>
                <w:szCs w:val="18"/>
              </w:rPr>
              <w:t>led</w:t>
            </w:r>
            <w:proofErr w:type="spellEnd"/>
            <w:r w:rsidRPr="00B551D6">
              <w:rPr>
                <w:b w:val="0"/>
                <w:bCs/>
                <w:color w:val="auto"/>
                <w:sz w:val="18"/>
                <w:szCs w:val="18"/>
              </w:rPr>
              <w:t>, sem fio sem radiômetro.</w:t>
            </w:r>
          </w:p>
        </w:tc>
        <w:tc>
          <w:tcPr>
            <w:tcW w:w="709" w:type="dxa"/>
          </w:tcPr>
          <w:p w:rsidR="00220C30" w:rsidRPr="00B551D6" w:rsidRDefault="00220C30" w:rsidP="00AF3ECB">
            <w:pPr>
              <w:pStyle w:val="Ttulo1"/>
              <w:outlineLvl w:val="0"/>
              <w:rPr>
                <w:b w:val="0"/>
                <w:bCs/>
                <w:color w:val="auto"/>
                <w:sz w:val="18"/>
                <w:szCs w:val="18"/>
              </w:rPr>
            </w:pPr>
            <w:r w:rsidRPr="00B551D6">
              <w:rPr>
                <w:b w:val="0"/>
                <w:bCs/>
                <w:color w:val="auto"/>
                <w:sz w:val="18"/>
                <w:szCs w:val="18"/>
              </w:rPr>
              <w:t xml:space="preserve">          05</w:t>
            </w:r>
          </w:p>
        </w:tc>
        <w:tc>
          <w:tcPr>
            <w:tcW w:w="1559" w:type="dxa"/>
            <w:shd w:val="clear" w:color="auto" w:fill="auto"/>
            <w:vAlign w:val="center"/>
          </w:tcPr>
          <w:p w:rsidR="00220C30" w:rsidRPr="00B551D6" w:rsidRDefault="00220C30" w:rsidP="00AF3ECB">
            <w:pPr>
              <w:pStyle w:val="Ttulo1"/>
              <w:outlineLvl w:val="0"/>
              <w:rPr>
                <w:rStyle w:val="a-size-large"/>
                <w:b w:val="0"/>
                <w:bCs/>
                <w:color w:val="auto"/>
                <w:sz w:val="18"/>
                <w:szCs w:val="18"/>
              </w:rPr>
            </w:pPr>
            <w:proofErr w:type="spellStart"/>
            <w:r>
              <w:rPr>
                <w:rStyle w:val="a-size-large"/>
                <w:b w:val="0"/>
                <w:bCs/>
                <w:color w:val="auto"/>
                <w:sz w:val="18"/>
                <w:szCs w:val="18"/>
              </w:rPr>
              <w:t>Unid</w:t>
            </w:r>
            <w:proofErr w:type="spellEnd"/>
          </w:p>
        </w:tc>
        <w:tc>
          <w:tcPr>
            <w:tcW w:w="1418" w:type="dxa"/>
          </w:tcPr>
          <w:p w:rsidR="00220C30" w:rsidRDefault="00220C30" w:rsidP="00AF3ECB">
            <w:pPr>
              <w:pStyle w:val="Ttulo1"/>
              <w:outlineLvl w:val="0"/>
              <w:rPr>
                <w:rStyle w:val="a-size-large"/>
                <w:b w:val="0"/>
                <w:bCs/>
                <w:color w:val="auto"/>
                <w:sz w:val="18"/>
                <w:szCs w:val="18"/>
              </w:rPr>
            </w:pPr>
          </w:p>
          <w:p w:rsidR="00220C30" w:rsidRPr="00B551D6" w:rsidRDefault="00220C30" w:rsidP="00AF3ECB">
            <w:pPr>
              <w:pStyle w:val="Ttulo1"/>
              <w:outlineLvl w:val="0"/>
              <w:rPr>
                <w:rStyle w:val="a-size-large"/>
                <w:b w:val="0"/>
                <w:bCs/>
                <w:color w:val="auto"/>
                <w:sz w:val="18"/>
                <w:szCs w:val="18"/>
              </w:rPr>
            </w:pPr>
            <w:r>
              <w:rPr>
                <w:rStyle w:val="a-size-large"/>
                <w:b w:val="0"/>
                <w:bCs/>
                <w:color w:val="auto"/>
                <w:sz w:val="18"/>
                <w:szCs w:val="18"/>
              </w:rPr>
              <w:t>R$1.300,00</w:t>
            </w:r>
          </w:p>
        </w:tc>
        <w:tc>
          <w:tcPr>
            <w:tcW w:w="2268" w:type="dxa"/>
            <w:gridSpan w:val="3"/>
          </w:tcPr>
          <w:p w:rsidR="00220C30" w:rsidRDefault="00220C30" w:rsidP="00AF3ECB">
            <w:pPr>
              <w:pStyle w:val="Ttulo1"/>
              <w:outlineLvl w:val="0"/>
              <w:rPr>
                <w:rStyle w:val="a-size-large"/>
                <w:b w:val="0"/>
                <w:bCs/>
                <w:color w:val="auto"/>
                <w:sz w:val="18"/>
                <w:szCs w:val="18"/>
              </w:rPr>
            </w:pPr>
          </w:p>
          <w:p w:rsidR="00220C30" w:rsidRPr="00235DE3" w:rsidRDefault="00220C30" w:rsidP="00AF3ECB">
            <w:r>
              <w:t>R$6.500,00</w:t>
            </w:r>
          </w:p>
        </w:tc>
      </w:tr>
      <w:tr w:rsidR="00220C30" w:rsidRPr="00235DE3" w:rsidTr="00FB189B">
        <w:trPr>
          <w:jc w:val="center"/>
        </w:trPr>
        <w:tc>
          <w:tcPr>
            <w:tcW w:w="704" w:type="dxa"/>
            <w:vAlign w:val="center"/>
          </w:tcPr>
          <w:p w:rsidR="00220C30" w:rsidRPr="00B551D6" w:rsidRDefault="00220C30" w:rsidP="00AF3ECB">
            <w:pPr>
              <w:pStyle w:val="Ttulo1"/>
              <w:jc w:val="center"/>
              <w:outlineLvl w:val="0"/>
              <w:rPr>
                <w:rStyle w:val="a-size-large"/>
                <w:color w:val="auto"/>
                <w:sz w:val="18"/>
                <w:szCs w:val="18"/>
              </w:rPr>
            </w:pPr>
            <w:r w:rsidRPr="00B551D6">
              <w:rPr>
                <w:rStyle w:val="a-size-large"/>
                <w:color w:val="auto"/>
                <w:sz w:val="18"/>
                <w:szCs w:val="18"/>
              </w:rPr>
              <w:t>10</w:t>
            </w:r>
          </w:p>
        </w:tc>
        <w:tc>
          <w:tcPr>
            <w:tcW w:w="3402" w:type="dxa"/>
          </w:tcPr>
          <w:p w:rsidR="00220C30" w:rsidRPr="00B551D6" w:rsidRDefault="00220C30" w:rsidP="00AF3ECB">
            <w:pPr>
              <w:pStyle w:val="Ttulo1"/>
              <w:outlineLvl w:val="0"/>
              <w:rPr>
                <w:b w:val="0"/>
                <w:bCs/>
                <w:color w:val="auto"/>
                <w:sz w:val="18"/>
                <w:szCs w:val="18"/>
              </w:rPr>
            </w:pPr>
            <w:r w:rsidRPr="00B551D6">
              <w:rPr>
                <w:b w:val="0"/>
                <w:bCs/>
                <w:color w:val="auto"/>
                <w:sz w:val="18"/>
                <w:szCs w:val="18"/>
              </w:rPr>
              <w:t>Unidade auxiliar com sugador.</w:t>
            </w:r>
          </w:p>
        </w:tc>
        <w:tc>
          <w:tcPr>
            <w:tcW w:w="709" w:type="dxa"/>
          </w:tcPr>
          <w:p w:rsidR="00220C30" w:rsidRPr="00B551D6" w:rsidRDefault="00220C30" w:rsidP="00AF3ECB">
            <w:pPr>
              <w:pStyle w:val="Ttulo1"/>
              <w:outlineLvl w:val="0"/>
              <w:rPr>
                <w:b w:val="0"/>
                <w:bCs/>
                <w:color w:val="auto"/>
                <w:sz w:val="18"/>
                <w:szCs w:val="18"/>
              </w:rPr>
            </w:pPr>
            <w:r w:rsidRPr="00B551D6">
              <w:rPr>
                <w:b w:val="0"/>
                <w:bCs/>
                <w:color w:val="auto"/>
                <w:sz w:val="18"/>
                <w:szCs w:val="18"/>
              </w:rPr>
              <w:t xml:space="preserve">     02</w:t>
            </w:r>
          </w:p>
        </w:tc>
        <w:tc>
          <w:tcPr>
            <w:tcW w:w="1559" w:type="dxa"/>
            <w:shd w:val="clear" w:color="auto" w:fill="auto"/>
            <w:vAlign w:val="center"/>
          </w:tcPr>
          <w:p w:rsidR="00220C30" w:rsidRPr="00B551D6" w:rsidRDefault="00220C30" w:rsidP="00AF3ECB">
            <w:pPr>
              <w:pStyle w:val="Ttulo1"/>
              <w:jc w:val="center"/>
              <w:outlineLvl w:val="0"/>
              <w:rPr>
                <w:rStyle w:val="a-size-large"/>
                <w:b w:val="0"/>
                <w:bCs/>
                <w:color w:val="auto"/>
                <w:sz w:val="18"/>
                <w:szCs w:val="18"/>
              </w:rPr>
            </w:pPr>
            <w:proofErr w:type="spellStart"/>
            <w:r>
              <w:rPr>
                <w:rStyle w:val="a-size-large"/>
                <w:b w:val="0"/>
                <w:bCs/>
                <w:color w:val="auto"/>
                <w:sz w:val="18"/>
                <w:szCs w:val="18"/>
              </w:rPr>
              <w:t>Unid</w:t>
            </w:r>
            <w:proofErr w:type="spellEnd"/>
          </w:p>
        </w:tc>
        <w:tc>
          <w:tcPr>
            <w:tcW w:w="1418" w:type="dxa"/>
          </w:tcPr>
          <w:p w:rsidR="00220C30" w:rsidRDefault="00220C30" w:rsidP="00AF3ECB">
            <w:pPr>
              <w:pStyle w:val="Ttulo1"/>
              <w:outlineLvl w:val="0"/>
              <w:rPr>
                <w:rStyle w:val="a-size-large"/>
                <w:b w:val="0"/>
                <w:bCs/>
                <w:color w:val="auto"/>
                <w:sz w:val="18"/>
                <w:szCs w:val="18"/>
              </w:rPr>
            </w:pPr>
          </w:p>
          <w:p w:rsidR="00220C30" w:rsidRPr="00B551D6" w:rsidRDefault="00220C30" w:rsidP="00AF3ECB">
            <w:pPr>
              <w:pStyle w:val="Ttulo1"/>
              <w:outlineLvl w:val="0"/>
              <w:rPr>
                <w:rStyle w:val="a-size-large"/>
                <w:b w:val="0"/>
                <w:bCs/>
                <w:color w:val="auto"/>
                <w:sz w:val="18"/>
                <w:szCs w:val="18"/>
              </w:rPr>
            </w:pPr>
            <w:r>
              <w:rPr>
                <w:rStyle w:val="a-size-large"/>
                <w:b w:val="0"/>
                <w:bCs/>
                <w:color w:val="auto"/>
                <w:sz w:val="18"/>
                <w:szCs w:val="18"/>
              </w:rPr>
              <w:t>R$1.320,00</w:t>
            </w:r>
          </w:p>
        </w:tc>
        <w:tc>
          <w:tcPr>
            <w:tcW w:w="2268" w:type="dxa"/>
            <w:gridSpan w:val="3"/>
          </w:tcPr>
          <w:p w:rsidR="00220C30" w:rsidRDefault="00220C30" w:rsidP="00AF3ECB">
            <w:pPr>
              <w:pStyle w:val="Ttulo1"/>
              <w:outlineLvl w:val="0"/>
              <w:rPr>
                <w:rStyle w:val="a-size-large"/>
                <w:b w:val="0"/>
                <w:bCs/>
                <w:color w:val="auto"/>
                <w:sz w:val="18"/>
                <w:szCs w:val="18"/>
              </w:rPr>
            </w:pPr>
          </w:p>
          <w:p w:rsidR="00220C30" w:rsidRPr="00235DE3" w:rsidRDefault="00220C30" w:rsidP="00AF3ECB">
            <w:r>
              <w:t>R$2.640,00</w:t>
            </w:r>
          </w:p>
        </w:tc>
      </w:tr>
    </w:tbl>
    <w:p w:rsidR="00220C30" w:rsidRDefault="00220C30">
      <w:pPr>
        <w:spacing w:after="458" w:line="259" w:lineRule="auto"/>
        <w:ind w:left="0" w:firstLine="0"/>
        <w:jc w:val="left"/>
      </w:pPr>
    </w:p>
    <w:p w:rsidR="00220C30" w:rsidRDefault="00220C30">
      <w:pPr>
        <w:spacing w:after="458" w:line="259" w:lineRule="auto"/>
        <w:ind w:left="0" w:firstLine="0"/>
        <w:jc w:val="left"/>
      </w:pPr>
    </w:p>
    <w:p w:rsidR="00220C30" w:rsidRDefault="00220C30">
      <w:pPr>
        <w:spacing w:after="458" w:line="259" w:lineRule="auto"/>
        <w:ind w:left="0" w:firstLine="0"/>
        <w:jc w:val="left"/>
      </w:pPr>
    </w:p>
    <w:p w:rsidR="00113BBB" w:rsidRDefault="00AB4396">
      <w:pPr>
        <w:spacing w:after="458" w:line="259" w:lineRule="auto"/>
        <w:ind w:left="0" w:firstLine="0"/>
        <w:jc w:val="left"/>
      </w:pPr>
      <w:r>
        <w:t xml:space="preserve"> </w:t>
      </w:r>
    </w:p>
    <w:p w:rsidR="00113BBB" w:rsidRDefault="00AB4396">
      <w:pPr>
        <w:ind w:left="-5"/>
      </w:pPr>
      <w:r>
        <w:rPr>
          <w:b/>
        </w:rPr>
        <w:t xml:space="preserve">1.2 </w:t>
      </w:r>
      <w:r>
        <w:t xml:space="preserve">O objeto deste procedimento de sistema de registro de preços não se enquadra como sendo de bem de luxo. </w:t>
      </w:r>
    </w:p>
    <w:p w:rsidR="00113BBB" w:rsidRDefault="00AB4396">
      <w:pPr>
        <w:pStyle w:val="Ttulo1"/>
        <w:ind w:left="-5"/>
      </w:pPr>
      <w:r>
        <w:t>2.</w:t>
      </w:r>
      <w:r>
        <w:rPr>
          <w:u w:val="none"/>
        </w:rPr>
        <w:t xml:space="preserve"> </w:t>
      </w:r>
      <w:r>
        <w:t>DO OBJETIVO</w:t>
      </w:r>
      <w:r>
        <w:rPr>
          <w:b w:val="0"/>
          <w:u w:val="none"/>
        </w:rPr>
        <w:t xml:space="preserve"> </w:t>
      </w:r>
    </w:p>
    <w:p w:rsidR="00113BBB" w:rsidRDefault="00AB4396">
      <w:pPr>
        <w:spacing w:after="35" w:line="357" w:lineRule="auto"/>
        <w:ind w:left="0" w:right="3" w:firstLine="0"/>
      </w:pPr>
      <w:proofErr w:type="gramStart"/>
      <w:r>
        <w:rPr>
          <w:b/>
        </w:rPr>
        <w:t>2.1</w:t>
      </w:r>
      <w:r>
        <w:t xml:space="preserve"> Suprir e equipar</w:t>
      </w:r>
      <w:proofErr w:type="gramEnd"/>
      <w:r>
        <w:t xml:space="preserve"> futuramente as Secretarias Municipais de Educação do Município de Ibiúna, com material de consumo para Creches e Escolas, </w:t>
      </w:r>
      <w:r>
        <w:rPr>
          <w:sz w:val="24"/>
        </w:rPr>
        <w:t xml:space="preserve">PRODUTOS ALIMENTÍCIOS PARA MERENDA ESCOLAR de acordo com cardápio elaborado por nutricionista em regime de execução indireta e de forma contínua para os alunos matriculados na rede de ensino público de </w:t>
      </w:r>
    </w:p>
    <w:p w:rsidR="00113BBB" w:rsidRDefault="00AB4396">
      <w:pPr>
        <w:spacing w:after="30"/>
        <w:ind w:left="-5"/>
      </w:pPr>
      <w:r>
        <w:rPr>
          <w:sz w:val="24"/>
        </w:rPr>
        <w:t>Ibiúna-SP</w:t>
      </w:r>
      <w:r>
        <w:t xml:space="preserve"> </w:t>
      </w:r>
      <w:proofErr w:type="gramStart"/>
      <w:r>
        <w:t>( para</w:t>
      </w:r>
      <w:proofErr w:type="gramEnd"/>
      <w:r>
        <w:t xml:space="preserve"> possibilitar a execução de atividades administrativas indispensáveis para a consecução de serviços públicos, conforme melhor especificado no ETP). </w:t>
      </w:r>
    </w:p>
    <w:p w:rsidR="00113BBB" w:rsidRDefault="00AB4396">
      <w:pPr>
        <w:spacing w:after="96" w:line="259" w:lineRule="auto"/>
        <w:ind w:left="0" w:firstLine="0"/>
        <w:jc w:val="left"/>
      </w:pPr>
      <w:r>
        <w:t xml:space="preserve"> </w:t>
      </w:r>
    </w:p>
    <w:p w:rsidR="00113BBB" w:rsidRDefault="00AB4396">
      <w:pPr>
        <w:pStyle w:val="Ttulo1"/>
        <w:ind w:left="-5"/>
      </w:pPr>
      <w:r>
        <w:t>3.</w:t>
      </w:r>
      <w:r>
        <w:rPr>
          <w:u w:val="none"/>
        </w:rPr>
        <w:t xml:space="preserve"> </w:t>
      </w:r>
      <w:r>
        <w:t>FUNDAMENTAÇÃO E DESCRIÇÃO DA NECESSIDADE DA CONTRATAÇÃO</w:t>
      </w:r>
      <w:r>
        <w:rPr>
          <w:b w:val="0"/>
          <w:u w:val="none"/>
        </w:rPr>
        <w:t xml:space="preserve"> </w:t>
      </w:r>
    </w:p>
    <w:p w:rsidR="00113BBB" w:rsidRDefault="00AB4396">
      <w:pPr>
        <w:spacing w:after="0"/>
        <w:ind w:left="-5"/>
      </w:pPr>
      <w:r>
        <w:rPr>
          <w:b/>
        </w:rPr>
        <w:t>3.1</w:t>
      </w:r>
      <w:r>
        <w:t xml:space="preserve"> A fundamentação da contratação e de seus quantitativos encontra-se pormenorizada em item específico do ETP, anexo deste TR. </w:t>
      </w:r>
    </w:p>
    <w:p w:rsidR="00113BBB" w:rsidRDefault="00AB4396">
      <w:pPr>
        <w:spacing w:after="96" w:line="259" w:lineRule="auto"/>
        <w:ind w:left="0" w:firstLine="0"/>
        <w:jc w:val="left"/>
      </w:pPr>
      <w:r>
        <w:t xml:space="preserve"> </w:t>
      </w:r>
    </w:p>
    <w:p w:rsidR="00113BBB" w:rsidRDefault="00AB4396">
      <w:pPr>
        <w:spacing w:after="0"/>
        <w:ind w:left="-5"/>
      </w:pPr>
      <w:r>
        <w:rPr>
          <w:b/>
        </w:rPr>
        <w:t>3.2</w:t>
      </w:r>
      <w:r>
        <w:t xml:space="preserve"> O objeto da contratação está previsto no Plano de compra direta conforme consta nas informações básicas deste TR. </w:t>
      </w:r>
    </w:p>
    <w:p w:rsidR="00113BBB" w:rsidRDefault="00AB4396">
      <w:pPr>
        <w:spacing w:after="98" w:line="259" w:lineRule="auto"/>
        <w:ind w:left="0" w:firstLine="0"/>
        <w:jc w:val="left"/>
      </w:pPr>
      <w:r>
        <w:t xml:space="preserve"> </w:t>
      </w:r>
    </w:p>
    <w:p w:rsidR="00113BBB" w:rsidRDefault="00AB4396">
      <w:pPr>
        <w:pStyle w:val="Ttulo1"/>
        <w:spacing w:after="2" w:line="360" w:lineRule="auto"/>
        <w:ind w:left="-5"/>
      </w:pPr>
      <w:r>
        <w:t>4.</w:t>
      </w:r>
      <w:r>
        <w:rPr>
          <w:u w:val="none"/>
        </w:rPr>
        <w:t xml:space="preserve"> </w:t>
      </w:r>
      <w:r>
        <w:t>DESCRIÇÃO DA SOLUÇÃO COMO UM TODO CONSIDERANDO O CICLO DE VIDA DO OBJETO E</w:t>
      </w:r>
      <w:r>
        <w:rPr>
          <w:u w:val="none"/>
        </w:rPr>
        <w:t xml:space="preserve"> </w:t>
      </w:r>
      <w:r>
        <w:t>ESPECIFICAÇÃO DO PRODUTO</w:t>
      </w:r>
      <w:r>
        <w:rPr>
          <w:u w:val="none"/>
        </w:rPr>
        <w:t xml:space="preserve"> </w:t>
      </w:r>
    </w:p>
    <w:p w:rsidR="00113BBB" w:rsidRDefault="00AB4396">
      <w:pPr>
        <w:spacing w:after="98" w:line="259" w:lineRule="auto"/>
        <w:ind w:left="0" w:firstLine="0"/>
        <w:jc w:val="left"/>
      </w:pPr>
      <w:r>
        <w:t xml:space="preserve"> </w:t>
      </w:r>
    </w:p>
    <w:p w:rsidR="00113BBB" w:rsidRDefault="00AB4396">
      <w:pPr>
        <w:spacing w:after="0"/>
        <w:ind w:left="-5"/>
      </w:pPr>
      <w:r>
        <w:rPr>
          <w:b/>
        </w:rPr>
        <w:t>4.1</w:t>
      </w:r>
      <w:r>
        <w:t xml:space="preserve"> A descrição da solução como um todo encontra-se pormenorizada em item específico do ETP, anexo deste TR. </w:t>
      </w:r>
    </w:p>
    <w:p w:rsidR="00113BBB" w:rsidRDefault="00AB4396">
      <w:pPr>
        <w:spacing w:after="379" w:line="259" w:lineRule="auto"/>
        <w:ind w:left="0" w:firstLine="0"/>
        <w:jc w:val="left"/>
      </w:pPr>
      <w:r>
        <w:t xml:space="preserve"> </w:t>
      </w:r>
    </w:p>
    <w:p w:rsidR="00113BBB" w:rsidRDefault="00AB4396">
      <w:pPr>
        <w:numPr>
          <w:ilvl w:val="0"/>
          <w:numId w:val="1"/>
        </w:numPr>
        <w:spacing w:after="283" w:line="360" w:lineRule="auto"/>
        <w:jc w:val="left"/>
      </w:pPr>
      <w:r>
        <w:rPr>
          <w:b/>
          <w:u w:val="single" w:color="000000"/>
        </w:rPr>
        <w:lastRenderedPageBreak/>
        <w:t>DA INVIABILIDADE DE ADESÃO À ATA DE REGISTRO DE PREÇOS DE ÓRGÃO OU ENTIDADE</w:t>
      </w:r>
      <w:r>
        <w:rPr>
          <w:b/>
        </w:rPr>
        <w:t xml:space="preserve"> </w:t>
      </w:r>
      <w:r>
        <w:rPr>
          <w:b/>
          <w:u w:val="single" w:color="000000"/>
        </w:rPr>
        <w:t>MUNICIPAL</w:t>
      </w:r>
      <w:r>
        <w:rPr>
          <w:b/>
        </w:rPr>
        <w:t xml:space="preserve"> </w:t>
      </w:r>
    </w:p>
    <w:p w:rsidR="00113BBB" w:rsidRDefault="00AB4396">
      <w:pPr>
        <w:spacing w:after="377" w:line="259" w:lineRule="auto"/>
        <w:ind w:left="-5"/>
      </w:pPr>
      <w:r>
        <w:t xml:space="preserve">5.1. É inviável a adesão à ata de registro de preços.  </w:t>
      </w:r>
    </w:p>
    <w:p w:rsidR="00113BBB" w:rsidRDefault="00AB4396">
      <w:pPr>
        <w:pStyle w:val="Ttulo1"/>
        <w:ind w:left="-5"/>
      </w:pPr>
      <w:r>
        <w:t>6.</w:t>
      </w:r>
      <w:r>
        <w:rPr>
          <w:u w:val="none"/>
        </w:rPr>
        <w:t xml:space="preserve"> </w:t>
      </w:r>
      <w:r>
        <w:t>VALIDADE E FORMALIZAÇÃO DA ATA DE REGISTRO DE PREÇOS</w:t>
      </w:r>
      <w:r>
        <w:rPr>
          <w:b w:val="0"/>
          <w:u w:val="none"/>
        </w:rPr>
        <w:t xml:space="preserve"> </w:t>
      </w:r>
    </w:p>
    <w:p w:rsidR="00113BBB" w:rsidRDefault="00AB4396">
      <w:pPr>
        <w:ind w:left="-5"/>
      </w:pPr>
      <w:r>
        <w:rPr>
          <w:b/>
        </w:rPr>
        <w:t xml:space="preserve">6.1 </w:t>
      </w:r>
      <w:r>
        <w:t xml:space="preserve">O prazo de vigência da ata de registro de preços oriunda do presente procedimento será de 1 (um) ano e poderá ser prorrogado, por igual período, com a anuência do fornecedor, desde que comprovado o preço vantajoso, nos termos do </w:t>
      </w:r>
      <w:r>
        <w:rPr>
          <w:i/>
        </w:rPr>
        <w:t>caput</w:t>
      </w:r>
      <w:r>
        <w:t xml:space="preserve"> do artigo 84 da Lei 14.133/2021. </w:t>
      </w:r>
    </w:p>
    <w:p w:rsidR="00113BBB" w:rsidRDefault="00AB4396">
      <w:pPr>
        <w:ind w:left="-5"/>
      </w:pPr>
      <w:r>
        <w:rPr>
          <w:b/>
        </w:rPr>
        <w:t xml:space="preserve">6.1.1 </w:t>
      </w:r>
      <w: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r>
        <w:rPr>
          <w:b/>
        </w:rPr>
        <w:t xml:space="preserve"> </w:t>
      </w:r>
    </w:p>
    <w:p w:rsidR="00113BBB" w:rsidRDefault="00AB4396">
      <w:pPr>
        <w:ind w:left="-5"/>
      </w:pPr>
      <w:proofErr w:type="gramStart"/>
      <w:r>
        <w:rPr>
          <w:b/>
        </w:rPr>
        <w:t xml:space="preserve">6.1.2 </w:t>
      </w:r>
      <w:r>
        <w:t>Na</w:t>
      </w:r>
      <w:proofErr w:type="gramEnd"/>
      <w:r>
        <w:t xml:space="preserve"> formalização do contrato ou do instrumento substituto deverá haver a indicação da disponibilidade dos créditos orçamentários respectivos.</w:t>
      </w:r>
      <w:r>
        <w:rPr>
          <w:b/>
        </w:rPr>
        <w:t xml:space="preserve"> </w:t>
      </w:r>
    </w:p>
    <w:p w:rsidR="00113BBB" w:rsidRDefault="00AB4396">
      <w:pPr>
        <w:ind w:left="-5"/>
      </w:pPr>
      <w:r>
        <w:rPr>
          <w:b/>
        </w:rPr>
        <w:t xml:space="preserve">6.2 </w:t>
      </w:r>
      <w:r>
        <w:t>A contratação com os fornecedores registrados na ata será formalizada pelo órgão ou pela entidade interessada por intermédio de instrumento contratual, emissão de nota de empenho de despesa, autorização de compra ou outro instrumento hábil, conforme o artigo 95 da Lei 14.133/2021.</w:t>
      </w:r>
      <w:r>
        <w:rPr>
          <w:b/>
        </w:rPr>
        <w:t xml:space="preserve"> </w:t>
      </w:r>
    </w:p>
    <w:p w:rsidR="00113BBB" w:rsidRDefault="00AB4396">
      <w:pPr>
        <w:ind w:left="-5"/>
      </w:pPr>
      <w:r>
        <w:rPr>
          <w:b/>
        </w:rPr>
        <w:t xml:space="preserve">6.2.1 </w:t>
      </w:r>
      <w:r>
        <w:t>O instrumento contratual de que trata o item 6.2 deverá ser assinado no prazo de validade da ata de registro de preços.</w:t>
      </w:r>
      <w:r>
        <w:rPr>
          <w:b/>
        </w:rPr>
        <w:t xml:space="preserve"> </w:t>
      </w:r>
    </w:p>
    <w:p w:rsidR="00113BBB" w:rsidRDefault="00AB4396">
      <w:pPr>
        <w:ind w:left="-5"/>
      </w:pPr>
      <w:proofErr w:type="gramStart"/>
      <w:r>
        <w:rPr>
          <w:b/>
        </w:rPr>
        <w:t xml:space="preserve">6.3 </w:t>
      </w:r>
      <w:r>
        <w:t>Os</w:t>
      </w:r>
      <w:proofErr w:type="gramEnd"/>
      <w:r>
        <w:t xml:space="preserve"> contratos decorrentes do sistema de registro de preços poderão ser alterados, observado o artigo 124 da Lei 14.133/2021. </w:t>
      </w:r>
    </w:p>
    <w:p w:rsidR="00113BBB" w:rsidRDefault="00AB4396">
      <w:pPr>
        <w:ind w:left="-5"/>
      </w:pPr>
      <w:proofErr w:type="gramStart"/>
      <w:r>
        <w:rPr>
          <w:b/>
        </w:rPr>
        <w:t xml:space="preserve">6.4 </w:t>
      </w:r>
      <w:r>
        <w:t>Após</w:t>
      </w:r>
      <w:proofErr w:type="gramEnd"/>
      <w:r>
        <w:t xml:space="preserve">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14.133/2021.</w:t>
      </w:r>
      <w:r>
        <w:rPr>
          <w:b/>
        </w:rPr>
        <w:t xml:space="preserve"> </w:t>
      </w:r>
    </w:p>
    <w:p w:rsidR="00113BBB" w:rsidRDefault="00AB4396">
      <w:pPr>
        <w:ind w:left="-5"/>
      </w:pPr>
      <w:r>
        <w:rPr>
          <w:b/>
        </w:rPr>
        <w:lastRenderedPageBreak/>
        <w:t xml:space="preserve">6.4.1 </w:t>
      </w:r>
      <w:r>
        <w:t>O prazo de convocação poderá ser prorrogado 1 (uma) vez, por igual período, mediante solicitação do licitante ou fornecedor convocado, desde que apresentada dentro do prazo, devidamente justificada, e que a justificativa seja aceita pela Administração.</w:t>
      </w:r>
      <w:r>
        <w:rPr>
          <w:b/>
        </w:rPr>
        <w:t xml:space="preserve"> </w:t>
      </w:r>
    </w:p>
    <w:p w:rsidR="00113BBB" w:rsidRDefault="00AB4396">
      <w:pPr>
        <w:ind w:left="-5"/>
      </w:pPr>
      <w:proofErr w:type="gramStart"/>
      <w:r>
        <w:rPr>
          <w:b/>
        </w:rPr>
        <w:t xml:space="preserve">6.5 </w:t>
      </w:r>
      <w:r>
        <w:t>Quando</w:t>
      </w:r>
      <w:proofErr w:type="gramEnd"/>
      <w:r>
        <w:t xml:space="preserve"> o convocado não assinar a ata de registro de preços no prazo e nas condições estabelecidos no edital ou no aviso de contratação, e observado o disposto no item 7 e subitens, fica facultado à Administração convocar os licitantes remanescentes do cadastro de reserva, na ordem de classificação, para fazê-lo em igual prazo e nas condições propostas pelo primeiro classificado. </w:t>
      </w:r>
    </w:p>
    <w:p w:rsidR="00113BBB" w:rsidRDefault="00AB4396">
      <w:pPr>
        <w:ind w:left="-5"/>
      </w:pPr>
      <w:r>
        <w:rPr>
          <w:b/>
        </w:rPr>
        <w:t xml:space="preserve">6.6 </w:t>
      </w:r>
      <w: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rsidR="00113BBB" w:rsidRDefault="00AB4396">
      <w:pPr>
        <w:pStyle w:val="Ttulo1"/>
        <w:ind w:left="-5"/>
      </w:pPr>
      <w:r>
        <w:t>7.</w:t>
      </w:r>
      <w:r>
        <w:rPr>
          <w:u w:val="none"/>
        </w:rPr>
        <w:t xml:space="preserve"> </w:t>
      </w:r>
      <w:r>
        <w:t>DO CADASTRO RESERVA</w:t>
      </w:r>
      <w:r>
        <w:rPr>
          <w:b w:val="0"/>
          <w:u w:val="none"/>
        </w:rPr>
        <w:t xml:space="preserve"> </w:t>
      </w:r>
    </w:p>
    <w:p w:rsidR="00113BBB" w:rsidRDefault="00AB4396">
      <w:pPr>
        <w:ind w:left="-5"/>
      </w:pPr>
      <w:proofErr w:type="gramStart"/>
      <w:r>
        <w:rPr>
          <w:b/>
        </w:rPr>
        <w:t xml:space="preserve">7.1 </w:t>
      </w:r>
      <w:r>
        <w:t>Após</w:t>
      </w:r>
      <w:proofErr w:type="gramEnd"/>
      <w:r>
        <w:t xml:space="preserve"> a homologação da licitação ou da contratação direta, deverão ser observadas as seguintes condições para formalização da ata de registro de preços:</w:t>
      </w:r>
      <w:r>
        <w:rPr>
          <w:b/>
        </w:rPr>
        <w:t xml:space="preserve"> </w:t>
      </w:r>
    </w:p>
    <w:p w:rsidR="00113BBB" w:rsidRDefault="00AB4396">
      <w:pPr>
        <w:ind w:left="-5"/>
      </w:pPr>
      <w:proofErr w:type="gramStart"/>
      <w:r>
        <w:rPr>
          <w:b/>
        </w:rPr>
        <w:t xml:space="preserve">7.1.1 </w:t>
      </w:r>
      <w:r>
        <w:t>Serão</w:t>
      </w:r>
      <w:proofErr w:type="gramEnd"/>
      <w:r>
        <w:t xml:space="preserve"> registrados na ata os preços e os quantitativos do adjudicatário, devendo ser observada a possibilidade de o licitante oferecer ou não proposta em quantitativo inferior ao máximo previsto no edital ou no aviso de contratação direta e se obrigar nos limites dela;</w:t>
      </w:r>
      <w:r>
        <w:rPr>
          <w:b/>
        </w:rPr>
        <w:t xml:space="preserve"> </w:t>
      </w:r>
    </w:p>
    <w:p w:rsidR="00113BBB" w:rsidRDefault="00AB4396">
      <w:pPr>
        <w:ind w:left="-5"/>
      </w:pPr>
      <w:proofErr w:type="gramStart"/>
      <w:r>
        <w:rPr>
          <w:b/>
        </w:rPr>
        <w:t xml:space="preserve">7.1.2 </w:t>
      </w:r>
      <w:r>
        <w:t>Será</w:t>
      </w:r>
      <w:proofErr w:type="gramEnd"/>
      <w:r>
        <w:t xml:space="preserve"> incluído na ata, na forma de anexo, o registro dos licitantes ou dos fornecedores que:</w:t>
      </w:r>
      <w:r>
        <w:rPr>
          <w:b/>
        </w:rPr>
        <w:t xml:space="preserve"> </w:t>
      </w:r>
    </w:p>
    <w:p w:rsidR="00113BBB" w:rsidRDefault="00AB4396">
      <w:pPr>
        <w:ind w:left="-5"/>
      </w:pPr>
      <w:proofErr w:type="gramStart"/>
      <w:r>
        <w:rPr>
          <w:b/>
        </w:rPr>
        <w:t xml:space="preserve">7.1.2.1 </w:t>
      </w:r>
      <w:r>
        <w:t>Aceitarem</w:t>
      </w:r>
      <w:proofErr w:type="gramEnd"/>
      <w:r>
        <w:t xml:space="preserve"> cotar os bens, as obras ou os serviços com preços iguais aos do adjudicatário, observada a classificação da licitação; e</w:t>
      </w:r>
      <w:r>
        <w:rPr>
          <w:b/>
        </w:rPr>
        <w:t xml:space="preserve"> </w:t>
      </w:r>
    </w:p>
    <w:p w:rsidR="00113BBB" w:rsidRDefault="00AB4396">
      <w:pPr>
        <w:ind w:left="-5"/>
      </w:pPr>
      <w:proofErr w:type="gramStart"/>
      <w:r>
        <w:rPr>
          <w:b/>
        </w:rPr>
        <w:t xml:space="preserve">7.1.2.2 </w:t>
      </w:r>
      <w:r>
        <w:t>Mantiverem</w:t>
      </w:r>
      <w:proofErr w:type="gramEnd"/>
      <w:r>
        <w:t xml:space="preserve"> sua proposta original.</w:t>
      </w:r>
      <w:r>
        <w:rPr>
          <w:b/>
        </w:rPr>
        <w:t xml:space="preserve"> </w:t>
      </w:r>
    </w:p>
    <w:p w:rsidR="00113BBB" w:rsidRDefault="00AB4396">
      <w:pPr>
        <w:ind w:left="-5"/>
      </w:pPr>
      <w:proofErr w:type="gramStart"/>
      <w:r>
        <w:rPr>
          <w:b/>
        </w:rPr>
        <w:t xml:space="preserve">7.2 </w:t>
      </w:r>
      <w:r>
        <w:t>Será</w:t>
      </w:r>
      <w:proofErr w:type="gramEnd"/>
      <w:r>
        <w:t xml:space="preserve"> respeitada, nas contratações, a ordem de classificação dos licitantes ou dos fornecedores registrados na ata.</w:t>
      </w:r>
      <w:r>
        <w:rPr>
          <w:b/>
        </w:rPr>
        <w:t xml:space="preserve"> </w:t>
      </w:r>
    </w:p>
    <w:p w:rsidR="00113BBB" w:rsidRDefault="00AB4396">
      <w:pPr>
        <w:ind w:left="-5"/>
      </w:pPr>
      <w:r>
        <w:rPr>
          <w:b/>
        </w:rPr>
        <w:t xml:space="preserve">7.3 </w:t>
      </w:r>
      <w:r>
        <w:t>O registro a que se refere este tópico tem por objetivo a formação de cadastro de reserva para o caso de impossibilidade de atendimento pelo signatário da ata.</w:t>
      </w:r>
      <w:r>
        <w:rPr>
          <w:b/>
        </w:rPr>
        <w:t xml:space="preserve"> </w:t>
      </w:r>
    </w:p>
    <w:p w:rsidR="00113BBB" w:rsidRDefault="00AB4396">
      <w:pPr>
        <w:ind w:left="-5"/>
      </w:pPr>
      <w:proofErr w:type="gramStart"/>
      <w:r>
        <w:rPr>
          <w:b/>
        </w:rPr>
        <w:lastRenderedPageBreak/>
        <w:t xml:space="preserve">7.4 </w:t>
      </w:r>
      <w:r>
        <w:t>Para</w:t>
      </w:r>
      <w:proofErr w:type="gramEnd"/>
      <w:r>
        <w:t xml:space="preserve"> fins da ordem de classificação, os licitantes ou fornecedores que aceitarem reduzir suas propostas para o preço do adjudicatário antecederão aqueles que mantiverem sua proposta original.</w:t>
      </w:r>
      <w:r>
        <w:rPr>
          <w:b/>
        </w:rPr>
        <w:t xml:space="preserve"> </w:t>
      </w:r>
    </w:p>
    <w:p w:rsidR="00113BBB" w:rsidRDefault="00AB4396">
      <w:pPr>
        <w:ind w:left="-5"/>
      </w:pPr>
      <w:r>
        <w:rPr>
          <w:b/>
        </w:rPr>
        <w:t xml:space="preserve">7.5 </w:t>
      </w:r>
      <w:r>
        <w:t>A habilitação dos licitantes que comporão o cadastro de reserva somente será efetuada quando houver necessidade de contratação dos licitantes remanescentes, nas seguintes hipóteses:</w:t>
      </w:r>
      <w:r>
        <w:rPr>
          <w:b/>
        </w:rPr>
        <w:t xml:space="preserve"> </w:t>
      </w:r>
    </w:p>
    <w:p w:rsidR="00113BBB" w:rsidRDefault="00AB4396">
      <w:pPr>
        <w:ind w:left="-5"/>
      </w:pPr>
      <w:proofErr w:type="gramStart"/>
      <w:r>
        <w:rPr>
          <w:b/>
        </w:rPr>
        <w:t xml:space="preserve">7.5.1 </w:t>
      </w:r>
      <w:r>
        <w:t>Quando</w:t>
      </w:r>
      <w:proofErr w:type="gramEnd"/>
      <w:r>
        <w:t xml:space="preserve"> o licitante vencedor não assinar a ata de registro de preços, no prazo e nas condições estabelecidos no edital ou no aviso de contratação direta; e</w:t>
      </w:r>
      <w:r>
        <w:rPr>
          <w:b/>
        </w:rPr>
        <w:t xml:space="preserve"> </w:t>
      </w:r>
    </w:p>
    <w:p w:rsidR="00113BBB" w:rsidRDefault="00AB4396">
      <w:pPr>
        <w:ind w:left="-5"/>
      </w:pPr>
      <w:proofErr w:type="gramStart"/>
      <w:r>
        <w:rPr>
          <w:b/>
        </w:rPr>
        <w:t xml:space="preserve">7.5.2 </w:t>
      </w:r>
      <w:r>
        <w:t>Quando</w:t>
      </w:r>
      <w:proofErr w:type="gramEnd"/>
      <w:r>
        <w:t xml:space="preserve"> houver o cancelamento do registro do licitante ou do registro de preços nas hipóteses previstas no item 17.</w:t>
      </w:r>
      <w:r>
        <w:rPr>
          <w:b/>
        </w:rPr>
        <w:t xml:space="preserve"> </w:t>
      </w:r>
    </w:p>
    <w:p w:rsidR="00113BBB" w:rsidRDefault="00AB4396">
      <w:pPr>
        <w:ind w:left="-5"/>
      </w:pPr>
      <w:proofErr w:type="gramStart"/>
      <w:r>
        <w:rPr>
          <w:b/>
        </w:rPr>
        <w:t xml:space="preserve">7.5.3 </w:t>
      </w:r>
      <w:r>
        <w:t>Na</w:t>
      </w:r>
      <w:proofErr w:type="gramEnd"/>
      <w:r>
        <w:t xml:space="preserve"> hipótese de nenhum dos licitantes que trata o item 7.1.2.1, aceitar a contratação nos termos do item anterior, a Administração, observados o valor estimado e sua eventual atualização nos termos do edital ou do aviso de contratação direta, poderá:</w:t>
      </w:r>
      <w:r>
        <w:rPr>
          <w:b/>
        </w:rPr>
        <w:t xml:space="preserve"> </w:t>
      </w:r>
    </w:p>
    <w:p w:rsidR="00113BBB" w:rsidRDefault="00AB4396">
      <w:pPr>
        <w:ind w:left="-5"/>
      </w:pPr>
      <w:proofErr w:type="gramStart"/>
      <w:r>
        <w:rPr>
          <w:b/>
        </w:rPr>
        <w:t xml:space="preserve">7.5.3.1 </w:t>
      </w:r>
      <w:r>
        <w:t>Convocar</w:t>
      </w:r>
      <w:proofErr w:type="gramEnd"/>
      <w:r>
        <w:t xml:space="preserve"> para negociação os demais licitantes ou fornecedores remanescentes cujos preços foram registrados sem redução, observada a ordem de classificação, com vistas à obtenção de preço melhor, mesmo que acima do preço do adjudicatário; ou</w:t>
      </w:r>
      <w:r>
        <w:rPr>
          <w:b/>
        </w:rPr>
        <w:t xml:space="preserve"> </w:t>
      </w:r>
    </w:p>
    <w:p w:rsidR="00113BBB" w:rsidRDefault="00AB4396">
      <w:pPr>
        <w:ind w:left="-5"/>
      </w:pPr>
      <w:proofErr w:type="gramStart"/>
      <w:r>
        <w:rPr>
          <w:b/>
        </w:rPr>
        <w:t xml:space="preserve">7.5.3.2 </w:t>
      </w:r>
      <w:r>
        <w:t>Adjudicar e firmar</w:t>
      </w:r>
      <w:proofErr w:type="gramEnd"/>
      <w:r>
        <w:t xml:space="preserve"> o contrato nas condições ofertadas pelos licitantes ou fornecedores remanescentes, atendida a ordem classificatória, quando frustrada a negociação de melhor condição. </w:t>
      </w:r>
    </w:p>
    <w:p w:rsidR="00113BBB" w:rsidRDefault="00AB4396">
      <w:pPr>
        <w:pStyle w:val="Ttulo1"/>
        <w:ind w:left="-5"/>
      </w:pPr>
      <w:r>
        <w:t>8.</w:t>
      </w:r>
      <w:r>
        <w:rPr>
          <w:u w:val="none"/>
        </w:rPr>
        <w:t xml:space="preserve"> </w:t>
      </w:r>
      <w:r>
        <w:t>ALTERAÇÃO OU ATUALIZAÇÃO DOS PREÇOS REGISTRADOS</w:t>
      </w:r>
      <w:r>
        <w:rPr>
          <w:b w:val="0"/>
          <w:u w:val="none"/>
        </w:rPr>
        <w:t xml:space="preserve"> </w:t>
      </w:r>
    </w:p>
    <w:p w:rsidR="00113BBB" w:rsidRDefault="00AB4396">
      <w:pPr>
        <w:ind w:left="-5"/>
      </w:pPr>
      <w:proofErr w:type="gramStart"/>
      <w:r>
        <w:rPr>
          <w:b/>
        </w:rPr>
        <w:t xml:space="preserve">8.1 </w:t>
      </w:r>
      <w:r>
        <w:t>Os</w:t>
      </w:r>
      <w:proofErr w:type="gramEnd"/>
      <w:r>
        <w:t xml:space="preserve"> preços registrados poderão ser alterados ou atualizados em decorrência de eventual redução dos preços praticados no mercado ou de fato que eleve o custo do material de consumo, Frutas in natura registrados, nas seguintes situações: </w:t>
      </w:r>
    </w:p>
    <w:p w:rsidR="00113BBB" w:rsidRDefault="00AB4396">
      <w:pPr>
        <w:ind w:left="-5"/>
      </w:pPr>
      <w:r>
        <w:rPr>
          <w:b/>
        </w:rPr>
        <w:t xml:space="preserve">8.1.1 </w:t>
      </w:r>
      <w:r>
        <w:t xml:space="preserve">Em caso de força maior, caso fortuito ou fato do príncipe ou em decorrência de fatos imprevisíveis ou previsíveis de consequências incalculáveis, que inviabilizem a execução da ata tal como pactuada, nos termos da alínea “d” do inciso II do </w:t>
      </w:r>
      <w:r>
        <w:rPr>
          <w:i/>
        </w:rPr>
        <w:t>caput</w:t>
      </w:r>
      <w:r>
        <w:t xml:space="preserve"> do artigo 124 da Lei 14.133/2021; </w:t>
      </w:r>
    </w:p>
    <w:p w:rsidR="00113BBB" w:rsidRDefault="00AB4396">
      <w:pPr>
        <w:ind w:left="-5"/>
      </w:pPr>
      <w:proofErr w:type="gramStart"/>
      <w:r>
        <w:rPr>
          <w:b/>
        </w:rPr>
        <w:t xml:space="preserve">8.1.2 </w:t>
      </w:r>
      <w:r>
        <w:t>Em</w:t>
      </w:r>
      <w:proofErr w:type="gramEnd"/>
      <w:r>
        <w:t xml:space="preserve"> caso de criação, alteração ou extinção de quaisquer tributos ou encargos legais ou a superveniência de disposições legais, com comprovada repercussão sobre os preços registrados;  </w:t>
      </w:r>
    </w:p>
    <w:p w:rsidR="00113BBB" w:rsidRDefault="00AB4396">
      <w:pPr>
        <w:ind w:left="-5"/>
      </w:pPr>
      <w:proofErr w:type="gramStart"/>
      <w:r>
        <w:rPr>
          <w:b/>
        </w:rPr>
        <w:lastRenderedPageBreak/>
        <w:t xml:space="preserve">8.1.3 </w:t>
      </w:r>
      <w:r>
        <w:t>Na</w:t>
      </w:r>
      <w:proofErr w:type="gramEnd"/>
      <w:r>
        <w:t xml:space="preserve"> hipótese de previsão no edital ou no aviso de contratação direta de cláusula de reajustamento ou repactuação sobre os preços registrados, nos termos da Lei 14.133/2021. </w:t>
      </w:r>
    </w:p>
    <w:p w:rsidR="00113BBB" w:rsidRDefault="00AB4396">
      <w:pPr>
        <w:ind w:left="-5"/>
      </w:pPr>
      <w:proofErr w:type="gramStart"/>
      <w:r>
        <w:rPr>
          <w:b/>
        </w:rPr>
        <w:t>8.1.3.1</w:t>
      </w:r>
      <w:r>
        <w:t xml:space="preserve"> No</w:t>
      </w:r>
      <w:proofErr w:type="gramEnd"/>
      <w:r>
        <w:t xml:space="preserve"> caso do reajustamento, deverá ser respeitada a contagem da anualidade e o índice previstos para a contratação;   </w:t>
      </w:r>
    </w:p>
    <w:p w:rsidR="00113BBB" w:rsidRDefault="00AB4396">
      <w:pPr>
        <w:ind w:left="-5"/>
      </w:pPr>
      <w:proofErr w:type="gramStart"/>
      <w:r>
        <w:rPr>
          <w:b/>
        </w:rPr>
        <w:t>8.1.3.2</w:t>
      </w:r>
      <w:r>
        <w:t xml:space="preserve"> No</w:t>
      </w:r>
      <w:proofErr w:type="gramEnd"/>
      <w:r>
        <w:t xml:space="preserve"> caso da repactuação, poderá ser a pedido do interessado, conforme critérios definidos para a contratação. </w:t>
      </w:r>
    </w:p>
    <w:p w:rsidR="00113BBB" w:rsidRDefault="00AB4396">
      <w:pPr>
        <w:pStyle w:val="Ttulo1"/>
        <w:ind w:left="-5"/>
      </w:pPr>
      <w:r>
        <w:t>9.</w:t>
      </w:r>
      <w:r>
        <w:rPr>
          <w:u w:val="none"/>
        </w:rPr>
        <w:t xml:space="preserve"> </w:t>
      </w:r>
      <w:r>
        <w:t>NEGOCIAÇÃO DE PREÇOS REGISTRADOS</w:t>
      </w:r>
      <w:r>
        <w:rPr>
          <w:b w:val="0"/>
          <w:u w:val="none"/>
        </w:rPr>
        <w:t xml:space="preserve"> </w:t>
      </w:r>
    </w:p>
    <w:p w:rsidR="00113BBB" w:rsidRDefault="00AB4396">
      <w:pPr>
        <w:ind w:left="-5"/>
      </w:pPr>
      <w:proofErr w:type="gramStart"/>
      <w:r>
        <w:rPr>
          <w:b/>
        </w:rPr>
        <w:t xml:space="preserve">9.1 </w:t>
      </w:r>
      <w:r>
        <w:t>Na</w:t>
      </w:r>
      <w:proofErr w:type="gramEnd"/>
      <w:r>
        <w:t xml:space="preserve"> hipótese de o preço registrado tornar-se superior ao preço praticado no mercado por motivo superveniente, o órgão ou entidade gerenciadora convocará o fornecedor para negociar a redução do preço registrado. </w:t>
      </w:r>
    </w:p>
    <w:p w:rsidR="00113BBB" w:rsidRDefault="00AB4396">
      <w:pPr>
        <w:ind w:left="-5"/>
      </w:pPr>
      <w:r>
        <w:rPr>
          <w:b/>
        </w:rPr>
        <w:t xml:space="preserve">9.1.1 </w:t>
      </w:r>
      <w:r>
        <w:t xml:space="preserve">Caso não aceite reduzir seu preço aos valores praticados pelo mercado, o fornecedor será liberado do compromisso assumido quanto ao item registrado, sem aplicação de penalidades administrativas. </w:t>
      </w:r>
    </w:p>
    <w:p w:rsidR="00113BBB" w:rsidRDefault="00AB4396">
      <w:pPr>
        <w:ind w:left="-5"/>
      </w:pPr>
      <w:proofErr w:type="gramStart"/>
      <w:r>
        <w:rPr>
          <w:b/>
        </w:rPr>
        <w:t xml:space="preserve">9.1.2 </w:t>
      </w:r>
      <w:r>
        <w:t>Na</w:t>
      </w:r>
      <w:proofErr w:type="gramEnd"/>
      <w:r>
        <w:t xml:space="preserve">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113BBB" w:rsidRDefault="00AB4396">
      <w:pPr>
        <w:ind w:left="-5"/>
      </w:pPr>
      <w:proofErr w:type="gramStart"/>
      <w:r>
        <w:rPr>
          <w:b/>
        </w:rPr>
        <w:t xml:space="preserve">9.1.3 </w:t>
      </w:r>
      <w:r>
        <w:t>Se</w:t>
      </w:r>
      <w:proofErr w:type="gramEnd"/>
      <w:r>
        <w:t xml:space="preserve"> não obtiver êxito nas negociações, o órgão ou entidade gerenciadora procederá ao cancelamento da ata de registro de preços, adotando as medidas cabíveis para obtenção de contratação mais vantajosa. </w:t>
      </w:r>
    </w:p>
    <w:p w:rsidR="00113BBB" w:rsidRDefault="00AB4396">
      <w:pPr>
        <w:ind w:left="-5"/>
      </w:pPr>
      <w:proofErr w:type="gramStart"/>
      <w:r>
        <w:rPr>
          <w:b/>
        </w:rPr>
        <w:t xml:space="preserve">9.1.4 </w:t>
      </w:r>
      <w:r>
        <w:t>Na</w:t>
      </w:r>
      <w:proofErr w:type="gramEnd"/>
      <w:r>
        <w:t xml:space="preserve">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artigo 124 da Lei 14.133/2021. </w:t>
      </w:r>
    </w:p>
    <w:p w:rsidR="00113BBB" w:rsidRDefault="00AB4396">
      <w:pPr>
        <w:ind w:left="-5"/>
      </w:pPr>
      <w:proofErr w:type="gramStart"/>
      <w:r>
        <w:rPr>
          <w:b/>
        </w:rPr>
        <w:t xml:space="preserve">9.2 </w:t>
      </w:r>
      <w:r>
        <w:t>Na</w:t>
      </w:r>
      <w:proofErr w:type="gramEnd"/>
      <w:r>
        <w:t xml:space="preserve">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rsidR="00113BBB" w:rsidRDefault="00AB4396">
      <w:pPr>
        <w:ind w:left="-5"/>
      </w:pPr>
      <w:proofErr w:type="gramStart"/>
      <w:r>
        <w:rPr>
          <w:b/>
        </w:rPr>
        <w:lastRenderedPageBreak/>
        <w:t xml:space="preserve">9.2.1 </w:t>
      </w:r>
      <w:r>
        <w:t>Neste</w:t>
      </w:r>
      <w:proofErr w:type="gramEnd"/>
      <w:r>
        <w:t xml:space="preserve"> caso, o fornecedor encaminhará, juntamente com o pedido de alteração, a documentação comprobatória ou </w:t>
      </w:r>
      <w:proofErr w:type="spellStart"/>
      <w:r>
        <w:t>a</w:t>
      </w:r>
      <w:proofErr w:type="spellEnd"/>
      <w:r>
        <w:t xml:space="preserve"> planilha de custos que demonstre a inviabilidade do preço registrado em relação às condições inicialmente pactuadas. </w:t>
      </w:r>
    </w:p>
    <w:p w:rsidR="00113BBB" w:rsidRDefault="00AB4396">
      <w:pPr>
        <w:ind w:left="-5"/>
      </w:pPr>
      <w:proofErr w:type="gramStart"/>
      <w:r>
        <w:rPr>
          <w:b/>
        </w:rPr>
        <w:t xml:space="preserve">9.2.2 </w:t>
      </w:r>
      <w:r>
        <w:t>Não</w:t>
      </w:r>
      <w:proofErr w:type="gramEnd"/>
      <w:r>
        <w:t xml:space="preserve"> hipótese de não comprovação da existência de fato superveniente que inviabilize o preço registrado, o pedido será indeferido pelo órgão ou entidade gerenciadora e o fornecedor deverá cumprir as obrigações estabelecidas na respectiva ata, sob pena de cancelamento do seu registro, nos termos do item 17.1, sem prejuízo das sanções previstas na Lei 14.133/2021, e na legislação aplicável. </w:t>
      </w:r>
    </w:p>
    <w:p w:rsidR="00113BBB" w:rsidRDefault="00AB4396">
      <w:pPr>
        <w:ind w:left="-5"/>
      </w:pPr>
      <w:proofErr w:type="gramStart"/>
      <w:r>
        <w:rPr>
          <w:b/>
        </w:rPr>
        <w:t xml:space="preserve">9.2.3 </w:t>
      </w:r>
      <w:r>
        <w:t>Na</w:t>
      </w:r>
      <w:proofErr w:type="gramEnd"/>
      <w:r>
        <w:t xml:space="preserve"> hipótese de cancelamento do registro do fornecedor, nos termos do item anterior, o gerenciador convocará os fornecedores do cadastro de reserva, na ordem de classificação, para verificar se aceitam manter seus preços registrados, observado o disposto no item 7.5. </w:t>
      </w:r>
    </w:p>
    <w:p w:rsidR="00113BBB" w:rsidRDefault="00AB4396">
      <w:pPr>
        <w:ind w:left="-5"/>
      </w:pPr>
      <w:proofErr w:type="gramStart"/>
      <w:r>
        <w:rPr>
          <w:b/>
        </w:rPr>
        <w:t xml:space="preserve">9.2.4 </w:t>
      </w:r>
      <w:r>
        <w:t>Se</w:t>
      </w:r>
      <w:proofErr w:type="gramEnd"/>
      <w:r>
        <w:t xml:space="preserve"> não obtiver êxito nas negociações, o órgão ou entidade gerenciadora procederá ao cancelamento da ata de registro de preços, nos termos do item 17.4, e adotará as medidas cabíveis para a obtenção da contratação mais vantajosa. </w:t>
      </w:r>
    </w:p>
    <w:p w:rsidR="00113BBB" w:rsidRDefault="00AB4396">
      <w:pPr>
        <w:ind w:left="-5"/>
      </w:pPr>
      <w:proofErr w:type="gramStart"/>
      <w:r>
        <w:rPr>
          <w:b/>
        </w:rPr>
        <w:t xml:space="preserve">9.2.5 </w:t>
      </w:r>
      <w:r>
        <w:t>Na</w:t>
      </w:r>
      <w:proofErr w:type="gramEnd"/>
      <w:r>
        <w:t xml:space="preserve"> hipótese de comprovação da majoração do preço de mercado que inviabilize o preço registrado, conforme previsto no item 9.2 e no item 9.2.1, o órgão ou entidade gerenciadora atualizará o preço registrado, de acordo com a realidade dos valores praticados pelo mercado. </w:t>
      </w:r>
    </w:p>
    <w:p w:rsidR="00113BBB" w:rsidRDefault="00AB4396">
      <w:pPr>
        <w:ind w:left="-5"/>
      </w:pPr>
      <w:r>
        <w:rPr>
          <w:b/>
        </w:rPr>
        <w:t xml:space="preserve">9.2.6 </w:t>
      </w:r>
      <w: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artigo 124 da Lei 14.133/2021. </w:t>
      </w:r>
    </w:p>
    <w:p w:rsidR="00113BBB" w:rsidRDefault="00AB4396">
      <w:pPr>
        <w:pStyle w:val="Ttulo1"/>
        <w:ind w:left="-5"/>
      </w:pPr>
      <w:r>
        <w:t>10.</w:t>
      </w:r>
      <w:r>
        <w:rPr>
          <w:u w:val="none"/>
        </w:rPr>
        <w:t xml:space="preserve"> </w:t>
      </w:r>
      <w:r>
        <w:t>REQUISITOS DA CONTRATAÇÃO</w:t>
      </w:r>
      <w:r>
        <w:rPr>
          <w:b w:val="0"/>
          <w:u w:val="none"/>
        </w:rPr>
        <w:t xml:space="preserve"> </w:t>
      </w:r>
    </w:p>
    <w:p w:rsidR="00113BBB" w:rsidRDefault="00AB4396">
      <w:pPr>
        <w:pStyle w:val="Ttulo2"/>
        <w:spacing w:after="331"/>
        <w:ind w:left="-5" w:right="0"/>
      </w:pPr>
      <w:r>
        <w:t xml:space="preserve">10.1 Sustentabilidade </w:t>
      </w:r>
    </w:p>
    <w:p w:rsidR="00113BBB" w:rsidRDefault="00AB4396">
      <w:pPr>
        <w:spacing w:after="236"/>
        <w:ind w:left="-5"/>
      </w:pPr>
      <w:proofErr w:type="gramStart"/>
      <w:r>
        <w:rPr>
          <w:b/>
        </w:rPr>
        <w:t>10.1.1</w:t>
      </w:r>
      <w:r>
        <w:t xml:space="preserve"> Os</w:t>
      </w:r>
      <w:proofErr w:type="gramEnd"/>
      <w:r>
        <w:t xml:space="preserve"> produtos a serem fornecidos deverão obedecer às normas e especificações da ABNT, INMETRO, Normas da ISO, ANVISA, MINISTÉRIO DA SAÚDE no que se refere à qualidade, conforme for aplicável.  </w:t>
      </w:r>
    </w:p>
    <w:p w:rsidR="00113BBB" w:rsidRDefault="00AB4396">
      <w:pPr>
        <w:spacing w:after="236"/>
        <w:ind w:left="-5"/>
      </w:pPr>
      <w:r>
        <w:rPr>
          <w:b/>
        </w:rPr>
        <w:t xml:space="preserve">10.2.2 </w:t>
      </w:r>
      <w:r>
        <w:t xml:space="preserve">Caso não seja possível analisar os materiais através dos manuais/catálogos, poderá ser exigido do fornecedor a apresentação de amostra, no prazo máximo de 7 (sete) dias úteis, contados a partir da </w:t>
      </w:r>
      <w:r>
        <w:lastRenderedPageBreak/>
        <w:t xml:space="preserve">solicitação, sendo que a empresa assume total responsabilidade pelo envio e por eventual atraso na entrega. </w:t>
      </w:r>
    </w:p>
    <w:p w:rsidR="00113BBB" w:rsidRDefault="00AB4396">
      <w:pPr>
        <w:spacing w:after="236"/>
        <w:ind w:left="-5"/>
      </w:pPr>
      <w:proofErr w:type="gramStart"/>
      <w:r>
        <w:rPr>
          <w:b/>
        </w:rPr>
        <w:t>10.2.3</w:t>
      </w:r>
      <w:r>
        <w:t xml:space="preserve"> É</w:t>
      </w:r>
      <w:proofErr w:type="gramEnd"/>
      <w:r>
        <w:t xml:space="preserve"> facultada a prorrogação do prazo estabelecido, a partir de solicitação devidamente justificada pelo interessado, antes de findo o prazo. </w:t>
      </w:r>
    </w:p>
    <w:p w:rsidR="00113BBB" w:rsidRDefault="00AB4396">
      <w:pPr>
        <w:spacing w:after="234"/>
        <w:ind w:left="-5"/>
      </w:pPr>
      <w:proofErr w:type="gramStart"/>
      <w:r>
        <w:rPr>
          <w:b/>
        </w:rPr>
        <w:t>10.2.4</w:t>
      </w:r>
      <w:r>
        <w:t xml:space="preserve"> No</w:t>
      </w:r>
      <w:proofErr w:type="gramEnd"/>
      <w:r>
        <w:t xml:space="preserve"> caso de não haver apresentação dos manuais/prospectos ou ocorrer atraso na apresentação, sem justificativa aceita, ou havendo apresentação de manuais/prospectos fora das especificações previstas, a proposta será recusada. </w:t>
      </w:r>
    </w:p>
    <w:p w:rsidR="00113BBB" w:rsidRDefault="00AB4396">
      <w:pPr>
        <w:spacing w:line="259" w:lineRule="auto"/>
        <w:ind w:left="-5"/>
      </w:pPr>
      <w:proofErr w:type="gramStart"/>
      <w:r>
        <w:rPr>
          <w:b/>
        </w:rPr>
        <w:t xml:space="preserve">10.2.5 </w:t>
      </w:r>
      <w:r>
        <w:t>Serão</w:t>
      </w:r>
      <w:proofErr w:type="gramEnd"/>
      <w:r>
        <w:t xml:space="preserve"> avaliados os seguintes aspectos e padrões mínimos de aceitabilidade: </w:t>
      </w:r>
    </w:p>
    <w:p w:rsidR="00113BBB" w:rsidRDefault="00AB4396">
      <w:pPr>
        <w:spacing w:line="259" w:lineRule="auto"/>
        <w:ind w:left="-5"/>
      </w:pPr>
      <w:r>
        <w:rPr>
          <w:b/>
        </w:rPr>
        <w:t>10.2.6.1</w:t>
      </w:r>
      <w:r>
        <w:t xml:space="preserve"> Inspeção visual (fotografias do produto); e  </w:t>
      </w:r>
    </w:p>
    <w:p w:rsidR="00113BBB" w:rsidRDefault="00AB4396">
      <w:pPr>
        <w:spacing w:line="259" w:lineRule="auto"/>
        <w:ind w:left="-5"/>
      </w:pPr>
      <w:r>
        <w:rPr>
          <w:b/>
        </w:rPr>
        <w:t>10.2.7.2</w:t>
      </w:r>
      <w:r>
        <w:t xml:space="preserve"> Análise das fichas técnicas do produto. </w:t>
      </w:r>
    </w:p>
    <w:p w:rsidR="00113BBB" w:rsidRDefault="00AB4396">
      <w:pPr>
        <w:spacing w:after="0" w:line="259" w:lineRule="auto"/>
        <w:ind w:left="0" w:firstLine="0"/>
        <w:jc w:val="left"/>
      </w:pPr>
      <w:r>
        <w:t xml:space="preserve"> </w:t>
      </w:r>
    </w:p>
    <w:p w:rsidR="00113BBB" w:rsidRDefault="00AB4396">
      <w:pPr>
        <w:ind w:left="-5"/>
      </w:pPr>
      <w:r>
        <w:rPr>
          <w:b/>
        </w:rPr>
        <w:t xml:space="preserve">10.2.8 </w:t>
      </w:r>
      <w:r>
        <w:t xml:space="preserve">Se </w:t>
      </w:r>
      <w:proofErr w:type="gramStart"/>
      <w:r>
        <w:t>o(</w:t>
      </w:r>
      <w:proofErr w:type="gramEnd"/>
      <w:r>
        <w:t>s) manual(</w:t>
      </w:r>
      <w:proofErr w:type="spellStart"/>
      <w:r>
        <w:t>is</w:t>
      </w:r>
      <w:proofErr w:type="spellEnd"/>
      <w:r>
        <w:t xml:space="preserve">)/prospecto(s) apresentado(s) pelo primeiro classificado não for(em) aceito(s), será analisada a aceitabilidade da proposta ou lance ofertado pelo segundo classificado. Seguir-se-á com a verificação </w:t>
      </w:r>
      <w:proofErr w:type="gramStart"/>
      <w:r>
        <w:t>do(</w:t>
      </w:r>
      <w:proofErr w:type="gramEnd"/>
      <w:r>
        <w:t>s) manual(</w:t>
      </w:r>
      <w:proofErr w:type="spellStart"/>
      <w:r>
        <w:t>is</w:t>
      </w:r>
      <w:proofErr w:type="spellEnd"/>
      <w:r>
        <w:t xml:space="preserve">)/prospecto(s) e, assim, sucessivamente, até a verificação de um que atenda às especificações constantes neste TR. </w:t>
      </w:r>
    </w:p>
    <w:p w:rsidR="00113BBB" w:rsidRDefault="00AB4396">
      <w:pPr>
        <w:spacing w:after="493" w:line="259" w:lineRule="auto"/>
        <w:ind w:left="0" w:firstLine="0"/>
        <w:jc w:val="left"/>
      </w:pPr>
      <w:r>
        <w:t xml:space="preserve"> </w:t>
      </w:r>
    </w:p>
    <w:p w:rsidR="00113BBB" w:rsidRDefault="00AB4396">
      <w:pPr>
        <w:spacing w:after="489" w:line="265" w:lineRule="auto"/>
        <w:ind w:left="-5"/>
        <w:jc w:val="left"/>
      </w:pPr>
      <w:r>
        <w:rPr>
          <w:b/>
        </w:rPr>
        <w:t xml:space="preserve">10.3 Da Subcontratação </w:t>
      </w:r>
    </w:p>
    <w:p w:rsidR="00113BBB" w:rsidRDefault="00AB4396">
      <w:pPr>
        <w:spacing w:after="401"/>
        <w:ind w:left="-5"/>
      </w:pPr>
      <w:proofErr w:type="gramStart"/>
      <w:r>
        <w:rPr>
          <w:b/>
        </w:rPr>
        <w:t>10.3.1</w:t>
      </w:r>
      <w:r>
        <w:t xml:space="preserve"> Não</w:t>
      </w:r>
      <w:proofErr w:type="gramEnd"/>
      <w:r>
        <w:t xml:space="preserve"> será admitida a subcontratação do objeto contratual. </w:t>
      </w:r>
    </w:p>
    <w:p w:rsidR="00113BBB" w:rsidRDefault="00AB4396">
      <w:pPr>
        <w:pStyle w:val="Ttulo2"/>
        <w:ind w:left="-5" w:right="0"/>
      </w:pPr>
      <w:r>
        <w:t xml:space="preserve">10.4 Garantia da contratação </w:t>
      </w:r>
    </w:p>
    <w:p w:rsidR="00113BBB" w:rsidRDefault="00AB4396">
      <w:pPr>
        <w:spacing w:after="133" w:line="259" w:lineRule="auto"/>
        <w:ind w:left="-5"/>
      </w:pPr>
      <w:proofErr w:type="gramStart"/>
      <w:r>
        <w:rPr>
          <w:b/>
        </w:rPr>
        <w:t>10.4.1</w:t>
      </w:r>
      <w:r>
        <w:t xml:space="preserve"> Não</w:t>
      </w:r>
      <w:proofErr w:type="gramEnd"/>
      <w:r>
        <w:t xml:space="preserve"> haverá exigência de garantia da contratação, prevista no artigo 96 e seguintes da Lei </w:t>
      </w:r>
    </w:p>
    <w:p w:rsidR="00113BBB" w:rsidRDefault="00AB4396">
      <w:pPr>
        <w:spacing w:after="403"/>
        <w:ind w:left="-5"/>
      </w:pPr>
      <w:r>
        <w:t xml:space="preserve">14.133/2021, pelas razões constantes no ETP, anexo deste TR. </w:t>
      </w:r>
    </w:p>
    <w:p w:rsidR="00113BBB" w:rsidRDefault="00AB4396">
      <w:pPr>
        <w:pStyle w:val="Ttulo2"/>
        <w:spacing w:after="486"/>
        <w:ind w:left="-5" w:right="0"/>
      </w:pPr>
      <w:r>
        <w:t xml:space="preserve">10.5 Garantia dos produtos </w:t>
      </w:r>
    </w:p>
    <w:p w:rsidR="00113BBB" w:rsidRDefault="00AB4396">
      <w:pPr>
        <w:ind w:left="-5"/>
      </w:pPr>
      <w:r>
        <w:rPr>
          <w:b/>
        </w:rPr>
        <w:t xml:space="preserve">10.5.1 </w:t>
      </w:r>
      <w:r>
        <w:t>Todos os materiais permanentes deverão ser garantidos pelo prazo mínimo de 12 (doze) meses;</w:t>
      </w:r>
      <w:r>
        <w:rPr>
          <w:b/>
        </w:rPr>
        <w:t xml:space="preserve"> </w:t>
      </w:r>
    </w:p>
    <w:p w:rsidR="00113BBB" w:rsidRDefault="00AB4396">
      <w:pPr>
        <w:ind w:left="-5"/>
      </w:pPr>
      <w:r>
        <w:rPr>
          <w:b/>
        </w:rPr>
        <w:lastRenderedPageBreak/>
        <w:t xml:space="preserve">10.5.2 </w:t>
      </w:r>
      <w:r>
        <w:t>A CONTRATADA deverá oferecer garantia quanto à responsabilidade futura, no que se refere à qualidade do produto entregue, que estiver no prazo de garantia;</w:t>
      </w:r>
      <w:r>
        <w:rPr>
          <w:b/>
        </w:rPr>
        <w:t xml:space="preserve"> </w:t>
      </w:r>
    </w:p>
    <w:p w:rsidR="00113BBB" w:rsidRDefault="00AB4396">
      <w:pPr>
        <w:ind w:left="-5"/>
      </w:pPr>
      <w:proofErr w:type="gramStart"/>
      <w:r>
        <w:rPr>
          <w:b/>
        </w:rPr>
        <w:t xml:space="preserve">10.5.3 </w:t>
      </w:r>
      <w:r>
        <w:t>Durante</w:t>
      </w:r>
      <w:proofErr w:type="gramEnd"/>
      <w:r>
        <w:t xml:space="preserve"> o período de garantia dos produtos a CONTRATADA deverá assumir os custos de devolução/frete. </w:t>
      </w:r>
    </w:p>
    <w:p w:rsidR="00113BBB" w:rsidRDefault="00AB4396">
      <w:pPr>
        <w:pStyle w:val="Ttulo1"/>
        <w:ind w:left="-5"/>
      </w:pPr>
      <w:r>
        <w:t>11.</w:t>
      </w:r>
      <w:r>
        <w:rPr>
          <w:u w:val="none"/>
        </w:rPr>
        <w:t xml:space="preserve"> </w:t>
      </w:r>
      <w:r>
        <w:t>DO FORNECIMENTO DOS PRODUTOS</w:t>
      </w:r>
      <w:r>
        <w:rPr>
          <w:u w:val="none"/>
        </w:rPr>
        <w:t xml:space="preserve"> </w:t>
      </w:r>
    </w:p>
    <w:p w:rsidR="00113BBB" w:rsidRDefault="00AB4396">
      <w:pPr>
        <w:ind w:left="-5"/>
      </w:pPr>
      <w:r>
        <w:rPr>
          <w:b/>
        </w:rPr>
        <w:t xml:space="preserve">11.1 </w:t>
      </w:r>
      <w:r>
        <w:t xml:space="preserve">A entrega e instalação dos produtos deverá ser realizada nas unidades administrativas, conforme relação de endereços e quantitativos em anexo; </w:t>
      </w:r>
    </w:p>
    <w:p w:rsidR="00113BBB" w:rsidRDefault="00AB4396">
      <w:pPr>
        <w:ind w:left="-5"/>
      </w:pPr>
      <w:proofErr w:type="gramStart"/>
      <w:r>
        <w:rPr>
          <w:b/>
        </w:rPr>
        <w:t xml:space="preserve">11.2 </w:t>
      </w:r>
      <w:r>
        <w:t>Os</w:t>
      </w:r>
      <w:proofErr w:type="gramEnd"/>
      <w:r>
        <w:t xml:space="preserve"> produtos deverão ser entregues e instalados, acompanhados de documento fiscal, com as mesmas condições indicadas na proposta de preço vencedora do certame, quanto à marca/fabricante, modelo, forma de acondicionamento, aparência, peso, volume, tamanho, composição, prazo de validade, garantia, quantidade, qualidade e autenticidade, respeitando rigorosamente as especificações deste TR; </w:t>
      </w:r>
    </w:p>
    <w:p w:rsidR="00113BBB" w:rsidRDefault="00AB4396">
      <w:pPr>
        <w:ind w:left="-5"/>
      </w:pPr>
      <w:proofErr w:type="gramStart"/>
      <w:r>
        <w:rPr>
          <w:b/>
        </w:rPr>
        <w:t xml:space="preserve">11.3 </w:t>
      </w:r>
      <w:r>
        <w:t>Em</w:t>
      </w:r>
      <w:proofErr w:type="gramEnd"/>
      <w:r>
        <w:t xml:space="preserve"> caso de algum tipo de irregularidade verificada, o produto será devolvido, ficando a retirada do mesmo e o custo do transporte por conta da CONTRATADA, sem prejuízo da aplicação das penalidades cabíveis; </w:t>
      </w:r>
    </w:p>
    <w:p w:rsidR="00113BBB" w:rsidRDefault="00AB4396">
      <w:pPr>
        <w:ind w:left="-5"/>
      </w:pPr>
      <w:r>
        <w:rPr>
          <w:b/>
        </w:rPr>
        <w:t xml:space="preserve">11.4 </w:t>
      </w:r>
      <w:r>
        <w:t xml:space="preserve">A CONTRATADA deverá atentar ao fiel cumprimento das especificações exigidas, sendo recusado item que estiver com alguma característica diferente das especificações contidas neste TR; </w:t>
      </w:r>
    </w:p>
    <w:p w:rsidR="00113BBB" w:rsidRDefault="00AB4396">
      <w:pPr>
        <w:ind w:left="-5"/>
      </w:pPr>
      <w:proofErr w:type="gramStart"/>
      <w:r>
        <w:rPr>
          <w:b/>
        </w:rPr>
        <w:t xml:space="preserve">11.5 </w:t>
      </w:r>
      <w:r>
        <w:t>Os</w:t>
      </w:r>
      <w:proofErr w:type="gramEnd"/>
      <w:r>
        <w:t xml:space="preserve"> produtos deverão ser novos, estar adequadamente embalados de forma a preservar suas características originais, atender às especificações técnicas exigidas e obedecer rigorosamente: </w:t>
      </w:r>
    </w:p>
    <w:p w:rsidR="00113BBB" w:rsidRDefault="00AB4396">
      <w:pPr>
        <w:numPr>
          <w:ilvl w:val="0"/>
          <w:numId w:val="2"/>
        </w:numPr>
        <w:ind w:hanging="232"/>
      </w:pPr>
      <w:proofErr w:type="gramStart"/>
      <w:r>
        <w:t>às</w:t>
      </w:r>
      <w:proofErr w:type="gramEnd"/>
      <w:r>
        <w:t xml:space="preserve"> normas e especificações constantes neste Termo de Referência; </w:t>
      </w:r>
    </w:p>
    <w:p w:rsidR="00113BBB" w:rsidRDefault="00AB4396">
      <w:pPr>
        <w:numPr>
          <w:ilvl w:val="0"/>
          <w:numId w:val="2"/>
        </w:numPr>
        <w:ind w:hanging="232"/>
      </w:pPr>
      <w:proofErr w:type="gramStart"/>
      <w:r>
        <w:t>às</w:t>
      </w:r>
      <w:proofErr w:type="gramEnd"/>
      <w:r>
        <w:t xml:space="preserve"> normas da ABNT/INMETRO, conforme especificação e necessidade de cada produto; </w:t>
      </w:r>
    </w:p>
    <w:p w:rsidR="00113BBB" w:rsidRDefault="00AB4396">
      <w:pPr>
        <w:numPr>
          <w:ilvl w:val="0"/>
          <w:numId w:val="2"/>
        </w:numPr>
        <w:ind w:hanging="232"/>
      </w:pPr>
      <w:proofErr w:type="gramStart"/>
      <w:r>
        <w:t>às</w:t>
      </w:r>
      <w:proofErr w:type="gramEnd"/>
      <w:r>
        <w:t xml:space="preserve"> normas internacionais consagradas, na falta das normas da ABNT; </w:t>
      </w:r>
    </w:p>
    <w:p w:rsidR="00113BBB" w:rsidRDefault="00AB4396">
      <w:pPr>
        <w:numPr>
          <w:ilvl w:val="0"/>
          <w:numId w:val="2"/>
        </w:numPr>
        <w:ind w:hanging="232"/>
      </w:pPr>
      <w:proofErr w:type="gramStart"/>
      <w:r>
        <w:t>às</w:t>
      </w:r>
      <w:proofErr w:type="gramEnd"/>
      <w:r>
        <w:t xml:space="preserve"> prescrições e recomendações dos fabricantes; </w:t>
      </w:r>
    </w:p>
    <w:p w:rsidR="00113BBB" w:rsidRDefault="00AB4396">
      <w:pPr>
        <w:numPr>
          <w:ilvl w:val="1"/>
          <w:numId w:val="3"/>
        </w:numPr>
        <w:ind w:hanging="444"/>
      </w:pPr>
      <w:r>
        <w:t xml:space="preserve">O fornecedor deverá entregar os itens de maneira que seja possível conferir, separadamente, cada um, de forma que facilite a contagem e controle dos mesmos; </w:t>
      </w:r>
    </w:p>
    <w:p w:rsidR="00113BBB" w:rsidRDefault="00AB4396">
      <w:pPr>
        <w:numPr>
          <w:ilvl w:val="1"/>
          <w:numId w:val="3"/>
        </w:numPr>
        <w:ind w:hanging="444"/>
      </w:pPr>
      <w:r>
        <w:lastRenderedPageBreak/>
        <w:t xml:space="preserve">Será recusado produto deteriorado ou avariado; </w:t>
      </w:r>
    </w:p>
    <w:p w:rsidR="00113BBB" w:rsidRDefault="00AB4396">
      <w:pPr>
        <w:numPr>
          <w:ilvl w:val="1"/>
          <w:numId w:val="3"/>
        </w:numPr>
        <w:ind w:hanging="444"/>
      </w:pPr>
      <w:r>
        <w:t xml:space="preserve">A Administração poderá solicitar testes dos materiais junto aos seus fabricantes, para verificar a legitimidade do produto. Se verificada a inadequação do produto ou sua falsidade, será feita notificação da empresa para que se proceda a substituição, no prazo máximo de 05 (cinco) dias úteis. Caso não seja realizada a substituição, a empresa ficará sujeita às penalidades previstas na CLÁUSULA DÉCIMA – DASPENALIDADES (art. 92, XIV) da Ata de Registro de Preços. Se for declarada pelo fabricante a falsidade, independente da substituição, os produtos ficarão retidos, para que se proceda a responsabilidade criminal, prevista no art. 337-L da Lei14.133/2021; </w:t>
      </w:r>
    </w:p>
    <w:p w:rsidR="00113BBB" w:rsidRDefault="00AB4396">
      <w:pPr>
        <w:numPr>
          <w:ilvl w:val="1"/>
          <w:numId w:val="3"/>
        </w:numPr>
        <w:ind w:hanging="444"/>
      </w:pPr>
      <w:r>
        <w:t xml:space="preserve">A entrega dos produtos no local indicado pelo contratante, ficará a cargo do fornecedor, a quem caberá providenciar a mão de obra e produtos necessários para a entrega e instalação. </w:t>
      </w:r>
    </w:p>
    <w:p w:rsidR="00113BBB" w:rsidRDefault="00AB4396">
      <w:pPr>
        <w:pStyle w:val="Ttulo1"/>
        <w:ind w:left="-5"/>
      </w:pPr>
      <w:r>
        <w:t>12.</w:t>
      </w:r>
      <w:r>
        <w:rPr>
          <w:u w:val="none"/>
        </w:rPr>
        <w:t xml:space="preserve"> </w:t>
      </w:r>
      <w:r>
        <w:t>DO PRAZO DE ENTREGA E CRITÉRIOS DE RECEBIMENTO</w:t>
      </w:r>
      <w:r>
        <w:rPr>
          <w:u w:val="none"/>
        </w:rPr>
        <w:t xml:space="preserve"> </w:t>
      </w:r>
    </w:p>
    <w:p w:rsidR="00113BBB" w:rsidRDefault="00AB4396">
      <w:pPr>
        <w:ind w:left="-5"/>
      </w:pPr>
      <w:r>
        <w:rPr>
          <w:b/>
        </w:rPr>
        <w:t xml:space="preserve">12.1 </w:t>
      </w:r>
      <w:r>
        <w:t xml:space="preserve">A entrega e instalação deverão ser feitas no prazo de 05 dias úteis, a contar do recebimento da Ordem de Fornecimento e cópia da Nota de Empenho, conforme informado em planilha pelo departamento requisitante, podendo ser prorrogável, por igual período, a critério do CONTRATANTE, quando devidamente justificado; </w:t>
      </w:r>
    </w:p>
    <w:p w:rsidR="00113BBB" w:rsidRDefault="00AB4396">
      <w:pPr>
        <w:spacing w:after="98" w:line="259" w:lineRule="auto"/>
        <w:ind w:left="-5"/>
      </w:pPr>
      <w:r>
        <w:rPr>
          <w:b/>
        </w:rPr>
        <w:t>12.1.1</w:t>
      </w:r>
      <w:r>
        <w:t xml:space="preserve"> A data e horário da entrega deverão ser agendados com o Setor requisitante da Secretaria </w:t>
      </w:r>
    </w:p>
    <w:p w:rsidR="00113BBB" w:rsidRDefault="00AB4396">
      <w:pPr>
        <w:ind w:left="-5"/>
      </w:pPr>
      <w:r>
        <w:t>Municipal de Educação (Setor de Alimentação Escolar) por e-mail (</w:t>
      </w:r>
      <w:r>
        <w:rPr>
          <w:color w:val="0000FF"/>
          <w:u w:val="single" w:color="0000FF"/>
        </w:rPr>
        <w:t>merendaibiuna@gmail.com</w:t>
      </w:r>
      <w:r>
        <w:t xml:space="preserve">); </w:t>
      </w:r>
    </w:p>
    <w:p w:rsidR="00113BBB" w:rsidRDefault="00AB4396">
      <w:pPr>
        <w:ind w:left="-5"/>
      </w:pPr>
      <w:r>
        <w:rPr>
          <w:b/>
        </w:rPr>
        <w:t xml:space="preserve">12.1.2 </w:t>
      </w:r>
      <w:r>
        <w:t xml:space="preserve">Caso ocorra alguma mudança de programação de endereço de entrega, o novo cronograma será enviado junto à autorização de fornecimento via e-mail; </w:t>
      </w:r>
    </w:p>
    <w:p w:rsidR="00113BBB" w:rsidRDefault="00AB4396">
      <w:pPr>
        <w:spacing w:after="236"/>
        <w:ind w:left="-5"/>
      </w:pPr>
      <w:r>
        <w:rPr>
          <w:b/>
        </w:rPr>
        <w:t xml:space="preserve">12.2 </w:t>
      </w:r>
      <w:r>
        <w:t xml:space="preserve">Os produtos serão recebidos provisoriamente, de forma sumária, no ato da entrega, juntamente com a nota fiscal ou instrumento de cobrança equivalente, </w:t>
      </w:r>
      <w:proofErr w:type="gramStart"/>
      <w:r>
        <w:t>pelo(</w:t>
      </w:r>
      <w:proofErr w:type="gramEnd"/>
      <w:r>
        <w:t xml:space="preserve">a) responsável pelo acompanhamento e fiscalização do contrato, para efeito de posterior verificação de sua conformidade com as especificações constantes neste TR e na proposta; </w:t>
      </w:r>
    </w:p>
    <w:p w:rsidR="00113BBB" w:rsidRDefault="00AB4396">
      <w:pPr>
        <w:ind w:left="-5"/>
      </w:pPr>
      <w:r>
        <w:rPr>
          <w:b/>
        </w:rPr>
        <w:t>12.3</w:t>
      </w:r>
      <w:r>
        <w:t xml:space="preserve"> O recebimento provisório dos produtos não implica a aceitação definitiva dos mesmos; </w:t>
      </w:r>
    </w:p>
    <w:p w:rsidR="00113BBB" w:rsidRDefault="00AB4396">
      <w:pPr>
        <w:ind w:left="-5"/>
      </w:pPr>
      <w:r>
        <w:rPr>
          <w:b/>
        </w:rPr>
        <w:t xml:space="preserve">12.4 </w:t>
      </w:r>
      <w:r>
        <w:t xml:space="preserve">A atestação final de conformidade do fornecimento cabe à Secretaria Municipal de Educação; </w:t>
      </w:r>
    </w:p>
    <w:p w:rsidR="00113BBB" w:rsidRDefault="00AB4396">
      <w:pPr>
        <w:ind w:left="-5"/>
      </w:pPr>
      <w:r>
        <w:rPr>
          <w:b/>
        </w:rPr>
        <w:lastRenderedPageBreak/>
        <w:t>12.5</w:t>
      </w:r>
      <w:r>
        <w:t xml:space="preserve"> Caso os itens estejam em desacordo com as especificações exigidas neste TR ou apresentarem vício, serão recusados e devolvidos parcial ou totalmente, conforme o caso, mediante Termo de Recusa, ficando a CONTRATADA obrigada a substituí-los no prazo de 10 (dez) dias úteis, contados do recebimento da notificação, sem ônus para o contratante, sob pena de incorrer em atraso quanto ao prazo de execução; </w:t>
      </w:r>
    </w:p>
    <w:p w:rsidR="00113BBB" w:rsidRDefault="00AB4396">
      <w:pPr>
        <w:ind w:left="-5"/>
      </w:pPr>
      <w:r>
        <w:rPr>
          <w:b/>
        </w:rPr>
        <w:t xml:space="preserve">12.6 </w:t>
      </w:r>
      <w:r>
        <w:t xml:space="preserve">Somente após a verificação do enquadramento dos produtos com as especificações definidas neste TR, dar-se-á o recebimento definitivo por servidor responsável, no prazo máximo de 15 (quinze) dias úteis a contar do recebimento provisório, após a verificação da conformidade com as especificações e demais exigências estabelecidas nesta contratação, atestando no documento de entrega, o recebimento em condições satisfatórias, em termos de quantidade e qualidade, conforme o inciso II, alínea b, do art. 140 da Lei 14.133/2021; </w:t>
      </w:r>
    </w:p>
    <w:p w:rsidR="00113BBB" w:rsidRDefault="00AB4396">
      <w:pPr>
        <w:ind w:left="-5"/>
      </w:pPr>
      <w:proofErr w:type="gramStart"/>
      <w:r>
        <w:rPr>
          <w:b/>
        </w:rPr>
        <w:t xml:space="preserve">12.7 </w:t>
      </w:r>
      <w:r>
        <w:t>Será</w:t>
      </w:r>
      <w:proofErr w:type="gramEnd"/>
      <w:r>
        <w:t xml:space="preserve"> recusado produto deteriorado, alterado, adulterado, avariado, corrompido, fraudado, bem como aquele em desacordo com as normas regulamentares de fabricação, distribuição e apresentação; </w:t>
      </w:r>
    </w:p>
    <w:p w:rsidR="00113BBB" w:rsidRDefault="00AB4396">
      <w:pPr>
        <w:ind w:left="-5"/>
      </w:pPr>
      <w:r>
        <w:rPr>
          <w:b/>
        </w:rPr>
        <w:t xml:space="preserve">12.8 </w:t>
      </w:r>
      <w:r>
        <w:t xml:space="preserve">O servidor designado como fiscal poderá solicitar a substituição de um produto por outro em caso de defeito, no prazo máximo de 07 (sete) dias úteis, contados a partir do recebimento daquele que foi devolvido, sem prejuízo para o disposto nos artigos 441 a 446 do Código Civil; </w:t>
      </w:r>
    </w:p>
    <w:p w:rsidR="00113BBB" w:rsidRDefault="00AB4396">
      <w:pPr>
        <w:ind w:left="-5"/>
      </w:pPr>
      <w:r>
        <w:rPr>
          <w:b/>
        </w:rPr>
        <w:t xml:space="preserve">12.9 </w:t>
      </w:r>
      <w:r>
        <w:t xml:space="preserve">O recebimento definitivo não exclui a responsabilidade da CONTRATADA pelo perfeito estado do produto fornecido, cabendo-lhe sanar quaisquer irregularidades detectadas quando da sua utilização; </w:t>
      </w:r>
    </w:p>
    <w:p w:rsidR="00113BBB" w:rsidRDefault="00AB4396">
      <w:pPr>
        <w:ind w:left="-5"/>
      </w:pPr>
      <w:r>
        <w:rPr>
          <w:b/>
        </w:rPr>
        <w:t xml:space="preserve">12.10 </w:t>
      </w:r>
      <w:r>
        <w:t xml:space="preserve">A Administração poderá solicitar testes dos produtos junto aos seus fabricantes, para verificar a legitimidade do produto. A recusa da CONTRATADA a substituir os produtos reprovados nos testes será considerada descumprimento contratual, sujeitando a mesma à aplicação da penalidade. </w:t>
      </w:r>
    </w:p>
    <w:p w:rsidR="00113BBB" w:rsidRDefault="00AB4396">
      <w:pPr>
        <w:pStyle w:val="Ttulo1"/>
        <w:ind w:left="-5"/>
      </w:pPr>
      <w:r>
        <w:t>13.</w:t>
      </w:r>
      <w:r>
        <w:rPr>
          <w:u w:val="none"/>
        </w:rPr>
        <w:t xml:space="preserve"> </w:t>
      </w:r>
      <w:r>
        <w:t>DOS PROCEDIMENTOS DE FISCALIZAÇÃO</w:t>
      </w:r>
      <w:r>
        <w:rPr>
          <w:b w:val="0"/>
          <w:u w:val="none"/>
        </w:rPr>
        <w:t xml:space="preserve"> </w:t>
      </w:r>
    </w:p>
    <w:p w:rsidR="00113BBB" w:rsidRDefault="00AB4396">
      <w:pPr>
        <w:ind w:left="-5"/>
      </w:pPr>
      <w:r>
        <w:rPr>
          <w:b/>
        </w:rPr>
        <w:t>13.1</w:t>
      </w:r>
      <w:r>
        <w:t xml:space="preserve"> A fiscalização será exercida por </w:t>
      </w:r>
      <w:r>
        <w:rPr>
          <w:b/>
        </w:rPr>
        <w:t>Setor de Merenda Escolar</w:t>
      </w:r>
      <w:r>
        <w:t xml:space="preserve">, sendo o fiscal suplente </w:t>
      </w:r>
      <w:r>
        <w:rPr>
          <w:b/>
        </w:rPr>
        <w:t>Secretária Municipal da Educação</w:t>
      </w:r>
      <w:r>
        <w:t xml:space="preserve">, formalmente designados para o acompanhamento da contratação e entrega dos produtos, bem como para atestar o recebimento provisório e definitivo; </w:t>
      </w:r>
    </w:p>
    <w:p w:rsidR="00113BBB" w:rsidRDefault="00AB4396">
      <w:pPr>
        <w:ind w:left="-5"/>
      </w:pPr>
      <w:proofErr w:type="gramStart"/>
      <w:r>
        <w:rPr>
          <w:b/>
        </w:rPr>
        <w:t>13.2</w:t>
      </w:r>
      <w:r>
        <w:t xml:space="preserve"> Aos</w:t>
      </w:r>
      <w:proofErr w:type="gramEnd"/>
      <w:r>
        <w:t xml:space="preserve"> servidores investidos na função de fiscal, especialmente designados pela Administração, compete: </w:t>
      </w:r>
    </w:p>
    <w:p w:rsidR="00113BBB" w:rsidRDefault="00AB4396">
      <w:pPr>
        <w:ind w:left="-5"/>
      </w:pPr>
      <w:r>
        <w:rPr>
          <w:b/>
        </w:rPr>
        <w:lastRenderedPageBreak/>
        <w:t xml:space="preserve">13.2.1 </w:t>
      </w:r>
      <w:r>
        <w:t xml:space="preserve">Exercer de modo sistemático a fiscalização e o acompanhamento da execução da contratação, objetivando verificar o cumprimento das disposições contratuais, técnicas e administrativas, em todos os seus aspectos; </w:t>
      </w:r>
    </w:p>
    <w:p w:rsidR="00113BBB" w:rsidRDefault="00AB4396">
      <w:pPr>
        <w:ind w:left="-5"/>
      </w:pPr>
      <w:r>
        <w:rPr>
          <w:b/>
        </w:rPr>
        <w:t xml:space="preserve">13.2.2 </w:t>
      </w:r>
      <w:r>
        <w:t xml:space="preserve">Solicitar à CONTRATADA a substituição do objeto, que apresente defeito insanável durante seu uso, durante o prazo de garantia, cujo prazo será de 5 (cinco) dias úteis; </w:t>
      </w:r>
    </w:p>
    <w:p w:rsidR="00113BBB" w:rsidRDefault="00AB4396">
      <w:pPr>
        <w:ind w:left="-5"/>
      </w:pPr>
      <w:proofErr w:type="gramStart"/>
      <w:r>
        <w:rPr>
          <w:b/>
        </w:rPr>
        <w:t xml:space="preserve">13.2.3 </w:t>
      </w:r>
      <w:r>
        <w:t>Anotar</w:t>
      </w:r>
      <w:proofErr w:type="gramEnd"/>
      <w:r>
        <w:t xml:space="preserve"> em registro próprio, comunicando ao preposto da CONTRATADA as irregularidades constatadas, informando prazo para sua regularização, propondo à Administração, quando for o caso, a aplicação das penalidades previstas na legislação pertinente. </w:t>
      </w:r>
    </w:p>
    <w:p w:rsidR="00113BBB" w:rsidRDefault="00AB4396">
      <w:pPr>
        <w:ind w:left="-5"/>
      </w:pPr>
      <w:proofErr w:type="gramStart"/>
      <w:r>
        <w:rPr>
          <w:b/>
        </w:rPr>
        <w:t>13.3</w:t>
      </w:r>
      <w:r>
        <w:t xml:space="preserve"> As</w:t>
      </w:r>
      <w:proofErr w:type="gramEnd"/>
      <w:r>
        <w:t xml:space="preserve"> decisões e providências que ultrapassarem a competência da fiscalização da contratação serão submetidas à apreciação da autoridade superior da Secretaria Municipal de Educação, para adoção das medidas cabíveis, consoante disposto no art. 117, §§ 1º e 2º, da Lei nº 14.133/2021; </w:t>
      </w:r>
    </w:p>
    <w:p w:rsidR="00113BBB" w:rsidRDefault="00AB4396">
      <w:pPr>
        <w:ind w:left="-5"/>
      </w:pPr>
      <w:r>
        <w:rPr>
          <w:b/>
        </w:rPr>
        <w:t>13.4</w:t>
      </w:r>
      <w:r>
        <w:t xml:space="preserve"> Exigências da fiscalização, respaldada na legislação aplicável, no TR e Edital, deverão ser imediatamente atendidas pela CONTRATADA; </w:t>
      </w:r>
    </w:p>
    <w:p w:rsidR="00113BBB" w:rsidRDefault="00AB4396">
      <w:pPr>
        <w:ind w:left="-5"/>
      </w:pPr>
      <w:r>
        <w:rPr>
          <w:b/>
        </w:rPr>
        <w:t xml:space="preserve">13.5 </w:t>
      </w:r>
      <w:r>
        <w:t xml:space="preserve">O descumprimento total ou parcial das demais obrigações e responsabilidades assumidas pela CONTRATADA ensejará a aplicação de sanções administrativas, previstas neste TR e na legislação vigente; </w:t>
      </w:r>
    </w:p>
    <w:p w:rsidR="00113BBB" w:rsidRDefault="00AB4396">
      <w:pPr>
        <w:ind w:left="-5"/>
      </w:pPr>
      <w:r>
        <w:rPr>
          <w:b/>
        </w:rPr>
        <w:t xml:space="preserve">13.6 </w:t>
      </w:r>
      <w:r>
        <w:t xml:space="preserve">A fiscalização será exercida no interesse exclusivo da Secretaria Municipal de Educação e não exclui nem reduz a responsabilidade da CONTRATADA por qualquer irregularidade; </w:t>
      </w:r>
    </w:p>
    <w:p w:rsidR="00113BBB" w:rsidRDefault="00AB4396">
      <w:pPr>
        <w:ind w:left="-5"/>
      </w:pPr>
      <w:r>
        <w:rPr>
          <w:b/>
        </w:rPr>
        <w:t>13.7</w:t>
      </w:r>
      <w:r>
        <w:t xml:space="preserve"> A fiscalização do contrato será auxiliada pelos órgãos de assessoramento jurídico e de controle interno da Administração, que deverão dirimir dúvidas e subsidiá-lo com informações relevantes para prevenir riscos na execução contratual. </w:t>
      </w:r>
    </w:p>
    <w:p w:rsidR="00113BBB" w:rsidRDefault="00AB4396">
      <w:pPr>
        <w:pStyle w:val="Ttulo1"/>
        <w:ind w:left="-5"/>
      </w:pPr>
      <w:r>
        <w:t>14.</w:t>
      </w:r>
      <w:r>
        <w:rPr>
          <w:u w:val="none"/>
        </w:rPr>
        <w:t xml:space="preserve"> </w:t>
      </w:r>
      <w:r>
        <w:t>DO PAGAMENTO</w:t>
      </w:r>
      <w:r>
        <w:rPr>
          <w:b w:val="0"/>
          <w:u w:val="none"/>
        </w:rPr>
        <w:t xml:space="preserve"> </w:t>
      </w:r>
    </w:p>
    <w:p w:rsidR="00113BBB" w:rsidRDefault="00AB4396">
      <w:pPr>
        <w:pStyle w:val="Ttulo2"/>
        <w:ind w:left="-5" w:right="0"/>
      </w:pPr>
      <w:r>
        <w:t xml:space="preserve">14.1 Liquidação </w:t>
      </w:r>
    </w:p>
    <w:p w:rsidR="00113BBB" w:rsidRDefault="00AB4396">
      <w:pPr>
        <w:ind w:left="-5"/>
      </w:pPr>
      <w:r>
        <w:rPr>
          <w:b/>
        </w:rPr>
        <w:t>14.1.1</w:t>
      </w:r>
      <w:r>
        <w:t xml:space="preserve">Para fins de liquidação, o setor competente deverá verificar se a nota fiscal ou instrumento de cobrança equivalente apresentado expressa os elementos necessários e essenciais do documento, tais como: </w:t>
      </w:r>
    </w:p>
    <w:p w:rsidR="00113BBB" w:rsidRDefault="00AB4396">
      <w:pPr>
        <w:numPr>
          <w:ilvl w:val="0"/>
          <w:numId w:val="4"/>
        </w:numPr>
        <w:ind w:hanging="233"/>
      </w:pPr>
      <w:proofErr w:type="gramStart"/>
      <w:r>
        <w:lastRenderedPageBreak/>
        <w:t>o</w:t>
      </w:r>
      <w:proofErr w:type="gramEnd"/>
      <w:r>
        <w:t xml:space="preserve"> prazo de validade; </w:t>
      </w:r>
    </w:p>
    <w:p w:rsidR="00113BBB" w:rsidRDefault="00AB4396">
      <w:pPr>
        <w:numPr>
          <w:ilvl w:val="0"/>
          <w:numId w:val="4"/>
        </w:numPr>
        <w:ind w:hanging="233"/>
      </w:pPr>
      <w:proofErr w:type="gramStart"/>
      <w:r>
        <w:t>a</w:t>
      </w:r>
      <w:proofErr w:type="gramEnd"/>
      <w:r>
        <w:t xml:space="preserve"> data da emissão;  </w:t>
      </w:r>
    </w:p>
    <w:p w:rsidR="00113BBB" w:rsidRDefault="00AB4396">
      <w:pPr>
        <w:numPr>
          <w:ilvl w:val="0"/>
          <w:numId w:val="4"/>
        </w:numPr>
        <w:ind w:hanging="233"/>
      </w:pPr>
      <w:proofErr w:type="gramStart"/>
      <w:r>
        <w:t>os</w:t>
      </w:r>
      <w:proofErr w:type="gramEnd"/>
      <w:r>
        <w:t xml:space="preserve"> dados do contrato e do órgão contratante;  </w:t>
      </w:r>
    </w:p>
    <w:p w:rsidR="00113BBB" w:rsidRDefault="00AB4396">
      <w:pPr>
        <w:numPr>
          <w:ilvl w:val="0"/>
          <w:numId w:val="4"/>
        </w:numPr>
        <w:ind w:hanging="233"/>
      </w:pPr>
      <w:proofErr w:type="gramStart"/>
      <w:r>
        <w:t>o</w:t>
      </w:r>
      <w:proofErr w:type="gramEnd"/>
      <w:r>
        <w:t xml:space="preserve"> período respectivo de execução do contrato;  </w:t>
      </w:r>
    </w:p>
    <w:p w:rsidR="00113BBB" w:rsidRDefault="00AB4396">
      <w:pPr>
        <w:numPr>
          <w:ilvl w:val="0"/>
          <w:numId w:val="4"/>
        </w:numPr>
        <w:ind w:hanging="233"/>
      </w:pPr>
      <w:proofErr w:type="gramStart"/>
      <w:r>
        <w:t>o</w:t>
      </w:r>
      <w:proofErr w:type="gramEnd"/>
      <w:r>
        <w:t xml:space="preserve"> valor a pagar; e  </w:t>
      </w:r>
    </w:p>
    <w:p w:rsidR="00113BBB" w:rsidRDefault="00AB4396">
      <w:pPr>
        <w:numPr>
          <w:ilvl w:val="0"/>
          <w:numId w:val="4"/>
        </w:numPr>
        <w:ind w:hanging="233"/>
      </w:pPr>
      <w:proofErr w:type="gramStart"/>
      <w:r>
        <w:t>eventual</w:t>
      </w:r>
      <w:proofErr w:type="gramEnd"/>
      <w:r>
        <w:t xml:space="preserve"> destaque do valor de retenções tributárias cabíveis. </w:t>
      </w:r>
    </w:p>
    <w:p w:rsidR="00113BBB" w:rsidRDefault="00AB4396">
      <w:pPr>
        <w:ind w:left="-5"/>
      </w:pPr>
      <w:proofErr w:type="gramStart"/>
      <w:r>
        <w:rPr>
          <w:b/>
        </w:rPr>
        <w:t xml:space="preserve">14.1.2 </w:t>
      </w:r>
      <w:r>
        <w:t>Havendo</w:t>
      </w:r>
      <w:proofErr w:type="gramEnd"/>
      <w:r>
        <w:t xml:space="preserve">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rsidR="00113BBB" w:rsidRDefault="00AB4396">
      <w:pPr>
        <w:ind w:left="-5"/>
      </w:pPr>
      <w:r>
        <w:rPr>
          <w:b/>
        </w:rPr>
        <w:t xml:space="preserve">14.1.3 </w:t>
      </w:r>
      <w:r>
        <w:t xml:space="preserve">A nota fiscal ou instrumento de cobrança equivalente deverá ser obrigatoriamente acompanhado da comprovação da regularidade fiscal, social e trabalhista constatada por meio da documentação prevista no art. 68 da Lei 14.133/2021; </w:t>
      </w:r>
    </w:p>
    <w:p w:rsidR="00113BBB" w:rsidRDefault="00AB4396">
      <w:pPr>
        <w:ind w:left="-5"/>
      </w:pPr>
      <w:proofErr w:type="gramStart"/>
      <w:r>
        <w:rPr>
          <w:b/>
        </w:rPr>
        <w:t xml:space="preserve">14.1.4 </w:t>
      </w:r>
      <w:r>
        <w:t>Constatando-se</w:t>
      </w:r>
      <w:proofErr w:type="gramEnd"/>
      <w:r>
        <w:t xml:space="preserv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rsidR="00113BBB" w:rsidRDefault="00AB4396">
      <w:pPr>
        <w:ind w:left="-5"/>
      </w:pPr>
      <w:proofErr w:type="gramStart"/>
      <w:r>
        <w:rPr>
          <w:b/>
        </w:rPr>
        <w:t xml:space="preserve">14.1.5 </w:t>
      </w:r>
      <w:r>
        <w:t>Não</w:t>
      </w:r>
      <w:proofErr w:type="gramEnd"/>
      <w: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13BBB" w:rsidRDefault="00AB4396">
      <w:pPr>
        <w:ind w:left="-5"/>
      </w:pPr>
      <w:proofErr w:type="gramStart"/>
      <w:r>
        <w:rPr>
          <w:b/>
        </w:rPr>
        <w:t xml:space="preserve">14.1.6 </w:t>
      </w:r>
      <w:r>
        <w:t>Persistindo</w:t>
      </w:r>
      <w:proofErr w:type="gramEnd"/>
      <w:r>
        <w:t xml:space="preserve"> a irregularidade, o contratante deverá adotar as medidas necessárias à rescisão contratual nos autos do processo administrativo correspondente, assegurada ao contratado a ampla defesa.  </w:t>
      </w:r>
    </w:p>
    <w:p w:rsidR="00113BBB" w:rsidRDefault="00AB4396">
      <w:pPr>
        <w:ind w:left="-5"/>
      </w:pPr>
      <w:proofErr w:type="gramStart"/>
      <w:r>
        <w:rPr>
          <w:b/>
        </w:rPr>
        <w:t xml:space="preserve">14.1.7 </w:t>
      </w:r>
      <w:r>
        <w:t>Havendo</w:t>
      </w:r>
      <w:proofErr w:type="gramEnd"/>
      <w:r>
        <w:t xml:space="preserve"> a efetiva execução do objeto, os pagamentos serão realizados normalmente, até que se decida pela rescisão do contrato, caso o contratado não regularize sua situação. </w:t>
      </w:r>
    </w:p>
    <w:p w:rsidR="00113BBB" w:rsidRDefault="00AB4396">
      <w:pPr>
        <w:pStyle w:val="Ttulo2"/>
        <w:ind w:left="-5" w:right="0"/>
      </w:pPr>
      <w:r>
        <w:lastRenderedPageBreak/>
        <w:t xml:space="preserve">14.2 Prazo do pagamento </w:t>
      </w:r>
    </w:p>
    <w:p w:rsidR="00113BBB" w:rsidRDefault="00AB4396">
      <w:pPr>
        <w:ind w:left="-5"/>
      </w:pPr>
      <w:r>
        <w:rPr>
          <w:b/>
        </w:rPr>
        <w:t xml:space="preserve">14.2.1 </w:t>
      </w:r>
      <w:r>
        <w:t xml:space="preserve">A CONTRATANTE pagará à CONTRATADA pelos produtos adquiridos, em até 30 (trinta) dias consecutivos, após a apresentação da Nota Fiscal/Fatura correspondente, caso haja a aceitabilidade dos produtos, cabendo a contratada comprovar sua regularidade fiscal conforme solicitado para a habilitação no certame licitatório; </w:t>
      </w:r>
    </w:p>
    <w:p w:rsidR="00113BBB" w:rsidRDefault="00AB4396">
      <w:pPr>
        <w:ind w:left="-5"/>
      </w:pPr>
      <w:proofErr w:type="gramStart"/>
      <w:r>
        <w:rPr>
          <w:b/>
        </w:rPr>
        <w:t>14.2.2</w:t>
      </w:r>
      <w:r>
        <w:t xml:space="preserve"> Ocorrendo</w:t>
      </w:r>
      <w:proofErr w:type="gramEnd"/>
      <w:r>
        <w:t xml:space="preserve"> erros na apresentação dos documentos fiscais, será solicitada à CONTRATADA imediata correção, ficando estabelecido que o prazo para pagamento somente será contado a partir da data da regularização; </w:t>
      </w:r>
    </w:p>
    <w:p w:rsidR="00113BBB" w:rsidRDefault="00AB4396">
      <w:pPr>
        <w:ind w:left="-5"/>
      </w:pPr>
      <w:r>
        <w:rPr>
          <w:b/>
        </w:rPr>
        <w:t>14.2.3</w:t>
      </w:r>
      <w:r>
        <w:t xml:space="preserve"> A Secretaria Municipal de Educação poderá deduzir do pagamento importâncias que a qualquer título lhe forem devidos pela CONTRATADA, em decorrência de descumprimento de suas obrigações; </w:t>
      </w:r>
    </w:p>
    <w:p w:rsidR="00113BBB" w:rsidRDefault="00AB4396">
      <w:pPr>
        <w:ind w:left="-5"/>
      </w:pPr>
      <w:proofErr w:type="gramStart"/>
      <w:r>
        <w:rPr>
          <w:b/>
        </w:rPr>
        <w:t xml:space="preserve">14.2.4 </w:t>
      </w:r>
      <w:r>
        <w:t>No</w:t>
      </w:r>
      <w:proofErr w:type="gramEnd"/>
      <w:r>
        <w:t xml:space="preserve"> caso de controvérsia sobre a execução do objeto, quanto à dimensão, qualidade e quantidade, deverá ser observado o teor do art. 143 da Lei 14.133/2021, comunicando-se à empresa para emissão de Nota Fiscal no que se refere à parcela incontroversa da execução do objeto, para efeito de liquidação e pagamento;</w:t>
      </w:r>
      <w:r>
        <w:rPr>
          <w:b/>
        </w:rPr>
        <w:t xml:space="preserve"> </w:t>
      </w:r>
    </w:p>
    <w:p w:rsidR="00113BBB" w:rsidRDefault="00AB4396">
      <w:pPr>
        <w:ind w:left="-5"/>
      </w:pPr>
      <w:r>
        <w:rPr>
          <w:b/>
        </w:rPr>
        <w:t xml:space="preserve">14.2.5 </w:t>
      </w:r>
      <w: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rsidR="00113BBB" w:rsidRDefault="00AB4396">
      <w:pPr>
        <w:pStyle w:val="Ttulo2"/>
        <w:ind w:left="-5" w:right="0"/>
      </w:pPr>
      <w:r>
        <w:t xml:space="preserve">14.3 Forma de pagamento </w:t>
      </w:r>
    </w:p>
    <w:p w:rsidR="00113BBB" w:rsidRDefault="00AB4396">
      <w:pPr>
        <w:ind w:left="-5"/>
      </w:pPr>
      <w:r>
        <w:rPr>
          <w:b/>
        </w:rPr>
        <w:t xml:space="preserve">14.3.1 </w:t>
      </w:r>
      <w:r>
        <w:t xml:space="preserve">O pagamento será realizado por meio de ordem bancária, para crédito em banco, agência e conta corrente indicados pelo contratado. </w:t>
      </w:r>
    </w:p>
    <w:p w:rsidR="00113BBB" w:rsidRDefault="00AB4396">
      <w:pPr>
        <w:ind w:left="-5"/>
      </w:pPr>
      <w:proofErr w:type="gramStart"/>
      <w:r>
        <w:rPr>
          <w:b/>
        </w:rPr>
        <w:t xml:space="preserve">14.3.2 </w:t>
      </w:r>
      <w:r>
        <w:t>Será</w:t>
      </w:r>
      <w:proofErr w:type="gramEnd"/>
      <w:r>
        <w:t xml:space="preserve"> considerada data do pagamento o dia em que constar como emitida a ordem bancária para pagamento. </w:t>
      </w:r>
    </w:p>
    <w:p w:rsidR="00113BBB" w:rsidRDefault="00AB4396">
      <w:pPr>
        <w:ind w:left="-5"/>
      </w:pPr>
      <w:r>
        <w:rPr>
          <w:b/>
        </w:rPr>
        <w:t xml:space="preserve">14.3.3 </w:t>
      </w:r>
      <w:r>
        <w:t xml:space="preserve">Quando do pagamento, será efetuada a retenção tributária prevista na legislação aplicável. </w:t>
      </w:r>
    </w:p>
    <w:p w:rsidR="00113BBB" w:rsidRDefault="00AB4396">
      <w:pPr>
        <w:ind w:left="-5"/>
      </w:pPr>
      <w:r>
        <w:rPr>
          <w:b/>
        </w:rPr>
        <w:t xml:space="preserve">14.3.3.1 </w:t>
      </w:r>
      <w:r>
        <w:t xml:space="preserve">Independentemente do percentual de tributo inserido na planilha, quando houver, serão retidos na fonte, quando da realização do pagamento, os percentuais estabelecidos na legislação vigente. </w:t>
      </w:r>
    </w:p>
    <w:p w:rsidR="00113BBB" w:rsidRDefault="00AB4396">
      <w:pPr>
        <w:ind w:left="-5"/>
      </w:pPr>
      <w:r>
        <w:rPr>
          <w:b/>
        </w:rPr>
        <w:lastRenderedPageBreak/>
        <w:t xml:space="preserve">14.3.4 </w:t>
      </w:r>
      <w:r>
        <w:t xml:space="preserve">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113BBB" w:rsidRDefault="00AB4396">
      <w:pPr>
        <w:pStyle w:val="Ttulo1"/>
        <w:ind w:left="-5"/>
      </w:pPr>
      <w:r>
        <w:t>15.</w:t>
      </w:r>
      <w:r>
        <w:rPr>
          <w:u w:val="none"/>
        </w:rPr>
        <w:t xml:space="preserve"> </w:t>
      </w:r>
      <w:r>
        <w:t>FORMA E CRITÉRIOS DE SELEÇÃO DO FORNECEDOR E FORMA DE FORNECIMENTO</w:t>
      </w:r>
      <w:r>
        <w:rPr>
          <w:b w:val="0"/>
          <w:u w:val="none"/>
        </w:rPr>
        <w:t xml:space="preserve"> </w:t>
      </w:r>
    </w:p>
    <w:p w:rsidR="00113BBB" w:rsidRDefault="00AB4396">
      <w:pPr>
        <w:pStyle w:val="Ttulo2"/>
        <w:ind w:left="-5" w:right="0"/>
      </w:pPr>
      <w:r>
        <w:t>15.1 Forma de seleção e critério de julgamento da proposta</w:t>
      </w:r>
      <w:r>
        <w:rPr>
          <w:b w:val="0"/>
        </w:rPr>
        <w:t xml:space="preserve"> </w:t>
      </w:r>
    </w:p>
    <w:p w:rsidR="00113BBB" w:rsidRDefault="00AB4396">
      <w:pPr>
        <w:ind w:left="-5"/>
      </w:pPr>
      <w:r>
        <w:rPr>
          <w:b/>
        </w:rPr>
        <w:t xml:space="preserve">15.1.1 </w:t>
      </w:r>
      <w:r>
        <w:t xml:space="preserve">O fornecedor será selecionado por meio da realização de procedimento de LICITAÇÃO, na modalidade PREGÃO, sob a forma ELETRÔNICA, com adoção do critério de julgamento pelo menor preço ou maior desconto. </w:t>
      </w:r>
    </w:p>
    <w:p w:rsidR="00113BBB" w:rsidRDefault="00AB4396">
      <w:pPr>
        <w:spacing w:after="453" w:line="265" w:lineRule="auto"/>
        <w:ind w:left="-5"/>
        <w:jc w:val="left"/>
      </w:pPr>
      <w:r>
        <w:rPr>
          <w:b/>
        </w:rPr>
        <w:t xml:space="preserve">15.2 Forma de fornecimento </w:t>
      </w:r>
    </w:p>
    <w:p w:rsidR="00113BBB" w:rsidRDefault="00AB4396">
      <w:pPr>
        <w:spacing w:line="259" w:lineRule="auto"/>
        <w:ind w:left="-5"/>
      </w:pPr>
      <w:r>
        <w:rPr>
          <w:b/>
        </w:rPr>
        <w:t xml:space="preserve">15.2.1 </w:t>
      </w:r>
      <w:r>
        <w:t>O fornecimento do objeto será parcelado.</w:t>
      </w:r>
      <w:r>
        <w:rPr>
          <w:b/>
        </w:rPr>
        <w:t xml:space="preserve"> </w:t>
      </w:r>
    </w:p>
    <w:p w:rsidR="00113BBB" w:rsidRDefault="00AB4396">
      <w:pPr>
        <w:pStyle w:val="Ttulo2"/>
        <w:ind w:left="-5" w:right="0"/>
      </w:pPr>
      <w:r>
        <w:t xml:space="preserve">15.3 Exigências de habilitação </w:t>
      </w:r>
    </w:p>
    <w:p w:rsidR="00113BBB" w:rsidRDefault="00AB4396">
      <w:pPr>
        <w:ind w:left="-5"/>
      </w:pPr>
      <w:proofErr w:type="gramStart"/>
      <w:r>
        <w:rPr>
          <w:b/>
        </w:rPr>
        <w:t xml:space="preserve">15.3.1 </w:t>
      </w:r>
      <w:r>
        <w:t>Para</w:t>
      </w:r>
      <w:proofErr w:type="gramEnd"/>
      <w:r>
        <w:t xml:space="preserve"> fins de habilitação, deverá o licitante comprovar os seguintes requisitos:</w:t>
      </w:r>
      <w:r>
        <w:rPr>
          <w:b/>
        </w:rPr>
        <w:t xml:space="preserve"> </w:t>
      </w:r>
    </w:p>
    <w:p w:rsidR="00113BBB" w:rsidRDefault="00AB4396">
      <w:pPr>
        <w:pStyle w:val="Ttulo3"/>
        <w:ind w:left="-5" w:right="0"/>
      </w:pPr>
      <w:r>
        <w:t xml:space="preserve">15.3.1.1 Habilitação jurídica </w:t>
      </w:r>
    </w:p>
    <w:p w:rsidR="00113BBB" w:rsidRDefault="00AB4396">
      <w:pPr>
        <w:numPr>
          <w:ilvl w:val="0"/>
          <w:numId w:val="5"/>
        </w:numPr>
        <w:ind w:hanging="288"/>
      </w:pPr>
      <w:r>
        <w:rPr>
          <w:b/>
        </w:rPr>
        <w:t xml:space="preserve">Pessoa física: </w:t>
      </w:r>
      <w:r>
        <w:t>cédula de identidade (RG) ou documento equivalente que, por força de lei, tenha validade para fins de identificação em todo o território nacional;</w:t>
      </w:r>
      <w:r>
        <w:rPr>
          <w:b/>
        </w:rPr>
        <w:t xml:space="preserve"> </w:t>
      </w:r>
    </w:p>
    <w:p w:rsidR="00113BBB" w:rsidRDefault="00AB4396">
      <w:pPr>
        <w:numPr>
          <w:ilvl w:val="0"/>
          <w:numId w:val="5"/>
        </w:numPr>
        <w:spacing w:after="98" w:line="259" w:lineRule="auto"/>
        <w:ind w:hanging="288"/>
      </w:pPr>
      <w:r>
        <w:rPr>
          <w:b/>
        </w:rPr>
        <w:t xml:space="preserve">Empresário individual: </w:t>
      </w:r>
      <w:r>
        <w:t xml:space="preserve">inscrição no Registro Público de Empresas Mercantis, a cargo da Junta </w:t>
      </w:r>
    </w:p>
    <w:p w:rsidR="00113BBB" w:rsidRDefault="00AB4396">
      <w:pPr>
        <w:ind w:left="-5"/>
      </w:pPr>
      <w:r>
        <w:t>Comercial da respectiva sede;</w:t>
      </w:r>
      <w:r>
        <w:rPr>
          <w:b/>
        </w:rPr>
        <w:t xml:space="preserve"> </w:t>
      </w:r>
    </w:p>
    <w:p w:rsidR="00113BBB" w:rsidRDefault="00AB4396">
      <w:pPr>
        <w:numPr>
          <w:ilvl w:val="0"/>
          <w:numId w:val="5"/>
        </w:numPr>
        <w:spacing w:after="99" w:line="259" w:lineRule="auto"/>
        <w:ind w:hanging="288"/>
      </w:pPr>
      <w:r>
        <w:rPr>
          <w:b/>
        </w:rPr>
        <w:t xml:space="preserve">Microempreendedor Individual - MEI: </w:t>
      </w:r>
      <w:r>
        <w:t xml:space="preserve">Certificado da Condição de Microempreendedor Individual – </w:t>
      </w:r>
    </w:p>
    <w:p w:rsidR="00113BBB" w:rsidRDefault="00AB4396">
      <w:pPr>
        <w:ind w:left="-5"/>
      </w:pPr>
      <w:r>
        <w:t xml:space="preserve">CCMEI; </w:t>
      </w:r>
    </w:p>
    <w:p w:rsidR="00113BBB" w:rsidRDefault="00AB4396">
      <w:pPr>
        <w:numPr>
          <w:ilvl w:val="0"/>
          <w:numId w:val="5"/>
        </w:numPr>
        <w:ind w:hanging="288"/>
      </w:pPr>
      <w:r>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 </w:t>
      </w:r>
    </w:p>
    <w:p w:rsidR="00113BBB" w:rsidRDefault="00AB4396">
      <w:pPr>
        <w:numPr>
          <w:ilvl w:val="0"/>
          <w:numId w:val="5"/>
        </w:numPr>
        <w:spacing w:after="0"/>
        <w:ind w:hanging="288"/>
      </w:pPr>
      <w:r>
        <w:rPr>
          <w:b/>
        </w:rPr>
        <w:lastRenderedPageBreak/>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p>
    <w:p w:rsidR="00113BBB" w:rsidRDefault="00AB4396">
      <w:pPr>
        <w:ind w:left="-5"/>
      </w:pPr>
      <w:r>
        <w:t xml:space="preserve">Normativa DREI/ME </w:t>
      </w:r>
      <w:proofErr w:type="gramStart"/>
      <w:r>
        <w:t>n.º</w:t>
      </w:r>
      <w:proofErr w:type="gramEnd"/>
      <w:r>
        <w:t xml:space="preserve"> 77, de 18 de março de 2020; </w:t>
      </w:r>
    </w:p>
    <w:p w:rsidR="00113BBB" w:rsidRDefault="00AB4396">
      <w:pPr>
        <w:numPr>
          <w:ilvl w:val="0"/>
          <w:numId w:val="5"/>
        </w:numPr>
        <w:ind w:hanging="288"/>
      </w:pPr>
      <w:r>
        <w:rPr>
          <w:b/>
        </w:rPr>
        <w:t>Sociedade simples:</w:t>
      </w:r>
      <w:r>
        <w:t xml:space="preserve"> inscrição do ato constitutivo no Registro Civil de Pessoas Jurídicas do local de sua sede, acompanhada de documento comprobatório de seus administradores; </w:t>
      </w:r>
    </w:p>
    <w:p w:rsidR="00113BBB" w:rsidRDefault="00AB4396">
      <w:pPr>
        <w:numPr>
          <w:ilvl w:val="0"/>
          <w:numId w:val="5"/>
        </w:numPr>
        <w:ind w:hanging="288"/>
      </w:pPr>
      <w:r>
        <w:rPr>
          <w:b/>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113BBB" w:rsidRDefault="00AB4396">
      <w:pPr>
        <w:numPr>
          <w:ilvl w:val="0"/>
          <w:numId w:val="5"/>
        </w:numPr>
        <w:ind w:hanging="288"/>
      </w:pPr>
      <w:r>
        <w:rPr>
          <w:b/>
        </w:rPr>
        <w:t>Sociedade cooperativa:</w:t>
      </w:r>
      <w: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rsidR="00113BBB" w:rsidRDefault="00AB4396">
      <w:pPr>
        <w:ind w:left="-5"/>
      </w:pPr>
      <w:r>
        <w:rPr>
          <w:b/>
        </w:rPr>
        <w:t xml:space="preserve">15.3.1.1.1 </w:t>
      </w:r>
      <w:r>
        <w:t xml:space="preserve">Os documentos apresentados deverão estar acompanhados de todas as alterações ou da consolidação respectiva. </w:t>
      </w:r>
    </w:p>
    <w:p w:rsidR="00113BBB" w:rsidRDefault="00AB4396">
      <w:pPr>
        <w:pStyle w:val="Ttulo3"/>
        <w:ind w:left="-5" w:right="0"/>
      </w:pPr>
      <w:r>
        <w:t xml:space="preserve">15.3.1.2 Habilitação fiscal, social e trabalhista </w:t>
      </w:r>
    </w:p>
    <w:p w:rsidR="00113BBB" w:rsidRDefault="00AB4396">
      <w:pPr>
        <w:ind w:left="-5"/>
      </w:pPr>
      <w:r>
        <w:rPr>
          <w:b/>
        </w:rPr>
        <w:t xml:space="preserve">15.3.1.2.1 </w:t>
      </w:r>
      <w:r>
        <w:t xml:space="preserve">Prova de inscrição no Cadastro Nacional de Pessoas Jurídicas ou no Cadastro de Pessoas Físicas, conforme o caso; </w:t>
      </w:r>
    </w:p>
    <w:p w:rsidR="00113BBB" w:rsidRDefault="00AB4396">
      <w:pPr>
        <w:spacing w:after="0"/>
        <w:ind w:left="-5"/>
      </w:pPr>
      <w:r>
        <w:rPr>
          <w:b/>
        </w:rPr>
        <w:t xml:space="preserve">15.3.1.2.2 </w:t>
      </w:r>
      <w: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p>
    <w:p w:rsidR="00113BBB" w:rsidRDefault="00AB4396">
      <w:pPr>
        <w:ind w:left="-5"/>
      </w:pPr>
      <w:r>
        <w:t xml:space="preserve">(DAU) por elas administrados, inclusive aqueles relativos à Seguridade Social, nos termos da Portaria Conjunta nº 1.751, de 02 de outubro de 2014, do Secretário da Receita Federal do Brasil e da </w:t>
      </w:r>
      <w:proofErr w:type="spellStart"/>
      <w:r>
        <w:t>ProcuradoraGeral</w:t>
      </w:r>
      <w:proofErr w:type="spellEnd"/>
      <w:r>
        <w:t xml:space="preserve"> da Fazenda Nacional. </w:t>
      </w:r>
    </w:p>
    <w:p w:rsidR="00113BBB" w:rsidRDefault="00AB4396">
      <w:pPr>
        <w:ind w:left="-5"/>
      </w:pPr>
      <w:r>
        <w:rPr>
          <w:b/>
        </w:rPr>
        <w:t xml:space="preserve">15.3.1.2.3 </w:t>
      </w:r>
      <w:r>
        <w:t xml:space="preserve">Prova de regularidade com o Fundo de Garantia do Tempo de Serviço (FGTS); </w:t>
      </w:r>
    </w:p>
    <w:p w:rsidR="00113BBB" w:rsidRDefault="00AB4396">
      <w:pPr>
        <w:ind w:left="-5"/>
      </w:pPr>
      <w:r>
        <w:rPr>
          <w:b/>
        </w:rPr>
        <w:lastRenderedPageBreak/>
        <w:t xml:space="preserve">15.3.1.2.4 </w:t>
      </w:r>
      <w: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rsidR="00113BBB" w:rsidRDefault="00AB4396">
      <w:pPr>
        <w:ind w:left="-5"/>
      </w:pPr>
      <w:r>
        <w:rPr>
          <w:b/>
        </w:rPr>
        <w:t xml:space="preserve">15.3.1.2.5 </w:t>
      </w:r>
      <w:r>
        <w:t xml:space="preserve">Prova de inscrição no cadastro de contribuintes Estadual relativo ao domicílio ou sede do fornecedor, pertinente ao seu ramo de atividade e compatível com o objeto contratual;  </w:t>
      </w:r>
    </w:p>
    <w:p w:rsidR="00113BBB" w:rsidRDefault="00AB4396">
      <w:pPr>
        <w:ind w:left="-5"/>
      </w:pPr>
      <w:r>
        <w:rPr>
          <w:b/>
        </w:rPr>
        <w:t xml:space="preserve">15.3.1.2.6 </w:t>
      </w:r>
      <w:r>
        <w:t xml:space="preserve">Prova de regularidade com a Fazenda Estadual do domicílio ou sede do fornecedor, relativa à atividade em cujo exercício contrata ou concorre; </w:t>
      </w:r>
    </w:p>
    <w:p w:rsidR="00113BBB" w:rsidRDefault="00AB4396">
      <w:pPr>
        <w:ind w:left="-5"/>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4500957</wp:posOffset>
                </wp:positionH>
                <wp:positionV relativeFrom="paragraph">
                  <wp:posOffset>-4396</wp:posOffset>
                </wp:positionV>
                <wp:extent cx="29261" cy="146304"/>
                <wp:effectExtent l="0" t="0" r="0" b="0"/>
                <wp:wrapNone/>
                <wp:docPr id="24510" name="Group 24510"/>
                <wp:cNvGraphicFramePr/>
                <a:graphic xmlns:a="http://schemas.openxmlformats.org/drawingml/2006/main">
                  <a:graphicData uri="http://schemas.microsoft.com/office/word/2010/wordprocessingGroup">
                    <wpg:wgp>
                      <wpg:cNvGrpSpPr/>
                      <wpg:grpSpPr>
                        <a:xfrm>
                          <a:off x="0" y="0"/>
                          <a:ext cx="29261" cy="146304"/>
                          <a:chOff x="0" y="0"/>
                          <a:chExt cx="29261" cy="146304"/>
                        </a:xfrm>
                      </wpg:grpSpPr>
                      <wps:wsp>
                        <wps:cNvPr id="25993" name="Shape 25993"/>
                        <wps:cNvSpPr/>
                        <wps:spPr>
                          <a:xfrm>
                            <a:off x="0" y="0"/>
                            <a:ext cx="29261" cy="146304"/>
                          </a:xfrm>
                          <a:custGeom>
                            <a:avLst/>
                            <a:gdLst/>
                            <a:ahLst/>
                            <a:cxnLst/>
                            <a:rect l="0" t="0" r="0" b="0"/>
                            <a:pathLst>
                              <a:path w="29261" h="146304">
                                <a:moveTo>
                                  <a:pt x="0" y="0"/>
                                </a:moveTo>
                                <a:lnTo>
                                  <a:pt x="29261" y="0"/>
                                </a:lnTo>
                                <a:lnTo>
                                  <a:pt x="29261" y="146304"/>
                                </a:lnTo>
                                <a:lnTo>
                                  <a:pt x="0" y="14630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4510" style="width:2.30399pt;height:11.52pt;position:absolute;z-index:-2147483553;mso-position-horizontal-relative:text;mso-position-horizontal:absolute;margin-left:354.406pt;mso-position-vertical-relative:text;margin-top:-0.346252pt;" coordsize="292,1463">
                <v:shape id="Shape 25994" style="position:absolute;width:292;height:1463;left:0;top:0;" coordsize="29261,146304" path="m0,0l29261,0l29261,146304l0,146304l0,0">
                  <v:stroke weight="0pt" endcap="flat" joinstyle="miter" miterlimit="10" on="false" color="#000000" opacity="0"/>
                  <v:fill on="true" color="#ffff00"/>
                </v:shape>
              </v:group>
            </w:pict>
          </mc:Fallback>
        </mc:AlternateContent>
      </w:r>
      <w:r>
        <w:rPr>
          <w:b/>
        </w:rPr>
        <w:t xml:space="preserve">15.3.1.2.7 </w:t>
      </w:r>
      <w:r>
        <w:t xml:space="preserve">Caso o fornecedor seja considerado isento dos tributos Estadual relacionados ao objeto contratual, deverá comprovar tal condição mediante a apresentação de declaração da Fazenda respectiva do seu domicílio ou sede, ou outra equivalente, na forma da lei. </w:t>
      </w:r>
    </w:p>
    <w:p w:rsidR="00113BBB" w:rsidRDefault="00AB4396">
      <w:pPr>
        <w:ind w:left="-5"/>
      </w:pPr>
      <w:r>
        <w:rPr>
          <w:b/>
        </w:rPr>
        <w:t xml:space="preserve">15.3.1.2.8 </w:t>
      </w:r>
      <w: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rsidR="00113BBB" w:rsidRDefault="00AB4396">
      <w:pPr>
        <w:pStyle w:val="Ttulo3"/>
        <w:ind w:left="-5" w:right="0"/>
      </w:pPr>
      <w:r>
        <w:t>15.3.1.3 Qualificação Econômico-Financeira</w:t>
      </w:r>
      <w:r>
        <w:rPr>
          <w:b w:val="0"/>
        </w:rPr>
        <w:t xml:space="preserve"> </w:t>
      </w:r>
    </w:p>
    <w:p w:rsidR="00113BBB" w:rsidRDefault="00AB4396">
      <w:pPr>
        <w:ind w:left="-5"/>
      </w:pPr>
      <w:r>
        <w:rPr>
          <w:b/>
        </w:rPr>
        <w:t xml:space="preserve">15.3.1.3.1 </w:t>
      </w:r>
      <w:r>
        <w:t xml:space="preserve">Certidão negativa de insolvência civil expedida pelo distribuidor do domicílio ou sede do licitante, caso se trate de pessoa física, desde que admitida a sua participação na licitação, ou de sociedade simples;  </w:t>
      </w:r>
    </w:p>
    <w:p w:rsidR="00113BBB" w:rsidRDefault="00AB4396">
      <w:pPr>
        <w:ind w:left="-5"/>
      </w:pPr>
      <w:r>
        <w:rPr>
          <w:b/>
        </w:rPr>
        <w:t xml:space="preserve">15.3.1.3.2 </w:t>
      </w:r>
      <w:r>
        <w:t xml:space="preserve">Certidão negativa de falência expedida pelo distribuidor da sede do fornecedor, nos termos do artigo 69, </w:t>
      </w:r>
      <w:r>
        <w:rPr>
          <w:i/>
        </w:rPr>
        <w:t>caput</w:t>
      </w:r>
      <w:r>
        <w:t xml:space="preserve">, inciso II da Lei 14.133/2021; </w:t>
      </w:r>
    </w:p>
    <w:p w:rsidR="00113BBB" w:rsidRDefault="00AB4396">
      <w:pPr>
        <w:pStyle w:val="Ttulo3"/>
        <w:ind w:left="-5" w:right="0"/>
      </w:pPr>
      <w:r>
        <w:t xml:space="preserve">15.3.1.4 Qualificação Técnica </w:t>
      </w:r>
    </w:p>
    <w:p w:rsidR="00113BBB" w:rsidRDefault="00AB4396">
      <w:pPr>
        <w:ind w:left="-5"/>
      </w:pPr>
      <w:r>
        <w:rPr>
          <w:b/>
        </w:rPr>
        <w:t xml:space="preserve">15.3.1.4.1 </w:t>
      </w:r>
      <w:r>
        <w:t xml:space="preserve">Comprovação de aptidão para o fornecimento de bens similares/equivalentes ou superiores com o objeto desta contratação, por meio da apresentação de certidões ou atestados, por pessoas jurídicas de direito público ou privado, ou regularmente </w:t>
      </w:r>
      <w:proofErr w:type="gramStart"/>
      <w:r>
        <w:t>emitido(</w:t>
      </w:r>
      <w:proofErr w:type="gramEnd"/>
      <w:r>
        <w:t xml:space="preserve">s) pelo conselho profissional competente, quando for o caso. </w:t>
      </w:r>
    </w:p>
    <w:p w:rsidR="00113BBB" w:rsidRDefault="00AB4396">
      <w:pPr>
        <w:ind w:left="-5"/>
      </w:pPr>
      <w:r>
        <w:rPr>
          <w:b/>
        </w:rPr>
        <w:t xml:space="preserve">15.3.1.4.2 </w:t>
      </w:r>
      <w:r>
        <w:t xml:space="preserve">Os atestados de capacidade técnica poderão ser apresentados em nome da matriz ou da filial do fornecedor. </w:t>
      </w:r>
    </w:p>
    <w:p w:rsidR="00113BBB" w:rsidRDefault="00AB4396">
      <w:pPr>
        <w:ind w:left="-5"/>
      </w:pPr>
      <w:r>
        <w:rPr>
          <w:b/>
        </w:rPr>
        <w:lastRenderedPageBreak/>
        <w:t xml:space="preserve">15.3.1.4.3 </w:t>
      </w:r>
      <w: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113BBB" w:rsidRDefault="00AB4396">
      <w:pPr>
        <w:pStyle w:val="Ttulo1"/>
        <w:ind w:left="-5"/>
      </w:pPr>
      <w:r>
        <w:t>16.</w:t>
      </w:r>
      <w:r>
        <w:rPr>
          <w:u w:val="none"/>
        </w:rPr>
        <w:t xml:space="preserve"> </w:t>
      </w:r>
      <w:r>
        <w:t>ESTIMATIVA DO VALOR DA CONTRATAÇÃO</w:t>
      </w:r>
      <w:r>
        <w:rPr>
          <w:b w:val="0"/>
          <w:u w:val="none"/>
        </w:rPr>
        <w:t xml:space="preserve"> </w:t>
      </w:r>
    </w:p>
    <w:p w:rsidR="00113BBB" w:rsidRDefault="00AB4396">
      <w:pPr>
        <w:ind w:left="-5"/>
      </w:pPr>
      <w:r>
        <w:rPr>
          <w:b/>
        </w:rPr>
        <w:t xml:space="preserve">16.1 </w:t>
      </w:r>
      <w:r>
        <w:t xml:space="preserve">O custo estimado total da contratação é de R$163.378,50 (Cento e sessenta e três mil trezentos e setenta e oito reais e cinquenta centavos) conforme custos unitários apostos na tabela acima em anexo. </w:t>
      </w:r>
    </w:p>
    <w:p w:rsidR="00113BBB" w:rsidRDefault="00AB4396">
      <w:pPr>
        <w:pStyle w:val="Ttulo1"/>
        <w:ind w:left="-5"/>
      </w:pPr>
      <w:r>
        <w:t>17.</w:t>
      </w:r>
      <w:r>
        <w:rPr>
          <w:u w:val="none"/>
        </w:rPr>
        <w:t xml:space="preserve"> </w:t>
      </w:r>
      <w:r>
        <w:t>CANCELAMENTO DO REGISTRO DO LICITANTE VENCEDOR E DOS PREÇOS REGISTRADOS</w:t>
      </w:r>
      <w:r>
        <w:rPr>
          <w:b w:val="0"/>
          <w:u w:val="none"/>
        </w:rPr>
        <w:t xml:space="preserve"> </w:t>
      </w:r>
    </w:p>
    <w:p w:rsidR="00113BBB" w:rsidRDefault="00AB4396">
      <w:pPr>
        <w:ind w:left="-5"/>
      </w:pPr>
      <w:r>
        <w:rPr>
          <w:b/>
        </w:rPr>
        <w:t xml:space="preserve">17.1 </w:t>
      </w:r>
      <w:r>
        <w:t xml:space="preserve">O registro do fornecedor será cancelado pelo gerenciador, quando o fornecedor: </w:t>
      </w:r>
    </w:p>
    <w:p w:rsidR="00113BBB" w:rsidRDefault="00AB4396">
      <w:pPr>
        <w:ind w:left="-5"/>
      </w:pPr>
      <w:proofErr w:type="gramStart"/>
      <w:r>
        <w:rPr>
          <w:b/>
        </w:rPr>
        <w:t xml:space="preserve">17.1.1 </w:t>
      </w:r>
      <w:r>
        <w:t>Descumprir</w:t>
      </w:r>
      <w:proofErr w:type="gramEnd"/>
      <w:r>
        <w:t xml:space="preserve"> as condições da ata de registro de preços, sem motivo justificado; </w:t>
      </w:r>
    </w:p>
    <w:p w:rsidR="00113BBB" w:rsidRDefault="00AB4396">
      <w:pPr>
        <w:ind w:left="-5"/>
      </w:pPr>
      <w:proofErr w:type="gramStart"/>
      <w:r>
        <w:rPr>
          <w:b/>
        </w:rPr>
        <w:t xml:space="preserve">17.1.2 </w:t>
      </w:r>
      <w:r>
        <w:t>Não</w:t>
      </w:r>
      <w:proofErr w:type="gramEnd"/>
      <w:r>
        <w:t xml:space="preserve"> retirar a nota de empenho, ou instrumento equivalente, no prazo estabelecido pela Administração sem justificativa razoável; </w:t>
      </w:r>
    </w:p>
    <w:p w:rsidR="00113BBB" w:rsidRDefault="00AB4396">
      <w:pPr>
        <w:spacing w:line="259" w:lineRule="auto"/>
        <w:ind w:left="-5"/>
      </w:pPr>
      <w:proofErr w:type="gramStart"/>
      <w:r>
        <w:rPr>
          <w:b/>
        </w:rPr>
        <w:t xml:space="preserve">17.1.3 </w:t>
      </w:r>
      <w:r>
        <w:t>Não</w:t>
      </w:r>
      <w:proofErr w:type="gramEnd"/>
      <w:r>
        <w:t xml:space="preserve"> aceitar manter seu preço registrado, na hipótese prevista no subitem 9.2.2 deste TR; ou </w:t>
      </w:r>
    </w:p>
    <w:p w:rsidR="00113BBB" w:rsidRDefault="00AB4396">
      <w:pPr>
        <w:ind w:left="-5"/>
      </w:pPr>
      <w:proofErr w:type="gramStart"/>
      <w:r>
        <w:rPr>
          <w:b/>
        </w:rPr>
        <w:t>17.1.4</w:t>
      </w:r>
      <w:r>
        <w:t xml:space="preserve"> Sofrer</w:t>
      </w:r>
      <w:proofErr w:type="gramEnd"/>
      <w:r>
        <w:t xml:space="preserve"> sanção prevista nos incisos III ou IV do </w:t>
      </w:r>
      <w:r>
        <w:rPr>
          <w:i/>
        </w:rPr>
        <w:t>caput</w:t>
      </w:r>
      <w:r>
        <w:t xml:space="preserve"> do artigo 156 da Lei 14.133/2021. </w:t>
      </w:r>
    </w:p>
    <w:p w:rsidR="00113BBB" w:rsidRDefault="00AB4396">
      <w:pPr>
        <w:ind w:left="-5"/>
      </w:pPr>
      <w:r>
        <w:rPr>
          <w:b/>
        </w:rPr>
        <w:t xml:space="preserve">17.1.4.1 </w:t>
      </w:r>
      <w:r>
        <w:t xml:space="preserve">Na hipótese de aplicação de sanção prevista nos incisos III ou IV do </w:t>
      </w:r>
      <w:r>
        <w:rPr>
          <w:i/>
        </w:rPr>
        <w:t>caput</w:t>
      </w:r>
      <w:r>
        <w:t xml:space="preserve"> do art. 156 da Lei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rsidR="00113BBB" w:rsidRDefault="00AB4396">
      <w:pPr>
        <w:ind w:left="-5"/>
      </w:pPr>
      <w:r>
        <w:rPr>
          <w:b/>
        </w:rPr>
        <w:t>17.2</w:t>
      </w:r>
      <w:r>
        <w:t xml:space="preserve"> O cancelamento de registros nas hipóteses previstas no item 17.1 será formalizado por despacho do órgão ou da entidade gerenciadora, garantidos os princípios do contraditório e da ampla defesa. </w:t>
      </w:r>
    </w:p>
    <w:p w:rsidR="00113BBB" w:rsidRDefault="00AB4396">
      <w:pPr>
        <w:ind w:left="-5"/>
      </w:pPr>
      <w:proofErr w:type="gramStart"/>
      <w:r>
        <w:rPr>
          <w:b/>
        </w:rPr>
        <w:t xml:space="preserve">17.3 </w:t>
      </w:r>
      <w:r>
        <w:t>Na</w:t>
      </w:r>
      <w:proofErr w:type="gramEnd"/>
      <w:r>
        <w:t xml:space="preserve"> hipótese de cancelamento do registro do fornecedor, o órgão ou a entidade gerenciadora poderá convocar os licitantes que compõem o cadastro de reserva, observada a ordem de classificação. </w:t>
      </w:r>
    </w:p>
    <w:p w:rsidR="00113BBB" w:rsidRDefault="00AB4396">
      <w:pPr>
        <w:ind w:left="-5"/>
      </w:pPr>
      <w:r>
        <w:rPr>
          <w:b/>
        </w:rPr>
        <w:lastRenderedPageBreak/>
        <w:t xml:space="preserve">17.4 </w:t>
      </w:r>
      <w:r>
        <w:t xml:space="preserve">O cancelamento dos preços registrados poderá ser realizado pelo gerenciador, em determinada ata de registro de preços, total ou parcialmente, nas seguintes hipóteses, desde que devidamente comprovadas e justificadas:  </w:t>
      </w:r>
    </w:p>
    <w:p w:rsidR="00113BBB" w:rsidRDefault="00AB4396">
      <w:pPr>
        <w:ind w:left="-5"/>
      </w:pPr>
      <w:proofErr w:type="gramStart"/>
      <w:r>
        <w:rPr>
          <w:b/>
        </w:rPr>
        <w:t xml:space="preserve">17.4.1 </w:t>
      </w:r>
      <w:r>
        <w:t>Por</w:t>
      </w:r>
      <w:proofErr w:type="gramEnd"/>
      <w:r>
        <w:t xml:space="preserve"> razão de interesse público; </w:t>
      </w:r>
    </w:p>
    <w:p w:rsidR="00113BBB" w:rsidRDefault="00AB4396">
      <w:pPr>
        <w:ind w:left="-5"/>
      </w:pPr>
      <w:r>
        <w:rPr>
          <w:b/>
        </w:rPr>
        <w:t xml:space="preserve">17.4.2 </w:t>
      </w:r>
      <w:r>
        <w:t xml:space="preserve">A pedido do fornecedor, decorrente de caso fortuito ou força maior; ou </w:t>
      </w:r>
    </w:p>
    <w:p w:rsidR="00113BBB" w:rsidRDefault="00AB4396">
      <w:pPr>
        <w:ind w:left="-5"/>
      </w:pPr>
      <w:proofErr w:type="gramStart"/>
      <w:r>
        <w:rPr>
          <w:b/>
        </w:rPr>
        <w:t xml:space="preserve">17.4.3 </w:t>
      </w:r>
      <w:r>
        <w:t>Se</w:t>
      </w:r>
      <w:proofErr w:type="gramEnd"/>
      <w:r>
        <w:t xml:space="preserve"> não houver êxito nas negociações, nas hipóteses em que o preço de mercado tornar-se superior ou inferior ao preço registrado. </w:t>
      </w:r>
    </w:p>
    <w:p w:rsidR="00113BBB" w:rsidRDefault="00AB4396">
      <w:pPr>
        <w:pStyle w:val="Ttulo1"/>
        <w:ind w:left="-5"/>
      </w:pPr>
      <w:r>
        <w:t>18.</w:t>
      </w:r>
      <w:r>
        <w:rPr>
          <w:u w:val="none"/>
        </w:rPr>
        <w:t xml:space="preserve"> </w:t>
      </w:r>
      <w:r>
        <w:t>DAS PENALIDADES</w:t>
      </w:r>
      <w:r>
        <w:rPr>
          <w:b w:val="0"/>
          <w:u w:val="none"/>
        </w:rPr>
        <w:t xml:space="preserve"> </w:t>
      </w:r>
    </w:p>
    <w:p w:rsidR="00113BBB" w:rsidRDefault="00AB4396">
      <w:pPr>
        <w:ind w:left="-5"/>
      </w:pPr>
      <w:r>
        <w:rPr>
          <w:b/>
        </w:rPr>
        <w:t xml:space="preserve">18.1 </w:t>
      </w:r>
      <w:r>
        <w:t xml:space="preserve">O descumprimento da Ata de Registro de Preços ensejará aplicação de penalidades, conforme as infrações previstas no art. 155 da Lei nº 14.133, de 2021, quais sejam: </w:t>
      </w:r>
    </w:p>
    <w:p w:rsidR="00113BBB" w:rsidRDefault="00AB4396">
      <w:pPr>
        <w:ind w:left="-5"/>
      </w:pPr>
      <w:r>
        <w:rPr>
          <w:b/>
        </w:rPr>
        <w:t xml:space="preserve">18.1.1 </w:t>
      </w:r>
      <w:r>
        <w:t xml:space="preserve">Dar causa à inexecução parcial do contrato; </w:t>
      </w:r>
    </w:p>
    <w:p w:rsidR="00113BBB" w:rsidRDefault="00AB4396">
      <w:pPr>
        <w:ind w:left="-5"/>
      </w:pPr>
      <w:r>
        <w:rPr>
          <w:b/>
        </w:rPr>
        <w:t xml:space="preserve">18.1.2 </w:t>
      </w:r>
      <w:r>
        <w:t xml:space="preserve">Dar causa à inexecução parcial do contrato que cause grave dano à Administração, ao funcionamento dos serviços públicos ou ao interesse coletivo; </w:t>
      </w:r>
    </w:p>
    <w:p w:rsidR="00113BBB" w:rsidRDefault="00AB4396">
      <w:pPr>
        <w:spacing w:line="259" w:lineRule="auto"/>
        <w:ind w:left="-5"/>
      </w:pPr>
      <w:r>
        <w:rPr>
          <w:b/>
        </w:rPr>
        <w:t xml:space="preserve">18.1.3 </w:t>
      </w:r>
      <w:r>
        <w:t xml:space="preserve">Dar causa à inexecução total do contrato; </w:t>
      </w:r>
    </w:p>
    <w:p w:rsidR="00113BBB" w:rsidRDefault="00AB4396">
      <w:pPr>
        <w:ind w:left="-5"/>
      </w:pPr>
      <w:r>
        <w:rPr>
          <w:b/>
        </w:rPr>
        <w:t xml:space="preserve">18.1.4 </w:t>
      </w:r>
      <w:r>
        <w:t xml:space="preserve">Deixar de entregar a documentação exigida para o certame; </w:t>
      </w:r>
    </w:p>
    <w:p w:rsidR="00113BBB" w:rsidRDefault="00AB4396">
      <w:pPr>
        <w:ind w:left="-5"/>
      </w:pPr>
      <w:proofErr w:type="gramStart"/>
      <w:r>
        <w:rPr>
          <w:b/>
        </w:rPr>
        <w:t xml:space="preserve">18.1.5 </w:t>
      </w:r>
      <w:r>
        <w:t>Não</w:t>
      </w:r>
      <w:proofErr w:type="gramEnd"/>
      <w:r>
        <w:t xml:space="preserve"> manter a proposta, salvo em decorrência de fato superveniente devidamente justificado; </w:t>
      </w:r>
    </w:p>
    <w:p w:rsidR="00113BBB" w:rsidRDefault="00AB4396">
      <w:pPr>
        <w:ind w:left="-5"/>
      </w:pPr>
      <w:proofErr w:type="gramStart"/>
      <w:r>
        <w:rPr>
          <w:b/>
        </w:rPr>
        <w:t xml:space="preserve">18.1.6 </w:t>
      </w:r>
      <w:r>
        <w:t>Não</w:t>
      </w:r>
      <w:proofErr w:type="gramEnd"/>
      <w:r>
        <w:t xml:space="preserve"> celebrar o contrato ou não entregar a documentação exigida para </w:t>
      </w:r>
      <w:proofErr w:type="spellStart"/>
      <w:r>
        <w:t>acontratação</w:t>
      </w:r>
      <w:proofErr w:type="spellEnd"/>
      <w:r>
        <w:t xml:space="preserve">, quando convocado dentro do prazo de validade de sua proposta; </w:t>
      </w:r>
    </w:p>
    <w:p w:rsidR="00113BBB" w:rsidRDefault="00AB4396">
      <w:pPr>
        <w:ind w:left="-5"/>
      </w:pPr>
      <w:proofErr w:type="gramStart"/>
      <w:r>
        <w:rPr>
          <w:b/>
        </w:rPr>
        <w:t xml:space="preserve">18.1.7 </w:t>
      </w:r>
      <w:r>
        <w:t>Ensejar</w:t>
      </w:r>
      <w:proofErr w:type="gramEnd"/>
      <w:r>
        <w:t xml:space="preserve"> o retardamento da execução ou da entrega do objeto da licitação sem motivo justificado; </w:t>
      </w:r>
    </w:p>
    <w:p w:rsidR="00113BBB" w:rsidRDefault="00AB4396">
      <w:pPr>
        <w:ind w:left="-5"/>
      </w:pPr>
      <w:proofErr w:type="gramStart"/>
      <w:r>
        <w:rPr>
          <w:b/>
        </w:rPr>
        <w:t xml:space="preserve">18.1.8 </w:t>
      </w:r>
      <w:r>
        <w:t>Apresentar</w:t>
      </w:r>
      <w:proofErr w:type="gramEnd"/>
      <w:r>
        <w:t xml:space="preserve"> declaração ou documentação falsa exigida para o certame ou prestar declaração falsa durante a dispensa eletrônica ou a execução do contrato; </w:t>
      </w:r>
    </w:p>
    <w:p w:rsidR="00113BBB" w:rsidRDefault="00AB4396">
      <w:pPr>
        <w:ind w:left="-5"/>
      </w:pPr>
      <w:proofErr w:type="gramStart"/>
      <w:r>
        <w:rPr>
          <w:b/>
        </w:rPr>
        <w:t xml:space="preserve">18.1.9 </w:t>
      </w:r>
      <w:r>
        <w:t>Fraudar</w:t>
      </w:r>
      <w:proofErr w:type="gramEnd"/>
      <w:r>
        <w:t xml:space="preserve"> a dispensa eletrônica ou praticar ato fraudulento na execução do contrato; </w:t>
      </w:r>
    </w:p>
    <w:p w:rsidR="00113BBB" w:rsidRDefault="00AB4396">
      <w:pPr>
        <w:ind w:left="-5"/>
      </w:pPr>
      <w:r>
        <w:rPr>
          <w:b/>
        </w:rPr>
        <w:lastRenderedPageBreak/>
        <w:t xml:space="preserve">18.1.10 </w:t>
      </w:r>
      <w:r>
        <w:t xml:space="preserve">Comportar-se de modo inidôneo ou cometer fraude de qualquer natureza; </w:t>
      </w:r>
    </w:p>
    <w:p w:rsidR="00113BBB" w:rsidRDefault="00AB4396">
      <w:pPr>
        <w:spacing w:after="241" w:line="487" w:lineRule="auto"/>
        <w:ind w:left="-5"/>
      </w:pPr>
      <w:r>
        <w:rPr>
          <w:b/>
        </w:rPr>
        <w:t xml:space="preserve">18.1.10.1 </w:t>
      </w:r>
      <w: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roofErr w:type="gramStart"/>
      <w:r>
        <w:rPr>
          <w:b/>
        </w:rPr>
        <w:t xml:space="preserve">18.1.11 </w:t>
      </w:r>
      <w:r>
        <w:t>Praticar</w:t>
      </w:r>
      <w:proofErr w:type="gramEnd"/>
      <w:r>
        <w:t xml:space="preserve"> atos ilícitos com vistas a frustrar os objetivos deste certame; </w:t>
      </w:r>
    </w:p>
    <w:p w:rsidR="00113BBB" w:rsidRDefault="00AB4396">
      <w:pPr>
        <w:ind w:left="-5"/>
      </w:pPr>
      <w:proofErr w:type="gramStart"/>
      <w:r>
        <w:rPr>
          <w:b/>
        </w:rPr>
        <w:t>18.1.12</w:t>
      </w:r>
      <w:r>
        <w:t xml:space="preserve"> Praticar</w:t>
      </w:r>
      <w:proofErr w:type="gramEnd"/>
      <w:r>
        <w:t xml:space="preserve"> ato lesivo previsto no art. 5º da Lei 12.846/2013. </w:t>
      </w:r>
    </w:p>
    <w:p w:rsidR="00113BBB" w:rsidRDefault="00AB4396">
      <w:pPr>
        <w:ind w:left="-5"/>
      </w:pPr>
      <w:r>
        <w:rPr>
          <w:b/>
        </w:rPr>
        <w:t xml:space="preserve">18.2 </w:t>
      </w:r>
      <w:r>
        <w:t xml:space="preserve">O fornecedor que cometer qualquer das infrações discriminadas nos subitens anteriores ficará sujeito, sem prejuízo da responsabilidade civil e criminal, às seguintes sanções: </w:t>
      </w:r>
    </w:p>
    <w:p w:rsidR="00113BBB" w:rsidRDefault="00AB4396">
      <w:pPr>
        <w:numPr>
          <w:ilvl w:val="0"/>
          <w:numId w:val="6"/>
        </w:numPr>
      </w:pPr>
      <w:r>
        <w:rPr>
          <w:b/>
        </w:rPr>
        <w:t>Advertência</w:t>
      </w:r>
      <w:r>
        <w:t xml:space="preserve"> pela falta do subitem 18.1.1 deste Termo de Referência, quando não se justificar a imposição de penalidade mais grave; </w:t>
      </w:r>
    </w:p>
    <w:p w:rsidR="00113BBB" w:rsidRDefault="00AB4396">
      <w:pPr>
        <w:numPr>
          <w:ilvl w:val="0"/>
          <w:numId w:val="6"/>
        </w:numPr>
      </w:pPr>
      <w:r>
        <w:rPr>
          <w:b/>
        </w:rPr>
        <w:t>Multa</w:t>
      </w:r>
      <w:r>
        <w:t xml:space="preserve">, calculada na forma do contrato, com base no total do valor da contratação realizada de forma direta e será aplicada ao responsável por qualquer das infrações administrativas previstas no item 18.1 deste Termo de Referência, no percentual de até 10% (dez por cento), na hipótese de cometimento das infrações previstas nos itens 18.1.1 a 18.1.7, e até 20% (vinte por cento), se cometidas infrações previstas nos itens 18.1.8 a 18.1.12; </w:t>
      </w:r>
    </w:p>
    <w:p w:rsidR="00113BBB" w:rsidRDefault="00AB4396">
      <w:pPr>
        <w:numPr>
          <w:ilvl w:val="1"/>
          <w:numId w:val="6"/>
        </w:numPr>
        <w:spacing w:line="259" w:lineRule="auto"/>
        <w:ind w:hanging="410"/>
      </w:pPr>
      <w:r>
        <w:t xml:space="preserve">O valor da multa poderá ser descontado das faturas devidas à CONTRATADA; </w:t>
      </w:r>
    </w:p>
    <w:p w:rsidR="00113BBB" w:rsidRDefault="00AB4396">
      <w:pPr>
        <w:numPr>
          <w:ilvl w:val="1"/>
          <w:numId w:val="6"/>
        </w:numPr>
        <w:ind w:hanging="410"/>
      </w:pPr>
      <w:r>
        <w:t xml:space="preserve">A multa pode ser aplicada isoladamente ou juntamente com as penalidades definidas nos itens “c” e “d” abaixo: </w:t>
      </w:r>
    </w:p>
    <w:p w:rsidR="00113BBB" w:rsidRDefault="00AB4396">
      <w:pPr>
        <w:numPr>
          <w:ilvl w:val="0"/>
          <w:numId w:val="6"/>
        </w:numPr>
      </w:pPr>
      <w:r>
        <w:rPr>
          <w:b/>
        </w:rPr>
        <w:t>Impedimento de licitar e contratar</w:t>
      </w:r>
      <w:r>
        <w:t xml:space="preserve"> no âmbito da Administração Pública direta e indireta do ente federativo que tiver aplicado a sanção, pelo prazo máximo de 03 (três) anos, nos casos dos subitens 18.1.2 a 18.1.7 deste Termo de Referência, quando não se justificar a imposição de penalidade mais grave; </w:t>
      </w:r>
    </w:p>
    <w:p w:rsidR="00113BBB" w:rsidRDefault="00AB4396">
      <w:pPr>
        <w:numPr>
          <w:ilvl w:val="0"/>
          <w:numId w:val="6"/>
        </w:numPr>
      </w:pPr>
      <w:r>
        <w:rPr>
          <w:b/>
        </w:rPr>
        <w:t>Declaração de inidoneidade</w:t>
      </w:r>
      <w:r>
        <w:t xml:space="preserve"> para licitar ou contratar, que impedirá o responsável de licitar ou contratar no âmbito da Administração Pública direta e indireta de todos os entes federativos, pelo prazo mínimo de 03 (três) anos e máximo de 06 (seis) anos, nos casos dos subitens 18.1.2 a 18.1.12 deste Termo de Referência; </w:t>
      </w:r>
    </w:p>
    <w:p w:rsidR="00113BBB" w:rsidRDefault="00AB4396">
      <w:pPr>
        <w:ind w:left="-5"/>
      </w:pPr>
      <w:proofErr w:type="gramStart"/>
      <w:r>
        <w:rPr>
          <w:b/>
        </w:rPr>
        <w:lastRenderedPageBreak/>
        <w:t xml:space="preserve">18.3 </w:t>
      </w:r>
      <w:r>
        <w:t>Na</w:t>
      </w:r>
      <w:proofErr w:type="gramEnd"/>
      <w:r>
        <w:t xml:space="preserve"> aplicação das sanções serão considerados: </w:t>
      </w:r>
    </w:p>
    <w:p w:rsidR="00113BBB" w:rsidRDefault="00AB4396">
      <w:pPr>
        <w:numPr>
          <w:ilvl w:val="2"/>
          <w:numId w:val="8"/>
        </w:numPr>
        <w:ind w:hanging="610"/>
      </w:pPr>
      <w:r>
        <w:t xml:space="preserve">A natureza e a gravidade da infração cometida; </w:t>
      </w:r>
    </w:p>
    <w:p w:rsidR="00113BBB" w:rsidRDefault="00AB4396">
      <w:pPr>
        <w:numPr>
          <w:ilvl w:val="2"/>
          <w:numId w:val="8"/>
        </w:numPr>
        <w:ind w:hanging="610"/>
      </w:pPr>
      <w:r>
        <w:t xml:space="preserve">As peculiaridades do caso concreto; </w:t>
      </w:r>
    </w:p>
    <w:p w:rsidR="00113BBB" w:rsidRDefault="00AB4396">
      <w:pPr>
        <w:numPr>
          <w:ilvl w:val="2"/>
          <w:numId w:val="8"/>
        </w:numPr>
        <w:ind w:hanging="610"/>
      </w:pPr>
      <w:r>
        <w:t xml:space="preserve">As circunstâncias agravantes ou atenuantes; </w:t>
      </w:r>
    </w:p>
    <w:p w:rsidR="00113BBB" w:rsidRDefault="00AB4396">
      <w:pPr>
        <w:numPr>
          <w:ilvl w:val="2"/>
          <w:numId w:val="8"/>
        </w:numPr>
        <w:ind w:hanging="610"/>
      </w:pPr>
      <w:r>
        <w:t xml:space="preserve">Os danos que dela provierem para a Administração Pública; </w:t>
      </w:r>
    </w:p>
    <w:p w:rsidR="00113BBB" w:rsidRDefault="00AB4396">
      <w:pPr>
        <w:numPr>
          <w:ilvl w:val="2"/>
          <w:numId w:val="8"/>
        </w:numPr>
        <w:ind w:hanging="610"/>
      </w:pPr>
      <w:r>
        <w:t xml:space="preserve">A implantação ou o aperfeiçoamento de programa de integridade, conforme normas e orientações dos órgãos de controle. </w:t>
      </w:r>
    </w:p>
    <w:p w:rsidR="00113BBB" w:rsidRDefault="00AB4396">
      <w:pPr>
        <w:numPr>
          <w:ilvl w:val="1"/>
          <w:numId w:val="7"/>
        </w:numPr>
      </w:pPr>
      <w:r>
        <w:t xml:space="preserve">Se a multa aplicada e as indenizações cabíveis forem superiores ao valor de pagamento eventualmente devido pela Administração à CONTRATADA, além da perda desse valor, a diferença será descontada da garantia prestada ou será cobrada judicialmente; </w:t>
      </w:r>
    </w:p>
    <w:p w:rsidR="00113BBB" w:rsidRDefault="00AB4396">
      <w:pPr>
        <w:numPr>
          <w:ilvl w:val="1"/>
          <w:numId w:val="7"/>
        </w:numPr>
      </w:pPr>
      <w:r>
        <w:t xml:space="preserve">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 </w:t>
      </w:r>
    </w:p>
    <w:p w:rsidR="00113BBB" w:rsidRDefault="00AB4396">
      <w:pPr>
        <w:numPr>
          <w:ilvl w:val="1"/>
          <w:numId w:val="7"/>
        </w:numPr>
      </w:pPr>
      <w:r>
        <w:t xml:space="preserve">As sanções também se aplicam aos integrantes do cadastro de reserva no registro de preços que, convocados, não honrarem o compromisso assumido injustificadamente após terem assinado a ata.  </w:t>
      </w:r>
    </w:p>
    <w:p w:rsidR="00113BBB" w:rsidRDefault="00AB4396">
      <w:pPr>
        <w:numPr>
          <w:ilvl w:val="1"/>
          <w:numId w:val="7"/>
        </w:numPr>
      </w:pPr>
      <w:r>
        <w:t xml:space="preserve">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w:t>
      </w:r>
    </w:p>
    <w:p w:rsidR="00113BBB" w:rsidRDefault="00AB4396">
      <w:pPr>
        <w:ind w:left="-5"/>
      </w:pPr>
      <w:r>
        <w:t xml:space="preserve">Ibiúna, 13 de março de 2024.   </w:t>
      </w:r>
    </w:p>
    <w:p w:rsidR="00113BBB" w:rsidRDefault="00AB4396">
      <w:pPr>
        <w:ind w:left="-5"/>
      </w:pPr>
      <w:r>
        <w:t xml:space="preserve">Equipe responsável pela elaboração do TR: </w:t>
      </w:r>
    </w:p>
    <w:p w:rsidR="00113BBB" w:rsidRDefault="00AB4396">
      <w:pPr>
        <w:spacing w:after="456" w:line="259" w:lineRule="auto"/>
        <w:ind w:left="0" w:firstLine="0"/>
        <w:jc w:val="left"/>
      </w:pPr>
      <w:r>
        <w:t xml:space="preserve"> </w:t>
      </w:r>
    </w:p>
    <w:p w:rsidR="00113BBB" w:rsidRDefault="00AB4396">
      <w:pPr>
        <w:pStyle w:val="Ttulo2"/>
        <w:spacing w:after="60"/>
        <w:ind w:right="9"/>
        <w:jc w:val="center"/>
      </w:pPr>
      <w:r>
        <w:lastRenderedPageBreak/>
        <w:t>Maria José Vicente</w:t>
      </w:r>
      <w:r>
        <w:rPr>
          <w:b w:val="0"/>
        </w:rPr>
        <w:t xml:space="preserve"> </w:t>
      </w:r>
    </w:p>
    <w:p w:rsidR="00113BBB" w:rsidRDefault="00AB4396">
      <w:pPr>
        <w:spacing w:after="31" w:line="327" w:lineRule="auto"/>
        <w:ind w:left="3148" w:right="3086"/>
        <w:jc w:val="center"/>
      </w:pPr>
      <w:r>
        <w:t xml:space="preserve">Diretora de Merenda Escolar Fiscal </w:t>
      </w:r>
    </w:p>
    <w:p w:rsidR="00113BBB" w:rsidRDefault="00AB4396">
      <w:pPr>
        <w:spacing w:after="458" w:line="259" w:lineRule="auto"/>
        <w:ind w:left="0" w:firstLine="0"/>
        <w:jc w:val="left"/>
      </w:pPr>
      <w:r>
        <w:t xml:space="preserve"> </w:t>
      </w:r>
    </w:p>
    <w:p w:rsidR="00113BBB" w:rsidRDefault="00AB4396">
      <w:pPr>
        <w:pStyle w:val="Ttulo2"/>
        <w:spacing w:after="0"/>
        <w:ind w:right="4"/>
        <w:jc w:val="center"/>
      </w:pPr>
      <w:r>
        <w:t xml:space="preserve">Ana Claudia Pinheiro  </w:t>
      </w:r>
    </w:p>
    <w:p w:rsidR="00113BBB" w:rsidRDefault="00AB4396">
      <w:pPr>
        <w:spacing w:after="112" w:line="250" w:lineRule="auto"/>
        <w:ind w:left="3450" w:right="3329"/>
        <w:jc w:val="center"/>
      </w:pPr>
      <w:r>
        <w:t xml:space="preserve">Assessora </w:t>
      </w:r>
      <w:proofErr w:type="gramStart"/>
      <w:r>
        <w:t>Técnica  Suplente</w:t>
      </w:r>
      <w:proofErr w:type="gramEnd"/>
      <w:r>
        <w:t xml:space="preserve"> </w:t>
      </w:r>
    </w:p>
    <w:p w:rsidR="00113BBB" w:rsidRDefault="00AB4396">
      <w:pPr>
        <w:spacing w:after="101" w:line="259" w:lineRule="auto"/>
        <w:ind w:left="51" w:firstLine="0"/>
        <w:jc w:val="center"/>
      </w:pPr>
      <w:r>
        <w:t xml:space="preserve"> </w:t>
      </w:r>
    </w:p>
    <w:p w:rsidR="00113BBB" w:rsidRDefault="00AB4396">
      <w:pPr>
        <w:spacing w:after="112" w:line="250" w:lineRule="auto"/>
        <w:ind w:left="3148" w:right="3146"/>
        <w:jc w:val="center"/>
      </w:pPr>
      <w:r>
        <w:t xml:space="preserve">De acordo: </w:t>
      </w:r>
    </w:p>
    <w:p w:rsidR="00113BBB" w:rsidRDefault="00AB4396">
      <w:pPr>
        <w:pStyle w:val="Ttulo2"/>
        <w:spacing w:after="98"/>
        <w:jc w:val="center"/>
      </w:pPr>
      <w:r>
        <w:t xml:space="preserve">Rosa Cláudia </w:t>
      </w:r>
      <w:proofErr w:type="spellStart"/>
      <w:r>
        <w:t>Bello</w:t>
      </w:r>
      <w:proofErr w:type="spellEnd"/>
      <w:r>
        <w:t xml:space="preserve"> </w:t>
      </w:r>
      <w:r>
        <w:rPr>
          <w:b w:val="0"/>
        </w:rPr>
        <w:t xml:space="preserve"> </w:t>
      </w:r>
    </w:p>
    <w:p w:rsidR="00113BBB" w:rsidRDefault="00AB4396">
      <w:pPr>
        <w:spacing w:after="112" w:line="250" w:lineRule="auto"/>
        <w:ind w:left="3148" w:right="3143"/>
        <w:jc w:val="center"/>
      </w:pPr>
      <w:r>
        <w:t xml:space="preserve">Secretária Municipal de Educação </w:t>
      </w:r>
      <w:r>
        <w:rPr>
          <w:b/>
        </w:rPr>
        <w:t xml:space="preserve"> </w:t>
      </w:r>
    </w:p>
    <w:sectPr w:rsidR="00113BBB">
      <w:headerReference w:type="even" r:id="rId7"/>
      <w:headerReference w:type="default" r:id="rId8"/>
      <w:footerReference w:type="even" r:id="rId9"/>
      <w:footerReference w:type="default" r:id="rId10"/>
      <w:headerReference w:type="first" r:id="rId11"/>
      <w:footerReference w:type="first" r:id="rId12"/>
      <w:pgSz w:w="11906" w:h="16838"/>
      <w:pgMar w:top="2559" w:right="847" w:bottom="1442" w:left="1702" w:header="726"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882" w:rsidRDefault="00603882">
      <w:pPr>
        <w:spacing w:after="0" w:line="240" w:lineRule="auto"/>
      </w:pPr>
      <w:r>
        <w:separator/>
      </w:r>
    </w:p>
  </w:endnote>
  <w:endnote w:type="continuationSeparator" w:id="0">
    <w:p w:rsidR="00603882" w:rsidRDefault="00603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BBB" w:rsidRDefault="00AB4396">
    <w:pPr>
      <w:spacing w:after="0" w:line="259" w:lineRule="auto"/>
      <w:ind w:left="0" w:right="4"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rsidR="00113BBB" w:rsidRDefault="00AB4396">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BBB" w:rsidRDefault="00AB4396">
    <w:pPr>
      <w:spacing w:after="0" w:line="259" w:lineRule="auto"/>
      <w:ind w:left="0" w:right="4" w:firstLine="0"/>
      <w:jc w:val="right"/>
    </w:pPr>
    <w:r>
      <w:fldChar w:fldCharType="begin"/>
    </w:r>
    <w:r>
      <w:instrText xml:space="preserve"> PAGE   \* MERGEFORMAT </w:instrText>
    </w:r>
    <w:r>
      <w:fldChar w:fldCharType="separate"/>
    </w:r>
    <w:r w:rsidR="00740565" w:rsidRPr="00740565">
      <w:rPr>
        <w:noProof/>
        <w:sz w:val="24"/>
      </w:rPr>
      <w:t>1</w:t>
    </w:r>
    <w:r>
      <w:rPr>
        <w:sz w:val="24"/>
      </w:rPr>
      <w:fldChar w:fldCharType="end"/>
    </w:r>
    <w:r>
      <w:rPr>
        <w:sz w:val="24"/>
      </w:rPr>
      <w:t xml:space="preserve"> </w:t>
    </w:r>
  </w:p>
  <w:p w:rsidR="00113BBB" w:rsidRDefault="00AB4396">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BBB" w:rsidRDefault="00AB4396">
    <w:pPr>
      <w:spacing w:after="0" w:line="259" w:lineRule="auto"/>
      <w:ind w:left="0" w:right="4"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rsidR="00113BBB" w:rsidRDefault="00AB4396">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882" w:rsidRDefault="00603882">
      <w:pPr>
        <w:spacing w:after="0" w:line="240" w:lineRule="auto"/>
      </w:pPr>
      <w:r>
        <w:separator/>
      </w:r>
    </w:p>
  </w:footnote>
  <w:footnote w:type="continuationSeparator" w:id="0">
    <w:p w:rsidR="00603882" w:rsidRDefault="00603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BBB" w:rsidRDefault="00AB4396">
    <w:pPr>
      <w:spacing w:after="0" w:line="259" w:lineRule="auto"/>
      <w:ind w:left="40" w:firstLine="0"/>
      <w:jc w:val="center"/>
    </w:pPr>
    <w:r>
      <w:rPr>
        <w:sz w:val="16"/>
      </w:rPr>
      <w:t xml:space="preserve"> </w:t>
    </w:r>
  </w:p>
  <w:p w:rsidR="00113BBB" w:rsidRDefault="00AB4396">
    <w:pPr>
      <w:spacing w:after="465" w:line="259" w:lineRule="auto"/>
      <w:ind w:left="0" w:firstLine="0"/>
      <w:jc w:val="left"/>
    </w:pPr>
    <w:r>
      <w:rPr>
        <w:sz w:val="16"/>
      </w:rPr>
      <w:t xml:space="preserve"> </w:t>
    </w:r>
  </w:p>
  <w:p w:rsidR="00113BBB" w:rsidRDefault="00AB4396">
    <w:pPr>
      <w:spacing w:after="0" w:line="259" w:lineRule="auto"/>
      <w:ind w:left="56" w:firstLine="0"/>
      <w:jc w:val="center"/>
    </w:pPr>
    <w:r>
      <w:rPr>
        <w:noProof/>
      </w:rPr>
      <w:drawing>
        <wp:anchor distT="0" distB="0" distL="114300" distR="114300" simplePos="0" relativeHeight="251658240" behindDoc="0" locked="0" layoutInCell="1" allowOverlap="0">
          <wp:simplePos x="0" y="0"/>
          <wp:positionH relativeFrom="page">
            <wp:posOffset>3078226</wp:posOffset>
          </wp:positionH>
          <wp:positionV relativeFrom="page">
            <wp:posOffset>690880</wp:posOffset>
          </wp:positionV>
          <wp:extent cx="1942846" cy="393065"/>
          <wp:effectExtent l="0" t="0" r="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942846" cy="393065"/>
                  </a:xfrm>
                  <a:prstGeom prst="rect">
                    <a:avLst/>
                  </a:prstGeom>
                </pic:spPr>
              </pic:pic>
            </a:graphicData>
          </a:graphic>
        </wp:anchor>
      </w:drawing>
    </w:r>
    <w:r>
      <w:rPr>
        <w:rFonts w:ascii="Times New Roman" w:eastAsia="Times New Roman" w:hAnsi="Times New Roman" w:cs="Times New Roman"/>
        <w:sz w:val="24"/>
      </w:rPr>
      <w:t xml:space="preserve"> </w:t>
    </w:r>
  </w:p>
  <w:p w:rsidR="00113BBB" w:rsidRDefault="00AB4396">
    <w:pPr>
      <w:spacing w:after="0" w:line="259" w:lineRule="auto"/>
      <w:ind w:left="0" w:right="8" w:firstLine="0"/>
      <w:jc w:val="center"/>
    </w:pPr>
    <w:r>
      <w:rPr>
        <w:b/>
        <w:sz w:val="24"/>
      </w:rPr>
      <w:t xml:space="preserve">SECRETARIA MUNICIPAL DE EDUCAÇÃO </w:t>
    </w:r>
  </w:p>
  <w:p w:rsidR="00113BBB" w:rsidRDefault="00AB4396">
    <w:pPr>
      <w:spacing w:after="0" w:line="259" w:lineRule="auto"/>
      <w:ind w:left="0" w:right="6" w:firstLine="0"/>
      <w:jc w:val="center"/>
    </w:pPr>
    <w:r>
      <w:rPr>
        <w:b/>
        <w:sz w:val="24"/>
      </w:rPr>
      <w:t xml:space="preserve">Setor de Alimentação Escolar </w:t>
    </w:r>
  </w:p>
  <w:p w:rsidR="00113BBB" w:rsidRDefault="00AB4396">
    <w:pPr>
      <w:spacing w:after="0" w:line="259" w:lineRule="auto"/>
      <w:ind w:left="0" w:right="-64" w:firstLine="0"/>
      <w:jc w:val="righ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BBB" w:rsidRDefault="00AB4396">
    <w:pPr>
      <w:spacing w:after="0" w:line="259" w:lineRule="auto"/>
      <w:ind w:left="40" w:firstLine="0"/>
      <w:jc w:val="center"/>
    </w:pPr>
    <w:r>
      <w:rPr>
        <w:sz w:val="16"/>
      </w:rPr>
      <w:t xml:space="preserve"> </w:t>
    </w:r>
  </w:p>
  <w:p w:rsidR="00113BBB" w:rsidRDefault="00AB4396">
    <w:pPr>
      <w:spacing w:after="465" w:line="259" w:lineRule="auto"/>
      <w:ind w:left="0" w:firstLine="0"/>
      <w:jc w:val="left"/>
    </w:pPr>
    <w:r>
      <w:rPr>
        <w:sz w:val="16"/>
      </w:rPr>
      <w:t xml:space="preserve"> </w:t>
    </w:r>
  </w:p>
  <w:p w:rsidR="00113BBB" w:rsidRDefault="00AB4396">
    <w:pPr>
      <w:spacing w:after="0" w:line="259" w:lineRule="auto"/>
      <w:ind w:left="56" w:firstLine="0"/>
      <w:jc w:val="center"/>
    </w:pPr>
    <w:r>
      <w:rPr>
        <w:noProof/>
      </w:rPr>
      <w:drawing>
        <wp:anchor distT="0" distB="0" distL="114300" distR="114300" simplePos="0" relativeHeight="251659264" behindDoc="0" locked="0" layoutInCell="1" allowOverlap="0">
          <wp:simplePos x="0" y="0"/>
          <wp:positionH relativeFrom="page">
            <wp:posOffset>3078226</wp:posOffset>
          </wp:positionH>
          <wp:positionV relativeFrom="page">
            <wp:posOffset>690880</wp:posOffset>
          </wp:positionV>
          <wp:extent cx="1942846" cy="393065"/>
          <wp:effectExtent l="0" t="0" r="0" b="0"/>
          <wp:wrapSquare wrapText="bothSides"/>
          <wp:docPr id="1"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942846" cy="393065"/>
                  </a:xfrm>
                  <a:prstGeom prst="rect">
                    <a:avLst/>
                  </a:prstGeom>
                </pic:spPr>
              </pic:pic>
            </a:graphicData>
          </a:graphic>
        </wp:anchor>
      </w:drawing>
    </w:r>
    <w:r>
      <w:rPr>
        <w:rFonts w:ascii="Times New Roman" w:eastAsia="Times New Roman" w:hAnsi="Times New Roman" w:cs="Times New Roman"/>
        <w:sz w:val="24"/>
      </w:rPr>
      <w:t xml:space="preserve"> </w:t>
    </w:r>
  </w:p>
  <w:p w:rsidR="00113BBB" w:rsidRDefault="00AB4396">
    <w:pPr>
      <w:spacing w:after="0" w:line="259" w:lineRule="auto"/>
      <w:ind w:left="0" w:right="8" w:firstLine="0"/>
      <w:jc w:val="center"/>
    </w:pPr>
    <w:r>
      <w:rPr>
        <w:b/>
        <w:sz w:val="24"/>
      </w:rPr>
      <w:t xml:space="preserve">SECRETARIA MUNICIPAL DE EDUCAÇÃO </w:t>
    </w:r>
  </w:p>
  <w:p w:rsidR="00113BBB" w:rsidRDefault="00AB4396">
    <w:pPr>
      <w:spacing w:after="0" w:line="259" w:lineRule="auto"/>
      <w:ind w:left="0" w:right="6" w:firstLine="0"/>
      <w:jc w:val="center"/>
    </w:pPr>
    <w:r>
      <w:rPr>
        <w:b/>
        <w:sz w:val="24"/>
      </w:rPr>
      <w:t xml:space="preserve">Setor de Alimentação Escolar </w:t>
    </w:r>
  </w:p>
  <w:p w:rsidR="00113BBB" w:rsidRDefault="00AB4396">
    <w:pPr>
      <w:spacing w:after="0" w:line="259" w:lineRule="auto"/>
      <w:ind w:left="0" w:right="-64" w:firstLine="0"/>
      <w:jc w:val="right"/>
    </w:pPr>
    <w:r>
      <w:rPr>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BBB" w:rsidRDefault="00AB4396">
    <w:pPr>
      <w:spacing w:after="0" w:line="259" w:lineRule="auto"/>
      <w:ind w:left="40" w:firstLine="0"/>
      <w:jc w:val="center"/>
    </w:pPr>
    <w:r>
      <w:rPr>
        <w:sz w:val="16"/>
      </w:rPr>
      <w:t xml:space="preserve"> </w:t>
    </w:r>
  </w:p>
  <w:p w:rsidR="00113BBB" w:rsidRDefault="00AB4396">
    <w:pPr>
      <w:spacing w:after="465" w:line="259" w:lineRule="auto"/>
      <w:ind w:left="0" w:firstLine="0"/>
      <w:jc w:val="left"/>
    </w:pPr>
    <w:r>
      <w:rPr>
        <w:sz w:val="16"/>
      </w:rPr>
      <w:t xml:space="preserve"> </w:t>
    </w:r>
  </w:p>
  <w:p w:rsidR="00113BBB" w:rsidRDefault="00AB4396">
    <w:pPr>
      <w:spacing w:after="0" w:line="259" w:lineRule="auto"/>
      <w:ind w:left="56" w:firstLine="0"/>
      <w:jc w:val="center"/>
    </w:pPr>
    <w:r>
      <w:rPr>
        <w:noProof/>
      </w:rPr>
      <w:drawing>
        <wp:anchor distT="0" distB="0" distL="114300" distR="114300" simplePos="0" relativeHeight="251660288" behindDoc="0" locked="0" layoutInCell="1" allowOverlap="0">
          <wp:simplePos x="0" y="0"/>
          <wp:positionH relativeFrom="page">
            <wp:posOffset>3078226</wp:posOffset>
          </wp:positionH>
          <wp:positionV relativeFrom="page">
            <wp:posOffset>690880</wp:posOffset>
          </wp:positionV>
          <wp:extent cx="1942846" cy="393065"/>
          <wp:effectExtent l="0" t="0" r="0" b="0"/>
          <wp:wrapSquare wrapText="bothSides"/>
          <wp:docPr id="2"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942846" cy="393065"/>
                  </a:xfrm>
                  <a:prstGeom prst="rect">
                    <a:avLst/>
                  </a:prstGeom>
                </pic:spPr>
              </pic:pic>
            </a:graphicData>
          </a:graphic>
        </wp:anchor>
      </w:drawing>
    </w:r>
    <w:r>
      <w:rPr>
        <w:rFonts w:ascii="Times New Roman" w:eastAsia="Times New Roman" w:hAnsi="Times New Roman" w:cs="Times New Roman"/>
        <w:sz w:val="24"/>
      </w:rPr>
      <w:t xml:space="preserve"> </w:t>
    </w:r>
  </w:p>
  <w:p w:rsidR="00113BBB" w:rsidRDefault="00AB4396">
    <w:pPr>
      <w:spacing w:after="0" w:line="259" w:lineRule="auto"/>
      <w:ind w:left="0" w:right="8" w:firstLine="0"/>
      <w:jc w:val="center"/>
    </w:pPr>
    <w:r>
      <w:rPr>
        <w:b/>
        <w:sz w:val="24"/>
      </w:rPr>
      <w:t xml:space="preserve">SECRETARIA MUNICIPAL DE EDUCAÇÃO </w:t>
    </w:r>
  </w:p>
  <w:p w:rsidR="00113BBB" w:rsidRDefault="00AB4396">
    <w:pPr>
      <w:spacing w:after="0" w:line="259" w:lineRule="auto"/>
      <w:ind w:left="0" w:right="6" w:firstLine="0"/>
      <w:jc w:val="center"/>
    </w:pPr>
    <w:r>
      <w:rPr>
        <w:b/>
        <w:sz w:val="24"/>
      </w:rPr>
      <w:t xml:space="preserve">Setor de Alimentação Escolar </w:t>
    </w:r>
  </w:p>
  <w:p w:rsidR="00113BBB" w:rsidRDefault="00AB4396">
    <w:pPr>
      <w:spacing w:after="0" w:line="259" w:lineRule="auto"/>
      <w:ind w:left="0" w:right="-64" w:firstLine="0"/>
      <w:jc w:val="righ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84C63"/>
    <w:multiLevelType w:val="hybridMultilevel"/>
    <w:tmpl w:val="8DF8E948"/>
    <w:lvl w:ilvl="0" w:tplc="EB8051E2">
      <w:start w:val="5"/>
      <w:numFmt w:val="decimal"/>
      <w:lvlText w:val="%1."/>
      <w:lvlJc w:val="left"/>
      <w:pPr>
        <w:ind w:left="1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1" w:tplc="B04A9B20">
      <w:start w:val="1"/>
      <w:numFmt w:val="lowerLetter"/>
      <w:lvlText w:val="%2"/>
      <w:lvlJc w:val="left"/>
      <w:pPr>
        <w:ind w:left="108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2" w:tplc="9766C5E4">
      <w:start w:val="1"/>
      <w:numFmt w:val="lowerRoman"/>
      <w:lvlText w:val="%3"/>
      <w:lvlJc w:val="left"/>
      <w:pPr>
        <w:ind w:left="180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3" w:tplc="6B9231AC">
      <w:start w:val="1"/>
      <w:numFmt w:val="decimal"/>
      <w:lvlText w:val="%4"/>
      <w:lvlJc w:val="left"/>
      <w:pPr>
        <w:ind w:left="252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4" w:tplc="18561502">
      <w:start w:val="1"/>
      <w:numFmt w:val="lowerLetter"/>
      <w:lvlText w:val="%5"/>
      <w:lvlJc w:val="left"/>
      <w:pPr>
        <w:ind w:left="324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5" w:tplc="3B720FC0">
      <w:start w:val="1"/>
      <w:numFmt w:val="lowerRoman"/>
      <w:lvlText w:val="%6"/>
      <w:lvlJc w:val="left"/>
      <w:pPr>
        <w:ind w:left="396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6" w:tplc="BC742800">
      <w:start w:val="1"/>
      <w:numFmt w:val="decimal"/>
      <w:lvlText w:val="%7"/>
      <w:lvlJc w:val="left"/>
      <w:pPr>
        <w:ind w:left="468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7" w:tplc="E6889A2E">
      <w:start w:val="1"/>
      <w:numFmt w:val="lowerLetter"/>
      <w:lvlText w:val="%8"/>
      <w:lvlJc w:val="left"/>
      <w:pPr>
        <w:ind w:left="540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8" w:tplc="7D00FB34">
      <w:start w:val="1"/>
      <w:numFmt w:val="lowerRoman"/>
      <w:lvlText w:val="%9"/>
      <w:lvlJc w:val="left"/>
      <w:pPr>
        <w:ind w:left="6120"/>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abstractNum>
  <w:abstractNum w:abstractNumId="1" w15:restartNumberingAfterBreak="0">
    <w:nsid w:val="29067314"/>
    <w:multiLevelType w:val="multilevel"/>
    <w:tmpl w:val="37AC5236"/>
    <w:lvl w:ilvl="0">
      <w:start w:val="1"/>
      <w:numFmt w:val="lowerLetter"/>
      <w:lvlText w:val="%1)"/>
      <w:lvlJc w:val="left"/>
      <w:pPr>
        <w:ind w:left="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3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1954D78"/>
    <w:multiLevelType w:val="hybridMultilevel"/>
    <w:tmpl w:val="771A90A2"/>
    <w:lvl w:ilvl="0" w:tplc="FC6A35FA">
      <w:start w:val="1"/>
      <w:numFmt w:val="lowerLetter"/>
      <w:lvlText w:val="%1)"/>
      <w:lvlJc w:val="left"/>
      <w:pPr>
        <w:ind w:left="2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C4A33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7B09CB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189AF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98095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40FD8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096DBD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A2599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0A46BA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4AB3B37"/>
    <w:multiLevelType w:val="multilevel"/>
    <w:tmpl w:val="DD0228C4"/>
    <w:lvl w:ilvl="0">
      <w:start w:val="18"/>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73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7AA42BC"/>
    <w:multiLevelType w:val="multilevel"/>
    <w:tmpl w:val="B07AB400"/>
    <w:lvl w:ilvl="0">
      <w:start w:val="18"/>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33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49C572D"/>
    <w:multiLevelType w:val="hybridMultilevel"/>
    <w:tmpl w:val="68FAC598"/>
    <w:lvl w:ilvl="0" w:tplc="F92C9FA4">
      <w:start w:val="1"/>
      <w:numFmt w:val="lowerLetter"/>
      <w:lvlText w:val="%1)"/>
      <w:lvlJc w:val="left"/>
      <w:pPr>
        <w:ind w:left="28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CD54C57E">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25884920">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78E78A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2EC2C3E">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C01452F2">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7EA2B1FA">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57B2DE56">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2480C04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7DF03E4"/>
    <w:multiLevelType w:val="hybridMultilevel"/>
    <w:tmpl w:val="CF0E071C"/>
    <w:lvl w:ilvl="0" w:tplc="149AC9CA">
      <w:start w:val="1"/>
      <w:numFmt w:val="lowerLetter"/>
      <w:lvlText w:val="%1)"/>
      <w:lvlJc w:val="left"/>
      <w:pPr>
        <w:ind w:left="2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DB0A2C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962E71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0C27BB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80C427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45EAFA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44CD4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8765AA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864A41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C1A11C4"/>
    <w:multiLevelType w:val="multilevel"/>
    <w:tmpl w:val="6ACA5432"/>
    <w:lvl w:ilvl="0">
      <w:start w:val="11"/>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6"/>
      <w:numFmt w:val="decimal"/>
      <w:lvlRestart w:val="0"/>
      <w:lvlText w:val="%1.%2"/>
      <w:lvlJc w:val="left"/>
      <w:pPr>
        <w:ind w:left="116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6"/>
  </w:num>
  <w:num w:numId="3">
    <w:abstractNumId w:val="7"/>
  </w:num>
  <w:num w:numId="4">
    <w:abstractNumId w:val="2"/>
  </w:num>
  <w:num w:numId="5">
    <w:abstractNumId w:val="5"/>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BBB"/>
    <w:rsid w:val="00113BBB"/>
    <w:rsid w:val="00220C30"/>
    <w:rsid w:val="00603882"/>
    <w:rsid w:val="00740565"/>
    <w:rsid w:val="00AB4396"/>
    <w:rsid w:val="00FB18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48E58"/>
  <w15:docId w15:val="{8FC30D40-1CFE-4CB4-9823-36027FD71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54" w:line="367" w:lineRule="auto"/>
      <w:ind w:left="10" w:hanging="10"/>
      <w:jc w:val="both"/>
    </w:pPr>
    <w:rPr>
      <w:rFonts w:ascii="Arial" w:eastAsia="Arial" w:hAnsi="Arial" w:cs="Arial"/>
      <w:color w:val="000000"/>
      <w:sz w:val="20"/>
    </w:rPr>
  </w:style>
  <w:style w:type="paragraph" w:styleId="Ttulo1">
    <w:name w:val="heading 1"/>
    <w:next w:val="Normal"/>
    <w:link w:val="Ttulo1Char"/>
    <w:uiPriority w:val="9"/>
    <w:unhideWhenUsed/>
    <w:qFormat/>
    <w:pPr>
      <w:keepNext/>
      <w:keepLines/>
      <w:spacing w:after="452" w:line="265" w:lineRule="auto"/>
      <w:ind w:left="10" w:hanging="10"/>
      <w:outlineLvl w:val="0"/>
    </w:pPr>
    <w:rPr>
      <w:rFonts w:ascii="Arial" w:eastAsia="Arial" w:hAnsi="Arial" w:cs="Arial"/>
      <w:b/>
      <w:color w:val="000000"/>
      <w:sz w:val="20"/>
      <w:u w:val="single" w:color="000000"/>
    </w:rPr>
  </w:style>
  <w:style w:type="paragraph" w:styleId="Ttulo2">
    <w:name w:val="heading 2"/>
    <w:next w:val="Normal"/>
    <w:link w:val="Ttulo2Char"/>
    <w:uiPriority w:val="9"/>
    <w:unhideWhenUsed/>
    <w:qFormat/>
    <w:pPr>
      <w:keepNext/>
      <w:keepLines/>
      <w:spacing w:after="453" w:line="265" w:lineRule="auto"/>
      <w:ind w:left="10" w:right="7" w:hanging="10"/>
      <w:outlineLvl w:val="1"/>
    </w:pPr>
    <w:rPr>
      <w:rFonts w:ascii="Arial" w:eastAsia="Arial" w:hAnsi="Arial" w:cs="Arial"/>
      <w:b/>
      <w:color w:val="000000"/>
      <w:sz w:val="20"/>
    </w:rPr>
  </w:style>
  <w:style w:type="paragraph" w:styleId="Ttulo3">
    <w:name w:val="heading 3"/>
    <w:next w:val="Normal"/>
    <w:link w:val="Ttulo3Char"/>
    <w:uiPriority w:val="9"/>
    <w:unhideWhenUsed/>
    <w:qFormat/>
    <w:pPr>
      <w:keepNext/>
      <w:keepLines/>
      <w:spacing w:after="453" w:line="265" w:lineRule="auto"/>
      <w:ind w:left="10" w:right="7" w:hanging="10"/>
      <w:outlineLvl w:val="2"/>
    </w:pPr>
    <w:rPr>
      <w:rFonts w:ascii="Arial" w:eastAsia="Arial" w:hAnsi="Arial" w:cs="Arial"/>
      <w:b/>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Arial" w:eastAsia="Arial" w:hAnsi="Arial" w:cs="Arial"/>
      <w:b/>
      <w:color w:val="000000"/>
      <w:sz w:val="20"/>
    </w:rPr>
  </w:style>
  <w:style w:type="character" w:customStyle="1" w:styleId="Ttulo1Char">
    <w:name w:val="Título 1 Char"/>
    <w:link w:val="Ttulo1"/>
    <w:rPr>
      <w:rFonts w:ascii="Arial" w:eastAsia="Arial" w:hAnsi="Arial" w:cs="Arial"/>
      <w:b/>
      <w:color w:val="000000"/>
      <w:sz w:val="20"/>
      <w:u w:val="single" w:color="000000"/>
    </w:rPr>
  </w:style>
  <w:style w:type="character" w:customStyle="1" w:styleId="Ttulo3Char">
    <w:name w:val="Título 3 Char"/>
    <w:link w:val="Ttulo3"/>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220C30"/>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39"/>
    <w:rsid w:val="00220C30"/>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Fontepargpadro"/>
    <w:rsid w:val="00220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6362</Words>
  <Characters>34355</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OF/GAPRE/Nº</vt:lpstr>
    </vt:vector>
  </TitlesOfParts>
  <Company/>
  <LinksUpToDate>false</LinksUpToDate>
  <CharactersWithSpaces>40636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OF/GAPRE/Nº</dc:title>
  <dc:subject/>
  <dc:creator>PML</dc:creator>
  <cp:keywords/>
  <cp:lastModifiedBy>Licitação_03</cp:lastModifiedBy>
  <cp:revision>4</cp:revision>
  <dcterms:created xsi:type="dcterms:W3CDTF">2024-06-26T19:27:00Z</dcterms:created>
  <dcterms:modified xsi:type="dcterms:W3CDTF">2024-06-26T19:42:00Z</dcterms:modified>
</cp:coreProperties>
</file>