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ED5AE3" w14:textId="2EAA260A" w:rsidR="0026273E" w:rsidRPr="00E04D19" w:rsidRDefault="0026273E" w:rsidP="00E04D19">
      <w:pPr>
        <w:pBdr>
          <w:top w:val="nil"/>
          <w:left w:val="nil"/>
          <w:bottom w:val="nil"/>
          <w:right w:val="nil"/>
          <w:between w:val="nil"/>
        </w:pBdr>
        <w:tabs>
          <w:tab w:val="left" w:pos="7267"/>
        </w:tabs>
        <w:spacing w:line="360" w:lineRule="auto"/>
        <w:rPr>
          <w:rFonts w:asciiTheme="minorHAnsi" w:eastAsia="Calibri" w:hAnsiTheme="minorHAnsi" w:cstheme="minorHAnsi"/>
          <w:b/>
          <w:color w:val="000000" w:themeColor="text1"/>
          <w:sz w:val="2"/>
        </w:rPr>
      </w:pPr>
    </w:p>
    <w:tbl>
      <w:tblPr>
        <w:tblStyle w:val="Tabelacomgrade"/>
        <w:tblW w:w="0" w:type="auto"/>
        <w:tblLook w:val="04A0" w:firstRow="1" w:lastRow="0" w:firstColumn="1" w:lastColumn="0" w:noHBand="0" w:noVBand="1"/>
      </w:tblPr>
      <w:tblGrid>
        <w:gridCol w:w="9911"/>
      </w:tblGrid>
      <w:tr w:rsidR="00E04D19" w14:paraId="24228099" w14:textId="77777777" w:rsidTr="00E04D19">
        <w:trPr>
          <w:trHeight w:val="424"/>
        </w:trPr>
        <w:tc>
          <w:tcPr>
            <w:tcW w:w="9911" w:type="dxa"/>
            <w:vAlign w:val="center"/>
          </w:tcPr>
          <w:p w14:paraId="378FD671" w14:textId="7226CDC1" w:rsidR="00E04D19" w:rsidRPr="00E04D19" w:rsidRDefault="00316A52" w:rsidP="00E04D19">
            <w:pPr>
              <w:tabs>
                <w:tab w:val="left" w:pos="7267"/>
              </w:tabs>
              <w:jc w:val="center"/>
              <w:rPr>
                <w:rFonts w:asciiTheme="minorHAnsi" w:eastAsia="Calibri" w:hAnsiTheme="minorHAnsi" w:cstheme="minorHAnsi"/>
                <w:b/>
                <w:color w:val="000000" w:themeColor="text1"/>
                <w:sz w:val="28"/>
              </w:rPr>
            </w:pPr>
            <w:r>
              <w:rPr>
                <w:rFonts w:asciiTheme="minorHAnsi" w:eastAsia="Calibri" w:hAnsiTheme="minorHAnsi" w:cstheme="minorHAnsi"/>
                <w:b/>
                <w:color w:val="000000" w:themeColor="text1"/>
                <w:sz w:val="28"/>
              </w:rPr>
              <w:t xml:space="preserve">Anexo I - </w:t>
            </w:r>
            <w:r w:rsidR="00E04D19" w:rsidRPr="00E04D19">
              <w:rPr>
                <w:rFonts w:asciiTheme="minorHAnsi" w:eastAsia="Calibri" w:hAnsiTheme="minorHAnsi" w:cstheme="minorHAnsi"/>
                <w:b/>
                <w:color w:val="000000" w:themeColor="text1"/>
                <w:sz w:val="28"/>
              </w:rPr>
              <w:t>ESTUDO TÉCNICO PRELIMINAR</w:t>
            </w:r>
          </w:p>
        </w:tc>
      </w:tr>
    </w:tbl>
    <w:p w14:paraId="325C386E" w14:textId="77777777" w:rsidR="0010235C" w:rsidRPr="008C5FA3" w:rsidRDefault="0010235C" w:rsidP="0010235C">
      <w:pPr>
        <w:pStyle w:val="Ttulo1"/>
        <w:numPr>
          <w:ilvl w:val="0"/>
          <w:numId w:val="15"/>
        </w:numPr>
        <w:rPr>
          <w:rFonts w:asciiTheme="minorHAnsi" w:eastAsia="Arial" w:hAnsiTheme="minorHAnsi" w:cstheme="minorHAnsi"/>
          <w:sz w:val="24"/>
          <w:szCs w:val="24"/>
          <w:lang w:val="pt-PT" w:eastAsia="en-US"/>
        </w:rPr>
      </w:pPr>
      <w:r w:rsidRPr="008C5FA3">
        <w:rPr>
          <w:rFonts w:asciiTheme="minorHAnsi" w:eastAsia="Arial" w:hAnsiTheme="minorHAnsi" w:cstheme="minorHAnsi"/>
          <w:sz w:val="24"/>
          <w:szCs w:val="24"/>
          <w:lang w:val="pt-PT" w:eastAsia="en-US"/>
        </w:rPr>
        <w:t>INFORMAÇÕES BÁSICAS</w:t>
      </w:r>
    </w:p>
    <w:p w14:paraId="448A6D61" w14:textId="12BBF994" w:rsidR="001E01DC" w:rsidRPr="000373ED" w:rsidRDefault="00DC096E" w:rsidP="00927AD9">
      <w:pPr>
        <w:pStyle w:val="texto"/>
        <w:jc w:val="left"/>
      </w:pPr>
      <w:r w:rsidRPr="000373ED">
        <w:t>NÚME</w:t>
      </w:r>
      <w:r w:rsidR="000B72B0">
        <w:t>RO DO PROCESSO ADMINISTRATIVO: SOPSU 002/2024</w:t>
      </w:r>
    </w:p>
    <w:p w14:paraId="589B96EE" w14:textId="21BE0D7B" w:rsidR="001E01DC" w:rsidRPr="000373ED" w:rsidRDefault="00DC096E" w:rsidP="00927AD9">
      <w:pPr>
        <w:pStyle w:val="texto"/>
        <w:jc w:val="left"/>
      </w:pPr>
      <w:r w:rsidRPr="000373ED">
        <w:t>OBJETO: REVITALIZAÇÃO ARQUITETÔNICA DO COMPLEXO DAS PRAÇAS</w:t>
      </w:r>
    </w:p>
    <w:p w14:paraId="03DF68FF" w14:textId="1B57DBF4" w:rsidR="008E3744" w:rsidRPr="008C5FA3" w:rsidRDefault="001E01DC" w:rsidP="0010235C">
      <w:pPr>
        <w:pStyle w:val="Ttulo1"/>
        <w:numPr>
          <w:ilvl w:val="0"/>
          <w:numId w:val="15"/>
        </w:numPr>
        <w:rPr>
          <w:rFonts w:asciiTheme="minorHAnsi" w:eastAsia="Arial" w:hAnsiTheme="minorHAnsi" w:cstheme="minorHAnsi"/>
          <w:sz w:val="24"/>
          <w:szCs w:val="24"/>
          <w:lang w:val="pt-PT" w:eastAsia="en-US"/>
        </w:rPr>
      </w:pPr>
      <w:r w:rsidRPr="008C5FA3">
        <w:rPr>
          <w:rFonts w:asciiTheme="minorHAnsi" w:eastAsia="Arial" w:hAnsiTheme="minorHAnsi" w:cstheme="minorHAnsi"/>
          <w:sz w:val="24"/>
          <w:szCs w:val="24"/>
          <w:lang w:val="pt-PT" w:eastAsia="en-US"/>
        </w:rPr>
        <w:t>ÁREA REQUISITANTE</w:t>
      </w:r>
    </w:p>
    <w:p w14:paraId="187CB95A" w14:textId="0293F662" w:rsidR="008E3744" w:rsidRDefault="0010235C" w:rsidP="000373ED">
      <w:pPr>
        <w:pStyle w:val="texto"/>
      </w:pPr>
      <w:r>
        <w:t>Área</w:t>
      </w:r>
      <w:r w:rsidR="00A6108A">
        <w:t xml:space="preserve"> requisitante: Secretaria de Turismo e Cultura</w:t>
      </w:r>
    </w:p>
    <w:p w14:paraId="7D922203" w14:textId="416C0613" w:rsidR="00A6108A" w:rsidRDefault="00A6108A" w:rsidP="000373ED">
      <w:pPr>
        <w:pStyle w:val="texto"/>
      </w:pPr>
      <w:r>
        <w:t>Responsável:</w:t>
      </w:r>
      <w:r w:rsidRPr="00A6108A">
        <w:rPr>
          <w:color w:val="000000" w:themeColor="text1"/>
        </w:rPr>
        <w:t xml:space="preserve"> </w:t>
      </w:r>
      <w:r w:rsidRPr="00E04D19">
        <w:rPr>
          <w:color w:val="000000" w:themeColor="text1"/>
        </w:rPr>
        <w:t>José Ferreira Silva</w:t>
      </w:r>
    </w:p>
    <w:p w14:paraId="217A4181" w14:textId="4427C177" w:rsidR="001E01DC" w:rsidRPr="008C5FA3" w:rsidRDefault="001E01DC" w:rsidP="0010235C">
      <w:pPr>
        <w:pStyle w:val="Ttulo1"/>
        <w:numPr>
          <w:ilvl w:val="0"/>
          <w:numId w:val="15"/>
        </w:numPr>
        <w:rPr>
          <w:rFonts w:asciiTheme="minorHAnsi" w:eastAsia="Arial" w:hAnsiTheme="minorHAnsi" w:cstheme="minorHAnsi"/>
          <w:sz w:val="24"/>
          <w:szCs w:val="24"/>
          <w:lang w:val="pt-PT" w:eastAsia="en-US"/>
        </w:rPr>
      </w:pPr>
      <w:r w:rsidRPr="008C5FA3">
        <w:rPr>
          <w:rFonts w:asciiTheme="minorHAnsi" w:eastAsia="Arial" w:hAnsiTheme="minorHAnsi" w:cstheme="minorHAnsi"/>
          <w:sz w:val="24"/>
          <w:szCs w:val="24"/>
          <w:lang w:val="pt-PT" w:eastAsia="en-US"/>
        </w:rPr>
        <w:t xml:space="preserve">DESIGNAÇÃO DA EQUIPE DE PLANEJAMENTO </w:t>
      </w:r>
    </w:p>
    <w:p w14:paraId="23C2C8CF" w14:textId="15405D0B" w:rsidR="001E01DC" w:rsidRPr="00B92CC9" w:rsidRDefault="004E337C" w:rsidP="000373ED">
      <w:pPr>
        <w:pStyle w:val="texto"/>
      </w:pPr>
      <w:r>
        <w:t>Fica designado para a fase preparatória, elaboração</w:t>
      </w:r>
      <w:r w:rsidR="004B6265">
        <w:t xml:space="preserve"> e planejamento</w:t>
      </w:r>
      <w:r>
        <w:t xml:space="preserve"> desse ETP</w:t>
      </w:r>
      <w:r w:rsidR="004B6265">
        <w:t>, os funcionários abaixo relacionados</w:t>
      </w:r>
      <w:r w:rsidR="00834CDA" w:rsidRPr="00B92CC9">
        <w:t>:</w:t>
      </w:r>
    </w:p>
    <w:tbl>
      <w:tblPr>
        <w:tblStyle w:val="Tabelacomgrade"/>
        <w:tblW w:w="0" w:type="auto"/>
        <w:tblLook w:val="04A0" w:firstRow="1" w:lastRow="0" w:firstColumn="1" w:lastColumn="0" w:noHBand="0" w:noVBand="1"/>
      </w:tblPr>
      <w:tblGrid>
        <w:gridCol w:w="3114"/>
        <w:gridCol w:w="3685"/>
        <w:gridCol w:w="3112"/>
      </w:tblGrid>
      <w:tr w:rsidR="00834CDA" w:rsidRPr="00E04D19" w14:paraId="32A262FF" w14:textId="77777777" w:rsidTr="00DE7A6B">
        <w:trPr>
          <w:trHeight w:val="567"/>
        </w:trPr>
        <w:tc>
          <w:tcPr>
            <w:tcW w:w="9911" w:type="dxa"/>
            <w:gridSpan w:val="3"/>
            <w:shd w:val="clear" w:color="auto" w:fill="D5DCE4" w:themeFill="text2" w:themeFillTint="33"/>
            <w:vAlign w:val="center"/>
          </w:tcPr>
          <w:p w14:paraId="799A61AF" w14:textId="28B10E9E" w:rsidR="00834CDA" w:rsidRPr="00E04D19" w:rsidRDefault="00834CDA" w:rsidP="00DE7A6B">
            <w:pPr>
              <w:spacing w:line="360" w:lineRule="auto"/>
              <w:jc w:val="center"/>
              <w:rPr>
                <w:rFonts w:asciiTheme="minorHAnsi" w:eastAsia="Calibri" w:hAnsiTheme="minorHAnsi" w:cstheme="minorHAnsi"/>
                <w:b/>
                <w:color w:val="000000" w:themeColor="text1"/>
              </w:rPr>
            </w:pPr>
            <w:r w:rsidRPr="00E04D19">
              <w:rPr>
                <w:rFonts w:asciiTheme="minorHAnsi" w:eastAsia="Calibri" w:hAnsiTheme="minorHAnsi" w:cstheme="minorHAnsi"/>
                <w:b/>
                <w:color w:val="000000" w:themeColor="text1"/>
              </w:rPr>
              <w:t>EQUIP</w:t>
            </w:r>
            <w:r w:rsidR="00456C2E">
              <w:rPr>
                <w:rFonts w:asciiTheme="minorHAnsi" w:eastAsia="Calibri" w:hAnsiTheme="minorHAnsi" w:cstheme="minorHAnsi"/>
                <w:b/>
                <w:color w:val="000000" w:themeColor="text1"/>
              </w:rPr>
              <w:t xml:space="preserve">E DE PLANEJAMENTO </w:t>
            </w:r>
          </w:p>
        </w:tc>
      </w:tr>
      <w:tr w:rsidR="00834CDA" w:rsidRPr="00E04D19" w14:paraId="2C6BE74F" w14:textId="77777777" w:rsidTr="00DE7A6B">
        <w:trPr>
          <w:trHeight w:val="567"/>
        </w:trPr>
        <w:tc>
          <w:tcPr>
            <w:tcW w:w="9911" w:type="dxa"/>
            <w:gridSpan w:val="3"/>
            <w:shd w:val="clear" w:color="auto" w:fill="D5DCE4" w:themeFill="text2" w:themeFillTint="33"/>
            <w:vAlign w:val="center"/>
          </w:tcPr>
          <w:p w14:paraId="668F8EF3" w14:textId="3083CEBE" w:rsidR="00834CDA" w:rsidRPr="00E04D19" w:rsidRDefault="00834CDA" w:rsidP="00DE7A6B">
            <w:pPr>
              <w:spacing w:line="360" w:lineRule="auto"/>
              <w:jc w:val="center"/>
              <w:rPr>
                <w:rFonts w:asciiTheme="minorHAnsi" w:eastAsia="Calibri" w:hAnsiTheme="minorHAnsi" w:cstheme="minorHAnsi"/>
                <w:b/>
                <w:color w:val="000000" w:themeColor="text1"/>
              </w:rPr>
            </w:pPr>
            <w:r w:rsidRPr="00E04D19">
              <w:rPr>
                <w:rFonts w:asciiTheme="minorHAnsi" w:eastAsia="Calibri" w:hAnsiTheme="minorHAnsi" w:cstheme="minorHAnsi"/>
                <w:b/>
                <w:color w:val="000000" w:themeColor="text1"/>
              </w:rPr>
              <w:t>INTEGRANTES</w:t>
            </w:r>
          </w:p>
        </w:tc>
      </w:tr>
      <w:tr w:rsidR="00834CDA" w:rsidRPr="00E04D19" w14:paraId="48FA1077" w14:textId="77777777" w:rsidTr="00DE7A6B">
        <w:trPr>
          <w:trHeight w:val="567"/>
        </w:trPr>
        <w:tc>
          <w:tcPr>
            <w:tcW w:w="3114" w:type="dxa"/>
            <w:shd w:val="clear" w:color="auto" w:fill="B4C6E7" w:themeFill="accent1" w:themeFillTint="66"/>
            <w:vAlign w:val="center"/>
          </w:tcPr>
          <w:p w14:paraId="429582D0" w14:textId="7DD0E8A7" w:rsidR="00834CDA" w:rsidRPr="00E04D19" w:rsidRDefault="00834CDA" w:rsidP="00DE7A6B">
            <w:pPr>
              <w:jc w:val="center"/>
              <w:rPr>
                <w:rFonts w:asciiTheme="minorHAnsi" w:eastAsia="Calibri" w:hAnsiTheme="minorHAnsi" w:cstheme="minorHAnsi"/>
                <w:b/>
                <w:color w:val="000000" w:themeColor="text1"/>
              </w:rPr>
            </w:pPr>
            <w:r w:rsidRPr="00E04D19">
              <w:rPr>
                <w:rFonts w:asciiTheme="minorHAnsi" w:eastAsia="Calibri" w:hAnsiTheme="minorHAnsi" w:cstheme="minorHAnsi"/>
                <w:b/>
                <w:color w:val="000000" w:themeColor="text1"/>
              </w:rPr>
              <w:t>FUNÇÃO</w:t>
            </w:r>
          </w:p>
        </w:tc>
        <w:tc>
          <w:tcPr>
            <w:tcW w:w="3685" w:type="dxa"/>
            <w:shd w:val="clear" w:color="auto" w:fill="B4C6E7" w:themeFill="accent1" w:themeFillTint="66"/>
            <w:vAlign w:val="center"/>
          </w:tcPr>
          <w:p w14:paraId="7CC8397B" w14:textId="527A5610" w:rsidR="00834CDA" w:rsidRPr="00E04D19" w:rsidRDefault="00834CDA" w:rsidP="00DE7A6B">
            <w:pPr>
              <w:jc w:val="center"/>
              <w:rPr>
                <w:rFonts w:asciiTheme="minorHAnsi" w:eastAsia="Calibri" w:hAnsiTheme="minorHAnsi" w:cstheme="minorHAnsi"/>
                <w:b/>
                <w:color w:val="000000" w:themeColor="text1"/>
              </w:rPr>
            </w:pPr>
            <w:r w:rsidRPr="00E04D19">
              <w:rPr>
                <w:rFonts w:asciiTheme="minorHAnsi" w:eastAsia="Calibri" w:hAnsiTheme="minorHAnsi" w:cstheme="minorHAnsi"/>
                <w:b/>
                <w:color w:val="000000" w:themeColor="text1"/>
              </w:rPr>
              <w:t>NOME</w:t>
            </w:r>
          </w:p>
        </w:tc>
        <w:tc>
          <w:tcPr>
            <w:tcW w:w="3112" w:type="dxa"/>
            <w:shd w:val="clear" w:color="auto" w:fill="B4C6E7" w:themeFill="accent1" w:themeFillTint="66"/>
            <w:vAlign w:val="center"/>
          </w:tcPr>
          <w:p w14:paraId="6EFBB274" w14:textId="3A448658" w:rsidR="00834CDA" w:rsidRPr="00E04D19" w:rsidRDefault="00834CDA" w:rsidP="00DE7A6B">
            <w:pPr>
              <w:jc w:val="center"/>
              <w:rPr>
                <w:rFonts w:asciiTheme="minorHAnsi" w:eastAsia="Calibri" w:hAnsiTheme="minorHAnsi" w:cstheme="minorHAnsi"/>
                <w:b/>
                <w:color w:val="000000" w:themeColor="text1"/>
              </w:rPr>
            </w:pPr>
            <w:r w:rsidRPr="00E04D19">
              <w:rPr>
                <w:rFonts w:asciiTheme="minorHAnsi" w:eastAsia="Calibri" w:hAnsiTheme="minorHAnsi" w:cstheme="minorHAnsi"/>
                <w:b/>
                <w:color w:val="000000" w:themeColor="text1"/>
              </w:rPr>
              <w:t>SECRETARIA</w:t>
            </w:r>
          </w:p>
        </w:tc>
      </w:tr>
      <w:tr w:rsidR="00834CDA" w:rsidRPr="00E04D19" w14:paraId="64F41110" w14:textId="77777777" w:rsidTr="00834CDA">
        <w:tc>
          <w:tcPr>
            <w:tcW w:w="3114" w:type="dxa"/>
            <w:vAlign w:val="center"/>
          </w:tcPr>
          <w:p w14:paraId="3C5676AE" w14:textId="19352F39" w:rsidR="00834CDA" w:rsidRPr="00E04D19" w:rsidRDefault="00834CDA" w:rsidP="00927AD9">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Secretário Municipal de Turismo e Cultura</w:t>
            </w:r>
          </w:p>
        </w:tc>
        <w:tc>
          <w:tcPr>
            <w:tcW w:w="3685" w:type="dxa"/>
            <w:vAlign w:val="center"/>
          </w:tcPr>
          <w:p w14:paraId="5C13B5B2" w14:textId="34F25664" w:rsidR="00834CDA" w:rsidRPr="00E04D19" w:rsidRDefault="00834CDA" w:rsidP="00927AD9">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 xml:space="preserve">José Ferreira Silva </w:t>
            </w:r>
          </w:p>
        </w:tc>
        <w:tc>
          <w:tcPr>
            <w:tcW w:w="3112" w:type="dxa"/>
            <w:vAlign w:val="center"/>
          </w:tcPr>
          <w:p w14:paraId="3996B03E" w14:textId="06E13C68" w:rsidR="00834CDA" w:rsidRPr="00E04D19" w:rsidRDefault="00834CDA" w:rsidP="00927AD9">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 xml:space="preserve">Turismo e Cultura </w:t>
            </w:r>
          </w:p>
        </w:tc>
      </w:tr>
      <w:tr w:rsidR="00834CDA" w:rsidRPr="00E04D19" w14:paraId="185C1385" w14:textId="77777777" w:rsidTr="00834CDA">
        <w:tc>
          <w:tcPr>
            <w:tcW w:w="3114" w:type="dxa"/>
            <w:vAlign w:val="center"/>
          </w:tcPr>
          <w:p w14:paraId="023F8B27" w14:textId="46406ECD" w:rsidR="00834CDA" w:rsidRPr="00E04D19" w:rsidRDefault="00834CDA" w:rsidP="00927AD9">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Secretária Municipal de Planejamento Urbano</w:t>
            </w:r>
          </w:p>
        </w:tc>
        <w:tc>
          <w:tcPr>
            <w:tcW w:w="3685" w:type="dxa"/>
            <w:vAlign w:val="center"/>
          </w:tcPr>
          <w:p w14:paraId="5AC9FFB4" w14:textId="30E77E46" w:rsidR="00834CDA" w:rsidRPr="00E04D19" w:rsidRDefault="00834CDA" w:rsidP="00927AD9">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 xml:space="preserve">Fernanda Monteiro </w:t>
            </w:r>
            <w:proofErr w:type="spellStart"/>
            <w:r w:rsidRPr="00E04D19">
              <w:rPr>
                <w:rFonts w:asciiTheme="minorHAnsi" w:eastAsia="Calibri" w:hAnsiTheme="minorHAnsi" w:cstheme="minorHAnsi"/>
                <w:color w:val="000000" w:themeColor="text1"/>
              </w:rPr>
              <w:t>Cabett</w:t>
            </w:r>
            <w:proofErr w:type="spellEnd"/>
          </w:p>
        </w:tc>
        <w:tc>
          <w:tcPr>
            <w:tcW w:w="3112" w:type="dxa"/>
            <w:vAlign w:val="center"/>
          </w:tcPr>
          <w:p w14:paraId="0E456C65" w14:textId="3BE40811" w:rsidR="00834CDA" w:rsidRPr="00E04D19" w:rsidRDefault="00834CDA" w:rsidP="00927AD9">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Planejamento Urbano</w:t>
            </w:r>
          </w:p>
        </w:tc>
      </w:tr>
      <w:tr w:rsidR="00834CDA" w:rsidRPr="00E04D19" w14:paraId="635B0F34" w14:textId="77777777" w:rsidTr="00834CDA">
        <w:tc>
          <w:tcPr>
            <w:tcW w:w="3114" w:type="dxa"/>
            <w:vAlign w:val="center"/>
          </w:tcPr>
          <w:p w14:paraId="1F658AF8" w14:textId="77700F72" w:rsidR="00834CDA" w:rsidRPr="00E04D19" w:rsidRDefault="00834CDA" w:rsidP="00927AD9">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Engenheiro Civil</w:t>
            </w:r>
            <w:r w:rsidR="007F7FEE">
              <w:rPr>
                <w:rFonts w:asciiTheme="minorHAnsi" w:eastAsia="Calibri" w:hAnsiTheme="minorHAnsi" w:cstheme="minorHAnsi"/>
                <w:color w:val="000000" w:themeColor="text1"/>
              </w:rPr>
              <w:t xml:space="preserve"> Responsável Técnico</w:t>
            </w:r>
          </w:p>
        </w:tc>
        <w:tc>
          <w:tcPr>
            <w:tcW w:w="3685" w:type="dxa"/>
            <w:vAlign w:val="center"/>
          </w:tcPr>
          <w:p w14:paraId="159101AC" w14:textId="4E125609" w:rsidR="00834CDA" w:rsidRPr="00E04D19" w:rsidRDefault="00834CDA" w:rsidP="00927AD9">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 xml:space="preserve">Yuri </w:t>
            </w:r>
            <w:proofErr w:type="spellStart"/>
            <w:r w:rsidRPr="00E04D19">
              <w:rPr>
                <w:rFonts w:asciiTheme="minorHAnsi" w:eastAsia="Calibri" w:hAnsiTheme="minorHAnsi" w:cstheme="minorHAnsi"/>
                <w:color w:val="000000" w:themeColor="text1"/>
              </w:rPr>
              <w:t>Lagrotti</w:t>
            </w:r>
            <w:proofErr w:type="spellEnd"/>
          </w:p>
        </w:tc>
        <w:tc>
          <w:tcPr>
            <w:tcW w:w="3112" w:type="dxa"/>
            <w:vAlign w:val="center"/>
          </w:tcPr>
          <w:p w14:paraId="68FD9571" w14:textId="307B8005" w:rsidR="00834CDA" w:rsidRPr="00E04D19" w:rsidRDefault="00834CDA" w:rsidP="00927AD9">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Obras Públicas e Serviços Urbanos</w:t>
            </w:r>
          </w:p>
        </w:tc>
      </w:tr>
    </w:tbl>
    <w:p w14:paraId="408E6C54" w14:textId="77777777" w:rsidR="00DE7A6B" w:rsidRPr="008C5FA3" w:rsidRDefault="001E01DC" w:rsidP="0010235C">
      <w:pPr>
        <w:pStyle w:val="Ttulo1"/>
        <w:numPr>
          <w:ilvl w:val="0"/>
          <w:numId w:val="15"/>
        </w:numPr>
        <w:rPr>
          <w:rFonts w:asciiTheme="minorHAnsi" w:eastAsia="Arial" w:hAnsiTheme="minorHAnsi" w:cstheme="minorHAnsi"/>
          <w:sz w:val="24"/>
          <w:szCs w:val="24"/>
          <w:lang w:val="pt-PT" w:eastAsia="en-US"/>
        </w:rPr>
      </w:pPr>
      <w:r w:rsidRPr="008C5FA3">
        <w:rPr>
          <w:rFonts w:asciiTheme="minorHAnsi" w:eastAsia="Arial" w:hAnsiTheme="minorHAnsi" w:cstheme="minorHAnsi"/>
          <w:sz w:val="24"/>
          <w:szCs w:val="24"/>
          <w:lang w:val="pt-PT" w:eastAsia="en-US"/>
        </w:rPr>
        <w:t>DIRETRIZES QUE NORTEARÃO ESTE ETP</w:t>
      </w:r>
    </w:p>
    <w:p w14:paraId="776231C8" w14:textId="77777777" w:rsidR="008C0426" w:rsidRPr="00814526" w:rsidRDefault="00AA20D6" w:rsidP="00C95F0F">
      <w:pPr>
        <w:pStyle w:val="texto"/>
      </w:pPr>
      <w:r w:rsidRPr="00B92CC9">
        <w:t xml:space="preserve">As obras deverão ser executadas rigorosamente de acordo os memoriais descritivos, projetos </w:t>
      </w:r>
      <w:r w:rsidR="00DE78DD" w:rsidRPr="00814526">
        <w:t>executivos</w:t>
      </w:r>
      <w:r w:rsidR="002131DF" w:rsidRPr="00814526">
        <w:t xml:space="preserve"> e normas técnicas da ABNT.</w:t>
      </w:r>
    </w:p>
    <w:p w14:paraId="4A76C91A" w14:textId="77777777" w:rsidR="00DB3840" w:rsidRDefault="00B92CC9" w:rsidP="00C95F0F">
      <w:pPr>
        <w:pStyle w:val="texto"/>
      </w:pPr>
      <w:r w:rsidRPr="00814526">
        <w:rPr>
          <w:bCs/>
        </w:rPr>
        <w:t>Este Estudo Técnico Preliminar observa as seguintes normas:</w:t>
      </w:r>
    </w:p>
    <w:p w14:paraId="269D28AB" w14:textId="77777777" w:rsidR="00C95F0F" w:rsidRPr="00C95F0F" w:rsidRDefault="00C641FE" w:rsidP="00C95F0F">
      <w:pPr>
        <w:pStyle w:val="Estilo1"/>
        <w:spacing w:line="276" w:lineRule="auto"/>
        <w:ind w:left="1276" w:hanging="567"/>
        <w:jc w:val="both"/>
        <w:outlineLvl w:val="9"/>
        <w:rPr>
          <w:b w:val="0"/>
        </w:rPr>
      </w:pPr>
      <w:r w:rsidRPr="00DB3840">
        <w:rPr>
          <w:b w:val="0"/>
        </w:rPr>
        <w:t>NBR 12655: Concreto de cimento Portland — Preparo, controle, recebimento e aceitação — Procedimento</w:t>
      </w:r>
      <w:r w:rsidR="00B12716" w:rsidRPr="00DB3840">
        <w:rPr>
          <w:b w:val="0"/>
        </w:rPr>
        <w:t>.</w:t>
      </w:r>
    </w:p>
    <w:p w14:paraId="33CA3212" w14:textId="77777777" w:rsidR="00C95F0F" w:rsidRPr="00C95F0F" w:rsidRDefault="00C641FE" w:rsidP="00C95F0F">
      <w:pPr>
        <w:pStyle w:val="Estilo1"/>
        <w:spacing w:line="276" w:lineRule="auto"/>
        <w:ind w:left="1276" w:hanging="567"/>
        <w:jc w:val="both"/>
        <w:outlineLvl w:val="9"/>
        <w:rPr>
          <w:b w:val="0"/>
        </w:rPr>
      </w:pPr>
      <w:r w:rsidRPr="00C95F0F">
        <w:rPr>
          <w:b w:val="0"/>
        </w:rPr>
        <w:t>NBR 15112: Resíduos da construção civil e resíduos volumosos – Áreas de transbordo e triagem – Diretrizes para projeto, implantação e operação</w:t>
      </w:r>
      <w:r w:rsidR="00B12716" w:rsidRPr="00C95F0F">
        <w:rPr>
          <w:b w:val="0"/>
        </w:rPr>
        <w:t>.</w:t>
      </w:r>
    </w:p>
    <w:p w14:paraId="3C56D476" w14:textId="77777777" w:rsidR="00C95F0F" w:rsidRPr="00C95F0F" w:rsidRDefault="008C0426" w:rsidP="00C95F0F">
      <w:pPr>
        <w:pStyle w:val="Estilo1"/>
        <w:spacing w:line="276" w:lineRule="auto"/>
        <w:ind w:left="1276" w:hanging="567"/>
        <w:jc w:val="both"/>
        <w:outlineLvl w:val="9"/>
        <w:rPr>
          <w:b w:val="0"/>
        </w:rPr>
      </w:pPr>
      <w:r w:rsidRPr="00C95F0F">
        <w:rPr>
          <w:b w:val="0"/>
        </w:rPr>
        <w:lastRenderedPageBreak/>
        <w:t>N</w:t>
      </w:r>
      <w:r w:rsidR="00C641FE" w:rsidRPr="00C95F0F">
        <w:rPr>
          <w:rFonts w:eastAsia="Calibri"/>
          <w:b w:val="0"/>
        </w:rPr>
        <w:t>BR 15113: Resíduos sólidos da construção civil e</w:t>
      </w:r>
      <w:r w:rsidR="007E77A0" w:rsidRPr="00C95F0F">
        <w:rPr>
          <w:rFonts w:eastAsia="Calibri"/>
          <w:b w:val="0"/>
        </w:rPr>
        <w:t xml:space="preserve"> </w:t>
      </w:r>
      <w:r w:rsidR="00C641FE" w:rsidRPr="00C95F0F">
        <w:rPr>
          <w:rFonts w:eastAsia="Calibri"/>
          <w:b w:val="0"/>
        </w:rPr>
        <w:t>resíduos inertes – Aterros – Diretrizes para</w:t>
      </w:r>
      <w:r w:rsidR="007E77A0" w:rsidRPr="00C95F0F">
        <w:rPr>
          <w:rFonts w:eastAsia="Calibri"/>
          <w:b w:val="0"/>
        </w:rPr>
        <w:t xml:space="preserve"> </w:t>
      </w:r>
      <w:r w:rsidR="00C641FE" w:rsidRPr="00C95F0F">
        <w:rPr>
          <w:rFonts w:eastAsia="Calibri"/>
          <w:b w:val="0"/>
        </w:rPr>
        <w:t>projeto, implantação e operação</w:t>
      </w:r>
      <w:r w:rsidR="00B12716" w:rsidRPr="00C95F0F">
        <w:rPr>
          <w:rFonts w:eastAsia="Calibri"/>
          <w:b w:val="0"/>
        </w:rPr>
        <w:t>.</w:t>
      </w:r>
    </w:p>
    <w:p w14:paraId="021F7792"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 xml:space="preserve">NBR 15114: Resíduos sólidos da construção civil – Áreas de reciclagem – Diretrizes para projeto, implantação e operação NBR 5648: Sistemas prediais de água fria </w:t>
      </w:r>
      <w:r w:rsidR="007E77A0" w:rsidRPr="00C95F0F">
        <w:rPr>
          <w:rFonts w:eastAsia="Calibri"/>
          <w:b w:val="0"/>
        </w:rPr>
        <w:t>–</w:t>
      </w:r>
      <w:r w:rsidRPr="00C95F0F">
        <w:rPr>
          <w:rFonts w:eastAsia="Calibri"/>
          <w:b w:val="0"/>
        </w:rPr>
        <w:t xml:space="preserve"> Tubos</w:t>
      </w:r>
      <w:r w:rsidR="007E77A0" w:rsidRPr="00C95F0F">
        <w:rPr>
          <w:rFonts w:eastAsia="Calibri"/>
          <w:b w:val="0"/>
        </w:rPr>
        <w:t xml:space="preserve"> </w:t>
      </w:r>
      <w:r w:rsidRPr="00C95F0F">
        <w:rPr>
          <w:rFonts w:eastAsia="Calibri"/>
          <w:b w:val="0"/>
        </w:rPr>
        <w:t>e conexões de PVC 6,3, PN 750 kPa,</w:t>
      </w:r>
      <w:r w:rsidR="007E77A0" w:rsidRPr="00C95F0F">
        <w:rPr>
          <w:rFonts w:eastAsia="Calibri"/>
          <w:b w:val="0"/>
        </w:rPr>
        <w:t xml:space="preserve"> </w:t>
      </w:r>
      <w:r w:rsidRPr="00C95F0F">
        <w:rPr>
          <w:rFonts w:eastAsia="Calibri"/>
          <w:b w:val="0"/>
        </w:rPr>
        <w:t xml:space="preserve">com junta soldável </w:t>
      </w:r>
      <w:r w:rsidR="00B12716" w:rsidRPr="00C95F0F">
        <w:rPr>
          <w:rFonts w:eastAsia="Calibri"/>
          <w:b w:val="0"/>
        </w:rPr>
        <w:t>–</w:t>
      </w:r>
      <w:r w:rsidRPr="00C95F0F">
        <w:rPr>
          <w:rFonts w:eastAsia="Calibri"/>
          <w:b w:val="0"/>
        </w:rPr>
        <w:t xml:space="preserve"> Requisitos</w:t>
      </w:r>
      <w:r w:rsidR="00B12716" w:rsidRPr="00C95F0F">
        <w:rPr>
          <w:rFonts w:eastAsia="Calibri"/>
          <w:b w:val="0"/>
        </w:rPr>
        <w:t>.</w:t>
      </w:r>
    </w:p>
    <w:p w14:paraId="1D684613"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NBR 5626: Instalação predial de água fria</w:t>
      </w:r>
      <w:r w:rsidR="00B12716" w:rsidRPr="00C95F0F">
        <w:rPr>
          <w:rFonts w:eastAsia="Calibri"/>
          <w:b w:val="0"/>
        </w:rPr>
        <w:t>.</w:t>
      </w:r>
    </w:p>
    <w:p w14:paraId="36B72D3A" w14:textId="77777777" w:rsidR="00C95F0F" w:rsidRPr="00C95F0F" w:rsidRDefault="008C0426" w:rsidP="00C95F0F">
      <w:pPr>
        <w:pStyle w:val="Estilo1"/>
        <w:spacing w:line="276" w:lineRule="auto"/>
        <w:ind w:left="1276" w:hanging="567"/>
        <w:jc w:val="both"/>
        <w:outlineLvl w:val="9"/>
        <w:rPr>
          <w:b w:val="0"/>
        </w:rPr>
      </w:pPr>
      <w:r w:rsidRPr="00C95F0F">
        <w:rPr>
          <w:rFonts w:eastAsia="Calibri"/>
          <w:b w:val="0"/>
        </w:rPr>
        <w:t xml:space="preserve"> </w:t>
      </w:r>
      <w:r w:rsidR="00C641FE" w:rsidRPr="00C95F0F">
        <w:rPr>
          <w:rFonts w:eastAsia="Calibri"/>
          <w:b w:val="0"/>
        </w:rPr>
        <w:t xml:space="preserve">NBR 8890: Tubo de concreto de seção circular para água pluvial e esgoto sanitário </w:t>
      </w:r>
      <w:r w:rsidRPr="00C95F0F">
        <w:rPr>
          <w:b w:val="0"/>
        </w:rPr>
        <w:t>-Requisitos e métodos de ensaio.</w:t>
      </w:r>
    </w:p>
    <w:p w14:paraId="46010426"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 xml:space="preserve">NBR 15463: Placas cerâmicas para revestimento </w:t>
      </w:r>
      <w:r w:rsidR="00B12716" w:rsidRPr="00C95F0F">
        <w:rPr>
          <w:rFonts w:eastAsia="Calibri"/>
          <w:b w:val="0"/>
        </w:rPr>
        <w:t>–</w:t>
      </w:r>
      <w:r w:rsidRPr="00C95F0F">
        <w:rPr>
          <w:rFonts w:eastAsia="Calibri"/>
          <w:b w:val="0"/>
        </w:rPr>
        <w:t xml:space="preserve"> Porcelanato</w:t>
      </w:r>
      <w:r w:rsidR="00B12716" w:rsidRPr="00C95F0F">
        <w:rPr>
          <w:rFonts w:eastAsia="Calibri"/>
          <w:b w:val="0"/>
        </w:rPr>
        <w:t>.</w:t>
      </w:r>
    </w:p>
    <w:p w14:paraId="6A5F5852"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NBR 6136: Blocos vazados de concreto simples para alvenaria — Requisitos</w:t>
      </w:r>
      <w:r w:rsidR="00B12716" w:rsidRPr="00C95F0F">
        <w:rPr>
          <w:rFonts w:eastAsia="Calibri"/>
          <w:b w:val="0"/>
        </w:rPr>
        <w:t>.</w:t>
      </w:r>
    </w:p>
    <w:p w14:paraId="33C5E317"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NBR 16868/20: Alvenaria estrutural Parte 2: Execução e controle de obras</w:t>
      </w:r>
      <w:r w:rsidR="00B12716" w:rsidRPr="00C95F0F">
        <w:rPr>
          <w:rFonts w:eastAsia="Calibri"/>
          <w:b w:val="0"/>
        </w:rPr>
        <w:t>.</w:t>
      </w:r>
    </w:p>
    <w:p w14:paraId="616BCFF7"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NBR 9050: Acessibilidade a edificações, mobiliário, espaços e equipamentos urbanos</w:t>
      </w:r>
      <w:r w:rsidR="00B12716" w:rsidRPr="00C95F0F">
        <w:rPr>
          <w:rFonts w:eastAsia="Calibri"/>
          <w:b w:val="0"/>
        </w:rPr>
        <w:t>.</w:t>
      </w:r>
    </w:p>
    <w:p w14:paraId="28B59EB5"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NBR 13816: Placas Cerâmicas para Revestimento - Terminologia-1</w:t>
      </w:r>
      <w:r w:rsidR="00B12716" w:rsidRPr="00C95F0F">
        <w:rPr>
          <w:rFonts w:eastAsia="Calibri"/>
          <w:b w:val="0"/>
        </w:rPr>
        <w:t>.</w:t>
      </w:r>
    </w:p>
    <w:p w14:paraId="1D8EF3EA"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 xml:space="preserve">NBR 13817: Placas Cerâmicas para Revestimento </w:t>
      </w:r>
      <w:r w:rsidR="00B12716" w:rsidRPr="00C95F0F">
        <w:rPr>
          <w:rFonts w:eastAsia="Calibri"/>
          <w:b w:val="0"/>
        </w:rPr>
        <w:t>–</w:t>
      </w:r>
      <w:r w:rsidRPr="00C95F0F">
        <w:rPr>
          <w:rFonts w:eastAsia="Calibri"/>
          <w:b w:val="0"/>
        </w:rPr>
        <w:t xml:space="preserve"> Classificação</w:t>
      </w:r>
      <w:r w:rsidR="00B12716" w:rsidRPr="00C95F0F">
        <w:rPr>
          <w:rFonts w:eastAsia="Calibri"/>
          <w:b w:val="0"/>
        </w:rPr>
        <w:t>.</w:t>
      </w:r>
    </w:p>
    <w:p w14:paraId="7C75244D"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NBR 13818: Placas Cerâmicas para Revestimento - Especificação e métodos de ensaios</w:t>
      </w:r>
    </w:p>
    <w:p w14:paraId="67F8B1A1"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NBR 14081-1: Argamassa Colante Industrializada para Assentamento de Placas Cerâmicas - Parte 1</w:t>
      </w:r>
      <w:r w:rsidR="00B12716" w:rsidRPr="00C95F0F">
        <w:rPr>
          <w:rFonts w:eastAsia="Calibri"/>
          <w:b w:val="0"/>
        </w:rPr>
        <w:t>.</w:t>
      </w:r>
    </w:p>
    <w:p w14:paraId="14EE0F00"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NBR 11702: Tintas para construção civil — Tintas, vernizes, texturas e complementos para edificações não industriais — Classificação e requisitos</w:t>
      </w:r>
      <w:r w:rsidR="00B12716" w:rsidRPr="00C95F0F">
        <w:rPr>
          <w:rFonts w:eastAsia="Calibri"/>
          <w:b w:val="0"/>
        </w:rPr>
        <w:t>.</w:t>
      </w:r>
    </w:p>
    <w:p w14:paraId="208DF4A6"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NBR 8160: Sistemas prediais de esgoto sanitário - Projeto e execução</w:t>
      </w:r>
      <w:r w:rsidR="00B12716" w:rsidRPr="00C95F0F">
        <w:rPr>
          <w:rFonts w:eastAsia="Calibri"/>
          <w:b w:val="0"/>
        </w:rPr>
        <w:t>.</w:t>
      </w:r>
    </w:p>
    <w:p w14:paraId="3DE0CAB7"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NBR 16416:2015: Pavimentos permeáveis de concreto - Requisitos e procedimentos</w:t>
      </w:r>
      <w:r w:rsidR="00B12716" w:rsidRPr="00C95F0F">
        <w:rPr>
          <w:rFonts w:eastAsia="Calibri"/>
          <w:b w:val="0"/>
        </w:rPr>
        <w:t>.</w:t>
      </w:r>
    </w:p>
    <w:p w14:paraId="42C0BC40"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NBR 7286: Cabos de potência com isolação extrudada de borracha e</w:t>
      </w:r>
      <w:r w:rsidR="007E77A0" w:rsidRPr="00C95F0F">
        <w:rPr>
          <w:rFonts w:eastAsia="Calibri"/>
          <w:b w:val="0"/>
        </w:rPr>
        <w:t xml:space="preserve"> </w:t>
      </w:r>
      <w:r w:rsidRPr="00C95F0F">
        <w:rPr>
          <w:rFonts w:eastAsia="Calibri"/>
          <w:b w:val="0"/>
        </w:rPr>
        <w:t>tilenopropileno (EPR, HEPR ou EPR 105) para tensões de 1 kV a 35 kV - Requisitos de desempenho</w:t>
      </w:r>
      <w:r w:rsidR="00B12716" w:rsidRPr="00C95F0F">
        <w:rPr>
          <w:rFonts w:eastAsia="Calibri"/>
          <w:b w:val="0"/>
        </w:rPr>
        <w:t>.</w:t>
      </w:r>
    </w:p>
    <w:p w14:paraId="2AC587B8" w14:textId="77777777" w:rsidR="00C95F0F" w:rsidRPr="00C95F0F" w:rsidRDefault="00C641FE" w:rsidP="00C95F0F">
      <w:pPr>
        <w:pStyle w:val="Estilo1"/>
        <w:spacing w:line="276" w:lineRule="auto"/>
        <w:ind w:left="1276" w:hanging="567"/>
        <w:jc w:val="both"/>
        <w:outlineLvl w:val="9"/>
        <w:rPr>
          <w:b w:val="0"/>
        </w:rPr>
      </w:pPr>
      <w:r w:rsidRPr="00C95F0F">
        <w:rPr>
          <w:rFonts w:eastAsia="Calibri"/>
          <w:b w:val="0"/>
        </w:rPr>
        <w:t>NBR NM 280: condutores de cabos isolados (IEC 60228, MOD)</w:t>
      </w:r>
      <w:r w:rsidR="00B12716" w:rsidRPr="00C95F0F">
        <w:rPr>
          <w:rFonts w:eastAsia="Calibri"/>
          <w:b w:val="0"/>
        </w:rPr>
        <w:t>.</w:t>
      </w:r>
    </w:p>
    <w:p w14:paraId="4CEA33FE" w14:textId="5C1B2518" w:rsidR="00E357FD" w:rsidRPr="00E47E10" w:rsidRDefault="00C641FE" w:rsidP="00E357FD">
      <w:pPr>
        <w:pStyle w:val="Estilo1"/>
        <w:spacing w:line="276" w:lineRule="auto"/>
        <w:ind w:left="1276" w:hanging="567"/>
        <w:jc w:val="both"/>
        <w:outlineLvl w:val="9"/>
        <w:rPr>
          <w:b w:val="0"/>
        </w:rPr>
      </w:pPr>
      <w:r w:rsidRPr="00C95F0F">
        <w:rPr>
          <w:rFonts w:eastAsia="Calibri"/>
          <w:b w:val="0"/>
        </w:rPr>
        <w:t xml:space="preserve">NBR 14136: Plugues e tomadas para uso doméstico e análogo até 20 A/250 V em corrente alternada </w:t>
      </w:r>
      <w:r w:rsidR="00B12716" w:rsidRPr="00C95F0F">
        <w:rPr>
          <w:rFonts w:eastAsia="Calibri"/>
          <w:b w:val="0"/>
        </w:rPr>
        <w:t>–</w:t>
      </w:r>
      <w:r w:rsidRPr="00C95F0F">
        <w:rPr>
          <w:rFonts w:eastAsia="Calibri"/>
          <w:b w:val="0"/>
        </w:rPr>
        <w:t xml:space="preserve"> Padronização</w:t>
      </w:r>
      <w:r w:rsidR="00B12716" w:rsidRPr="00C95F0F">
        <w:rPr>
          <w:rFonts w:eastAsia="Calibri"/>
          <w:b w:val="0"/>
        </w:rPr>
        <w:t>.</w:t>
      </w:r>
    </w:p>
    <w:p w14:paraId="2D8D89F8" w14:textId="0161B8E8" w:rsidR="00E357FD" w:rsidRPr="009C0CCB" w:rsidRDefault="00E47E10" w:rsidP="009C0CCB">
      <w:pPr>
        <w:pStyle w:val="Estilo1"/>
        <w:spacing w:line="276" w:lineRule="auto"/>
        <w:ind w:left="1276" w:hanging="567"/>
        <w:jc w:val="both"/>
        <w:outlineLvl w:val="9"/>
        <w:rPr>
          <w:b w:val="0"/>
        </w:rPr>
      </w:pPr>
      <w:r>
        <w:rPr>
          <w:b w:val="0"/>
        </w:rPr>
        <w:t xml:space="preserve">NBR IEC 60309-1: </w:t>
      </w:r>
      <w:r w:rsidR="009C0CCB">
        <w:rPr>
          <w:b w:val="0"/>
        </w:rPr>
        <w:t>os requistos para os plugues e tomadas para uso industrial.</w:t>
      </w:r>
    </w:p>
    <w:p w14:paraId="4ECE7C9D" w14:textId="77777777" w:rsidR="00C95F0F" w:rsidRPr="00C86C4A" w:rsidRDefault="00C641FE" w:rsidP="00C95F0F">
      <w:pPr>
        <w:pStyle w:val="Estilo1"/>
        <w:spacing w:line="276" w:lineRule="auto"/>
        <w:ind w:left="1276" w:hanging="567"/>
        <w:jc w:val="both"/>
        <w:outlineLvl w:val="9"/>
        <w:rPr>
          <w:b w:val="0"/>
        </w:rPr>
      </w:pPr>
      <w:r w:rsidRPr="00C95F0F">
        <w:rPr>
          <w:rFonts w:eastAsia="Calibri"/>
          <w:b w:val="0"/>
        </w:rPr>
        <w:t>NBR 15715: Sistemas de dutos corrugados de polietileno (PE) para infraestrutura de cabos de energia e telecomunicações — Requisitos e métodos de ensaio</w:t>
      </w:r>
      <w:r w:rsidR="00B12716" w:rsidRPr="00C95F0F">
        <w:rPr>
          <w:rFonts w:eastAsia="Calibri"/>
          <w:b w:val="0"/>
        </w:rPr>
        <w:t>.</w:t>
      </w:r>
    </w:p>
    <w:p w14:paraId="18924BE6" w14:textId="37A1BB3D" w:rsidR="00C86C4A" w:rsidRPr="00C95F0F" w:rsidRDefault="007A7A80" w:rsidP="00C95F0F">
      <w:pPr>
        <w:pStyle w:val="Estilo1"/>
        <w:spacing w:line="276" w:lineRule="auto"/>
        <w:ind w:left="1276" w:hanging="567"/>
        <w:jc w:val="both"/>
        <w:outlineLvl w:val="9"/>
        <w:rPr>
          <w:b w:val="0"/>
        </w:rPr>
      </w:pPr>
      <w:r w:rsidRPr="007A7A80">
        <w:rPr>
          <w:rFonts w:eastAsia="Calibri"/>
          <w:b w:val="0"/>
          <w:lang w:val="pt-BR"/>
        </w:rPr>
        <w:t>ABNT NBRNM60898</w:t>
      </w:r>
      <w:r>
        <w:rPr>
          <w:rFonts w:eastAsia="Calibri"/>
          <w:b w:val="0"/>
        </w:rPr>
        <w:t xml:space="preserve"> -  D</w:t>
      </w:r>
      <w:proofErr w:type="spellStart"/>
      <w:r w:rsidRPr="007A7A80">
        <w:rPr>
          <w:rFonts w:eastAsia="Calibri"/>
          <w:b w:val="0"/>
          <w:lang w:val="pt-BR"/>
        </w:rPr>
        <w:t>isjuntores</w:t>
      </w:r>
      <w:proofErr w:type="spellEnd"/>
      <w:r w:rsidRPr="007A7A80">
        <w:rPr>
          <w:rFonts w:eastAsia="Calibri"/>
          <w:b w:val="0"/>
          <w:lang w:val="pt-BR"/>
        </w:rPr>
        <w:t xml:space="preserve"> para proteção de </w:t>
      </w:r>
      <w:proofErr w:type="spellStart"/>
      <w:r w:rsidRPr="007A7A80">
        <w:rPr>
          <w:rFonts w:eastAsia="Calibri"/>
          <w:b w:val="0"/>
          <w:lang w:val="pt-BR"/>
        </w:rPr>
        <w:t>sobrecorrentes</w:t>
      </w:r>
      <w:proofErr w:type="spellEnd"/>
      <w:r>
        <w:rPr>
          <w:rFonts w:eastAsia="Calibri"/>
          <w:b w:val="0"/>
          <w:lang w:val="pt-BR"/>
        </w:rPr>
        <w:t xml:space="preserve"> </w:t>
      </w:r>
      <w:r w:rsidRPr="007A7A80">
        <w:rPr>
          <w:rFonts w:eastAsia="Calibri"/>
          <w:b w:val="0"/>
          <w:lang w:val="pt-BR"/>
        </w:rPr>
        <w:t>para instalações domésticas e similares</w:t>
      </w:r>
      <w:r>
        <w:rPr>
          <w:rFonts w:eastAsia="Calibri"/>
          <w:b w:val="0"/>
          <w:lang w:val="pt-BR"/>
        </w:rPr>
        <w:t xml:space="preserve"> </w:t>
      </w:r>
      <w:r w:rsidRPr="007A7A80">
        <w:rPr>
          <w:rFonts w:eastAsia="Calibri"/>
          <w:b w:val="0"/>
          <w:lang w:val="pt-BR"/>
        </w:rPr>
        <w:t>(IEC 60898:1995, MOD)</w:t>
      </w:r>
    </w:p>
    <w:p w14:paraId="75D51063" w14:textId="77777777" w:rsidR="00C95F0F" w:rsidRPr="00C95F0F" w:rsidRDefault="00B12716" w:rsidP="00C95F0F">
      <w:pPr>
        <w:pStyle w:val="Estilo1"/>
        <w:spacing w:line="276" w:lineRule="auto"/>
        <w:ind w:left="1276" w:hanging="567"/>
        <w:jc w:val="both"/>
        <w:outlineLvl w:val="9"/>
        <w:rPr>
          <w:b w:val="0"/>
        </w:rPr>
      </w:pPr>
      <w:r w:rsidRPr="00C95F0F">
        <w:rPr>
          <w:rFonts w:eastAsia="Calibri"/>
          <w:b w:val="0"/>
        </w:rPr>
        <w:t xml:space="preserve">Decreto Estadual </w:t>
      </w:r>
      <w:r w:rsidR="00C641FE" w:rsidRPr="00C95F0F">
        <w:rPr>
          <w:rFonts w:eastAsia="Calibri"/>
          <w:b w:val="0"/>
        </w:rPr>
        <w:t xml:space="preserve">49.673/2005: Estabelece normas para o controle e fiscalização do </w:t>
      </w:r>
      <w:r w:rsidR="00C641FE" w:rsidRPr="00C95F0F">
        <w:rPr>
          <w:rFonts w:eastAsia="Calibri"/>
          <w:b w:val="0"/>
        </w:rPr>
        <w:lastRenderedPageBreak/>
        <w:t>transporte e armazenamento de produtos e subprodutos de madeira de origem nativa no Estado de São Paulo e dá providências correlatas</w:t>
      </w:r>
      <w:r w:rsidRPr="00C95F0F">
        <w:rPr>
          <w:rFonts w:eastAsia="Calibri"/>
          <w:b w:val="0"/>
        </w:rPr>
        <w:t>.</w:t>
      </w:r>
    </w:p>
    <w:p w14:paraId="53DF1C93" w14:textId="77777777" w:rsidR="00C95F0F" w:rsidRPr="00C95F0F" w:rsidRDefault="00B12716" w:rsidP="00C95F0F">
      <w:pPr>
        <w:pStyle w:val="Estilo1"/>
        <w:spacing w:line="276" w:lineRule="auto"/>
        <w:ind w:left="1276" w:hanging="567"/>
        <w:jc w:val="both"/>
        <w:outlineLvl w:val="9"/>
        <w:rPr>
          <w:b w:val="0"/>
        </w:rPr>
      </w:pPr>
      <w:r w:rsidRPr="00C95F0F">
        <w:rPr>
          <w:rFonts w:eastAsia="Calibri"/>
          <w:b w:val="0"/>
        </w:rPr>
        <w:t>Decreto Estadual 49.674/2005: Estabelece procedimentos de controle ambiental para a utilização de produtos e subprodutos de madeira de origem nativa em obras e serviços de engenharia contratados pelo Estado de São Paulo e dá providências correlatas.</w:t>
      </w:r>
    </w:p>
    <w:p w14:paraId="43139451" w14:textId="77777777" w:rsidR="00C95F0F" w:rsidRPr="00C95F0F" w:rsidRDefault="00B12716" w:rsidP="00C95F0F">
      <w:pPr>
        <w:pStyle w:val="Estilo1"/>
        <w:spacing w:line="276" w:lineRule="auto"/>
        <w:ind w:left="1276" w:hanging="567"/>
        <w:jc w:val="both"/>
        <w:outlineLvl w:val="9"/>
        <w:rPr>
          <w:b w:val="0"/>
        </w:rPr>
      </w:pPr>
      <w:r w:rsidRPr="00C95F0F">
        <w:rPr>
          <w:rFonts w:eastAsia="Calibri"/>
          <w:b w:val="0"/>
        </w:rPr>
        <w:t>NBR 5101 – Estabelece os requisitos para iluminação de vias públicas, propiciando segurança aos tráfegos de pedestres e de veículos.</w:t>
      </w:r>
    </w:p>
    <w:p w14:paraId="05C7830E" w14:textId="46D4338E" w:rsidR="009F6F85" w:rsidRPr="009F6F85" w:rsidRDefault="00B12716" w:rsidP="009F6F85">
      <w:pPr>
        <w:pStyle w:val="Estilo1"/>
        <w:spacing w:line="276" w:lineRule="auto"/>
        <w:ind w:left="1276" w:hanging="567"/>
        <w:jc w:val="both"/>
        <w:outlineLvl w:val="9"/>
        <w:rPr>
          <w:b w:val="0"/>
        </w:rPr>
      </w:pPr>
      <w:r w:rsidRPr="00C95F0F">
        <w:rPr>
          <w:rFonts w:eastAsia="Calibri"/>
          <w:b w:val="0"/>
        </w:rPr>
        <w:t>ES.DT.PDN.01.01.140 – Especificação técnica da Concessionária EDP Brasil, estabelecendo critérios e apresentando as características técnicas mínimas aplicáveis para as luminárias de iluminação pública a LED.</w:t>
      </w:r>
    </w:p>
    <w:p w14:paraId="1AC89E55" w14:textId="55CAB563" w:rsidR="007346F6" w:rsidRPr="009F6F85" w:rsidRDefault="009F6F85" w:rsidP="009F6F85">
      <w:pPr>
        <w:pStyle w:val="Estilo1"/>
        <w:spacing w:line="276" w:lineRule="auto"/>
        <w:ind w:left="1276" w:hanging="567"/>
        <w:jc w:val="both"/>
        <w:outlineLvl w:val="9"/>
        <w:rPr>
          <w:rFonts w:eastAsia="Calibri"/>
          <w:b w:val="0"/>
        </w:rPr>
      </w:pPr>
      <w:r w:rsidRPr="009F6F85">
        <w:rPr>
          <w:rFonts w:eastAsia="Calibri"/>
          <w:b w:val="0"/>
        </w:rPr>
        <w:t>PT.DT.PDN.00068 -  FORNECIMENTO DE ENERGIA ELÉTRICA EM TENSÃO SECUNDÁRIA DE DISTRIBUIÇÃO – UNIDADE CONSUMIDORA INDIVIDUAL EDP SÃO PAULO</w:t>
      </w:r>
      <w:r>
        <w:rPr>
          <w:rFonts w:eastAsia="Calibri"/>
          <w:b w:val="0"/>
        </w:rPr>
        <w:t>.</w:t>
      </w:r>
    </w:p>
    <w:p w14:paraId="26BDAD80" w14:textId="77777777" w:rsidR="00C95F0F" w:rsidRPr="00C95F0F" w:rsidRDefault="00B12716" w:rsidP="00C95F0F">
      <w:pPr>
        <w:pStyle w:val="Estilo1"/>
        <w:spacing w:line="276" w:lineRule="auto"/>
        <w:ind w:left="1276" w:hanging="567"/>
        <w:jc w:val="both"/>
        <w:outlineLvl w:val="9"/>
        <w:rPr>
          <w:b w:val="0"/>
        </w:rPr>
      </w:pPr>
      <w:r w:rsidRPr="00C95F0F">
        <w:rPr>
          <w:rFonts w:eastAsia="Calibri"/>
          <w:b w:val="0"/>
        </w:rPr>
        <w:t>NBR 5410 – Instalações elétricas de baixa tensão.</w:t>
      </w:r>
    </w:p>
    <w:p w14:paraId="5C63FA68" w14:textId="77777777" w:rsidR="00C95F0F" w:rsidRPr="005B2570" w:rsidRDefault="00B12716" w:rsidP="00C95F0F">
      <w:pPr>
        <w:pStyle w:val="Estilo1"/>
        <w:spacing w:line="276" w:lineRule="auto"/>
        <w:ind w:left="1276" w:hanging="567"/>
        <w:jc w:val="both"/>
        <w:outlineLvl w:val="9"/>
        <w:rPr>
          <w:b w:val="0"/>
        </w:rPr>
      </w:pPr>
      <w:r w:rsidRPr="00C95F0F">
        <w:rPr>
          <w:rFonts w:eastAsia="Calibri"/>
          <w:b w:val="0"/>
        </w:rPr>
        <w:t>NBR 9513 – Emendas para cabos de potência isolados para tensões até 750V.</w:t>
      </w:r>
    </w:p>
    <w:p w14:paraId="4D1A70BF" w14:textId="50866980" w:rsidR="005B2570" w:rsidRPr="00485FB3" w:rsidRDefault="005B2570" w:rsidP="00485FB3">
      <w:pPr>
        <w:pStyle w:val="Estilo1"/>
        <w:spacing w:line="276" w:lineRule="auto"/>
        <w:ind w:left="1276" w:hanging="567"/>
        <w:jc w:val="both"/>
        <w:outlineLvl w:val="9"/>
        <w:rPr>
          <w:rFonts w:eastAsia="Calibri"/>
          <w:b w:val="0"/>
        </w:rPr>
      </w:pPr>
      <w:r w:rsidRPr="009B7E77">
        <w:rPr>
          <w:rFonts w:eastAsia="Calibri"/>
          <w:b w:val="0"/>
        </w:rPr>
        <w:t xml:space="preserve">NR 06 –  EQUIPAMENTOS DE PROTEÇÃO INDIVIDUAL </w:t>
      </w:r>
      <w:r>
        <w:rPr>
          <w:rFonts w:eastAsia="Calibri"/>
          <w:b w:val="0"/>
        </w:rPr>
        <w:t>–</w:t>
      </w:r>
      <w:r w:rsidRPr="009B7E77">
        <w:rPr>
          <w:rFonts w:eastAsia="Calibri"/>
          <w:b w:val="0"/>
        </w:rPr>
        <w:t xml:space="preserve"> EPI</w:t>
      </w:r>
      <w:r>
        <w:rPr>
          <w:rFonts w:eastAsia="Calibri"/>
          <w:b w:val="0"/>
        </w:rPr>
        <w:t>.</w:t>
      </w:r>
    </w:p>
    <w:p w14:paraId="0C239BA9" w14:textId="77777777" w:rsidR="00C95F0F" w:rsidRPr="00C95F0F" w:rsidRDefault="00B12716" w:rsidP="00C95F0F">
      <w:pPr>
        <w:pStyle w:val="Estilo1"/>
        <w:spacing w:line="276" w:lineRule="auto"/>
        <w:ind w:left="1276" w:hanging="567"/>
        <w:jc w:val="both"/>
        <w:outlineLvl w:val="9"/>
        <w:rPr>
          <w:b w:val="0"/>
        </w:rPr>
      </w:pPr>
      <w:r w:rsidRPr="00C95F0F">
        <w:rPr>
          <w:rFonts w:eastAsia="Calibri"/>
          <w:b w:val="0"/>
        </w:rPr>
        <w:t>NR 10 – Normas de segurança em instalações e serviços de eletricidade.</w:t>
      </w:r>
    </w:p>
    <w:p w14:paraId="5E0447A8" w14:textId="4D1759D7" w:rsidR="00AA20D6" w:rsidRPr="005B2570" w:rsidRDefault="00B12716" w:rsidP="00C95F0F">
      <w:pPr>
        <w:pStyle w:val="Estilo1"/>
        <w:spacing w:line="276" w:lineRule="auto"/>
        <w:ind w:left="1276" w:hanging="567"/>
        <w:jc w:val="both"/>
        <w:outlineLvl w:val="9"/>
        <w:rPr>
          <w:b w:val="0"/>
        </w:rPr>
      </w:pPr>
      <w:r w:rsidRPr="00C95F0F">
        <w:rPr>
          <w:rFonts w:eastAsia="Calibri"/>
          <w:b w:val="0"/>
        </w:rPr>
        <w:t xml:space="preserve"> NR 18 – Condições e Meio Ambiente de Trabalho na Indústria da Construção.</w:t>
      </w:r>
    </w:p>
    <w:p w14:paraId="0A642E06" w14:textId="1C7D9C28" w:rsidR="005B2570" w:rsidRPr="005B2570" w:rsidRDefault="005B2570" w:rsidP="00C95F0F">
      <w:pPr>
        <w:pStyle w:val="Estilo1"/>
        <w:spacing w:line="276" w:lineRule="auto"/>
        <w:ind w:left="1276" w:hanging="567"/>
        <w:jc w:val="both"/>
        <w:outlineLvl w:val="9"/>
        <w:rPr>
          <w:b w:val="0"/>
        </w:rPr>
      </w:pPr>
      <w:r>
        <w:rPr>
          <w:rFonts w:eastAsia="Calibri"/>
          <w:b w:val="0"/>
        </w:rPr>
        <w:t>NR 28 – Fiscalização e Penalidades</w:t>
      </w:r>
      <w:r w:rsidR="00700DD3">
        <w:rPr>
          <w:rFonts w:eastAsia="Calibri"/>
          <w:b w:val="0"/>
        </w:rPr>
        <w:t>.</w:t>
      </w:r>
    </w:p>
    <w:p w14:paraId="40465F77" w14:textId="6B1840DF" w:rsidR="005B2570" w:rsidRPr="003D4507" w:rsidRDefault="005B2570" w:rsidP="00C95F0F">
      <w:pPr>
        <w:pStyle w:val="Estilo1"/>
        <w:spacing w:line="276" w:lineRule="auto"/>
        <w:ind w:left="1276" w:hanging="567"/>
        <w:jc w:val="both"/>
        <w:outlineLvl w:val="9"/>
        <w:rPr>
          <w:b w:val="0"/>
        </w:rPr>
      </w:pPr>
      <w:r>
        <w:rPr>
          <w:rFonts w:eastAsia="Calibri"/>
          <w:b w:val="0"/>
        </w:rPr>
        <w:t xml:space="preserve">NR 35 </w:t>
      </w:r>
      <w:r w:rsidR="00700DD3">
        <w:rPr>
          <w:rFonts w:eastAsia="Calibri"/>
          <w:b w:val="0"/>
        </w:rPr>
        <w:t>–</w:t>
      </w:r>
      <w:r>
        <w:rPr>
          <w:rFonts w:eastAsia="Calibri"/>
          <w:b w:val="0"/>
        </w:rPr>
        <w:t xml:space="preserve"> </w:t>
      </w:r>
      <w:r w:rsidR="00700DD3">
        <w:rPr>
          <w:rFonts w:eastAsia="Calibri"/>
          <w:b w:val="0"/>
        </w:rPr>
        <w:t>Trabalho em Altura.</w:t>
      </w:r>
    </w:p>
    <w:p w14:paraId="4B0D3EEA" w14:textId="272D4590" w:rsidR="009B7E77" w:rsidRPr="00C727FF" w:rsidRDefault="009B7E77" w:rsidP="00D7619E">
      <w:pPr>
        <w:pStyle w:val="Estilo1"/>
        <w:spacing w:line="276" w:lineRule="auto"/>
        <w:ind w:left="1276" w:hanging="567"/>
        <w:jc w:val="both"/>
        <w:outlineLvl w:val="9"/>
        <w:rPr>
          <w:rFonts w:eastAsia="Calibri"/>
        </w:rPr>
      </w:pPr>
      <w:r w:rsidRPr="00D7619E">
        <w:rPr>
          <w:rFonts w:eastAsia="Calibri"/>
          <w:b w:val="0"/>
        </w:rPr>
        <w:t>NBR</w:t>
      </w:r>
      <w:r w:rsidR="00D7619E" w:rsidRPr="00D7619E">
        <w:rPr>
          <w:rFonts w:eastAsia="Calibri"/>
          <w:b w:val="0"/>
        </w:rPr>
        <w:t xml:space="preserve"> 5419 – Proteção de estruturas contra descargas atmosféricas</w:t>
      </w:r>
      <w:r w:rsidR="00D7619E">
        <w:rPr>
          <w:rFonts w:eastAsia="Calibri"/>
          <w:b w:val="0"/>
        </w:rPr>
        <w:t>.</w:t>
      </w:r>
    </w:p>
    <w:p w14:paraId="37622AD2" w14:textId="6D372B02" w:rsidR="00D7619E" w:rsidRPr="00CB2296" w:rsidRDefault="00C727FF" w:rsidP="00CB2296">
      <w:pPr>
        <w:pStyle w:val="Estilo1"/>
        <w:spacing w:line="276" w:lineRule="auto"/>
        <w:ind w:left="1276" w:hanging="567"/>
        <w:jc w:val="both"/>
        <w:outlineLvl w:val="9"/>
        <w:rPr>
          <w:rFonts w:eastAsia="Calibri"/>
          <w:b w:val="0"/>
        </w:rPr>
      </w:pPr>
      <w:r>
        <w:rPr>
          <w:rFonts w:eastAsia="Calibri"/>
          <w:b w:val="0"/>
        </w:rPr>
        <w:t xml:space="preserve">IEC 6138624 - </w:t>
      </w:r>
      <w:r w:rsidR="00F01693" w:rsidRPr="00F01693">
        <w:rPr>
          <w:rFonts w:eastAsia="Calibri"/>
          <w:b w:val="0"/>
        </w:rPr>
        <w:t>Conduit systems for cable management - Part 24: Particular requirements - Conduit systems buried underground</w:t>
      </w:r>
      <w:r w:rsidR="00F01693">
        <w:rPr>
          <w:rFonts w:eastAsia="Calibri"/>
          <w:b w:val="0"/>
        </w:rPr>
        <w:t>.</w:t>
      </w:r>
    </w:p>
    <w:p w14:paraId="15FE3279" w14:textId="59E59515" w:rsidR="001E01DC" w:rsidRPr="008C5FA3" w:rsidRDefault="001E01DC" w:rsidP="00B340A8">
      <w:pPr>
        <w:pStyle w:val="Ttulo1"/>
        <w:numPr>
          <w:ilvl w:val="0"/>
          <w:numId w:val="15"/>
        </w:numPr>
        <w:rPr>
          <w:rFonts w:asciiTheme="minorHAnsi" w:eastAsia="Arial" w:hAnsiTheme="minorHAnsi" w:cstheme="minorHAnsi"/>
          <w:sz w:val="24"/>
          <w:szCs w:val="24"/>
          <w:lang w:val="pt-PT" w:eastAsia="en-US"/>
        </w:rPr>
      </w:pPr>
      <w:r w:rsidRPr="008C5FA3">
        <w:rPr>
          <w:rFonts w:asciiTheme="minorHAnsi" w:eastAsia="Arial" w:hAnsiTheme="minorHAnsi" w:cstheme="minorHAnsi"/>
          <w:sz w:val="24"/>
          <w:szCs w:val="24"/>
          <w:lang w:val="pt-PT" w:eastAsia="en-US"/>
        </w:rPr>
        <w:t xml:space="preserve">DESCRIÇÃO DA NECESSIDADE </w:t>
      </w:r>
    </w:p>
    <w:p w14:paraId="21F4EEB6" w14:textId="23310B1E" w:rsidR="000323BB" w:rsidRDefault="00D01375" w:rsidP="000373ED">
      <w:pPr>
        <w:pStyle w:val="texto"/>
      </w:pPr>
      <w:r>
        <w:t>O</w:t>
      </w:r>
      <w:r w:rsidR="00CE37B3" w:rsidRPr="00E04D19">
        <w:t xml:space="preserve"> complexo das praças</w:t>
      </w:r>
      <w:r>
        <w:t>,</w:t>
      </w:r>
      <w:r w:rsidR="00CE37B3" w:rsidRPr="00E04D19">
        <w:t xml:space="preserve"> a ser arquitetonicamente revi</w:t>
      </w:r>
      <w:r>
        <w:t xml:space="preserve">talizado, </w:t>
      </w:r>
      <w:r w:rsidR="00580C1D">
        <w:t>tem como importância os seguintes pontos</w:t>
      </w:r>
      <w:r w:rsidR="000323BB">
        <w:t>:</w:t>
      </w:r>
      <w:r w:rsidR="00CD3AFE">
        <w:t xml:space="preserve"> </w:t>
      </w:r>
    </w:p>
    <w:p w14:paraId="4B0FAE8B" w14:textId="77777777" w:rsidR="00EF431A" w:rsidRDefault="00580C1D" w:rsidP="00EF431A">
      <w:pPr>
        <w:pStyle w:val="texto"/>
        <w:numPr>
          <w:ilvl w:val="0"/>
          <w:numId w:val="23"/>
        </w:numPr>
      </w:pPr>
      <w:r w:rsidRPr="00B340A8">
        <w:t>É p</w:t>
      </w:r>
      <w:r w:rsidR="00CD3AFE" w:rsidRPr="00B340A8">
        <w:t>onto de partida de dois</w:t>
      </w:r>
      <w:r w:rsidR="00CE37B3" w:rsidRPr="00B340A8">
        <w:t xml:space="preserve"> circuitos ciclo-turísticos municipais (o Circuito Trapista de </w:t>
      </w:r>
      <w:proofErr w:type="spellStart"/>
      <w:r w:rsidR="00CE37B3" w:rsidRPr="00B340A8">
        <w:t>Cicloturismo</w:t>
      </w:r>
      <w:proofErr w:type="spellEnd"/>
      <w:r w:rsidR="00CE37B3" w:rsidRPr="00B340A8">
        <w:t xml:space="preserve"> e o Circuito Piraquara de </w:t>
      </w:r>
      <w:proofErr w:type="spellStart"/>
      <w:r w:rsidR="00CE37B3" w:rsidRPr="00B340A8">
        <w:t>Cicloturismo</w:t>
      </w:r>
      <w:proofErr w:type="spellEnd"/>
      <w:r w:rsidR="00CE37B3" w:rsidRPr="00B340A8">
        <w:t xml:space="preserve">, que o complementa) que apresentam destacadas atuações nos segmentos do turismo receptivo local e que contribuem à promoção do turismo de aventura, rural, ecológico e gastronômico. </w:t>
      </w:r>
    </w:p>
    <w:p w14:paraId="23E0BF41" w14:textId="77777777" w:rsidR="00EF431A" w:rsidRDefault="00CE37B3" w:rsidP="00EF431A">
      <w:pPr>
        <w:pStyle w:val="texto"/>
        <w:numPr>
          <w:ilvl w:val="0"/>
          <w:numId w:val="23"/>
        </w:numPr>
      </w:pPr>
      <w:r w:rsidRPr="00B340A8">
        <w:t xml:space="preserve">Por extensão, analisada a malha de circulação turística por vias rodoviárias compreende-se que o complexo das praças constitui o cerne do sistema de trânsito turístico tremembeense </w:t>
      </w:r>
      <w:r w:rsidRPr="00B340A8">
        <w:lastRenderedPageBreak/>
        <w:t xml:space="preserve">e que essa característica é fator de incentivo ao comércio de artigos religiosos, esportivos, alimentícios e do artesanato local. </w:t>
      </w:r>
    </w:p>
    <w:p w14:paraId="166D0606" w14:textId="3271E168" w:rsidR="00EF431A" w:rsidRPr="00FC09C8" w:rsidRDefault="00CE37B3" w:rsidP="00EF431A">
      <w:pPr>
        <w:pStyle w:val="texto"/>
        <w:numPr>
          <w:ilvl w:val="0"/>
          <w:numId w:val="23"/>
        </w:numPr>
      </w:pPr>
      <w:r w:rsidRPr="00FC09C8">
        <w:t>Logo, a Revitalização Arquitetônica do Complexo das Praças proporcionará espaço de acolhimento e contemplação a população local, turistas e visitantes junto à segunda principal edificação associada à história local</w:t>
      </w:r>
      <w:r w:rsidR="00F53D6B" w:rsidRPr="00FC09C8">
        <w:t>: a Estação Ferroviária "Dr. Pau</w:t>
      </w:r>
      <w:r w:rsidRPr="00FC09C8">
        <w:t xml:space="preserve">lo de </w:t>
      </w:r>
      <w:proofErr w:type="spellStart"/>
      <w:r w:rsidRPr="00FC09C8">
        <w:t>Frontin</w:t>
      </w:r>
      <w:proofErr w:type="spellEnd"/>
      <w:r w:rsidRPr="00FC09C8">
        <w:t>" (desativada)</w:t>
      </w:r>
      <w:r w:rsidR="0046113F" w:rsidRPr="00FC09C8">
        <w:t>;</w:t>
      </w:r>
      <w:r w:rsidRPr="00FC09C8">
        <w:t xml:space="preserve"> </w:t>
      </w:r>
      <w:r w:rsidR="008C17D3" w:rsidRPr="00FC09C8">
        <w:t xml:space="preserve">                                                     </w:t>
      </w:r>
    </w:p>
    <w:p w14:paraId="62C379A1" w14:textId="68EC8771" w:rsidR="00CE37B3" w:rsidRPr="00FC09C8" w:rsidRDefault="00125352" w:rsidP="00EF431A">
      <w:pPr>
        <w:pStyle w:val="texto"/>
        <w:numPr>
          <w:ilvl w:val="0"/>
          <w:numId w:val="23"/>
        </w:numPr>
      </w:pPr>
      <w:r w:rsidRPr="00FC09C8">
        <w:t>Assim, a Revitalização do</w:t>
      </w:r>
      <w:r w:rsidR="00CE37B3" w:rsidRPr="00FC09C8">
        <w:t xml:space="preserve"> Complexo das Praças </w:t>
      </w:r>
      <w:r w:rsidRPr="00FC09C8">
        <w:t>tem por objetivo</w:t>
      </w:r>
      <w:r w:rsidR="0062603A" w:rsidRPr="00FC09C8">
        <w:t xml:space="preserve"> trazer maior qualidade </w:t>
      </w:r>
      <w:r w:rsidR="00544DFB" w:rsidRPr="00FC09C8">
        <w:t>para a região através de intervenções urbanas, mobilidade, acessibilidade, atrair turistas, laz</w:t>
      </w:r>
      <w:r w:rsidR="0044641F" w:rsidRPr="00FC09C8">
        <w:t xml:space="preserve">er e desenvolvimento do comercio </w:t>
      </w:r>
      <w:r w:rsidR="00FC09C8" w:rsidRPr="00FC09C8">
        <w:t>local.</w:t>
      </w:r>
    </w:p>
    <w:p w14:paraId="2A98C356" w14:textId="62BCE644" w:rsidR="00ED7BC1" w:rsidRPr="008C5FA3" w:rsidRDefault="001E01DC" w:rsidP="00B340A8">
      <w:pPr>
        <w:pStyle w:val="Ttulo1"/>
        <w:numPr>
          <w:ilvl w:val="0"/>
          <w:numId w:val="15"/>
        </w:numPr>
        <w:rPr>
          <w:rFonts w:asciiTheme="minorHAnsi" w:eastAsia="Arial" w:hAnsiTheme="minorHAnsi" w:cstheme="minorHAnsi"/>
          <w:sz w:val="24"/>
          <w:szCs w:val="24"/>
          <w:lang w:val="pt-PT" w:eastAsia="en-US"/>
        </w:rPr>
      </w:pPr>
      <w:r w:rsidRPr="008C5FA3">
        <w:rPr>
          <w:rFonts w:asciiTheme="minorHAnsi" w:eastAsia="Arial" w:hAnsiTheme="minorHAnsi" w:cstheme="minorHAnsi"/>
          <w:sz w:val="24"/>
          <w:szCs w:val="24"/>
          <w:lang w:val="pt-PT" w:eastAsia="en-US"/>
        </w:rPr>
        <w:t>PLANO DE CONTRATAÇÃO</w:t>
      </w:r>
      <w:r w:rsidR="00457579" w:rsidRPr="008C5FA3">
        <w:rPr>
          <w:rFonts w:asciiTheme="minorHAnsi" w:eastAsia="Arial" w:hAnsiTheme="minorHAnsi" w:cstheme="minorHAnsi"/>
          <w:sz w:val="24"/>
          <w:szCs w:val="24"/>
          <w:lang w:val="pt-PT" w:eastAsia="en-US"/>
        </w:rPr>
        <w:t xml:space="preserve"> ANUAL</w:t>
      </w:r>
      <w:r w:rsidRPr="008C5FA3">
        <w:rPr>
          <w:rFonts w:asciiTheme="minorHAnsi" w:eastAsia="Arial" w:hAnsiTheme="minorHAnsi" w:cstheme="minorHAnsi"/>
          <w:sz w:val="24"/>
          <w:szCs w:val="24"/>
          <w:lang w:val="pt-PT" w:eastAsia="en-US"/>
        </w:rPr>
        <w:t xml:space="preserve"> </w:t>
      </w:r>
    </w:p>
    <w:p w14:paraId="44775134" w14:textId="1123190B" w:rsidR="001E01DC" w:rsidRDefault="00316A52" w:rsidP="000373ED">
      <w:pPr>
        <w:pStyle w:val="texto"/>
      </w:pPr>
      <w:r>
        <w:t>O serviço está n</w:t>
      </w:r>
      <w:r w:rsidR="00FC09C8">
        <w:t xml:space="preserve">o Plano de Contratação da Secretaria de Obras </w:t>
      </w:r>
      <w:r w:rsidR="005E0599">
        <w:t>Públicas</w:t>
      </w:r>
      <w:r w:rsidR="00FC09C8">
        <w:t xml:space="preserve"> e </w:t>
      </w:r>
      <w:r w:rsidR="005E0599">
        <w:t>serviços Urbanos,</w:t>
      </w:r>
      <w:r w:rsidR="00616170" w:rsidRPr="002F3F1C">
        <w:t xml:space="preserve"> </w:t>
      </w:r>
      <w:r w:rsidR="006B4638">
        <w:t xml:space="preserve">com </w:t>
      </w:r>
      <w:r w:rsidR="00D20725">
        <w:t xml:space="preserve">a </w:t>
      </w:r>
      <w:r w:rsidR="006B4638">
        <w:t>utilização de</w:t>
      </w:r>
      <w:r w:rsidR="00616170" w:rsidRPr="002F3F1C">
        <w:t xml:space="preserve"> r</w:t>
      </w:r>
      <w:r w:rsidR="00D365A4" w:rsidRPr="002F3F1C">
        <w:t>ecurso</w:t>
      </w:r>
      <w:r w:rsidR="00150805">
        <w:t>s do governo do E</w:t>
      </w:r>
      <w:r w:rsidR="00616170" w:rsidRPr="002F3F1C">
        <w:t>stado de São Paulo,</w:t>
      </w:r>
      <w:r w:rsidR="00D20725">
        <w:t xml:space="preserve"> através do</w:t>
      </w:r>
      <w:r w:rsidR="00D365A4" w:rsidRPr="002F3F1C">
        <w:t xml:space="preserve"> D</w:t>
      </w:r>
      <w:r w:rsidR="00062839">
        <w:t>ADETUR, Departamento de Apoio ao Desenvolvimento dos Municípios Turísticos</w:t>
      </w:r>
      <w:r w:rsidR="00BC2027">
        <w:t>.</w:t>
      </w:r>
    </w:p>
    <w:p w14:paraId="49930392" w14:textId="1326AE51" w:rsidR="001E01DC" w:rsidRPr="008C5FA3" w:rsidRDefault="001E01DC" w:rsidP="004A7D75">
      <w:pPr>
        <w:pStyle w:val="Ttulo1"/>
        <w:numPr>
          <w:ilvl w:val="0"/>
          <w:numId w:val="15"/>
        </w:numPr>
        <w:rPr>
          <w:rFonts w:eastAsia="Arial"/>
          <w:bCs/>
        </w:rPr>
      </w:pPr>
      <w:r w:rsidRPr="004A7D75">
        <w:rPr>
          <w:rFonts w:asciiTheme="minorHAnsi" w:eastAsia="Arial" w:hAnsiTheme="minorHAnsi" w:cstheme="minorHAnsi"/>
          <w:sz w:val="24"/>
          <w:szCs w:val="24"/>
          <w:lang w:val="pt-PT" w:eastAsia="en-US"/>
        </w:rPr>
        <w:t>DESCRIÇÃO DOS REQUISITOS DA CONTRATAÇÃO</w:t>
      </w:r>
    </w:p>
    <w:p w14:paraId="3FF6D507" w14:textId="0A771074" w:rsidR="00F23961" w:rsidRDefault="00F23961" w:rsidP="000373ED">
      <w:pPr>
        <w:pStyle w:val="texto"/>
      </w:pPr>
      <w:r w:rsidRPr="00852390">
        <w:t>A contratação trata de empresa especializada em serviços de engenharia, com experiência comprovada</w:t>
      </w:r>
      <w:r w:rsidR="00B049E7" w:rsidRPr="00852390">
        <w:t>.</w:t>
      </w:r>
    </w:p>
    <w:tbl>
      <w:tblPr>
        <w:tblpPr w:leftFromText="141" w:rightFromText="141" w:vertAnchor="text" w:horzAnchor="margin" w:tblpXSpec="center" w:tblpY="306"/>
        <w:tblW w:w="10540" w:type="dxa"/>
        <w:tblCellMar>
          <w:left w:w="70" w:type="dxa"/>
          <w:right w:w="70" w:type="dxa"/>
        </w:tblCellMar>
        <w:tblLook w:val="04A0" w:firstRow="1" w:lastRow="0" w:firstColumn="1" w:lastColumn="0" w:noHBand="0" w:noVBand="1"/>
      </w:tblPr>
      <w:tblGrid>
        <w:gridCol w:w="6680"/>
        <w:gridCol w:w="824"/>
        <w:gridCol w:w="1795"/>
        <w:gridCol w:w="1241"/>
      </w:tblGrid>
      <w:tr w:rsidR="00C95F0F" w:rsidRPr="00BB1DFF" w14:paraId="237A43BB" w14:textId="77777777" w:rsidTr="00C95F0F">
        <w:trPr>
          <w:trHeight w:val="300"/>
        </w:trPr>
        <w:tc>
          <w:tcPr>
            <w:tcW w:w="1054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A615804" w14:textId="77777777" w:rsidR="00C95F0F" w:rsidRPr="00BB1DFF" w:rsidRDefault="00C95F0F" w:rsidP="00C95F0F">
            <w:pPr>
              <w:jc w:val="center"/>
              <w:rPr>
                <w:rFonts w:ascii="Calibri" w:hAnsi="Calibri" w:cs="Calibri"/>
                <w:color w:val="000000"/>
                <w:sz w:val="22"/>
                <w:szCs w:val="22"/>
              </w:rPr>
            </w:pPr>
            <w:r w:rsidRPr="00BB1DFF">
              <w:rPr>
                <w:rFonts w:ascii="Calibri" w:hAnsi="Calibri" w:cs="Calibri"/>
                <w:color w:val="000000"/>
                <w:sz w:val="22"/>
                <w:szCs w:val="22"/>
              </w:rPr>
              <w:t>DAS PARCELAS DE MAIOR RELEVANCIA</w:t>
            </w:r>
          </w:p>
        </w:tc>
      </w:tr>
      <w:tr w:rsidR="00C95F0F" w:rsidRPr="00BB1DFF" w14:paraId="418C5ED6" w14:textId="77777777" w:rsidTr="00C95F0F">
        <w:trPr>
          <w:trHeight w:val="300"/>
        </w:trPr>
        <w:tc>
          <w:tcPr>
            <w:tcW w:w="6680" w:type="dxa"/>
            <w:tcBorders>
              <w:top w:val="nil"/>
              <w:left w:val="single" w:sz="4" w:space="0" w:color="auto"/>
              <w:bottom w:val="single" w:sz="4" w:space="0" w:color="auto"/>
              <w:right w:val="single" w:sz="4" w:space="0" w:color="auto"/>
            </w:tcBorders>
            <w:shd w:val="clear" w:color="auto" w:fill="auto"/>
            <w:noWrap/>
            <w:vAlign w:val="center"/>
            <w:hideMark/>
          </w:tcPr>
          <w:p w14:paraId="24853234" w14:textId="77777777" w:rsidR="00C95F0F" w:rsidRPr="00BB1DFF" w:rsidRDefault="00C95F0F" w:rsidP="00C95F0F">
            <w:pPr>
              <w:jc w:val="center"/>
              <w:rPr>
                <w:rFonts w:ascii="Calibri" w:hAnsi="Calibri" w:cs="Calibri"/>
                <w:color w:val="000000"/>
                <w:sz w:val="22"/>
                <w:szCs w:val="22"/>
              </w:rPr>
            </w:pPr>
            <w:r w:rsidRPr="00BB1DFF">
              <w:rPr>
                <w:rFonts w:ascii="Calibri" w:hAnsi="Calibri" w:cs="Calibri"/>
                <w:color w:val="000000"/>
                <w:sz w:val="22"/>
                <w:szCs w:val="22"/>
              </w:rPr>
              <w:t>DESCRIÇÃO DO SERVIÇO</w:t>
            </w:r>
          </w:p>
        </w:tc>
        <w:tc>
          <w:tcPr>
            <w:tcW w:w="824" w:type="dxa"/>
            <w:tcBorders>
              <w:top w:val="nil"/>
              <w:left w:val="nil"/>
              <w:bottom w:val="single" w:sz="4" w:space="0" w:color="auto"/>
              <w:right w:val="single" w:sz="4" w:space="0" w:color="auto"/>
            </w:tcBorders>
            <w:shd w:val="clear" w:color="auto" w:fill="auto"/>
            <w:noWrap/>
            <w:vAlign w:val="center"/>
            <w:hideMark/>
          </w:tcPr>
          <w:p w14:paraId="24E3C37E" w14:textId="77777777" w:rsidR="00C95F0F" w:rsidRPr="00BB1DFF" w:rsidRDefault="00C95F0F" w:rsidP="00C95F0F">
            <w:pPr>
              <w:jc w:val="center"/>
              <w:rPr>
                <w:rFonts w:ascii="Calibri" w:hAnsi="Calibri" w:cs="Calibri"/>
                <w:color w:val="000000"/>
                <w:sz w:val="22"/>
                <w:szCs w:val="22"/>
              </w:rPr>
            </w:pPr>
            <w:r w:rsidRPr="00BB1DFF">
              <w:rPr>
                <w:rFonts w:ascii="Calibri" w:hAnsi="Calibri" w:cs="Calibri"/>
                <w:color w:val="000000"/>
                <w:sz w:val="22"/>
                <w:szCs w:val="22"/>
              </w:rPr>
              <w:t>ITEM</w:t>
            </w:r>
          </w:p>
        </w:tc>
        <w:tc>
          <w:tcPr>
            <w:tcW w:w="1795" w:type="dxa"/>
            <w:tcBorders>
              <w:top w:val="nil"/>
              <w:left w:val="nil"/>
              <w:bottom w:val="single" w:sz="4" w:space="0" w:color="auto"/>
              <w:right w:val="single" w:sz="4" w:space="0" w:color="auto"/>
            </w:tcBorders>
            <w:shd w:val="clear" w:color="auto" w:fill="auto"/>
            <w:noWrap/>
            <w:vAlign w:val="center"/>
            <w:hideMark/>
          </w:tcPr>
          <w:p w14:paraId="50CF8101" w14:textId="77777777" w:rsidR="00C95F0F" w:rsidRPr="00BB1DFF" w:rsidRDefault="00C95F0F" w:rsidP="00C95F0F">
            <w:pPr>
              <w:jc w:val="center"/>
              <w:rPr>
                <w:rFonts w:ascii="Calibri" w:hAnsi="Calibri" w:cs="Calibri"/>
                <w:color w:val="000000"/>
                <w:sz w:val="22"/>
                <w:szCs w:val="22"/>
              </w:rPr>
            </w:pPr>
            <w:r w:rsidRPr="00BB1DFF">
              <w:rPr>
                <w:rFonts w:ascii="Calibri" w:hAnsi="Calibri" w:cs="Calibri"/>
                <w:color w:val="000000"/>
                <w:sz w:val="22"/>
                <w:szCs w:val="22"/>
              </w:rPr>
              <w:t>QUANTIDADE</w:t>
            </w:r>
          </w:p>
        </w:tc>
        <w:tc>
          <w:tcPr>
            <w:tcW w:w="1241" w:type="dxa"/>
            <w:tcBorders>
              <w:top w:val="nil"/>
              <w:left w:val="nil"/>
              <w:bottom w:val="single" w:sz="4" w:space="0" w:color="auto"/>
              <w:right w:val="single" w:sz="4" w:space="0" w:color="auto"/>
            </w:tcBorders>
            <w:shd w:val="clear" w:color="auto" w:fill="auto"/>
            <w:noWrap/>
            <w:vAlign w:val="center"/>
            <w:hideMark/>
          </w:tcPr>
          <w:p w14:paraId="4394E119" w14:textId="77777777" w:rsidR="00C95F0F" w:rsidRPr="00BB1DFF" w:rsidRDefault="00C95F0F" w:rsidP="00C95F0F">
            <w:pPr>
              <w:jc w:val="center"/>
              <w:rPr>
                <w:rFonts w:ascii="Calibri" w:hAnsi="Calibri" w:cs="Calibri"/>
                <w:color w:val="000000"/>
                <w:sz w:val="22"/>
                <w:szCs w:val="22"/>
              </w:rPr>
            </w:pPr>
            <w:r w:rsidRPr="00BB1DFF">
              <w:rPr>
                <w:rFonts w:ascii="Calibri" w:hAnsi="Calibri" w:cs="Calibri"/>
                <w:color w:val="000000"/>
                <w:sz w:val="22"/>
                <w:szCs w:val="22"/>
              </w:rPr>
              <w:t>UNIDADE</w:t>
            </w:r>
          </w:p>
        </w:tc>
      </w:tr>
      <w:tr w:rsidR="00C95F0F" w:rsidRPr="00BB1DFF" w14:paraId="1551EA5C" w14:textId="77777777" w:rsidTr="00C95F0F">
        <w:trPr>
          <w:trHeight w:val="300"/>
        </w:trPr>
        <w:tc>
          <w:tcPr>
            <w:tcW w:w="6680" w:type="dxa"/>
            <w:tcBorders>
              <w:top w:val="nil"/>
              <w:left w:val="single" w:sz="4" w:space="0" w:color="auto"/>
              <w:bottom w:val="single" w:sz="4" w:space="0" w:color="auto"/>
              <w:right w:val="single" w:sz="4" w:space="0" w:color="auto"/>
            </w:tcBorders>
            <w:shd w:val="clear" w:color="auto" w:fill="auto"/>
            <w:vAlign w:val="center"/>
            <w:hideMark/>
          </w:tcPr>
          <w:p w14:paraId="411F2104" w14:textId="77777777" w:rsidR="00C95F0F" w:rsidRPr="00BB1DFF" w:rsidRDefault="00C95F0F" w:rsidP="007B5F0B">
            <w:pPr>
              <w:spacing w:line="276" w:lineRule="auto"/>
              <w:rPr>
                <w:rFonts w:ascii="Calibri" w:hAnsi="Calibri" w:cs="Calibri"/>
                <w:color w:val="000000"/>
                <w:sz w:val="22"/>
                <w:szCs w:val="22"/>
              </w:rPr>
            </w:pPr>
            <w:r w:rsidRPr="00BB1DFF">
              <w:rPr>
                <w:rFonts w:ascii="Calibri" w:hAnsi="Calibri" w:cs="Calibri"/>
                <w:color w:val="000000"/>
                <w:sz w:val="22"/>
                <w:szCs w:val="22"/>
              </w:rPr>
              <w:t xml:space="preserve">Piso em placa de concreto permeável </w:t>
            </w:r>
            <w:proofErr w:type="spellStart"/>
            <w:r w:rsidRPr="00BB1DFF">
              <w:rPr>
                <w:rFonts w:ascii="Calibri" w:hAnsi="Calibri" w:cs="Calibri"/>
                <w:color w:val="000000"/>
                <w:sz w:val="22"/>
                <w:szCs w:val="22"/>
              </w:rPr>
              <w:t>drenante</w:t>
            </w:r>
            <w:proofErr w:type="spellEnd"/>
            <w:r w:rsidRPr="00BB1DFF">
              <w:rPr>
                <w:rFonts w:ascii="Calibri" w:hAnsi="Calibri" w:cs="Calibri"/>
                <w:color w:val="000000"/>
                <w:sz w:val="22"/>
                <w:szCs w:val="22"/>
              </w:rPr>
              <w:t>, cor natural - espessura de 6 cm</w:t>
            </w:r>
          </w:p>
        </w:tc>
        <w:tc>
          <w:tcPr>
            <w:tcW w:w="824" w:type="dxa"/>
            <w:tcBorders>
              <w:top w:val="nil"/>
              <w:left w:val="nil"/>
              <w:bottom w:val="single" w:sz="4" w:space="0" w:color="auto"/>
              <w:right w:val="single" w:sz="4" w:space="0" w:color="auto"/>
            </w:tcBorders>
            <w:shd w:val="clear" w:color="auto" w:fill="auto"/>
            <w:noWrap/>
            <w:vAlign w:val="center"/>
            <w:hideMark/>
          </w:tcPr>
          <w:p w14:paraId="62427828"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4.1.3</w:t>
            </w:r>
          </w:p>
        </w:tc>
        <w:tc>
          <w:tcPr>
            <w:tcW w:w="1795" w:type="dxa"/>
            <w:tcBorders>
              <w:top w:val="nil"/>
              <w:left w:val="nil"/>
              <w:bottom w:val="single" w:sz="4" w:space="0" w:color="auto"/>
              <w:right w:val="single" w:sz="4" w:space="0" w:color="auto"/>
            </w:tcBorders>
            <w:shd w:val="clear" w:color="auto" w:fill="auto"/>
            <w:noWrap/>
            <w:vAlign w:val="center"/>
            <w:hideMark/>
          </w:tcPr>
          <w:p w14:paraId="2B089157"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4285,896</w:t>
            </w:r>
          </w:p>
        </w:tc>
        <w:tc>
          <w:tcPr>
            <w:tcW w:w="1241" w:type="dxa"/>
            <w:tcBorders>
              <w:top w:val="nil"/>
              <w:left w:val="nil"/>
              <w:bottom w:val="single" w:sz="4" w:space="0" w:color="auto"/>
              <w:right w:val="single" w:sz="4" w:space="0" w:color="auto"/>
            </w:tcBorders>
            <w:shd w:val="clear" w:color="auto" w:fill="auto"/>
            <w:noWrap/>
            <w:vAlign w:val="center"/>
            <w:hideMark/>
          </w:tcPr>
          <w:p w14:paraId="02BC8549"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M²</w:t>
            </w:r>
          </w:p>
        </w:tc>
      </w:tr>
      <w:tr w:rsidR="00C95F0F" w:rsidRPr="00BB1DFF" w14:paraId="5DB692E9" w14:textId="77777777" w:rsidTr="00C95F0F">
        <w:trPr>
          <w:trHeight w:val="600"/>
        </w:trPr>
        <w:tc>
          <w:tcPr>
            <w:tcW w:w="6680" w:type="dxa"/>
            <w:tcBorders>
              <w:top w:val="nil"/>
              <w:left w:val="single" w:sz="4" w:space="0" w:color="auto"/>
              <w:bottom w:val="single" w:sz="4" w:space="0" w:color="auto"/>
              <w:right w:val="single" w:sz="4" w:space="0" w:color="auto"/>
            </w:tcBorders>
            <w:shd w:val="clear" w:color="auto" w:fill="auto"/>
            <w:vAlign w:val="center"/>
            <w:hideMark/>
          </w:tcPr>
          <w:p w14:paraId="02987EAE" w14:textId="77777777" w:rsidR="00C95F0F" w:rsidRPr="00BB1DFF" w:rsidRDefault="00C95F0F" w:rsidP="007B5F0B">
            <w:pPr>
              <w:spacing w:line="276" w:lineRule="auto"/>
              <w:rPr>
                <w:rFonts w:ascii="Calibri" w:hAnsi="Calibri" w:cs="Calibri"/>
                <w:color w:val="000000"/>
                <w:sz w:val="22"/>
                <w:szCs w:val="22"/>
              </w:rPr>
            </w:pPr>
            <w:r w:rsidRPr="00BB1DFF">
              <w:rPr>
                <w:rFonts w:ascii="Calibri" w:hAnsi="Calibri" w:cs="Calibri"/>
                <w:color w:val="000000"/>
                <w:sz w:val="22"/>
                <w:szCs w:val="22"/>
              </w:rPr>
              <w:t xml:space="preserve">Abertura de caixa até 25 cm, inclui escavação, compactação, transporte e preparo do </w:t>
            </w:r>
            <w:proofErr w:type="spellStart"/>
            <w:r w:rsidRPr="00BB1DFF">
              <w:rPr>
                <w:rFonts w:ascii="Calibri" w:hAnsi="Calibri" w:cs="Calibri"/>
                <w:color w:val="000000"/>
                <w:sz w:val="22"/>
                <w:szCs w:val="22"/>
              </w:rPr>
              <w:t>sub-leito</w:t>
            </w:r>
            <w:proofErr w:type="spellEnd"/>
          </w:p>
        </w:tc>
        <w:tc>
          <w:tcPr>
            <w:tcW w:w="824" w:type="dxa"/>
            <w:tcBorders>
              <w:top w:val="nil"/>
              <w:left w:val="nil"/>
              <w:bottom w:val="single" w:sz="4" w:space="0" w:color="auto"/>
              <w:right w:val="single" w:sz="4" w:space="0" w:color="auto"/>
            </w:tcBorders>
            <w:shd w:val="clear" w:color="auto" w:fill="auto"/>
            <w:noWrap/>
            <w:vAlign w:val="center"/>
            <w:hideMark/>
          </w:tcPr>
          <w:p w14:paraId="2F40869E"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3.1.1</w:t>
            </w:r>
          </w:p>
        </w:tc>
        <w:tc>
          <w:tcPr>
            <w:tcW w:w="1795" w:type="dxa"/>
            <w:tcBorders>
              <w:top w:val="nil"/>
              <w:left w:val="nil"/>
              <w:bottom w:val="single" w:sz="4" w:space="0" w:color="auto"/>
              <w:right w:val="single" w:sz="4" w:space="0" w:color="auto"/>
            </w:tcBorders>
            <w:shd w:val="clear" w:color="auto" w:fill="auto"/>
            <w:noWrap/>
            <w:vAlign w:val="center"/>
            <w:hideMark/>
          </w:tcPr>
          <w:p w14:paraId="59793816"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9801,4875</w:t>
            </w:r>
          </w:p>
        </w:tc>
        <w:tc>
          <w:tcPr>
            <w:tcW w:w="1241" w:type="dxa"/>
            <w:tcBorders>
              <w:top w:val="nil"/>
              <w:left w:val="nil"/>
              <w:bottom w:val="single" w:sz="4" w:space="0" w:color="auto"/>
              <w:right w:val="single" w:sz="4" w:space="0" w:color="auto"/>
            </w:tcBorders>
            <w:shd w:val="clear" w:color="auto" w:fill="auto"/>
            <w:noWrap/>
            <w:vAlign w:val="center"/>
            <w:hideMark/>
          </w:tcPr>
          <w:p w14:paraId="1A6988EC"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M²</w:t>
            </w:r>
          </w:p>
        </w:tc>
      </w:tr>
      <w:tr w:rsidR="00C95F0F" w:rsidRPr="00BB1DFF" w14:paraId="3A0578E8" w14:textId="77777777" w:rsidTr="00C95F0F">
        <w:trPr>
          <w:trHeight w:val="300"/>
        </w:trPr>
        <w:tc>
          <w:tcPr>
            <w:tcW w:w="6680" w:type="dxa"/>
            <w:tcBorders>
              <w:top w:val="nil"/>
              <w:left w:val="single" w:sz="4" w:space="0" w:color="auto"/>
              <w:bottom w:val="single" w:sz="4" w:space="0" w:color="auto"/>
              <w:right w:val="single" w:sz="4" w:space="0" w:color="auto"/>
            </w:tcBorders>
            <w:shd w:val="clear" w:color="auto" w:fill="auto"/>
            <w:vAlign w:val="center"/>
            <w:hideMark/>
          </w:tcPr>
          <w:p w14:paraId="402ED1EE" w14:textId="77777777" w:rsidR="00C95F0F" w:rsidRPr="00BB1DFF" w:rsidRDefault="00C95F0F" w:rsidP="007B5F0B">
            <w:pPr>
              <w:spacing w:line="276" w:lineRule="auto"/>
              <w:rPr>
                <w:rFonts w:ascii="Calibri" w:hAnsi="Calibri" w:cs="Calibri"/>
                <w:color w:val="000000"/>
                <w:sz w:val="22"/>
                <w:szCs w:val="22"/>
              </w:rPr>
            </w:pPr>
            <w:r w:rsidRPr="00BB1DFF">
              <w:rPr>
                <w:rFonts w:ascii="Calibri" w:hAnsi="Calibri" w:cs="Calibri"/>
                <w:color w:val="000000"/>
                <w:sz w:val="22"/>
                <w:szCs w:val="22"/>
              </w:rPr>
              <w:t>Lastro de pedra britada</w:t>
            </w:r>
          </w:p>
        </w:tc>
        <w:tc>
          <w:tcPr>
            <w:tcW w:w="824" w:type="dxa"/>
            <w:tcBorders>
              <w:top w:val="nil"/>
              <w:left w:val="nil"/>
              <w:bottom w:val="single" w:sz="4" w:space="0" w:color="auto"/>
              <w:right w:val="single" w:sz="4" w:space="0" w:color="auto"/>
            </w:tcBorders>
            <w:shd w:val="clear" w:color="auto" w:fill="auto"/>
            <w:noWrap/>
            <w:vAlign w:val="center"/>
            <w:hideMark/>
          </w:tcPr>
          <w:p w14:paraId="5F3876C5"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4.1.1</w:t>
            </w:r>
          </w:p>
        </w:tc>
        <w:tc>
          <w:tcPr>
            <w:tcW w:w="1795" w:type="dxa"/>
            <w:tcBorders>
              <w:top w:val="nil"/>
              <w:left w:val="nil"/>
              <w:bottom w:val="single" w:sz="4" w:space="0" w:color="auto"/>
              <w:right w:val="single" w:sz="4" w:space="0" w:color="auto"/>
            </w:tcBorders>
            <w:shd w:val="clear" w:color="auto" w:fill="auto"/>
            <w:noWrap/>
            <w:vAlign w:val="center"/>
            <w:hideMark/>
          </w:tcPr>
          <w:p w14:paraId="14313F35"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652,66146</w:t>
            </w:r>
          </w:p>
        </w:tc>
        <w:tc>
          <w:tcPr>
            <w:tcW w:w="1241" w:type="dxa"/>
            <w:tcBorders>
              <w:top w:val="nil"/>
              <w:left w:val="nil"/>
              <w:bottom w:val="single" w:sz="4" w:space="0" w:color="auto"/>
              <w:right w:val="single" w:sz="4" w:space="0" w:color="auto"/>
            </w:tcBorders>
            <w:shd w:val="clear" w:color="auto" w:fill="auto"/>
            <w:noWrap/>
            <w:vAlign w:val="center"/>
            <w:hideMark/>
          </w:tcPr>
          <w:p w14:paraId="40528D59"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M³</w:t>
            </w:r>
          </w:p>
        </w:tc>
      </w:tr>
      <w:tr w:rsidR="00C95F0F" w:rsidRPr="00BB1DFF" w14:paraId="07ABEEFC" w14:textId="77777777" w:rsidTr="00C95F0F">
        <w:trPr>
          <w:trHeight w:val="300"/>
        </w:trPr>
        <w:tc>
          <w:tcPr>
            <w:tcW w:w="6680" w:type="dxa"/>
            <w:tcBorders>
              <w:top w:val="nil"/>
              <w:left w:val="single" w:sz="4" w:space="0" w:color="auto"/>
              <w:bottom w:val="single" w:sz="4" w:space="0" w:color="auto"/>
              <w:right w:val="single" w:sz="4" w:space="0" w:color="auto"/>
            </w:tcBorders>
            <w:shd w:val="clear" w:color="auto" w:fill="auto"/>
            <w:vAlign w:val="center"/>
            <w:hideMark/>
          </w:tcPr>
          <w:p w14:paraId="7EFC337F" w14:textId="77777777" w:rsidR="00C95F0F" w:rsidRPr="00BB1DFF" w:rsidRDefault="00C95F0F" w:rsidP="007B5F0B">
            <w:pPr>
              <w:spacing w:line="276" w:lineRule="auto"/>
              <w:rPr>
                <w:rFonts w:ascii="Calibri" w:hAnsi="Calibri" w:cs="Calibri"/>
                <w:color w:val="000000"/>
                <w:sz w:val="22"/>
                <w:szCs w:val="22"/>
              </w:rPr>
            </w:pPr>
            <w:r w:rsidRPr="00BB1DFF">
              <w:rPr>
                <w:rFonts w:ascii="Calibri" w:hAnsi="Calibri" w:cs="Calibri"/>
                <w:color w:val="000000"/>
                <w:sz w:val="22"/>
                <w:szCs w:val="22"/>
              </w:rPr>
              <w:t xml:space="preserve">Gradil em aço galvanizado </w:t>
            </w:r>
            <w:proofErr w:type="spellStart"/>
            <w:r w:rsidRPr="00BB1DFF">
              <w:rPr>
                <w:rFonts w:ascii="Calibri" w:hAnsi="Calibri" w:cs="Calibri"/>
                <w:color w:val="000000"/>
                <w:sz w:val="22"/>
                <w:szCs w:val="22"/>
              </w:rPr>
              <w:t>eletrofundido</w:t>
            </w:r>
            <w:proofErr w:type="spellEnd"/>
            <w:r w:rsidRPr="00BB1DFF">
              <w:rPr>
                <w:rFonts w:ascii="Calibri" w:hAnsi="Calibri" w:cs="Calibri"/>
                <w:color w:val="000000"/>
                <w:sz w:val="22"/>
                <w:szCs w:val="22"/>
              </w:rPr>
              <w:t xml:space="preserve">, malha 65 </w:t>
            </w:r>
            <w:proofErr w:type="gramStart"/>
            <w:r w:rsidRPr="00BB1DFF">
              <w:rPr>
                <w:rFonts w:ascii="Calibri" w:hAnsi="Calibri" w:cs="Calibri"/>
                <w:color w:val="000000"/>
                <w:sz w:val="22"/>
                <w:szCs w:val="22"/>
              </w:rPr>
              <w:t>x</w:t>
            </w:r>
            <w:proofErr w:type="gramEnd"/>
            <w:r w:rsidRPr="00BB1DFF">
              <w:rPr>
                <w:rFonts w:ascii="Calibri" w:hAnsi="Calibri" w:cs="Calibri"/>
                <w:color w:val="000000"/>
                <w:sz w:val="22"/>
                <w:szCs w:val="22"/>
              </w:rPr>
              <w:t xml:space="preserve"> 132 mm e pintura eletrostática</w:t>
            </w:r>
          </w:p>
        </w:tc>
        <w:tc>
          <w:tcPr>
            <w:tcW w:w="824" w:type="dxa"/>
            <w:tcBorders>
              <w:top w:val="nil"/>
              <w:left w:val="nil"/>
              <w:bottom w:val="single" w:sz="4" w:space="0" w:color="auto"/>
              <w:right w:val="single" w:sz="4" w:space="0" w:color="auto"/>
            </w:tcBorders>
            <w:shd w:val="clear" w:color="auto" w:fill="auto"/>
            <w:noWrap/>
            <w:vAlign w:val="center"/>
            <w:hideMark/>
          </w:tcPr>
          <w:p w14:paraId="2C507976"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8.2.2</w:t>
            </w:r>
          </w:p>
        </w:tc>
        <w:tc>
          <w:tcPr>
            <w:tcW w:w="1795" w:type="dxa"/>
            <w:tcBorders>
              <w:top w:val="nil"/>
              <w:left w:val="nil"/>
              <w:bottom w:val="single" w:sz="4" w:space="0" w:color="auto"/>
              <w:right w:val="single" w:sz="4" w:space="0" w:color="auto"/>
            </w:tcBorders>
            <w:shd w:val="clear" w:color="auto" w:fill="auto"/>
            <w:noWrap/>
            <w:vAlign w:val="center"/>
            <w:hideMark/>
          </w:tcPr>
          <w:p w14:paraId="2650741E"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121,545</w:t>
            </w:r>
          </w:p>
        </w:tc>
        <w:tc>
          <w:tcPr>
            <w:tcW w:w="1241" w:type="dxa"/>
            <w:tcBorders>
              <w:top w:val="nil"/>
              <w:left w:val="nil"/>
              <w:bottom w:val="single" w:sz="4" w:space="0" w:color="auto"/>
              <w:right w:val="single" w:sz="4" w:space="0" w:color="auto"/>
            </w:tcBorders>
            <w:shd w:val="clear" w:color="auto" w:fill="auto"/>
            <w:noWrap/>
            <w:vAlign w:val="center"/>
            <w:hideMark/>
          </w:tcPr>
          <w:p w14:paraId="77836AFA"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M²</w:t>
            </w:r>
          </w:p>
        </w:tc>
      </w:tr>
      <w:tr w:rsidR="00C95F0F" w:rsidRPr="00BB1DFF" w14:paraId="2B9FB978" w14:textId="77777777" w:rsidTr="00C95F0F">
        <w:trPr>
          <w:trHeight w:val="300"/>
        </w:trPr>
        <w:tc>
          <w:tcPr>
            <w:tcW w:w="6680" w:type="dxa"/>
            <w:tcBorders>
              <w:top w:val="nil"/>
              <w:left w:val="single" w:sz="4" w:space="0" w:color="auto"/>
              <w:bottom w:val="single" w:sz="4" w:space="0" w:color="auto"/>
              <w:right w:val="single" w:sz="4" w:space="0" w:color="auto"/>
            </w:tcBorders>
            <w:shd w:val="clear" w:color="auto" w:fill="auto"/>
            <w:vAlign w:val="center"/>
            <w:hideMark/>
          </w:tcPr>
          <w:p w14:paraId="69FBFE41" w14:textId="77777777" w:rsidR="00C95F0F" w:rsidRPr="00BB1DFF" w:rsidRDefault="00C95F0F" w:rsidP="007B5F0B">
            <w:pPr>
              <w:spacing w:line="276" w:lineRule="auto"/>
              <w:rPr>
                <w:rFonts w:ascii="Calibri" w:hAnsi="Calibri" w:cs="Calibri"/>
                <w:color w:val="000000"/>
                <w:sz w:val="22"/>
                <w:szCs w:val="22"/>
              </w:rPr>
            </w:pPr>
            <w:r w:rsidRPr="00BB1DFF">
              <w:rPr>
                <w:rFonts w:ascii="Calibri" w:hAnsi="Calibri" w:cs="Calibri"/>
                <w:color w:val="000000"/>
                <w:sz w:val="22"/>
                <w:szCs w:val="22"/>
              </w:rPr>
              <w:t xml:space="preserve">Sarjeta ou </w:t>
            </w:r>
            <w:proofErr w:type="spellStart"/>
            <w:r w:rsidRPr="00BB1DFF">
              <w:rPr>
                <w:rFonts w:ascii="Calibri" w:hAnsi="Calibri" w:cs="Calibri"/>
                <w:color w:val="000000"/>
                <w:sz w:val="22"/>
                <w:szCs w:val="22"/>
              </w:rPr>
              <w:t>sarjetão</w:t>
            </w:r>
            <w:proofErr w:type="spellEnd"/>
            <w:r w:rsidRPr="00BB1DFF">
              <w:rPr>
                <w:rFonts w:ascii="Calibri" w:hAnsi="Calibri" w:cs="Calibri"/>
                <w:color w:val="000000"/>
                <w:sz w:val="22"/>
                <w:szCs w:val="22"/>
              </w:rPr>
              <w:t xml:space="preserve"> moldado no local, tipo PMSP em concreto com </w:t>
            </w:r>
            <w:proofErr w:type="spellStart"/>
            <w:r w:rsidRPr="00BB1DFF">
              <w:rPr>
                <w:rFonts w:ascii="Calibri" w:hAnsi="Calibri" w:cs="Calibri"/>
                <w:color w:val="000000"/>
                <w:sz w:val="22"/>
                <w:szCs w:val="22"/>
              </w:rPr>
              <w:t>fck</w:t>
            </w:r>
            <w:proofErr w:type="spellEnd"/>
            <w:r w:rsidRPr="00BB1DFF">
              <w:rPr>
                <w:rFonts w:ascii="Calibri" w:hAnsi="Calibri" w:cs="Calibri"/>
                <w:color w:val="000000"/>
                <w:sz w:val="22"/>
                <w:szCs w:val="22"/>
              </w:rPr>
              <w:t xml:space="preserve"> 20 Mpa</w:t>
            </w:r>
          </w:p>
        </w:tc>
        <w:tc>
          <w:tcPr>
            <w:tcW w:w="824" w:type="dxa"/>
            <w:tcBorders>
              <w:top w:val="nil"/>
              <w:left w:val="nil"/>
              <w:bottom w:val="single" w:sz="4" w:space="0" w:color="auto"/>
              <w:right w:val="single" w:sz="4" w:space="0" w:color="auto"/>
            </w:tcBorders>
            <w:shd w:val="clear" w:color="auto" w:fill="auto"/>
            <w:noWrap/>
            <w:vAlign w:val="center"/>
            <w:hideMark/>
          </w:tcPr>
          <w:p w14:paraId="0355F31C"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3.1.4</w:t>
            </w:r>
          </w:p>
        </w:tc>
        <w:tc>
          <w:tcPr>
            <w:tcW w:w="1795" w:type="dxa"/>
            <w:tcBorders>
              <w:top w:val="nil"/>
              <w:left w:val="nil"/>
              <w:bottom w:val="single" w:sz="4" w:space="0" w:color="auto"/>
              <w:right w:val="single" w:sz="4" w:space="0" w:color="auto"/>
            </w:tcBorders>
            <w:shd w:val="clear" w:color="auto" w:fill="auto"/>
            <w:noWrap/>
            <w:vAlign w:val="center"/>
            <w:hideMark/>
          </w:tcPr>
          <w:p w14:paraId="135C3771"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65,677635</w:t>
            </w:r>
          </w:p>
        </w:tc>
        <w:tc>
          <w:tcPr>
            <w:tcW w:w="1241" w:type="dxa"/>
            <w:tcBorders>
              <w:top w:val="nil"/>
              <w:left w:val="nil"/>
              <w:bottom w:val="single" w:sz="4" w:space="0" w:color="auto"/>
              <w:right w:val="single" w:sz="4" w:space="0" w:color="auto"/>
            </w:tcBorders>
            <w:shd w:val="clear" w:color="auto" w:fill="auto"/>
            <w:noWrap/>
            <w:vAlign w:val="center"/>
            <w:hideMark/>
          </w:tcPr>
          <w:p w14:paraId="53C79B5A"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M³</w:t>
            </w:r>
          </w:p>
        </w:tc>
      </w:tr>
      <w:tr w:rsidR="00C95F0F" w:rsidRPr="00BB1DFF" w14:paraId="041855F4" w14:textId="77777777" w:rsidTr="00C95F0F">
        <w:trPr>
          <w:trHeight w:val="510"/>
        </w:trPr>
        <w:tc>
          <w:tcPr>
            <w:tcW w:w="6680" w:type="dxa"/>
            <w:tcBorders>
              <w:top w:val="nil"/>
              <w:left w:val="single" w:sz="4" w:space="0" w:color="auto"/>
              <w:bottom w:val="single" w:sz="4" w:space="0" w:color="auto"/>
              <w:right w:val="single" w:sz="4" w:space="0" w:color="auto"/>
            </w:tcBorders>
            <w:shd w:val="clear" w:color="auto" w:fill="auto"/>
            <w:vAlign w:val="center"/>
            <w:hideMark/>
          </w:tcPr>
          <w:p w14:paraId="299AE80B" w14:textId="77777777" w:rsidR="00C95F0F" w:rsidRPr="00BB1DFF" w:rsidRDefault="00C95F0F" w:rsidP="007B5F0B">
            <w:pPr>
              <w:spacing w:line="276" w:lineRule="auto"/>
              <w:rPr>
                <w:rFonts w:ascii="Calibri" w:hAnsi="Calibri" w:cs="Calibri"/>
                <w:color w:val="000000"/>
                <w:sz w:val="20"/>
                <w:szCs w:val="20"/>
              </w:rPr>
            </w:pPr>
            <w:r w:rsidRPr="00BB1DFF">
              <w:rPr>
                <w:rFonts w:ascii="Calibri" w:hAnsi="Calibri" w:cs="Calibri"/>
                <w:color w:val="000000"/>
                <w:sz w:val="20"/>
                <w:szCs w:val="20"/>
              </w:rPr>
              <w:t>POSTE DE AÇO CONICO CONTÍNUO CURVO DUPLO, FLANGEADO, H=9M, INCLUSIVE LUMINÁRIAS, SEM LÂMPADAS - FORNECIMENTO E INSTALACAO. AF_11/2019</w:t>
            </w:r>
          </w:p>
        </w:tc>
        <w:tc>
          <w:tcPr>
            <w:tcW w:w="824" w:type="dxa"/>
            <w:tcBorders>
              <w:top w:val="nil"/>
              <w:left w:val="nil"/>
              <w:bottom w:val="single" w:sz="4" w:space="0" w:color="auto"/>
              <w:right w:val="single" w:sz="4" w:space="0" w:color="auto"/>
            </w:tcBorders>
            <w:shd w:val="clear" w:color="auto" w:fill="auto"/>
            <w:noWrap/>
            <w:vAlign w:val="center"/>
            <w:hideMark/>
          </w:tcPr>
          <w:p w14:paraId="36C4B15C"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12.6.1</w:t>
            </w:r>
          </w:p>
        </w:tc>
        <w:tc>
          <w:tcPr>
            <w:tcW w:w="1795" w:type="dxa"/>
            <w:tcBorders>
              <w:top w:val="nil"/>
              <w:left w:val="nil"/>
              <w:bottom w:val="single" w:sz="4" w:space="0" w:color="auto"/>
              <w:right w:val="single" w:sz="4" w:space="0" w:color="auto"/>
            </w:tcBorders>
            <w:shd w:val="clear" w:color="auto" w:fill="auto"/>
            <w:noWrap/>
            <w:vAlign w:val="center"/>
            <w:hideMark/>
          </w:tcPr>
          <w:p w14:paraId="32D4D537"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15</w:t>
            </w:r>
          </w:p>
        </w:tc>
        <w:tc>
          <w:tcPr>
            <w:tcW w:w="1241" w:type="dxa"/>
            <w:tcBorders>
              <w:top w:val="nil"/>
              <w:left w:val="nil"/>
              <w:bottom w:val="single" w:sz="4" w:space="0" w:color="auto"/>
              <w:right w:val="single" w:sz="4" w:space="0" w:color="auto"/>
            </w:tcBorders>
            <w:shd w:val="clear" w:color="auto" w:fill="auto"/>
            <w:noWrap/>
            <w:vAlign w:val="center"/>
            <w:hideMark/>
          </w:tcPr>
          <w:p w14:paraId="2A045AB3"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UN</w:t>
            </w:r>
          </w:p>
        </w:tc>
      </w:tr>
      <w:tr w:rsidR="00C95F0F" w:rsidRPr="00BB1DFF" w14:paraId="3EF1B6A9" w14:textId="77777777" w:rsidTr="00C95F0F">
        <w:trPr>
          <w:trHeight w:val="300"/>
        </w:trPr>
        <w:tc>
          <w:tcPr>
            <w:tcW w:w="6680" w:type="dxa"/>
            <w:tcBorders>
              <w:top w:val="nil"/>
              <w:left w:val="single" w:sz="4" w:space="0" w:color="auto"/>
              <w:bottom w:val="single" w:sz="4" w:space="0" w:color="auto"/>
              <w:right w:val="single" w:sz="4" w:space="0" w:color="auto"/>
            </w:tcBorders>
            <w:shd w:val="clear" w:color="auto" w:fill="auto"/>
            <w:vAlign w:val="center"/>
            <w:hideMark/>
          </w:tcPr>
          <w:p w14:paraId="34A62BB6" w14:textId="77777777" w:rsidR="00C95F0F" w:rsidRPr="00BB1DFF" w:rsidRDefault="00C95F0F" w:rsidP="007B5F0B">
            <w:pPr>
              <w:spacing w:line="276" w:lineRule="auto"/>
              <w:rPr>
                <w:rFonts w:ascii="Calibri" w:hAnsi="Calibri" w:cs="Calibri"/>
                <w:color w:val="000000"/>
                <w:sz w:val="22"/>
                <w:szCs w:val="22"/>
              </w:rPr>
            </w:pPr>
            <w:r w:rsidRPr="00BB1DFF">
              <w:rPr>
                <w:rFonts w:ascii="Calibri" w:hAnsi="Calibri" w:cs="Calibri"/>
                <w:color w:val="000000"/>
                <w:sz w:val="22"/>
                <w:szCs w:val="22"/>
              </w:rPr>
              <w:t xml:space="preserve">Cabo de cobre flexível de 3 </w:t>
            </w:r>
            <w:proofErr w:type="gramStart"/>
            <w:r w:rsidRPr="00BB1DFF">
              <w:rPr>
                <w:rFonts w:ascii="Calibri" w:hAnsi="Calibri" w:cs="Calibri"/>
                <w:color w:val="000000"/>
                <w:sz w:val="22"/>
                <w:szCs w:val="22"/>
              </w:rPr>
              <w:t>x</w:t>
            </w:r>
            <w:proofErr w:type="gramEnd"/>
            <w:r w:rsidRPr="00BB1DFF">
              <w:rPr>
                <w:rFonts w:ascii="Calibri" w:hAnsi="Calibri" w:cs="Calibri"/>
                <w:color w:val="000000"/>
                <w:sz w:val="22"/>
                <w:szCs w:val="22"/>
              </w:rPr>
              <w:t xml:space="preserve"> 6 mm², isolamento 500 V - isolação PP 70°C</w:t>
            </w:r>
          </w:p>
        </w:tc>
        <w:tc>
          <w:tcPr>
            <w:tcW w:w="824" w:type="dxa"/>
            <w:tcBorders>
              <w:top w:val="nil"/>
              <w:left w:val="nil"/>
              <w:bottom w:val="single" w:sz="4" w:space="0" w:color="auto"/>
              <w:right w:val="single" w:sz="4" w:space="0" w:color="auto"/>
            </w:tcBorders>
            <w:shd w:val="clear" w:color="auto" w:fill="auto"/>
            <w:noWrap/>
            <w:vAlign w:val="center"/>
            <w:hideMark/>
          </w:tcPr>
          <w:p w14:paraId="65E7B630"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12.3.3</w:t>
            </w:r>
          </w:p>
        </w:tc>
        <w:tc>
          <w:tcPr>
            <w:tcW w:w="1795" w:type="dxa"/>
            <w:tcBorders>
              <w:top w:val="nil"/>
              <w:left w:val="nil"/>
              <w:bottom w:val="single" w:sz="4" w:space="0" w:color="auto"/>
              <w:right w:val="single" w:sz="4" w:space="0" w:color="auto"/>
            </w:tcBorders>
            <w:shd w:val="clear" w:color="auto" w:fill="auto"/>
            <w:noWrap/>
            <w:vAlign w:val="center"/>
            <w:hideMark/>
          </w:tcPr>
          <w:p w14:paraId="05453DD0"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1704,4</w:t>
            </w:r>
          </w:p>
        </w:tc>
        <w:tc>
          <w:tcPr>
            <w:tcW w:w="1241" w:type="dxa"/>
            <w:tcBorders>
              <w:top w:val="nil"/>
              <w:left w:val="nil"/>
              <w:bottom w:val="single" w:sz="4" w:space="0" w:color="auto"/>
              <w:right w:val="single" w:sz="4" w:space="0" w:color="auto"/>
            </w:tcBorders>
            <w:shd w:val="clear" w:color="auto" w:fill="auto"/>
            <w:noWrap/>
            <w:vAlign w:val="center"/>
            <w:hideMark/>
          </w:tcPr>
          <w:p w14:paraId="4C60F707" w14:textId="77777777" w:rsidR="00C95F0F" w:rsidRPr="00BB1DFF" w:rsidRDefault="00C95F0F" w:rsidP="007B5F0B">
            <w:pPr>
              <w:spacing w:line="276" w:lineRule="auto"/>
              <w:jc w:val="center"/>
              <w:rPr>
                <w:rFonts w:ascii="Calibri" w:hAnsi="Calibri" w:cs="Calibri"/>
                <w:color w:val="000000"/>
                <w:sz w:val="22"/>
                <w:szCs w:val="22"/>
              </w:rPr>
            </w:pPr>
            <w:r w:rsidRPr="00BB1DFF">
              <w:rPr>
                <w:rFonts w:ascii="Calibri" w:hAnsi="Calibri" w:cs="Calibri"/>
                <w:color w:val="000000"/>
                <w:sz w:val="22"/>
                <w:szCs w:val="22"/>
              </w:rPr>
              <w:t>M</w:t>
            </w:r>
          </w:p>
        </w:tc>
      </w:tr>
    </w:tbl>
    <w:p w14:paraId="69D08C6F" w14:textId="77777777" w:rsidR="00BB1DFF" w:rsidRDefault="00BB1DFF" w:rsidP="000373ED">
      <w:pPr>
        <w:pStyle w:val="texto"/>
      </w:pPr>
    </w:p>
    <w:p w14:paraId="507B5F85" w14:textId="77777777" w:rsidR="00F23961" w:rsidRPr="00852390" w:rsidRDefault="00F23961" w:rsidP="008C0426">
      <w:pPr>
        <w:pStyle w:val="texto"/>
      </w:pPr>
      <w:r w:rsidRPr="00852390">
        <w:t>A visita técnica para a licitação deve ser facultativa. Os licitantes deverão declarar que têm pleno conhecimento das condições necessárias para a instalação do produto.</w:t>
      </w:r>
    </w:p>
    <w:p w14:paraId="79C059CE" w14:textId="77777777" w:rsidR="00F23961" w:rsidRPr="00852390" w:rsidRDefault="00F23961" w:rsidP="008C0426">
      <w:pPr>
        <w:pStyle w:val="texto"/>
      </w:pPr>
      <w:r w:rsidRPr="00852390">
        <w:lastRenderedPageBreak/>
        <w:t>Deverá ser exigido do licitante vencedor a apresentação SOMENTE dos documentos exigidos por lei, para demonstração da sua capacidade de realizar o objeto licitado.</w:t>
      </w:r>
    </w:p>
    <w:p w14:paraId="7CA842D3" w14:textId="77777777" w:rsidR="00F23961" w:rsidRDefault="00F23961" w:rsidP="008C0426">
      <w:pPr>
        <w:pStyle w:val="texto"/>
      </w:pPr>
      <w:r w:rsidRPr="00852390">
        <w:t>Os serviços deverão ser executados de acordo com as normas, especificações e procedimentos de controle tecnológico de materiais e serviços, em conformidade com as Normas da Associação Brasileira de Normas Técnicas – ABNT.</w:t>
      </w:r>
    </w:p>
    <w:p w14:paraId="46CED709" w14:textId="75B7E554" w:rsidR="003B4F2D" w:rsidRPr="005C4E59" w:rsidRDefault="003B4F2D" w:rsidP="003B4F2D">
      <w:pPr>
        <w:pStyle w:val="texto"/>
      </w:pPr>
      <w:r>
        <w:t>A contratação tem caráter especifico para melhoria das praças, considerado um serviço singular</w:t>
      </w:r>
      <w:r w:rsidR="0029276B">
        <w:t>,</w:t>
      </w:r>
      <w:r>
        <w:t xml:space="preserve"> e não tem caráter continuado, devendo ser executada num período de 12 meses.</w:t>
      </w:r>
    </w:p>
    <w:p w14:paraId="20A52AD4" w14:textId="4CB63A1F" w:rsidR="00131963" w:rsidRPr="00852390" w:rsidRDefault="00F072C9" w:rsidP="008C0426">
      <w:pPr>
        <w:pStyle w:val="texto"/>
      </w:pPr>
      <w:proofErr w:type="gramStart"/>
      <w:r>
        <w:t>,</w:t>
      </w:r>
      <w:r w:rsidR="00131963" w:rsidRPr="00852390">
        <w:t>A</w:t>
      </w:r>
      <w:proofErr w:type="gramEnd"/>
      <w:r w:rsidR="00131963" w:rsidRPr="00852390">
        <w:t xml:space="preserve"> Contratada deve responsabilizar-se pela garantia dos produtos por ela fornecidos</w:t>
      </w:r>
      <w:r w:rsidR="003B4F2D">
        <w:t>.</w:t>
      </w:r>
    </w:p>
    <w:p w14:paraId="746CC5FB" w14:textId="4CA8318A" w:rsidR="008C3B8F" w:rsidRPr="00852390" w:rsidRDefault="008C3B8F" w:rsidP="008C0426">
      <w:pPr>
        <w:pStyle w:val="texto"/>
      </w:pPr>
      <w:r w:rsidRPr="00852390">
        <w:t xml:space="preserve">A garantia deve ser prestada com vistas a manter </w:t>
      </w:r>
      <w:r w:rsidR="00A9746B">
        <w:t>os serviços realizados</w:t>
      </w:r>
      <w:r w:rsidRPr="00852390">
        <w:t xml:space="preserve"> em perfeita condição de uso, sem qualquer ônus ou custo adicional para a Contratante. As peças que apresentarem vício ou defeito no período de vigência da garantia deverão ser substituídas por outras novas, de primeiro uso, e originais, que apresentem padrões de qualidade e desempenho iguais ou superiores</w:t>
      </w:r>
      <w:r w:rsidR="00EC0119">
        <w:t>.</w:t>
      </w:r>
      <w:r w:rsidRPr="00852390">
        <w:t xml:space="preserve"> </w:t>
      </w:r>
    </w:p>
    <w:p w14:paraId="2E1526C9" w14:textId="77777777" w:rsidR="008C3B8F" w:rsidRPr="00852390" w:rsidRDefault="008C3B8F" w:rsidP="008C0426">
      <w:pPr>
        <w:pStyle w:val="texto"/>
      </w:pPr>
      <w:r w:rsidRPr="00852390">
        <w:t>Uma vez notificada para garantia, a Contratada deverá realizar a reparação ou substituição do bem que apresentar vício ou defeito no prazo de até 7 (sete) dias, contados a partir da data da notificação. Durante seu transcurso, o prazo poderá ser prorrogado mediante solicitação escrita e justificada da Contratada, se aceito pelo Contratante.</w:t>
      </w:r>
    </w:p>
    <w:p w14:paraId="6CEF4BF3" w14:textId="71DF3D5E" w:rsidR="00B43136" w:rsidRPr="00852390" w:rsidRDefault="00B43136" w:rsidP="008C0426">
      <w:pPr>
        <w:pStyle w:val="texto"/>
      </w:pPr>
      <w:r w:rsidRPr="00852390">
        <w:t xml:space="preserve">Decorrido o prazo da garantia sem o reparo, </w:t>
      </w:r>
      <w:r w:rsidR="00EC0119">
        <w:t xml:space="preserve">ou sem </w:t>
      </w:r>
      <w:r w:rsidRPr="00852390">
        <w:t>apresentação de justificativas pela Contratada</w:t>
      </w:r>
      <w:r w:rsidR="00D35A84">
        <w:t>,</w:t>
      </w:r>
      <w:r w:rsidRPr="00852390">
        <w:t xml:space="preserve"> </w:t>
      </w:r>
      <w:r w:rsidR="00D35A84">
        <w:t>ou</w:t>
      </w:r>
      <w:r w:rsidRPr="00852390">
        <w:t xml:space="preserve"> aceita pela Prefeitura, fica a Contratante autorizado a contratar empresa diversa para executar os reparos, ajustes ou a substituição do bem ou de seus componentes, bem como a exigir da Contratada o reembolso pelos custos respectivos, sem que tal fato acarrete a perda da garantia dos equipamentos.</w:t>
      </w:r>
    </w:p>
    <w:p w14:paraId="7ED6BE21" w14:textId="04FB462B" w:rsidR="001E01DC" w:rsidRPr="004A7D75"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ESTIMATIVAS DAS QUANTIDADES PARA CONTRATAÇÃO </w:t>
      </w:r>
    </w:p>
    <w:p w14:paraId="16639B74" w14:textId="0294AF3A" w:rsidR="0017042E" w:rsidRDefault="00315501" w:rsidP="00D35A84">
      <w:pPr>
        <w:pStyle w:val="texto"/>
      </w:pPr>
      <w:r>
        <w:t>A estimativa das quantidades de cada item</w:t>
      </w:r>
      <w:r w:rsidR="008E3744" w:rsidRPr="00870393">
        <w:t xml:space="preserve"> está </w:t>
      </w:r>
      <w:r w:rsidR="00494C53" w:rsidRPr="00870393">
        <w:t>detalhada</w:t>
      </w:r>
      <w:r w:rsidR="008E3744" w:rsidRPr="00870393">
        <w:t xml:space="preserve"> na planilha </w:t>
      </w:r>
      <w:r w:rsidR="00AA4766">
        <w:t xml:space="preserve">de quantitativos </w:t>
      </w:r>
      <w:r w:rsidR="008E3744" w:rsidRPr="00870393">
        <w:t>que faz parte do projeto executivo</w:t>
      </w:r>
      <w:r w:rsidR="002C396B">
        <w:t xml:space="preserve"> (ANEXO 18)</w:t>
      </w:r>
      <w:r w:rsidR="008E3744" w:rsidRPr="00870393">
        <w:t xml:space="preserve">. </w:t>
      </w:r>
      <w:r w:rsidR="00870393">
        <w:t xml:space="preserve"> </w:t>
      </w:r>
    </w:p>
    <w:p w14:paraId="72B2A20F" w14:textId="611E0806" w:rsidR="008E3744" w:rsidRPr="004A7D75"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LEVANTAMENTO DE MERCADO </w:t>
      </w:r>
    </w:p>
    <w:p w14:paraId="6C2DBFD8" w14:textId="3F901BA5" w:rsidR="001E01DC" w:rsidRPr="00540743" w:rsidRDefault="003577E2" w:rsidP="008C0426">
      <w:pPr>
        <w:pStyle w:val="texto"/>
      </w:pPr>
      <w:r w:rsidRPr="00540743">
        <w:t xml:space="preserve">Para fins de orçamentação </w:t>
      </w:r>
      <w:r w:rsidR="00436380">
        <w:t xml:space="preserve">houve necessidade de pesquisa de </w:t>
      </w:r>
      <w:r w:rsidR="002C396B">
        <w:t>mercado para alguns itens que não foram encontrados na</w:t>
      </w:r>
      <w:r w:rsidR="00C660C4">
        <w:t>s planilhas de referencia, CDHU,</w:t>
      </w:r>
      <w:r w:rsidR="002C396B">
        <w:t xml:space="preserve"> FDE e SINAPI, assim se apresentam no ANEXO 19.</w:t>
      </w:r>
    </w:p>
    <w:p w14:paraId="3225B35C" w14:textId="04E7F569" w:rsidR="001E01DC" w:rsidRPr="008C5FA3" w:rsidRDefault="001E01DC" w:rsidP="004A7D75">
      <w:pPr>
        <w:pStyle w:val="Ttulo1"/>
        <w:numPr>
          <w:ilvl w:val="0"/>
          <w:numId w:val="15"/>
        </w:numPr>
        <w:rPr>
          <w:rFonts w:asciiTheme="minorHAnsi" w:eastAsia="Arial" w:hAnsiTheme="minorHAnsi" w:cstheme="minorHAnsi"/>
          <w:b w:val="0"/>
          <w:bCs/>
          <w:sz w:val="24"/>
          <w:szCs w:val="24"/>
          <w:lang w:val="pt-PT" w:eastAsia="en-US"/>
        </w:rPr>
      </w:pPr>
      <w:r w:rsidRPr="004A7D75">
        <w:rPr>
          <w:rFonts w:asciiTheme="minorHAnsi" w:eastAsia="Arial" w:hAnsiTheme="minorHAnsi" w:cstheme="minorHAnsi"/>
          <w:sz w:val="24"/>
          <w:szCs w:val="24"/>
          <w:lang w:val="pt-PT" w:eastAsia="en-US"/>
        </w:rPr>
        <w:lastRenderedPageBreak/>
        <w:t xml:space="preserve">ESTIMATIVA DO VALOR DA CONTRATAÇÃO </w:t>
      </w:r>
    </w:p>
    <w:p w14:paraId="55CF9A96" w14:textId="261FD40B" w:rsidR="004747BA" w:rsidRPr="00540743" w:rsidRDefault="00B97DDA" w:rsidP="008C0426">
      <w:pPr>
        <w:pStyle w:val="texto"/>
      </w:pPr>
      <w:r>
        <w:t>O valor do contrato, tem como base de referência</w:t>
      </w:r>
      <w:r w:rsidR="004747BA" w:rsidRPr="00540743">
        <w:t xml:space="preserve"> </w:t>
      </w:r>
      <w:r w:rsidR="00BA1E70">
        <w:t>o</w:t>
      </w:r>
      <w:r>
        <w:t xml:space="preserve">s </w:t>
      </w:r>
      <w:r w:rsidR="00D35A84">
        <w:t>Boletins</w:t>
      </w:r>
      <w:r>
        <w:t xml:space="preserve"> do </w:t>
      </w:r>
      <w:r w:rsidR="00540743">
        <w:t>CDHU</w:t>
      </w:r>
      <w:r w:rsidR="00686E40">
        <w:t xml:space="preserve"> 191, FDE JUL 23,</w:t>
      </w:r>
      <w:r w:rsidR="00540743">
        <w:t xml:space="preserve"> </w:t>
      </w:r>
      <w:r w:rsidR="00686E40">
        <w:t xml:space="preserve">SINAPI 09/23 </w:t>
      </w:r>
      <w:r w:rsidR="00540743">
        <w:t>e</w:t>
      </w:r>
      <w:r w:rsidR="004747BA" w:rsidRPr="00540743">
        <w:t xml:space="preserve"> outras cotações</w:t>
      </w:r>
      <w:r w:rsidR="00686E40">
        <w:t xml:space="preserve"> feitas pela Prefeitura apresentadas no Anexo 19</w:t>
      </w:r>
      <w:r w:rsidR="0051427E">
        <w:t>.</w:t>
      </w:r>
    </w:p>
    <w:p w14:paraId="7B98B061" w14:textId="52003A37" w:rsidR="001E01DC" w:rsidRPr="005C4E59" w:rsidRDefault="003E2D19" w:rsidP="008C0426">
      <w:pPr>
        <w:pStyle w:val="texto"/>
      </w:pPr>
      <w:r>
        <w:t>O</w:t>
      </w:r>
      <w:r w:rsidR="003577E2" w:rsidRPr="00540743">
        <w:t xml:space="preserve"> valor </w:t>
      </w:r>
      <w:r w:rsidR="00D92AE2">
        <w:t>estimado para execução dos serviços é de R$ 3.</w:t>
      </w:r>
      <w:r w:rsidR="00D92AE2" w:rsidRPr="00D92AE2">
        <w:t>629</w:t>
      </w:r>
      <w:r w:rsidR="00D92AE2">
        <w:t>.</w:t>
      </w:r>
      <w:r w:rsidR="00D92AE2" w:rsidRPr="00D92AE2">
        <w:t>970,35</w:t>
      </w:r>
      <w:r w:rsidR="0052631B">
        <w:t xml:space="preserve"> (</w:t>
      </w:r>
      <w:r w:rsidR="00D92AE2">
        <w:t xml:space="preserve">três milhões, </w:t>
      </w:r>
      <w:r w:rsidR="0049650A">
        <w:t>seiscentos</w:t>
      </w:r>
      <w:r w:rsidR="00D92AE2">
        <w:t xml:space="preserve"> e vinte nove mil</w:t>
      </w:r>
      <w:r w:rsidR="0049650A">
        <w:t>, novecentos e setenta reais e trinta e cinco centavos)</w:t>
      </w:r>
      <w:r w:rsidR="003577E2" w:rsidRPr="00540743">
        <w:t xml:space="preserve">. </w:t>
      </w:r>
    </w:p>
    <w:p w14:paraId="23486C8E" w14:textId="60046CDF" w:rsidR="00067E47" w:rsidRPr="004A7D75"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DESCRIÇÃO DA SOLUÇÃO COMO UM TODO  </w:t>
      </w:r>
    </w:p>
    <w:p w14:paraId="0B3DDAF1" w14:textId="5172A4BC" w:rsidR="00537A92" w:rsidRPr="00213831" w:rsidRDefault="00537A92" w:rsidP="00537A92">
      <w:pPr>
        <w:pStyle w:val="NormalWeb"/>
        <w:spacing w:before="0" w:beforeAutospacing="0" w:after="0" w:afterAutospacing="0" w:line="360" w:lineRule="auto"/>
        <w:ind w:firstLine="709"/>
        <w:jc w:val="both"/>
        <w:rPr>
          <w:rFonts w:asciiTheme="minorHAnsi" w:hAnsiTheme="minorHAnsi" w:cstheme="minorHAnsi"/>
          <w:color w:val="000000" w:themeColor="text1"/>
        </w:rPr>
      </w:pPr>
      <w:r w:rsidRPr="005C4E59">
        <w:t xml:space="preserve">A solução proposta se constitui </w:t>
      </w:r>
      <w:r>
        <w:t>n</w:t>
      </w:r>
      <w:r w:rsidRPr="008E1AD6">
        <w:t xml:space="preserve">a contratação de empresa especializada em serviços de engenharia, </w:t>
      </w:r>
      <w:r w:rsidR="00BA1E70">
        <w:t xml:space="preserve">com fornecimento de </w:t>
      </w:r>
      <w:r w:rsidRPr="008E1AD6">
        <w:t xml:space="preserve">materiais e mão de obra, para revitalização arquitetônica do principal espaço para desenvolvimento de eventos da Estância Turística de Tremembé, consistindo dos seguintes serviços: readequação espacial para o desenvolvimento de atividades em família com a implantação de pista de caminhada, playground, </w:t>
      </w:r>
      <w:proofErr w:type="spellStart"/>
      <w:r w:rsidRPr="008E1AD6">
        <w:t>solariuns</w:t>
      </w:r>
      <w:proofErr w:type="spellEnd"/>
      <w:r w:rsidRPr="008E1AD6">
        <w:t xml:space="preserve">, espaço pet e sanitários públicos. Reorganização das atividades já existentes como banca de revistas, </w:t>
      </w:r>
      <w:proofErr w:type="spellStart"/>
      <w:r w:rsidRPr="008E1AD6">
        <w:t>food</w:t>
      </w:r>
      <w:proofErr w:type="spellEnd"/>
      <w:r w:rsidRPr="008E1AD6">
        <w:t xml:space="preserve"> </w:t>
      </w:r>
      <w:proofErr w:type="spellStart"/>
      <w:r w:rsidRPr="008E1AD6">
        <w:t>truck</w:t>
      </w:r>
      <w:proofErr w:type="spellEnd"/>
      <w:r w:rsidRPr="008E1AD6">
        <w:t xml:space="preserve"> (sorvetes) e pipocas com a criação de áreas de convívio, incrementar a visitação da estação ferroviária, da Maria Fumaça e área para restaurante, hoje desativada. Execução de iluminação básica em todo o complexo e decorativa para valorização estética do espaço recreativo, vegetação e comunicação turística. Instalação de </w:t>
      </w:r>
      <w:proofErr w:type="spellStart"/>
      <w:r w:rsidRPr="008E1AD6">
        <w:t>parklets</w:t>
      </w:r>
      <w:proofErr w:type="spellEnd"/>
      <w:r w:rsidRPr="008E1AD6">
        <w:t xml:space="preserve"> para estímulo de visitação ao local e nova distribuição de lixeiras e </w:t>
      </w:r>
      <w:proofErr w:type="spellStart"/>
      <w:r w:rsidRPr="008E1AD6">
        <w:t>bicicletários</w:t>
      </w:r>
      <w:proofErr w:type="spellEnd"/>
      <w:r w:rsidRPr="008E1AD6">
        <w:t>, além da criação de vagas de estacionamento e acessos PCD. Remodelagem da iluminação, drenagem e paisagismo existentes.</w:t>
      </w:r>
    </w:p>
    <w:p w14:paraId="4EC3CDEF" w14:textId="77777777" w:rsidR="00537A92" w:rsidRPr="005C4E59" w:rsidRDefault="00537A92" w:rsidP="008C0426">
      <w:pPr>
        <w:pStyle w:val="texto"/>
      </w:pPr>
    </w:p>
    <w:p w14:paraId="2855F4B9" w14:textId="4ED4C212" w:rsidR="00540743" w:rsidRPr="004A7D75"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JUSTIFICATIVA PARA O PARCELAMENTO OU NÃO DA CONTRATAÇÃO </w:t>
      </w:r>
    </w:p>
    <w:p w14:paraId="75BDD7F9" w14:textId="58DD0CD7" w:rsidR="001E01DC" w:rsidRPr="005C4E59" w:rsidRDefault="005B3176" w:rsidP="008C0426">
      <w:pPr>
        <w:pStyle w:val="texto"/>
      </w:pPr>
      <w:r w:rsidRPr="00540743">
        <w:t>Como se trata da contratação de serviço único</w:t>
      </w:r>
      <w:r w:rsidR="00540743">
        <w:t>, n</w:t>
      </w:r>
      <w:r w:rsidR="004747BA" w:rsidRPr="00540743">
        <w:t xml:space="preserve">ão se </w:t>
      </w:r>
      <w:r w:rsidR="003B0EF6">
        <w:t>aplica</w:t>
      </w:r>
      <w:r w:rsidR="004747BA" w:rsidRPr="00540743">
        <w:t xml:space="preserve"> </w:t>
      </w:r>
      <w:r w:rsidR="00DC7878">
        <w:t>o parcelamento</w:t>
      </w:r>
      <w:r w:rsidR="007623C6">
        <w:t>.</w:t>
      </w:r>
      <w:r w:rsidR="00DC7878">
        <w:t xml:space="preserve"> </w:t>
      </w:r>
    </w:p>
    <w:p w14:paraId="0A1C3E51" w14:textId="0DE5424E" w:rsidR="000A5FA1" w:rsidRPr="004A7D75" w:rsidRDefault="001E1AA2"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RESULTADOS PRETENDIDO</w:t>
      </w:r>
    </w:p>
    <w:p w14:paraId="009B2250" w14:textId="76E350FB" w:rsidR="0057456B" w:rsidRPr="005C4E59" w:rsidRDefault="007E558F" w:rsidP="008C0426">
      <w:pPr>
        <w:pStyle w:val="texto"/>
        <w:rPr>
          <w:lang w:eastAsia="en-US"/>
        </w:rPr>
      </w:pPr>
      <w:r w:rsidRPr="00E04D19">
        <w:rPr>
          <w:lang w:eastAsia="en-US"/>
        </w:rPr>
        <w:t>O investimento dos recursos DADETUR na Revitalização Arquitetônica do Complexo das</w:t>
      </w:r>
      <w:r w:rsidR="0057456B" w:rsidRPr="00E04D19">
        <w:rPr>
          <w:lang w:eastAsia="en-US"/>
        </w:rPr>
        <w:t xml:space="preserve"> Praças proporcionará espaço de </w:t>
      </w:r>
      <w:r w:rsidRPr="00E04D19">
        <w:rPr>
          <w:lang w:eastAsia="en-US"/>
        </w:rPr>
        <w:t>apresentações artísticas imprescindíveis à manutenção da herança cultural regional, tais</w:t>
      </w:r>
      <w:r w:rsidR="0057456B" w:rsidRPr="00E04D19">
        <w:rPr>
          <w:lang w:eastAsia="en-US"/>
        </w:rPr>
        <w:t xml:space="preserve"> como shows de estilos musicais </w:t>
      </w:r>
      <w:r w:rsidRPr="00E04D19">
        <w:rPr>
          <w:lang w:eastAsia="en-US"/>
        </w:rPr>
        <w:t>tradicionais, manifestações folclóricas nativas da região, exposições de trabalhos artesanais elaborados com matérias</w:t>
      </w:r>
      <w:r w:rsidR="0057456B" w:rsidRPr="00E04D19">
        <w:rPr>
          <w:lang w:eastAsia="en-US"/>
        </w:rPr>
        <w:t xml:space="preserve"> primas </w:t>
      </w:r>
      <w:r w:rsidRPr="00E04D19">
        <w:rPr>
          <w:lang w:eastAsia="en-US"/>
        </w:rPr>
        <w:t>advindas da flora regional e reproduções de detalhes das paisagens e coti</w:t>
      </w:r>
      <w:r w:rsidR="0057456B" w:rsidRPr="00E04D19">
        <w:rPr>
          <w:lang w:eastAsia="en-US"/>
        </w:rPr>
        <w:t xml:space="preserve">diano vale-paraibano, ações que </w:t>
      </w:r>
      <w:r w:rsidRPr="00E04D19">
        <w:rPr>
          <w:lang w:eastAsia="en-US"/>
        </w:rPr>
        <w:t>fortalecem a identidade e a marca da Região Turística da Fé como um todo e que evidenci</w:t>
      </w:r>
      <w:r w:rsidR="0057456B" w:rsidRPr="00E04D19">
        <w:rPr>
          <w:lang w:eastAsia="en-US"/>
        </w:rPr>
        <w:t xml:space="preserve">am o cumprimento das diretrizes </w:t>
      </w:r>
      <w:r w:rsidRPr="00E04D19">
        <w:rPr>
          <w:lang w:eastAsia="en-US"/>
        </w:rPr>
        <w:t>estratégicas 1 ( reservada ao incentivo, sensibilização e auxílio dos municípios d</w:t>
      </w:r>
      <w:r w:rsidR="0057456B" w:rsidRPr="00E04D19">
        <w:rPr>
          <w:lang w:eastAsia="en-US"/>
        </w:rPr>
        <w:t xml:space="preserve">a região Turística da Fé </w:t>
      </w:r>
      <w:r w:rsidR="0057456B" w:rsidRPr="00E04D19">
        <w:rPr>
          <w:lang w:eastAsia="en-US"/>
        </w:rPr>
        <w:lastRenderedPageBreak/>
        <w:t xml:space="preserve">para o </w:t>
      </w:r>
      <w:r w:rsidRPr="00E04D19">
        <w:rPr>
          <w:lang w:eastAsia="en-US"/>
        </w:rPr>
        <w:t>desenvolvimento do Turismo como política pública local e regional) e 4 (estabelecida à melhor</w:t>
      </w:r>
      <w:r w:rsidR="0057456B" w:rsidRPr="00E04D19">
        <w:rPr>
          <w:lang w:eastAsia="en-US"/>
        </w:rPr>
        <w:t xml:space="preserve">ia da infraestrutura de apoio e </w:t>
      </w:r>
      <w:r w:rsidRPr="00E04D19">
        <w:rPr>
          <w:lang w:eastAsia="en-US"/>
        </w:rPr>
        <w:t>serviços ao turista e promoção da acessibilidade)</w:t>
      </w:r>
      <w:r w:rsidR="00540743">
        <w:rPr>
          <w:lang w:eastAsia="en-US"/>
        </w:rPr>
        <w:t>.</w:t>
      </w:r>
    </w:p>
    <w:p w14:paraId="31A09C6C" w14:textId="05C9880E" w:rsidR="000A5FA1" w:rsidRPr="004A7D75"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PROVIDÊNCIAS A SEREM ADOTADAS </w:t>
      </w:r>
    </w:p>
    <w:p w14:paraId="34231EC4" w14:textId="477E1E59" w:rsidR="001E01DC" w:rsidRPr="00F652B4" w:rsidRDefault="001D46A4" w:rsidP="008C0426">
      <w:pPr>
        <w:pStyle w:val="texto"/>
        <w:rPr>
          <w:color w:val="FF0000"/>
        </w:rPr>
      </w:pPr>
      <w:r>
        <w:t>Desligamento de rede elétrica de</w:t>
      </w:r>
      <w:r w:rsidR="00F652B4" w:rsidRPr="00F652B4">
        <w:t xml:space="preserve"> alta </w:t>
      </w:r>
      <w:r>
        <w:t xml:space="preserve">tensão </w:t>
      </w:r>
      <w:r w:rsidR="00F652B4" w:rsidRPr="00F652B4">
        <w:t>pela EDP</w:t>
      </w:r>
      <w:r w:rsidR="00932022">
        <w:t xml:space="preserve">, </w:t>
      </w:r>
      <w:r w:rsidR="004B1820">
        <w:t>quando</w:t>
      </w:r>
      <w:r w:rsidR="00932022">
        <w:t xml:space="preserve"> solicitado pela Prefeitura.</w:t>
      </w:r>
    </w:p>
    <w:p w14:paraId="263CD5AF" w14:textId="13A0969C" w:rsidR="005B3811" w:rsidRPr="004A7D75"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CONTRATAÇÕES CORRELATAS E/OU INTERDEPENDENTES  </w:t>
      </w:r>
    </w:p>
    <w:p w14:paraId="19FF5870" w14:textId="76E85F5C" w:rsidR="00E04D19" w:rsidRPr="00E04D19" w:rsidRDefault="003B4F2D" w:rsidP="008C0426">
      <w:pPr>
        <w:pStyle w:val="texto"/>
      </w:pPr>
      <w:r>
        <w:t>Não se aplica.</w:t>
      </w:r>
    </w:p>
    <w:p w14:paraId="32CDE4DA" w14:textId="5E5FDF8F" w:rsidR="000A5FA1"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POSSÍVEIS IMPACTOS AMBIENTAIS </w:t>
      </w:r>
    </w:p>
    <w:p w14:paraId="30ACE7C1" w14:textId="77777777" w:rsidR="00D5640E" w:rsidRPr="00932022" w:rsidRDefault="00D5640E" w:rsidP="00932022">
      <w:pPr>
        <w:pStyle w:val="texto"/>
      </w:pPr>
      <w:r w:rsidRPr="00932022">
        <w:t>Para vínculo à política pública de contratações sustentáveis, a Contratada deverá:</w:t>
      </w:r>
    </w:p>
    <w:p w14:paraId="6669C362" w14:textId="77777777" w:rsidR="007B5F0B" w:rsidRPr="007B5F0B" w:rsidRDefault="007B5F0B" w:rsidP="007B5F0B">
      <w:pPr>
        <w:pStyle w:val="Estilo1"/>
        <w:spacing w:line="276" w:lineRule="auto"/>
        <w:ind w:left="1276" w:hanging="567"/>
        <w:jc w:val="both"/>
        <w:outlineLvl w:val="9"/>
        <w:rPr>
          <w:rFonts w:eastAsia="Calibri"/>
          <w:b w:val="0"/>
        </w:rPr>
      </w:pPr>
      <w:r w:rsidRPr="007B5F0B">
        <w:rPr>
          <w:rFonts w:eastAsia="Calibri"/>
          <w:b w:val="0"/>
        </w:rPr>
        <w:t>Obedecer às</w:t>
      </w:r>
      <w:r w:rsidR="00D5640E" w:rsidRPr="007B5F0B">
        <w:rPr>
          <w:rFonts w:eastAsia="Calibri"/>
          <w:b w:val="0"/>
        </w:rPr>
        <w:t xml:space="preserve"> leis e normas legais que se destinem à proteção do meio ambiente, promovendo ações sustentáveis e minimizando os possíveis impactos ambientais decorrentes da contratação.</w:t>
      </w:r>
    </w:p>
    <w:p w14:paraId="6048AF45" w14:textId="77777777" w:rsidR="007B5F0B" w:rsidRPr="007B5F0B" w:rsidRDefault="00D5640E" w:rsidP="007B5F0B">
      <w:pPr>
        <w:pStyle w:val="Estilo1"/>
        <w:spacing w:line="276" w:lineRule="auto"/>
        <w:ind w:left="1276" w:hanging="567"/>
        <w:jc w:val="both"/>
        <w:outlineLvl w:val="9"/>
        <w:rPr>
          <w:rFonts w:eastAsia="Calibri"/>
          <w:b w:val="0"/>
        </w:rPr>
      </w:pPr>
      <w:r w:rsidRPr="007B5F0B">
        <w:rPr>
          <w:b w:val="0"/>
        </w:rPr>
        <w:t xml:space="preserve"> Utilizar agregados reciclados, sempre que não prejudicar a qualidade do serviço, existir a oferta de tais materiais, capacidade de suprimento e custo inferior em relação aos agregados naturais</w:t>
      </w:r>
      <w:r w:rsidR="00A01E58" w:rsidRPr="007B5F0B">
        <w:rPr>
          <w:b w:val="0"/>
        </w:rPr>
        <w:t>, desde que aprovados pela fiscalização</w:t>
      </w:r>
      <w:r w:rsidRPr="007B5F0B">
        <w:rPr>
          <w:b w:val="0"/>
        </w:rPr>
        <w:t>.</w:t>
      </w:r>
    </w:p>
    <w:p w14:paraId="5174C3D8" w14:textId="77777777" w:rsidR="007B5F0B" w:rsidRPr="007B5F0B" w:rsidRDefault="00D5640E" w:rsidP="007B5F0B">
      <w:pPr>
        <w:pStyle w:val="Estilo1"/>
        <w:spacing w:line="276" w:lineRule="auto"/>
        <w:ind w:left="1276" w:hanging="567"/>
        <w:jc w:val="both"/>
        <w:outlineLvl w:val="9"/>
        <w:rPr>
          <w:rFonts w:eastAsia="Calibri"/>
          <w:b w:val="0"/>
        </w:rPr>
      </w:pPr>
      <w:r w:rsidRPr="007B5F0B">
        <w:rPr>
          <w:b w:val="0"/>
        </w:rPr>
        <w:t>Adotar medidas para redução de consumo e uso racional de água, inclusive com reutilização, sempre que possível, higiênico e salubre.</w:t>
      </w:r>
    </w:p>
    <w:p w14:paraId="585CD813" w14:textId="77777777" w:rsidR="007B5F0B" w:rsidRPr="007B5F0B" w:rsidRDefault="00D5640E" w:rsidP="007B5F0B">
      <w:pPr>
        <w:pStyle w:val="Estilo1"/>
        <w:spacing w:line="276" w:lineRule="auto"/>
        <w:ind w:left="1276" w:hanging="567"/>
        <w:jc w:val="both"/>
        <w:outlineLvl w:val="9"/>
        <w:rPr>
          <w:rFonts w:eastAsia="Calibri"/>
          <w:b w:val="0"/>
        </w:rPr>
      </w:pPr>
      <w:r w:rsidRPr="007B5F0B">
        <w:rPr>
          <w:b w:val="0"/>
        </w:rPr>
        <w:t>Utilizar na prestação dos serviços equipamentos que sejam, comprovadamente eficientes no consumo de água e energia elétrica, que possuam a Etiqueta Nacional de Conservação de Energia (ENCE) na classe mais eficiente e o selo do Programa Nacional de Conservação de Energia Elétrica (PROSEL).</w:t>
      </w:r>
    </w:p>
    <w:p w14:paraId="6BC22C64" w14:textId="77777777" w:rsidR="007B5F0B" w:rsidRPr="007B5F0B" w:rsidRDefault="00D5640E" w:rsidP="007B5F0B">
      <w:pPr>
        <w:pStyle w:val="Estilo1"/>
        <w:spacing w:line="276" w:lineRule="auto"/>
        <w:ind w:left="1276" w:hanging="567"/>
        <w:jc w:val="both"/>
        <w:outlineLvl w:val="9"/>
        <w:rPr>
          <w:rFonts w:eastAsia="Calibri"/>
          <w:b w:val="0"/>
        </w:rPr>
      </w:pPr>
      <w:r w:rsidRPr="007B5F0B">
        <w:rPr>
          <w:b w:val="0"/>
        </w:rPr>
        <w:t>Observar e cumprir as diretrizes, critérios e procedimentos para a gestão dos resíduos da construção civil estabelecidos na Lei nº 12.305, de 2010 – Política Nacional de Resíduos Sólidos, e Resolução nº 307, de 05/07 /2002, do Conselho Nacional de Meio Ambiente – CONAMA.</w:t>
      </w:r>
    </w:p>
    <w:p w14:paraId="0E9E0596" w14:textId="77777777" w:rsidR="007B5F0B" w:rsidRPr="007B5F0B" w:rsidRDefault="00D5640E" w:rsidP="007B5F0B">
      <w:pPr>
        <w:pStyle w:val="Estilo1"/>
        <w:spacing w:line="276" w:lineRule="auto"/>
        <w:ind w:left="1276" w:hanging="567"/>
        <w:jc w:val="both"/>
        <w:outlineLvl w:val="9"/>
        <w:rPr>
          <w:rFonts w:eastAsia="Calibri"/>
          <w:b w:val="0"/>
        </w:rPr>
      </w:pPr>
      <w:r w:rsidRPr="007B5F0B">
        <w:rPr>
          <w:b w:val="0"/>
        </w:rPr>
        <w:t>Promover a logística reversa dos materiais descartados, sempre que disponibilizado por fabricantes ou fornecedores, especialmente de lâmpadas de qualquer tipo, aerossóis em geral, providenciando a separação e acondicionamento adequado.</w:t>
      </w:r>
    </w:p>
    <w:p w14:paraId="20B36BD8" w14:textId="77777777" w:rsidR="007B5F0B" w:rsidRPr="007B5F0B" w:rsidRDefault="00D5640E" w:rsidP="007B5F0B">
      <w:pPr>
        <w:pStyle w:val="Estilo1"/>
        <w:spacing w:line="276" w:lineRule="auto"/>
        <w:ind w:left="1276" w:hanging="567"/>
        <w:jc w:val="both"/>
        <w:outlineLvl w:val="9"/>
        <w:rPr>
          <w:rFonts w:eastAsia="Calibri"/>
          <w:b w:val="0"/>
        </w:rPr>
      </w:pPr>
      <w:r w:rsidRPr="007B5F0B">
        <w:rPr>
          <w:b w:val="0"/>
        </w:rPr>
        <w:t>Utilizar produtos de limpeza e domissanitários que obedeçam às classificações e especificações determinadas pela ANVISA.</w:t>
      </w:r>
    </w:p>
    <w:p w14:paraId="53140634" w14:textId="77777777" w:rsidR="007B5F0B" w:rsidRPr="007B5F0B" w:rsidRDefault="00D5640E" w:rsidP="007B5F0B">
      <w:pPr>
        <w:pStyle w:val="Estilo1"/>
        <w:spacing w:line="276" w:lineRule="auto"/>
        <w:ind w:left="1276" w:hanging="567"/>
        <w:jc w:val="both"/>
        <w:outlineLvl w:val="9"/>
        <w:rPr>
          <w:rFonts w:eastAsia="Calibri"/>
          <w:b w:val="0"/>
        </w:rPr>
      </w:pPr>
      <w:r w:rsidRPr="007B5F0B">
        <w:rPr>
          <w:b w:val="0"/>
        </w:rPr>
        <w:t xml:space="preserve">Utilizar, preferencialmente, na confecção dos uniformes, produtos menos poluentes e agressivos ao meio ambiente que utilizem tecidos que tenham em sua composição fibras </w:t>
      </w:r>
      <w:r w:rsidRPr="007B5F0B">
        <w:rPr>
          <w:b w:val="0"/>
        </w:rPr>
        <w:lastRenderedPageBreak/>
        <w:t>oriundas de material reciclável e/ou algodão orgânico.</w:t>
      </w:r>
    </w:p>
    <w:p w14:paraId="320EA59B" w14:textId="77777777" w:rsidR="007B5F0B" w:rsidRPr="007B5F0B" w:rsidRDefault="00D5640E" w:rsidP="007B5F0B">
      <w:pPr>
        <w:pStyle w:val="Estilo1"/>
        <w:spacing w:line="276" w:lineRule="auto"/>
        <w:ind w:left="1276" w:hanging="567"/>
        <w:jc w:val="both"/>
        <w:outlineLvl w:val="9"/>
        <w:rPr>
          <w:rFonts w:eastAsia="Calibri"/>
          <w:b w:val="0"/>
        </w:rPr>
      </w:pPr>
      <w:r w:rsidRPr="007B5F0B">
        <w:rPr>
          <w:b w:val="0"/>
        </w:rPr>
        <w:t>Utilizar materiais que na sua fabricação causem a menor degradação da natureza, focando na eficiência energética e na sustentabilidade.</w:t>
      </w:r>
    </w:p>
    <w:p w14:paraId="16FBE21A" w14:textId="76F40C30" w:rsidR="00D5640E" w:rsidRPr="007B5F0B" w:rsidRDefault="009F3740" w:rsidP="007B5F0B">
      <w:pPr>
        <w:pStyle w:val="Estilo1"/>
        <w:spacing w:line="276" w:lineRule="auto"/>
        <w:ind w:left="1276" w:hanging="567"/>
        <w:jc w:val="both"/>
        <w:outlineLvl w:val="9"/>
        <w:rPr>
          <w:rFonts w:eastAsia="Calibri"/>
          <w:b w:val="0"/>
        </w:rPr>
      </w:pPr>
      <w:r w:rsidRPr="007B5F0B">
        <w:rPr>
          <w:b w:val="0"/>
        </w:rPr>
        <w:t>Obedecer aos</w:t>
      </w:r>
      <w:r w:rsidR="00D5640E" w:rsidRPr="007B5F0B">
        <w:rPr>
          <w:b w:val="0"/>
        </w:rPr>
        <w:t xml:space="preserve"> níveis de ruídos produzidos pelos aparelhos usados nas obras, que deverão respeitar, quando aplicável, os limites aceitáveis pela NBR-10.152 – Níveis de Ruído para Conforto Acústico, da ABNT, nos termos da Resolução CONAMA nº01, de 08/03/90.</w:t>
      </w:r>
    </w:p>
    <w:p w14:paraId="17B932D3" w14:textId="16E5BD2C" w:rsidR="001E01DC" w:rsidRPr="004A7D75"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POSICIONAMENTO CONCLUSIVO </w:t>
      </w:r>
      <w:bookmarkStart w:id="0" w:name="_GoBack"/>
      <w:bookmarkEnd w:id="0"/>
    </w:p>
    <w:p w14:paraId="4662B9A5" w14:textId="0C7B25BF" w:rsidR="00E04D19" w:rsidRPr="00E04D19" w:rsidRDefault="003D7BEF" w:rsidP="008C0426">
      <w:pPr>
        <w:pStyle w:val="texto"/>
      </w:pPr>
      <w:bookmarkStart w:id="1" w:name="_k96llbbutqew" w:colFirst="0" w:colLast="0"/>
      <w:bookmarkEnd w:id="1"/>
      <w:r>
        <w:t xml:space="preserve">A equipe de Planejamento, </w:t>
      </w:r>
      <w:r w:rsidR="00E04D19" w:rsidRPr="00E04D19">
        <w:t xml:space="preserve">após concluir os Estudos Técnicos Preliminares aqui registrados, declara ser viável a contratação da </w:t>
      </w:r>
      <w:r w:rsidR="00D70616">
        <w:t>revitalização</w:t>
      </w:r>
      <w:r w:rsidR="00E04D19" w:rsidRPr="00E04D19">
        <w:t xml:space="preserve"> </w:t>
      </w:r>
      <w:r w:rsidR="00D70616" w:rsidRPr="00D70616">
        <w:t xml:space="preserve">arquitetônica do complexo das praças </w:t>
      </w:r>
      <w:r w:rsidR="00E04D19" w:rsidRPr="00E04D19">
        <w:t>de</w:t>
      </w:r>
      <w:r w:rsidR="007F7FEE">
        <w:t xml:space="preserve"> </w:t>
      </w:r>
      <w:r w:rsidR="00E04D19" w:rsidRPr="00E04D19">
        <w:t xml:space="preserve">com prazo de execução de </w:t>
      </w:r>
      <w:r w:rsidR="007F7FEE">
        <w:t>12 (doze) meses.</w:t>
      </w:r>
    </w:p>
    <w:p w14:paraId="2AD80C9F" w14:textId="77777777" w:rsidR="007F7FEE" w:rsidRDefault="00E04D19" w:rsidP="008C0426">
      <w:pPr>
        <w:pStyle w:val="texto"/>
      </w:pPr>
      <w:r w:rsidRPr="00E04D19">
        <w:t xml:space="preserve">Nos termos da Lei nº 12.527, de 18 de novembro de 2011, esta Equipe de Planejamento entende que as informações contidas nos presentes Estudos Preliminares DEVERÃO ESTAR DISPONÍVEIS para qualquer interessado, pois não </w:t>
      </w:r>
      <w:r w:rsidR="007F7FEE">
        <w:t>se caracterizam como sigilosas.</w:t>
      </w:r>
    </w:p>
    <w:p w14:paraId="39586D4F" w14:textId="77777777" w:rsidR="00284730" w:rsidRPr="008C0426" w:rsidRDefault="00284730" w:rsidP="008C0426">
      <w:pPr>
        <w:pStyle w:val="texto"/>
        <w:jc w:val="center"/>
      </w:pPr>
    </w:p>
    <w:p w14:paraId="2891AB2A" w14:textId="1431E81C" w:rsidR="007F7FEE" w:rsidRPr="004A7D75" w:rsidRDefault="00584661" w:rsidP="005E2987">
      <w:pPr>
        <w:pStyle w:val="texto"/>
        <w:ind w:firstLine="0"/>
        <w:jc w:val="center"/>
        <w:rPr>
          <w:i/>
        </w:rPr>
      </w:pPr>
      <w:r>
        <w:rPr>
          <w:i/>
        </w:rPr>
        <w:t>TREMEMBÉ, 06</w:t>
      </w:r>
      <w:r w:rsidR="001C1C10">
        <w:rPr>
          <w:i/>
        </w:rPr>
        <w:t xml:space="preserve"> de</w:t>
      </w:r>
      <w:r w:rsidR="00BA656D" w:rsidRPr="004A7D75">
        <w:rPr>
          <w:i/>
        </w:rPr>
        <w:t xml:space="preserve"> </w:t>
      </w:r>
      <w:r>
        <w:rPr>
          <w:i/>
        </w:rPr>
        <w:t>fevereiro</w:t>
      </w:r>
      <w:r w:rsidR="001C1C10">
        <w:rPr>
          <w:i/>
        </w:rPr>
        <w:t xml:space="preserve"> de</w:t>
      </w:r>
      <w:r w:rsidR="00BA656D" w:rsidRPr="004A7D75">
        <w:rPr>
          <w:i/>
        </w:rPr>
        <w:t xml:space="preserve"> 2024</w:t>
      </w:r>
    </w:p>
    <w:p w14:paraId="7218B804" w14:textId="77777777" w:rsidR="00284730" w:rsidRPr="00BA656D" w:rsidRDefault="00284730" w:rsidP="005E2987">
      <w:pPr>
        <w:spacing w:after="240" w:line="360" w:lineRule="auto"/>
        <w:jc w:val="center"/>
        <w:rPr>
          <w:rFonts w:asciiTheme="minorHAnsi" w:eastAsia="Calibri" w:hAnsiTheme="minorHAnsi" w:cstheme="minorHAnsi"/>
          <w:i/>
        </w:rPr>
      </w:pPr>
    </w:p>
    <w:p w14:paraId="4A1F9B9E" w14:textId="39A1E54C" w:rsidR="007F7FEE" w:rsidRDefault="007F7FEE" w:rsidP="005E2987">
      <w:pPr>
        <w:jc w:val="center"/>
        <w:rPr>
          <w:rFonts w:asciiTheme="minorHAnsi" w:eastAsia="Calibri" w:hAnsiTheme="minorHAnsi" w:cstheme="minorHAnsi"/>
        </w:rPr>
      </w:pPr>
      <w:r>
        <w:rPr>
          <w:rFonts w:asciiTheme="minorHAnsi" w:eastAsia="Calibri" w:hAnsiTheme="minorHAnsi" w:cstheme="minorHAnsi"/>
        </w:rPr>
        <w:t>__________________________________________</w:t>
      </w:r>
    </w:p>
    <w:p w14:paraId="658D4ACA" w14:textId="3EC49431" w:rsidR="007F7FEE" w:rsidRDefault="007F7FEE" w:rsidP="005E2987">
      <w:pPr>
        <w:jc w:val="center"/>
        <w:rPr>
          <w:rFonts w:asciiTheme="minorHAnsi" w:eastAsia="Calibri" w:hAnsiTheme="minorHAnsi" w:cstheme="minorHAnsi"/>
        </w:rPr>
      </w:pPr>
      <w:r>
        <w:rPr>
          <w:rFonts w:asciiTheme="minorHAnsi" w:eastAsia="Calibri" w:hAnsiTheme="minorHAnsi" w:cstheme="minorHAnsi"/>
        </w:rPr>
        <w:t>JOSÉ FERREIRA SILVA</w:t>
      </w:r>
    </w:p>
    <w:p w14:paraId="1E62A257" w14:textId="1675EB3A" w:rsidR="007F7FEE" w:rsidRDefault="007F7FEE" w:rsidP="005E2987">
      <w:pPr>
        <w:spacing w:after="240"/>
        <w:jc w:val="center"/>
        <w:rPr>
          <w:rFonts w:asciiTheme="minorHAnsi" w:eastAsia="Calibri" w:hAnsiTheme="minorHAnsi" w:cstheme="minorHAnsi"/>
          <w:b/>
        </w:rPr>
      </w:pPr>
      <w:r w:rsidRPr="007F7FEE">
        <w:rPr>
          <w:rFonts w:asciiTheme="minorHAnsi" w:eastAsia="Calibri" w:hAnsiTheme="minorHAnsi" w:cstheme="minorHAnsi"/>
          <w:b/>
        </w:rPr>
        <w:t>Secretário Municipal de Turismo e Cultura</w:t>
      </w:r>
    </w:p>
    <w:p w14:paraId="0B253651" w14:textId="77777777" w:rsidR="00284730" w:rsidRDefault="00284730" w:rsidP="005E2987">
      <w:pPr>
        <w:spacing w:after="240"/>
        <w:jc w:val="center"/>
        <w:rPr>
          <w:rFonts w:asciiTheme="minorHAnsi" w:eastAsia="Calibri" w:hAnsiTheme="minorHAnsi" w:cstheme="minorHAnsi"/>
          <w:b/>
        </w:rPr>
      </w:pPr>
    </w:p>
    <w:p w14:paraId="27ECFFD7" w14:textId="084AB406" w:rsidR="007F7FEE" w:rsidRPr="00E04D19" w:rsidRDefault="007F7FEE" w:rsidP="005E2987">
      <w:pPr>
        <w:jc w:val="center"/>
        <w:rPr>
          <w:rFonts w:asciiTheme="minorHAnsi" w:eastAsia="Calibri" w:hAnsiTheme="minorHAnsi" w:cstheme="minorHAnsi"/>
        </w:rPr>
      </w:pPr>
      <w:r w:rsidRPr="007F7FEE">
        <w:rPr>
          <w:rFonts w:asciiTheme="minorHAnsi" w:eastAsia="Calibri" w:hAnsiTheme="minorHAnsi" w:cstheme="minorHAnsi"/>
        </w:rPr>
        <w:t>__________________________________________</w:t>
      </w:r>
    </w:p>
    <w:p w14:paraId="26AEB93F" w14:textId="77777777" w:rsidR="007F7FEE" w:rsidRPr="007F7FEE" w:rsidRDefault="007F7FEE" w:rsidP="005E2987">
      <w:pPr>
        <w:jc w:val="center"/>
        <w:rPr>
          <w:rFonts w:asciiTheme="minorHAnsi" w:eastAsia="Calibri" w:hAnsiTheme="minorHAnsi" w:cstheme="minorHAnsi"/>
        </w:rPr>
      </w:pPr>
      <w:r w:rsidRPr="007F7FEE">
        <w:rPr>
          <w:rFonts w:asciiTheme="minorHAnsi" w:eastAsia="Calibri" w:hAnsiTheme="minorHAnsi" w:cstheme="minorHAnsi"/>
        </w:rPr>
        <w:t>FERNANDA MONTEIRO CABETT</w:t>
      </w:r>
    </w:p>
    <w:p w14:paraId="18055A7D" w14:textId="77777777" w:rsidR="007F7FEE" w:rsidRPr="007F7FEE" w:rsidRDefault="007F7FEE" w:rsidP="005E2987">
      <w:pPr>
        <w:jc w:val="center"/>
        <w:rPr>
          <w:rFonts w:asciiTheme="minorHAnsi" w:eastAsia="Calibri" w:hAnsiTheme="minorHAnsi" w:cstheme="minorHAnsi"/>
          <w:b/>
        </w:rPr>
      </w:pPr>
      <w:r w:rsidRPr="007F7FEE">
        <w:rPr>
          <w:rFonts w:asciiTheme="minorHAnsi" w:eastAsia="Calibri" w:hAnsiTheme="minorHAnsi" w:cstheme="minorHAnsi"/>
          <w:b/>
        </w:rPr>
        <w:t>Secretária Municipal de Planejamento Urbano</w:t>
      </w:r>
    </w:p>
    <w:p w14:paraId="206D3485" w14:textId="77777777" w:rsidR="007F7FEE" w:rsidRDefault="007F7FEE" w:rsidP="005E2987">
      <w:pPr>
        <w:spacing w:after="240"/>
        <w:jc w:val="center"/>
        <w:rPr>
          <w:rFonts w:asciiTheme="minorHAnsi" w:eastAsia="Calibri" w:hAnsiTheme="minorHAnsi" w:cstheme="minorHAnsi"/>
        </w:rPr>
      </w:pPr>
      <w:r w:rsidRPr="007F7FEE">
        <w:rPr>
          <w:rFonts w:asciiTheme="minorHAnsi" w:eastAsia="Calibri" w:hAnsiTheme="minorHAnsi" w:cstheme="minorHAnsi"/>
        </w:rPr>
        <w:t>CAU/SP: A32888-0</w:t>
      </w:r>
    </w:p>
    <w:p w14:paraId="2DA16D56" w14:textId="77777777" w:rsidR="00284730" w:rsidRDefault="00284730" w:rsidP="005E2987">
      <w:pPr>
        <w:spacing w:after="240"/>
        <w:jc w:val="center"/>
        <w:rPr>
          <w:rFonts w:asciiTheme="minorHAnsi" w:eastAsia="Calibri" w:hAnsiTheme="minorHAnsi" w:cstheme="minorHAnsi"/>
        </w:rPr>
      </w:pPr>
    </w:p>
    <w:p w14:paraId="2023E7B3" w14:textId="7BB19607" w:rsidR="007F7FEE" w:rsidRPr="00E04D19" w:rsidRDefault="007F7FEE" w:rsidP="005E2987">
      <w:pPr>
        <w:jc w:val="center"/>
        <w:rPr>
          <w:rFonts w:asciiTheme="minorHAnsi" w:eastAsia="Calibri" w:hAnsiTheme="minorHAnsi" w:cstheme="minorHAnsi"/>
        </w:rPr>
      </w:pPr>
      <w:r w:rsidRPr="007F7FEE">
        <w:rPr>
          <w:rFonts w:asciiTheme="minorHAnsi" w:eastAsia="Calibri" w:hAnsiTheme="minorHAnsi" w:cstheme="minorHAnsi"/>
        </w:rPr>
        <w:t>__________________________________________</w:t>
      </w:r>
    </w:p>
    <w:p w14:paraId="2E34B57A" w14:textId="273C537D" w:rsidR="007F7FEE" w:rsidRPr="007F7FEE" w:rsidRDefault="007F7FEE" w:rsidP="005E2987">
      <w:pPr>
        <w:jc w:val="center"/>
        <w:rPr>
          <w:rFonts w:asciiTheme="minorHAnsi" w:eastAsia="Calibri" w:hAnsiTheme="minorHAnsi" w:cstheme="minorHAnsi"/>
        </w:rPr>
      </w:pPr>
      <w:bookmarkStart w:id="2" w:name="_4l9qvz94agq4" w:colFirst="0" w:colLast="0"/>
      <w:bookmarkEnd w:id="2"/>
      <w:r w:rsidRPr="007F7FEE">
        <w:rPr>
          <w:rFonts w:asciiTheme="minorHAnsi" w:eastAsia="Calibri" w:hAnsiTheme="minorHAnsi" w:cstheme="minorHAnsi"/>
        </w:rPr>
        <w:t>YURI LAGROTTI</w:t>
      </w:r>
    </w:p>
    <w:p w14:paraId="3722C364" w14:textId="505B9B81" w:rsidR="007F7FEE" w:rsidRPr="007F7FEE" w:rsidRDefault="007F7FEE" w:rsidP="005E2987">
      <w:pPr>
        <w:jc w:val="center"/>
        <w:rPr>
          <w:rFonts w:asciiTheme="minorHAnsi" w:eastAsia="Calibri" w:hAnsiTheme="minorHAnsi" w:cstheme="minorHAnsi"/>
          <w:b/>
        </w:rPr>
      </w:pPr>
      <w:r w:rsidRPr="007F7FEE">
        <w:rPr>
          <w:rFonts w:asciiTheme="minorHAnsi" w:eastAsia="Calibri" w:hAnsiTheme="minorHAnsi" w:cstheme="minorHAnsi"/>
          <w:b/>
        </w:rPr>
        <w:t>Engenheiro Civil Responsável Técnico</w:t>
      </w:r>
    </w:p>
    <w:p w14:paraId="0E23BB66" w14:textId="3C5A6EE7" w:rsidR="001E01DC" w:rsidRPr="00E04D19" w:rsidRDefault="007F7FEE" w:rsidP="005E2987">
      <w:pPr>
        <w:jc w:val="center"/>
        <w:rPr>
          <w:rFonts w:asciiTheme="minorHAnsi" w:eastAsia="Calibri" w:hAnsiTheme="minorHAnsi" w:cstheme="minorHAnsi"/>
        </w:rPr>
      </w:pPr>
      <w:r w:rsidRPr="007F7FEE">
        <w:rPr>
          <w:rFonts w:asciiTheme="minorHAnsi" w:eastAsia="Calibri" w:hAnsiTheme="minorHAnsi" w:cstheme="minorHAnsi"/>
        </w:rPr>
        <w:t>CREA</w:t>
      </w:r>
      <w:r>
        <w:rPr>
          <w:rFonts w:asciiTheme="minorHAnsi" w:eastAsia="Calibri" w:hAnsiTheme="minorHAnsi" w:cstheme="minorHAnsi"/>
        </w:rPr>
        <w:t>/SP</w:t>
      </w:r>
      <w:r w:rsidRPr="007F7FEE">
        <w:rPr>
          <w:rFonts w:asciiTheme="minorHAnsi" w:eastAsia="Calibri" w:hAnsiTheme="minorHAnsi" w:cstheme="minorHAnsi"/>
        </w:rPr>
        <w:t>:</w:t>
      </w:r>
      <w:r>
        <w:rPr>
          <w:rFonts w:asciiTheme="minorHAnsi" w:eastAsia="Calibri" w:hAnsiTheme="minorHAnsi" w:cstheme="minorHAnsi"/>
        </w:rPr>
        <w:t xml:space="preserve"> </w:t>
      </w:r>
      <w:r w:rsidRPr="007F7FEE">
        <w:rPr>
          <w:rFonts w:asciiTheme="minorHAnsi" w:eastAsia="Calibri" w:hAnsiTheme="minorHAnsi" w:cstheme="minorHAnsi"/>
        </w:rPr>
        <w:t>5070464580-SP</w:t>
      </w:r>
      <w:bookmarkStart w:id="3" w:name="_rvfxz81yz6y5" w:colFirst="0" w:colLast="0"/>
      <w:bookmarkEnd w:id="3"/>
    </w:p>
    <w:sectPr w:rsidR="001E01DC" w:rsidRPr="00E04D19" w:rsidSect="00D72A6F">
      <w:headerReference w:type="default" r:id="rId8"/>
      <w:footerReference w:type="default" r:id="rId9"/>
      <w:pgSz w:w="11906" w:h="16838"/>
      <w:pgMar w:top="1418" w:right="851" w:bottom="851"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65E4A6" w14:textId="77777777" w:rsidR="00C60F34" w:rsidRDefault="00C60F34" w:rsidP="006D6105">
      <w:r>
        <w:separator/>
      </w:r>
    </w:p>
  </w:endnote>
  <w:endnote w:type="continuationSeparator" w:id="0">
    <w:p w14:paraId="2B3E8F91" w14:textId="77777777" w:rsidR="00C60F34" w:rsidRDefault="00C60F34" w:rsidP="006D6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B9C226" w14:textId="2DC4E439" w:rsidR="006D6105" w:rsidRDefault="006D6105">
    <w:pPr>
      <w:pStyle w:val="Rodap"/>
    </w:pPr>
    <w:r>
      <w:rPr>
        <w:noProof/>
      </w:rPr>
      <w:drawing>
        <wp:anchor distT="0" distB="0" distL="114300" distR="114300" simplePos="0" relativeHeight="251661312" behindDoc="0" locked="0" layoutInCell="1" allowOverlap="1" wp14:anchorId="75743399" wp14:editId="4C4AD1CA">
          <wp:simplePos x="0" y="0"/>
          <wp:positionH relativeFrom="margin">
            <wp:align>center</wp:align>
          </wp:positionH>
          <wp:positionV relativeFrom="paragraph">
            <wp:posOffset>66675</wp:posOffset>
          </wp:positionV>
          <wp:extent cx="1468120" cy="449237"/>
          <wp:effectExtent l="0" t="0" r="0" b="8255"/>
          <wp:wrapNone/>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f_logo-01_HORIZONTAL.png"/>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468120" cy="449237"/>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16DC75" w14:textId="77777777" w:rsidR="00C60F34" w:rsidRDefault="00C60F34" w:rsidP="006D6105">
      <w:r>
        <w:separator/>
      </w:r>
    </w:p>
  </w:footnote>
  <w:footnote w:type="continuationSeparator" w:id="0">
    <w:p w14:paraId="05721991" w14:textId="77777777" w:rsidR="00C60F34" w:rsidRDefault="00C60F34" w:rsidP="006D61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B41570" w14:textId="4E39FAF2" w:rsidR="006D6105" w:rsidRDefault="006D6105">
    <w:pPr>
      <w:pStyle w:val="Cabealho"/>
    </w:pPr>
    <w:r w:rsidRPr="003310D7">
      <w:rPr>
        <w:noProof/>
      </w:rPr>
      <w:drawing>
        <wp:anchor distT="0" distB="0" distL="114300" distR="114300" simplePos="0" relativeHeight="251659264" behindDoc="0" locked="0" layoutInCell="1" allowOverlap="1" wp14:anchorId="204D81E5" wp14:editId="1ECA25FE">
          <wp:simplePos x="0" y="0"/>
          <wp:positionH relativeFrom="margin">
            <wp:posOffset>-169235</wp:posOffset>
          </wp:positionH>
          <wp:positionV relativeFrom="paragraph">
            <wp:posOffset>-211426</wp:posOffset>
          </wp:positionV>
          <wp:extent cx="6363136" cy="1266825"/>
          <wp:effectExtent l="0" t="0" r="0" b="0"/>
          <wp:wrapNone/>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3136" cy="1266825"/>
                  </a:xfrm>
                  <a:prstGeom prst="rect">
                    <a:avLst/>
                  </a:prstGeom>
                  <a:noFill/>
                  <a:ln>
                    <a:noFill/>
                  </a:ln>
                </pic:spPr>
              </pic:pic>
            </a:graphicData>
          </a:graphic>
        </wp:anchor>
      </w:drawing>
    </w:r>
  </w:p>
  <w:p w14:paraId="79221C6A" w14:textId="77777777" w:rsidR="006D6105" w:rsidRDefault="006D6105">
    <w:pPr>
      <w:pStyle w:val="Cabealho"/>
    </w:pPr>
  </w:p>
  <w:p w14:paraId="2CA90113" w14:textId="11463A5F" w:rsidR="006D6105" w:rsidRDefault="006D6105">
    <w:pPr>
      <w:pStyle w:val="Cabealho"/>
    </w:pPr>
  </w:p>
  <w:p w14:paraId="6A9B0566" w14:textId="1CF4FB15" w:rsidR="006D6105" w:rsidRDefault="006D6105">
    <w:pPr>
      <w:pStyle w:val="Cabealho"/>
    </w:pPr>
  </w:p>
  <w:p w14:paraId="582B0F8B" w14:textId="21992853" w:rsidR="006D6105" w:rsidRDefault="006D6105">
    <w:pPr>
      <w:pStyle w:val="Cabealho"/>
    </w:pPr>
  </w:p>
  <w:p w14:paraId="07001A25" w14:textId="77777777" w:rsidR="006D6105" w:rsidRDefault="006D610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73F3C"/>
    <w:multiLevelType w:val="hybridMultilevel"/>
    <w:tmpl w:val="6874A96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87C3D4C"/>
    <w:multiLevelType w:val="multilevel"/>
    <w:tmpl w:val="76F06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C30ED9"/>
    <w:multiLevelType w:val="multilevel"/>
    <w:tmpl w:val="5330AB4A"/>
    <w:lvl w:ilvl="0">
      <w:start w:val="1"/>
      <w:numFmt w:val="decimal"/>
      <w:lvlText w:val="%1."/>
      <w:lvlJc w:val="left"/>
      <w:pPr>
        <w:ind w:left="644" w:hanging="360"/>
      </w:pPr>
      <w:rPr>
        <w:rFonts w:hint="default"/>
        <w:b/>
      </w:rPr>
    </w:lvl>
    <w:lvl w:ilvl="1">
      <w:start w:val="1"/>
      <w:numFmt w:val="decimal"/>
      <w:pStyle w:val="Estilo1"/>
      <w:lvlText w:val="%1.%2."/>
      <w:lvlJc w:val="left"/>
      <w:pPr>
        <w:ind w:left="100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3113A2"/>
    <w:multiLevelType w:val="hybridMultilevel"/>
    <w:tmpl w:val="04AEFEF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665F61"/>
    <w:multiLevelType w:val="hybridMultilevel"/>
    <w:tmpl w:val="C8C83CD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1A89294E"/>
    <w:multiLevelType w:val="hybridMultilevel"/>
    <w:tmpl w:val="BAA0166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1B7457FB"/>
    <w:multiLevelType w:val="multilevel"/>
    <w:tmpl w:val="7A84A39C"/>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25F3C76"/>
    <w:multiLevelType w:val="hybridMultilevel"/>
    <w:tmpl w:val="6F209D6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 w15:restartNumberingAfterBreak="0">
    <w:nsid w:val="2ADC04B3"/>
    <w:multiLevelType w:val="hybridMultilevel"/>
    <w:tmpl w:val="E3386D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4B59FD"/>
    <w:multiLevelType w:val="hybridMultilevel"/>
    <w:tmpl w:val="318AD5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8067CEB"/>
    <w:multiLevelType w:val="multilevel"/>
    <w:tmpl w:val="1898F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44A0B1E"/>
    <w:multiLevelType w:val="multilevel"/>
    <w:tmpl w:val="617A01DA"/>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55D4BF4"/>
    <w:multiLevelType w:val="hybridMultilevel"/>
    <w:tmpl w:val="EB70B0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F692F80"/>
    <w:multiLevelType w:val="hybridMultilevel"/>
    <w:tmpl w:val="C180016C"/>
    <w:lvl w:ilvl="0" w:tplc="E38C199A">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28A3EE1"/>
    <w:multiLevelType w:val="multilevel"/>
    <w:tmpl w:val="F296F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28A4F38"/>
    <w:multiLevelType w:val="multilevel"/>
    <w:tmpl w:val="251C07C4"/>
    <w:lvl w:ilvl="0">
      <w:start w:val="1"/>
      <w:numFmt w:val="decimal"/>
      <w:lvlText w:val="%1."/>
      <w:lvlJc w:val="left"/>
      <w:pPr>
        <w:ind w:left="720"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1ED7B2D"/>
    <w:multiLevelType w:val="multilevel"/>
    <w:tmpl w:val="7FC65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1AF0882"/>
    <w:multiLevelType w:val="hybridMultilevel"/>
    <w:tmpl w:val="062899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1C159DF"/>
    <w:multiLevelType w:val="hybridMultilevel"/>
    <w:tmpl w:val="00AAE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7664827"/>
    <w:multiLevelType w:val="multilevel"/>
    <w:tmpl w:val="A2F2A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80D5044"/>
    <w:multiLevelType w:val="hybridMultilevel"/>
    <w:tmpl w:val="58B45AD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2" w15:restartNumberingAfterBreak="0">
    <w:nsid w:val="7A322413"/>
    <w:multiLevelType w:val="hybridMultilevel"/>
    <w:tmpl w:val="31A271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11"/>
  </w:num>
  <w:num w:numId="4">
    <w:abstractNumId w:val="15"/>
  </w:num>
  <w:num w:numId="5">
    <w:abstractNumId w:val="20"/>
  </w:num>
  <w:num w:numId="6">
    <w:abstractNumId w:val="1"/>
  </w:num>
  <w:num w:numId="7">
    <w:abstractNumId w:val="4"/>
  </w:num>
  <w:num w:numId="8">
    <w:abstractNumId w:val="14"/>
  </w:num>
  <w:num w:numId="9">
    <w:abstractNumId w:val="13"/>
  </w:num>
  <w:num w:numId="10">
    <w:abstractNumId w:val="12"/>
  </w:num>
  <w:num w:numId="11">
    <w:abstractNumId w:val="7"/>
  </w:num>
  <w:num w:numId="12">
    <w:abstractNumId w:val="21"/>
  </w:num>
  <w:num w:numId="13">
    <w:abstractNumId w:val="9"/>
  </w:num>
  <w:num w:numId="14">
    <w:abstractNumId w:val="3"/>
  </w:num>
  <w:num w:numId="15">
    <w:abstractNumId w:val="2"/>
  </w:num>
  <w:num w:numId="16">
    <w:abstractNumId w:val="22"/>
  </w:num>
  <w:num w:numId="17">
    <w:abstractNumId w:val="10"/>
  </w:num>
  <w:num w:numId="18">
    <w:abstractNumId w:val="19"/>
  </w:num>
  <w:num w:numId="19">
    <w:abstractNumId w:val="18"/>
  </w:num>
  <w:num w:numId="20">
    <w:abstractNumId w:val="5"/>
  </w:num>
  <w:num w:numId="21">
    <w:abstractNumId w:val="8"/>
  </w:num>
  <w:num w:numId="22">
    <w:abstractNumId w:val="6"/>
  </w:num>
  <w:num w:numId="23">
    <w:abstractNumId w:val="0"/>
  </w:num>
  <w:num w:numId="24">
    <w:abstractNumId w:val="2"/>
  </w:num>
  <w:num w:numId="25">
    <w:abstractNumId w:val="2"/>
  </w:num>
  <w:num w:numId="26">
    <w:abstractNumId w:val="2"/>
  </w:num>
  <w:num w:numId="27">
    <w:abstractNumId w:val="2"/>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1DC"/>
    <w:rsid w:val="00025ED4"/>
    <w:rsid w:val="000323BB"/>
    <w:rsid w:val="0003258F"/>
    <w:rsid w:val="000373ED"/>
    <w:rsid w:val="000454D7"/>
    <w:rsid w:val="00046F8A"/>
    <w:rsid w:val="00062839"/>
    <w:rsid w:val="00067E47"/>
    <w:rsid w:val="000A0216"/>
    <w:rsid w:val="000A5FA1"/>
    <w:rsid w:val="000B72B0"/>
    <w:rsid w:val="000F413B"/>
    <w:rsid w:val="0010235C"/>
    <w:rsid w:val="00125352"/>
    <w:rsid w:val="00131963"/>
    <w:rsid w:val="00142E84"/>
    <w:rsid w:val="00150805"/>
    <w:rsid w:val="001639A0"/>
    <w:rsid w:val="0016511B"/>
    <w:rsid w:val="00167A9F"/>
    <w:rsid w:val="0017042E"/>
    <w:rsid w:val="001C1C10"/>
    <w:rsid w:val="001D46A4"/>
    <w:rsid w:val="001E01DC"/>
    <w:rsid w:val="001E1AA2"/>
    <w:rsid w:val="001E6F59"/>
    <w:rsid w:val="00204BEE"/>
    <w:rsid w:val="002112E8"/>
    <w:rsid w:val="002131DF"/>
    <w:rsid w:val="0026273E"/>
    <w:rsid w:val="00277AEA"/>
    <w:rsid w:val="00282439"/>
    <w:rsid w:val="00284730"/>
    <w:rsid w:val="0029276B"/>
    <w:rsid w:val="002A1A7A"/>
    <w:rsid w:val="002A307F"/>
    <w:rsid w:val="002C396B"/>
    <w:rsid w:val="002E0F1A"/>
    <w:rsid w:val="002E4EC4"/>
    <w:rsid w:val="002F3F1C"/>
    <w:rsid w:val="00301D2E"/>
    <w:rsid w:val="00310CCA"/>
    <w:rsid w:val="00315501"/>
    <w:rsid w:val="00316A52"/>
    <w:rsid w:val="00322B82"/>
    <w:rsid w:val="003577E2"/>
    <w:rsid w:val="00357B97"/>
    <w:rsid w:val="00370708"/>
    <w:rsid w:val="0038459E"/>
    <w:rsid w:val="003B0EF6"/>
    <w:rsid w:val="003B4F2D"/>
    <w:rsid w:val="003B67D7"/>
    <w:rsid w:val="003D4507"/>
    <w:rsid w:val="003D7BEF"/>
    <w:rsid w:val="003E2D19"/>
    <w:rsid w:val="00424ECD"/>
    <w:rsid w:val="00434A62"/>
    <w:rsid w:val="00436380"/>
    <w:rsid w:val="00443D9E"/>
    <w:rsid w:val="0044641F"/>
    <w:rsid w:val="0045676C"/>
    <w:rsid w:val="00456C2E"/>
    <w:rsid w:val="00457579"/>
    <w:rsid w:val="0046113F"/>
    <w:rsid w:val="004747BA"/>
    <w:rsid w:val="00485FB3"/>
    <w:rsid w:val="00494C53"/>
    <w:rsid w:val="0049650A"/>
    <w:rsid w:val="004A1718"/>
    <w:rsid w:val="004A7D75"/>
    <w:rsid w:val="004B1820"/>
    <w:rsid w:val="004B5D24"/>
    <w:rsid w:val="004B5DF2"/>
    <w:rsid w:val="004B6265"/>
    <w:rsid w:val="004C7FA3"/>
    <w:rsid w:val="004E337C"/>
    <w:rsid w:val="004F5E55"/>
    <w:rsid w:val="0050119E"/>
    <w:rsid w:val="0051427E"/>
    <w:rsid w:val="00524370"/>
    <w:rsid w:val="00525E50"/>
    <w:rsid w:val="0052631B"/>
    <w:rsid w:val="0052642F"/>
    <w:rsid w:val="00537A92"/>
    <w:rsid w:val="00540743"/>
    <w:rsid w:val="0054137D"/>
    <w:rsid w:val="00544DFB"/>
    <w:rsid w:val="00547DCF"/>
    <w:rsid w:val="0055270E"/>
    <w:rsid w:val="0057456B"/>
    <w:rsid w:val="00580C1D"/>
    <w:rsid w:val="00584661"/>
    <w:rsid w:val="005B02EF"/>
    <w:rsid w:val="005B2570"/>
    <w:rsid w:val="005B3176"/>
    <w:rsid w:val="005B3811"/>
    <w:rsid w:val="005C4E59"/>
    <w:rsid w:val="005E0599"/>
    <w:rsid w:val="005E2987"/>
    <w:rsid w:val="00616170"/>
    <w:rsid w:val="00624C8E"/>
    <w:rsid w:val="0062603A"/>
    <w:rsid w:val="00671504"/>
    <w:rsid w:val="00686E40"/>
    <w:rsid w:val="006B00AC"/>
    <w:rsid w:val="006B4638"/>
    <w:rsid w:val="006D6105"/>
    <w:rsid w:val="00700DD3"/>
    <w:rsid w:val="007325F9"/>
    <w:rsid w:val="007346F6"/>
    <w:rsid w:val="007623C6"/>
    <w:rsid w:val="00773569"/>
    <w:rsid w:val="00783F17"/>
    <w:rsid w:val="007A1B9C"/>
    <w:rsid w:val="007A7A80"/>
    <w:rsid w:val="007B5F0B"/>
    <w:rsid w:val="007E29CA"/>
    <w:rsid w:val="007E558F"/>
    <w:rsid w:val="007E77A0"/>
    <w:rsid w:val="007F7FEE"/>
    <w:rsid w:val="00807502"/>
    <w:rsid w:val="008134A4"/>
    <w:rsid w:val="00814526"/>
    <w:rsid w:val="00824503"/>
    <w:rsid w:val="00834CDA"/>
    <w:rsid w:val="00852390"/>
    <w:rsid w:val="00855C07"/>
    <w:rsid w:val="00870393"/>
    <w:rsid w:val="0089027B"/>
    <w:rsid w:val="008A1D41"/>
    <w:rsid w:val="008A31DC"/>
    <w:rsid w:val="008C0426"/>
    <w:rsid w:val="008C17D3"/>
    <w:rsid w:val="008C3B8F"/>
    <w:rsid w:val="008C5FA3"/>
    <w:rsid w:val="008E3744"/>
    <w:rsid w:val="00927AD9"/>
    <w:rsid w:val="00932022"/>
    <w:rsid w:val="00937819"/>
    <w:rsid w:val="00937CDD"/>
    <w:rsid w:val="00951EE7"/>
    <w:rsid w:val="009947E5"/>
    <w:rsid w:val="009B31DE"/>
    <w:rsid w:val="009B7E77"/>
    <w:rsid w:val="009C0CCB"/>
    <w:rsid w:val="009C7D0E"/>
    <w:rsid w:val="009D5DBA"/>
    <w:rsid w:val="009F3740"/>
    <w:rsid w:val="009F3784"/>
    <w:rsid w:val="009F6F3D"/>
    <w:rsid w:val="009F6F85"/>
    <w:rsid w:val="00A01E58"/>
    <w:rsid w:val="00A16646"/>
    <w:rsid w:val="00A41A5E"/>
    <w:rsid w:val="00A6108A"/>
    <w:rsid w:val="00A636B5"/>
    <w:rsid w:val="00A66779"/>
    <w:rsid w:val="00A7598E"/>
    <w:rsid w:val="00A9746B"/>
    <w:rsid w:val="00AA06F1"/>
    <w:rsid w:val="00AA20D6"/>
    <w:rsid w:val="00AA4766"/>
    <w:rsid w:val="00AB4DFA"/>
    <w:rsid w:val="00AC03BA"/>
    <w:rsid w:val="00AC1D75"/>
    <w:rsid w:val="00B049E7"/>
    <w:rsid w:val="00B10B75"/>
    <w:rsid w:val="00B12716"/>
    <w:rsid w:val="00B14961"/>
    <w:rsid w:val="00B24094"/>
    <w:rsid w:val="00B340A8"/>
    <w:rsid w:val="00B43136"/>
    <w:rsid w:val="00B432CF"/>
    <w:rsid w:val="00B5065A"/>
    <w:rsid w:val="00B55B4F"/>
    <w:rsid w:val="00B741DA"/>
    <w:rsid w:val="00B862C9"/>
    <w:rsid w:val="00B92CC9"/>
    <w:rsid w:val="00B97DDA"/>
    <w:rsid w:val="00BA1E70"/>
    <w:rsid w:val="00BA656D"/>
    <w:rsid w:val="00BB1DFF"/>
    <w:rsid w:val="00BC2027"/>
    <w:rsid w:val="00BD2133"/>
    <w:rsid w:val="00C02A01"/>
    <w:rsid w:val="00C04BED"/>
    <w:rsid w:val="00C05ED5"/>
    <w:rsid w:val="00C07C3B"/>
    <w:rsid w:val="00C23B18"/>
    <w:rsid w:val="00C32C42"/>
    <w:rsid w:val="00C60F34"/>
    <w:rsid w:val="00C61C91"/>
    <w:rsid w:val="00C641FE"/>
    <w:rsid w:val="00C660C4"/>
    <w:rsid w:val="00C6733B"/>
    <w:rsid w:val="00C727FF"/>
    <w:rsid w:val="00C82DC3"/>
    <w:rsid w:val="00C86C4A"/>
    <w:rsid w:val="00C87899"/>
    <w:rsid w:val="00C95F0F"/>
    <w:rsid w:val="00CB2296"/>
    <w:rsid w:val="00CC1CD2"/>
    <w:rsid w:val="00CC61D4"/>
    <w:rsid w:val="00CD3AFE"/>
    <w:rsid w:val="00CD44C2"/>
    <w:rsid w:val="00CE37B3"/>
    <w:rsid w:val="00D01375"/>
    <w:rsid w:val="00D1445C"/>
    <w:rsid w:val="00D20725"/>
    <w:rsid w:val="00D31209"/>
    <w:rsid w:val="00D35A84"/>
    <w:rsid w:val="00D365A4"/>
    <w:rsid w:val="00D42583"/>
    <w:rsid w:val="00D46843"/>
    <w:rsid w:val="00D5640E"/>
    <w:rsid w:val="00D665E7"/>
    <w:rsid w:val="00D66661"/>
    <w:rsid w:val="00D70616"/>
    <w:rsid w:val="00D72A6F"/>
    <w:rsid w:val="00D742E6"/>
    <w:rsid w:val="00D7619E"/>
    <w:rsid w:val="00D8091F"/>
    <w:rsid w:val="00D92AE2"/>
    <w:rsid w:val="00DA549D"/>
    <w:rsid w:val="00DB3840"/>
    <w:rsid w:val="00DC096E"/>
    <w:rsid w:val="00DC1C2D"/>
    <w:rsid w:val="00DC7878"/>
    <w:rsid w:val="00DE48A9"/>
    <w:rsid w:val="00DE78DD"/>
    <w:rsid w:val="00DE7A6B"/>
    <w:rsid w:val="00E04D19"/>
    <w:rsid w:val="00E072D7"/>
    <w:rsid w:val="00E1412D"/>
    <w:rsid w:val="00E31F3B"/>
    <w:rsid w:val="00E357FD"/>
    <w:rsid w:val="00E3753B"/>
    <w:rsid w:val="00E47E10"/>
    <w:rsid w:val="00E53080"/>
    <w:rsid w:val="00E63F02"/>
    <w:rsid w:val="00E75015"/>
    <w:rsid w:val="00E83A29"/>
    <w:rsid w:val="00EC0119"/>
    <w:rsid w:val="00ED7BC1"/>
    <w:rsid w:val="00EF03E0"/>
    <w:rsid w:val="00EF14B0"/>
    <w:rsid w:val="00EF431A"/>
    <w:rsid w:val="00F01693"/>
    <w:rsid w:val="00F072C9"/>
    <w:rsid w:val="00F0798B"/>
    <w:rsid w:val="00F102F1"/>
    <w:rsid w:val="00F23961"/>
    <w:rsid w:val="00F53D6B"/>
    <w:rsid w:val="00F652B4"/>
    <w:rsid w:val="00F840B9"/>
    <w:rsid w:val="00FC09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95E7FCA"/>
  <w15:chartTrackingRefBased/>
  <w15:docId w15:val="{ADBFE0DE-97F5-4EF4-9EF1-D1BDD2117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E37B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10235C"/>
    <w:pPr>
      <w:keepNext/>
      <w:keepLines/>
      <w:suppressAutoHyphens/>
      <w:spacing w:before="240" w:after="240"/>
      <w:outlineLvl w:val="0"/>
    </w:pPr>
    <w:rPr>
      <w:rFonts w:ascii="Arial" w:eastAsiaTheme="majorEastAsia" w:hAnsi="Arial" w:cstheme="majorBidi"/>
      <w:b/>
      <w:sz w:val="22"/>
      <w:szCs w:val="32"/>
      <w:lang w:eastAsia="zh-CN"/>
    </w:rPr>
  </w:style>
  <w:style w:type="paragraph" w:styleId="Ttulo2">
    <w:name w:val="heading 2"/>
    <w:basedOn w:val="Normal"/>
    <w:next w:val="Normal"/>
    <w:link w:val="Ttulo2Char"/>
    <w:uiPriority w:val="9"/>
    <w:semiHidden/>
    <w:unhideWhenUsed/>
    <w:qFormat/>
    <w:rsid w:val="00B92CC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E01DC"/>
    <w:pPr>
      <w:ind w:left="720"/>
      <w:contextualSpacing/>
    </w:pPr>
  </w:style>
  <w:style w:type="paragraph" w:styleId="Cabealho">
    <w:name w:val="header"/>
    <w:basedOn w:val="Normal"/>
    <w:link w:val="CabealhoChar"/>
    <w:uiPriority w:val="99"/>
    <w:unhideWhenUsed/>
    <w:rsid w:val="006D6105"/>
    <w:pPr>
      <w:tabs>
        <w:tab w:val="center" w:pos="4252"/>
        <w:tab w:val="right" w:pos="8504"/>
      </w:tabs>
    </w:pPr>
  </w:style>
  <w:style w:type="character" w:customStyle="1" w:styleId="CabealhoChar">
    <w:name w:val="Cabeçalho Char"/>
    <w:basedOn w:val="Fontepargpadro"/>
    <w:link w:val="Cabealho"/>
    <w:uiPriority w:val="99"/>
    <w:rsid w:val="006D610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6D6105"/>
    <w:pPr>
      <w:tabs>
        <w:tab w:val="center" w:pos="4252"/>
        <w:tab w:val="right" w:pos="8504"/>
      </w:tabs>
    </w:pPr>
  </w:style>
  <w:style w:type="character" w:customStyle="1" w:styleId="RodapChar">
    <w:name w:val="Rodapé Char"/>
    <w:basedOn w:val="Fontepargpadro"/>
    <w:link w:val="Rodap"/>
    <w:uiPriority w:val="99"/>
    <w:rsid w:val="006D6105"/>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2E0F1A"/>
    <w:rPr>
      <w:color w:val="0563C1" w:themeColor="hyperlink"/>
      <w:u w:val="single"/>
    </w:rPr>
  </w:style>
  <w:style w:type="paragraph" w:customStyle="1" w:styleId="Default">
    <w:name w:val="Default"/>
    <w:rsid w:val="0017042E"/>
    <w:pPr>
      <w:autoSpaceDE w:val="0"/>
      <w:autoSpaceDN w:val="0"/>
      <w:adjustRightInd w:val="0"/>
      <w:spacing w:after="0" w:line="240" w:lineRule="auto"/>
    </w:pPr>
    <w:rPr>
      <w:rFonts w:ascii="Arial" w:eastAsia="Calibri" w:hAnsi="Arial" w:cs="Arial"/>
      <w:color w:val="000000"/>
      <w:sz w:val="24"/>
      <w:szCs w:val="24"/>
    </w:rPr>
  </w:style>
  <w:style w:type="table" w:styleId="Tabelacomgrade">
    <w:name w:val="Table Grid"/>
    <w:basedOn w:val="Tabelanormal"/>
    <w:uiPriority w:val="39"/>
    <w:rsid w:val="00834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747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142E84"/>
    <w:pPr>
      <w:spacing w:before="100" w:beforeAutospacing="1" w:after="100" w:afterAutospacing="1"/>
    </w:pPr>
  </w:style>
  <w:style w:type="character" w:customStyle="1" w:styleId="Ttulo1Char">
    <w:name w:val="Título 1 Char"/>
    <w:basedOn w:val="Fontepargpadro"/>
    <w:link w:val="Ttulo1"/>
    <w:uiPriority w:val="9"/>
    <w:rsid w:val="0010235C"/>
    <w:rPr>
      <w:rFonts w:ascii="Arial" w:eastAsiaTheme="majorEastAsia" w:hAnsi="Arial" w:cstheme="majorBidi"/>
      <w:b/>
      <w:szCs w:val="32"/>
      <w:lang w:eastAsia="zh-CN"/>
    </w:rPr>
  </w:style>
  <w:style w:type="character" w:customStyle="1" w:styleId="Ttulo2Char">
    <w:name w:val="Título 2 Char"/>
    <w:basedOn w:val="Fontepargpadro"/>
    <w:link w:val="Ttulo2"/>
    <w:uiPriority w:val="9"/>
    <w:semiHidden/>
    <w:rsid w:val="00B92CC9"/>
    <w:rPr>
      <w:rFonts w:asciiTheme="majorHAnsi" w:eastAsiaTheme="majorEastAsia" w:hAnsiTheme="majorHAnsi" w:cstheme="majorBidi"/>
      <w:color w:val="2F5496" w:themeColor="accent1" w:themeShade="BF"/>
      <w:sz w:val="26"/>
      <w:szCs w:val="26"/>
      <w:lang w:eastAsia="pt-BR"/>
    </w:rPr>
  </w:style>
  <w:style w:type="paragraph" w:customStyle="1" w:styleId="Estilo1">
    <w:name w:val="Estilo1"/>
    <w:basedOn w:val="Normal"/>
    <w:link w:val="Estilo1Char"/>
    <w:rsid w:val="001E6F59"/>
    <w:pPr>
      <w:widowControl w:val="0"/>
      <w:numPr>
        <w:ilvl w:val="1"/>
        <w:numId w:val="15"/>
      </w:numPr>
      <w:suppressAutoHyphens/>
      <w:autoSpaceDE w:val="0"/>
      <w:autoSpaceDN w:val="0"/>
      <w:spacing w:before="120" w:after="120"/>
      <w:ind w:left="792"/>
      <w:outlineLvl w:val="1"/>
    </w:pPr>
    <w:rPr>
      <w:rFonts w:asciiTheme="minorHAnsi" w:eastAsia="Arial" w:hAnsiTheme="minorHAnsi" w:cstheme="minorHAnsi"/>
      <w:b/>
      <w:bCs/>
      <w:lang w:val="pt-PT" w:eastAsia="en-US"/>
    </w:rPr>
  </w:style>
  <w:style w:type="paragraph" w:customStyle="1" w:styleId="texto">
    <w:name w:val="texto"/>
    <w:basedOn w:val="Normal"/>
    <w:link w:val="textoChar"/>
    <w:qFormat/>
    <w:rsid w:val="000373ED"/>
    <w:pPr>
      <w:pBdr>
        <w:top w:val="nil"/>
        <w:left w:val="nil"/>
        <w:bottom w:val="nil"/>
        <w:right w:val="nil"/>
        <w:between w:val="nil"/>
      </w:pBdr>
      <w:spacing w:line="360" w:lineRule="auto"/>
      <w:ind w:firstLine="709"/>
      <w:jc w:val="both"/>
    </w:pPr>
    <w:rPr>
      <w:rFonts w:asciiTheme="minorHAnsi" w:eastAsia="Calibri" w:hAnsiTheme="minorHAnsi" w:cstheme="minorHAnsi"/>
    </w:rPr>
  </w:style>
  <w:style w:type="character" w:customStyle="1" w:styleId="Estilo1Char">
    <w:name w:val="Estilo1 Char"/>
    <w:basedOn w:val="Fontepargpadro"/>
    <w:link w:val="Estilo1"/>
    <w:rsid w:val="001E6F59"/>
    <w:rPr>
      <w:rFonts w:eastAsia="Arial" w:cstheme="minorHAnsi"/>
      <w:b/>
      <w:bCs/>
      <w:sz w:val="24"/>
      <w:szCs w:val="24"/>
      <w:lang w:val="pt-PT"/>
    </w:rPr>
  </w:style>
  <w:style w:type="character" w:customStyle="1" w:styleId="textoChar">
    <w:name w:val="texto Char"/>
    <w:basedOn w:val="Fontepargpadro"/>
    <w:link w:val="texto"/>
    <w:rsid w:val="000373ED"/>
    <w:rPr>
      <w:rFonts w:eastAsia="Calibri" w:cstheme="minorHAnsi"/>
      <w:sz w:val="24"/>
      <w:szCs w:val="24"/>
      <w:lang w:eastAsia="pt-BR"/>
    </w:rPr>
  </w:style>
  <w:style w:type="paragraph" w:styleId="Textodebalo">
    <w:name w:val="Balloon Text"/>
    <w:basedOn w:val="Normal"/>
    <w:link w:val="TextodebaloChar"/>
    <w:uiPriority w:val="99"/>
    <w:semiHidden/>
    <w:unhideWhenUsed/>
    <w:rsid w:val="00F53D6B"/>
    <w:rPr>
      <w:rFonts w:ascii="Segoe UI" w:hAnsi="Segoe UI" w:cs="Segoe UI"/>
      <w:sz w:val="18"/>
      <w:szCs w:val="18"/>
    </w:rPr>
  </w:style>
  <w:style w:type="character" w:customStyle="1" w:styleId="TextodebaloChar">
    <w:name w:val="Texto de balão Char"/>
    <w:basedOn w:val="Fontepargpadro"/>
    <w:link w:val="Textodebalo"/>
    <w:uiPriority w:val="99"/>
    <w:semiHidden/>
    <w:rsid w:val="00F53D6B"/>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593357">
      <w:bodyDiv w:val="1"/>
      <w:marLeft w:val="0"/>
      <w:marRight w:val="0"/>
      <w:marTop w:val="0"/>
      <w:marBottom w:val="0"/>
      <w:divBdr>
        <w:top w:val="none" w:sz="0" w:space="0" w:color="auto"/>
        <w:left w:val="none" w:sz="0" w:space="0" w:color="auto"/>
        <w:bottom w:val="none" w:sz="0" w:space="0" w:color="auto"/>
        <w:right w:val="none" w:sz="0" w:space="0" w:color="auto"/>
      </w:divBdr>
    </w:div>
    <w:div w:id="58880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CBEC5-15EE-4917-A720-A70EEF74B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8</Pages>
  <Words>2414</Words>
  <Characters>13041</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Oliveira Barbosa</dc:creator>
  <cp:keywords/>
  <dc:description/>
  <cp:lastModifiedBy>Rayane Andrade Senne</cp:lastModifiedBy>
  <cp:revision>27</cp:revision>
  <cp:lastPrinted>2024-02-06T18:46:00Z</cp:lastPrinted>
  <dcterms:created xsi:type="dcterms:W3CDTF">2024-01-31T16:51:00Z</dcterms:created>
  <dcterms:modified xsi:type="dcterms:W3CDTF">2024-02-06T18:48:00Z</dcterms:modified>
</cp:coreProperties>
</file>