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3"/>
        <w:keepNext w:val="false"/>
        <w:keepLines w:val="false"/>
        <w:pageBreakBefore w:val="false"/>
        <w:widowControl w:val="false"/>
        <w:shd w:val="clear" w:fill="auto"/>
        <w:spacing w:lineRule="auto" w:line="240" w:before="0" w:after="0"/>
        <w:ind w:left="0" w:right="-34" w:hanging="0"/>
        <w:jc w:val="left"/>
        <w:rPr>
          <w:rFonts w:ascii="Times New Roman" w:hAnsi="Times New Roman" w:eastAsia="Times New Roman" w:cs="Times New Roman"/>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Times New Roman" w:cs="Times New Roman" w:ascii="Times New Roman" w:hAnsi="Times New Roman"/>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4" w:after="0"/>
        <w:ind w:left="0" w:right="0" w:hanging="0"/>
        <w:jc w:val="left"/>
        <w:rPr>
          <w:rFonts w:ascii="Times New Roman" w:hAnsi="Times New Roman" w:eastAsia="Times New Roman" w:cs="Times New Roman"/>
          <w:b w:val="false"/>
          <w:b w:val="false"/>
          <w:i w:val="false"/>
          <w:i w:val="false"/>
          <w:caps w:val="false"/>
          <w:smallCaps w:val="false"/>
          <w:strike w:val="false"/>
          <w:dstrike w:val="false"/>
          <w:color w:val="000000"/>
          <w:position w:val="0"/>
          <w:sz w:val="19"/>
          <w:sz w:val="19"/>
          <w:szCs w:val="19"/>
          <w:u w:val="none"/>
          <w:shd w:fill="auto" w:val="clear"/>
          <w:vertAlign w:val="baseline"/>
          <w:lang w:val="pt-BR"/>
        </w:rPr>
      </w:pPr>
      <w:r>
        <w:rPr>
          <w:rFonts w:eastAsia="Times New Roman" w:cs="Times New Roman" w:ascii="Times New Roman" w:hAnsi="Times New Roman"/>
          <w:b w:val="false"/>
          <w:i w:val="false"/>
          <w:caps w:val="false"/>
          <w:smallCaps w:val="false"/>
          <w:strike w:val="false"/>
          <w:dstrike w:val="false"/>
          <w:color w:val="000000"/>
          <w:position w:val="0"/>
          <w:sz w:val="19"/>
          <w:sz w:val="19"/>
          <w:szCs w:val="19"/>
          <w:u w:val="none"/>
          <w:shd w:fill="auto" w:val="clear"/>
          <w:vertAlign w:val="baseline"/>
          <w:lang w:val="pt-BR"/>
        </w:rPr>
      </w:r>
    </w:p>
    <w:p>
      <w:pPr>
        <w:pStyle w:val="Ttulo1"/>
        <w:ind w:left="690" w:right="639" w:hanging="0"/>
        <w:jc w:val="center"/>
        <w:rPr>
          <w:lang w:val="pt-BR"/>
        </w:rPr>
      </w:pPr>
      <w:r>
        <w:rPr>
          <w:lang w:val="pt-BR"/>
        </w:rPr>
        <w:t xml:space="preserve">PREGÃO ELETRÔNICO </w:t>
      </w:r>
      <w:r>
        <w:rPr>
          <w:shd w:fill="auto" w:val="clear"/>
          <w:lang w:val="pt-BR"/>
        </w:rPr>
        <w:t>Nº 009/2023</w:t>
      </w:r>
    </w:p>
    <w:p>
      <w:pPr>
        <w:pStyle w:val="LOnormal3"/>
        <w:widowControl/>
        <w:spacing w:lineRule="auto" w:line="276"/>
        <w:ind w:left="542" w:right="700" w:hanging="0"/>
        <w:jc w:val="left"/>
        <w:rPr>
          <w:rFonts w:ascii="Arial" w:hAnsi="Arial" w:eastAsia="Arial" w:cs="Arial"/>
          <w:b/>
          <w:b/>
          <w:lang w:val="pt-BR"/>
        </w:rPr>
      </w:pPr>
      <w:r>
        <w:rPr>
          <w:rFonts w:eastAsia="Arial" w:cs="Arial" w:ascii="Arial" w:hAnsi="Arial"/>
          <w:b/>
          <w:lang w:val="pt-BR"/>
        </w:rPr>
      </w:r>
    </w:p>
    <w:p>
      <w:pPr>
        <w:pStyle w:val="LOnormal3"/>
        <w:widowControl/>
        <w:spacing w:lineRule="auto" w:line="276" w:before="0" w:after="69"/>
        <w:ind w:hanging="0"/>
        <w:jc w:val="both"/>
        <w:rPr>
          <w:lang w:val="pt-BR"/>
        </w:rPr>
      </w:pPr>
      <w:r>
        <w:rPr>
          <w:lang w:val="pt-BR"/>
        </w:rPr>
      </w:r>
    </w:p>
    <w:p>
      <w:pPr>
        <w:pStyle w:val="LOnormal3"/>
        <w:widowControl/>
        <w:spacing w:lineRule="auto" w:line="276" w:before="0" w:after="69"/>
        <w:ind w:hanging="0"/>
        <w:jc w:val="both"/>
        <w:rPr>
          <w:lang w:val="pt-BR"/>
        </w:rPr>
      </w:pPr>
      <w:r>
        <w:rPr>
          <w:rFonts w:eastAsia="Arial" w:cs="Arial" w:ascii="Arial" w:hAnsi="Arial"/>
          <w:b/>
          <w:lang w:val="pt-BR"/>
        </w:rPr>
        <w:t xml:space="preserve">        </w:t>
      </w:r>
      <w:r>
        <w:rPr>
          <w:rFonts w:eastAsia="Arial" w:cs="Arial" w:ascii="Arial" w:hAnsi="Arial"/>
          <w:b/>
          <w:lang w:val="pt-BR"/>
        </w:rPr>
        <w:t xml:space="preserve">CRITÉRIO DE JULGAMENTO: </w:t>
      </w:r>
      <w:r>
        <w:rPr>
          <w:rFonts w:eastAsia="Arial" w:cs="Arial" w:ascii="Arial" w:hAnsi="Arial"/>
          <w:b/>
          <w:shd w:fill="auto" w:val="clear"/>
          <w:lang w:val="pt-BR"/>
        </w:rPr>
        <w:t>MENOR PREÇO POR ITEM</w:t>
      </w:r>
    </w:p>
    <w:p>
      <w:pPr>
        <w:pStyle w:val="LOnormal3"/>
        <w:widowControl/>
        <w:spacing w:lineRule="auto" w:line="276" w:before="63" w:after="0"/>
        <w:ind w:left="542" w:hanging="0"/>
        <w:jc w:val="both"/>
        <w:rPr/>
      </w:pPr>
      <w:r>
        <w:rPr>
          <w:rFonts w:eastAsia="Arial" w:cs="Arial" w:ascii="Arial" w:hAnsi="Arial"/>
          <w:b/>
          <w:lang w:val="pt-BR"/>
        </w:rPr>
        <w:t xml:space="preserve">LOCAL: </w:t>
      </w:r>
      <w:hyperlink r:id="rId2">
        <w:r>
          <w:rPr>
            <w:rFonts w:eastAsia="Arial" w:cs="Arial" w:ascii="Arial" w:hAnsi="Arial"/>
            <w:b/>
            <w:color w:val="0000FF"/>
            <w:u w:val="single"/>
            <w:lang w:val="pt-BR"/>
          </w:rPr>
          <w:t>WWW.NOVOBBMNET.COM.BR</w:t>
        </w:r>
      </w:hyperlink>
    </w:p>
    <w:p>
      <w:pPr>
        <w:pStyle w:val="LOnormal3"/>
        <w:widowControl/>
        <w:spacing w:lineRule="auto" w:line="276" w:before="120" w:after="0"/>
        <w:ind w:left="542" w:hanging="0"/>
        <w:jc w:val="both"/>
        <w:rPr>
          <w:lang w:val="pt-BR"/>
        </w:rPr>
      </w:pPr>
      <w:r>
        <w:rPr>
          <w:rFonts w:eastAsia="Arial" w:cs="Arial" w:ascii="Arial" w:hAnsi="Arial"/>
          <w:b/>
          <w:lang w:val="pt-BR"/>
        </w:rPr>
        <w:t>FINALIDADE: CONTRATAÇÃO DE SERVIÇOS COMUNS</w:t>
      </w:r>
    </w:p>
    <w:p>
      <w:pPr>
        <w:pStyle w:val="LOnormal3"/>
        <w:widowControl/>
        <w:spacing w:lineRule="auto" w:line="276" w:before="120" w:after="0"/>
        <w:ind w:left="542" w:hanging="0"/>
        <w:jc w:val="both"/>
        <w:rPr>
          <w:lang w:val="pt-BR"/>
        </w:rPr>
      </w:pPr>
      <w:r>
        <w:rPr>
          <w:rFonts w:eastAsia="Arial" w:cs="Arial" w:ascii="Arial" w:hAnsi="Arial"/>
          <w:b/>
          <w:lang w:val="pt-BR"/>
        </w:rPr>
        <w:t xml:space="preserve">INÍCIO DE RECEBIMENTO DAS PROPOSTAS: </w:t>
      </w:r>
      <w:r>
        <w:rPr>
          <w:rFonts w:eastAsia="Arial" w:cs="Arial" w:ascii="Arial" w:hAnsi="Arial"/>
          <w:b/>
          <w:shd w:fill="auto" w:val="clear"/>
          <w:lang w:val="pt-BR"/>
        </w:rPr>
        <w:t>1</w:t>
      </w:r>
      <w:r>
        <w:rPr>
          <w:rFonts w:eastAsia="Arial" w:cs="Arial" w:ascii="Arial" w:hAnsi="Arial"/>
          <w:b/>
          <w:shd w:fill="auto" w:val="clear"/>
          <w:lang w:val="pt-BR"/>
        </w:rPr>
        <w:t>9</w:t>
      </w:r>
      <w:r>
        <w:rPr>
          <w:rFonts w:eastAsia="Arial" w:cs="Arial" w:ascii="Arial" w:hAnsi="Arial"/>
          <w:b/>
          <w:shd w:fill="auto" w:val="clear"/>
          <w:lang w:val="pt-BR"/>
        </w:rPr>
        <w:t>/06/2023 – 17H00MIN</w:t>
      </w:r>
    </w:p>
    <w:p>
      <w:pPr>
        <w:pStyle w:val="LOnormal3"/>
        <w:widowControl/>
        <w:spacing w:lineRule="auto" w:line="276" w:before="120" w:after="0"/>
        <w:ind w:left="542" w:hanging="0"/>
        <w:jc w:val="both"/>
        <w:rPr>
          <w:lang w:val="pt-BR"/>
        </w:rPr>
      </w:pPr>
      <w:r>
        <w:rPr>
          <w:rFonts w:eastAsia="Arial" w:cs="Arial" w:ascii="Arial" w:hAnsi="Arial"/>
          <w:b/>
          <w:lang w:val="pt-BR"/>
        </w:rPr>
        <w:t xml:space="preserve">TÉRMINO DO RECEBIMENTO DE PROPOSTAS: </w:t>
      </w:r>
      <w:r>
        <w:rPr>
          <w:rFonts w:eastAsia="Arial" w:cs="Arial" w:ascii="Arial" w:hAnsi="Arial"/>
          <w:b/>
          <w:shd w:fill="auto" w:val="clear"/>
          <w:lang w:val="pt-BR"/>
        </w:rPr>
        <w:t>11/07/2023 – 08H30MIN</w:t>
      </w:r>
    </w:p>
    <w:p>
      <w:pPr>
        <w:pStyle w:val="LOnormal3"/>
        <w:widowControl/>
        <w:spacing w:lineRule="auto" w:line="276" w:before="120" w:after="0"/>
        <w:ind w:left="542" w:hanging="0"/>
        <w:jc w:val="both"/>
        <w:rPr>
          <w:lang w:val="pt-BR"/>
        </w:rPr>
      </w:pPr>
      <w:r>
        <w:rPr>
          <w:rFonts w:eastAsia="Arial" w:cs="Arial" w:ascii="Arial" w:hAnsi="Arial"/>
          <w:b/>
          <w:lang w:val="pt-BR"/>
        </w:rPr>
        <w:t xml:space="preserve">ABERTURA E ANÁLISE DE PROPOSTA: </w:t>
      </w:r>
      <w:r>
        <w:rPr>
          <w:rFonts w:eastAsia="Arial" w:cs="Arial" w:ascii="Arial" w:hAnsi="Arial"/>
          <w:b/>
          <w:shd w:fill="auto" w:val="clear"/>
          <w:lang w:val="pt-BR"/>
        </w:rPr>
        <w:t>11/07/2023 – 08H31MIN</w:t>
      </w:r>
    </w:p>
    <w:p>
      <w:pPr>
        <w:pStyle w:val="LOnormal3"/>
        <w:widowControl/>
        <w:spacing w:lineRule="auto" w:line="276" w:before="120" w:after="0"/>
        <w:ind w:left="542" w:hanging="0"/>
        <w:jc w:val="both"/>
        <w:rPr>
          <w:lang w:val="pt-BR"/>
        </w:rPr>
      </w:pPr>
      <w:r>
        <w:rPr>
          <w:rFonts w:eastAsia="Arial" w:cs="Arial" w:ascii="Arial" w:hAnsi="Arial"/>
          <w:b/>
          <w:lang w:val="pt-BR"/>
        </w:rPr>
        <w:t xml:space="preserve">INÍCIO DA ETAPA DE LANCES: </w:t>
      </w:r>
      <w:r>
        <w:rPr>
          <w:rFonts w:eastAsia="Arial" w:cs="Arial" w:ascii="Arial" w:hAnsi="Arial"/>
          <w:b/>
          <w:shd w:fill="auto" w:val="clear"/>
          <w:lang w:val="pt-BR"/>
        </w:rPr>
        <w:t>11/07/2023 – 09H00MIN</w:t>
      </w:r>
    </w:p>
    <w:p>
      <w:pPr>
        <w:pStyle w:val="LOnormal3"/>
        <w:widowControl/>
        <w:spacing w:lineRule="auto" w:line="276" w:before="120" w:after="0"/>
        <w:ind w:left="542" w:hanging="0"/>
        <w:jc w:val="both"/>
        <w:rPr>
          <w:lang w:val="pt-BR"/>
        </w:rPr>
      </w:pPr>
      <w:r>
        <w:rPr>
          <w:rFonts w:eastAsia="Arial" w:cs="Arial" w:ascii="Arial" w:hAnsi="Arial"/>
          <w:b/>
          <w:lang w:val="pt-BR"/>
        </w:rPr>
        <w:t xml:space="preserve">SISTEMA: BBMNET LICITAÇÕES ELETRÔNICAS </w:t>
      </w:r>
    </w:p>
    <w:p>
      <w:pPr>
        <w:pStyle w:val="LOnormal3"/>
        <w:widowControl/>
        <w:spacing w:lineRule="auto" w:line="276" w:before="120" w:after="0"/>
        <w:ind w:left="542" w:hanging="0"/>
        <w:jc w:val="both"/>
        <w:rPr>
          <w:lang w:val="pt-BR"/>
        </w:rPr>
      </w:pPr>
      <w:r>
        <w:rPr>
          <w:rFonts w:eastAsia="Arial" w:cs="Arial" w:ascii="Arial" w:hAnsi="Arial"/>
          <w:b/>
          <w:lang w:val="pt-BR"/>
        </w:rPr>
        <w:t>MODO DE DISPUTA: ABERTO</w:t>
      </w:r>
    </w:p>
    <w:p>
      <w:pPr>
        <w:pStyle w:val="LOnormal3"/>
        <w:widowControl/>
        <w:suppressAutoHyphens w:val="true"/>
        <w:bidi w:val="0"/>
        <w:spacing w:lineRule="auto" w:line="276" w:before="120" w:after="0"/>
        <w:ind w:left="567" w:right="567" w:hanging="0"/>
        <w:jc w:val="both"/>
        <w:rPr>
          <w:lang w:val="pt-BR"/>
        </w:rPr>
      </w:pPr>
      <w:r>
        <w:rPr>
          <w:rFonts w:eastAsia="Arial" w:cs="Arial" w:ascii="Arial" w:hAnsi="Arial"/>
          <w:b/>
          <w:lang w:val="pt-BR"/>
        </w:rPr>
        <w:t>OBJETO</w:t>
      </w:r>
      <w:r>
        <w:rPr>
          <w:rFonts w:eastAsia="Arial" w:cs="Arial" w:ascii="Arial" w:hAnsi="Arial"/>
          <w:b/>
          <w:shd w:fill="auto" w:val="clear"/>
          <w:lang w:val="pt-BR"/>
        </w:rPr>
        <w:t xml:space="preserve">: </w:t>
      </w:r>
      <w:r>
        <w:rPr>
          <w:rFonts w:eastAsia="Arial" w:cs="Cambria" w:ascii="Arial" w:hAnsi="Arial" w:cstheme="minorHAnsi"/>
          <w:b/>
          <w:bCs/>
          <w:color w:val="000000"/>
          <w:sz w:val="22"/>
          <w:szCs w:val="22"/>
          <w:shd w:fill="auto" w:val="clear"/>
          <w:lang w:val="pt-BR"/>
        </w:rPr>
        <w:t>C</w:t>
      </w:r>
      <w:r>
        <w:rPr>
          <w:rFonts w:eastAsia="Arial" w:cs="Cambria" w:ascii="Arial" w:hAnsi="Arial" w:cstheme="minorHAnsi"/>
          <w:b/>
          <w:bCs/>
          <w:i w:val="false"/>
          <w:strike w:val="false"/>
          <w:dstrike w:val="false"/>
          <w:outline w:val="false"/>
          <w:shadow w:val="false"/>
          <w:color w:val="000000"/>
          <w:sz w:val="22"/>
          <w:szCs w:val="22"/>
          <w:u w:val="none"/>
          <w:shd w:fill="auto" w:val="clear"/>
          <w:em w:val="none"/>
          <w:lang w:val="pt-BR"/>
        </w:rPr>
        <w:t xml:space="preserve">ONTRATAÇÃO DE EMPRESA ESPECIALIZADA EM VIDRAÇARIA PARA FORNECIMENTO DE MÃO DE OBRA, MÁQUINAS, MATERIAIS E TODOS OS EQUIPAMENTOS NECESSÁRIOS PARA INSTALAÇÃO DE VIDROS DOS ARCOS NO </w:t>
      </w:r>
      <w:r>
        <w:rPr>
          <w:rFonts w:eastAsia="Arial" w:cs="Cambria" w:ascii="Arial" w:hAnsi="Arial" w:cstheme="minorHAnsi"/>
          <w:b/>
          <w:bCs/>
          <w:sz w:val="22"/>
          <w:szCs w:val="22"/>
          <w:shd w:fill="auto" w:val="clear"/>
          <w:lang w:val="pt-BR"/>
        </w:rPr>
        <w:t>MERCADO MUNICIPAL DE GUARATINGUETÁ-SP.</w:t>
      </w:r>
    </w:p>
    <w:p>
      <w:pPr>
        <w:pStyle w:val="LOnormal3"/>
        <w:widowControl/>
        <w:spacing w:lineRule="auto" w:line="276" w:before="120" w:after="0"/>
        <w:ind w:left="542" w:hanging="0"/>
        <w:jc w:val="both"/>
        <w:rPr>
          <w:lang w:val="pt-BR"/>
        </w:rPr>
      </w:pPr>
      <w:r>
        <w:rPr>
          <w:rFonts w:eastAsia="Arial" w:cs="Arial" w:ascii="Arial" w:hAnsi="Arial"/>
          <w:b/>
          <w:lang w:val="pt-BR"/>
        </w:rPr>
        <w:t>EXCLUSIVO PARA ME/EPP: NÃO</w:t>
      </w:r>
    </w:p>
    <w:p>
      <w:pPr>
        <w:pStyle w:val="LOnormal3"/>
        <w:widowControl/>
        <w:spacing w:lineRule="auto" w:line="276" w:before="120" w:after="0"/>
        <w:ind w:left="542" w:hanging="0"/>
        <w:jc w:val="both"/>
        <w:rPr>
          <w:lang w:val="pt-BR"/>
        </w:rPr>
      </w:pPr>
      <w:r>
        <w:rPr>
          <w:rFonts w:eastAsia="Arial" w:cs="Arial" w:ascii="Arial" w:hAnsi="Arial"/>
          <w:b/>
          <w:lang w:val="pt-BR"/>
        </w:rPr>
        <w:t>VALOR DA CONTRATAÇÃO: SIGILOSO</w:t>
      </w:r>
    </w:p>
    <w:p>
      <w:pPr>
        <w:pStyle w:val="LOnormal3"/>
        <w:widowControl/>
        <w:spacing w:lineRule="auto" w:line="276" w:before="0" w:after="240"/>
        <w:ind w:left="542" w:hanging="0"/>
        <w:jc w:val="both"/>
        <w:rPr>
          <w:rFonts w:ascii="Arial" w:hAnsi="Arial" w:eastAsia="Arial" w:cs="Arial"/>
          <w:b/>
          <w:b/>
          <w:lang w:val="pt-BR"/>
        </w:rPr>
      </w:pPr>
      <w:r>
        <w:rPr>
          <w:rFonts w:eastAsia="Arial" w:cs="Arial" w:ascii="Arial" w:hAnsi="Arial"/>
          <w:b/>
          <w:lang w:val="pt-BR"/>
        </w:rPr>
      </w:r>
    </w:p>
    <w:p>
      <w:pPr>
        <w:pStyle w:val="LOnormal3"/>
        <w:widowControl/>
        <w:spacing w:lineRule="auto" w:line="276" w:before="0" w:after="240"/>
        <w:ind w:left="566" w:right="532" w:hanging="0"/>
        <w:jc w:val="both"/>
        <w:rPr>
          <w:lang w:val="pt-BR"/>
        </w:rPr>
      </w:pPr>
      <w:r>
        <w:rPr>
          <w:rFonts w:eastAsia="Arial" w:cs="Arial" w:ascii="Arial" w:hAnsi="Arial"/>
          <w:lang w:val="pt-BR"/>
        </w:rPr>
        <w:t xml:space="preserve"> </w:t>
      </w:r>
      <w:r>
        <w:rPr>
          <w:rFonts w:eastAsia="Arial" w:cs="Arial" w:ascii="Arial" w:hAnsi="Arial"/>
          <w:lang w:val="pt-BR"/>
        </w:rPr>
        <w:t xml:space="preserve">Torna-se público que a Companhia de Desenvolvimento de Guaratinguetá – CODESG, por meio da autorização do Sr. Presidente e através de sua Seção de Licitações, sediada à Rua Vereador Octávio Nascimento Monteiro, Nº 321, Polo Industrial I, CEP 12522-150, Guaratinguetá – SP, que será realizada licitação, na modalidade PREGÃO, na forma ELETRÔNICA, do tipo menor preço por item, nos termos da </w:t>
      </w:r>
      <w:r>
        <w:rPr>
          <w:rFonts w:eastAsia="Arial" w:cs="Arial" w:ascii="Arial" w:hAnsi="Arial"/>
          <w:highlight w:val="white"/>
          <w:lang w:val="pt-BR"/>
        </w:rPr>
        <w:t xml:space="preserve">Lei nº 13.303/16, Lei nº 10.520/02, Decretos Municipais nº 6.135/03 e 8.192/17, Lei Complementar nº 123/06, aplicando-se subsidiariamente, no que couber a Lei Federal nº 8.666/93 e suas alterações, bem como </w:t>
      </w:r>
      <w:r>
        <w:rPr>
          <w:rFonts w:eastAsia="Arial" w:cs="Arial" w:ascii="Arial" w:hAnsi="Arial"/>
          <w:lang w:val="pt-BR"/>
        </w:rPr>
        <w:t>demais legislações aplicáveis e, ainda, de acordo com as condições estabelecidas neste Edital e seus anexos.</w:t>
      </w:r>
    </w:p>
    <w:p>
      <w:pPr>
        <w:pStyle w:val="Ttulo1"/>
        <w:widowControl/>
        <w:spacing w:lineRule="auto" w:line="132" w:before="480" w:after="120"/>
        <w:ind w:left="566" w:right="532" w:hanging="0"/>
        <w:jc w:val="both"/>
        <w:rPr>
          <w:lang w:val="pt-BR"/>
        </w:rPr>
      </w:pPr>
      <w:bookmarkStart w:id="0" w:name="_g8mh2l4hbubr"/>
      <w:bookmarkEnd w:id="0"/>
      <w:r>
        <w:rPr>
          <w:lang w:val="pt-BR"/>
        </w:rPr>
        <w:t>1</w:t>
      </w:r>
      <w:r>
        <w:rPr>
          <w:b w:val="false"/>
          <w:lang w:val="pt-BR"/>
        </w:rPr>
        <w:t xml:space="preserve">  </w:t>
      </w:r>
      <w:r>
        <w:rPr>
          <w:lang w:val="pt-BR"/>
        </w:rPr>
        <w:t>- DO OBJETO</w:t>
      </w:r>
    </w:p>
    <w:p>
      <w:pPr>
        <w:pStyle w:val="LOnormal3"/>
        <w:widowControl/>
        <w:spacing w:lineRule="auto" w:line="276" w:before="240" w:after="240"/>
        <w:ind w:left="566" w:right="532" w:hanging="0"/>
        <w:jc w:val="both"/>
        <w:rPr>
          <w:lang w:val="pt-BR"/>
        </w:rPr>
      </w:pPr>
      <w:r>
        <w:rPr>
          <w:rFonts w:eastAsia="Arial" w:cs="Arial" w:ascii="Arial" w:hAnsi="Arial"/>
          <w:lang w:val="pt-BR"/>
        </w:rPr>
        <w:t xml:space="preserve">1.1 – Constitui-se objeto da presente licitação a </w:t>
      </w:r>
      <w:r>
        <w:rPr>
          <w:rFonts w:eastAsia="Arial" w:cs="Cambria" w:ascii="Arial" w:hAnsi="Arial" w:cstheme="minorHAnsi"/>
          <w:color w:val="000000"/>
          <w:sz w:val="22"/>
          <w:szCs w:val="22"/>
          <w:shd w:fill="auto" w:val="clear"/>
          <w:lang w:val="pt-BR"/>
        </w:rPr>
        <w:t>c</w:t>
      </w:r>
      <w:r>
        <w:rPr>
          <w:rFonts w:eastAsia="Arial" w:cs="Cambria" w:ascii="Arial" w:hAnsi="Arial" w:cstheme="minorHAnsi"/>
          <w:b w:val="false"/>
          <w:i w:val="false"/>
          <w:strike w:val="false"/>
          <w:dstrike w:val="false"/>
          <w:outline w:val="false"/>
          <w:shadow w:val="false"/>
          <w:color w:val="000000"/>
          <w:sz w:val="22"/>
          <w:szCs w:val="22"/>
          <w:u w:val="none"/>
          <w:shd w:fill="auto" w:val="clear"/>
          <w:em w:val="none"/>
          <w:lang w:val="pt-BR"/>
        </w:rPr>
        <w:t xml:space="preserve">ontratação de empresa especializada em vidraçaria para fornecimento de mão de obra, máquinas, materiais e todos os equipamentos necessários para instalação de vidros dos arcos no </w:t>
      </w:r>
      <w:r>
        <w:rPr>
          <w:rFonts w:eastAsia="Arial" w:cs="Cambria" w:ascii="Arial" w:hAnsi="Arial" w:cstheme="minorHAnsi"/>
          <w:sz w:val="22"/>
          <w:szCs w:val="22"/>
          <w:shd w:fill="auto" w:val="clear"/>
          <w:lang w:val="pt-BR"/>
        </w:rPr>
        <w:t xml:space="preserve">Mercado Municipal de Guaratinguetá-SP, referente a obra de </w:t>
      </w:r>
      <w:r>
        <w:rPr>
          <w:rFonts w:eastAsia="Arial" w:cs="Cambria" w:ascii="Arial" w:hAnsi="Arial" w:cstheme="minorHAnsi"/>
          <w:b/>
          <w:bCs/>
          <w:i w:val="false"/>
          <w:strike w:val="false"/>
          <w:dstrike w:val="false"/>
          <w:outline w:val="false"/>
          <w:shadow w:val="false"/>
          <w:color w:val="000000"/>
          <w:sz w:val="22"/>
          <w:szCs w:val="22"/>
          <w:u w:val="none"/>
          <w:shd w:fill="auto" w:val="clear"/>
          <w:em w:val="none"/>
          <w:lang w:val="pt-BR"/>
        </w:rPr>
        <w:t>Execu</w:t>
      </w:r>
      <w:r>
        <w:rPr>
          <w:rFonts w:eastAsia="Arial" w:cs="Cambria" w:ascii="Arial" w:hAnsi="Arial" w:cstheme="minorHAnsi"/>
          <w:b/>
          <w:bCs/>
          <w:i w:val="false"/>
          <w:strike w:val="false"/>
          <w:dstrike w:val="false"/>
          <w:outline w:val="false"/>
          <w:shadow w:val="false"/>
          <w:sz w:val="22"/>
          <w:szCs w:val="22"/>
          <w:u w:val="none"/>
          <w:shd w:fill="auto" w:val="clear"/>
          <w:em w:val="none"/>
          <w:lang w:val="pt-BR"/>
        </w:rPr>
        <w:t xml:space="preserve">ção de complementação das obras de adequação do Mercado Municipal conforme Dispensa 034/2021, </w:t>
      </w:r>
      <w:r>
        <w:rPr>
          <w:rFonts w:eastAsia="Arial" w:cs="Arial" w:ascii="Arial" w:hAnsi="Arial"/>
          <w:lang w:val="pt-BR"/>
        </w:rPr>
        <w:t>conforme especificações e quantidades estabelecidas no Termo de Referência (Anexo I), parte integrante deste Edital.</w:t>
      </w:r>
    </w:p>
    <w:p>
      <w:pPr>
        <w:pStyle w:val="LOnormal3"/>
        <w:widowControl/>
        <w:spacing w:lineRule="auto" w:line="276" w:before="240" w:after="240"/>
        <w:ind w:left="566" w:right="532" w:hanging="0"/>
        <w:jc w:val="both"/>
        <w:rPr>
          <w:lang w:val="pt-BR"/>
        </w:rPr>
      </w:pPr>
      <w:r>
        <w:rPr>
          <w:rFonts w:eastAsia="Arial" w:cs="Arial" w:ascii="Arial" w:hAnsi="Arial"/>
          <w:lang w:val="pt-BR"/>
        </w:rPr>
        <w:t xml:space="preserve">1.2 – A adjudicação será feita </w:t>
      </w:r>
      <w:r>
        <w:rPr>
          <w:rFonts w:eastAsia="Arial" w:cs="Arial" w:ascii="Arial" w:hAnsi="Arial"/>
          <w:shd w:fill="auto" w:val="clear"/>
          <w:lang w:val="pt-BR"/>
        </w:rPr>
        <w:t>por item</w:t>
      </w:r>
      <w:r>
        <w:rPr>
          <w:rFonts w:eastAsia="Arial" w:cs="Arial" w:ascii="Arial" w:hAnsi="Arial"/>
          <w:lang w:val="pt-BR"/>
        </w:rPr>
        <w:t xml:space="preserve">, conforme o detalhamento constante do Termo de Referência, facultando-se ao licitante a participação em quantos </w:t>
      </w:r>
      <w:r>
        <w:rPr>
          <w:rFonts w:eastAsia="Arial" w:cs="Arial" w:ascii="Arial" w:hAnsi="Arial"/>
          <w:shd w:fill="auto" w:val="clear"/>
          <w:lang w:val="pt-BR"/>
        </w:rPr>
        <w:t>itens</w:t>
      </w:r>
      <w:r>
        <w:rPr>
          <w:rFonts w:eastAsia="Arial" w:cs="Arial" w:ascii="Arial" w:hAnsi="Arial"/>
          <w:lang w:val="pt-BR"/>
        </w:rPr>
        <w:t xml:space="preserve"> forem de seu interesse.</w:t>
      </w:r>
    </w:p>
    <w:p>
      <w:pPr>
        <w:pStyle w:val="LOnormal3"/>
        <w:widowControl/>
        <w:spacing w:lineRule="auto" w:line="276" w:before="240" w:after="240"/>
        <w:ind w:left="566" w:right="532" w:hanging="0"/>
        <w:jc w:val="both"/>
        <w:rPr>
          <w:lang w:val="pt-BR"/>
        </w:rPr>
      </w:pPr>
      <w:r>
        <w:rPr>
          <w:rFonts w:eastAsia="Arial" w:cs="Arial" w:ascii="Arial" w:hAnsi="Arial"/>
          <w:b/>
          <w:lang w:val="pt-BR"/>
        </w:rPr>
        <w:t>2. DAS DISPOSIÇÕES PRELIMINARES</w:t>
      </w:r>
    </w:p>
    <w:p>
      <w:pPr>
        <w:pStyle w:val="LOnormal3"/>
        <w:widowControl/>
        <w:spacing w:lineRule="auto" w:line="276" w:before="240" w:after="240"/>
        <w:ind w:left="566" w:right="532" w:hanging="0"/>
        <w:jc w:val="both"/>
        <w:rPr>
          <w:lang w:val="pt-BR"/>
        </w:rPr>
      </w:pPr>
      <w:r>
        <w:rPr>
          <w:rFonts w:eastAsia="Arial" w:cs="Arial" w:ascii="Arial" w:hAnsi="Arial"/>
          <w:lang w:val="pt-BR"/>
        </w:rPr>
        <w:t>2.1 – O Pregão Eletrônico será realizado em sessão pública, por meio da internet, mediante condições de segurança – criptografia e autenticação – em todas as suas fases por meio do Sistema de Pregão Eletrônico (licitações) da Bolsa Brasileira de Mercadorias.</w:t>
      </w:r>
    </w:p>
    <w:p>
      <w:pPr>
        <w:pStyle w:val="LOnormal3"/>
        <w:widowControl/>
        <w:spacing w:lineRule="auto" w:line="276" w:before="240" w:after="240"/>
        <w:ind w:left="566" w:right="532" w:hanging="0"/>
        <w:jc w:val="both"/>
        <w:rPr/>
      </w:pPr>
      <w:r>
        <w:rPr>
          <w:rFonts w:eastAsia="Arial" w:cs="Arial" w:ascii="Arial" w:hAnsi="Arial"/>
          <w:lang w:val="pt-BR"/>
        </w:rPr>
        <w:t xml:space="preserve">2.2 – Os endereçamentos necessários poderão ser obtidos junto à seção de Licitações, no horário de 8h às 12h e 14h às 17h, telefone (12) 3128-5400 ou e-mail licitacao@codesg.net.br ou por meio eletrônico, em campo próprio no sítio da Bolsa Brasileira de Mercadorias – </w:t>
      </w:r>
      <w:hyperlink r:id="rId3">
        <w:r>
          <w:rPr>
            <w:rFonts w:eastAsia="Arial" w:cs="Arial" w:ascii="Arial" w:hAnsi="Arial"/>
            <w:color w:val="1155CC"/>
            <w:highlight w:val="white"/>
            <w:u w:val="single"/>
            <w:lang w:val="pt-BR"/>
          </w:rPr>
          <w:t>https://novobbmnet.com.br/</w:t>
        </w:r>
      </w:hyperlink>
    </w:p>
    <w:p>
      <w:pPr>
        <w:pStyle w:val="LOnormal3"/>
        <w:widowControl/>
        <w:spacing w:lineRule="auto" w:line="276" w:before="240" w:after="240"/>
        <w:ind w:left="566" w:right="532" w:hanging="0"/>
        <w:jc w:val="both"/>
        <w:rPr>
          <w:lang w:val="pt-BR"/>
        </w:rPr>
      </w:pPr>
      <w:r>
        <w:rPr>
          <w:rFonts w:eastAsia="Arial" w:cs="Arial" w:ascii="Arial" w:hAnsi="Arial"/>
          <w:lang w:val="pt-BR"/>
        </w:rPr>
        <w:t>2.3 – Em caso de não solicitação pelas proponentes de esclarecimentos e/ou informações ou no caso de pedidos de esclarecimentos formulados fora do horário mencionado no item 2.2 pressupõe-se que os elementos fornecidos são suficientemente claros e precisos, não cabendo, portanto, posteriormente, o direito a qualquer reclamação.</w:t>
      </w:r>
    </w:p>
    <w:p>
      <w:pPr>
        <w:pStyle w:val="LOnormal3"/>
        <w:widowControl/>
        <w:spacing w:lineRule="auto" w:line="276" w:before="240" w:after="240"/>
        <w:ind w:left="566" w:right="532" w:hanging="0"/>
        <w:jc w:val="both"/>
        <w:rPr>
          <w:lang w:val="pt-BR"/>
        </w:rPr>
      </w:pPr>
      <w:r>
        <w:rPr>
          <w:rFonts w:eastAsia="Arial" w:cs="Arial" w:ascii="Arial" w:hAnsi="Arial"/>
          <w:lang w:val="pt-BR"/>
        </w:rPr>
        <w:t>2.4 – Conforme determina o art. 34 da Lei nº 13.303/16, o valor estimado para a contratação será sigiloso e não será divulgado neste Edital.</w:t>
      </w:r>
    </w:p>
    <w:p>
      <w:pPr>
        <w:pStyle w:val="LOnormal3"/>
        <w:widowControl/>
        <w:spacing w:lineRule="auto" w:line="276" w:before="240" w:after="240"/>
        <w:ind w:left="566" w:right="532" w:hanging="0"/>
        <w:jc w:val="both"/>
        <w:rPr/>
      </w:pPr>
      <w:r>
        <w:rPr>
          <w:rFonts w:eastAsia="Arial" w:cs="Arial" w:ascii="Arial" w:hAnsi="Arial"/>
          <w:lang w:val="pt-BR"/>
        </w:rPr>
        <w:t>2.5 – Os trabalhos serão conduzidos pelo(a) Pregoeiro(a), com auxílio da Equipe de Apoio,  todos designados nos autos do processo em epígrafe, mediante a inserção e monitoramento de dados gerados ou transferidos para o aplicativo “Licitações” constante da página eletrônica da Bolsa Brasileira de Mercadorias (</w:t>
      </w:r>
      <w:hyperlink r:id="rId4">
        <w:r>
          <w:rPr>
            <w:rFonts w:eastAsia="Arial" w:cs="Arial" w:ascii="Arial" w:hAnsi="Arial"/>
            <w:color w:val="1155CC"/>
            <w:highlight w:val="white"/>
            <w:u w:val="single"/>
            <w:lang w:val="pt-BR"/>
          </w:rPr>
          <w:t>https://novobbmnet.com.br/</w:t>
        </w:r>
      </w:hyperlink>
      <w:r>
        <w:rPr>
          <w:rFonts w:eastAsia="Arial" w:cs="Arial" w:ascii="Arial" w:hAnsi="Arial"/>
          <w:lang w:val="pt-BR"/>
        </w:rPr>
        <w:t>).</w:t>
      </w:r>
    </w:p>
    <w:p>
      <w:pPr>
        <w:pStyle w:val="LOnormal3"/>
        <w:widowControl/>
        <w:spacing w:lineRule="auto" w:line="276" w:before="240" w:after="240"/>
        <w:ind w:left="566" w:right="532" w:hanging="0"/>
        <w:jc w:val="both"/>
        <w:rPr>
          <w:lang w:val="pt-BR"/>
        </w:rPr>
      </w:pPr>
      <w:r>
        <w:rPr>
          <w:rFonts w:eastAsia="Arial" w:cs="Arial" w:ascii="Arial" w:hAnsi="Arial"/>
          <w:highlight w:val="white"/>
          <w:lang w:val="pt-BR"/>
        </w:rPr>
        <w:t>2.6 – As obrigações, bem como os critérios de recebimento, de aceitação do objeto, de fiscalização, de manutenção do reequilíbrio econômico-financeiro do valor contratual e de pagamento (inclusive o prazo de pagamento e critério de atualização financeira dos valores a serem pagos) estão estabelecidas no Termo de Referência e/ou na Minuta do Contrato, em anexo.</w:t>
      </w:r>
    </w:p>
    <w:p>
      <w:pPr>
        <w:pStyle w:val="LOnormal3"/>
        <w:widowControl/>
        <w:spacing w:lineRule="auto" w:line="276" w:before="240" w:after="240"/>
        <w:ind w:left="566" w:right="532" w:hanging="0"/>
        <w:jc w:val="both"/>
        <w:rPr>
          <w:lang w:val="pt-BR"/>
        </w:rPr>
      </w:pPr>
      <w:r>
        <w:rPr>
          <w:rFonts w:eastAsia="Arial" w:cs="Arial" w:ascii="Arial" w:hAnsi="Arial"/>
          <w:lang w:val="pt-BR"/>
        </w:rPr>
        <w:t>2.7 – O licitante deverá promover a sua inscrição e credenciamento para participar do pregão, diretamente no site da Bolsa Brasileira de Mercadorias, até o horário fixado no edital para inscrição e cadastramento.</w:t>
      </w:r>
    </w:p>
    <w:p>
      <w:pPr>
        <w:pStyle w:val="LOnormal3"/>
        <w:widowControl/>
        <w:spacing w:lineRule="auto" w:line="276" w:before="240" w:after="240"/>
        <w:ind w:left="566" w:right="532" w:hanging="0"/>
        <w:jc w:val="both"/>
        <w:rPr/>
      </w:pPr>
      <w:r>
        <w:rPr>
          <w:rFonts w:eastAsia="Arial" w:cs="Arial" w:ascii="Arial" w:hAnsi="Arial"/>
          <w:lang w:val="pt-BR"/>
        </w:rPr>
        <w:t xml:space="preserve">2.8 – O custo de operacionalização e uso do sistema ficará a cargo do licitante que pagará a Bolsa Brasileira de Mercadorias, provedora do sistema eletrônico, o equivalente aos custos pela utilização dos recursos de tecnologia da informação, consoante tabela fornecida/emitida pela entidade, nos termos do art. 5º, Inciso III, da Lei nº 10.520/2002, consoante tabela de valores prevista no seguinte endereço eletrônico: </w:t>
      </w:r>
      <w:hyperlink r:id="rId5">
        <w:r>
          <w:rPr>
            <w:rFonts w:eastAsia="Arial" w:cs="Arial" w:ascii="Arial" w:hAnsi="Arial"/>
            <w:color w:val="1155CC"/>
            <w:highlight w:val="white"/>
            <w:u w:val="single"/>
            <w:lang w:val="pt-BR"/>
          </w:rPr>
          <w:t>https://novobbmnet.com.br/informacoes-sobre-os-custos-da-utilizacao-do-bbmnet-licitacoes/</w:t>
        </w:r>
      </w:hyperlink>
    </w:p>
    <w:p>
      <w:pPr>
        <w:pStyle w:val="Ttulo1"/>
        <w:widowControl/>
        <w:spacing w:lineRule="auto" w:line="276" w:before="480" w:after="120"/>
        <w:ind w:left="566" w:right="532" w:hanging="0"/>
        <w:jc w:val="both"/>
        <w:rPr>
          <w:lang w:val="pt-BR"/>
        </w:rPr>
      </w:pPr>
      <w:bookmarkStart w:id="1" w:name="_whyv1qxdo9jr"/>
      <w:bookmarkEnd w:id="1"/>
      <w:r>
        <w:rPr>
          <w:lang w:val="pt-BR"/>
        </w:rPr>
        <w:t>3</w:t>
      </w:r>
      <w:r>
        <w:rPr>
          <w:b w:val="false"/>
          <w:lang w:val="pt-BR"/>
        </w:rPr>
        <w:t xml:space="preserve"> </w:t>
      </w:r>
      <w:r>
        <w:rPr>
          <w:lang w:val="pt-BR"/>
        </w:rPr>
        <w:t>– DA PARTICIPAÇÃO</w:t>
      </w:r>
    </w:p>
    <w:p>
      <w:pPr>
        <w:pStyle w:val="LOnormal3"/>
        <w:tabs>
          <w:tab w:val="clear" w:pos="720"/>
          <w:tab w:val="left" w:pos="1078" w:leader="none"/>
        </w:tabs>
        <w:ind w:left="566" w:right="532" w:hanging="0"/>
        <w:jc w:val="both"/>
        <w:rPr>
          <w:lang w:val="pt-BR"/>
        </w:rPr>
      </w:pPr>
      <w:r>
        <w:rPr>
          <w:rFonts w:eastAsia="Arial" w:cs="Arial" w:ascii="Arial" w:hAnsi="Arial"/>
          <w:lang w:val="pt-BR"/>
        </w:rPr>
        <w:t>3.1 – Poderão participar deste Pregão todas as empresas cujo ramo de atividade seja compatível com o objeto desta licitação e que atendam a todas as exigências deste Edital e seus anexos.</w:t>
      </w:r>
    </w:p>
    <w:p>
      <w:pPr>
        <w:pStyle w:val="LOnormal3"/>
        <w:tabs>
          <w:tab w:val="clear" w:pos="720"/>
          <w:tab w:val="left" w:pos="1078" w:leader="none"/>
        </w:tabs>
        <w:ind w:left="566" w:right="532" w:hanging="0"/>
        <w:jc w:val="both"/>
        <w:rPr>
          <w:rFonts w:ascii="Arial" w:hAnsi="Arial" w:eastAsia="Arial" w:cs="Arial"/>
          <w:lang w:val="pt-BR"/>
        </w:rPr>
      </w:pPr>
      <w:r>
        <w:rPr>
          <w:rFonts w:eastAsia="Arial" w:cs="Arial" w:ascii="Arial" w:hAnsi="Arial"/>
          <w:lang w:val="pt-BR"/>
        </w:rPr>
      </w:r>
    </w:p>
    <w:p>
      <w:pPr>
        <w:pStyle w:val="LOnormal3"/>
        <w:tabs>
          <w:tab w:val="clear" w:pos="720"/>
          <w:tab w:val="left" w:pos="977" w:leader="none"/>
        </w:tabs>
        <w:ind w:left="566" w:right="532" w:hanging="0"/>
        <w:jc w:val="both"/>
        <w:rPr>
          <w:lang w:val="pt-BR"/>
        </w:rPr>
      </w:pPr>
      <w:r>
        <w:rPr>
          <w:rFonts w:eastAsia="Arial" w:cs="Arial" w:ascii="Arial" w:hAnsi="Arial"/>
          <w:lang w:val="pt-BR"/>
        </w:rPr>
        <w:t>3.2 – Um licitante, ou grupo, suas filiais ou empresas que fazem parte de um grupo econômico ou financeiro, somente poderá apresentar uma única proposta de preços. Caso um licitante participe em mais de uma proposta de preços, estas propostas não serão levadas em consideração e serão rejeitadas.</w:t>
      </w:r>
    </w:p>
    <w:p>
      <w:pPr>
        <w:pStyle w:val="LOnormal3"/>
        <w:ind w:left="566" w:right="532" w:hanging="0"/>
        <w:jc w:val="both"/>
        <w:rPr>
          <w:rFonts w:ascii="Arial" w:hAnsi="Arial" w:eastAsia="Arial" w:cs="Arial"/>
          <w:lang w:val="pt-BR"/>
        </w:rPr>
      </w:pPr>
      <w:r>
        <w:rPr>
          <w:rFonts w:eastAsia="Arial" w:cs="Arial" w:ascii="Arial" w:hAnsi="Arial"/>
          <w:lang w:val="pt-BR"/>
        </w:rPr>
      </w:r>
    </w:p>
    <w:p>
      <w:pPr>
        <w:pStyle w:val="LOnormal3"/>
        <w:tabs>
          <w:tab w:val="clear" w:pos="720"/>
          <w:tab w:val="left" w:pos="1094" w:leader="none"/>
        </w:tabs>
        <w:ind w:left="566" w:right="532" w:hanging="0"/>
        <w:jc w:val="both"/>
        <w:rPr>
          <w:lang w:val="pt-BR"/>
        </w:rPr>
      </w:pPr>
      <w:r>
        <w:rPr>
          <w:rFonts w:eastAsia="Arial" w:cs="Arial" w:ascii="Arial" w:hAnsi="Arial"/>
          <w:lang w:val="pt-BR"/>
        </w:rPr>
        <w:t>3.3 – Para tais efeitos entende-se que fazem parte de um mesmo grupo econômico ou financeiro, as empresas que tenham diretores, acionistas (com participação em mais de 5%), ou representantes legais comuns, e aqueles que dependam ou subsidiem econômica ou financeiramente a outra empresa.</w:t>
      </w:r>
    </w:p>
    <w:p>
      <w:pPr>
        <w:pStyle w:val="LOnormal3"/>
        <w:widowControl/>
        <w:spacing w:lineRule="auto" w:line="276" w:before="240" w:after="240"/>
        <w:ind w:left="566" w:right="532" w:hanging="0"/>
        <w:jc w:val="both"/>
        <w:rPr>
          <w:lang w:val="pt-BR"/>
        </w:rPr>
      </w:pPr>
      <w:r>
        <w:rPr>
          <w:rFonts w:eastAsia="Arial" w:cs="Arial" w:ascii="Arial" w:hAnsi="Arial"/>
          <w:lang w:val="pt-BR"/>
        </w:rPr>
        <w:t>3.4 – Não será admitida a participação, neste certame licitatório, de participante:</w:t>
      </w:r>
    </w:p>
    <w:p>
      <w:pPr>
        <w:pStyle w:val="LOnormal3"/>
        <w:widowControl/>
        <w:tabs>
          <w:tab w:val="clear" w:pos="720"/>
          <w:tab w:val="left" w:pos="700" w:leader="none"/>
        </w:tabs>
        <w:spacing w:lineRule="auto" w:line="276" w:before="120" w:after="0"/>
        <w:ind w:left="566" w:right="532" w:hanging="0"/>
        <w:jc w:val="both"/>
        <w:rPr>
          <w:lang w:val="pt-BR"/>
        </w:rPr>
      </w:pPr>
      <w:bookmarkStart w:id="2" w:name="_tyjcwt"/>
      <w:bookmarkEnd w:id="2"/>
      <w:r>
        <w:rPr>
          <w:rFonts w:eastAsia="Arial" w:cs="Arial" w:ascii="Arial" w:hAnsi="Arial"/>
          <w:lang w:val="pt-BR"/>
        </w:rPr>
        <w:t>3.4.1 – Aquele que não atenda às condições deste Edital e seu(s) anexo(s);</w:t>
      </w:r>
    </w:p>
    <w:p>
      <w:pPr>
        <w:pStyle w:val="LOnormal3"/>
        <w:widowControl/>
        <w:spacing w:lineRule="auto" w:line="276" w:before="240" w:after="240"/>
        <w:ind w:left="566" w:right="532" w:hanging="0"/>
        <w:jc w:val="both"/>
        <w:rPr>
          <w:lang w:val="pt-BR"/>
        </w:rPr>
      </w:pPr>
      <w:r>
        <w:rPr>
          <w:rFonts w:eastAsia="Arial" w:cs="Arial" w:ascii="Arial" w:hAnsi="Arial"/>
          <w:lang w:val="pt-BR"/>
        </w:rPr>
        <w:t>3.4.2 – Que tenha sido declarada inidônea para licitar ou contratar, ou suspensa de participar em licitação e impedida de contratar, conforme previsto no art. 87, III e IV, da Lei nº 8.666/93, no art. 7º da Lei 10.520/02 e na Súmula nº 51 do Tribunal de Contas do Estado de São Paulo;</w:t>
      </w:r>
    </w:p>
    <w:p>
      <w:pPr>
        <w:pStyle w:val="LOnormal3"/>
        <w:widowControl/>
        <w:spacing w:lineRule="auto" w:line="276" w:before="240" w:after="240"/>
        <w:ind w:left="566" w:right="532" w:hanging="0"/>
        <w:jc w:val="both"/>
        <w:rPr>
          <w:lang w:val="pt-BR"/>
        </w:rPr>
      </w:pPr>
      <w:r>
        <w:rPr>
          <w:rFonts w:eastAsia="Arial" w:cs="Arial" w:ascii="Arial" w:hAnsi="Arial"/>
          <w:lang w:val="pt-BR"/>
        </w:rPr>
        <w:t>3.4.3 – Que se enquadrem nas vedações previstas no art. 9º da Lei nº 8.666/93;</w:t>
      </w:r>
    </w:p>
    <w:p>
      <w:pPr>
        <w:pStyle w:val="LOnormal3"/>
        <w:widowControl/>
        <w:spacing w:lineRule="auto" w:line="276" w:before="240" w:after="240"/>
        <w:ind w:left="566" w:right="532" w:hanging="0"/>
        <w:jc w:val="both"/>
        <w:rPr>
          <w:lang w:val="pt-BR"/>
        </w:rPr>
      </w:pPr>
      <w:r>
        <w:rPr>
          <w:rFonts w:eastAsia="Arial" w:cs="Arial" w:ascii="Arial" w:hAnsi="Arial"/>
          <w:lang w:val="pt-BR"/>
        </w:rPr>
        <w:t>3.4.4 – Que não tenham representação legal no Brasil com poderes expressos para receber citação e responder administrativa ou judicialmente;</w:t>
      </w:r>
    </w:p>
    <w:p>
      <w:pPr>
        <w:pStyle w:val="LOnormal3"/>
        <w:widowControl/>
        <w:spacing w:lineRule="auto" w:line="276" w:before="240" w:after="240"/>
        <w:ind w:left="566" w:right="532" w:hanging="0"/>
        <w:jc w:val="both"/>
        <w:rPr>
          <w:lang w:val="pt-BR"/>
        </w:rPr>
      </w:pPr>
      <w:r>
        <w:rPr>
          <w:rFonts w:eastAsia="Arial" w:cs="Arial" w:ascii="Arial" w:hAnsi="Arial"/>
          <w:lang w:val="pt-BR"/>
        </w:rPr>
        <w:t>3.4.5 – Que estejam reunidas em consórcio ou sejam controladoras, coligadas ou subsidiárias entre si;</w:t>
      </w:r>
    </w:p>
    <w:p>
      <w:pPr>
        <w:pStyle w:val="LOnormal3"/>
        <w:widowControl/>
        <w:spacing w:lineRule="auto" w:line="276" w:before="240" w:after="240"/>
        <w:ind w:left="566" w:right="532" w:hanging="0"/>
        <w:jc w:val="both"/>
        <w:rPr>
          <w:lang w:val="pt-BR"/>
        </w:rPr>
      </w:pPr>
      <w:r>
        <w:rPr>
          <w:rFonts w:eastAsia="Arial" w:cs="Arial" w:ascii="Arial" w:hAnsi="Arial"/>
          <w:lang w:val="pt-BR"/>
        </w:rPr>
        <w:t>3.4.6 – Que tenha sido proibida de participar de licitações e celebrar contratos, na forma do art. 38, II, da Lei Federal n° 12.529/11, art. 72, § 8°, V, da Lei Federal n° 9.605/98, art. 12 da Lei Federal nº 8.429/92, art. 108 da Lei Complementar do Estado de São Paulo nº 709/93, art. 33, IV e V, da Lei Federal nº 12.527/11 ou qualquer outra lei em vigência; e</w:t>
      </w:r>
    </w:p>
    <w:p>
      <w:pPr>
        <w:pStyle w:val="LOnormal3"/>
        <w:widowControl/>
        <w:spacing w:lineRule="auto" w:line="276" w:before="240" w:after="240"/>
        <w:ind w:left="566" w:right="532" w:hanging="0"/>
        <w:jc w:val="both"/>
        <w:rPr>
          <w:lang w:val="pt-BR"/>
        </w:rPr>
      </w:pPr>
      <w:r>
        <w:rPr>
          <w:rFonts w:eastAsia="Arial" w:cs="Arial" w:ascii="Arial" w:hAnsi="Arial"/>
          <w:lang w:val="pt-BR"/>
        </w:rPr>
        <w:t xml:space="preserve">3.4.7 – Que tenha em seu quadro societário cônjuge, companheiro ou parente em linha reta, colateral ou por afinidade até o terceiro grau de servidor ou agente político ou público, de qualquer natureza, detentor de poder influência sobre o resultado do certame, isto é, que participa, direta ou indiretamente, das etapas do processo de licitação, a exemplo dos integrantes da comissão de licitação e pareceristas, bem como aqueles com capacidade de interferir na própria condução e fiscalização do contrato resultante da licitação, como os gestores e fiscais de contrato. </w:t>
      </w:r>
    </w:p>
    <w:p>
      <w:pPr>
        <w:pStyle w:val="LOnormal3"/>
        <w:tabs>
          <w:tab w:val="clear" w:pos="720"/>
          <w:tab w:val="left" w:pos="1157" w:leader="none"/>
        </w:tabs>
        <w:spacing w:lineRule="auto" w:line="240" w:before="1" w:after="0"/>
        <w:ind w:left="566" w:right="532" w:hanging="0"/>
        <w:jc w:val="both"/>
        <w:rPr>
          <w:lang w:val="pt-BR"/>
        </w:rPr>
      </w:pPr>
      <w:r>
        <w:rPr>
          <w:rFonts w:eastAsia="Arial" w:cs="Arial" w:ascii="Arial" w:hAnsi="Arial"/>
          <w:lang w:val="pt-BR"/>
        </w:rPr>
        <w:t>3.4.8 – Que se encontrem sob falência, concordata, recuperação judicial, concurso de credores, dissolução ou liquidação.</w:t>
      </w:r>
    </w:p>
    <w:p>
      <w:pPr>
        <w:pStyle w:val="LOnormal3"/>
        <w:widowControl/>
        <w:spacing w:lineRule="auto" w:line="276" w:before="240" w:after="240"/>
        <w:ind w:left="566" w:right="532" w:hanging="0"/>
        <w:jc w:val="both"/>
        <w:rPr>
          <w:lang w:val="pt-BR"/>
        </w:rPr>
      </w:pPr>
      <w:r>
        <w:rPr>
          <w:rFonts w:eastAsia="Arial" w:cs="Arial" w:ascii="Arial" w:hAnsi="Arial"/>
          <w:b/>
          <w:lang w:val="pt-BR"/>
        </w:rPr>
        <w:t>4</w:t>
      </w:r>
      <w:r>
        <w:rPr>
          <w:rFonts w:eastAsia="Arial" w:cs="Arial" w:ascii="Arial" w:hAnsi="Arial"/>
          <w:lang w:val="pt-BR"/>
        </w:rPr>
        <w:t xml:space="preserve"> </w:t>
      </w:r>
      <w:r>
        <w:rPr>
          <w:rFonts w:eastAsia="Arial" w:cs="Arial" w:ascii="Arial" w:hAnsi="Arial"/>
          <w:b/>
          <w:lang w:val="pt-BR"/>
        </w:rPr>
        <w:t>– DOS PEDIDOS DE ESCLARECIMENTOS E IMPUGNAÇÃO AO EDITAL</w:t>
      </w:r>
    </w:p>
    <w:p>
      <w:pPr>
        <w:pStyle w:val="LOnormal3"/>
        <w:widowControl/>
        <w:spacing w:lineRule="auto" w:line="276" w:before="240" w:after="240"/>
        <w:ind w:left="566" w:right="532" w:hanging="0"/>
        <w:jc w:val="both"/>
        <w:rPr>
          <w:lang w:val="pt-BR"/>
        </w:rPr>
      </w:pPr>
      <w:r>
        <w:rPr>
          <w:rFonts w:eastAsia="Arial" w:cs="Arial" w:ascii="Arial" w:hAnsi="Arial"/>
          <w:highlight w:val="white"/>
          <w:lang w:val="pt-BR"/>
        </w:rPr>
        <w:t>4.1</w:t>
      </w:r>
      <w:r>
        <w:rPr>
          <w:rFonts w:eastAsia="Arial" w:cs="Arial" w:ascii="Arial" w:hAnsi="Arial"/>
          <w:lang w:val="pt-BR"/>
        </w:rPr>
        <w:t xml:space="preserve"> – </w:t>
      </w:r>
      <w:r>
        <w:rPr>
          <w:rFonts w:eastAsia="Arial" w:cs="Arial" w:ascii="Arial" w:hAnsi="Arial"/>
          <w:highlight w:val="white"/>
          <w:lang w:val="pt-BR"/>
        </w:rPr>
        <w:t>Qualquer pessoa poderá solicitar esclarecimentos, providências ou impugnar o ato convocatório do pregão, desde que o faça até 5 (cinco) dias úteis anteriores à data fixada para recebimento das propostas, podendo este ser formalizado por meio de requerimento, devidamente protocolado junto à Seção de Licitações, no horário das 8:00 às 12:00 horas e das 14:00 às 17:00 horas, ou encaminhadas por e-mail, através de documento assinado e digitalizado, no endereço licitacao@codesg.net.br, até as 17:00 horas dos dias de expediente, obedecidos os prazos legais, cabendo à administração decidir sobre o requerimento no prazo de 3 (três) dias úteis, contado da data de recebimento do pedido.</w:t>
      </w:r>
    </w:p>
    <w:p>
      <w:pPr>
        <w:pStyle w:val="LOnormal3"/>
        <w:widowControl/>
        <w:spacing w:lineRule="auto" w:line="276" w:before="240" w:after="240"/>
        <w:ind w:left="566" w:right="532" w:hanging="0"/>
        <w:jc w:val="both"/>
        <w:rPr>
          <w:lang w:val="pt-BR"/>
        </w:rPr>
      </w:pPr>
      <w:r>
        <w:rPr>
          <w:rFonts w:eastAsia="Arial" w:cs="Arial" w:ascii="Arial" w:hAnsi="Arial"/>
          <w:lang w:val="pt-BR"/>
        </w:rPr>
        <w:t>4.2 – Caso seja acolhida a impugnação contra o ato convocatório, será designada nova data para a realização do certame, exceto quando, inquestionavelmente, a alteração não afetar a formulação das propostas.</w:t>
      </w:r>
    </w:p>
    <w:p>
      <w:pPr>
        <w:pStyle w:val="LOnormal3"/>
        <w:widowControl/>
        <w:spacing w:lineRule="auto" w:line="276" w:before="240" w:after="240"/>
        <w:ind w:left="566" w:right="532" w:hanging="0"/>
        <w:jc w:val="both"/>
        <w:rPr>
          <w:lang w:val="pt-BR"/>
        </w:rPr>
      </w:pPr>
      <w:r>
        <w:rPr>
          <w:rFonts w:eastAsia="Arial" w:cs="Arial" w:ascii="Arial" w:hAnsi="Arial"/>
          <w:lang w:val="pt-BR"/>
        </w:rPr>
        <w:t xml:space="preserve">4.3 – Decairá do direito de impugnar os termos deste Edital, por falhas ou irregularidades, a licitante que não o fizer </w:t>
      </w:r>
      <w:r>
        <w:rPr>
          <w:rFonts w:eastAsia="Arial" w:cs="Arial" w:ascii="Arial" w:hAnsi="Arial"/>
          <w:highlight w:val="white"/>
          <w:lang w:val="pt-BR"/>
        </w:rPr>
        <w:t>até segundo dia útil q</w:t>
      </w:r>
      <w:r>
        <w:rPr>
          <w:rFonts w:eastAsia="Arial" w:cs="Arial" w:ascii="Arial" w:hAnsi="Arial"/>
          <w:lang w:val="pt-BR"/>
        </w:rPr>
        <w:t>ue anteceder à data de realização da sessão pública do Pregão, hipótese em que tal comunicação não terá efeito de recurso.</w:t>
      </w:r>
    </w:p>
    <w:p>
      <w:pPr>
        <w:pStyle w:val="LOnormal3"/>
        <w:widowControl/>
        <w:spacing w:lineRule="auto" w:line="276" w:before="240" w:after="240"/>
        <w:ind w:left="566" w:right="532" w:hanging="0"/>
        <w:jc w:val="both"/>
        <w:rPr>
          <w:lang w:val="pt-BR"/>
        </w:rPr>
      </w:pPr>
      <w:r>
        <w:rPr>
          <w:rFonts w:eastAsia="Arial" w:cs="Arial" w:ascii="Arial" w:hAnsi="Arial"/>
          <w:lang w:val="pt-BR"/>
        </w:rPr>
        <w:t>4.4 – A impugnação feita tempestivamente pela licitante não a impedirá de participar do processo licitatório.</w:t>
      </w:r>
    </w:p>
    <w:p>
      <w:pPr>
        <w:pStyle w:val="LOnormal3"/>
        <w:widowControl/>
        <w:spacing w:lineRule="auto" w:line="276" w:before="240" w:after="240"/>
        <w:ind w:left="566" w:right="532" w:hanging="0"/>
        <w:jc w:val="both"/>
        <w:rPr>
          <w:lang w:val="pt-BR"/>
        </w:rPr>
      </w:pPr>
      <w:r>
        <w:rPr>
          <w:rFonts w:eastAsia="Arial" w:cs="Arial" w:ascii="Arial" w:hAnsi="Arial"/>
          <w:highlight w:val="white"/>
          <w:lang w:val="pt-BR"/>
        </w:rPr>
        <w:t>4.5 – A impugnação deve conter, conforme o caso, os seguintes dados:</w:t>
      </w:r>
    </w:p>
    <w:p>
      <w:pPr>
        <w:pStyle w:val="LOnormal3"/>
        <w:widowControl/>
        <w:spacing w:lineRule="auto" w:line="276" w:before="240" w:after="240"/>
        <w:ind w:left="566" w:right="532" w:hanging="0"/>
        <w:jc w:val="both"/>
        <w:rPr>
          <w:lang w:val="pt-BR"/>
        </w:rPr>
      </w:pPr>
      <w:r>
        <w:rPr>
          <w:rFonts w:eastAsia="Arial" w:cs="Arial" w:ascii="Arial" w:hAnsi="Arial"/>
          <w:highlight w:val="white"/>
          <w:lang w:val="pt-BR"/>
        </w:rPr>
        <w:t>a) Identificação do interessado ou de quem o represente, com os nomes, os prenomes, o número de inscrição no CPF ou no CNPJ, o e-mail, o domicílio e a residência do requerente ou local para recebimento de comunicações, com a juntada em anexo de cópia do documento de identificação da pessoa física e/ou ato constitutivo da pessoa jurídica;</w:t>
      </w:r>
    </w:p>
    <w:p>
      <w:pPr>
        <w:pStyle w:val="LOnormal3"/>
        <w:widowControl/>
        <w:spacing w:lineRule="auto" w:line="276" w:before="240" w:after="240"/>
        <w:ind w:left="566" w:right="532" w:hanging="0"/>
        <w:jc w:val="both"/>
        <w:rPr>
          <w:lang w:val="pt-BR"/>
        </w:rPr>
      </w:pPr>
      <w:r>
        <w:rPr>
          <w:rFonts w:eastAsia="Arial" w:cs="Arial" w:ascii="Arial" w:hAnsi="Arial"/>
          <w:highlight w:val="white"/>
          <w:lang w:val="pt-BR"/>
        </w:rPr>
        <w:t>b) Formulação do pedido, com exposição dos fatos e de seus fundamentos;</w:t>
      </w:r>
    </w:p>
    <w:p>
      <w:pPr>
        <w:pStyle w:val="LOnormal3"/>
        <w:widowControl/>
        <w:spacing w:lineRule="auto" w:line="276" w:before="240" w:after="240"/>
        <w:ind w:left="566" w:right="532" w:hanging="0"/>
        <w:jc w:val="both"/>
        <w:rPr>
          <w:lang w:val="pt-BR"/>
        </w:rPr>
      </w:pPr>
      <w:r>
        <w:rPr>
          <w:rFonts w:eastAsia="Arial" w:cs="Arial" w:ascii="Arial" w:hAnsi="Arial"/>
          <w:highlight w:val="white"/>
          <w:lang w:val="pt-BR"/>
        </w:rPr>
        <w:t>c) Data e assinatura do requerente ou de seu representante; e</w:t>
      </w:r>
    </w:p>
    <w:p>
      <w:pPr>
        <w:pStyle w:val="LOnormal3"/>
        <w:widowControl/>
        <w:spacing w:lineRule="auto" w:line="276" w:before="240" w:after="240"/>
        <w:ind w:left="566" w:right="532" w:hanging="0"/>
        <w:jc w:val="both"/>
        <w:rPr>
          <w:lang w:val="pt-BR"/>
        </w:rPr>
      </w:pPr>
      <w:r>
        <w:rPr>
          <w:rFonts w:eastAsia="Arial" w:cs="Arial" w:ascii="Arial" w:hAnsi="Arial"/>
          <w:highlight w:val="white"/>
          <w:lang w:val="pt-BR"/>
        </w:rPr>
        <w:t>d) Documentos indispensáveis à confirmação das alegações.</w:t>
      </w:r>
    </w:p>
    <w:p>
      <w:pPr>
        <w:pStyle w:val="Ttulo1"/>
        <w:tabs>
          <w:tab w:val="clear" w:pos="720"/>
          <w:tab w:val="left" w:pos="265" w:leader="none"/>
        </w:tabs>
        <w:spacing w:lineRule="auto" w:line="240" w:before="0" w:after="0"/>
        <w:ind w:left="566" w:right="532" w:hanging="0"/>
        <w:jc w:val="both"/>
        <w:rPr>
          <w:lang w:val="pt-BR"/>
        </w:rPr>
      </w:pPr>
      <w:r>
        <w:rPr>
          <w:lang w:val="pt-BR"/>
        </w:rPr>
        <w:t>5</w:t>
      </w:r>
      <w:r>
        <w:rPr>
          <w:b w:val="false"/>
          <w:lang w:val="pt-BR"/>
        </w:rPr>
        <w:t xml:space="preserve"> </w:t>
      </w:r>
      <w:r>
        <w:rPr>
          <w:lang w:val="pt-BR"/>
        </w:rPr>
        <w:t>– CREDENCIAMENTO DO LICITANTE NO SISTEMA LICITAÇÕES DA BOLSA BRASILEIRA DE MERCADORIAS</w:t>
      </w:r>
    </w:p>
    <w:p>
      <w:pPr>
        <w:pStyle w:val="LOnormal3"/>
        <w:tabs>
          <w:tab w:val="clear" w:pos="720"/>
          <w:tab w:val="left" w:pos="835" w:leader="none"/>
        </w:tabs>
        <w:ind w:left="566" w:right="532" w:hanging="0"/>
        <w:jc w:val="both"/>
        <w:rPr>
          <w:rFonts w:ascii="Arial" w:hAnsi="Arial" w:eastAsia="Arial" w:cs="Arial"/>
          <w:lang w:val="pt-BR"/>
        </w:rPr>
      </w:pPr>
      <w:r>
        <w:rPr>
          <w:rFonts w:eastAsia="Arial" w:cs="Arial" w:ascii="Arial" w:hAnsi="Arial"/>
          <w:lang w:val="pt-BR"/>
        </w:rPr>
      </w:r>
    </w:p>
    <w:p>
      <w:pPr>
        <w:pStyle w:val="Ttulo1"/>
        <w:tabs>
          <w:tab w:val="clear" w:pos="720"/>
          <w:tab w:val="left" w:pos="835" w:leader="none"/>
        </w:tabs>
        <w:spacing w:lineRule="auto" w:line="240" w:before="0" w:after="0"/>
        <w:ind w:left="566" w:right="532" w:hanging="0"/>
        <w:jc w:val="both"/>
        <w:rPr/>
      </w:pPr>
      <w:r>
        <w:rPr>
          <w:b w:val="false"/>
          <w:lang w:val="pt-BR"/>
        </w:rPr>
        <w:t xml:space="preserve">5.1 – Os procedimentos para credenciamento e obtenção da chave e senha de acesso poderão ser iniciados diretamente no site de licitações no endereço eletrônico </w:t>
      </w:r>
      <w:hyperlink r:id="rId6">
        <w:r>
          <w:rPr>
            <w:b w:val="false"/>
            <w:color w:val="1155CC"/>
            <w:u w:val="single"/>
            <w:lang w:val="pt-BR"/>
          </w:rPr>
          <w:t>https://novobbmnet.com.br/</w:t>
        </w:r>
      </w:hyperlink>
      <w:r>
        <w:rPr>
          <w:b w:val="false"/>
          <w:lang w:val="pt-BR"/>
        </w:rPr>
        <w:t>, acesso “credenciamento – licitantes (fornecedores)”.</w:t>
      </w:r>
    </w:p>
    <w:p>
      <w:pPr>
        <w:pStyle w:val="LOnormal3"/>
        <w:tabs>
          <w:tab w:val="clear" w:pos="720"/>
          <w:tab w:val="left" w:pos="835" w:leader="none"/>
        </w:tabs>
        <w:ind w:left="566" w:right="532" w:hanging="0"/>
        <w:jc w:val="both"/>
        <w:rPr>
          <w:rFonts w:ascii="Arial" w:hAnsi="Arial" w:eastAsia="Arial" w:cs="Arial"/>
          <w:lang w:val="pt-BR"/>
        </w:rPr>
      </w:pPr>
      <w:r>
        <w:rPr>
          <w:rFonts w:eastAsia="Arial" w:cs="Arial" w:ascii="Arial" w:hAnsi="Arial"/>
          <w:lang w:val="pt-BR"/>
        </w:rPr>
      </w:r>
    </w:p>
    <w:p>
      <w:pPr>
        <w:pStyle w:val="Ttulo1"/>
        <w:tabs>
          <w:tab w:val="clear" w:pos="720"/>
          <w:tab w:val="left" w:pos="835" w:leader="none"/>
        </w:tabs>
        <w:spacing w:lineRule="auto" w:line="240" w:before="0" w:after="0"/>
        <w:ind w:left="566" w:right="532" w:hanging="0"/>
        <w:jc w:val="both"/>
        <w:rPr/>
      </w:pPr>
      <w:r>
        <w:rPr>
          <w:b w:val="false"/>
          <w:lang w:val="pt-BR"/>
        </w:rPr>
        <w:t xml:space="preserve">5.2 – Qualquer dúvida dos interessados em relação ao acesso no sistema BBMNET Licitações poderá ser esclarecida através dos canais de atendimento da Bolsa Brasileira de Mercadorias, de segunda a sexta-feira, das 8h às 18h (horário de Brasília) através dos canais informados no site </w:t>
      </w:r>
      <w:hyperlink r:id="rId7">
        <w:r>
          <w:rPr>
            <w:b w:val="false"/>
            <w:color w:val="1155CC"/>
            <w:u w:val="single"/>
            <w:lang w:val="pt-BR"/>
          </w:rPr>
          <w:t>https://novobbmnet.com.br/</w:t>
        </w:r>
      </w:hyperlink>
      <w:r>
        <w:rPr>
          <w:b w:val="false"/>
          <w:lang w:val="pt-BR"/>
        </w:rPr>
        <w:t>.</w:t>
      </w:r>
    </w:p>
    <w:p>
      <w:pPr>
        <w:pStyle w:val="LOnormal3"/>
        <w:tabs>
          <w:tab w:val="clear" w:pos="720"/>
          <w:tab w:val="left" w:pos="835" w:leader="none"/>
        </w:tabs>
        <w:ind w:left="566" w:right="532" w:hanging="0"/>
        <w:jc w:val="both"/>
        <w:rPr>
          <w:rFonts w:ascii="Arial" w:hAnsi="Arial" w:eastAsia="Arial" w:cs="Arial"/>
          <w:lang w:val="pt-BR"/>
        </w:rPr>
      </w:pPr>
      <w:r>
        <w:rPr>
          <w:rFonts w:eastAsia="Arial" w:cs="Arial" w:ascii="Arial" w:hAnsi="Arial"/>
          <w:lang w:val="pt-BR"/>
        </w:rPr>
      </w:r>
    </w:p>
    <w:p>
      <w:pPr>
        <w:pStyle w:val="Ttulo1"/>
        <w:tabs>
          <w:tab w:val="clear" w:pos="720"/>
          <w:tab w:val="left" w:pos="835" w:leader="none"/>
        </w:tabs>
        <w:spacing w:lineRule="auto" w:line="240" w:before="0" w:after="0"/>
        <w:ind w:left="566" w:right="532" w:hanging="0"/>
        <w:jc w:val="both"/>
        <w:rPr>
          <w:lang w:val="pt-BR"/>
        </w:rPr>
      </w:pPr>
      <w:r>
        <w:rPr>
          <w:b w:val="false"/>
          <w:lang w:val="pt-BR"/>
        </w:rPr>
        <w:t>5.3 – Quando a licitante for microempresa ou empresa de pequeno porte e desejar gozar dos benefícios da Lei Complementar nº 123/2006 deverá identificar-se no sistema eletrônico.</w:t>
      </w:r>
    </w:p>
    <w:p>
      <w:pPr>
        <w:pStyle w:val="Ttulo1"/>
        <w:tabs>
          <w:tab w:val="clear" w:pos="720"/>
          <w:tab w:val="left" w:pos="727" w:leader="none"/>
        </w:tabs>
        <w:spacing w:lineRule="auto" w:line="240" w:before="0" w:after="0"/>
        <w:ind w:left="566" w:right="532" w:hanging="0"/>
        <w:jc w:val="both"/>
        <w:rPr>
          <w:lang w:val="pt-BR"/>
        </w:rPr>
      </w:pPr>
      <w:r>
        <w:rPr>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b/>
          <w:lang w:val="pt-BR"/>
        </w:rPr>
        <w:t>6</w:t>
      </w:r>
      <w:r>
        <w:rPr>
          <w:rFonts w:eastAsia="Arial" w:cs="Arial" w:ascii="Arial" w:hAnsi="Arial"/>
          <w:lang w:val="pt-BR"/>
        </w:rPr>
        <w:t xml:space="preserve"> </w:t>
      </w:r>
      <w:r>
        <w:rPr>
          <w:rFonts w:eastAsia="Arial" w:cs="Arial" w:ascii="Arial" w:hAnsi="Arial"/>
          <w:b/>
          <w:lang w:val="pt-BR"/>
        </w:rPr>
        <w:t>– DA PROPOSTA NO SISTEMA ELETRÔNICO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pPr>
      <w:r>
        <w:rPr>
          <w:rFonts w:eastAsia="Arial" w:cs="Arial" w:ascii="Arial" w:hAnsi="Arial"/>
          <w:lang w:val="pt-BR"/>
        </w:rPr>
        <w:t xml:space="preserve">6.1 – A participação no certame dar-se-á por meio da digitação da senha pessoal e intransferível do representante credenciado e subsequente encaminhamento da proposta de preços, por meio do sistema eletrônico no sítio </w:t>
      </w:r>
      <w:hyperlink r:id="rId8">
        <w:r>
          <w:rPr>
            <w:rFonts w:eastAsia="Arial" w:cs="Arial" w:ascii="Arial" w:hAnsi="Arial"/>
            <w:color w:val="1155CC"/>
            <w:u w:val="single"/>
            <w:lang w:val="pt-BR"/>
          </w:rPr>
          <w:t>https://novobbmnet.com.br/</w:t>
        </w:r>
      </w:hyperlink>
      <w:r>
        <w:rPr>
          <w:rFonts w:eastAsia="Arial" w:cs="Arial" w:ascii="Arial" w:hAnsi="Arial"/>
          <w:lang w:val="pt-BR"/>
        </w:rPr>
        <w:t>, opção “Login” opção “Licitação Pública” “Sala de Negociação”.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6.2 – Para participação no pregão eletrônico, o licitante deverá manifestar, em campo próprio do sistema eletrônico, que cumpre plenamente os requisitos de habilitação e que sua proposta está em conformidade com as exigências do instrumento convocatório.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6.2.1 – A declaração falsa relativa ao cumprimento dos requisitos de habilitação e proposta sujeitará o licitante às sanções previstas neste Edital.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6.3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6.4 – 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6.5 – Quando a desconexão persistir por tempo superior </w:t>
      </w:r>
      <w:r>
        <w:rPr>
          <w:rFonts w:eastAsia="Arial" w:cs="Arial" w:ascii="Arial" w:hAnsi="Arial"/>
          <w:highlight w:val="white"/>
          <w:lang w:val="pt-BR"/>
        </w:rPr>
        <w:t>a 1 (uma) hora</w:t>
      </w:r>
      <w:r>
        <w:rPr>
          <w:rFonts w:eastAsia="Arial" w:cs="Arial" w:ascii="Arial" w:hAnsi="Arial"/>
          <w:lang w:val="pt-BR"/>
        </w:rPr>
        <w:t>, a sessão do pregão será suspensa e terá reinício somente após reagendamento/comunicação expressa aos participantes via “chat” do sistema eletrônico, onde será designado dia e hora para a continuidade da sessão, respeitado</w:t>
      </w:r>
      <w:r>
        <w:rPr>
          <w:rFonts w:eastAsia="Arial" w:cs="Arial" w:ascii="Arial" w:hAnsi="Arial"/>
          <w:highlight w:val="white"/>
          <w:lang w:val="pt-BR"/>
        </w:rPr>
        <w:t xml:space="preserve"> o prazo mínimo de vinte e quatro horas </w:t>
      </w:r>
      <w:r>
        <w:rPr>
          <w:rFonts w:eastAsia="Arial" w:cs="Arial" w:ascii="Arial" w:hAnsi="Arial"/>
          <w:lang w:val="pt-BR"/>
        </w:rPr>
        <w:t>após a comunicação do fato aos participantes, no sítio eletrônico utilizado para divulgação.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pPr>
      <w:r>
        <w:rPr>
          <w:rFonts w:eastAsia="Arial" w:cs="Arial" w:ascii="Arial" w:hAnsi="Arial"/>
          <w:lang w:val="pt-BR"/>
        </w:rPr>
        <w:t xml:space="preserve">6.6 – O andamento do procedimento de licitação entre a data de abertura das propostas e a adjudicação do objeto deve ser acompanhado pelos participantes por meio do portal </w:t>
      </w:r>
      <w:hyperlink r:id="rId9">
        <w:r>
          <w:rPr>
            <w:rFonts w:eastAsia="Arial" w:cs="Arial" w:ascii="Arial" w:hAnsi="Arial"/>
            <w:color w:val="1155CC"/>
            <w:u w:val="single"/>
            <w:lang w:val="pt-BR"/>
          </w:rPr>
          <w:t>https://novobbmnet.com.br/</w:t>
        </w:r>
      </w:hyperlink>
      <w:r>
        <w:rPr>
          <w:rFonts w:eastAsia="Arial" w:cs="Arial" w:ascii="Arial" w:hAnsi="Arial"/>
          <w:lang w:val="pt-BR"/>
        </w:rPr>
        <w:t>, que veiculará avisos, convocações, desclassificações de licitantes, justificativas e outras decisões referentes ao procedimento.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6.7 – O Licitante será responsável por todas as transações que forem efetuadas em seu nome no sistema eletrônico, assumindo como firmes e verdadeiras suas propostas e lances.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6.8 – As propostas de preço deverão ser encaminhadas eletronicamente até data e horário definidos no preâmbulo deste edital e conforme o Anexo II.</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6.9 – A proposta de preço deverá conter os seguintes elementos: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a) Preços unitários e totais dos itens, em algarismos, expressos em moeda corrente nacional;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b) Descrição detalhada do objeto, de acordo com o Termo de Referência, indicando, no que for aplicável, a marca, o modelo e a fabricante, prazo de validade ou de garantia, número do registro ou inscrição do bem no órgão competente, quando for o caso;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c) Não poderá conter omissões, irregularidades ou defeitos capazes de impedir o julgamento; 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d) A validade da proposta será de 60 (sessenta) dias.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6.9.1 – A proposta eletrônica não poderá conter qualquer dado que identifique o LICITANTE ou seu representante. ATENÇÃO para não constar o nome da empresa ou qualquer dado identificador no corpo do documento, cabeçalho, rodapé, planilhas ou título do arquivo eletrônico.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6.10 – Todas as especificações do objeto contidas na proposta vinculam a licitante.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6.11</w:t>
      </w:r>
      <w:r>
        <w:rPr>
          <w:rFonts w:eastAsia="Arial" w:cs="Arial" w:ascii="Arial" w:hAnsi="Arial"/>
          <w:lang w:val="pt-BR"/>
        </w:rPr>
        <w:t xml:space="preserve"> – </w:t>
      </w:r>
      <w:r>
        <w:rPr>
          <w:rFonts w:eastAsia="Arial" w:cs="Arial" w:ascii="Arial" w:hAnsi="Arial"/>
          <w:highlight w:val="white"/>
          <w:lang w:val="pt-BR"/>
        </w:rPr>
        <w:t>Nos valores propostos estarão inclusos todos os custos operacionais, encargos previdenciários, trabalhistas, tributários, comerciais e quaisquer outros que incidam direta ou indiretamente no fornecimento dos bens.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6.12 – Serão aceitas </w:t>
      </w:r>
      <w:r>
        <w:rPr>
          <w:rFonts w:eastAsia="Arial" w:cs="Arial" w:ascii="Arial" w:hAnsi="Arial"/>
          <w:highlight w:val="white"/>
          <w:lang w:val="pt-BR"/>
        </w:rPr>
        <w:t>até 2 (duas) casas decimais</w:t>
      </w:r>
      <w:r>
        <w:rPr>
          <w:rFonts w:eastAsia="Arial" w:cs="Arial" w:ascii="Arial" w:hAnsi="Arial"/>
          <w:lang w:val="pt-BR"/>
        </w:rPr>
        <w:t xml:space="preserve"> no preço unitário de cada item ofertado.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b/>
          <w:lang w:val="pt-BR"/>
        </w:rPr>
        <w:t>7</w:t>
      </w:r>
      <w:r>
        <w:rPr>
          <w:rFonts w:eastAsia="Arial" w:cs="Arial" w:ascii="Arial" w:hAnsi="Arial"/>
          <w:lang w:val="pt-BR"/>
        </w:rPr>
        <w:t xml:space="preserve"> </w:t>
      </w:r>
      <w:r>
        <w:rPr>
          <w:rFonts w:eastAsia="Arial" w:cs="Arial" w:ascii="Arial" w:hAnsi="Arial"/>
          <w:b/>
          <w:lang w:val="pt-BR"/>
        </w:rPr>
        <w:t>– ABERTURA DAS PROPOSTAS, FORMULAÇÃO DOS LANCES E JULGAMENTO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b/>
          <w:b/>
          <w:lang w:val="pt-BR"/>
        </w:rPr>
      </w:pPr>
      <w:r>
        <w:rPr>
          <w:rFonts w:eastAsia="Arial" w:cs="Arial" w:ascii="Arial" w:hAnsi="Arial"/>
          <w:b/>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 – A partir do horário previsto no Edital e no sistema, terá início à sessão pública do pregão eletrônico, com a divulgação das propostas de preços recebidos, passando o Pregoeiro a avaliar a aceitabilidade das propostas.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7.2 –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7.2.1 – Também será desclassificada a proposta que identifique o licitante.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7.2.2 – A desclassificação será sempre fundamentada, com acompanhamento em tempo real por todos os participantes.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7.2.3 – O sistema ordenará automaticamente as propostas classificadas pelo pregoeiro.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7.2.4 – Somente as propostas classificadas pelo pregoeiro participarão da etapa de envio de lances.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7.3 – Iniciada a etapa competitiva, os licitantes deverão encaminhar lances exclusivamente por meio do sistema eletrônico, sendo imediatamente informados do seu recebimento e do valor consignado no registro.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7.3.1 – Os licitantes poderão oferecer lances sucessivos, observando o horário fixado para abertura da sessão e as regras estabelecidas no Edital.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7.4 – O licitante somente poderá oferecer lance de valor inferior ao último por ele ofertado e registrado pelo sistema.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7.5 – O intervalo mínimo de diferença de valores ou percentuais entre os lances, que incidirá tanto em relação aos lances intermediários quanto em relação à proposta que</w:t>
      </w:r>
      <w:r>
        <w:rPr>
          <w:rFonts w:eastAsia="Arial" w:cs="Arial" w:ascii="Arial" w:hAnsi="Arial"/>
          <w:shd w:fill="auto" w:val="clear"/>
          <w:lang w:val="pt-BR"/>
        </w:rPr>
        <w:t xml:space="preserve"> cobrir a melhor oferta deverá ser de 5% (cinco por cento).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7.6 – Será adotado para o envio de lances no pregão eletrônico o modo de disputa “aberto”, em que os licitantes apresentarão lances públicos e sucessivos, com prorrogações.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7.7 – A etapa de lances da sessão pública terá </w:t>
      </w:r>
      <w:r>
        <w:rPr>
          <w:rFonts w:eastAsia="Arial" w:cs="Arial" w:ascii="Arial" w:hAnsi="Arial"/>
          <w:highlight w:val="white"/>
          <w:lang w:val="pt-BR"/>
        </w:rPr>
        <w:t>duração de dez minutos</w:t>
      </w:r>
      <w:r>
        <w:rPr>
          <w:rFonts w:eastAsia="Arial" w:cs="Arial" w:ascii="Arial" w:hAnsi="Arial"/>
          <w:lang w:val="pt-BR"/>
        </w:rPr>
        <w:t xml:space="preserve"> e, após isso, será prorrogada automaticamente pelo sistema quando houver lance ofertado nos últimos </w:t>
      </w:r>
      <w:r>
        <w:rPr>
          <w:rFonts w:eastAsia="Arial" w:cs="Arial" w:ascii="Arial" w:hAnsi="Arial"/>
          <w:highlight w:val="white"/>
          <w:lang w:val="pt-BR"/>
        </w:rPr>
        <w:t>dois minutos</w:t>
      </w:r>
      <w:r>
        <w:rPr>
          <w:rFonts w:eastAsia="Arial" w:cs="Arial" w:ascii="Arial" w:hAnsi="Arial"/>
          <w:lang w:val="pt-BR"/>
        </w:rPr>
        <w:t xml:space="preserve"> do período de duração da sessão pública.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7.8 – A prorrogação automática da etapa de lances, de que trata o item anterior, será de </w:t>
      </w:r>
      <w:r>
        <w:rPr>
          <w:rFonts w:eastAsia="Arial" w:cs="Arial" w:ascii="Arial" w:hAnsi="Arial"/>
          <w:highlight w:val="white"/>
          <w:lang w:val="pt-BR"/>
        </w:rPr>
        <w:t xml:space="preserve">dois minutos </w:t>
      </w:r>
      <w:r>
        <w:rPr>
          <w:rFonts w:eastAsia="Arial" w:cs="Arial" w:ascii="Arial" w:hAnsi="Arial"/>
          <w:lang w:val="pt-BR"/>
        </w:rPr>
        <w:t>e ocorrerá sucessivamente sempre que houver lances enviados nesse período de prorrogação, inclusive no caso de lances intermediários.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7.9 – Não havendo novos lances na forma estabelecida nos itens anteriores, a sessão pública encerrar-se-á automaticamente.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7.10 – Encerrada a fase competitiva sem que haja a prorrogação automática pelo sistema, poderá o pregoeiro, assessorado pela equipe de apoio, justificadamente, admitir o reinício da sessão pública de lances, em prol da consecução do melhor preço.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7.11 – Não serão aceitos dois ou mais lances de mesmo valor, prevalecendo aquele que for recebido e registrado em primeiro lugar.</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7.12 – Durante o transcurso da sessão pública, os licitantes serão informados, em tempo real, do valor do menor lance registrado, vedada a identificação do licitante.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7.13 – Será assegurada às licitantes microempresas e empresas de pequeno porte preferência à contratação, observadas as seguintes regras: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7.13.1 – As propostas de microempresas e empresas de pequeno porte que se encontrarem na faixa de </w:t>
      </w:r>
      <w:r>
        <w:rPr>
          <w:rFonts w:eastAsia="Arial" w:cs="Arial" w:ascii="Arial" w:hAnsi="Arial"/>
          <w:highlight w:val="white"/>
          <w:lang w:val="pt-BR"/>
        </w:rPr>
        <w:t>até 5% (cinco por cento)</w:t>
      </w:r>
      <w:r>
        <w:rPr>
          <w:rFonts w:eastAsia="Arial" w:cs="Arial" w:ascii="Arial" w:hAnsi="Arial"/>
          <w:lang w:val="pt-BR"/>
        </w:rPr>
        <w:t xml:space="preserve"> acima da melhor proposta ou melhor lance serão consideradas empatadas com a primeira colocada.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7.13.2 – A melhor classificada nos termos do item anterior terá o direito de encaminhar uma última oferta para desempate, obrigatoriamente em valor inferior ao da primeira colocada, </w:t>
      </w:r>
      <w:r>
        <w:rPr>
          <w:rFonts w:eastAsia="Arial" w:cs="Arial" w:ascii="Arial" w:hAnsi="Arial"/>
          <w:highlight w:val="white"/>
          <w:lang w:val="pt-BR"/>
        </w:rPr>
        <w:t xml:space="preserve">no prazo de 5 (cinco) </w:t>
      </w:r>
      <w:r>
        <w:rPr>
          <w:rFonts w:eastAsia="Arial" w:cs="Arial" w:ascii="Arial" w:hAnsi="Arial"/>
          <w:lang w:val="pt-BR"/>
        </w:rPr>
        <w:t>minutos controlados pelo sistema, contados após a comunicação automática para tanto.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7.13.3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7.13.4</w:t>
      </w:r>
      <w:r>
        <w:rPr>
          <w:rFonts w:eastAsia="Arial" w:cs="Arial" w:ascii="Arial" w:hAnsi="Arial"/>
          <w:lang w:val="pt-BR"/>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7.14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7.14.1</w:t>
      </w:r>
      <w:r>
        <w:rPr>
          <w:rFonts w:eastAsia="Arial" w:cs="Arial" w:ascii="Arial" w:hAnsi="Arial"/>
          <w:lang w:val="pt-BR"/>
        </w:rPr>
        <w:t xml:space="preserve"> – A negociação será realizada por meio do sistema, podendo ser acompanhada pelos demais licitantes.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7.14.2 – O pregoeiro solicitará ao licitante melhor classificado que, </w:t>
      </w:r>
      <w:r>
        <w:rPr>
          <w:rFonts w:eastAsia="Arial" w:cs="Arial" w:ascii="Arial" w:hAnsi="Arial"/>
          <w:highlight w:val="white"/>
          <w:lang w:val="pt-BR"/>
        </w:rPr>
        <w:t>no prazo de 2 (duas) horas,</w:t>
      </w:r>
      <w:r>
        <w:rPr>
          <w:rFonts w:eastAsia="Arial" w:cs="Arial" w:ascii="Arial" w:hAnsi="Arial"/>
          <w:lang w:val="pt-BR"/>
        </w:rPr>
        <w:t xml:space="preserve"> envie a proposta adequada ao último lance ofertado após a negociação realizada, acompanhada, se for o caso, dos documentos complementares, quando necessários à confirmação daqueles exigidos neste Edital e já apresentados.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7.15 – Encerrada a etapa de negociação, o pregoeiro examinará a proposta classificada em primeiro lugar quanto à adequação ao objeto e à compatibilidade do preço em relação ao máximo estipulado para contratação neste Edital e em seus anexos.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7.16 – Será desclassificada a proposta ou o lance vencedor, apresentar preço final superior ao preço máximo fixado ou que apresentar preço manifestamente inexequível.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7.16.1</w:t>
      </w:r>
      <w:r>
        <w:rPr>
          <w:rFonts w:eastAsia="Arial" w:cs="Arial" w:ascii="Arial" w:hAnsi="Arial"/>
          <w:lang w:val="pt-BR"/>
        </w:rPr>
        <w:t xml:space="preserve"> –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7.17 – Na hipótese de necessidade de suspensão da sessão pública para a realização de diligências, com vistas ao saneamento das propostas, a sessão pública somente poderá ser reiniciada mediante aviso prévio no sistema com, no mínimo, </w:t>
      </w:r>
      <w:r>
        <w:rPr>
          <w:rFonts w:eastAsia="Arial" w:cs="Arial" w:ascii="Arial" w:hAnsi="Arial"/>
          <w:highlight w:val="white"/>
          <w:lang w:val="pt-BR"/>
        </w:rPr>
        <w:t>vinte e quatro horas</w:t>
      </w:r>
      <w:r>
        <w:rPr>
          <w:rFonts w:eastAsia="Arial" w:cs="Arial" w:ascii="Arial" w:hAnsi="Arial"/>
          <w:lang w:val="pt-BR"/>
        </w:rPr>
        <w:t xml:space="preserve"> de antecedência, e a ocorrência será registrada em ata;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7.18 – O Pregoeiro poderá convocar o licitante para enviar documento digital complementar, por meio de funcionalidade disponível no sistema, </w:t>
      </w:r>
      <w:r>
        <w:rPr>
          <w:rFonts w:eastAsia="Arial" w:cs="Arial" w:ascii="Arial" w:hAnsi="Arial"/>
          <w:highlight w:val="white"/>
          <w:lang w:val="pt-BR"/>
        </w:rPr>
        <w:t>no prazo de 2 (horas)</w:t>
      </w:r>
      <w:r>
        <w:rPr>
          <w:rFonts w:eastAsia="Arial" w:cs="Arial" w:ascii="Arial" w:hAnsi="Arial"/>
          <w:lang w:val="pt-BR"/>
        </w:rPr>
        <w:t>,sob pena de não aceitação da proposta.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7.18.1 – É facultado ao pregoeiro prorrogar o prazo estabelecido, a partir de solicitação fundamentada feita no chat pelo licitante, antes de findo o prazo.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7.18.2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7.19 – Se a proposta ou lance vencedor for desclassificado, o Pregoeiro examinará a proposta ou lance subsequente, e, assim sucessivamente, na ordem de classificação.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7.20 – Havendo necessidade, o Pregoeiro suspenderá a sessão, informando no “chat” a nova data e horário para a sua continuidade.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7.21 – O Pregoeiro poderá encaminhar, por meio do sistema eletrônico, contraproposta ao licitante que apresentou o lance mais vantajoso, com o fim de negociar a obtenção de melhor preço, vedada a negociação em condições diversas das previstas neste Edital.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7.21.1 – Também nas hipóteses em que o Pregoeiro não aceitar a proposta e passar à subsequente, poderá negociar com o licitante para que seja obtido preço melhor.</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pPr>
      <w:r>
        <w:rPr>
          <w:rFonts w:eastAsia="Arial" w:cs="Arial" w:ascii="Arial" w:hAnsi="Arial"/>
          <w:lang w:val="pt-BR"/>
        </w:rPr>
        <w:t xml:space="preserve">7.22 – Encerrada a análise quanto à aceitação da proposta, o pregoeiro verificará a habilitação do licitante, cujos documentos deverão ser encaminhados até a abertura da sessão pública, conforme previsto neste edital, por meio eletrônico (upload), conforme as regras de aceitação estabelecidas pela plataforma </w:t>
      </w:r>
      <w:hyperlink r:id="rId10">
        <w:r>
          <w:rPr>
            <w:rFonts w:eastAsia="Arial" w:cs="Arial" w:ascii="Arial" w:hAnsi="Arial"/>
            <w:color w:val="1155CC"/>
            <w:u w:val="single"/>
            <w:lang w:val="pt-BR"/>
          </w:rPr>
          <w:t>https://novobbmnet.com.br/</w:t>
        </w:r>
      </w:hyperlink>
      <w:r>
        <w:rPr>
          <w:rFonts w:eastAsia="Arial" w:cs="Arial" w:ascii="Arial" w:hAnsi="Arial"/>
          <w:lang w:val="pt-BR"/>
        </w:rPr>
        <w:t xml:space="preserve">, sem prejuízo do encaminhamento físico de que trata a cláusula </w:t>
      </w:r>
      <w:r>
        <w:rPr>
          <w:rFonts w:eastAsia="Arial" w:cs="Arial" w:ascii="Arial" w:hAnsi="Arial"/>
          <w:highlight w:val="white"/>
          <w:lang w:val="pt-BR"/>
        </w:rPr>
        <w:t>12.4.</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b/>
          <w:lang w:val="pt-BR"/>
        </w:rPr>
        <w:t>8</w:t>
      </w:r>
      <w:r>
        <w:rPr>
          <w:rFonts w:eastAsia="Arial" w:cs="Arial" w:ascii="Arial" w:hAnsi="Arial"/>
          <w:lang w:val="pt-BR"/>
        </w:rPr>
        <w:t xml:space="preserve"> </w:t>
      </w:r>
      <w:r>
        <w:rPr>
          <w:rFonts w:eastAsia="Arial" w:cs="Arial" w:ascii="Arial" w:hAnsi="Arial"/>
          <w:b/>
          <w:lang w:val="pt-BR"/>
        </w:rPr>
        <w:t>– DO ENCAMINHAMENTO DA PROPOSTA VENCEDORA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b/>
          <w:b/>
          <w:lang w:val="pt-BR"/>
        </w:rPr>
      </w:pPr>
      <w:r>
        <w:rPr>
          <w:rFonts w:eastAsia="Arial" w:cs="Arial" w:ascii="Arial" w:hAnsi="Arial"/>
          <w:b/>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8.1 – A propo</w:t>
      </w:r>
      <w:r>
        <w:rPr>
          <w:rFonts w:eastAsia="Arial" w:cs="Arial" w:ascii="Arial" w:hAnsi="Arial"/>
          <w:highlight w:val="white"/>
          <w:lang w:val="pt-BR"/>
        </w:rPr>
        <w:t>sta final do licitante declarado vencedor deverá ser encaminhada no prazo de 2 (duas) horas,</w:t>
      </w:r>
      <w:r>
        <w:rPr>
          <w:rFonts w:eastAsia="Arial" w:cs="Arial" w:ascii="Arial" w:hAnsi="Arial"/>
          <w:lang w:val="pt-BR"/>
        </w:rPr>
        <w:t xml:space="preserve"> a contar da solicitação do Pregoeiro no sistema eletrônico e deverá:</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8.1.1 – Ser redigida em língua portuguesa, datilografada ou digitada, em uma via, sem emendas, rasuras, entrelinhas ou ressalvas, devendo a última folha ser assinada e as demais rubricadas pelo licitante ou seu representante legal.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8.1.2</w:t>
      </w:r>
      <w:r>
        <w:rPr>
          <w:rFonts w:eastAsia="Arial" w:cs="Arial" w:ascii="Arial" w:hAnsi="Arial"/>
          <w:lang w:val="pt-BR"/>
        </w:rPr>
        <w:t xml:space="preserve"> – </w:t>
      </w:r>
      <w:r>
        <w:rPr>
          <w:rFonts w:eastAsia="Arial" w:cs="Arial" w:ascii="Arial" w:hAnsi="Arial"/>
          <w:highlight w:val="white"/>
          <w:lang w:val="pt-BR"/>
        </w:rPr>
        <w:t>Conter a indicação do banco, número da conta e agência do licitante vencedor, para fins de pagamento.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8.2 – A proposta final deverá ser documentada nos autos e será levada em consideração no decorrer da execução do contrato e aplicação de eventual sanção à Contratada, se for o caso.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8.2.1 – Todas as especificações do objeto contidas na proposta, tais como marca, modelo, tipo, fabricante e procedência, vinculam a Contratada.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8.3 – Os preços deverão ser expressos em moeda corrente nacional, o valor unitário em algarismos e o valor global em algarismos e por extenso (art. 5º da Lei nº 8.666/93).</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8.3.1</w:t>
      </w:r>
      <w:r>
        <w:rPr>
          <w:rFonts w:eastAsia="Arial" w:cs="Arial" w:ascii="Arial" w:hAnsi="Arial"/>
          <w:lang w:val="pt-BR"/>
        </w:rPr>
        <w:t xml:space="preserve"> – </w:t>
      </w:r>
      <w:r>
        <w:rPr>
          <w:rFonts w:eastAsia="Arial" w:cs="Arial" w:ascii="Arial" w:hAnsi="Arial"/>
          <w:highlight w:val="white"/>
          <w:lang w:val="pt-BR"/>
        </w:rPr>
        <w:t>Ocorrendo divergência entre os preços unitários e o preço global, prevalecerão os primeiros; no caso de divergência entre os valores numéricos e os valores expressos por extenso, prevalecerão estes últimos.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8.4 – A oferta deverá ser firme e precisa, limitada, rigorosamente, ao objeto deste Edital, sem conter alternativas de preço ou de qualquer outra condição que induza o julgamento a mais de um resultado, sob pena de desclassificação.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8.4.1 – A proposta deverá obedecer aos termos deste Edital e seus Anexos, não sendo considerada aquela que não corresponda às especificações ali contidas ou que estabeleça vínculo à proposta de outro licitante.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b/>
          <w:lang w:val="pt-BR"/>
        </w:rPr>
        <w:t>9</w:t>
      </w:r>
      <w:r>
        <w:rPr>
          <w:rFonts w:eastAsia="Arial" w:cs="Arial" w:ascii="Arial" w:hAnsi="Arial"/>
          <w:lang w:val="pt-BR"/>
        </w:rPr>
        <w:t xml:space="preserve"> </w:t>
      </w:r>
      <w:r>
        <w:rPr>
          <w:rFonts w:eastAsia="Arial" w:cs="Arial" w:ascii="Arial" w:hAnsi="Arial"/>
          <w:b/>
          <w:lang w:val="pt-BR"/>
        </w:rPr>
        <w:t>– HABILITAÇÃO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9.1</w:t>
      </w:r>
      <w:r>
        <w:rPr>
          <w:rFonts w:eastAsia="Arial" w:cs="Arial" w:ascii="Arial" w:hAnsi="Arial"/>
          <w:lang w:val="pt-BR"/>
        </w:rPr>
        <w:t xml:space="preserve"> – </w:t>
      </w:r>
      <w:r>
        <w:rPr>
          <w:rFonts w:eastAsia="Arial" w:cs="Arial" w:ascii="Arial" w:hAnsi="Arial"/>
          <w:highlight w:val="white"/>
          <w:lang w:val="pt-BR"/>
        </w:rPr>
        <w:t>Como condição prévia ao exame da documentação de habilitação do licitante, a Comissão verificará o eventual descumprimento das condições de participação, especialmente quanto à existência de sanção que impeça a participação no certame ou a futura contratação, mediante a consulta aos seguintes cadastros: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spacing w:lineRule="auto" w:line="240" w:before="1" w:after="0"/>
        <w:ind w:left="566" w:right="532" w:hanging="0"/>
        <w:jc w:val="both"/>
        <w:rPr/>
      </w:pPr>
      <w:r>
        <w:rPr>
          <w:rFonts w:eastAsia="Arial" w:cs="Arial" w:ascii="Arial" w:hAnsi="Arial"/>
          <w:highlight w:val="white"/>
          <w:lang w:val="pt-BR"/>
        </w:rPr>
        <w:t>a) Relação de Apenados (Impedimento Contrato/licitação) do Tribunal de Contas do Estado de São Paulo (</w:t>
      </w:r>
      <w:hyperlink r:id="rId11">
        <w:r>
          <w:rPr>
            <w:rFonts w:eastAsia="Arial" w:cs="Arial" w:ascii="Arial" w:hAnsi="Arial"/>
            <w:color w:val="1155CC"/>
            <w:highlight w:val="white"/>
            <w:u w:val="single"/>
            <w:lang w:val="pt-BR"/>
          </w:rPr>
          <w:t>https://www4.tce.sp.gov.br/publicacoes/apenados/apenados.shtm</w:t>
        </w:r>
      </w:hyperlink>
      <w:r>
        <w:rPr>
          <w:rFonts w:eastAsia="Arial" w:cs="Arial" w:ascii="Arial" w:hAnsi="Arial"/>
          <w:highlight w:val="white"/>
          <w:lang w:val="pt-BR"/>
        </w:rPr>
        <w:t>);</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spacing w:lineRule="auto" w:line="240" w:before="1" w:after="0"/>
        <w:ind w:left="566" w:right="532" w:hanging="0"/>
        <w:jc w:val="both"/>
        <w:rPr/>
      </w:pPr>
      <w:r>
        <w:rPr>
          <w:rFonts w:eastAsia="Arial" w:cs="Arial" w:ascii="Arial" w:hAnsi="Arial"/>
          <w:highlight w:val="white"/>
          <w:lang w:val="pt-BR"/>
        </w:rPr>
        <w:t xml:space="preserve">b) Relação de Inidôneos do Tribunal de Contas da União </w:t>
      </w:r>
      <w:hyperlink r:id="rId12">
        <w:r>
          <w:rPr>
            <w:rFonts w:eastAsia="Arial" w:cs="Arial" w:ascii="Arial" w:hAnsi="Arial"/>
            <w:color w:val="1155CC"/>
            <w:highlight w:val="white"/>
            <w:u w:val="single"/>
            <w:lang w:val="pt-BR"/>
          </w:rPr>
          <w:t>https://contas.tcu.gov.br/ords/f?p=1660:2:::NO:2</w:t>
        </w:r>
      </w:hyperlink>
      <w:r>
        <w:rPr>
          <w:rFonts w:eastAsia="Arial" w:cs="Arial" w:ascii="Arial" w:hAnsi="Arial"/>
          <w:highlight w:val="white"/>
          <w:lang w:val="pt-BR"/>
        </w:rPr>
        <w:t>:);</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spacing w:lineRule="auto" w:line="240" w:before="1" w:after="0"/>
        <w:ind w:left="566" w:right="532" w:hanging="0"/>
        <w:jc w:val="both"/>
        <w:rPr/>
      </w:pPr>
      <w:r>
        <w:rPr>
          <w:rFonts w:eastAsia="Arial" w:cs="Arial" w:ascii="Arial" w:hAnsi="Arial"/>
          <w:highlight w:val="white"/>
          <w:lang w:val="pt-BR"/>
        </w:rPr>
        <w:t>c) Cadastro Nacional de Empresas Inidôneas e Suspensas – CEIS (</w:t>
      </w:r>
      <w:hyperlink r:id="rId13">
        <w:r>
          <w:rPr>
            <w:rFonts w:eastAsia="Arial" w:cs="Arial" w:ascii="Arial" w:hAnsi="Arial"/>
            <w:color w:val="1155CC"/>
            <w:highlight w:val="white"/>
            <w:u w:val="single"/>
            <w:lang w:val="pt-BR"/>
          </w:rPr>
          <w:t>https://portaldatransparencia.gov.br/pagina-interna/603245-ceis</w:t>
        </w:r>
      </w:hyperlink>
      <w:r>
        <w:rPr>
          <w:rFonts w:eastAsia="Arial" w:cs="Arial" w:ascii="Arial" w:hAnsi="Arial"/>
          <w:highlight w:val="white"/>
          <w:lang w:val="pt-BR"/>
        </w:rPr>
        <w:t>);</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spacing w:lineRule="auto" w:line="240" w:before="1" w:after="0"/>
        <w:ind w:left="566" w:right="532" w:hanging="0"/>
        <w:jc w:val="both"/>
        <w:rPr/>
      </w:pPr>
      <w:r>
        <w:rPr>
          <w:rFonts w:eastAsia="Arial" w:cs="Arial" w:ascii="Arial" w:hAnsi="Arial"/>
          <w:highlight w:val="white"/>
          <w:lang w:val="pt-BR"/>
        </w:rPr>
        <w:t>d) Cadastro Nacional de Condenações Cíveis por Atos de Improbidade Administrativa e Inelegibilidade – CNIA, do Conselho Nacional de Justiça (</w:t>
      </w:r>
      <w:hyperlink r:id="rId14">
        <w:r>
          <w:rPr>
            <w:rFonts w:eastAsia="Arial" w:cs="Arial" w:ascii="Arial" w:hAnsi="Arial"/>
            <w:color w:val="1155CC"/>
            <w:highlight w:val="white"/>
            <w:u w:val="single"/>
            <w:lang w:val="pt-BR"/>
          </w:rPr>
          <w:t>http://www.cnj.jus.br/improbidade_adm/consultar_requerido.php</w:t>
        </w:r>
      </w:hyperlink>
      <w:r>
        <w:rPr>
          <w:rFonts w:eastAsia="Arial" w:cs="Arial" w:ascii="Arial" w:hAnsi="Arial"/>
          <w:highlight w:val="white"/>
          <w:lang w:val="pt-BR"/>
        </w:rPr>
        <w:t>); 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spacing w:lineRule="auto" w:line="240" w:before="1" w:after="0"/>
        <w:ind w:left="566" w:right="532" w:hanging="0"/>
        <w:jc w:val="both"/>
        <w:rPr/>
      </w:pPr>
      <w:r>
        <w:rPr>
          <w:rFonts w:eastAsia="Arial" w:cs="Arial" w:ascii="Arial" w:hAnsi="Arial"/>
          <w:highlight w:val="white"/>
          <w:lang w:val="pt-BR"/>
        </w:rPr>
        <w:t>e)Cadastramento Unificado de Fornecedores – SICAF (</w:t>
      </w:r>
      <w:hyperlink r:id="rId15">
        <w:r>
          <w:rPr>
            <w:rFonts w:eastAsia="Arial" w:cs="Arial" w:ascii="Arial" w:hAnsi="Arial"/>
            <w:color w:val="1155CC"/>
            <w:highlight w:val="white"/>
            <w:u w:val="single"/>
            <w:lang w:val="pt-BR"/>
          </w:rPr>
          <w:t>https://www3.comprasnet.gov.br/sicaf-web/public/pages/consultas/consultarRestricaoContratarAdministracaoPublica.jsf</w:t>
        </w:r>
      </w:hyperlink>
      <w:r>
        <w:rPr>
          <w:rFonts w:eastAsia="Arial" w:cs="Arial" w:ascii="Arial" w:hAnsi="Arial"/>
          <w:highlight w:val="white"/>
          <w:lang w:val="pt-BR"/>
        </w:rPr>
        <w:t>).</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9.1.2</w:t>
      </w:r>
      <w:r>
        <w:rPr>
          <w:rFonts w:eastAsia="Arial" w:cs="Arial" w:ascii="Arial" w:hAnsi="Arial"/>
          <w:lang w:val="pt-BR"/>
        </w:rPr>
        <w:t xml:space="preserve"> – </w:t>
      </w:r>
      <w:r>
        <w:rPr>
          <w:rFonts w:eastAsia="Arial" w:cs="Arial" w:ascii="Arial" w:hAnsi="Arial"/>
          <w:highlight w:val="white"/>
          <w:lang w:val="pt-BR"/>
        </w:rPr>
        <w:t>A consulta ao Cadastro Nacional de Condenações Cíveis por Atos de Improbidade Administrativa e Inelegibilidade será realizada em nome da pessoa jurídica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9.1.3</w:t>
      </w:r>
      <w:r>
        <w:rPr>
          <w:rFonts w:eastAsia="Arial" w:cs="Arial" w:ascii="Arial" w:hAnsi="Arial"/>
          <w:lang w:val="pt-BR"/>
        </w:rPr>
        <w:t xml:space="preserve"> – </w:t>
      </w:r>
      <w:r>
        <w:rPr>
          <w:rFonts w:eastAsia="Arial" w:cs="Arial" w:ascii="Arial" w:hAnsi="Arial"/>
          <w:highlight w:val="white"/>
          <w:lang w:val="pt-BR"/>
        </w:rPr>
        <w:t>Constatada a ausência de condições de participação, a Comissão Julgadora da Licitação reputará o licitante inabilitado.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9.2</w:t>
      </w:r>
      <w:r>
        <w:rPr>
          <w:rFonts w:eastAsia="Arial" w:cs="Arial" w:ascii="Arial" w:hAnsi="Arial"/>
          <w:lang w:val="pt-BR"/>
        </w:rPr>
        <w:t xml:space="preserve"> – </w:t>
      </w:r>
      <w:r>
        <w:rPr>
          <w:rFonts w:eastAsia="Arial" w:cs="Arial" w:ascii="Arial" w:hAnsi="Arial"/>
          <w:highlight w:val="white"/>
          <w:lang w:val="pt-BR"/>
        </w:rPr>
        <w:t>O julgamento da habilitação se processará mediante o exame dos documentos a seguir relacionados, os quais dizem respeito 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9.2.1 – Habilitação Jurídica: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a) Registro comercial, no caso de empresa individual – Constituição e última alteração quando houver;</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b) 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c) Inscrição do Ato Constitutivo, no caso de sociedades civis, acompanhada de prova da Diretoria em exercício;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d) Decreto de autorização, tratando-se de sociedade empresária estrangeira em funcionamento no País, e ato de registro ou autorização para funcionamento expedido pelo órgão competente, quando a atividade assim o exigir.</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9.2.2 – Habilitação Fiscal e Trabalhista: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ind w:left="566" w:right="532" w:hanging="0"/>
        <w:jc w:val="both"/>
        <w:rPr>
          <w:lang w:val="pt-BR"/>
        </w:rPr>
      </w:pPr>
      <w:r>
        <w:rPr>
          <w:lang w:val="pt-BR"/>
        </w:rPr>
        <w:t xml:space="preserve">a) Prova de inscrição no cadastro nacional de Pessoa Jurídica (CNPJ); </w:t>
      </w:r>
    </w:p>
    <w:p>
      <w:pPr>
        <w:pStyle w:val="LOnormal3"/>
        <w:ind w:left="566" w:right="532" w:hanging="0"/>
        <w:jc w:val="both"/>
        <w:rPr>
          <w:lang w:val="pt-BR"/>
        </w:rPr>
      </w:pPr>
      <w:r>
        <w:rPr>
          <w:lang w:val="pt-BR"/>
        </w:rPr>
      </w:r>
    </w:p>
    <w:p>
      <w:pPr>
        <w:pStyle w:val="LOnormal3"/>
        <w:ind w:left="566" w:right="532" w:hanging="0"/>
        <w:jc w:val="both"/>
        <w:rPr>
          <w:lang w:val="pt-BR"/>
        </w:rPr>
      </w:pPr>
      <w:r>
        <w:rPr>
          <w:lang w:val="pt-BR"/>
        </w:rPr>
        <w:t>b) Prova de inscrição no cadastro de contribuintes estadual ou municipal do domicílio ou sede da licitante;</w:t>
      </w:r>
    </w:p>
    <w:p>
      <w:pPr>
        <w:pStyle w:val="LOnormal3"/>
        <w:ind w:left="566" w:right="532" w:hanging="0"/>
        <w:jc w:val="both"/>
        <w:rPr>
          <w:lang w:val="pt-BR"/>
        </w:rPr>
      </w:pPr>
      <w:r>
        <w:rPr>
          <w:lang w:val="pt-BR"/>
        </w:rPr>
      </w:r>
    </w:p>
    <w:p>
      <w:pPr>
        <w:pStyle w:val="LOnormal3"/>
        <w:ind w:left="566" w:right="532" w:hanging="0"/>
        <w:jc w:val="both"/>
        <w:rPr>
          <w:lang w:val="pt-BR"/>
        </w:rPr>
      </w:pPr>
      <w:r>
        <w:rPr>
          <w:lang w:val="pt-BR"/>
        </w:rPr>
        <w:t xml:space="preserve">c) Prova de regularidade para Fazenda Federal: apresentação de Certidão Negativa de Débitos relativos aos Tributos Federais e à Dívida Ativa da União, ou Certidão Positiva com Efeito de Negativa, expedida pela Secretaria da Receita Federal do Brasil (RFB) e Procuradoria-Geral da Fazenda Nacional (PGFN), observada sua validade; </w:t>
      </w:r>
    </w:p>
    <w:p>
      <w:pPr>
        <w:pStyle w:val="LOnormal3"/>
        <w:ind w:left="566" w:right="532" w:hanging="0"/>
        <w:jc w:val="both"/>
        <w:rPr>
          <w:lang w:val="pt-BR"/>
        </w:rPr>
      </w:pPr>
      <w:r>
        <w:rPr>
          <w:lang w:val="pt-BR"/>
        </w:rPr>
      </w:r>
    </w:p>
    <w:p>
      <w:pPr>
        <w:pStyle w:val="LOnormal3"/>
        <w:ind w:left="566" w:right="532" w:hanging="0"/>
        <w:jc w:val="both"/>
        <w:rPr>
          <w:lang w:val="pt-BR"/>
        </w:rPr>
      </w:pPr>
      <w:r>
        <w:rPr>
          <w:lang w:val="pt-BR"/>
        </w:rPr>
        <w:t xml:space="preserve">d) Prova de regularidade para com a Fazenda Estadual: apresentação da Certidão Negativa de Débitos Tributários, ou Certidão Positiva com efeito de Negativa, expedida pela Secretaria de Estado de Fazenda, observada sua validade; </w:t>
      </w:r>
    </w:p>
    <w:p>
      <w:pPr>
        <w:pStyle w:val="LOnormal3"/>
        <w:ind w:left="566" w:right="532" w:hanging="0"/>
        <w:jc w:val="both"/>
        <w:rPr>
          <w:lang w:val="pt-BR"/>
        </w:rPr>
      </w:pPr>
      <w:r>
        <w:rPr>
          <w:lang w:val="pt-BR"/>
        </w:rPr>
      </w:r>
    </w:p>
    <w:p>
      <w:pPr>
        <w:pStyle w:val="LOnormal3"/>
        <w:ind w:left="566" w:right="532" w:hanging="0"/>
        <w:jc w:val="both"/>
        <w:rPr>
          <w:lang w:val="pt-BR"/>
        </w:rPr>
      </w:pPr>
      <w:r>
        <w:rPr>
          <w:lang w:val="pt-BR"/>
        </w:rPr>
        <w:t>e) Prova de regularidade para com a Fazenda Municipal: apresentação da Certidão Negativa de Débito de Qualquer Natureza ou Certidão Positiva com Efeito de Negativa de Tributos Mobiliários, do domicílio ou sede do licitante, observada sua validade;</w:t>
      </w:r>
    </w:p>
    <w:p>
      <w:pPr>
        <w:pStyle w:val="LOnormal3"/>
        <w:ind w:left="566" w:right="532" w:hanging="0"/>
        <w:jc w:val="both"/>
        <w:rPr>
          <w:lang w:val="pt-BR"/>
        </w:rPr>
      </w:pPr>
      <w:r>
        <w:rPr>
          <w:lang w:val="pt-BR"/>
        </w:rPr>
      </w:r>
    </w:p>
    <w:p>
      <w:pPr>
        <w:pStyle w:val="LOnormal3"/>
        <w:ind w:left="566" w:right="532" w:hanging="0"/>
        <w:jc w:val="both"/>
        <w:rPr>
          <w:lang w:val="pt-BR"/>
        </w:rPr>
      </w:pPr>
      <w:r>
        <w:rPr>
          <w:lang w:val="pt-BR"/>
        </w:rPr>
        <w:t xml:space="preserve">f) Certificado de Regularidade perante o Fundo de Garantia por Tempo de Serviço FGTS – CRF, observada sua validade; </w:t>
      </w:r>
    </w:p>
    <w:p>
      <w:pPr>
        <w:pStyle w:val="LOnormal3"/>
        <w:ind w:left="566" w:right="532" w:hanging="0"/>
        <w:jc w:val="both"/>
        <w:rPr>
          <w:lang w:val="pt-BR"/>
        </w:rPr>
      </w:pPr>
      <w:r>
        <w:rPr>
          <w:lang w:val="pt-BR"/>
        </w:rPr>
      </w:r>
    </w:p>
    <w:p>
      <w:pPr>
        <w:pStyle w:val="LOnormal3"/>
        <w:ind w:left="566" w:right="532" w:hanging="0"/>
        <w:jc w:val="both"/>
        <w:rPr>
          <w:lang w:val="pt-BR"/>
        </w:rPr>
      </w:pPr>
      <w:r>
        <w:rPr>
          <w:lang w:val="pt-BR"/>
        </w:rPr>
        <w:t xml:space="preserve">g) Prova de inexistência de débitos trabalhistas mediante a apresentação da CNDT (Certidão Negativa de Débitos Trabalhistas), observada sua validade, conforme art. 2º e 3º da Lei Federal nº 12.440/11. </w:t>
      </w:r>
    </w:p>
    <w:p>
      <w:pPr>
        <w:pStyle w:val="LOnormal3"/>
        <w:ind w:left="566" w:right="532" w:hanging="0"/>
        <w:jc w:val="both"/>
        <w:rPr>
          <w:lang w:val="pt-BR"/>
        </w:rPr>
      </w:pPr>
      <w:r>
        <w:rPr>
          <w:lang w:val="pt-BR"/>
        </w:rPr>
      </w:r>
    </w:p>
    <w:p>
      <w:pPr>
        <w:pStyle w:val="LOnormal3"/>
        <w:ind w:left="566" w:right="532" w:hanging="0"/>
        <w:jc w:val="both"/>
        <w:rPr>
          <w:lang w:val="pt-BR"/>
        </w:rPr>
      </w:pPr>
      <w:r>
        <w:rPr>
          <w:lang w:val="pt-BR"/>
        </w:rPr>
        <w:t xml:space="preserve">h) As microempresas e empresas de pequeno porte, por ocasião da participação neste certame, deverão apresentar toda a documentação exigida para fins de comprovação de regularidade fiscal, mesmo que esta apresente alguma restrição. </w:t>
      </w:r>
    </w:p>
    <w:p>
      <w:pPr>
        <w:pStyle w:val="LOnormal3"/>
        <w:ind w:left="566" w:right="532" w:hanging="0"/>
        <w:jc w:val="both"/>
        <w:rPr>
          <w:lang w:val="pt-BR"/>
        </w:rPr>
      </w:pPr>
      <w:r>
        <w:rPr>
          <w:lang w:val="pt-BR"/>
        </w:rPr>
      </w:r>
    </w:p>
    <w:p>
      <w:pPr>
        <w:pStyle w:val="LOnormal3"/>
        <w:ind w:left="566" w:right="532" w:hanging="0"/>
        <w:jc w:val="both"/>
        <w:rPr>
          <w:lang w:val="pt-BR"/>
        </w:rPr>
      </w:pPr>
      <w:r>
        <w:rPr>
          <w:lang w:val="pt-BR"/>
        </w:rPr>
        <w:t>i) Havendo alguma restrição na comprovação da regularidade fiscal, será assegurado o prazo de 5 (cinco) dias úteis, a contar da publicação da homologação do certame, prorrogáveis por igual período, a critério da CODESG, para a regularização da documentação, pagamento ou parcelamento do débito, e emissão de eventuais certidões negativas ou positivas com efeito de certidão negativa.</w:t>
      </w:r>
    </w:p>
    <w:p>
      <w:pPr>
        <w:pStyle w:val="LOnormal3"/>
        <w:ind w:left="566" w:right="532" w:hanging="0"/>
        <w:jc w:val="both"/>
        <w:rPr>
          <w:lang w:val="pt-BR"/>
        </w:rPr>
      </w:pPr>
      <w:r>
        <w:rPr>
          <w:lang w:val="pt-BR"/>
        </w:rPr>
      </w:r>
    </w:p>
    <w:p>
      <w:pPr>
        <w:pStyle w:val="LOnormal3"/>
        <w:ind w:left="566" w:right="532" w:hanging="0"/>
        <w:jc w:val="both"/>
        <w:rPr>
          <w:lang w:val="pt-BR"/>
        </w:rPr>
      </w:pPr>
      <w:r>
        <w:rPr>
          <w:lang w:val="pt-BR"/>
        </w:rPr>
        <w:t>j) A não regularização da documentação, no prazo previsto no subitem implicará na decadência do direito à contratação, sem prejuízo das sanções previstas neste edital, procedendo-se à convocação dos licitantes para, em sessão pública, retomar os atos referentes ao procedimento licitatório, nos termos do art. 4º, inciso XXIII da Lei nº 10.520/02.</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9.2.3 – Qualificação Econômico-Financeira: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a) Certidão negativa de falência, concordata, recuperação judicial ou extrajudicial, expedida pelo distribuidor da sede da pessoa jurídica ou do domicílio do empresário individual.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b) Será considerado habilitado o licitante com certidão positiva de recuperação judicial ou extrajudicial, caso a licitante comprove o acolhimento do plano de recuperação judicial ou a homologação do plano de recuperação extrajudicial, conforme o caso.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9.2 – Qualificação Técnica: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a) </w:t>
      </w:r>
      <w:r>
        <w:rPr>
          <w:rFonts w:eastAsia="Arial" w:cs="Arial" w:ascii="Arial" w:hAnsi="Arial"/>
          <w:i/>
          <w:lang w:val="pt-BR"/>
        </w:rPr>
        <w:t xml:space="preserve">- </w:t>
      </w:r>
      <w:r>
        <w:rPr>
          <w:lang w:val="pt-BR"/>
        </w:rPr>
        <w:t>A empresa deverá apresentar no mínimo 1 (um) atestado/declaração fornecido por pessoa jurídica de direito público ou privado assinada pelo contratante, comprovando que a mesma já executou anteriormente objeto análogo. O atestado/declaração deverá conter o nome da empresa/ órgão contratante, número de CNPJ e o nome do responsável pelo mesmo. Não será aceito atestado/declaração da própria Proponente, isto é, somente será considerado atestado de capacidade técnica assinado pelo cliente final, receptor direto dos serviços.</w:t>
      </w:r>
    </w:p>
    <w:p>
      <w:pPr>
        <w:pStyle w:val="LOnormal3"/>
        <w:keepNext w:val="false"/>
        <w:keepLines w:val="false"/>
        <w:pageBreakBefore w:val="false"/>
        <w:widowControl w:val="false"/>
        <w:shd w:val="clear" w:fill="auto"/>
        <w:bidi w:val="0"/>
        <w:spacing w:lineRule="auto" w:line="240" w:before="1" w:after="0"/>
        <w:ind w:left="567" w:right="510" w:hanging="0"/>
        <w:jc w:val="both"/>
        <w:rPr>
          <w:rFonts w:ascii="Arial" w:hAnsi="Arial" w:eastAsia="Arial" w:cs="Arial"/>
          <w:highlight w:val="yellow"/>
          <w:lang w:val="pt-BR"/>
        </w:rPr>
      </w:pPr>
      <w:r>
        <w:rPr>
          <w:rFonts w:eastAsia="Arial" w:cs="Arial" w:ascii="Arial" w:hAnsi="Arial"/>
          <w:highlight w:val="yellow"/>
          <w:lang w:val="pt-BR"/>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Arial" w:ascii="Arial" w:hAnsi="Arial"/>
          <w:shd w:fill="auto" w:val="clear"/>
          <w:lang w:val="pt-BR"/>
        </w:rPr>
        <w:t xml:space="preserve">b) </w:t>
      </w:r>
      <w:r>
        <w:rPr>
          <w:rFonts w:eastAsia="Arial" w:cs="Cambria" w:ascii="Arial" w:hAnsi="Arial" w:cstheme="minorHAnsi"/>
          <w:sz w:val="22"/>
          <w:szCs w:val="22"/>
          <w:shd w:fill="auto" w:val="clear"/>
          <w:lang w:val="pt-BR"/>
        </w:rPr>
        <w:t>Comprovação de aptidão (pessoa jurídica) para desempenho de atividades pertinentes e compatíveis em características, quantidades e prazos com o objeto do Termo, através de certidão ou atestado, fornecidos por pessoa jurídica de direito público ou privado, acompanhado de Certidões de Acervo Técnico expedidas por órgão de classe, a comprovação de experiência do objeto a ser contratado.</w:t>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Arial" w:ascii="Arial" w:hAnsi="Arial"/>
          <w:shd w:fill="auto" w:val="clear"/>
          <w:lang w:val="pt-BR"/>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Cambria" w:hAnsi="Cambria" w:asciiTheme="minorHAnsi" w:cstheme="minorHAnsi" w:hAnsiTheme="minorHAnsi"/>
          <w:sz w:val="24"/>
          <w:szCs w:val="24"/>
          <w:shd w:fill="auto" w:val="clear"/>
          <w:lang w:val="pt-BR"/>
        </w:rPr>
        <w:t xml:space="preserve">c) </w:t>
      </w:r>
      <w:r>
        <w:rPr>
          <w:rFonts w:eastAsia="Arial" w:cs="Cambria" w:ascii="Arial" w:hAnsi="Arial" w:cstheme="minorHAnsi"/>
          <w:sz w:val="22"/>
          <w:szCs w:val="22"/>
          <w:shd w:fill="auto" w:val="clear"/>
          <w:lang w:val="pt-BR"/>
        </w:rPr>
        <w:t xml:space="preserve">Antes de apresentar sua proposta, a licitante deverá analisar todos os documentos do edital, sendo </w:t>
      </w:r>
      <w:r>
        <w:rPr>
          <w:rFonts w:eastAsia="Arial" w:cs="Cambria" w:ascii="Arial" w:hAnsi="Arial" w:cstheme="minorHAnsi"/>
          <w:b/>
          <w:bCs/>
          <w:sz w:val="22"/>
          <w:szCs w:val="22"/>
          <w:shd w:fill="auto" w:val="clear"/>
          <w:lang w:val="pt-BR"/>
        </w:rPr>
        <w:t>recomendada a visita técnica e vistoria ao local de execução do serviço</w:t>
      </w:r>
      <w:r>
        <w:rPr>
          <w:rFonts w:eastAsia="Arial" w:cs="Cambria" w:ascii="Arial" w:hAnsi="Arial" w:cstheme="minorHAnsi"/>
          <w:sz w:val="22"/>
          <w:szCs w:val="22"/>
          <w:shd w:fill="auto" w:val="clear"/>
          <w:lang w:val="pt-BR"/>
        </w:rPr>
        <w:t>, executando todos os levantamentos necessários ao desenvolvimento de seus trabalhos, de modo a não incorrer em omissões, as quais não poderão ser alegadas em favor de eventuais pretensões de acréscimo de preços;</w:t>
      </w:r>
    </w:p>
    <w:p>
      <w:pPr>
        <w:pStyle w:val="LOnormal3"/>
        <w:widowControl w:val="false"/>
        <w:shd w:val="clear" w:fill="auto"/>
        <w:bidi w:val="0"/>
        <w:spacing w:lineRule="auto" w:line="240" w:before="1" w:after="0"/>
        <w:ind w:left="567" w:right="510" w:hanging="0"/>
        <w:jc w:val="both"/>
        <w:rPr>
          <w:rFonts w:ascii="Cambria" w:hAnsi="Cambria" w:cs="Cambria" w:asciiTheme="minorHAnsi" w:cstheme="minorHAnsi" w:hAnsiTheme="minorHAnsi"/>
          <w:sz w:val="24"/>
          <w:szCs w:val="24"/>
        </w:rPr>
      </w:pPr>
      <w:r>
        <w:rPr>
          <w:rFonts w:cs="Cambria" w:cstheme="minorHAnsi" w:ascii="Cambria" w:hAnsi="Cambria"/>
          <w:sz w:val="24"/>
          <w:szCs w:val="24"/>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Cambria" w:hAnsi="Cambria" w:asciiTheme="minorHAnsi" w:cstheme="minorHAnsi" w:hAnsiTheme="minorHAnsi"/>
          <w:sz w:val="24"/>
          <w:szCs w:val="24"/>
          <w:shd w:fill="auto" w:val="clear"/>
          <w:lang w:val="pt-BR"/>
        </w:rPr>
        <w:t xml:space="preserve">d) </w:t>
      </w:r>
      <w:r>
        <w:rPr>
          <w:rFonts w:eastAsia="Arial" w:cs="Cambria" w:ascii="Arial" w:hAnsi="Arial" w:cstheme="minorHAnsi"/>
          <w:sz w:val="22"/>
          <w:szCs w:val="22"/>
          <w:shd w:fill="auto" w:val="clear"/>
          <w:lang w:val="pt-BR"/>
        </w:rPr>
        <w:t>A licitante interessada poderá visitar e vistoriar o local onde será executado o serviço, em companhia de servidor da CODESG, até 3 (três) dias úteis anterior ao pregão, com o objetivo de se inteirar das condições da área e especificidades do local onde será executado o serviço, mediante prévio agendamento, em horário comercial (manhã: 08:00 h até 11h30 min / tarde: 13:30 h até 16:00 h), de segunda à sexta –feira em dias úteis, no Departamento Técnico da CODESG pelo telefone (12) 3128-5400;</w:t>
      </w:r>
    </w:p>
    <w:p>
      <w:pPr>
        <w:pStyle w:val="LOnormal3"/>
        <w:widowControl w:val="false"/>
        <w:shd w:val="clear" w:fill="auto"/>
        <w:bidi w:val="0"/>
        <w:spacing w:lineRule="auto" w:line="240" w:before="1" w:after="0"/>
        <w:ind w:left="567" w:right="510" w:hanging="0"/>
        <w:jc w:val="both"/>
        <w:rPr>
          <w:rFonts w:ascii="Arial" w:hAnsi="Arial" w:cs="Cambria" w:cstheme="minorHAnsi"/>
          <w:sz w:val="22"/>
          <w:szCs w:val="22"/>
        </w:rPr>
      </w:pPr>
      <w:r>
        <w:rPr>
          <w:rFonts w:cs="Cambria" w:cstheme="minorHAnsi" w:ascii="Arial" w:hAnsi="Arial"/>
          <w:sz w:val="22"/>
          <w:szCs w:val="22"/>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Arial" w:hAnsi="Arial" w:cstheme="minorHAnsi"/>
          <w:sz w:val="22"/>
          <w:szCs w:val="22"/>
          <w:shd w:fill="auto" w:val="clear"/>
          <w:lang w:val="pt-BR"/>
        </w:rPr>
        <w:t>e) A visita tem como objetivo a análise e esclarecimentos de dúvidas quanto à prestação dos serviços e conhecimento de peculiaridades que possam vir a influenciar nos preços ofertados pelas licitantes;</w:t>
      </w:r>
    </w:p>
    <w:p>
      <w:pPr>
        <w:pStyle w:val="LOnormal3"/>
        <w:widowControl w:val="false"/>
        <w:shd w:val="clear" w:fill="auto"/>
        <w:bidi w:val="0"/>
        <w:spacing w:lineRule="auto" w:line="240" w:before="1" w:after="0"/>
        <w:ind w:left="567" w:right="510" w:hanging="0"/>
        <w:jc w:val="both"/>
        <w:rPr>
          <w:rFonts w:ascii="Arial" w:hAnsi="Arial" w:cs="Cambria" w:cstheme="minorHAnsi"/>
          <w:sz w:val="22"/>
          <w:szCs w:val="22"/>
        </w:rPr>
      </w:pPr>
      <w:r>
        <w:rPr>
          <w:rFonts w:cs="Cambria" w:cstheme="minorHAnsi" w:ascii="Arial" w:hAnsi="Arial"/>
          <w:sz w:val="22"/>
          <w:szCs w:val="22"/>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Arial" w:hAnsi="Arial" w:cstheme="minorHAnsi"/>
          <w:sz w:val="22"/>
          <w:szCs w:val="22"/>
          <w:shd w:fill="auto" w:val="clear"/>
          <w:lang w:val="pt-BR"/>
        </w:rPr>
        <w:t xml:space="preserve">f) </w:t>
      </w:r>
      <w:r>
        <w:rPr>
          <w:rFonts w:eastAsia="Arial" w:cs="Calibri" w:ascii="Arial" w:hAnsi="Arial"/>
          <w:b w:val="false"/>
          <w:color w:val="000000"/>
          <w:sz w:val="22"/>
          <w:szCs w:val="22"/>
          <w:u w:val="none"/>
          <w:shd w:fill="auto" w:val="clear"/>
          <w:lang w:val="pt-BR"/>
        </w:rPr>
        <w:t>Caso decidam pela vistoria, o licitante ou o seu representante, deverá estar devidamente identificado.</w:t>
      </w:r>
    </w:p>
    <w:p>
      <w:pPr>
        <w:pStyle w:val="LOnormal3"/>
        <w:widowControl w:val="false"/>
        <w:shd w:val="clear" w:fill="auto"/>
        <w:bidi w:val="0"/>
        <w:spacing w:lineRule="auto" w:line="240" w:before="1" w:after="0"/>
        <w:ind w:left="567" w:right="510" w:hanging="0"/>
        <w:jc w:val="both"/>
        <w:rPr>
          <w:rFonts w:ascii="Arial" w:hAnsi="Arial" w:cs="Cambria" w:cstheme="minorHAnsi"/>
          <w:sz w:val="22"/>
          <w:szCs w:val="22"/>
        </w:rPr>
      </w:pPr>
      <w:r>
        <w:rPr>
          <w:rFonts w:cs="Cambria" w:cstheme="minorHAnsi" w:ascii="Arial" w:hAnsi="Arial"/>
          <w:sz w:val="22"/>
          <w:szCs w:val="22"/>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Arial" w:hAnsi="Arial" w:cstheme="minorHAnsi"/>
          <w:sz w:val="22"/>
          <w:szCs w:val="22"/>
          <w:shd w:fill="auto" w:val="clear"/>
          <w:lang w:val="pt-BR"/>
        </w:rPr>
        <w:t>g) Realizada a visita/vistoria, a CODESG emitirá o atestado de vistoria, atestando textualmente o seguinte:</w:t>
      </w:r>
    </w:p>
    <w:p>
      <w:pPr>
        <w:pStyle w:val="LOnormal3"/>
        <w:widowControl w:val="false"/>
        <w:shd w:val="clear" w:fill="auto"/>
        <w:bidi w:val="0"/>
        <w:spacing w:lineRule="auto" w:line="240" w:before="1" w:after="0"/>
        <w:ind w:left="567" w:right="510" w:hanging="0"/>
        <w:jc w:val="both"/>
        <w:rPr>
          <w:rFonts w:ascii="Arial" w:hAnsi="Arial" w:cs="Cambria" w:cstheme="minorHAnsi"/>
          <w:sz w:val="22"/>
          <w:szCs w:val="22"/>
        </w:rPr>
      </w:pPr>
      <w:r>
        <w:rPr>
          <w:rFonts w:cs="Cambria" w:cstheme="minorHAnsi" w:ascii="Arial" w:hAnsi="Arial"/>
          <w:sz w:val="22"/>
          <w:szCs w:val="22"/>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Arial" w:hAnsi="Arial" w:cstheme="minorHAnsi"/>
          <w:sz w:val="22"/>
          <w:szCs w:val="22"/>
          <w:shd w:fill="auto" w:val="clear"/>
          <w:lang w:val="pt-BR"/>
        </w:rPr>
        <w:t xml:space="preserve">– </w:t>
      </w:r>
      <w:r>
        <w:rPr>
          <w:rFonts w:eastAsia="Arial" w:cs="Cambria" w:ascii="Arial" w:hAnsi="Arial" w:cstheme="minorHAnsi"/>
          <w:sz w:val="22"/>
          <w:szCs w:val="22"/>
          <w:shd w:fill="auto" w:val="clear"/>
          <w:lang w:val="pt-BR"/>
        </w:rPr>
        <w:t>Que a licitante vistoriou o local onde serão executados os serviços e que tomou conhecimento de todas as informações, peculiaridades e condições para cumprimento das obrigações assumidas relacionadas ao objeto deste projeto.</w:t>
      </w:r>
    </w:p>
    <w:p>
      <w:pPr>
        <w:pStyle w:val="LOnormal3"/>
        <w:widowControl w:val="false"/>
        <w:shd w:val="clear" w:fill="auto"/>
        <w:bidi w:val="0"/>
        <w:spacing w:lineRule="auto" w:line="240" w:before="1" w:after="0"/>
        <w:ind w:left="567" w:right="510" w:hanging="0"/>
        <w:jc w:val="both"/>
        <w:rPr>
          <w:rFonts w:ascii="Arial" w:hAnsi="Arial" w:cs="Cambria" w:cstheme="minorHAnsi"/>
          <w:sz w:val="22"/>
          <w:szCs w:val="22"/>
        </w:rPr>
      </w:pPr>
      <w:r>
        <w:rPr>
          <w:rFonts w:cs="Cambria" w:cstheme="minorHAnsi" w:ascii="Arial" w:hAnsi="Arial"/>
          <w:sz w:val="22"/>
          <w:szCs w:val="22"/>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Arial" w:hAnsi="Arial" w:cstheme="minorHAnsi"/>
          <w:sz w:val="22"/>
          <w:szCs w:val="22"/>
          <w:shd w:fill="auto" w:val="clear"/>
          <w:lang w:val="pt-BR"/>
        </w:rPr>
        <w:t>h) Caso a interessada opte por não realizar a visita/vistoria no(s) local(is), firmará declaração na qual dispense a necessidade de visita/vistoria, assumindo todo e qualquer risco por sua decisão e se comprometendo a prestar fielmente o serviço nos termos do edital, do presente projeto básico e dos demais anexos que compõem o processo licitatório;</w:t>
      </w:r>
    </w:p>
    <w:p>
      <w:pPr>
        <w:pStyle w:val="LOnormal3"/>
        <w:widowControl w:val="false"/>
        <w:shd w:val="clear" w:fill="auto"/>
        <w:bidi w:val="0"/>
        <w:spacing w:lineRule="auto" w:line="240" w:before="1" w:after="0"/>
        <w:ind w:left="567" w:right="510" w:hanging="0"/>
        <w:jc w:val="both"/>
        <w:rPr>
          <w:rFonts w:ascii="Arial" w:hAnsi="Arial" w:cs="Cambria" w:cstheme="minorHAnsi"/>
          <w:sz w:val="22"/>
          <w:szCs w:val="22"/>
        </w:rPr>
      </w:pPr>
      <w:r>
        <w:rPr>
          <w:rFonts w:cs="Cambria" w:cstheme="minorHAnsi" w:ascii="Arial" w:hAnsi="Arial"/>
          <w:sz w:val="22"/>
          <w:szCs w:val="22"/>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Arial" w:hAnsi="Arial" w:cstheme="minorHAnsi"/>
          <w:sz w:val="22"/>
          <w:szCs w:val="22"/>
          <w:shd w:fill="auto" w:val="clear"/>
          <w:lang w:val="pt-BR"/>
        </w:rPr>
        <w:t xml:space="preserve">i) A apresentação do atestado de visita/vistoria </w:t>
      </w:r>
      <w:r>
        <w:rPr>
          <w:rFonts w:eastAsia="Arial" w:cs="Calibri" w:ascii="Arial" w:hAnsi="Arial"/>
          <w:b w:val="false"/>
          <w:color w:val="000000"/>
          <w:sz w:val="22"/>
          <w:szCs w:val="22"/>
          <w:u w:val="none"/>
          <w:shd w:fill="auto" w:val="clear"/>
          <w:lang w:val="pt-BR"/>
        </w:rPr>
        <w:t xml:space="preserve">(Anexo VII) </w:t>
      </w:r>
      <w:r>
        <w:rPr>
          <w:rFonts w:eastAsia="Arial" w:cs="Cambria" w:ascii="Arial" w:hAnsi="Arial" w:cstheme="minorHAnsi"/>
          <w:sz w:val="22"/>
          <w:szCs w:val="22"/>
          <w:shd w:fill="auto" w:val="clear"/>
          <w:lang w:val="pt-BR"/>
        </w:rPr>
        <w:t xml:space="preserve">ou da declaração de dispensa de vistoria </w:t>
      </w:r>
      <w:r>
        <w:rPr>
          <w:rFonts w:eastAsia="Arial" w:cs="Calibri" w:ascii="Arial" w:hAnsi="Arial"/>
          <w:b w:val="false"/>
          <w:color w:val="000000"/>
          <w:sz w:val="22"/>
          <w:szCs w:val="22"/>
          <w:u w:val="none"/>
          <w:shd w:fill="auto" w:val="clear"/>
          <w:lang w:val="pt-BR"/>
        </w:rPr>
        <w:t>(Anexo VIII)</w:t>
      </w:r>
      <w:r>
        <w:rPr>
          <w:rFonts w:eastAsia="Arial" w:cs="Cambria" w:ascii="Arial" w:hAnsi="Arial" w:cstheme="minorHAnsi"/>
          <w:sz w:val="22"/>
          <w:szCs w:val="22"/>
          <w:shd w:fill="auto" w:val="clear"/>
          <w:lang w:val="pt-BR"/>
        </w:rPr>
        <w:t>, conforme modelos disponibilizados neste projeto serão obrigatórios na fase de habilitação do certame;</w:t>
      </w:r>
    </w:p>
    <w:p>
      <w:pPr>
        <w:pStyle w:val="LOnormal3"/>
        <w:widowControl w:val="false"/>
        <w:shd w:val="clear" w:fill="auto"/>
        <w:bidi w:val="0"/>
        <w:spacing w:lineRule="auto" w:line="240" w:before="1" w:after="0"/>
        <w:ind w:left="567" w:right="510" w:hanging="0"/>
        <w:jc w:val="both"/>
        <w:rPr>
          <w:rFonts w:ascii="Arial" w:hAnsi="Arial" w:cs="Cambria" w:cstheme="minorHAnsi"/>
          <w:sz w:val="22"/>
          <w:szCs w:val="22"/>
        </w:rPr>
      </w:pPr>
      <w:r>
        <w:rPr>
          <w:rFonts w:cs="Cambria" w:cstheme="minorHAnsi" w:ascii="Arial" w:hAnsi="Arial"/>
          <w:sz w:val="22"/>
          <w:szCs w:val="22"/>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Arial" w:hAnsi="Arial" w:cstheme="minorHAnsi"/>
          <w:sz w:val="22"/>
          <w:szCs w:val="22"/>
          <w:shd w:fill="auto" w:val="clear"/>
          <w:lang w:val="pt-BR"/>
        </w:rPr>
        <w:t>j) Caso não haja possibilidade de concluir a visita e vistoria técnica no mesmo dia, será continuada no dia seguinte, exceto quando for o último dia antecedente a licitação;</w:t>
      </w:r>
    </w:p>
    <w:p>
      <w:pPr>
        <w:pStyle w:val="LOnormal3"/>
        <w:widowControl w:val="false"/>
        <w:shd w:val="clear" w:fill="auto"/>
        <w:bidi w:val="0"/>
        <w:spacing w:lineRule="auto" w:line="240" w:before="1" w:after="0"/>
        <w:ind w:left="567" w:right="510" w:hanging="0"/>
        <w:jc w:val="both"/>
        <w:rPr>
          <w:rFonts w:ascii="Arial" w:hAnsi="Arial" w:cs="Cambria" w:cstheme="minorHAnsi"/>
          <w:sz w:val="22"/>
          <w:szCs w:val="22"/>
        </w:rPr>
      </w:pPr>
      <w:r>
        <w:rPr>
          <w:rFonts w:cs="Cambria" w:cstheme="minorHAnsi" w:ascii="Arial" w:hAnsi="Arial"/>
          <w:sz w:val="22"/>
          <w:szCs w:val="22"/>
        </w:rPr>
      </w:r>
    </w:p>
    <w:p>
      <w:pPr>
        <w:pStyle w:val="LOnormal3"/>
        <w:widowControl w:val="false"/>
        <w:shd w:val="clear" w:fill="auto"/>
        <w:bidi w:val="0"/>
        <w:spacing w:lineRule="auto" w:line="240" w:before="1" w:after="0"/>
        <w:ind w:left="567" w:right="510" w:hanging="0"/>
        <w:jc w:val="both"/>
        <w:rPr>
          <w:rFonts w:ascii="Arial" w:hAnsi="Arial" w:eastAsia="Arial" w:cs="Arial"/>
          <w:highlight w:val="none"/>
          <w:shd w:fill="auto" w:val="clear"/>
          <w:lang w:val="pt-BR"/>
        </w:rPr>
      </w:pPr>
      <w:r>
        <w:rPr>
          <w:rFonts w:eastAsia="Arial" w:cs="Cambria" w:ascii="Arial" w:hAnsi="Arial" w:cstheme="minorHAnsi"/>
          <w:sz w:val="22"/>
          <w:szCs w:val="22"/>
          <w:shd w:fill="auto" w:val="clear"/>
          <w:lang w:val="pt-BR"/>
        </w:rPr>
        <w:t>k) Toda e qualquer despesa com a visita e vistoria correrá por conta da licitante interessada.</w:t>
      </w:r>
    </w:p>
    <w:p>
      <w:pPr>
        <w:pStyle w:val="LOnormal3"/>
        <w:widowControl w:val="false"/>
        <w:shd w:val="clear" w:fill="auto"/>
        <w:bidi w:val="0"/>
        <w:spacing w:lineRule="auto" w:line="240" w:before="1" w:after="0"/>
        <w:ind w:left="567" w:right="510" w:hanging="0"/>
        <w:jc w:val="both"/>
        <w:rPr>
          <w:rFonts w:cs="Cambria" w:cstheme="minorHAnsi"/>
        </w:rPr>
      </w:pPr>
      <w:r>
        <w:rPr>
          <w:rFonts w:cs="Cambria" w:cstheme="minorHAnsi"/>
        </w:rPr>
      </w:r>
    </w:p>
    <w:p>
      <w:pPr>
        <w:pStyle w:val="LOnormal3"/>
        <w:keepNext w:val="false"/>
        <w:keepLines w:val="false"/>
        <w:widowControl w:val="false"/>
        <w:shd w:val="clear" w:fill="auto"/>
        <w:spacing w:lineRule="auto" w:line="240" w:before="1" w:after="0"/>
        <w:ind w:left="566" w:right="532" w:hanging="0"/>
        <w:jc w:val="both"/>
        <w:rPr>
          <w:lang w:val="pt-BR"/>
        </w:rPr>
      </w:pPr>
      <w:r>
        <w:rPr>
          <w:rFonts w:eastAsia="Arial" w:cs="Arial" w:ascii="Arial" w:hAnsi="Arial"/>
          <w:lang w:val="pt-BR"/>
        </w:rPr>
        <w:t>9.2.5 – Declarações e outras comprovações: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numPr>
          <w:ilvl w:val="0"/>
          <w:numId w:val="0"/>
        </w:numPr>
        <w:spacing w:lineRule="auto" w:line="240" w:before="1" w:after="0"/>
        <w:ind w:left="566" w:right="532" w:hanging="0"/>
        <w:jc w:val="both"/>
        <w:rPr>
          <w:lang w:val="pt-BR"/>
        </w:rPr>
      </w:pPr>
      <w:r>
        <w:rPr>
          <w:rFonts w:eastAsia="Arial" w:cs="Arial" w:ascii="Arial" w:hAnsi="Arial"/>
          <w:lang w:val="pt-BR"/>
        </w:rPr>
        <w:t>a) Declaração subscrita por representante legal do licitante de situação regular perante o ministério do trabalho, elaborada em papel timbrado conforme modelo mostrado</w:t>
      </w:r>
      <w:r>
        <w:rPr>
          <w:rFonts w:eastAsia="Arial" w:cs="Arial" w:ascii="Arial" w:hAnsi="Arial"/>
          <w:highlight w:val="white"/>
          <w:lang w:val="pt-BR"/>
        </w:rPr>
        <w:t xml:space="preserve"> no Anexo IV</w:t>
      </w:r>
      <w:r>
        <w:rPr>
          <w:rFonts w:eastAsia="Arial" w:cs="Arial" w:ascii="Arial" w:hAnsi="Arial"/>
          <w:lang w:val="pt-BR"/>
        </w:rPr>
        <w:t xml:space="preserve"> deste Edital.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b) Declaração subscrita por representante legal do licitante de fatos supervenientes, elaborada em papel timbrado conforme modelo mostrado</w:t>
      </w:r>
      <w:r>
        <w:rPr>
          <w:rFonts w:eastAsia="Arial" w:cs="Arial" w:ascii="Arial" w:hAnsi="Arial"/>
          <w:highlight w:val="white"/>
          <w:lang w:val="pt-BR"/>
        </w:rPr>
        <w:t xml:space="preserve"> no Anexo VI</w:t>
      </w:r>
      <w:r>
        <w:rPr>
          <w:rFonts w:eastAsia="Arial" w:cs="Arial" w:ascii="Arial" w:hAnsi="Arial"/>
          <w:lang w:val="pt-BR"/>
        </w:rPr>
        <w:t xml:space="preserve"> deste Edital.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c) Declaração subscrita por representante legal do licitante de enquadramento como microempresa ou empresa de pequeno porte a fim de gozar dos benefícios da Lei Complementar nº 123/06, nos termos </w:t>
      </w:r>
      <w:r>
        <w:rPr>
          <w:rFonts w:eastAsia="Arial" w:cs="Arial" w:ascii="Arial" w:hAnsi="Arial"/>
          <w:highlight w:val="white"/>
          <w:lang w:val="pt-BR"/>
        </w:rPr>
        <w:t>do Anexo V.</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9.3 – Disposições gerais sobre os documentos de habilitação: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9.3.1 – A comprovação de regularidade fiscal e trabalhista das microempresas e empresas de pequeno porte somente será exigida para efeito de assinatura do contrato.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9.3.2 – As microempresas e empresas de pequeno porte deverão apresentar toda documentação exigida para efeito de regularidade fiscal e trabalhista, mesmo que esta apresente alguma restrição.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9.3.3 – Havendo alguma restrição na comprovação da regularidade fiscal e trabalhista, será assegurado o prazo de 5 (cinco) dias úteis às microempresas e empresas de pequeno porte, cujo termo inicial corresponderá ao momento em que o proponente for declarado vencedor do certame, prorrogável por igual período, a critério da administração pública, para a regularização da documentação, pagamento ou parcelamento do débito e emissão de eventuais certidões negativas ou positivas com efeito de certidão negativa.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9.3.4 – Na hipótese de não constar prazo de validade nas certidões apresentadas para a comprovação da regularidade fiscal, com o FGTS, trabalhista e econômico-financeira, a Administração aceitará como válidas as expedidas nos 180 (cento e oitenta) dias imediatamente anteriores à data de apresentação das propostas.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9.3.5 – O Pregoeiro, a seu critério, poderá diligenciar para esclarecer dúvidas ou confirmar o teor dos documentos de habilitação apresentados, aplicando-se, em caso de falsidade, as sanções penais e administrativas pertinentes.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9.3.6 – O licitante que se considerar isento ou imune de tributos relacionados ao objeto da licitação, cuja regularidade fiscal seja exigida no presente Edital, deverá comprovar tal condição mediante a apresentação de declaração emitida pela correspondente Fazenda do domicílio ou sede, ou outra equivalente, na forma da lei. </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lang w:val="pt-BR"/>
        </w:rPr>
        <w:t>9.3.7</w:t>
      </w:r>
      <w:r>
        <w:rPr>
          <w:rFonts w:eastAsia="Arial" w:cs="Arial" w:ascii="Arial" w:hAnsi="Arial"/>
          <w:lang w:val="pt-BR"/>
        </w:rPr>
        <w:t xml:space="preserve"> – </w:t>
      </w:r>
      <w:r>
        <w:rPr>
          <w:lang w:val="pt-BR"/>
        </w:rPr>
        <w:t>Toda a documentação do licitante deverá se referir ao número de CNPJ da pessoa jurídica que efetivamente irá executar o objeto licitatório, quer seja matriz, quer seja filial, exceto para os documentos que são gerados exclusivamente com o CNPJ da matriz (art. 75 § 1º, Lei nº 10.406/02 – Código Civil Brasileiro).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b/>
          <w:lang w:val="pt-BR"/>
        </w:rPr>
        <w:t>10</w:t>
      </w:r>
      <w:r>
        <w:rPr>
          <w:rFonts w:eastAsia="Arial" w:cs="Arial" w:ascii="Arial" w:hAnsi="Arial"/>
          <w:lang w:val="pt-BR"/>
        </w:rPr>
        <w:t xml:space="preserve"> </w:t>
      </w:r>
      <w:r>
        <w:rPr>
          <w:rFonts w:eastAsia="Arial" w:cs="Arial" w:ascii="Arial" w:hAnsi="Arial"/>
          <w:b/>
          <w:lang w:val="pt-BR"/>
        </w:rPr>
        <w:t>– RECURSOS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10.1 – Declarado o vencedor será oportunizado a qualquer licitante manifestar a intenção de recorrer, em campo próprio da plataforma, em até 30 minutos, e de forma motivada indicando contra qual(is) decisão(ões) pretende recorrer e por quais motivos.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10.2  – Havendo quem se manifeste, caberá ao Pregoeiro verificar a tempestividade e a existência de motivação da intenção de recorrer, para decidir se admite ou não o recurso, fundamentadamente.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10.3  – Nesse momento o Pregoeiro não adentrará no mérito recursal, mas apenas verificará as condições de admissibilidade do recurso.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10.4 – A falta de manifestação motivada do licitante quanto à intenção de recorrer importará a decadência desse direito.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10.5  – Havendo interposição de recurso o Pregoeiro informará aos recorrentes que poderão apresentar memoriais contendo as razões recursais no prazo de 05 (cinco) dias úteis após o encerramento da sessão pública, sob pena de preclusão.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10.6 – Os demais licitantes poderão apresentar contrarrazões ao(s) recurso(s) interposto(s) no prazo comum de</w:t>
      </w:r>
      <w:r>
        <w:rPr>
          <w:rFonts w:eastAsia="Arial" w:cs="Arial" w:ascii="Arial" w:hAnsi="Arial"/>
          <w:highlight w:val="white"/>
          <w:lang w:val="pt-BR"/>
        </w:rPr>
        <w:t xml:space="preserve"> 05 (cinco) dias</w:t>
      </w:r>
      <w:r>
        <w:rPr>
          <w:rFonts w:eastAsia="Arial" w:cs="Arial" w:ascii="Arial" w:hAnsi="Arial"/>
          <w:lang w:val="pt-BR"/>
        </w:rPr>
        <w:t xml:space="preserve"> úteis contados a partir do término do prazo para apresentação, pelo(s) recorrente(s), dos memoriais recursais.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10.7 – A falta de interposição do recurso importará na decadência do direito de recorrer, podendo o Pregoeiro adjudicar o objeto do certame ao vencedor na própria sessão pública e, em seguida, propor à autoridade competente a homologação do procedimento licitatório.</w:t>
      </w:r>
    </w:p>
    <w:p>
      <w:pPr>
        <w:pStyle w:val="LOnormal3"/>
        <w:ind w:left="566" w:right="532" w:hanging="0"/>
        <w:jc w:val="both"/>
        <w:rPr>
          <w:lang w:val="pt-BR"/>
        </w:rPr>
      </w:pPr>
      <w:r>
        <w:rPr>
          <w:lang w:val="pt-BR"/>
        </w:rPr>
      </w:r>
    </w:p>
    <w:p>
      <w:pPr>
        <w:pStyle w:val="LOnormal3"/>
        <w:tabs>
          <w:tab w:val="clear" w:pos="720"/>
          <w:tab w:val="left" w:pos="1092" w:leader="none"/>
        </w:tabs>
        <w:spacing w:lineRule="auto" w:line="240" w:before="1" w:after="0"/>
        <w:ind w:left="566" w:right="532" w:hanging="0"/>
        <w:jc w:val="both"/>
        <w:rPr>
          <w:lang w:val="pt-BR"/>
        </w:rPr>
      </w:pPr>
      <w:r>
        <w:rPr>
          <w:lang w:val="pt-BR"/>
        </w:rPr>
        <w:t>10.8 – Na hipótese de interposição de recurso o pregoeiro poderá reconsiderar a sua decisão ou encaminhá-lo devidamente fundamentado à autoridade competente.</w:t>
      </w:r>
    </w:p>
    <w:p>
      <w:pPr>
        <w:pStyle w:val="LOnormal3"/>
        <w:spacing w:lineRule="auto" w:line="240" w:before="11" w:after="0"/>
        <w:ind w:left="566" w:right="532" w:hanging="0"/>
        <w:jc w:val="both"/>
        <w:rPr>
          <w:sz w:val="21"/>
          <w:szCs w:val="21"/>
          <w:lang w:val="pt-BR"/>
        </w:rPr>
      </w:pPr>
      <w:r>
        <w:rPr>
          <w:sz w:val="21"/>
          <w:szCs w:val="21"/>
          <w:lang w:val="pt-BR"/>
        </w:rPr>
      </w:r>
    </w:p>
    <w:p>
      <w:pPr>
        <w:pStyle w:val="LOnormal3"/>
        <w:tabs>
          <w:tab w:val="clear" w:pos="720"/>
          <w:tab w:val="left" w:pos="1044" w:leader="none"/>
        </w:tabs>
        <w:ind w:left="566" w:right="532" w:hanging="0"/>
        <w:jc w:val="both"/>
        <w:rPr>
          <w:lang w:val="pt-BR"/>
        </w:rPr>
      </w:pPr>
      <w:r>
        <w:rPr>
          <w:lang w:val="pt-BR"/>
        </w:rPr>
        <w:t>10.9 – Decididos os recursos e constatada a regularidade dos atos praticados, a autoridade competente adjudicará o objeto do certame à(s) licitante(s) vencedor(as) e homologará o procedimento.</w:t>
      </w:r>
    </w:p>
    <w:p>
      <w:pPr>
        <w:pStyle w:val="LOnormal3"/>
        <w:spacing w:lineRule="auto" w:line="240" w:before="1" w:after="0"/>
        <w:ind w:left="566" w:right="532" w:hanging="0"/>
        <w:jc w:val="both"/>
        <w:rPr>
          <w:lang w:val="pt-BR"/>
        </w:rPr>
      </w:pPr>
      <w:r>
        <w:rPr>
          <w:lang w:val="pt-BR"/>
        </w:rPr>
      </w:r>
    </w:p>
    <w:p>
      <w:pPr>
        <w:pStyle w:val="LOnormal3"/>
        <w:tabs>
          <w:tab w:val="clear" w:pos="720"/>
          <w:tab w:val="left" w:pos="1063" w:leader="none"/>
        </w:tabs>
        <w:ind w:left="566" w:right="532" w:hanging="0"/>
        <w:jc w:val="both"/>
        <w:rPr>
          <w:lang w:val="pt-BR"/>
        </w:rPr>
      </w:pPr>
      <w:r>
        <w:rPr>
          <w:lang w:val="pt-BR"/>
        </w:rPr>
        <w:t>10.10 – O recurso interposto contra a decisão do pregoeiro terá efeito suspensivo e o seu acolhimento importará a invalidação dos atos insuscetíveis de aproveitamento.</w:t>
      </w:r>
    </w:p>
    <w:p>
      <w:pPr>
        <w:pStyle w:val="LOnormal3"/>
        <w:spacing w:lineRule="auto" w:line="240" w:before="1" w:after="0"/>
        <w:ind w:left="566" w:right="532" w:hanging="0"/>
        <w:jc w:val="both"/>
        <w:rPr>
          <w:lang w:val="pt-BR"/>
        </w:rPr>
      </w:pPr>
      <w:r>
        <w:rPr>
          <w:lang w:val="pt-BR"/>
        </w:rPr>
      </w:r>
    </w:p>
    <w:p>
      <w:pPr>
        <w:pStyle w:val="LOnormal3"/>
        <w:tabs>
          <w:tab w:val="clear" w:pos="720"/>
          <w:tab w:val="left" w:pos="1061" w:leader="none"/>
        </w:tabs>
        <w:ind w:left="566" w:right="532" w:hanging="0"/>
        <w:jc w:val="both"/>
        <w:rPr/>
      </w:pPr>
      <w:r>
        <w:rPr>
          <w:highlight w:val="white"/>
          <w:lang w:val="pt-BR"/>
        </w:rPr>
        <w:t xml:space="preserve">10.11 – Os recursos poderão ser protocolados junto à Seção de Licitações, no horário das 08:00 às 12:00 horas e das 14:00 às 17:00 horas, ou encaminhado por e-mail, através de documento assinado e digitalizado, no endereço </w:t>
      </w:r>
      <w:hyperlink r:id="rId16">
        <w:r>
          <w:rPr>
            <w:highlight w:val="white"/>
            <w:lang w:val="pt-BR"/>
          </w:rPr>
          <w:t xml:space="preserve">licitacao@codesg.net.br, </w:t>
        </w:r>
      </w:hyperlink>
      <w:r>
        <w:rPr>
          <w:highlight w:val="white"/>
          <w:lang w:val="pt-BR"/>
        </w:rPr>
        <w:t>até às 17:00 horas dos dias de expediente, obedecidos os prazos legais. Não serão reconhecidos os recursos enviados por fax e vencidos os respectivos prazos legais. A contratante não se responsabiliza por documentos encaminhados via postal.</w:t>
      </w:r>
    </w:p>
    <w:p>
      <w:pPr>
        <w:pStyle w:val="LOnormal3"/>
        <w:tabs>
          <w:tab w:val="clear" w:pos="720"/>
          <w:tab w:val="left" w:pos="1061" w:leader="none"/>
        </w:tabs>
        <w:ind w:left="566" w:right="532" w:hanging="0"/>
        <w:jc w:val="both"/>
        <w:rPr>
          <w:lang w:val="pt-BR"/>
        </w:rPr>
      </w:pPr>
      <w:r>
        <w:rPr>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b/>
          <w:lang w:val="pt-BR"/>
        </w:rPr>
        <w:t>11</w:t>
      </w:r>
      <w:r>
        <w:rPr>
          <w:rFonts w:eastAsia="Arial" w:cs="Arial" w:ascii="Arial" w:hAnsi="Arial"/>
          <w:lang w:val="pt-BR"/>
        </w:rPr>
        <w:t xml:space="preserve"> </w:t>
      </w:r>
      <w:r>
        <w:rPr>
          <w:rFonts w:eastAsia="Arial" w:cs="Arial" w:ascii="Arial" w:hAnsi="Arial"/>
          <w:b/>
          <w:lang w:val="pt-BR"/>
        </w:rPr>
        <w:t>– MULTAS E SANÇÕES ADMINISTRATIVAS</w:t>
      </w:r>
      <w:r>
        <w:rPr>
          <w:rFonts w:eastAsia="Arial" w:cs="Arial" w:ascii="Arial" w:hAnsi="Arial"/>
          <w:lang w:val="pt-BR"/>
        </w:rPr>
        <w:t xml:space="preserve"> </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11.1 – Comete infração administrativa, nos termos do art. 7º da Lei nº 10.520/02, o licitante/adjudicatário que: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a) Não assinar o termo de contrato ou aceitar/retirar o instrumento equivalente, quando convocado dentro do prazo de validade da proposta;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b) Apresentar documentação falsa;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c) Deixar de entregar os documentos exigidos no certame;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d) Ensejar o retardamento da execução do objeto;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e) Não mantiver a proposta;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f) Cometer fraude fiscal;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g) Comportar-se de modo inidôneo;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11.2 – Considera-se comportamento inidôneo, entre outros, a declaração falsa quanto às condições de participação, quanto ao enquadramento como ME/EPP ou o conluio entre os licitantes, em qualquer momento da licitação, mesmo após o encerramento da fase de lances.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tabs>
          <w:tab w:val="clear" w:pos="720"/>
          <w:tab w:val="left" w:pos="1082" w:leader="none"/>
        </w:tabs>
        <w:spacing w:lineRule="auto" w:line="240" w:before="1" w:after="0"/>
        <w:ind w:left="566" w:right="532" w:hanging="0"/>
        <w:jc w:val="both"/>
        <w:rPr>
          <w:lang w:val="pt-BR"/>
        </w:rPr>
      </w:pPr>
      <w:r>
        <w:rPr>
          <w:lang w:val="pt-BR"/>
        </w:rPr>
        <w:t>11.3</w:t>
      </w:r>
      <w:r>
        <w:rPr>
          <w:rFonts w:eastAsia="Arial" w:cs="Arial" w:ascii="Arial" w:hAnsi="Arial"/>
          <w:lang w:val="pt-BR"/>
        </w:rPr>
        <w:t xml:space="preserve"> – </w:t>
      </w:r>
      <w:r>
        <w:rPr>
          <w:lang w:val="pt-BR"/>
        </w:rPr>
        <w:t>Em caso de inexecução, parcial ou total, do ajuste regularmente firmado com a CODESG, o contratado estará sujeito às seguintes penalidades, de acordo com a gravidade de sua infração:</w:t>
      </w:r>
    </w:p>
    <w:p>
      <w:pPr>
        <w:pStyle w:val="LOnormal3"/>
        <w:ind w:left="566" w:right="532" w:hanging="0"/>
        <w:jc w:val="both"/>
        <w:rPr>
          <w:lang w:val="pt-BR"/>
        </w:rPr>
      </w:pPr>
      <w:r>
        <w:rPr>
          <w:lang w:val="pt-BR"/>
        </w:rPr>
      </w:r>
    </w:p>
    <w:p>
      <w:pPr>
        <w:pStyle w:val="LOnormal3"/>
        <w:numPr>
          <w:ilvl w:val="0"/>
          <w:numId w:val="12"/>
        </w:numPr>
        <w:tabs>
          <w:tab w:val="clear" w:pos="720"/>
          <w:tab w:val="left" w:pos="1368" w:leader="none"/>
        </w:tabs>
        <w:spacing w:lineRule="auto" w:line="360"/>
        <w:ind w:left="566" w:right="532" w:hanging="0"/>
        <w:jc w:val="both"/>
        <w:rPr>
          <w:lang w:val="pt-BR"/>
        </w:rPr>
      </w:pPr>
      <w:r>
        <w:rPr>
          <w:lang w:val="pt-BR"/>
        </w:rPr>
        <w:t>Advertência;</w:t>
      </w:r>
    </w:p>
    <w:p>
      <w:pPr>
        <w:pStyle w:val="LOnormal3"/>
        <w:numPr>
          <w:ilvl w:val="0"/>
          <w:numId w:val="12"/>
        </w:numPr>
        <w:tabs>
          <w:tab w:val="clear" w:pos="720"/>
          <w:tab w:val="left" w:pos="1366" w:leader="none"/>
        </w:tabs>
        <w:spacing w:lineRule="auto" w:line="360"/>
        <w:ind w:left="566" w:right="532" w:hanging="0"/>
        <w:jc w:val="both"/>
        <w:rPr>
          <w:lang w:val="pt-BR"/>
        </w:rPr>
      </w:pPr>
      <w:r>
        <w:rPr>
          <w:lang w:val="pt-BR"/>
        </w:rPr>
        <w:t>Multa de 10% (dez por cento) do contrato, em caso de inexecução total;</w:t>
      </w:r>
    </w:p>
    <w:p>
      <w:pPr>
        <w:pStyle w:val="LOnormal3"/>
        <w:numPr>
          <w:ilvl w:val="0"/>
          <w:numId w:val="12"/>
        </w:numPr>
        <w:tabs>
          <w:tab w:val="clear" w:pos="720"/>
          <w:tab w:val="left" w:pos="1354" w:leader="none"/>
        </w:tabs>
        <w:spacing w:lineRule="auto" w:line="360" w:before="2" w:after="0"/>
        <w:ind w:left="566" w:right="532" w:hanging="0"/>
        <w:jc w:val="both"/>
        <w:rPr>
          <w:lang w:val="pt-BR"/>
        </w:rPr>
      </w:pPr>
      <w:r>
        <w:rPr>
          <w:lang w:val="pt-BR"/>
        </w:rPr>
        <w:t>Multa de 5% (cinco por cento) do contrato, em caso de inexecução parcial;</w:t>
      </w:r>
    </w:p>
    <w:p>
      <w:pPr>
        <w:pStyle w:val="LOnormal3"/>
        <w:numPr>
          <w:ilvl w:val="0"/>
          <w:numId w:val="12"/>
        </w:numPr>
        <w:tabs>
          <w:tab w:val="clear" w:pos="720"/>
          <w:tab w:val="left" w:pos="1368" w:leader="none"/>
        </w:tabs>
        <w:spacing w:lineRule="auto" w:line="360"/>
        <w:ind w:left="566" w:right="532" w:hanging="0"/>
        <w:jc w:val="both"/>
        <w:rPr>
          <w:lang w:val="pt-BR"/>
        </w:rPr>
      </w:pPr>
      <w:r>
        <w:rPr>
          <w:lang w:val="pt-BR"/>
        </w:rPr>
        <w:t>Impedimento de licitar e contratar com a Administração, pelo prazo de até dois anos.</w:t>
      </w:r>
    </w:p>
    <w:p>
      <w:pPr>
        <w:pStyle w:val="LOnormal3"/>
        <w:numPr>
          <w:ilvl w:val="0"/>
          <w:numId w:val="12"/>
        </w:numPr>
        <w:tabs>
          <w:tab w:val="clear" w:pos="720"/>
          <w:tab w:val="left" w:pos="1368" w:leader="none"/>
        </w:tabs>
        <w:spacing w:lineRule="auto" w:line="360" w:before="1" w:after="0"/>
        <w:ind w:left="566" w:right="532" w:hanging="0"/>
        <w:jc w:val="both"/>
        <w:rPr>
          <w:lang w:val="pt-BR"/>
        </w:rPr>
      </w:pPr>
      <w:r>
        <w:rPr>
          <w:lang w:val="pt-BR"/>
        </w:rPr>
        <w:t>Declaração de inidoneidade para licitar e contratar com a Administração Pública.</w:t>
      </w:r>
    </w:p>
    <w:p>
      <w:pPr>
        <w:pStyle w:val="LOnormal3"/>
        <w:tabs>
          <w:tab w:val="clear" w:pos="720"/>
          <w:tab w:val="left" w:pos="1368" w:leader="none"/>
        </w:tabs>
        <w:spacing w:lineRule="auto" w:line="240" w:before="1" w:after="0"/>
        <w:ind w:left="566" w:right="532" w:hanging="0"/>
        <w:jc w:val="both"/>
        <w:rPr>
          <w:lang w:val="pt-BR"/>
        </w:rPr>
      </w:pPr>
      <w:r>
        <w:rPr>
          <w:lang w:val="pt-BR"/>
        </w:rPr>
      </w:r>
    </w:p>
    <w:p>
      <w:pPr>
        <w:pStyle w:val="LOnormal3"/>
        <w:tabs>
          <w:tab w:val="clear" w:pos="720"/>
          <w:tab w:val="left" w:pos="1080" w:leader="none"/>
        </w:tabs>
        <w:spacing w:lineRule="auto" w:line="240" w:before="1" w:after="0"/>
        <w:ind w:left="566" w:right="532" w:hanging="0"/>
        <w:jc w:val="both"/>
        <w:rPr>
          <w:lang w:val="pt-BR"/>
        </w:rPr>
      </w:pPr>
      <w:r>
        <w:rPr>
          <w:lang w:val="pt-BR"/>
        </w:rPr>
        <w:t>11.4</w:t>
      </w:r>
      <w:r>
        <w:rPr>
          <w:rFonts w:eastAsia="Arial" w:cs="Arial" w:ascii="Arial" w:hAnsi="Arial"/>
          <w:lang w:val="pt-BR"/>
        </w:rPr>
        <w:t xml:space="preserve"> – </w:t>
      </w:r>
      <w:r>
        <w:rPr>
          <w:lang w:val="pt-BR"/>
        </w:rPr>
        <w:t>As multas devidas serão automaticamente deduzidas dos pagamentos devidos à Contratada.</w:t>
      </w:r>
    </w:p>
    <w:p>
      <w:pPr>
        <w:pStyle w:val="LOnormal3"/>
        <w:tabs>
          <w:tab w:val="clear" w:pos="720"/>
          <w:tab w:val="left" w:pos="1080" w:leader="none"/>
        </w:tabs>
        <w:spacing w:lineRule="auto" w:line="240" w:before="1" w:after="0"/>
        <w:ind w:left="566" w:right="532" w:hanging="0"/>
        <w:jc w:val="both"/>
        <w:rPr>
          <w:lang w:val="pt-BR"/>
        </w:rPr>
      </w:pPr>
      <w:r>
        <w:rPr>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11.5 – A aplicação de qualquer das penalidades previstas realizar-se-á em processo administrativo que assegurará o contraditório e a ampla defesa ao licitante/adjudicatário, observando-se o procedimento previsto na Lei nº 8.666/93, e subsidiariamente a Lei Federal nº 9.784/99 (AgRg no Recurso Especial nº 1.092.202 – DF).</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11.6 – A autoridade competente, na aplicação das sanções, levará em consideração a gravidade da conduta do infrator, o caráter educativo da pena, bem como o dano causado à Administração, observado o princípio da proporcionalidade.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b/>
          <w:lang w:val="pt-BR"/>
        </w:rPr>
        <w:t>12</w:t>
      </w:r>
      <w:r>
        <w:rPr>
          <w:rFonts w:eastAsia="Arial" w:cs="Arial" w:ascii="Arial" w:hAnsi="Arial"/>
          <w:lang w:val="pt-BR"/>
        </w:rPr>
        <w:t xml:space="preserve"> </w:t>
      </w:r>
      <w:r>
        <w:rPr>
          <w:rFonts w:eastAsia="Arial" w:cs="Arial" w:ascii="Arial" w:hAnsi="Arial"/>
          <w:b/>
          <w:lang w:val="pt-BR"/>
        </w:rPr>
        <w:t>– DA HOMOLOGAÇÃO E FORMALIZAÇÃO DO CONTRATO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b/>
          <w:b/>
          <w:lang w:val="pt-BR"/>
        </w:rPr>
      </w:pPr>
      <w:r>
        <w:rPr>
          <w:rFonts w:eastAsia="Arial" w:cs="Arial" w:ascii="Arial" w:hAnsi="Arial"/>
          <w:b/>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12.1 – Decididos os recursos, se o caso, e constatada a regularidade dos atos praticados, a autoridade competente adjudicará o objeto da licitação à licitante vencedora e homologará o procedimento licitatório.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12.2 – Após a adjudicação do objeto e a homologação do resultado do certame licitatório, a(s) licitante(s) vencedora(s) será(ão) convocadas a assinar o contrato, observado para esse efeito o prazo </w:t>
      </w:r>
      <w:r>
        <w:rPr>
          <w:rFonts w:eastAsia="Arial" w:cs="Arial" w:ascii="Arial" w:hAnsi="Arial"/>
          <w:highlight w:val="white"/>
          <w:lang w:val="pt-BR"/>
        </w:rPr>
        <w:t>máximo de 05 (cinco) dias úteis, c</w:t>
      </w:r>
      <w:r>
        <w:rPr>
          <w:lang w:val="pt-BR"/>
        </w:rPr>
        <w:t>ontados da data da convocação.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tabs>
          <w:tab w:val="clear" w:pos="720"/>
          <w:tab w:val="left" w:pos="1034" w:leader="none"/>
        </w:tabs>
        <w:ind w:left="566" w:right="532" w:hanging="0"/>
        <w:jc w:val="both"/>
        <w:rPr>
          <w:lang w:val="pt-BR"/>
        </w:rPr>
      </w:pPr>
      <w:r>
        <w:rPr>
          <w:rFonts w:eastAsia="Arial" w:cs="Arial" w:ascii="Arial" w:hAnsi="Arial"/>
          <w:highlight w:val="white"/>
          <w:lang w:val="pt-BR"/>
        </w:rPr>
        <w:t>12.3</w:t>
      </w:r>
      <w:r>
        <w:rPr>
          <w:rFonts w:eastAsia="Arial" w:cs="Arial" w:ascii="Arial" w:hAnsi="Arial"/>
          <w:lang w:val="pt-BR"/>
        </w:rPr>
        <w:t xml:space="preserve"> – A convocação será promovida através do </w:t>
      </w:r>
      <w:r>
        <w:rPr>
          <w:rFonts w:eastAsia="Arial" w:cs="Arial" w:ascii="Arial" w:hAnsi="Arial"/>
          <w:highlight w:val="white"/>
          <w:lang w:val="pt-BR"/>
        </w:rPr>
        <w:t>telefone, e-mail ou pela plataforma BBMNET.</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12.4 – Até o ato da assinatura do contrato deverá ser encaminhados os documentos relativos à habilitação, solicitados na</w:t>
      </w:r>
      <w:r>
        <w:rPr>
          <w:rFonts w:eastAsia="Arial" w:cs="Arial" w:ascii="Arial" w:hAnsi="Arial"/>
          <w:highlight w:val="white"/>
          <w:lang w:val="pt-BR"/>
        </w:rPr>
        <w:t xml:space="preserve"> cláusula 9.2 deste Edital</w:t>
      </w:r>
      <w:r>
        <w:rPr>
          <w:rFonts w:eastAsia="Arial" w:cs="Arial" w:ascii="Arial" w:hAnsi="Arial"/>
          <w:lang w:val="pt-BR"/>
        </w:rPr>
        <w:t>, os quais deverão ser encaminhados em originais ou por qualquer processo de cópia autenticada por cartório competente, ou mesmo cópia simples, desde que acompanhada do original para que seja autenticado pelo Pregoeiro ou por um dos membros da Equipe de Apoio no ato de sua apresentação, para a Companhia de Desenvolvimento de Guaratinguetá – CODESG,  através de sua Seção de Licitações, sediada à Rua Vereador Octávio Nascimento Monteiro, Nº 321, Polo Industrial I, CEP 12522-150, Guaratinguetá – SP.</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tabs>
          <w:tab w:val="clear" w:pos="720"/>
          <w:tab w:val="left" w:pos="1046" w:leader="none"/>
        </w:tabs>
        <w:ind w:left="566" w:right="532" w:hanging="0"/>
        <w:jc w:val="both"/>
        <w:rPr>
          <w:lang w:val="pt-BR"/>
        </w:rPr>
      </w:pPr>
      <w:r>
        <w:rPr>
          <w:highlight w:val="white"/>
          <w:lang w:val="pt-BR"/>
        </w:rPr>
        <w:t>12.5</w:t>
      </w:r>
      <w:r>
        <w:rPr>
          <w:rFonts w:eastAsia="Arial" w:cs="Arial" w:ascii="Arial" w:hAnsi="Arial"/>
          <w:lang w:val="pt-BR"/>
        </w:rPr>
        <w:t xml:space="preserve"> – </w:t>
      </w:r>
      <w:r>
        <w:rPr>
          <w:lang w:val="pt-BR"/>
        </w:rPr>
        <w:t>O Contrato deverá ser assinado por representante legal, procurador, diretor ou sócio da empresa, devidamente acompanhado, respectivamente, de procuração ou contrato social e cédula de identidade.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12.6 </w:t>
      </w:r>
      <w:r>
        <w:rPr>
          <w:lang w:val="pt-BR"/>
        </w:rPr>
        <w:t>– Na hipótese de o vencedor da licitação não comprovar as condições de habilitação consignadas no edital ou se recusar a assinar o contrato, outro licitante poderá ser convocado, respeitada a ordem de classificação, para, após a comprovação dos requisitos para habilitação, analisada a proposta e eventuais documentos complementares e, feita a negociação, assinar o contrato, sem prejuízo da aplicação das sanções cabíveis.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tabs>
          <w:tab w:val="clear" w:pos="720"/>
          <w:tab w:val="left" w:pos="1068" w:leader="none"/>
        </w:tabs>
        <w:spacing w:lineRule="auto" w:line="240" w:before="94" w:after="0"/>
        <w:ind w:left="566" w:right="532" w:hanging="0"/>
        <w:jc w:val="both"/>
        <w:rPr>
          <w:lang w:val="pt-BR"/>
        </w:rPr>
      </w:pPr>
      <w:r>
        <w:rPr>
          <w:lang w:val="pt-BR"/>
        </w:rPr>
        <w:t>12.7</w:t>
      </w:r>
      <w:r>
        <w:rPr>
          <w:rFonts w:eastAsia="Arial" w:cs="Arial" w:ascii="Arial" w:hAnsi="Arial"/>
          <w:lang w:val="pt-BR"/>
        </w:rPr>
        <w:t xml:space="preserve"> – </w:t>
      </w:r>
      <w:r>
        <w:rPr>
          <w:lang w:val="pt-BR"/>
        </w:rPr>
        <w:t>A recusa injustificada à assinatura do contrato, no prazo acima fixado, implicará a decadência do direito à contratação, sujeitando, ainda, o adjudicatário às sanções previstas neste edital, nos termos da Lei Federal nº 8.666/93 e alterações.</w:t>
      </w:r>
    </w:p>
    <w:p>
      <w:pPr>
        <w:pStyle w:val="LOnormal3"/>
        <w:ind w:left="566" w:right="532" w:hanging="0"/>
        <w:jc w:val="both"/>
        <w:rPr>
          <w:rFonts w:ascii="Arial" w:hAnsi="Arial" w:eastAsia="Arial" w:cs="Arial"/>
          <w:b/>
          <w:b/>
          <w:lang w:val="pt-BR"/>
        </w:rPr>
      </w:pPr>
      <w:r>
        <w:rPr>
          <w:rFonts w:eastAsia="Arial" w:cs="Arial" w:ascii="Arial" w:hAnsi="Arial"/>
          <w:b/>
          <w:lang w:val="pt-BR"/>
        </w:rPr>
      </w:r>
    </w:p>
    <w:p>
      <w:pPr>
        <w:pStyle w:val="LOnormal3"/>
        <w:tabs>
          <w:tab w:val="clear" w:pos="720"/>
          <w:tab w:val="left" w:pos="1082" w:leader="none"/>
        </w:tabs>
        <w:ind w:left="566" w:right="532" w:hanging="0"/>
        <w:jc w:val="both"/>
        <w:rPr>
          <w:lang w:val="pt-BR"/>
        </w:rPr>
      </w:pPr>
      <w:r>
        <w:rPr>
          <w:lang w:val="pt-BR"/>
        </w:rPr>
        <w:t xml:space="preserve">12.8 </w:t>
      </w:r>
      <w:r>
        <w:rPr>
          <w:rFonts w:eastAsia="Arial" w:cs="Arial" w:ascii="Arial" w:hAnsi="Arial"/>
          <w:lang w:val="pt-BR"/>
        </w:rPr>
        <w:t xml:space="preserve">– </w:t>
      </w:r>
      <w:r>
        <w:rPr>
          <w:lang w:val="pt-BR"/>
        </w:rPr>
        <w:t>Homologada a licitação, será formalizado o Contrato, com o fornecedor primeiro classificado e, se for o caso, com os demais classificados que aceitarem fornecer pelo preço do primeiro, em número necessário para completar o quantitativo total estipulado no Edital, obedecida a ordem de classificação e os quantitativos propostos.</w:t>
      </w:r>
    </w:p>
    <w:p>
      <w:pPr>
        <w:pStyle w:val="LOnormal3"/>
        <w:tabs>
          <w:tab w:val="clear" w:pos="720"/>
          <w:tab w:val="left" w:pos="1082" w:leader="none"/>
        </w:tabs>
        <w:ind w:left="566" w:right="532" w:hanging="0"/>
        <w:jc w:val="both"/>
        <w:rPr>
          <w:lang w:val="pt-BR"/>
        </w:rPr>
      </w:pPr>
      <w:r>
        <w:rPr>
          <w:lang w:val="pt-BR"/>
        </w:rPr>
      </w:r>
    </w:p>
    <w:p>
      <w:pPr>
        <w:pStyle w:val="LOnormal3"/>
        <w:tabs>
          <w:tab w:val="clear" w:pos="720"/>
          <w:tab w:val="left" w:pos="1082" w:leader="none"/>
        </w:tabs>
        <w:ind w:left="566" w:right="532" w:hanging="0"/>
        <w:jc w:val="both"/>
        <w:rPr>
          <w:lang w:val="pt-BR"/>
        </w:rPr>
      </w:pPr>
      <w:r>
        <w:rPr>
          <w:lang w:val="pt-BR"/>
        </w:rPr>
        <w:t>12.9 – Quaisquer dúvidas ou questionamentos relacionados à utilização da assinatura digital deverão ser encaminhados ao órgão responsável pela condução do pregão, de acordo com as instruções constantes neste Edital.</w:t>
      </w:r>
    </w:p>
    <w:p>
      <w:pPr>
        <w:pStyle w:val="LOnormal3"/>
        <w:tabs>
          <w:tab w:val="clear" w:pos="720"/>
          <w:tab w:val="left" w:pos="1082" w:leader="none"/>
        </w:tabs>
        <w:ind w:left="566" w:right="532" w:hanging="0"/>
        <w:jc w:val="both"/>
        <w:rPr>
          <w:lang w:val="pt-BR"/>
        </w:rPr>
      </w:pPr>
      <w:r>
        <w:rPr>
          <w:lang w:val="pt-BR"/>
        </w:rPr>
      </w:r>
    </w:p>
    <w:p>
      <w:pPr>
        <w:pStyle w:val="LOnormal3"/>
        <w:tabs>
          <w:tab w:val="clear" w:pos="720"/>
          <w:tab w:val="left" w:pos="1082" w:leader="none"/>
        </w:tabs>
        <w:ind w:left="566" w:right="532" w:hanging="0"/>
        <w:jc w:val="both"/>
        <w:rPr>
          <w:lang w:val="pt-BR"/>
        </w:rPr>
      </w:pPr>
      <w:r>
        <w:rPr>
          <w:lang w:val="pt-BR"/>
        </w:rPr>
        <w:t>12.10 – A licitante assume total responsabilidade pela correta utilização da assinatura digital, garantindo a autenticidade e integridade dos documentos assinados eletronicamente.</w:t>
      </w:r>
    </w:p>
    <w:p>
      <w:pPr>
        <w:pStyle w:val="LOnormal3"/>
        <w:tabs>
          <w:tab w:val="clear" w:pos="720"/>
          <w:tab w:val="left" w:pos="1082" w:leader="none"/>
        </w:tabs>
        <w:ind w:left="566" w:right="532" w:hanging="0"/>
        <w:jc w:val="both"/>
        <w:rPr>
          <w:lang w:val="pt-BR"/>
        </w:rPr>
      </w:pPr>
      <w:r>
        <w:rPr>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b/>
          <w:lang w:val="pt-BR"/>
        </w:rPr>
        <w:t>13</w:t>
      </w:r>
      <w:r>
        <w:rPr>
          <w:rFonts w:eastAsia="Arial" w:cs="Arial" w:ascii="Arial" w:hAnsi="Arial"/>
          <w:lang w:val="pt-BR"/>
        </w:rPr>
        <w:t xml:space="preserve"> </w:t>
      </w:r>
      <w:r>
        <w:rPr>
          <w:rFonts w:eastAsia="Arial" w:cs="Arial" w:ascii="Arial" w:hAnsi="Arial"/>
          <w:b/>
          <w:lang w:val="pt-BR"/>
        </w:rPr>
        <w:t>– DISPOSIÇÕES FINAIS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13.1 – A presente licitação não importa necessariamente em contratação, podendo a Companhia de Desenvolvimento de Guaratinguetá – CODESG revogá-la, no todo ou em parte, por razões de interesse público, derivadas de fato superveniente comprovado ou anulá-la por ilegalidade, de ofício ou por provocação mediante ato escrito e fundamentado, a ser disponibilizado no sistema para conhecimento dos participantes da licitação. A CODESG poderá, ainda, prorrogar, a qualquer tempo, os prazos para recebimento das propostas ou para sua abertura.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13.2 –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13.3 – É facultado ao Pregoeiro, ou à autoridade a ele superior, em qualquer fase da licitação, promover diligências com vistas a esclarecer ou a complementar a instrução do processo.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13.4 – O desatendimento de exigências formais não essenciais não importará no afastamento do proponente, desde que seja possível a aferição da sua qualificação e a exata compreensão da sua proposta.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13.5 – As normas que disciplinam este Pregão serão sempre interpretadas em favor da ampliação da disputa entre os proponentes, desde que não comprometam o interesse da Administração, a finalidade e a segurança da contratação.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pPr>
      <w:r>
        <w:rPr>
          <w:rFonts w:eastAsia="Arial" w:cs="Arial" w:ascii="Arial" w:hAnsi="Arial"/>
          <w:lang w:val="pt-BR"/>
        </w:rPr>
        <w:t xml:space="preserve">13.6 – O andamento do procedimento de licitação, entre a data de abertura das propostas e a adjudicação do objeto deve ser acompanhado pelos participantes por meio do portal </w:t>
      </w:r>
      <w:hyperlink r:id="rId17">
        <w:r>
          <w:rPr>
            <w:rFonts w:eastAsia="Arial" w:cs="Arial" w:ascii="Arial" w:hAnsi="Arial"/>
            <w:color w:val="1155CC"/>
            <w:u w:val="single"/>
            <w:lang w:val="pt-BR"/>
          </w:rPr>
          <w:t>https://novobbmnet.com.br/</w:t>
        </w:r>
      </w:hyperlink>
      <w:r>
        <w:rPr>
          <w:rFonts w:eastAsia="Arial" w:cs="Arial" w:ascii="Arial" w:hAnsi="Arial"/>
          <w:lang w:val="pt-BR"/>
        </w:rPr>
        <w:t>, que veiculará avisos, convocações, desclassificações de licitantes, justificativas e outras decisões referentes ao procedimento, sendo ainda facultada a Administração a comunicação por qualquer meio que comprove o recebimento.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13.7 – A participação do proponente nesta licitação implica em aceitação de todos os termos deste Edital.</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13.8 – Não cabe à Bolsa Brasileira de Mercadorias qualquer responsabilidade pelas obrigações assumidas pelo fornecedor com o licitador, em especial com relação à forma e às condições de entrega dos bens ou da prestação de serviços e quanto à quitação financeira da negociação realizada.</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13.9 – </w:t>
      </w:r>
      <w:r>
        <w:rPr>
          <w:lang w:val="pt-BR"/>
        </w:rPr>
        <w:t>Após apresentação da proposta, não caberá desistência, salvo por motivo justo decorrente de fato superveniente e aceito pelo pregoeiro.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13.10 – A documentação apresentada para fins de habilitação da Licitante vencedora fará parte </w:t>
      </w:r>
      <w:r>
        <w:rPr>
          <w:rFonts w:eastAsia="Arial" w:cs="Arial" w:ascii="Arial" w:hAnsi="Arial"/>
          <w:highlight w:val="white"/>
          <w:lang w:val="pt-BR"/>
        </w:rPr>
        <w:t>dos autos da licitação e não será devolvida ao proponente.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 xml:space="preserve">13.11 – </w:t>
      </w:r>
      <w:r>
        <w:rPr>
          <w:lang w:val="pt-BR"/>
        </w:rPr>
        <w:t>Não havendo expediente ou ocorrendo qualquer fato superveniente que impeça a realização do certame na data marcada, a sessão será redesignada, comunicando-se aos interessados tal situação.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highlight w:val="white"/>
          <w:lang w:val="pt-BR"/>
        </w:rPr>
        <w:t>13.12</w:t>
      </w:r>
      <w:r>
        <w:rPr>
          <w:rFonts w:eastAsia="Arial" w:cs="Arial" w:ascii="Arial" w:hAnsi="Arial"/>
          <w:lang w:val="pt-BR"/>
        </w:rPr>
        <w:t xml:space="preserve"> – </w:t>
      </w:r>
      <w:r>
        <w:rPr>
          <w:rFonts w:eastAsia="Arial" w:cs="Arial" w:ascii="Arial" w:hAnsi="Arial"/>
          <w:highlight w:val="white"/>
          <w:lang w:val="pt-BR"/>
        </w:rPr>
        <w:t>Deverá ser assinado pelas partes juntamente com o instrumento contratual, o Termo de Ciência e Notificação para fins de encaminhamento e instrução dos autos ao Tribunal de Contas, conforme Anexo X.</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tabs>
          <w:tab w:val="clear" w:pos="720"/>
          <w:tab w:val="left" w:pos="1176" w:leader="none"/>
        </w:tabs>
        <w:ind w:left="566" w:right="532" w:hanging="0"/>
        <w:jc w:val="both"/>
        <w:rPr>
          <w:lang w:val="pt-BR"/>
        </w:rPr>
      </w:pPr>
      <w:r>
        <w:rPr>
          <w:lang w:val="pt-BR"/>
        </w:rPr>
        <w:t>13.13</w:t>
      </w:r>
      <w:r>
        <w:rPr>
          <w:rFonts w:eastAsia="Arial" w:cs="Arial" w:ascii="Arial" w:hAnsi="Arial"/>
          <w:lang w:val="pt-BR"/>
        </w:rPr>
        <w:t xml:space="preserve"> – </w:t>
      </w:r>
      <w:r>
        <w:rPr>
          <w:lang w:val="pt-BR"/>
        </w:rPr>
        <w:t>A homologação do resultado desta licitação não implicará em direito à contratação do objeto licitado.</w:t>
      </w:r>
    </w:p>
    <w:p>
      <w:pPr>
        <w:pStyle w:val="LOnormal3"/>
        <w:tabs>
          <w:tab w:val="clear" w:pos="720"/>
          <w:tab w:val="left" w:pos="1176" w:leader="none"/>
        </w:tabs>
        <w:ind w:left="566" w:right="532" w:hanging="0"/>
        <w:jc w:val="both"/>
        <w:rPr>
          <w:lang w:val="pt-BR"/>
        </w:rPr>
      </w:pPr>
      <w:r>
        <w:rPr>
          <w:lang w:val="pt-BR"/>
        </w:rPr>
      </w:r>
    </w:p>
    <w:p>
      <w:pPr>
        <w:pStyle w:val="LOnormal3"/>
        <w:tabs>
          <w:tab w:val="clear" w:pos="720"/>
          <w:tab w:val="left" w:pos="1178" w:leader="none"/>
        </w:tabs>
        <w:spacing w:lineRule="auto" w:line="240" w:before="1" w:after="0"/>
        <w:ind w:left="566" w:right="532" w:hanging="0"/>
        <w:jc w:val="both"/>
        <w:rPr>
          <w:lang w:val="pt-BR"/>
        </w:rPr>
      </w:pPr>
      <w:r>
        <w:rPr>
          <w:lang w:val="pt-BR"/>
        </w:rPr>
        <w:t>13.14</w:t>
      </w:r>
      <w:r>
        <w:rPr>
          <w:rFonts w:eastAsia="Arial" w:cs="Arial" w:ascii="Arial" w:hAnsi="Arial"/>
          <w:lang w:val="pt-BR"/>
        </w:rPr>
        <w:t xml:space="preserve"> – </w:t>
      </w:r>
      <w:r>
        <w:rPr>
          <w:lang w:val="pt-BR"/>
        </w:rPr>
        <w:t>Na contagem dos prazos estabelecidos neste Edital e seus Anexos, excluir-se-á o dia do início e incluir-se-á o do vencimento. Só se iniciam e vencem os prazos em dias de expediente no Município.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13.15 – Os casos omissos neste Edital serão resolvidos pelo Pregoeiro, nos termos da legislação pertinente.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13.16 – O foro designado para julgamento de quaisquer questões judiciais resultantes deste Edital será o</w:t>
      </w:r>
      <w:r>
        <w:rPr>
          <w:rFonts w:eastAsia="Arial" w:cs="Arial" w:ascii="Arial" w:hAnsi="Arial"/>
          <w:highlight w:val="white"/>
          <w:lang w:val="pt-BR"/>
        </w:rPr>
        <w:t xml:space="preserve"> Fórum da Comarca de Guaratinguetá-SP.</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lang w:val="pt-BR"/>
        </w:rPr>
      </w:pPr>
      <w:r>
        <w:rPr>
          <w:rFonts w:eastAsia="Arial" w:cs="Arial" w:ascii="Arial" w:hAnsi="Arial"/>
          <w:lang w:val="pt-BR"/>
        </w:rPr>
        <w:t>13.17 – Constituem anexos deste Edital, dele fazendo parte integrante:</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1"/>
        <w:keepNext w:val="false"/>
        <w:keepLines w:val="false"/>
        <w:pageBreakBefore w:val="false"/>
        <w:widowControl w:val="false"/>
        <w:shd w:val="clear" w:fill="auto"/>
        <w:spacing w:lineRule="auto" w:line="240" w:before="1" w:after="0"/>
        <w:ind w:left="566" w:right="0" w:hanging="0"/>
        <w:jc w:val="both"/>
        <w:rPr>
          <w:lang w:val="pt-BR"/>
        </w:rPr>
      </w:pPr>
      <w:r>
        <w:rPr>
          <w:rFonts w:eastAsia="Arial" w:cs="Arial" w:ascii="Arial" w:hAnsi="Arial"/>
          <w:lang w:val="pt-BR"/>
        </w:rPr>
        <w:t>Anexo I – TERMO DE REFERÊNCIA;</w:t>
      </w:r>
    </w:p>
    <w:p>
      <w:pPr>
        <w:pStyle w:val="LOnormal1"/>
        <w:keepNext w:val="false"/>
        <w:keepLines w:val="false"/>
        <w:pageBreakBefore w:val="false"/>
        <w:widowControl w:val="false"/>
        <w:shd w:val="clear" w:fill="auto"/>
        <w:spacing w:lineRule="auto" w:line="240" w:before="1" w:after="0"/>
        <w:ind w:left="566" w:right="0" w:hanging="0"/>
        <w:jc w:val="both"/>
        <w:rPr>
          <w:rFonts w:ascii="Arial" w:hAnsi="Arial" w:eastAsia="Arial" w:cs="Arial"/>
          <w:lang w:val="pt-BR"/>
        </w:rPr>
      </w:pPr>
      <w:r>
        <w:rPr>
          <w:rFonts w:eastAsia="Arial" w:cs="Arial" w:ascii="Arial" w:hAnsi="Arial"/>
          <w:lang w:val="pt-BR"/>
        </w:rPr>
      </w:r>
    </w:p>
    <w:p>
      <w:pPr>
        <w:pStyle w:val="LOnormal1"/>
        <w:keepNext w:val="false"/>
        <w:keepLines w:val="false"/>
        <w:pageBreakBefore w:val="false"/>
        <w:widowControl w:val="false"/>
        <w:shd w:val="clear" w:fill="auto"/>
        <w:spacing w:lineRule="auto" w:line="240" w:before="1" w:after="0"/>
        <w:ind w:left="566" w:right="0" w:hanging="0"/>
        <w:jc w:val="both"/>
        <w:rPr>
          <w:lang w:val="pt-BR"/>
        </w:rPr>
      </w:pPr>
      <w:r>
        <w:rPr>
          <w:rFonts w:eastAsia="Arial" w:cs="Arial" w:ascii="Arial" w:hAnsi="Arial"/>
          <w:lang w:val="pt-BR"/>
        </w:rPr>
        <w:t>Anexo II – MODELO DE PROPOSTA;</w:t>
      </w:r>
    </w:p>
    <w:p>
      <w:pPr>
        <w:pStyle w:val="LOnormal1"/>
        <w:keepNext w:val="false"/>
        <w:keepLines w:val="false"/>
        <w:pageBreakBefore w:val="false"/>
        <w:widowControl w:val="false"/>
        <w:shd w:val="clear" w:fill="auto"/>
        <w:spacing w:lineRule="auto" w:line="240" w:before="1" w:after="0"/>
        <w:ind w:left="566" w:right="0" w:hanging="0"/>
        <w:jc w:val="both"/>
        <w:rPr>
          <w:rFonts w:ascii="Arial" w:hAnsi="Arial" w:eastAsia="Arial" w:cs="Arial"/>
          <w:lang w:val="pt-BR"/>
        </w:rPr>
      </w:pPr>
      <w:r>
        <w:rPr>
          <w:rFonts w:eastAsia="Arial" w:cs="Arial" w:ascii="Arial" w:hAnsi="Arial"/>
          <w:lang w:val="pt-BR"/>
        </w:rPr>
      </w:r>
    </w:p>
    <w:p>
      <w:pPr>
        <w:pStyle w:val="LOnormal1"/>
        <w:keepNext w:val="false"/>
        <w:keepLines w:val="false"/>
        <w:pageBreakBefore w:val="false"/>
        <w:widowControl w:val="false"/>
        <w:shd w:val="clear" w:fill="auto"/>
        <w:spacing w:lineRule="auto" w:line="240" w:before="1" w:after="0"/>
        <w:ind w:left="566" w:right="0" w:hanging="0"/>
        <w:jc w:val="both"/>
        <w:rPr>
          <w:lang w:val="pt-BR"/>
        </w:rPr>
      </w:pPr>
      <w:r>
        <w:rPr>
          <w:rFonts w:eastAsia="Arial" w:cs="Arial" w:ascii="Arial" w:hAnsi="Arial"/>
          <w:lang w:val="pt-BR"/>
        </w:rPr>
        <w:t xml:space="preserve">Anexo III – MODELO DE CREDENCIAMENTO; </w:t>
      </w:r>
    </w:p>
    <w:p>
      <w:pPr>
        <w:pStyle w:val="LOnormal1"/>
        <w:keepNext w:val="false"/>
        <w:keepLines w:val="false"/>
        <w:pageBreakBefore w:val="false"/>
        <w:widowControl w:val="false"/>
        <w:shd w:val="clear" w:fill="auto"/>
        <w:spacing w:lineRule="auto" w:line="240" w:before="1" w:after="0"/>
        <w:ind w:left="566" w:right="0" w:hanging="0"/>
        <w:jc w:val="both"/>
        <w:rPr>
          <w:rFonts w:ascii="Arial" w:hAnsi="Arial" w:eastAsia="Arial" w:cs="Arial"/>
          <w:lang w:val="pt-BR"/>
        </w:rPr>
      </w:pPr>
      <w:r>
        <w:rPr>
          <w:rFonts w:eastAsia="Arial" w:cs="Arial" w:ascii="Arial" w:hAnsi="Arial"/>
          <w:lang w:val="pt-BR"/>
        </w:rPr>
      </w:r>
    </w:p>
    <w:p>
      <w:pPr>
        <w:pStyle w:val="LOnormal1"/>
        <w:keepNext w:val="false"/>
        <w:keepLines w:val="false"/>
        <w:pageBreakBefore w:val="false"/>
        <w:widowControl w:val="false"/>
        <w:shd w:val="clear" w:fill="auto"/>
        <w:suppressAutoHyphens w:val="true"/>
        <w:bidi w:val="0"/>
        <w:spacing w:lineRule="auto" w:line="240" w:before="1" w:after="0"/>
        <w:ind w:left="567" w:right="510" w:hanging="0"/>
        <w:jc w:val="both"/>
        <w:rPr>
          <w:lang w:val="pt-BR"/>
        </w:rPr>
      </w:pPr>
      <w:r>
        <w:rPr>
          <w:rFonts w:eastAsia="Arial" w:cs="Arial" w:ascii="Arial" w:hAnsi="Arial"/>
          <w:lang w:val="pt-BR"/>
        </w:rPr>
        <w:t xml:space="preserve">Anexo IV – MODELO DE DECLARAÇÃO DE SITUAÇÃO REGULAR PERANTE O MINISTÉRIO DO TRABALHO; </w:t>
      </w:r>
    </w:p>
    <w:p>
      <w:pPr>
        <w:pStyle w:val="LOnormal1"/>
        <w:keepNext w:val="false"/>
        <w:keepLines w:val="false"/>
        <w:pageBreakBefore w:val="false"/>
        <w:widowControl w:val="false"/>
        <w:shd w:val="clear" w:fill="auto"/>
        <w:spacing w:lineRule="auto" w:line="240" w:before="1" w:after="0"/>
        <w:ind w:left="566" w:right="0" w:hanging="0"/>
        <w:jc w:val="both"/>
        <w:rPr>
          <w:rFonts w:ascii="Arial" w:hAnsi="Arial" w:eastAsia="Arial" w:cs="Arial"/>
          <w:lang w:val="pt-BR"/>
        </w:rPr>
      </w:pPr>
      <w:r>
        <w:rPr>
          <w:rFonts w:eastAsia="Arial" w:cs="Arial" w:ascii="Arial" w:hAnsi="Arial"/>
          <w:lang w:val="pt-BR"/>
        </w:rPr>
      </w:r>
    </w:p>
    <w:p>
      <w:pPr>
        <w:pStyle w:val="LOnormal1"/>
        <w:keepNext w:val="false"/>
        <w:keepLines w:val="false"/>
        <w:pageBreakBefore w:val="false"/>
        <w:widowControl w:val="false"/>
        <w:shd w:val="clear" w:fill="auto"/>
        <w:suppressAutoHyphens w:val="true"/>
        <w:bidi w:val="0"/>
        <w:spacing w:lineRule="auto" w:line="240" w:before="1" w:after="0"/>
        <w:ind w:left="567" w:right="454" w:hanging="0"/>
        <w:jc w:val="both"/>
        <w:rPr>
          <w:lang w:val="pt-BR"/>
        </w:rPr>
      </w:pPr>
      <w:r>
        <w:rPr>
          <w:rFonts w:eastAsia="Arial" w:cs="Arial" w:ascii="Arial" w:hAnsi="Arial"/>
          <w:lang w:val="pt-BR"/>
        </w:rPr>
        <w:t>Anexo V – MODELO DE DECLARAÇÃO PARA MEI, MICROEMPRESA E EMPRESA DE PEQUENO PORTE;</w:t>
      </w:r>
    </w:p>
    <w:p>
      <w:pPr>
        <w:pStyle w:val="LOnormal1"/>
        <w:keepNext w:val="false"/>
        <w:keepLines w:val="false"/>
        <w:pageBreakBefore w:val="false"/>
        <w:widowControl w:val="false"/>
        <w:shd w:val="clear" w:fill="auto"/>
        <w:spacing w:lineRule="auto" w:line="240" w:before="1" w:after="0"/>
        <w:ind w:left="566" w:right="0" w:hanging="0"/>
        <w:jc w:val="both"/>
        <w:rPr>
          <w:rFonts w:ascii="Arial" w:hAnsi="Arial" w:eastAsia="Arial" w:cs="Arial"/>
          <w:lang w:val="pt-BR"/>
        </w:rPr>
      </w:pPr>
      <w:r>
        <w:rPr>
          <w:rFonts w:eastAsia="Arial" w:cs="Arial" w:ascii="Arial" w:hAnsi="Arial"/>
          <w:lang w:val="pt-BR"/>
        </w:rPr>
      </w:r>
    </w:p>
    <w:p>
      <w:pPr>
        <w:pStyle w:val="LOnormal1"/>
        <w:keepNext w:val="false"/>
        <w:keepLines w:val="false"/>
        <w:pageBreakBefore w:val="false"/>
        <w:widowControl w:val="false"/>
        <w:shd w:val="clear" w:fill="auto"/>
        <w:spacing w:lineRule="auto" w:line="240" w:before="1" w:after="0"/>
        <w:ind w:left="566" w:right="0" w:hanging="0"/>
        <w:jc w:val="both"/>
        <w:rPr>
          <w:lang w:val="pt-BR"/>
        </w:rPr>
      </w:pPr>
      <w:r>
        <w:rPr>
          <w:rFonts w:eastAsia="Arial" w:cs="Arial" w:ascii="Arial" w:hAnsi="Arial"/>
          <w:lang w:val="pt-BR"/>
        </w:rPr>
        <w:t>Anexo VI – MODELO DE DECLARAÇÃO DE FATO SUPERVENIENTE;</w:t>
      </w:r>
    </w:p>
    <w:p>
      <w:pPr>
        <w:pStyle w:val="LOnormal1"/>
        <w:widowControl w:val="false"/>
        <w:shd w:val="clear" w:fill="auto"/>
        <w:spacing w:lineRule="auto" w:line="240" w:before="1" w:after="0"/>
        <w:ind w:left="566" w:right="0" w:hanging="0"/>
        <w:jc w:val="both"/>
        <w:rPr>
          <w:rFonts w:ascii="Arial" w:hAnsi="Arial" w:eastAsia="Arial" w:cs="Arial"/>
          <w:lang w:val="pt-BR"/>
        </w:rPr>
      </w:pPr>
      <w:r>
        <w:rPr>
          <w:rFonts w:eastAsia="Arial" w:cs="Arial" w:ascii="Arial" w:hAnsi="Arial"/>
          <w:lang w:val="pt-BR"/>
        </w:rPr>
      </w:r>
    </w:p>
    <w:p>
      <w:pPr>
        <w:pStyle w:val="LOnormal"/>
        <w:pageBreakBefore w:val="false"/>
        <w:spacing w:before="1" w:after="0"/>
        <w:ind w:left="566" w:right="0" w:hanging="0"/>
        <w:jc w:val="both"/>
        <w:rPr>
          <w:lang w:val="pt-BR"/>
        </w:rPr>
      </w:pPr>
      <w:r>
        <w:rPr>
          <w:rFonts w:eastAsia="Arial" w:cs="Arial" w:ascii="Arial" w:hAnsi="Arial"/>
          <w:lang w:val="pt-BR"/>
        </w:rPr>
        <w:t xml:space="preserve">Anexo VII – MODELO TERMO DE VISTORIA; </w:t>
      </w:r>
    </w:p>
    <w:p>
      <w:pPr>
        <w:pStyle w:val="LOnormal"/>
        <w:spacing w:before="1" w:after="0"/>
        <w:ind w:left="566" w:right="0" w:hanging="0"/>
        <w:jc w:val="both"/>
        <w:rPr>
          <w:rFonts w:ascii="Arial" w:hAnsi="Arial" w:eastAsia="Arial" w:cs="Arial"/>
          <w:lang w:val="pt-BR"/>
        </w:rPr>
      </w:pPr>
      <w:r>
        <w:rPr>
          <w:rFonts w:eastAsia="Arial" w:cs="Arial" w:ascii="Arial" w:hAnsi="Arial"/>
          <w:lang w:val="pt-BR"/>
        </w:rPr>
      </w:r>
    </w:p>
    <w:p>
      <w:pPr>
        <w:pStyle w:val="LOnormal"/>
        <w:spacing w:before="1" w:after="0"/>
        <w:ind w:left="566" w:right="0" w:hanging="0"/>
        <w:jc w:val="both"/>
        <w:rPr>
          <w:lang w:val="pt-BR"/>
        </w:rPr>
      </w:pPr>
      <w:r>
        <w:rPr>
          <w:rFonts w:eastAsia="Arial" w:cs="Arial" w:ascii="Arial" w:hAnsi="Arial"/>
          <w:lang w:val="pt-BR"/>
        </w:rPr>
        <w:t xml:space="preserve">Anexo VIII – MODELO DISPENSA DE VISTORIA; </w:t>
      </w:r>
    </w:p>
    <w:p>
      <w:pPr>
        <w:pStyle w:val="LOnormal"/>
        <w:spacing w:before="1" w:after="0"/>
        <w:ind w:left="566" w:right="0" w:hanging="0"/>
        <w:jc w:val="both"/>
        <w:rPr>
          <w:rFonts w:ascii="Arial" w:hAnsi="Arial" w:eastAsia="Arial" w:cs="Arial"/>
          <w:lang w:val="pt-BR"/>
        </w:rPr>
      </w:pPr>
      <w:r>
        <w:rPr>
          <w:rFonts w:eastAsia="Arial" w:cs="Arial" w:ascii="Arial" w:hAnsi="Arial"/>
          <w:lang w:val="pt-BR"/>
        </w:rPr>
      </w:r>
    </w:p>
    <w:p>
      <w:pPr>
        <w:pStyle w:val="LOnormal"/>
        <w:spacing w:before="1" w:after="0"/>
        <w:ind w:left="566" w:right="0" w:hanging="0"/>
        <w:jc w:val="both"/>
        <w:rPr>
          <w:lang w:val="pt-BR"/>
        </w:rPr>
      </w:pPr>
      <w:r>
        <w:rPr>
          <w:rFonts w:eastAsia="Arial" w:cs="Arial" w:ascii="Arial" w:hAnsi="Arial"/>
          <w:lang w:val="pt-BR"/>
        </w:rPr>
        <w:t>Anexo IX – MINUTA DE CONTRATO;</w:t>
      </w:r>
    </w:p>
    <w:p>
      <w:pPr>
        <w:pStyle w:val="LOnormal"/>
        <w:spacing w:before="1" w:after="0"/>
        <w:ind w:left="566" w:right="0" w:hanging="0"/>
        <w:jc w:val="both"/>
        <w:rPr>
          <w:rFonts w:ascii="Arial" w:hAnsi="Arial" w:eastAsia="Arial" w:cs="Arial"/>
          <w:lang w:val="pt-BR"/>
        </w:rPr>
      </w:pPr>
      <w:r>
        <w:rPr>
          <w:rFonts w:eastAsia="Arial" w:cs="Arial" w:ascii="Arial" w:hAnsi="Arial"/>
          <w:lang w:val="pt-BR"/>
        </w:rPr>
      </w:r>
    </w:p>
    <w:p>
      <w:pPr>
        <w:pStyle w:val="LOnormal"/>
        <w:spacing w:before="1" w:after="0"/>
        <w:ind w:left="566" w:right="0" w:hanging="0"/>
        <w:jc w:val="both"/>
        <w:rPr>
          <w:lang w:val="pt-BR"/>
        </w:rPr>
      </w:pPr>
      <w:r>
        <w:rPr>
          <w:lang w:val="pt-BR"/>
        </w:rPr>
        <w:t>Anexo X – TERMO DE CIÊNCIA E DE NOTIFICAÇÃO.</w:t>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rPr>
      </w:pPr>
      <w:r>
        <w:rPr>
          <w:rFonts w:eastAsia="Arial" w:cs="Arial" w:ascii="Arial" w:hAnsi="Arial"/>
        </w:rPr>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widowControl w:val="false"/>
        <w:shd w:val="clear" w:fill="auto"/>
        <w:spacing w:lineRule="auto" w:line="240" w:before="1" w:after="0"/>
        <w:ind w:left="566" w:right="532"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0" w:right="0" w:hanging="0"/>
        <w:jc w:val="both"/>
        <w:rPr>
          <w:rFonts w:ascii="Arial" w:hAnsi="Arial" w:eastAsia="Arial" w:cs="Arial"/>
          <w:lang w:val="pt-BR"/>
        </w:rPr>
      </w:pPr>
      <w:r>
        <w:rPr>
          <w:rFonts w:eastAsia="Arial" w:cs="Arial" w:ascii="Arial" w:hAnsi="Arial"/>
          <w:lang w:val="pt-BR"/>
        </w:rPr>
      </w:r>
    </w:p>
    <w:p>
      <w:pPr>
        <w:pStyle w:val="LOnormal3"/>
        <w:widowControl w:val="false"/>
        <w:shd w:val="clear" w:fill="auto"/>
        <w:spacing w:lineRule="auto" w:line="240" w:before="1" w:after="0"/>
        <w:ind w:left="0" w:right="0" w:hanging="0"/>
        <w:jc w:val="both"/>
        <w:rPr>
          <w:rFonts w:ascii="Arial" w:hAnsi="Arial" w:eastAsia="Arial" w:cs="Arial"/>
          <w:lang w:val="pt-BR"/>
        </w:rPr>
      </w:pPr>
      <w:r>
        <w:rPr>
          <w:rFonts w:eastAsia="Arial" w:cs="Arial" w:ascii="Arial" w:hAnsi="Arial"/>
          <w:lang w:val="pt-BR"/>
        </w:rPr>
      </w:r>
    </w:p>
    <w:p>
      <w:pPr>
        <w:pStyle w:val="LOnormal3"/>
        <w:widowControl w:val="false"/>
        <w:shd w:val="clear" w:fill="auto"/>
        <w:spacing w:lineRule="auto" w:line="240" w:before="1" w:after="0"/>
        <w:ind w:left="0" w:right="0" w:hanging="0"/>
        <w:jc w:val="both"/>
        <w:rPr>
          <w:rFonts w:ascii="Arial" w:hAnsi="Arial" w:eastAsia="Arial" w:cs="Arial"/>
          <w:lang w:val="pt-BR"/>
        </w:rPr>
      </w:pPr>
      <w:r>
        <w:rPr>
          <w:rFonts w:eastAsia="Arial" w:cs="Arial" w:ascii="Arial" w:hAnsi="Arial"/>
          <w:lang w:val="pt-BR"/>
        </w:rPr>
      </w:r>
    </w:p>
    <w:p>
      <w:pPr>
        <w:pStyle w:val="LOnormal3"/>
        <w:widowControl w:val="false"/>
        <w:shd w:val="clear" w:fill="auto"/>
        <w:spacing w:lineRule="auto" w:line="240" w:before="1" w:after="0"/>
        <w:ind w:left="0" w:right="0" w:hanging="0"/>
        <w:jc w:val="both"/>
        <w:rPr>
          <w:rFonts w:ascii="Arial" w:hAnsi="Arial" w:eastAsia="Arial" w:cs="Arial"/>
          <w:lang w:val="pt-BR"/>
        </w:rPr>
      </w:pPr>
      <w:r>
        <w:rPr>
          <w:rFonts w:eastAsia="Arial" w:cs="Arial" w:ascii="Arial" w:hAnsi="Arial"/>
          <w:lang w:val="pt-BR"/>
        </w:rPr>
      </w:r>
    </w:p>
    <w:p>
      <w:pPr>
        <w:pStyle w:val="LOnormal3"/>
        <w:spacing w:lineRule="auto" w:line="240" w:before="184" w:after="0"/>
        <w:ind w:left="690" w:right="700" w:hanging="0"/>
        <w:jc w:val="center"/>
        <w:rPr>
          <w:highlight w:val="none"/>
          <w:shd w:fill="auto" w:val="clear"/>
        </w:rPr>
      </w:pPr>
      <w:r>
        <w:rPr>
          <w:shd w:fill="auto" w:val="clear"/>
          <w:lang w:val="pt-BR"/>
        </w:rPr>
        <w:t>Guaratinguetá, 1</w:t>
      </w:r>
      <w:r>
        <w:rPr>
          <w:shd w:fill="auto" w:val="clear"/>
          <w:lang w:val="pt-BR"/>
        </w:rPr>
        <w:t>9</w:t>
      </w:r>
      <w:r>
        <w:rPr>
          <w:shd w:fill="auto" w:val="clear"/>
          <w:lang w:val="pt-BR"/>
        </w:rPr>
        <w:t xml:space="preserve"> de Junho de 2023.</w:t>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spacing w:lineRule="auto" w:line="240" w:before="3" w:after="0"/>
        <w:rPr>
          <w:sz w:val="23"/>
          <w:szCs w:val="23"/>
          <w:lang w:val="pt-BR"/>
        </w:rPr>
      </w:pPr>
      <w:r>
        <w:rPr>
          <w:sz w:val="23"/>
          <w:szCs w:val="23"/>
          <w:lang w:val="pt-BR"/>
        </w:rPr>
        <mc:AlternateContent>
          <mc:Choice Requires="wps">
            <w:drawing>
              <wp:anchor behindDoc="0" distT="0" distB="0" distL="108585" distR="109855" simplePos="0" locked="0" layoutInCell="0" allowOverlap="1" relativeHeight="122">
                <wp:simplePos x="0" y="0"/>
                <wp:positionH relativeFrom="column">
                  <wp:posOffset>2362200</wp:posOffset>
                </wp:positionH>
                <wp:positionV relativeFrom="paragraph">
                  <wp:posOffset>190500</wp:posOffset>
                </wp:positionV>
                <wp:extent cx="1943735" cy="12700"/>
                <wp:effectExtent l="5715" t="5080" r="3810" b="0"/>
                <wp:wrapTopAndBottom/>
                <wp:docPr id="1" name="Shape 4"/>
                <a:graphic xmlns:a="http://schemas.openxmlformats.org/drawingml/2006/main">
                  <a:graphicData uri="http://schemas.microsoft.com/office/word/2010/wordprocessingShape">
                    <wps:wsp>
                      <wps:cNvSpPr/>
                      <wps:spPr>
                        <a:xfrm>
                          <a:off x="0" y="0"/>
                          <a:ext cx="1943640" cy="12600"/>
                        </a:xfrm>
                        <a:custGeom>
                          <a:avLst/>
                          <a:gdLst>
                            <a:gd name="textAreaLeft" fmla="*/ 0 w 1101960"/>
                            <a:gd name="textAreaRight" fmla="*/ 1104840 w 1101960"/>
                            <a:gd name="textAreaTop" fmla="*/ 0 h 7200"/>
                            <a:gd name="textAreaBottom" fmla="*/ 10080 h 7200"/>
                          </a:gdLst>
                          <a:ahLst/>
                          <a:rect l="textAreaLeft" t="textAreaTop" r="textAreaRight" b="textAreaBottom"/>
                          <a:pathLst>
                            <a:path w="1943735" h="1270">
                              <a:moveTo>
                                <a:pt x="0" y="0"/>
                              </a:moveTo>
                              <a:lnTo>
                                <a:pt x="1943100" y="0"/>
                              </a:lnTo>
                            </a:path>
                          </a:pathLst>
                        </a:custGeom>
                        <a:solidFill>
                          <a:srgbClr val="ffffff"/>
                        </a:solidFill>
                        <a:ln w="9525">
                          <a:solidFill>
                            <a:srgbClr val="000000"/>
                          </a:solidFill>
                          <a:round/>
                        </a:ln>
                      </wps:spPr>
                      <wps:style>
                        <a:lnRef idx="0"/>
                        <a:fillRef idx="0"/>
                        <a:effectRef idx="0"/>
                        <a:fontRef idx="minor"/>
                      </wps:style>
                      <wps:bodyPr/>
                    </wps:wsp>
                  </a:graphicData>
                </a:graphic>
              </wp:anchor>
            </w:drawing>
          </mc:Choice>
          <mc:Fallback>
            <w:pict/>
          </mc:Fallback>
        </mc:AlternateContent>
      </w:r>
    </w:p>
    <w:p>
      <w:pPr>
        <w:pStyle w:val="LOnormal3"/>
        <w:spacing w:lineRule="auto" w:line="252"/>
        <w:ind w:left="690" w:right="701" w:hanging="0"/>
        <w:jc w:val="center"/>
        <w:rPr>
          <w:highlight w:val="none"/>
          <w:shd w:fill="auto" w:val="clear"/>
        </w:rPr>
      </w:pPr>
      <w:r>
        <w:rPr>
          <w:shd w:fill="auto" w:val="clear"/>
          <w:lang w:val="pt-BR"/>
        </w:rPr>
        <w:t xml:space="preserve">      </w:t>
      </w:r>
      <w:r>
        <w:rPr>
          <w:shd w:fill="auto" w:val="clear"/>
          <w:lang w:val="pt-BR"/>
        </w:rPr>
        <w:t>Laércio Andrade dos Santos</w:t>
      </w:r>
    </w:p>
    <w:p>
      <w:pPr>
        <w:pStyle w:val="LOnormal3"/>
        <w:spacing w:lineRule="auto" w:line="218"/>
        <w:ind w:left="690" w:right="703" w:hanging="0"/>
        <w:jc w:val="center"/>
        <w:rPr>
          <w:highlight w:val="none"/>
          <w:shd w:fill="auto" w:val="clear"/>
          <w:lang w:val="pt-BR"/>
        </w:rPr>
      </w:pPr>
      <w:r>
        <w:rPr>
          <w:shd w:fill="auto" w:val="clear"/>
          <w:lang w:val="pt-BR"/>
        </w:rPr>
        <w:t xml:space="preserve">    </w:t>
      </w:r>
      <w:r>
        <w:rPr>
          <w:shd w:fill="auto" w:val="clear"/>
          <w:lang w:val="pt-BR"/>
        </w:rPr>
        <w:t>Diretor Presidente</w:t>
      </w:r>
    </w:p>
    <w:p>
      <w:pPr>
        <w:pStyle w:val="LOnormal3"/>
        <w:keepNext w:val="false"/>
        <w:keepLines w:val="false"/>
        <w:pageBreakBefore w:val="false"/>
        <w:widowControl w:val="false"/>
        <w:shd w:val="clear" w:fill="auto"/>
        <w:spacing w:lineRule="auto" w:line="240" w:before="1" w:after="0"/>
        <w:ind w:left="0" w:right="0" w:hanging="0"/>
        <w:jc w:val="both"/>
        <w:rPr>
          <w:rFonts w:ascii="Arial" w:hAnsi="Arial" w:eastAsia="Arial" w:cs="Arial"/>
          <w:highlight w:val="none"/>
          <w:shd w:fill="auto" w:val="clear"/>
          <w:lang w:val="pt-BR"/>
        </w:rPr>
      </w:pPr>
      <w:r>
        <w:rPr>
          <w:rFonts w:eastAsia="Arial" w:cs="Arial" w:ascii="Arial" w:hAnsi="Arial"/>
          <w:shd w:fill="auto" w:val="clear"/>
          <w:lang w:val="pt-BR"/>
        </w:rPr>
      </w:r>
    </w:p>
    <w:p>
      <w:pPr>
        <w:pStyle w:val="LOnormal3"/>
        <w:keepNext w:val="false"/>
        <w:keepLines w:val="false"/>
        <w:pageBreakBefore w:val="false"/>
        <w:widowControl w:val="false"/>
        <w:shd w:val="clear" w:fill="auto"/>
        <w:spacing w:lineRule="auto" w:line="240" w:before="1" w:after="0"/>
        <w:ind w:left="0" w:right="0"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0" w:right="0"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0" w:right="0" w:hanging="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spacing w:lineRule="auto" w:line="240" w:before="1" w:after="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0" w:right="0" w:hanging="0"/>
        <w:jc w:val="both"/>
        <w:rPr>
          <w:rFonts w:ascii="Arial" w:hAnsi="Arial" w:eastAsia="Arial" w:cs="Arial"/>
          <w:lang w:val="pt-BR"/>
        </w:rPr>
      </w:pPr>
      <w:r>
        <w:rPr>
          <w:rFonts w:eastAsia="Arial" w:cs="Arial" w:ascii="Arial" w:hAnsi="Arial"/>
          <w:lang w:val="pt-BR"/>
        </w:rPr>
      </w:r>
    </w:p>
    <w:p>
      <w:pPr>
        <w:pStyle w:val="LOnormal3"/>
        <w:keepNext w:val="false"/>
        <w:keepLines w:val="false"/>
        <w:pageBreakBefore w:val="false"/>
        <w:widowControl w:val="false"/>
        <w:shd w:val="clear" w:fill="auto"/>
        <w:spacing w:lineRule="auto" w:line="240" w:before="1" w:after="0"/>
        <w:ind w:left="0" w:right="0" w:hanging="0"/>
        <w:jc w:val="center"/>
        <w:rPr>
          <w:rFonts w:ascii="Arial" w:hAnsi="Arial" w:eastAsia="Arial" w:cs="Arial"/>
          <w:b/>
          <w:b/>
        </w:rPr>
      </w:pPr>
      <w:r>
        <w:rPr>
          <w:rFonts w:eastAsia="Arial" w:cs="Arial" w:ascii="Arial" w:hAnsi="Arial"/>
          <w:b/>
        </w:rPr>
      </w:r>
    </w:p>
    <w:p>
      <w:pPr>
        <w:pStyle w:val="LOnormal3"/>
        <w:widowControl w:val="false"/>
        <w:shd w:val="clear" w:fill="auto"/>
        <w:spacing w:lineRule="auto" w:line="240" w:before="1" w:after="0"/>
        <w:ind w:left="0" w:right="0" w:hanging="0"/>
        <w:jc w:val="center"/>
        <w:rPr>
          <w:lang w:val="pt-BR"/>
        </w:rPr>
      </w:pPr>
      <w:r>
        <w:rPr>
          <w:rFonts w:eastAsia="Arial" w:cs="Arial" w:ascii="Arial" w:hAnsi="Arial"/>
          <w:b/>
          <w:lang w:val="pt-BR"/>
        </w:rPr>
        <w:t xml:space="preserve">PREGÃO ELETRÔNICO </w:t>
      </w:r>
      <w:r>
        <w:rPr>
          <w:rFonts w:eastAsia="Arial" w:cs="Arial" w:ascii="Arial" w:hAnsi="Arial"/>
          <w:b/>
          <w:shd w:fill="auto" w:val="clear"/>
          <w:lang w:val="pt-BR"/>
        </w:rPr>
        <w:t xml:space="preserve">Nº 009/2023 </w:t>
      </w:r>
    </w:p>
    <w:p>
      <w:pPr>
        <w:pStyle w:val="LOnormal3"/>
        <w:widowControl w:val="false"/>
        <w:shd w:val="clear" w:fill="auto"/>
        <w:spacing w:lineRule="auto" w:line="240" w:before="1" w:after="0"/>
        <w:ind w:left="0" w:right="0" w:hanging="0"/>
        <w:jc w:val="center"/>
        <w:rPr>
          <w:rFonts w:ascii="Arial" w:hAnsi="Arial" w:eastAsia="Arial" w:cs="Arial"/>
          <w:b/>
          <w:b/>
        </w:rPr>
      </w:pPr>
      <w:r>
        <w:rPr>
          <w:rFonts w:eastAsia="Arial" w:cs="Arial" w:ascii="Arial" w:hAnsi="Arial"/>
          <w:b/>
        </w:rPr>
      </w:r>
    </w:p>
    <w:p>
      <w:pPr>
        <w:pStyle w:val="LOnormal3"/>
        <w:keepNext w:val="false"/>
        <w:keepLines w:val="false"/>
        <w:pageBreakBefore w:val="false"/>
        <w:widowControl w:val="false"/>
        <w:shd w:val="clear" w:fill="auto"/>
        <w:spacing w:lineRule="auto" w:line="240" w:before="1" w:after="0"/>
        <w:ind w:left="0" w:right="0" w:hanging="0"/>
        <w:jc w:val="center"/>
        <w:rPr>
          <w:rFonts w:ascii="Arial" w:hAnsi="Arial" w:eastAsia="Arial" w:cs="Arial"/>
          <w:b/>
          <w:b/>
          <w:lang w:val="pt-BR"/>
        </w:rPr>
      </w:pPr>
      <w:r>
        <w:rPr>
          <w:rFonts w:eastAsia="Arial" w:cs="Arial" w:ascii="Arial" w:hAnsi="Arial"/>
          <w:b/>
          <w:lang w:val="pt-BR"/>
        </w:rPr>
      </w:r>
    </w:p>
    <w:p>
      <w:pPr>
        <w:pStyle w:val="LOnormal3"/>
        <w:keepNext w:val="false"/>
        <w:keepLines w:val="false"/>
        <w:pageBreakBefore w:val="false"/>
        <w:widowControl w:val="false"/>
        <w:shd w:val="clear" w:fill="auto"/>
        <w:spacing w:lineRule="auto" w:line="240" w:before="1" w:after="0"/>
        <w:ind w:left="0" w:right="0" w:hanging="0"/>
        <w:jc w:val="center"/>
        <w:rPr>
          <w:lang w:val="pt-BR"/>
        </w:rPr>
      </w:pPr>
      <w:r>
        <w:rPr>
          <w:rFonts w:eastAsia="Arial" w:cs="Arial" w:ascii="Arial" w:hAnsi="Arial"/>
          <w:b/>
          <w:lang w:val="pt-BR"/>
        </w:rPr>
        <w:t xml:space="preserve">ANEXO I </w:t>
      </w:r>
    </w:p>
    <w:p>
      <w:pPr>
        <w:pStyle w:val="LOnormal3"/>
        <w:widowControl w:val="false"/>
        <w:shd w:val="clear" w:fill="auto"/>
        <w:spacing w:lineRule="auto" w:line="240" w:before="1" w:after="0"/>
        <w:ind w:left="0" w:right="0" w:hanging="0"/>
        <w:jc w:val="center"/>
        <w:rPr>
          <w:rFonts w:ascii="Arial" w:hAnsi="Arial" w:eastAsia="Arial" w:cs="Arial"/>
          <w:b/>
          <w:b/>
        </w:rPr>
      </w:pPr>
      <w:r>
        <w:rPr>
          <w:rFonts w:eastAsia="Arial" w:cs="Arial" w:ascii="Arial" w:hAnsi="Arial"/>
          <w:b/>
        </w:rPr>
      </w:r>
    </w:p>
    <w:p>
      <w:pPr>
        <w:pStyle w:val="LOnormal3"/>
        <w:keepNext w:val="false"/>
        <w:keepLines w:val="false"/>
        <w:pageBreakBefore w:val="false"/>
        <w:widowControl w:val="false"/>
        <w:shd w:val="clear" w:fill="auto"/>
        <w:spacing w:lineRule="auto" w:line="240" w:before="1" w:after="0"/>
        <w:ind w:left="0" w:right="0" w:hanging="0"/>
        <w:jc w:val="center"/>
        <w:rPr>
          <w:rFonts w:ascii="Arial" w:hAnsi="Arial" w:eastAsia="Arial" w:cs="Arial"/>
          <w:b/>
          <w:b/>
          <w:lang w:val="pt-BR"/>
        </w:rPr>
      </w:pPr>
      <w:r>
        <w:rPr>
          <w:rFonts w:eastAsia="Arial" w:cs="Arial" w:ascii="Arial" w:hAnsi="Arial"/>
          <w:b/>
          <w:lang w:val="pt-BR"/>
        </w:rPr>
      </w:r>
    </w:p>
    <w:p>
      <w:pPr>
        <w:pStyle w:val="LOnormal3"/>
        <w:keepNext w:val="false"/>
        <w:keepLines w:val="false"/>
        <w:pageBreakBefore w:val="false"/>
        <w:widowControl w:val="false"/>
        <w:shd w:val="clear" w:fill="auto"/>
        <w:spacing w:lineRule="auto" w:line="240" w:before="1" w:after="0"/>
        <w:ind w:left="0" w:right="0" w:hanging="0"/>
        <w:jc w:val="center"/>
        <w:rPr>
          <w:lang w:val="pt-BR"/>
        </w:rPr>
      </w:pPr>
      <w:r>
        <w:rPr>
          <w:rFonts w:eastAsia="Arial" w:cs="Arial" w:ascii="Arial" w:hAnsi="Arial"/>
          <w:b/>
          <w:lang w:val="pt-BR"/>
        </w:rPr>
        <w:t>TERMO DE REFERÊNCIA</w:t>
      </w:r>
    </w:p>
    <w:p>
      <w:pPr>
        <w:pStyle w:val="LOnormal3"/>
        <w:keepNext w:val="false"/>
        <w:keepLines w:val="false"/>
        <w:pageBreakBefore w:val="false"/>
        <w:widowControl w:val="false"/>
        <w:shd w:val="clear" w:fill="auto"/>
        <w:spacing w:lineRule="auto" w:line="240" w:before="1" w:after="0"/>
        <w:ind w:left="0" w:right="0" w:hanging="0"/>
        <w:jc w:val="left"/>
        <w:rPr>
          <w:rFonts w:ascii="Arial" w:hAnsi="Arial" w:eastAsia="Arial" w:cs="Arial"/>
          <w:lang w:val="pt-BR"/>
        </w:rPr>
      </w:pPr>
      <w:r>
        <w:rPr>
          <w:rFonts w:eastAsia="Arial" w:cs="Arial" w:ascii="Arial" w:hAnsi="Arial"/>
          <w:lang w:val="pt-BR"/>
        </w:rPr>
      </w:r>
    </w:p>
    <w:p>
      <w:pPr>
        <w:pStyle w:val="Western"/>
        <w:pageBreakBefore w:val="false"/>
        <w:widowControl w:val="false"/>
        <w:suppressAutoHyphens w:val="true"/>
        <w:bidi w:val="0"/>
        <w:spacing w:lineRule="auto" w:line="276" w:beforeAutospacing="0" w:before="280" w:after="0"/>
        <w:ind w:left="567" w:right="510" w:hanging="0"/>
        <w:jc w:val="both"/>
        <w:rPr>
          <w:lang w:val="pt-BR"/>
        </w:rPr>
      </w:pPr>
      <w:r>
        <w:rPr>
          <w:rFonts w:cs="Cambria" w:ascii="Arial" w:hAnsi="Arial" w:cstheme="minorHAnsi"/>
          <w:b/>
          <w:bCs/>
          <w:color w:val="auto"/>
          <w:sz w:val="22"/>
          <w:szCs w:val="22"/>
          <w:lang w:val="pt-BR"/>
        </w:rPr>
        <w:t>1</w:t>
      </w:r>
      <w:bookmarkStart w:id="3" w:name="_Hlk99610089"/>
      <w:r>
        <w:rPr>
          <w:rFonts w:cs="Cambria" w:ascii="Arial" w:hAnsi="Arial" w:cstheme="minorHAnsi"/>
          <w:b/>
          <w:bCs/>
          <w:color w:val="auto"/>
          <w:sz w:val="22"/>
          <w:szCs w:val="22"/>
          <w:lang w:val="pt-BR"/>
        </w:rPr>
        <w:t xml:space="preserve"> –</w:t>
      </w:r>
      <w:bookmarkEnd w:id="3"/>
      <w:r>
        <w:rPr>
          <w:rFonts w:cs="Cambria" w:ascii="Arial" w:hAnsi="Arial" w:cstheme="minorHAnsi"/>
          <w:b/>
          <w:bCs/>
          <w:color w:val="auto"/>
          <w:sz w:val="22"/>
          <w:szCs w:val="22"/>
          <w:lang w:val="pt-BR"/>
        </w:rPr>
        <w:t xml:space="preserve"> OBJETO</w:t>
      </w:r>
      <w:r>
        <w:rPr>
          <w:rFonts w:cs="Cambria" w:ascii="Arial" w:hAnsi="Arial" w:cstheme="minorHAnsi"/>
          <w:color w:val="auto"/>
          <w:sz w:val="22"/>
          <w:szCs w:val="22"/>
          <w:lang w:val="pt-BR"/>
        </w:rPr>
        <w:t>: C</w:t>
      </w:r>
      <w:r>
        <w:rPr>
          <w:rFonts w:cs="Cambria" w:ascii="Arial" w:hAnsi="Arial" w:cstheme="minorHAnsi"/>
          <w:b w:val="false"/>
          <w:i w:val="false"/>
          <w:strike w:val="false"/>
          <w:dstrike w:val="false"/>
          <w:outline w:val="false"/>
          <w:shadow w:val="false"/>
          <w:color w:val="auto"/>
          <w:sz w:val="22"/>
          <w:szCs w:val="22"/>
          <w:u w:val="none"/>
          <w:em w:val="none"/>
          <w:lang w:val="pt-BR"/>
        </w:rPr>
        <w:t xml:space="preserve">ontratação de empresa especializada em vidraçaria para fornecimento de mão de obra, máquinas, materiais e todos os equipamentos necessários para instalação de vidros dos arcos no </w:t>
      </w:r>
      <w:r>
        <w:rPr>
          <w:rFonts w:cs="Cambria" w:ascii="Arial" w:hAnsi="Arial" w:cstheme="minorHAnsi"/>
          <w:sz w:val="22"/>
          <w:szCs w:val="22"/>
          <w:lang w:val="pt-BR"/>
        </w:rPr>
        <w:t>Mercado Municipal de Guaratinguetá-SP</w:t>
      </w:r>
      <w:r>
        <w:rPr>
          <w:rFonts w:cs="Cambria" w:ascii="Arial" w:hAnsi="Arial" w:cstheme="minorHAnsi"/>
          <w:color w:val="auto"/>
          <w:sz w:val="22"/>
          <w:szCs w:val="22"/>
          <w:lang w:val="pt-BR"/>
        </w:rPr>
        <w:t>, conforme especificações constantes neste termo de referência e seus respectivos anexos.</w:t>
      </w:r>
    </w:p>
    <w:p>
      <w:pPr>
        <w:pStyle w:val="Western"/>
        <w:widowControl w:val="false"/>
        <w:suppressAutoHyphens w:val="true"/>
        <w:bidi w:val="0"/>
        <w:spacing w:lineRule="auto" w:line="276" w:beforeAutospacing="0" w:before="280" w:after="0"/>
        <w:ind w:left="567" w:right="567" w:hanging="0"/>
        <w:jc w:val="both"/>
        <w:rPr>
          <w:rFonts w:ascii="Arial" w:hAnsi="Arial"/>
          <w:sz w:val="22"/>
          <w:szCs w:val="22"/>
          <w:lang w:val="pt-BR"/>
        </w:rPr>
      </w:pPr>
      <w:r>
        <w:rPr>
          <w:rFonts w:cs="Cambria" w:ascii="Arial" w:hAnsi="Arial" w:cstheme="minorHAnsi"/>
          <w:b/>
          <w:bCs/>
          <w:color w:val="auto"/>
          <w:sz w:val="22"/>
          <w:szCs w:val="22"/>
          <w:lang w:val="pt-BR"/>
        </w:rPr>
        <w:t xml:space="preserve">2 – </w:t>
      </w:r>
      <w:r>
        <w:rPr>
          <w:rFonts w:cs="Cambria" w:ascii="Arial" w:hAnsi="Arial" w:cstheme="minorHAnsi"/>
          <w:b/>
          <w:sz w:val="22"/>
          <w:szCs w:val="22"/>
          <w:lang w:val="pt-BR"/>
        </w:rPr>
        <w:t>JUSTIFICATIVA:</w:t>
      </w:r>
      <w:r>
        <w:rPr>
          <w:rFonts w:cs="Cambria" w:ascii="Arial" w:hAnsi="Arial" w:cstheme="minorHAnsi"/>
          <w:sz w:val="22"/>
          <w:szCs w:val="22"/>
          <w:lang w:val="pt-BR"/>
        </w:rPr>
        <w:t xml:space="preserve"> A contratação justifica-se pela necessidade de atender ao contrato firmado entre CODESG e a Prefeitura Municipal da Estância Turística de Guaratinguetá, referente a obra de </w:t>
      </w:r>
      <w:r>
        <w:rPr>
          <w:rFonts w:cs="Cambria" w:ascii="Arial" w:hAnsi="Arial" w:cstheme="minorHAnsi"/>
          <w:b/>
          <w:bCs/>
          <w:i w:val="false"/>
          <w:strike w:val="false"/>
          <w:dstrike w:val="false"/>
          <w:outline w:val="false"/>
          <w:shadow w:val="false"/>
          <w:color w:val="000000"/>
          <w:sz w:val="22"/>
          <w:szCs w:val="22"/>
          <w:u w:val="none"/>
          <w:em w:val="none"/>
          <w:lang w:val="pt-BR"/>
        </w:rPr>
        <w:t>Execu</w:t>
      </w:r>
      <w:r>
        <w:rPr>
          <w:rFonts w:cs="Cambria" w:ascii="Arial" w:hAnsi="Arial" w:cstheme="minorHAnsi"/>
          <w:b/>
          <w:bCs/>
          <w:i w:val="false"/>
          <w:strike w:val="false"/>
          <w:dstrike w:val="false"/>
          <w:outline w:val="false"/>
          <w:shadow w:val="false"/>
          <w:sz w:val="22"/>
          <w:szCs w:val="22"/>
          <w:u w:val="none"/>
          <w:em w:val="none"/>
          <w:lang w:val="pt-BR"/>
        </w:rPr>
        <w:t>ção de complementação das obras de adequação do Mercado Municipal conforme Dispensa 034/2021</w:t>
      </w:r>
    </w:p>
    <w:p>
      <w:pPr>
        <w:pStyle w:val="Western"/>
        <w:widowControl w:val="false"/>
        <w:suppressAutoHyphens w:val="false"/>
        <w:bidi w:val="0"/>
        <w:spacing w:lineRule="auto" w:line="276" w:beforeAutospacing="0" w:before="280" w:after="0"/>
        <w:ind w:left="567" w:right="0" w:hanging="0"/>
        <w:jc w:val="both"/>
        <w:rPr>
          <w:rFonts w:ascii="Arial" w:hAnsi="Arial"/>
          <w:sz w:val="22"/>
          <w:szCs w:val="22"/>
          <w:lang w:val="pt-BR"/>
        </w:rPr>
      </w:pPr>
      <w:r>
        <w:rPr>
          <w:rFonts w:cs="Cambria" w:ascii="Arial" w:hAnsi="Arial" w:cstheme="minorHAnsi"/>
          <w:b/>
          <w:bCs/>
          <w:color w:val="auto"/>
          <w:sz w:val="22"/>
          <w:szCs w:val="22"/>
          <w:lang w:val="pt-BR"/>
        </w:rPr>
        <w:t xml:space="preserve">3 – METODOLOGIA E </w:t>
      </w:r>
      <w:bookmarkStart w:id="4" w:name="_Hlk99611651"/>
      <w:r>
        <w:rPr>
          <w:rFonts w:cs="Cambria" w:ascii="Arial" w:hAnsi="Arial" w:cstheme="minorHAnsi"/>
          <w:b/>
          <w:bCs/>
          <w:color w:val="auto"/>
          <w:sz w:val="22"/>
          <w:szCs w:val="22"/>
          <w:lang w:val="pt-BR"/>
        </w:rPr>
        <w:t>FORMA DE JULGAMENTO:</w:t>
      </w:r>
      <w:bookmarkEnd w:id="4"/>
    </w:p>
    <w:p>
      <w:pPr>
        <w:pStyle w:val="Western"/>
        <w:widowControl w:val="false"/>
        <w:suppressAutoHyphens w:val="true"/>
        <w:bidi w:val="0"/>
        <w:spacing w:lineRule="auto" w:line="276" w:beforeAutospacing="0" w:before="280" w:after="0"/>
        <w:ind w:left="567" w:right="567" w:hanging="0"/>
        <w:jc w:val="both"/>
        <w:rPr>
          <w:rFonts w:ascii="Arial" w:hAnsi="Arial"/>
          <w:sz w:val="22"/>
          <w:szCs w:val="22"/>
          <w:lang w:val="pt-BR"/>
        </w:rPr>
      </w:pPr>
      <w:r>
        <w:rPr>
          <w:rFonts w:cs="Cambria" w:ascii="Arial" w:hAnsi="Arial" w:cstheme="minorHAnsi"/>
          <w:color w:val="auto"/>
          <w:sz w:val="22"/>
          <w:szCs w:val="22"/>
          <w:lang w:val="pt-BR"/>
        </w:rPr>
        <w:t xml:space="preserve">Sugerimos que a presente contratação seja realizada através de processo licitatório modalidade Pregão Eletrônico, do tipo menor preço global, observando os dispositivos legais e por um período de validade de 03 (três) meses. Podendo ser prorrogado. </w:t>
      </w:r>
    </w:p>
    <w:p>
      <w:pPr>
        <w:pStyle w:val="Normal"/>
        <w:widowControl w:val="false"/>
        <w:bidi w:val="0"/>
        <w:spacing w:lineRule="auto" w:line="276" w:before="120" w:after="0"/>
        <w:ind w:left="567" w:right="0" w:hanging="0"/>
        <w:jc w:val="both"/>
        <w:rPr>
          <w:rFonts w:cs="Cambria" w:cstheme="minorHAnsi"/>
          <w:b/>
          <w:b/>
          <w:bCs/>
          <w:color w:val="auto"/>
        </w:rPr>
      </w:pPr>
      <w:r>
        <w:rPr>
          <w:rFonts w:cs="Cambria" w:cstheme="minorHAnsi"/>
          <w:b/>
          <w:bCs/>
          <w:color w:val="auto"/>
        </w:rPr>
      </w:r>
    </w:p>
    <w:p>
      <w:pPr>
        <w:pStyle w:val="Normal"/>
        <w:widowControl w:val="false"/>
        <w:bidi w:val="0"/>
        <w:spacing w:lineRule="auto" w:line="276" w:before="0" w:after="0"/>
        <w:ind w:left="567" w:right="0" w:hanging="0"/>
        <w:jc w:val="both"/>
        <w:rPr>
          <w:rFonts w:ascii="Arial" w:hAnsi="Arial"/>
          <w:sz w:val="22"/>
          <w:szCs w:val="22"/>
          <w:lang w:val="pt-BR"/>
        </w:rPr>
      </w:pPr>
      <w:r>
        <w:rPr>
          <w:rFonts w:cs="Cambria" w:ascii="Arial" w:hAnsi="Arial" w:cstheme="minorHAnsi"/>
          <w:b/>
          <w:bCs/>
          <w:sz w:val="22"/>
          <w:szCs w:val="22"/>
          <w:lang w:val="pt-BR"/>
        </w:rPr>
        <w:t>4 – VISITA / VISTORIA TÉCNICA:</w:t>
      </w:r>
    </w:p>
    <w:p>
      <w:pPr>
        <w:pStyle w:val="Normal"/>
        <w:widowControl w:val="false"/>
        <w:suppressAutoHyphens w:val="false"/>
        <w:bidi w:val="0"/>
        <w:spacing w:lineRule="auto" w:line="276" w:before="120" w:after="0"/>
        <w:ind w:left="567" w:right="567" w:hanging="0"/>
        <w:jc w:val="both"/>
        <w:rPr>
          <w:rFonts w:ascii="Arial" w:hAnsi="Arial"/>
          <w:sz w:val="22"/>
          <w:szCs w:val="22"/>
          <w:lang w:val="pt-BR"/>
        </w:rPr>
      </w:pPr>
      <w:r>
        <w:rPr>
          <w:rFonts w:cs="Cambria" w:ascii="Arial" w:hAnsi="Arial" w:cstheme="minorHAnsi"/>
          <w:b/>
          <w:bCs/>
          <w:sz w:val="22"/>
          <w:szCs w:val="22"/>
          <w:lang w:val="pt-BR"/>
        </w:rPr>
        <w:t xml:space="preserve">4.1 – </w:t>
      </w:r>
      <w:r>
        <w:rPr>
          <w:rFonts w:cs="Cambria" w:ascii="Arial" w:hAnsi="Arial" w:cstheme="minorHAnsi"/>
          <w:sz w:val="22"/>
          <w:szCs w:val="22"/>
          <w:lang w:val="pt-BR"/>
        </w:rPr>
        <w:t xml:space="preserve">Antes de apresentar sua proposta, a licitante deverá analisar todos os documentos do edital, sendo </w:t>
      </w:r>
      <w:r>
        <w:rPr>
          <w:rFonts w:cs="Cambria" w:ascii="Arial" w:hAnsi="Arial" w:cstheme="minorHAnsi"/>
          <w:b/>
          <w:bCs/>
          <w:sz w:val="22"/>
          <w:szCs w:val="22"/>
          <w:lang w:val="pt-BR"/>
        </w:rPr>
        <w:t>recomendada a visita técnica e vistoria ao local de execução do serviço</w:t>
      </w:r>
      <w:r>
        <w:rPr>
          <w:rFonts w:cs="Cambria" w:ascii="Arial" w:hAnsi="Arial" w:cstheme="minorHAnsi"/>
          <w:sz w:val="22"/>
          <w:szCs w:val="22"/>
          <w:lang w:val="pt-BR"/>
        </w:rPr>
        <w:t>, executando todos os levantamentos necessários ao desenvolvimento de seus trabalhos, de modo a não incorrer em omissões, as quais não poderão ser alegadas em favor de eventuais pretensões de acréscimo de preços;</w:t>
      </w:r>
    </w:p>
    <w:p>
      <w:pPr>
        <w:pStyle w:val="Normal"/>
        <w:widowControl w:val="false"/>
        <w:suppressAutoHyphens w:val="false"/>
        <w:bidi w:val="0"/>
        <w:spacing w:lineRule="auto" w:line="276" w:before="120" w:after="0"/>
        <w:ind w:left="567" w:right="510" w:hanging="0"/>
        <w:jc w:val="both"/>
        <w:rPr>
          <w:rFonts w:ascii="Arial" w:hAnsi="Arial"/>
          <w:sz w:val="22"/>
          <w:szCs w:val="22"/>
          <w:lang w:val="pt-BR"/>
        </w:rPr>
      </w:pPr>
      <w:r>
        <w:rPr>
          <w:rFonts w:cs="Cambria" w:ascii="Arial" w:hAnsi="Arial" w:cstheme="minorHAnsi"/>
          <w:b/>
          <w:bCs/>
          <w:sz w:val="22"/>
          <w:szCs w:val="22"/>
          <w:lang w:val="pt-BR"/>
        </w:rPr>
        <w:t xml:space="preserve">4.2 – </w:t>
      </w:r>
      <w:r>
        <w:rPr>
          <w:rFonts w:cs="Cambria" w:ascii="Arial" w:hAnsi="Arial" w:cstheme="minorHAnsi"/>
          <w:sz w:val="22"/>
          <w:szCs w:val="22"/>
          <w:lang w:val="pt-BR"/>
        </w:rPr>
        <w:t>A licitante interessada poderá visitar e vistoriar o local onde será executado o serviço, em companhia de servidor da CODESG, até 3 (três) dias úteis anterior ao pregão, com o objetivo de se inteirar das condições da área e especificidades do local onde será executado o serviço, mediante prévio agendamento, em horário comercial (manhã: 08:00 h até 11h30 min / tarde: 13:30 h até 16:00 h), de segunda à sexta –feira em dias úteis, no Departamento Técnico da CODESG  pelo telefone (12) 3128-5400;</w:t>
      </w:r>
    </w:p>
    <w:p>
      <w:pPr>
        <w:pStyle w:val="Normal"/>
        <w:widowControl w:val="false"/>
        <w:suppressAutoHyphens w:val="false"/>
        <w:bidi w:val="0"/>
        <w:spacing w:lineRule="auto" w:line="276" w:before="120" w:after="0"/>
        <w:ind w:left="567" w:right="567" w:hanging="0"/>
        <w:jc w:val="both"/>
        <w:rPr>
          <w:rFonts w:ascii="Arial" w:hAnsi="Arial"/>
          <w:sz w:val="22"/>
          <w:szCs w:val="22"/>
          <w:lang w:val="pt-BR"/>
        </w:rPr>
      </w:pPr>
      <w:r>
        <w:rPr>
          <w:rFonts w:cs="Cambria" w:ascii="Arial" w:hAnsi="Arial" w:cstheme="minorHAnsi"/>
          <w:b/>
          <w:bCs/>
          <w:sz w:val="22"/>
          <w:szCs w:val="22"/>
          <w:lang w:val="pt-BR"/>
        </w:rPr>
        <w:t xml:space="preserve">4.3 – </w:t>
      </w:r>
      <w:r>
        <w:rPr>
          <w:rFonts w:cs="Cambria" w:ascii="Arial" w:hAnsi="Arial" w:cstheme="minorHAnsi"/>
          <w:sz w:val="22"/>
          <w:szCs w:val="22"/>
          <w:lang w:val="pt-BR"/>
        </w:rPr>
        <w:t>A visita tem como objetivo a análise e esclarecimentos de dúvidas quanto à prestação dos serviços e conhecimento de peculiaridades que possam vir a influenciar nos preços ofertados pelas licitantes;</w:t>
      </w:r>
    </w:p>
    <w:p>
      <w:pPr>
        <w:pStyle w:val="Normal"/>
        <w:widowControl w:val="false"/>
        <w:suppressAutoHyphens w:val="false"/>
        <w:bidi w:val="0"/>
        <w:spacing w:lineRule="auto" w:line="276" w:before="120" w:after="0"/>
        <w:ind w:left="567" w:right="510" w:hanging="0"/>
        <w:jc w:val="both"/>
        <w:rPr>
          <w:rFonts w:ascii="Arial" w:hAnsi="Arial"/>
          <w:sz w:val="22"/>
          <w:szCs w:val="22"/>
          <w:lang w:val="pt-BR"/>
        </w:rPr>
      </w:pPr>
      <w:r>
        <w:rPr>
          <w:rFonts w:cs="Cambria" w:ascii="Arial" w:hAnsi="Arial" w:cstheme="minorHAnsi"/>
          <w:b/>
          <w:bCs/>
          <w:sz w:val="22"/>
          <w:szCs w:val="22"/>
          <w:lang w:val="pt-BR"/>
        </w:rPr>
        <w:t xml:space="preserve">4.4 – </w:t>
      </w:r>
      <w:r>
        <w:rPr>
          <w:rFonts w:cs="Cambria" w:ascii="Arial" w:hAnsi="Arial" w:cstheme="minorHAnsi"/>
          <w:sz w:val="22"/>
          <w:szCs w:val="22"/>
          <w:lang w:val="pt-BR"/>
        </w:rPr>
        <w:t>Realizada a visita/vistoria, a CODESG emitirá o atestado de vistoria, atestando textualmente o seguinte:</w:t>
      </w:r>
    </w:p>
    <w:p>
      <w:pPr>
        <w:pStyle w:val="Normal"/>
        <w:widowControl w:val="false"/>
        <w:suppressAutoHyphens w:val="false"/>
        <w:bidi w:val="0"/>
        <w:spacing w:lineRule="auto" w:line="276" w:before="120" w:after="0"/>
        <w:ind w:left="567" w:right="510" w:hanging="0"/>
        <w:jc w:val="both"/>
        <w:rPr>
          <w:rFonts w:ascii="Arial" w:hAnsi="Arial"/>
          <w:sz w:val="22"/>
          <w:szCs w:val="22"/>
          <w:lang w:val="pt-BR"/>
        </w:rPr>
      </w:pPr>
      <w:r>
        <w:rPr>
          <w:rFonts w:cs="Cambria" w:ascii="Arial" w:hAnsi="Arial" w:cstheme="minorHAnsi"/>
          <w:sz w:val="22"/>
          <w:szCs w:val="22"/>
          <w:lang w:val="pt-BR"/>
        </w:rPr>
        <w:t>A) Que a licitante vistoriou o local onde serão executados os serviços e que tomou conhecimento de todas as informações, peculiaridades e condições para cumprimento das obrigações assumidas relacionadas ao objeto deste projeto.</w:t>
      </w:r>
    </w:p>
    <w:p>
      <w:pPr>
        <w:pStyle w:val="Normal"/>
        <w:widowControl w:val="false"/>
        <w:suppressAutoHyphens w:val="false"/>
        <w:bidi w:val="0"/>
        <w:spacing w:lineRule="auto" w:line="276" w:before="120" w:after="0"/>
        <w:ind w:left="567" w:right="567" w:hanging="0"/>
        <w:jc w:val="both"/>
        <w:rPr>
          <w:rFonts w:ascii="Arial" w:hAnsi="Arial"/>
          <w:sz w:val="22"/>
          <w:szCs w:val="22"/>
          <w:lang w:val="pt-BR"/>
        </w:rPr>
      </w:pPr>
      <w:r>
        <w:rPr>
          <w:rFonts w:cs="Cambria" w:ascii="Arial" w:hAnsi="Arial" w:cstheme="minorHAnsi"/>
          <w:sz w:val="22"/>
          <w:szCs w:val="22"/>
          <w:lang w:val="pt-BR"/>
        </w:rPr>
        <w:t>B) Caso a interessada opte por não realizar a visita/vistoria no(s) local(is), firmará declaração na qual dispense a necessidade de visita/vistoria, assumindo todo e qualquer risco por sua decisão e se comprometendo a prestar fielmente o serviço nos termos do edital, do presente projeto básico e dos demais anexos que compõem o processo licitatório;</w:t>
      </w:r>
    </w:p>
    <w:p>
      <w:pPr>
        <w:pStyle w:val="Normal"/>
        <w:widowControl w:val="false"/>
        <w:suppressAutoHyphens w:val="false"/>
        <w:bidi w:val="0"/>
        <w:spacing w:lineRule="auto" w:line="276" w:before="120" w:after="0"/>
        <w:ind w:left="567" w:right="567" w:hanging="0"/>
        <w:jc w:val="both"/>
        <w:rPr>
          <w:rFonts w:ascii="Arial" w:hAnsi="Arial"/>
          <w:sz w:val="22"/>
          <w:szCs w:val="22"/>
          <w:lang w:val="pt-BR"/>
        </w:rPr>
      </w:pPr>
      <w:r>
        <w:rPr>
          <w:rFonts w:cs="Cambria" w:ascii="Arial" w:hAnsi="Arial" w:cstheme="minorHAnsi"/>
          <w:sz w:val="22"/>
          <w:szCs w:val="22"/>
          <w:lang w:val="pt-BR"/>
        </w:rPr>
        <w:t>C) A apresentação do atestado de visita/vistoria ou da declaração de dispensa de vistoria, conforme modelos disponibilizados neste projeto serão obrigatórios na fase de habilitação do certame;</w:t>
      </w:r>
    </w:p>
    <w:p>
      <w:pPr>
        <w:pStyle w:val="Normal"/>
        <w:widowControl w:val="false"/>
        <w:suppressAutoHyphens w:val="false"/>
        <w:bidi w:val="0"/>
        <w:spacing w:lineRule="auto" w:line="276" w:before="120" w:after="0"/>
        <w:ind w:left="567" w:right="567" w:hanging="0"/>
        <w:jc w:val="both"/>
        <w:rPr>
          <w:rFonts w:ascii="Arial" w:hAnsi="Arial"/>
          <w:sz w:val="22"/>
          <w:szCs w:val="22"/>
          <w:lang w:val="pt-BR"/>
        </w:rPr>
      </w:pPr>
      <w:r>
        <w:rPr>
          <w:rFonts w:cs="Cambria" w:ascii="Arial" w:hAnsi="Arial" w:cstheme="minorHAnsi"/>
          <w:sz w:val="22"/>
          <w:szCs w:val="22"/>
          <w:lang w:val="pt-BR"/>
        </w:rPr>
        <w:t>D) Caso não haja possibilidade de concluir a visita e vistoria técnica no mesmo dia, será continuada no dia seguinte, exceto quando for o último dia antecedente a licitação;</w:t>
      </w:r>
    </w:p>
    <w:p>
      <w:pPr>
        <w:pStyle w:val="Normal"/>
        <w:widowControl w:val="false"/>
        <w:suppressAutoHyphens w:val="false"/>
        <w:bidi w:val="0"/>
        <w:spacing w:lineRule="auto" w:line="276" w:before="120" w:after="0"/>
        <w:ind w:left="567" w:right="510" w:hanging="0"/>
        <w:jc w:val="both"/>
        <w:rPr>
          <w:rFonts w:ascii="Arial" w:hAnsi="Arial"/>
          <w:sz w:val="22"/>
          <w:szCs w:val="22"/>
          <w:lang w:val="pt-BR"/>
        </w:rPr>
      </w:pPr>
      <w:r>
        <w:rPr>
          <w:rFonts w:cs="Cambria" w:ascii="Arial" w:hAnsi="Arial" w:cstheme="minorHAnsi"/>
          <w:sz w:val="22"/>
          <w:szCs w:val="22"/>
          <w:lang w:val="pt-BR"/>
        </w:rPr>
        <w:t>E) Toda e qualquer despesa com a visita e vistoria correrá por conta da licitante interessada.</w:t>
      </w:r>
    </w:p>
    <w:p>
      <w:pPr>
        <w:pStyle w:val="Western"/>
        <w:widowControl w:val="false"/>
        <w:suppressAutoHyphens w:val="true"/>
        <w:bidi w:val="0"/>
        <w:spacing w:lineRule="auto" w:line="276" w:beforeAutospacing="1" w:after="0"/>
        <w:ind w:left="567" w:right="567" w:hanging="0"/>
        <w:jc w:val="both"/>
        <w:rPr>
          <w:rFonts w:ascii="Arial" w:hAnsi="Arial"/>
          <w:sz w:val="22"/>
          <w:szCs w:val="22"/>
          <w:lang w:val="pt-BR"/>
        </w:rPr>
      </w:pPr>
      <w:r>
        <w:rPr>
          <w:rFonts w:cs="Cambria" w:ascii="Arial" w:hAnsi="Arial" w:cstheme="minorHAnsi"/>
          <w:b/>
          <w:bCs/>
          <w:color w:val="auto"/>
          <w:sz w:val="22"/>
          <w:szCs w:val="22"/>
          <w:lang w:val="pt-BR"/>
        </w:rPr>
        <w:t xml:space="preserve">5 – QUALIFICAÇÃO TÉCNICA: </w:t>
      </w:r>
      <w:r>
        <w:rPr>
          <w:rFonts w:cs="Cambria" w:ascii="Arial" w:hAnsi="Arial" w:cstheme="minorHAnsi"/>
          <w:sz w:val="22"/>
          <w:szCs w:val="22"/>
          <w:lang w:val="pt-BR"/>
        </w:rPr>
        <w:t xml:space="preserve">A Qualificação Técnica da pretensa contratada será comprovada através das seguintes documentações: </w:t>
      </w:r>
    </w:p>
    <w:p>
      <w:pPr>
        <w:pStyle w:val="Normal"/>
        <w:tabs>
          <w:tab w:val="clear" w:pos="720"/>
          <w:tab w:val="left" w:pos="284" w:leader="none"/>
          <w:tab w:val="left" w:pos="407" w:leader="none"/>
        </w:tabs>
        <w:spacing w:lineRule="auto" w:line="276" w:before="0" w:after="0"/>
        <w:ind w:right="226" w:hanging="0"/>
        <w:contextualSpacing/>
        <w:jc w:val="both"/>
        <w:rPr>
          <w:rFonts w:cs="Cambria" w:cstheme="minorHAnsi"/>
          <w:b/>
          <w:b/>
          <w:bCs/>
        </w:rPr>
      </w:pPr>
      <w:r>
        <w:rPr>
          <w:rFonts w:cs="Cambria" w:cstheme="minorHAnsi"/>
          <w:b/>
          <w:bCs/>
        </w:rPr>
      </w:r>
    </w:p>
    <w:p>
      <w:pPr>
        <w:pStyle w:val="Normal"/>
        <w:widowControl w:val="false"/>
        <w:tabs>
          <w:tab w:val="clear" w:pos="720"/>
          <w:tab w:val="left" w:pos="284" w:leader="none"/>
          <w:tab w:val="left" w:pos="407" w:leader="none"/>
        </w:tabs>
        <w:bidi w:val="0"/>
        <w:spacing w:lineRule="auto" w:line="276" w:before="0" w:after="0"/>
        <w:ind w:left="567" w:right="567" w:hanging="0"/>
        <w:contextualSpacing/>
        <w:jc w:val="both"/>
        <w:rPr>
          <w:rFonts w:ascii="Arial" w:hAnsi="Arial"/>
          <w:sz w:val="22"/>
          <w:szCs w:val="22"/>
          <w:lang w:val="pt-BR"/>
        </w:rPr>
      </w:pPr>
      <w:r>
        <w:rPr>
          <w:rFonts w:cs="Cambria" w:ascii="Arial" w:hAnsi="Arial" w:cstheme="minorHAnsi"/>
          <w:b/>
          <w:bCs/>
          <w:sz w:val="22"/>
          <w:szCs w:val="22"/>
          <w:lang w:val="pt-BR"/>
        </w:rPr>
        <w:t xml:space="preserve">5.1 – </w:t>
      </w:r>
      <w:r>
        <w:rPr>
          <w:rFonts w:cs="Cambria" w:ascii="Arial" w:hAnsi="Arial" w:cstheme="minorHAnsi"/>
          <w:sz w:val="22"/>
          <w:szCs w:val="22"/>
          <w:lang w:val="pt-BR"/>
        </w:rPr>
        <w:t>Comprovação de aptidão (pessoa jurídica) para desempenho de atividades pertinentes e compatíveis em características, quantidades e prazos com o objeto do Termo, através de certidão ou atestado, fornecidos por pessoa jurídica de direito público ou privado, acompanhado de Certidões de Acervo Técnico expedidas por órgão de classe, a comprovação de experiência do objeto a ser contratado.</w:t>
      </w:r>
    </w:p>
    <w:p>
      <w:pPr>
        <w:pStyle w:val="Normal"/>
        <w:tabs>
          <w:tab w:val="clear" w:pos="720"/>
          <w:tab w:val="left" w:pos="284" w:leader="none"/>
          <w:tab w:val="left" w:pos="407" w:leader="none"/>
        </w:tabs>
        <w:spacing w:lineRule="auto" w:line="276" w:before="0" w:after="0"/>
        <w:ind w:right="226" w:hanging="0"/>
        <w:contextualSpacing/>
        <w:jc w:val="both"/>
        <w:rPr>
          <w:rFonts w:ascii="Arial" w:hAnsi="Arial" w:cs="Cambria" w:cstheme="minorHAnsi"/>
          <w:b/>
          <w:b/>
          <w:sz w:val="22"/>
          <w:szCs w:val="22"/>
          <w:lang w:val="pt-BR"/>
        </w:rPr>
      </w:pPr>
      <w:r>
        <w:rPr>
          <w:rFonts w:cs="Cambria" w:cstheme="minorHAnsi" w:ascii="Arial" w:hAnsi="Arial"/>
          <w:b/>
          <w:sz w:val="22"/>
          <w:szCs w:val="22"/>
          <w:lang w:val="pt-BR"/>
        </w:rPr>
      </w:r>
    </w:p>
    <w:p>
      <w:pPr>
        <w:pStyle w:val="Normal"/>
        <w:widowControl w:val="false"/>
        <w:tabs>
          <w:tab w:val="clear" w:pos="720"/>
          <w:tab w:val="left" w:pos="284" w:leader="none"/>
          <w:tab w:val="left" w:pos="407" w:leader="none"/>
        </w:tabs>
        <w:bidi w:val="0"/>
        <w:spacing w:lineRule="auto" w:line="276" w:before="0" w:after="0"/>
        <w:ind w:left="567" w:right="227" w:hanging="0"/>
        <w:contextualSpacing/>
        <w:jc w:val="both"/>
        <w:rPr>
          <w:rFonts w:ascii="Arial" w:hAnsi="Arial"/>
          <w:sz w:val="22"/>
          <w:szCs w:val="22"/>
          <w:lang w:val="pt-BR"/>
        </w:rPr>
      </w:pPr>
      <w:r>
        <w:rPr>
          <w:rFonts w:cs="Cambria" w:ascii="Arial" w:hAnsi="Arial" w:cstheme="minorHAnsi"/>
          <w:b/>
          <w:sz w:val="22"/>
          <w:szCs w:val="22"/>
          <w:lang w:val="pt-BR"/>
        </w:rPr>
        <w:t>6 – CRITÉRIO DE MEDIÇÃO, PAGAMENTO E PRAZO PARA EXECUÇÃO.</w:t>
      </w:r>
    </w:p>
    <w:p>
      <w:pPr>
        <w:pStyle w:val="Normal"/>
        <w:tabs>
          <w:tab w:val="clear" w:pos="720"/>
          <w:tab w:val="left" w:pos="284" w:leader="none"/>
          <w:tab w:val="left" w:pos="407" w:leader="none"/>
        </w:tabs>
        <w:spacing w:lineRule="auto" w:line="276" w:before="0" w:after="0"/>
        <w:ind w:right="226" w:hanging="0"/>
        <w:contextualSpacing/>
        <w:jc w:val="both"/>
        <w:rPr>
          <w:rFonts w:ascii="Arial" w:hAnsi="Arial" w:cs="Cambria" w:cstheme="minorHAnsi"/>
          <w:b/>
          <w:b/>
          <w:sz w:val="22"/>
          <w:szCs w:val="22"/>
          <w:lang w:val="pt-BR"/>
        </w:rPr>
      </w:pPr>
      <w:r>
        <w:rPr>
          <w:rFonts w:cs="Cambria" w:cstheme="minorHAnsi" w:ascii="Arial" w:hAnsi="Arial"/>
          <w:b/>
          <w:sz w:val="22"/>
          <w:szCs w:val="22"/>
          <w:lang w:val="pt-BR"/>
        </w:rPr>
      </w:r>
    </w:p>
    <w:p>
      <w:pPr>
        <w:pStyle w:val="Normal"/>
        <w:widowControl w:val="false"/>
        <w:tabs>
          <w:tab w:val="clear" w:pos="720"/>
          <w:tab w:val="left" w:pos="284" w:leader="none"/>
          <w:tab w:val="left" w:pos="407" w:leader="none"/>
        </w:tabs>
        <w:bidi w:val="0"/>
        <w:spacing w:lineRule="auto" w:line="276" w:before="0" w:after="0"/>
        <w:ind w:left="567" w:right="567" w:hanging="0"/>
        <w:contextualSpacing/>
        <w:jc w:val="both"/>
        <w:rPr>
          <w:rFonts w:ascii="Arial" w:hAnsi="Arial"/>
          <w:sz w:val="22"/>
          <w:szCs w:val="22"/>
          <w:lang w:val="pt-BR"/>
        </w:rPr>
      </w:pPr>
      <w:r>
        <w:rPr>
          <w:rFonts w:cs="Cambria" w:ascii="Arial" w:hAnsi="Arial" w:cstheme="minorHAnsi"/>
          <w:b/>
          <w:sz w:val="22"/>
          <w:szCs w:val="22"/>
          <w:lang w:val="pt-BR"/>
        </w:rPr>
        <w:t xml:space="preserve">6.1 – Critérios De Medição: </w:t>
      </w:r>
      <w:r>
        <w:rPr>
          <w:rFonts w:cs="Cambria" w:ascii="Arial" w:hAnsi="Arial" w:cstheme="minorHAnsi"/>
          <w:sz w:val="22"/>
          <w:szCs w:val="22"/>
          <w:lang w:val="pt-BR"/>
        </w:rPr>
        <w:t>O serviço</w:t>
      </w:r>
      <w:r>
        <w:rPr>
          <w:rFonts w:cs="Cambria" w:ascii="Arial" w:hAnsi="Arial" w:cstheme="minorHAnsi"/>
          <w:bCs/>
          <w:sz w:val="22"/>
          <w:szCs w:val="22"/>
          <w:lang w:val="pt-BR"/>
        </w:rPr>
        <w:t xml:space="preserve"> será </w:t>
      </w:r>
      <w:r>
        <w:rPr>
          <w:rFonts w:cs="Cambria" w:ascii="Arial" w:hAnsi="Arial" w:cstheme="minorHAnsi"/>
          <w:sz w:val="22"/>
          <w:szCs w:val="22"/>
          <w:lang w:val="pt-BR"/>
        </w:rPr>
        <w:t>medido conforme unidade de cada item totalmente finalizado no período de 30 dias, e</w:t>
      </w:r>
      <w:r>
        <w:rPr>
          <w:rFonts w:cs="Cambria" w:ascii="Arial" w:hAnsi="Arial" w:cstheme="minorHAnsi"/>
          <w:bCs/>
          <w:sz w:val="22"/>
          <w:szCs w:val="22"/>
          <w:lang w:val="pt-BR"/>
        </w:rPr>
        <w:t xml:space="preserve"> deverá ser apresentado no formato de boletim de medição, nota fiscal eletrônica e relatório fotográfico. Os relatórios serão no tamanho A4, ficando a critério da Fiscalização avaliar a necessidade de fotos e sua quantidade.</w:t>
      </w:r>
    </w:p>
    <w:p>
      <w:pPr>
        <w:pStyle w:val="Normal"/>
        <w:tabs>
          <w:tab w:val="clear" w:pos="720"/>
          <w:tab w:val="left" w:pos="284" w:leader="none"/>
          <w:tab w:val="left" w:pos="407" w:leader="none"/>
        </w:tabs>
        <w:spacing w:lineRule="auto" w:line="276" w:before="0" w:after="0"/>
        <w:ind w:right="226" w:hanging="0"/>
        <w:contextualSpacing/>
        <w:jc w:val="both"/>
        <w:rPr>
          <w:rFonts w:ascii="Arial" w:hAnsi="Arial" w:cs="Cambria" w:cstheme="minorHAnsi"/>
          <w:b/>
          <w:b/>
          <w:sz w:val="22"/>
          <w:szCs w:val="22"/>
          <w:lang w:val="pt-BR"/>
        </w:rPr>
      </w:pPr>
      <w:r>
        <w:rPr>
          <w:rFonts w:cs="Cambria" w:cstheme="minorHAnsi" w:ascii="Arial" w:hAnsi="Arial"/>
          <w:b/>
          <w:sz w:val="22"/>
          <w:szCs w:val="22"/>
          <w:lang w:val="pt-BR"/>
        </w:rPr>
      </w:r>
    </w:p>
    <w:p>
      <w:pPr>
        <w:pStyle w:val="Normal"/>
        <w:widowControl w:val="false"/>
        <w:tabs>
          <w:tab w:val="clear" w:pos="720"/>
          <w:tab w:val="left" w:pos="284" w:leader="none"/>
          <w:tab w:val="left" w:pos="407" w:leader="none"/>
        </w:tabs>
        <w:bidi w:val="0"/>
        <w:spacing w:lineRule="auto" w:line="276" w:before="0" w:after="0"/>
        <w:ind w:left="567" w:right="567" w:hanging="0"/>
        <w:contextualSpacing/>
        <w:jc w:val="both"/>
        <w:rPr>
          <w:rFonts w:ascii="Arial" w:hAnsi="Arial"/>
          <w:sz w:val="22"/>
          <w:szCs w:val="22"/>
          <w:lang w:val="pt-BR"/>
        </w:rPr>
      </w:pPr>
      <w:r>
        <w:rPr>
          <w:rFonts w:eastAsia="Calibri" w:cs="Cambria" w:ascii="Arial" w:hAnsi="Arial" w:cstheme="minorHAnsi"/>
          <w:b/>
          <w:bCs/>
          <w:sz w:val="22"/>
          <w:szCs w:val="22"/>
          <w:lang w:val="pt-BR" w:eastAsia="en-US"/>
        </w:rPr>
        <w:t xml:space="preserve">6.2 – Pagamento; </w:t>
      </w:r>
      <w:r>
        <w:rPr>
          <w:rFonts w:eastAsia="Calibri" w:cs="Cambria" w:ascii="Arial" w:hAnsi="Arial" w:cstheme="minorHAnsi"/>
          <w:sz w:val="22"/>
          <w:szCs w:val="22"/>
          <w:lang w:val="pt-BR" w:eastAsia="en-US"/>
        </w:rPr>
        <w:t>O pagamento será efetuado em moeda corrente nacional, em 30 dias corridos após a data de emissão da nota fiscal eletrônica, condicionado a aprovação da fiscalização.</w:t>
      </w:r>
    </w:p>
    <w:p>
      <w:pPr>
        <w:pStyle w:val="Normal"/>
        <w:tabs>
          <w:tab w:val="clear" w:pos="720"/>
          <w:tab w:val="left" w:pos="284" w:leader="none"/>
          <w:tab w:val="left" w:pos="407" w:leader="none"/>
        </w:tabs>
        <w:spacing w:lineRule="auto" w:line="276" w:before="0" w:after="0"/>
        <w:ind w:right="226" w:hanging="0"/>
        <w:contextualSpacing/>
        <w:jc w:val="both"/>
        <w:rPr>
          <w:rFonts w:ascii="Arial" w:hAnsi="Arial" w:cs="Cambria" w:cstheme="minorHAnsi"/>
          <w:b/>
          <w:b/>
          <w:sz w:val="22"/>
          <w:szCs w:val="22"/>
          <w:lang w:val="pt-BR"/>
        </w:rPr>
      </w:pPr>
      <w:r>
        <w:rPr>
          <w:rFonts w:cs="Cambria" w:cstheme="minorHAnsi" w:ascii="Arial" w:hAnsi="Arial"/>
          <w:b/>
          <w:sz w:val="22"/>
          <w:szCs w:val="22"/>
          <w:lang w:val="pt-BR"/>
        </w:rPr>
      </w:r>
    </w:p>
    <w:p>
      <w:pPr>
        <w:pStyle w:val="Normal"/>
        <w:widowControl w:val="false"/>
        <w:tabs>
          <w:tab w:val="clear" w:pos="720"/>
          <w:tab w:val="left" w:pos="284" w:leader="none"/>
          <w:tab w:val="left" w:pos="407" w:leader="none"/>
        </w:tabs>
        <w:bidi w:val="0"/>
        <w:spacing w:lineRule="auto" w:line="276" w:before="0" w:after="0"/>
        <w:ind w:left="567" w:right="567" w:hanging="0"/>
        <w:contextualSpacing/>
        <w:jc w:val="both"/>
        <w:rPr>
          <w:rFonts w:ascii="Arial" w:hAnsi="Arial"/>
          <w:sz w:val="22"/>
          <w:szCs w:val="22"/>
          <w:lang w:val="pt-BR"/>
        </w:rPr>
      </w:pPr>
      <w:r>
        <w:rPr>
          <w:rFonts w:eastAsia="Calibri" w:cs="Cambria" w:ascii="Arial" w:hAnsi="Arial" w:cstheme="minorHAnsi"/>
          <w:b/>
          <w:sz w:val="22"/>
          <w:szCs w:val="22"/>
          <w:lang w:val="pt-BR" w:eastAsia="en-US"/>
        </w:rPr>
        <w:t xml:space="preserve">6.3 – Prazo de execução: </w:t>
      </w:r>
      <w:r>
        <w:rPr>
          <w:rFonts w:eastAsia="Calibri" w:cs="Cambria" w:ascii="Arial" w:hAnsi="Arial" w:cstheme="minorHAnsi"/>
          <w:sz w:val="22"/>
          <w:szCs w:val="22"/>
          <w:lang w:val="pt-BR" w:eastAsia="en-US"/>
        </w:rPr>
        <w:t>O</w:t>
      </w:r>
      <w:r>
        <w:rPr>
          <w:rFonts w:eastAsia="Calibri" w:cs="Cambria" w:ascii="Arial" w:hAnsi="Arial" w:cstheme="minorHAnsi"/>
          <w:spacing w:val="-7"/>
          <w:sz w:val="22"/>
          <w:szCs w:val="22"/>
          <w:lang w:val="pt-BR" w:eastAsia="en-US"/>
        </w:rPr>
        <w:t xml:space="preserve"> </w:t>
      </w:r>
      <w:r>
        <w:rPr>
          <w:rFonts w:eastAsia="Calibri" w:cs="Cambria" w:ascii="Arial" w:hAnsi="Arial" w:cstheme="minorHAnsi"/>
          <w:sz w:val="22"/>
          <w:szCs w:val="22"/>
          <w:lang w:val="pt-BR" w:eastAsia="en-US"/>
        </w:rPr>
        <w:t>prazo</w:t>
      </w:r>
      <w:r>
        <w:rPr>
          <w:rFonts w:eastAsia="Calibri" w:cs="Cambria" w:ascii="Arial" w:hAnsi="Arial" w:cstheme="minorHAnsi"/>
          <w:spacing w:val="-7"/>
          <w:sz w:val="22"/>
          <w:szCs w:val="22"/>
          <w:lang w:val="pt-BR" w:eastAsia="en-US"/>
        </w:rPr>
        <w:t xml:space="preserve"> para </w:t>
      </w:r>
      <w:r>
        <w:rPr>
          <w:rFonts w:eastAsia="Calibri" w:cs="Cambria" w:ascii="Arial" w:hAnsi="Arial" w:cstheme="minorHAnsi"/>
          <w:sz w:val="22"/>
          <w:szCs w:val="22"/>
          <w:lang w:val="pt-BR" w:eastAsia="en-US"/>
        </w:rPr>
        <w:t>execução total</w:t>
      </w:r>
      <w:r>
        <w:rPr>
          <w:rFonts w:eastAsia="Calibri" w:cs="Cambria" w:ascii="Arial" w:hAnsi="Arial" w:cstheme="minorHAnsi"/>
          <w:spacing w:val="-6"/>
          <w:sz w:val="22"/>
          <w:szCs w:val="22"/>
          <w:lang w:val="pt-BR" w:eastAsia="en-US"/>
        </w:rPr>
        <w:t xml:space="preserve"> </w:t>
      </w:r>
      <w:r>
        <w:rPr>
          <w:rFonts w:eastAsia="Calibri" w:cs="Cambria" w:ascii="Arial" w:hAnsi="Arial" w:cstheme="minorHAnsi"/>
          <w:sz w:val="22"/>
          <w:szCs w:val="22"/>
          <w:lang w:val="pt-BR" w:eastAsia="en-US"/>
        </w:rPr>
        <w:t>dos</w:t>
      </w:r>
      <w:r>
        <w:rPr>
          <w:rFonts w:eastAsia="Calibri" w:cs="Cambria" w:ascii="Arial" w:hAnsi="Arial" w:cstheme="minorHAnsi"/>
          <w:spacing w:val="-6"/>
          <w:sz w:val="22"/>
          <w:szCs w:val="22"/>
          <w:lang w:val="pt-BR" w:eastAsia="en-US"/>
        </w:rPr>
        <w:t xml:space="preserve"> serviços será de 30</w:t>
      </w:r>
      <w:r>
        <w:rPr>
          <w:rFonts w:eastAsia="Calibri" w:cs="Cambria" w:ascii="Arial" w:hAnsi="Arial" w:cstheme="minorHAnsi"/>
          <w:spacing w:val="-7"/>
          <w:sz w:val="22"/>
          <w:szCs w:val="22"/>
          <w:lang w:val="pt-BR" w:eastAsia="en-US"/>
        </w:rPr>
        <w:t xml:space="preserve"> </w:t>
      </w:r>
      <w:r>
        <w:rPr>
          <w:rFonts w:eastAsia="Calibri" w:cs="Cambria" w:ascii="Arial" w:hAnsi="Arial" w:cstheme="minorHAnsi"/>
          <w:sz w:val="22"/>
          <w:szCs w:val="22"/>
          <w:lang w:val="pt-BR" w:eastAsia="en-US"/>
        </w:rPr>
        <w:t>(trinta)</w:t>
      </w:r>
      <w:r>
        <w:rPr>
          <w:rFonts w:eastAsia="Calibri" w:cs="Cambria" w:ascii="Arial" w:hAnsi="Arial" w:cstheme="minorHAnsi"/>
          <w:spacing w:val="-9"/>
          <w:sz w:val="22"/>
          <w:szCs w:val="22"/>
          <w:lang w:val="pt-BR" w:eastAsia="en-US"/>
        </w:rPr>
        <w:t xml:space="preserve"> dias</w:t>
      </w:r>
      <w:r>
        <w:rPr>
          <w:rFonts w:eastAsia="Calibri" w:cs="Cambria" w:ascii="Arial" w:hAnsi="Arial" w:cstheme="minorHAnsi"/>
          <w:sz w:val="22"/>
          <w:szCs w:val="22"/>
          <w:lang w:val="pt-BR" w:eastAsia="en-US"/>
        </w:rPr>
        <w:t>,</w:t>
      </w:r>
      <w:r>
        <w:rPr>
          <w:rFonts w:eastAsia="Calibri" w:cs="Cambria" w:ascii="Arial" w:hAnsi="Arial" w:cstheme="minorHAnsi"/>
          <w:spacing w:val="-7"/>
          <w:sz w:val="22"/>
          <w:szCs w:val="22"/>
          <w:lang w:val="pt-BR" w:eastAsia="en-US"/>
        </w:rPr>
        <w:t xml:space="preserve"> </w:t>
      </w:r>
      <w:r>
        <w:rPr>
          <w:rFonts w:eastAsia="Calibri" w:cs="Cambria" w:ascii="Arial" w:hAnsi="Arial" w:cstheme="minorHAnsi"/>
          <w:sz w:val="22"/>
          <w:szCs w:val="22"/>
          <w:lang w:val="pt-BR" w:eastAsia="en-US"/>
        </w:rPr>
        <w:t>contados</w:t>
      </w:r>
      <w:r>
        <w:rPr>
          <w:rFonts w:eastAsia="Calibri" w:cs="Cambria" w:ascii="Arial" w:hAnsi="Arial" w:cstheme="minorHAnsi"/>
          <w:spacing w:val="-6"/>
          <w:sz w:val="22"/>
          <w:szCs w:val="22"/>
          <w:lang w:val="pt-BR" w:eastAsia="en-US"/>
        </w:rPr>
        <w:t xml:space="preserve"> </w:t>
      </w:r>
      <w:r>
        <w:rPr>
          <w:rFonts w:eastAsia="Calibri" w:cs="Cambria" w:ascii="Arial" w:hAnsi="Arial" w:cstheme="minorHAnsi"/>
          <w:sz w:val="22"/>
          <w:szCs w:val="22"/>
          <w:lang w:val="pt-BR" w:eastAsia="en-US"/>
        </w:rPr>
        <w:t>a</w:t>
      </w:r>
      <w:r>
        <w:rPr>
          <w:rFonts w:eastAsia="Calibri" w:cs="Cambria" w:ascii="Arial" w:hAnsi="Arial" w:cstheme="minorHAnsi"/>
          <w:spacing w:val="-7"/>
          <w:sz w:val="22"/>
          <w:szCs w:val="22"/>
          <w:lang w:val="pt-BR" w:eastAsia="en-US"/>
        </w:rPr>
        <w:t xml:space="preserve"> </w:t>
      </w:r>
      <w:r>
        <w:rPr>
          <w:rFonts w:eastAsia="Calibri" w:cs="Cambria" w:ascii="Arial" w:hAnsi="Arial" w:cstheme="minorHAnsi"/>
          <w:sz w:val="22"/>
          <w:szCs w:val="22"/>
          <w:lang w:val="pt-BR" w:eastAsia="en-US"/>
        </w:rPr>
        <w:t>partir</w:t>
      </w:r>
      <w:r>
        <w:rPr>
          <w:rFonts w:eastAsia="Calibri" w:cs="Cambria" w:ascii="Arial" w:hAnsi="Arial" w:cstheme="minorHAnsi"/>
          <w:spacing w:val="-7"/>
          <w:sz w:val="22"/>
          <w:szCs w:val="22"/>
          <w:lang w:val="pt-BR" w:eastAsia="en-US"/>
        </w:rPr>
        <w:t xml:space="preserve"> </w:t>
      </w:r>
      <w:r>
        <w:rPr>
          <w:rFonts w:eastAsia="Calibri" w:cs="Cambria" w:ascii="Arial" w:hAnsi="Arial" w:cstheme="minorHAnsi"/>
          <w:sz w:val="22"/>
          <w:szCs w:val="22"/>
          <w:lang w:val="pt-BR" w:eastAsia="en-US"/>
        </w:rPr>
        <w:t>da</w:t>
      </w:r>
      <w:r>
        <w:rPr>
          <w:rFonts w:eastAsia="Calibri" w:cs="Cambria" w:ascii="Arial" w:hAnsi="Arial" w:cstheme="minorHAnsi"/>
          <w:spacing w:val="-7"/>
          <w:sz w:val="22"/>
          <w:szCs w:val="22"/>
          <w:lang w:val="pt-BR" w:eastAsia="en-US"/>
        </w:rPr>
        <w:t xml:space="preserve"> </w:t>
      </w:r>
      <w:r>
        <w:rPr>
          <w:rFonts w:eastAsia="Calibri" w:cs="Cambria" w:ascii="Arial" w:hAnsi="Arial" w:cstheme="minorHAnsi"/>
          <w:sz w:val="22"/>
          <w:szCs w:val="22"/>
          <w:lang w:val="pt-BR" w:eastAsia="en-US"/>
        </w:rPr>
        <w:t>dada da ordem de Início dos Serviços</w:t>
      </w:r>
    </w:p>
    <w:p>
      <w:pPr>
        <w:pStyle w:val="Normal"/>
        <w:tabs>
          <w:tab w:val="clear" w:pos="720"/>
          <w:tab w:val="left" w:pos="284" w:leader="none"/>
          <w:tab w:val="left" w:pos="407" w:leader="none"/>
        </w:tabs>
        <w:spacing w:lineRule="auto" w:line="276" w:before="0" w:after="0"/>
        <w:ind w:right="226" w:hanging="0"/>
        <w:contextualSpacing/>
        <w:jc w:val="both"/>
        <w:rPr>
          <w:rFonts w:ascii="Arial" w:hAnsi="Arial" w:cs="Cambria" w:cstheme="minorHAnsi"/>
          <w:b/>
          <w:b/>
          <w:sz w:val="22"/>
          <w:szCs w:val="22"/>
          <w:lang w:val="pt-BR"/>
        </w:rPr>
      </w:pPr>
      <w:r>
        <w:rPr>
          <w:rFonts w:cs="Cambria" w:cstheme="minorHAnsi" w:ascii="Arial" w:hAnsi="Arial"/>
          <w:b/>
          <w:sz w:val="22"/>
          <w:szCs w:val="22"/>
          <w:lang w:val="pt-BR"/>
        </w:rPr>
      </w:r>
    </w:p>
    <w:p>
      <w:pPr>
        <w:pStyle w:val="Normal"/>
        <w:widowControl w:val="false"/>
        <w:suppressAutoHyphens w:val="false"/>
        <w:bidi w:val="0"/>
        <w:spacing w:lineRule="auto" w:line="276" w:before="0" w:after="160"/>
        <w:ind w:left="567" w:right="0" w:hanging="0"/>
        <w:jc w:val="both"/>
        <w:rPr>
          <w:rFonts w:ascii="Arial" w:hAnsi="Arial"/>
          <w:sz w:val="22"/>
          <w:szCs w:val="22"/>
          <w:lang w:val="pt-BR"/>
        </w:rPr>
      </w:pPr>
      <w:r>
        <w:rPr>
          <w:rFonts w:eastAsia="Calibri" w:cs="Cambria" w:ascii="Arial" w:hAnsi="Arial" w:cstheme="minorHAnsi"/>
          <w:b/>
          <w:bCs/>
          <w:sz w:val="22"/>
          <w:szCs w:val="22"/>
          <w:lang w:val="pt-BR" w:eastAsia="en-US"/>
        </w:rPr>
        <w:t>7 – DA PRESTAÇÃO DOS SERVIÇOS</w:t>
      </w:r>
    </w:p>
    <w:p>
      <w:pPr>
        <w:pStyle w:val="Normal"/>
        <w:widowControl w:val="false"/>
        <w:suppressAutoHyphens w:val="false"/>
        <w:bidi w:val="0"/>
        <w:spacing w:lineRule="auto" w:line="276" w:before="0" w:after="160"/>
        <w:ind w:left="567" w:right="624" w:hanging="0"/>
        <w:jc w:val="both"/>
        <w:rPr>
          <w:rFonts w:ascii="Arial" w:hAnsi="Arial"/>
          <w:sz w:val="22"/>
          <w:szCs w:val="22"/>
          <w:lang w:val="pt-BR"/>
        </w:rPr>
      </w:pPr>
      <w:r>
        <w:rPr>
          <w:rFonts w:cs="Cambria" w:ascii="Arial" w:hAnsi="Arial" w:cstheme="minorHAnsi"/>
          <w:sz w:val="22"/>
          <w:szCs w:val="22"/>
          <w:lang w:val="pt-BR"/>
        </w:rPr>
        <w:t xml:space="preserve">7.1 – Execução; Para a execução dos serviços de colocação dos vidros dos arcos, a contratada deverá fornecer mão de obra especializada e qualificada, máquinas, materiais e todos os equipamentos necessários para execução total dos serviços, seguindo rigorosamente as orientações constantes nos anexos abaixo descritos: </w:t>
      </w:r>
    </w:p>
    <w:p>
      <w:pPr>
        <w:pStyle w:val="Normal"/>
        <w:widowControl w:val="false"/>
        <w:tabs>
          <w:tab w:val="clear" w:pos="720"/>
          <w:tab w:val="left" w:pos="1192" w:leader="none"/>
        </w:tabs>
        <w:bidi w:val="0"/>
        <w:spacing w:lineRule="auto" w:line="276" w:before="0" w:after="0"/>
        <w:ind w:left="567" w:right="0" w:hanging="0"/>
        <w:jc w:val="both"/>
        <w:rPr>
          <w:rFonts w:ascii="Arial" w:hAnsi="Arial"/>
          <w:sz w:val="22"/>
          <w:szCs w:val="22"/>
          <w:lang w:val="pt-BR"/>
        </w:rPr>
      </w:pPr>
      <w:r>
        <w:rPr>
          <w:rFonts w:cs="Cambria" w:ascii="Arial" w:hAnsi="Arial" w:cstheme="minorHAnsi"/>
          <w:b/>
          <w:bCs/>
          <w:sz w:val="22"/>
          <w:szCs w:val="22"/>
          <w:lang w:val="pt-BR"/>
        </w:rPr>
        <w:t xml:space="preserve">ANEXO 1 – </w:t>
      </w:r>
      <w:r>
        <w:rPr>
          <w:rFonts w:cs="Cambria" w:ascii="Arial" w:hAnsi="Arial" w:cstheme="minorHAnsi"/>
          <w:sz w:val="22"/>
          <w:szCs w:val="22"/>
          <w:lang w:val="pt-BR"/>
        </w:rPr>
        <w:t xml:space="preserve">PROJETO </w:t>
      </w:r>
    </w:p>
    <w:p>
      <w:pPr>
        <w:pStyle w:val="Normal"/>
        <w:widowControl w:val="false"/>
        <w:tabs>
          <w:tab w:val="clear" w:pos="720"/>
          <w:tab w:val="left" w:pos="1192" w:leader="none"/>
        </w:tabs>
        <w:spacing w:lineRule="auto" w:line="276"/>
        <w:jc w:val="both"/>
        <w:rPr>
          <w:rFonts w:cs="Cambria" w:cstheme="minorHAnsi"/>
        </w:rPr>
      </w:pPr>
      <w:r>
        <w:rPr>
          <w:rFonts w:cs="Cambria" w:cstheme="minorHAnsi"/>
        </w:rPr>
      </w:r>
    </w:p>
    <w:p>
      <w:pPr>
        <w:pStyle w:val="Normal"/>
        <w:widowControl w:val="false"/>
        <w:tabs>
          <w:tab w:val="clear" w:pos="720"/>
          <w:tab w:val="left" w:pos="1192" w:leader="none"/>
        </w:tabs>
        <w:bidi w:val="0"/>
        <w:spacing w:lineRule="auto" w:line="276" w:before="0" w:after="0"/>
        <w:ind w:left="567" w:right="0" w:hanging="0"/>
        <w:jc w:val="both"/>
        <w:rPr>
          <w:rFonts w:ascii="Arial" w:hAnsi="Arial"/>
          <w:sz w:val="22"/>
          <w:szCs w:val="22"/>
          <w:lang w:val="pt-BR"/>
        </w:rPr>
      </w:pPr>
      <w:r>
        <w:rPr>
          <w:rFonts w:cs="Cambria" w:ascii="Arial" w:hAnsi="Arial" w:cstheme="minorHAnsi"/>
          <w:b/>
          <w:bCs/>
          <w:sz w:val="22"/>
          <w:szCs w:val="22"/>
          <w:lang w:val="pt-BR"/>
        </w:rPr>
        <w:t>ANEXO 2</w:t>
      </w:r>
      <w:r>
        <w:rPr>
          <w:rFonts w:cs="Cambria" w:ascii="Arial" w:hAnsi="Arial" w:cstheme="minorHAnsi"/>
          <w:sz w:val="22"/>
          <w:szCs w:val="22"/>
          <w:lang w:val="pt-BR"/>
        </w:rPr>
        <w:t xml:space="preserve"> – PLANILHA COM QUANTITATIVOS </w:t>
      </w:r>
    </w:p>
    <w:p>
      <w:pPr>
        <w:pStyle w:val="Normal"/>
        <w:widowControl w:val="false"/>
        <w:tabs>
          <w:tab w:val="clear" w:pos="720"/>
          <w:tab w:val="left" w:pos="1192" w:leader="none"/>
        </w:tabs>
        <w:spacing w:lineRule="auto" w:line="276"/>
        <w:jc w:val="both"/>
        <w:rPr>
          <w:rFonts w:ascii="Arial" w:hAnsi="Arial" w:cs="Cambria" w:cstheme="minorHAnsi"/>
          <w:sz w:val="22"/>
          <w:szCs w:val="22"/>
          <w:lang w:val="pt-BR"/>
        </w:rPr>
      </w:pPr>
      <w:r>
        <w:rPr>
          <w:rFonts w:cs="Cambria" w:cstheme="minorHAnsi" w:ascii="Arial" w:hAnsi="Arial"/>
          <w:sz w:val="22"/>
          <w:szCs w:val="22"/>
          <w:lang w:val="pt-BR"/>
        </w:rPr>
      </w:r>
    </w:p>
    <w:p>
      <w:pPr>
        <w:pStyle w:val="Normal"/>
        <w:widowControl w:val="false"/>
        <w:tabs>
          <w:tab w:val="clear" w:pos="720"/>
          <w:tab w:val="left" w:pos="1192" w:leader="none"/>
        </w:tabs>
        <w:spacing w:lineRule="auto" w:line="276"/>
        <w:jc w:val="both"/>
        <w:rPr>
          <w:rFonts w:cs="Cambria" w:cstheme="minorHAnsi"/>
          <w:b/>
          <w:b/>
          <w:bCs/>
        </w:rPr>
      </w:pPr>
      <w:r>
        <w:rPr>
          <w:rFonts w:cs="Cambria" w:cstheme="minorHAnsi"/>
          <w:b/>
          <w:bCs/>
        </w:rPr>
      </w:r>
    </w:p>
    <w:p>
      <w:pPr>
        <w:pStyle w:val="Normal"/>
        <w:widowControl w:val="false"/>
        <w:tabs>
          <w:tab w:val="clear" w:pos="720"/>
          <w:tab w:val="left" w:pos="1192" w:leader="none"/>
        </w:tabs>
        <w:bidi w:val="0"/>
        <w:spacing w:lineRule="auto" w:line="276" w:before="0" w:after="0"/>
        <w:ind w:left="567" w:right="567" w:hanging="0"/>
        <w:jc w:val="both"/>
        <w:rPr>
          <w:rFonts w:ascii="Arial" w:hAnsi="Arial"/>
          <w:sz w:val="22"/>
          <w:szCs w:val="22"/>
          <w:lang w:val="pt-BR"/>
        </w:rPr>
      </w:pPr>
      <w:r>
        <w:rPr>
          <w:rFonts w:cs="Cambria" w:ascii="Arial" w:hAnsi="Arial" w:cstheme="minorHAnsi"/>
          <w:b/>
          <w:bCs/>
          <w:sz w:val="22"/>
          <w:szCs w:val="22"/>
          <w:lang w:val="pt-BR"/>
        </w:rPr>
        <w:t>7.2 – DO SERVIÇO</w:t>
      </w:r>
    </w:p>
    <w:p>
      <w:pPr>
        <w:pStyle w:val="Normal"/>
        <w:widowControl w:val="false"/>
        <w:tabs>
          <w:tab w:val="clear" w:pos="720"/>
          <w:tab w:val="left" w:pos="1192" w:leader="none"/>
        </w:tabs>
        <w:spacing w:lineRule="auto" w:line="276"/>
        <w:jc w:val="both"/>
        <w:rPr>
          <w:rFonts w:ascii="Arial" w:hAnsi="Arial" w:cs="Cambria" w:cstheme="minorHAnsi"/>
          <w:sz w:val="22"/>
          <w:szCs w:val="22"/>
          <w:lang w:val="pt-BR"/>
        </w:rPr>
      </w:pPr>
      <w:r>
        <w:rPr>
          <w:rFonts w:cs="Cambria" w:cstheme="minorHAnsi" w:ascii="Arial" w:hAnsi="Arial"/>
          <w:sz w:val="22"/>
          <w:szCs w:val="22"/>
          <w:lang w:val="pt-BR"/>
        </w:rPr>
      </w:r>
    </w:p>
    <w:tbl>
      <w:tblPr>
        <w:tblW w:w="8738" w:type="dxa"/>
        <w:jc w:val="left"/>
        <w:tblInd w:w="710" w:type="dxa"/>
        <w:tblLayout w:type="fixed"/>
        <w:tblCellMar>
          <w:top w:w="55" w:type="dxa"/>
          <w:left w:w="55" w:type="dxa"/>
          <w:bottom w:w="55" w:type="dxa"/>
          <w:right w:w="55" w:type="dxa"/>
        </w:tblCellMar>
      </w:tblPr>
      <w:tblGrid>
        <w:gridCol w:w="731"/>
        <w:gridCol w:w="5269"/>
        <w:gridCol w:w="1145"/>
        <w:gridCol w:w="1592"/>
      </w:tblGrid>
      <w:tr>
        <w:trPr>
          <w:trHeight w:val="256" w:hRule="atLeast"/>
        </w:trPr>
        <w:tc>
          <w:tcPr>
            <w:tcW w:w="731" w:type="dxa"/>
            <w:tcBorders>
              <w:top w:val="single" w:sz="4" w:space="0" w:color="000000"/>
              <w:left w:val="single" w:sz="4" w:space="0" w:color="000000"/>
              <w:bottom w:val="single" w:sz="4" w:space="0" w:color="000000"/>
            </w:tcBorders>
            <w:vAlign w:val="center"/>
          </w:tcPr>
          <w:p>
            <w:pPr>
              <w:pStyle w:val="Normal"/>
              <w:widowControl w:val="false"/>
              <w:tabs>
                <w:tab w:val="clear" w:pos="720"/>
              </w:tabs>
              <w:jc w:val="center"/>
              <w:rPr>
                <w:rFonts w:ascii="Arial" w:hAnsi="Arial"/>
                <w:sz w:val="22"/>
                <w:szCs w:val="22"/>
                <w:lang w:val="pt-BR"/>
              </w:rPr>
            </w:pPr>
            <w:r>
              <w:rPr>
                <w:rFonts w:ascii="Arial" w:hAnsi="Arial"/>
                <w:b/>
                <w:sz w:val="22"/>
                <w:szCs w:val="22"/>
                <w:lang w:val="pt-BR"/>
              </w:rPr>
              <w:t>ITEM</w:t>
            </w:r>
          </w:p>
        </w:tc>
        <w:tc>
          <w:tcPr>
            <w:tcW w:w="5269" w:type="dxa"/>
            <w:tcBorders>
              <w:top w:val="single" w:sz="4" w:space="0" w:color="000000"/>
              <w:left w:val="single" w:sz="4" w:space="0" w:color="000000"/>
              <w:bottom w:val="single" w:sz="4" w:space="0" w:color="000000"/>
            </w:tcBorders>
            <w:vAlign w:val="center"/>
          </w:tcPr>
          <w:p>
            <w:pPr>
              <w:pStyle w:val="Normal"/>
              <w:widowControl w:val="false"/>
              <w:tabs>
                <w:tab w:val="clear" w:pos="720"/>
              </w:tabs>
              <w:jc w:val="center"/>
              <w:rPr>
                <w:rFonts w:ascii="Arial" w:hAnsi="Arial"/>
                <w:sz w:val="22"/>
                <w:szCs w:val="22"/>
                <w:lang w:val="pt-BR"/>
              </w:rPr>
            </w:pPr>
            <w:r>
              <w:rPr>
                <w:rFonts w:ascii="Arial" w:hAnsi="Arial"/>
                <w:b/>
                <w:sz w:val="22"/>
                <w:szCs w:val="22"/>
                <w:lang w:val="pt-BR"/>
              </w:rPr>
              <w:t>MATERIAL</w:t>
            </w:r>
          </w:p>
        </w:tc>
        <w:tc>
          <w:tcPr>
            <w:tcW w:w="1145" w:type="dxa"/>
            <w:tcBorders>
              <w:top w:val="single" w:sz="4" w:space="0" w:color="000000"/>
              <w:left w:val="single" w:sz="4" w:space="0" w:color="000000"/>
              <w:bottom w:val="single" w:sz="4" w:space="0" w:color="000000"/>
            </w:tcBorders>
            <w:vAlign w:val="center"/>
          </w:tcPr>
          <w:p>
            <w:pPr>
              <w:pStyle w:val="Normal"/>
              <w:widowControl w:val="false"/>
              <w:tabs>
                <w:tab w:val="clear" w:pos="720"/>
              </w:tabs>
              <w:jc w:val="center"/>
              <w:rPr>
                <w:rFonts w:ascii="Arial" w:hAnsi="Arial"/>
                <w:sz w:val="22"/>
                <w:szCs w:val="22"/>
                <w:lang w:val="pt-BR"/>
              </w:rPr>
            </w:pPr>
            <w:r>
              <w:rPr>
                <w:rFonts w:ascii="Arial" w:hAnsi="Arial"/>
                <w:b/>
                <w:sz w:val="22"/>
                <w:szCs w:val="22"/>
                <w:lang w:val="pt-BR"/>
              </w:rPr>
              <w:t>UNIDADE</w:t>
            </w:r>
          </w:p>
        </w:tc>
        <w:tc>
          <w:tcPr>
            <w:tcW w:w="159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s>
              <w:jc w:val="center"/>
              <w:rPr>
                <w:rFonts w:ascii="Arial" w:hAnsi="Arial"/>
                <w:sz w:val="22"/>
                <w:szCs w:val="22"/>
                <w:lang w:val="pt-BR"/>
              </w:rPr>
            </w:pPr>
            <w:r>
              <w:rPr>
                <w:rFonts w:ascii="Arial" w:hAnsi="Arial"/>
                <w:b/>
                <w:sz w:val="22"/>
                <w:szCs w:val="22"/>
                <w:lang w:val="pt-BR"/>
              </w:rPr>
              <w:t>QUANTIDADE</w:t>
            </w:r>
          </w:p>
        </w:tc>
      </w:tr>
      <w:tr>
        <w:trPr>
          <w:trHeight w:val="2044" w:hRule="atLeast"/>
        </w:trPr>
        <w:tc>
          <w:tcPr>
            <w:tcW w:w="731" w:type="dxa"/>
            <w:tcBorders>
              <w:left w:val="single" w:sz="4" w:space="0" w:color="000000"/>
              <w:bottom w:val="single" w:sz="4" w:space="0" w:color="000000"/>
            </w:tcBorders>
            <w:vAlign w:val="bottom"/>
          </w:tcPr>
          <w:p>
            <w:pPr>
              <w:pStyle w:val="Normal"/>
              <w:widowControl w:val="false"/>
              <w:tabs>
                <w:tab w:val="clear" w:pos="720"/>
              </w:tabs>
              <w:jc w:val="center"/>
              <w:rPr>
                <w:rFonts w:ascii="Arial" w:hAnsi="Arial"/>
                <w:sz w:val="22"/>
                <w:szCs w:val="22"/>
                <w:lang w:val="pt-BR"/>
              </w:rPr>
            </w:pPr>
            <w:r>
              <w:rPr>
                <w:rFonts w:ascii="Arial" w:hAnsi="Arial"/>
                <w:sz w:val="22"/>
                <w:szCs w:val="22"/>
                <w:lang w:val="pt-BR"/>
              </w:rPr>
              <w:t>1</w:t>
            </w:r>
          </w:p>
        </w:tc>
        <w:tc>
          <w:tcPr>
            <w:tcW w:w="5269" w:type="dxa"/>
            <w:tcBorders>
              <w:left w:val="single" w:sz="4" w:space="0" w:color="000000"/>
              <w:bottom w:val="single" w:sz="4" w:space="0" w:color="000000"/>
            </w:tcBorders>
            <w:vAlign w:val="bottom"/>
          </w:tcPr>
          <w:p>
            <w:pPr>
              <w:pStyle w:val="Normal"/>
              <w:widowControl w:val="false"/>
              <w:tabs>
                <w:tab w:val="clear" w:pos="720"/>
              </w:tabs>
              <w:jc w:val="both"/>
              <w:rPr>
                <w:rFonts w:ascii="Arial" w:hAnsi="Arial"/>
                <w:sz w:val="22"/>
                <w:szCs w:val="22"/>
                <w:lang w:val="pt-BR"/>
              </w:rPr>
            </w:pPr>
            <w:r>
              <w:rPr>
                <w:rFonts w:ascii="Arial" w:hAnsi="Arial"/>
                <w:sz w:val="22"/>
                <w:szCs w:val="22"/>
                <w:lang w:val="pt-BR"/>
              </w:rPr>
              <w:t>CONTRATAÇÃO DE EMPRESA ESPECIALIZADA EM VIDRAÇARIA PARA FORNECIMENTO DE MÃO DE OBRA, MÁQUINAS, MATERIAIS E TODOS OS EQUIPAMENTOS NECESSÁRIOS, OS VIDROS A SEREM INSTALADOS SÃO DO TIPO MARTELADO COM A ESPESSURA DE 4 MM NAS CORES: CAPUCCINO, AMARELO E BORDO OU EQUIVALENTES, AS QUANTIDADES EM M2 DE CADA COR PARA A REALIZAÇÃO DO TRABALHO EQUIVALE A, CAPUCCINO 76,6 M2, AMARELO 40 M2 E BORDO 6 M2, PODENDO SER RECORTADO CONFORME NECESSIDADE DA CONTRATADA.</w:t>
            </w:r>
          </w:p>
        </w:tc>
        <w:tc>
          <w:tcPr>
            <w:tcW w:w="1145" w:type="dxa"/>
            <w:tcBorders>
              <w:left w:val="single" w:sz="4" w:space="0" w:color="000000"/>
              <w:bottom w:val="single" w:sz="4" w:space="0" w:color="000000"/>
            </w:tcBorders>
            <w:vAlign w:val="bottom"/>
          </w:tcPr>
          <w:p>
            <w:pPr>
              <w:pStyle w:val="Normal"/>
              <w:widowControl w:val="false"/>
              <w:tabs>
                <w:tab w:val="clear" w:pos="720"/>
              </w:tabs>
              <w:jc w:val="center"/>
              <w:rPr>
                <w:rFonts w:ascii="Arial" w:hAnsi="Arial"/>
                <w:sz w:val="22"/>
                <w:szCs w:val="22"/>
                <w:lang w:val="pt-BR"/>
              </w:rPr>
            </w:pPr>
            <w:r>
              <w:rPr>
                <w:rFonts w:ascii="Arial" w:hAnsi="Arial"/>
                <w:sz w:val="22"/>
                <w:szCs w:val="22"/>
                <w:lang w:val="pt-BR"/>
              </w:rPr>
              <w:t>SERVIÇO</w:t>
            </w:r>
          </w:p>
        </w:tc>
        <w:tc>
          <w:tcPr>
            <w:tcW w:w="1592" w:type="dxa"/>
            <w:tcBorders>
              <w:left w:val="single" w:sz="4" w:space="0" w:color="000000"/>
              <w:bottom w:val="single" w:sz="4" w:space="0" w:color="000000"/>
              <w:right w:val="single" w:sz="4" w:space="0" w:color="000000"/>
            </w:tcBorders>
            <w:vAlign w:val="bottom"/>
          </w:tcPr>
          <w:p>
            <w:pPr>
              <w:pStyle w:val="Normal"/>
              <w:widowControl w:val="false"/>
              <w:tabs>
                <w:tab w:val="clear" w:pos="720"/>
              </w:tabs>
              <w:jc w:val="center"/>
              <w:rPr/>
            </w:pPr>
            <w:r>
              <w:rPr>
                <w:rFonts w:ascii="Arial" w:hAnsi="Arial"/>
                <w:sz w:val="22"/>
                <w:szCs w:val="22"/>
                <w:lang w:val="pt-BR"/>
              </w:rPr>
              <w:t>1</w:t>
            </w:r>
          </w:p>
        </w:tc>
      </w:tr>
    </w:tbl>
    <w:p>
      <w:pPr>
        <w:pStyle w:val="Normal"/>
        <w:jc w:val="both"/>
        <w:rPr>
          <w:rFonts w:ascii="Arial" w:hAnsi="Arial" w:cs="Cambria" w:cstheme="minorHAnsi"/>
          <w:sz w:val="22"/>
          <w:szCs w:val="22"/>
          <w:lang w:val="pt-BR"/>
        </w:rPr>
      </w:pPr>
      <w:r>
        <w:rPr>
          <w:rFonts w:cs="Cambria" w:cstheme="minorHAnsi" w:ascii="Arial" w:hAnsi="Arial"/>
          <w:sz w:val="22"/>
          <w:szCs w:val="22"/>
          <w:lang w:val="pt-BR"/>
        </w:rPr>
      </w:r>
    </w:p>
    <w:p>
      <w:pPr>
        <w:pStyle w:val="Normal"/>
        <w:widowControl w:val="false"/>
        <w:tabs>
          <w:tab w:val="clear" w:pos="720"/>
          <w:tab w:val="left" w:pos="1192" w:leader="none"/>
        </w:tabs>
        <w:spacing w:lineRule="auto" w:line="276"/>
        <w:jc w:val="both"/>
        <w:rPr>
          <w:rFonts w:ascii="Arial" w:hAnsi="Arial" w:cs="Cambria" w:cstheme="minorHAnsi"/>
          <w:sz w:val="22"/>
          <w:szCs w:val="22"/>
          <w:lang w:val="pt-BR"/>
        </w:rPr>
      </w:pPr>
      <w:r>
        <w:rPr>
          <w:rFonts w:cs="Cambria" w:cstheme="minorHAnsi" w:ascii="Arial" w:hAnsi="Arial"/>
          <w:sz w:val="22"/>
          <w:szCs w:val="22"/>
          <w:lang w:val="pt-BR"/>
        </w:rPr>
      </w:r>
    </w:p>
    <w:p>
      <w:pPr>
        <w:pStyle w:val="Normal"/>
        <w:widowControl w:val="false"/>
        <w:suppressAutoHyphens w:val="false"/>
        <w:bidi w:val="0"/>
        <w:spacing w:lineRule="auto" w:line="276" w:before="0" w:after="160"/>
        <w:ind w:left="567" w:right="567" w:hanging="0"/>
        <w:jc w:val="both"/>
        <w:rPr>
          <w:rFonts w:ascii="Arial" w:hAnsi="Arial"/>
          <w:sz w:val="22"/>
          <w:szCs w:val="22"/>
          <w:lang w:val="pt-BR"/>
        </w:rPr>
      </w:pPr>
      <w:r>
        <w:rPr>
          <w:rFonts w:cs="Cambria" w:ascii="Arial" w:hAnsi="Arial" w:cstheme="minorHAnsi"/>
          <w:sz w:val="22"/>
          <w:szCs w:val="22"/>
          <w:lang w:val="pt-BR"/>
        </w:rPr>
        <w:t>O serviço será executado no Mercado Municipal do Município de Guaratinguetá-SP. A contratada deverá arcar</w:t>
      </w:r>
      <w:r>
        <w:rPr>
          <w:rFonts w:cs="Cambria" w:ascii="Arial" w:hAnsi="Arial" w:cstheme="minorHAnsi"/>
          <w:bCs/>
          <w:sz w:val="22"/>
          <w:szCs w:val="22"/>
          <w:lang w:val="pt-BR"/>
        </w:rPr>
        <w:t xml:space="preserve"> com todas as despesas decorrentes de canteiro de obras, mobilização de pessoal, máquinas, materiais e equipamentos. </w:t>
      </w:r>
      <w:r>
        <w:rPr>
          <w:rFonts w:cs="Cambria" w:ascii="Arial" w:hAnsi="Arial" w:cstheme="minorHAnsi"/>
          <w:sz w:val="22"/>
          <w:szCs w:val="22"/>
          <w:lang w:val="pt-BR"/>
        </w:rPr>
        <w:t>Caso seja detectado alguma falha na execução do serviço, que esteja em desconformidade, a contratada deverá executar novamente de forma satisfatoriamente, sem prejuízo das sanções previstas.</w:t>
      </w:r>
    </w:p>
    <w:p>
      <w:pPr>
        <w:pStyle w:val="Normal"/>
        <w:widowControl w:val="false"/>
        <w:bidi w:val="0"/>
        <w:spacing w:lineRule="auto" w:line="276" w:before="0" w:after="0"/>
        <w:ind w:left="567" w:right="0" w:hanging="0"/>
        <w:jc w:val="both"/>
        <w:rPr>
          <w:rFonts w:ascii="Arial" w:hAnsi="Arial"/>
          <w:sz w:val="22"/>
          <w:szCs w:val="22"/>
          <w:lang w:val="pt-BR"/>
        </w:rPr>
      </w:pPr>
      <w:r>
        <w:rPr>
          <w:rFonts w:cs="Cambria" w:ascii="Arial" w:hAnsi="Arial" w:cstheme="minorHAnsi"/>
          <w:b/>
          <w:sz w:val="22"/>
          <w:szCs w:val="22"/>
          <w:lang w:val="pt-BR"/>
        </w:rPr>
        <w:t>7.3 – Segurança Do Trabalho</w:t>
      </w:r>
    </w:p>
    <w:p>
      <w:pPr>
        <w:pStyle w:val="Normal"/>
        <w:widowControl w:val="false"/>
        <w:bidi w:val="0"/>
        <w:spacing w:lineRule="auto" w:line="276" w:before="0" w:after="0"/>
        <w:ind w:left="567" w:right="567" w:hanging="0"/>
        <w:jc w:val="both"/>
        <w:rPr>
          <w:rFonts w:ascii="Arial" w:hAnsi="Arial"/>
          <w:sz w:val="22"/>
          <w:szCs w:val="22"/>
          <w:lang w:val="pt-BR"/>
        </w:rPr>
      </w:pPr>
      <w:r>
        <w:rPr>
          <w:rFonts w:cs="Cambria" w:ascii="Arial" w:hAnsi="Arial" w:cstheme="minorHAnsi"/>
          <w:sz w:val="22"/>
          <w:szCs w:val="22"/>
          <w:lang w:val="pt-BR"/>
        </w:rPr>
        <w:t>Para todos os colaboradores prestando serviços durante a execução contratual deverão ser</w:t>
        <w:br/>
        <w:t>disponibilizados uniformes, equipamentos de proteção individual, equipamentos de proteção coletiva (quando houver possibilidade) e demais necessidades, de acordo com as Normas Regulamentadoras do Ministério do Trabalho.</w:t>
      </w:r>
    </w:p>
    <w:p>
      <w:pPr>
        <w:pStyle w:val="Normal"/>
        <w:spacing w:lineRule="auto" w:line="276"/>
        <w:jc w:val="both"/>
        <w:rPr>
          <w:rFonts w:ascii="Arial" w:hAnsi="Arial" w:cs="Cambria" w:cstheme="minorHAnsi"/>
          <w:sz w:val="22"/>
          <w:szCs w:val="22"/>
          <w:lang w:val="pt-BR"/>
        </w:rPr>
      </w:pPr>
      <w:r>
        <w:rPr>
          <w:rFonts w:cs="Cambria" w:cstheme="minorHAnsi" w:ascii="Arial" w:hAnsi="Arial"/>
          <w:sz w:val="22"/>
          <w:szCs w:val="22"/>
          <w:lang w:val="pt-BR"/>
        </w:rPr>
      </w:r>
    </w:p>
    <w:p>
      <w:pPr>
        <w:pStyle w:val="Normal"/>
        <w:widowControl w:val="false"/>
        <w:bidi w:val="0"/>
        <w:spacing w:lineRule="auto" w:line="276" w:before="0" w:after="0"/>
        <w:ind w:left="567" w:right="567" w:hanging="0"/>
        <w:jc w:val="both"/>
        <w:rPr>
          <w:rFonts w:ascii="Arial" w:hAnsi="Arial"/>
          <w:sz w:val="22"/>
          <w:szCs w:val="22"/>
          <w:lang w:val="pt-BR"/>
        </w:rPr>
      </w:pPr>
      <w:r>
        <w:rPr>
          <w:rFonts w:cs="Cambria" w:ascii="Arial" w:hAnsi="Arial" w:cstheme="minorHAnsi"/>
          <w:sz w:val="22"/>
          <w:szCs w:val="22"/>
          <w:lang w:val="pt-BR"/>
        </w:rPr>
        <w:t>A depender do local a realizar o serviço, fica a CONTRATADA responsável por solicitar ao Setor de Trânsito do Município, a interdição e/ou remanejamento do trânsito para que os serviços possam ser executados de modo a não prejudicar o andamento das obras e não causar transtornos aos usuários.</w:t>
      </w:r>
    </w:p>
    <w:p>
      <w:pPr>
        <w:pStyle w:val="Normal"/>
        <w:spacing w:lineRule="auto" w:line="276"/>
        <w:jc w:val="both"/>
        <w:rPr>
          <w:rFonts w:ascii="Arial" w:hAnsi="Arial" w:cs="Cambria" w:cstheme="minorHAnsi"/>
          <w:sz w:val="22"/>
          <w:szCs w:val="22"/>
          <w:lang w:val="pt-BR"/>
        </w:rPr>
      </w:pPr>
      <w:r>
        <w:rPr>
          <w:rFonts w:cs="Cambria" w:cstheme="minorHAnsi" w:ascii="Arial" w:hAnsi="Arial"/>
          <w:sz w:val="22"/>
          <w:szCs w:val="22"/>
          <w:lang w:val="pt-BR"/>
        </w:rPr>
      </w:r>
    </w:p>
    <w:p>
      <w:pPr>
        <w:pStyle w:val="Normal"/>
        <w:widowControl w:val="false"/>
        <w:bidi w:val="0"/>
        <w:spacing w:lineRule="auto" w:line="276" w:before="0" w:after="0"/>
        <w:ind w:left="567" w:right="0" w:hanging="0"/>
        <w:jc w:val="both"/>
        <w:rPr>
          <w:rFonts w:ascii="Arial" w:hAnsi="Arial"/>
          <w:sz w:val="22"/>
          <w:szCs w:val="22"/>
          <w:lang w:val="pt-BR"/>
        </w:rPr>
      </w:pPr>
      <w:r>
        <w:rPr>
          <w:rFonts w:cs="Cambria" w:ascii="Arial" w:hAnsi="Arial" w:cstheme="minorHAnsi"/>
          <w:b/>
          <w:sz w:val="22"/>
          <w:szCs w:val="22"/>
          <w:lang w:val="pt-BR"/>
        </w:rPr>
        <w:t>7.4 – Limpeza Do Local</w:t>
      </w:r>
    </w:p>
    <w:p>
      <w:pPr>
        <w:pStyle w:val="Normal"/>
        <w:widowControl w:val="false"/>
        <w:bidi w:val="0"/>
        <w:spacing w:lineRule="auto" w:line="276" w:before="0" w:after="0"/>
        <w:ind w:left="567" w:right="567" w:hanging="0"/>
        <w:jc w:val="both"/>
        <w:rPr>
          <w:rFonts w:ascii="Arial" w:hAnsi="Arial"/>
          <w:sz w:val="22"/>
          <w:szCs w:val="22"/>
          <w:lang w:val="pt-BR"/>
        </w:rPr>
      </w:pPr>
      <w:r>
        <w:rPr>
          <w:rFonts w:cs="Cambria" w:ascii="Arial" w:hAnsi="Arial" w:cstheme="minorHAnsi"/>
          <w:sz w:val="22"/>
          <w:szCs w:val="22"/>
          <w:lang w:val="pt-BR"/>
        </w:rPr>
        <w:t xml:space="preserve">Os locais das execuções dos serviços deverão estar limpos e organizados durante e após a realização dos mesmos, ou seja, isento de material solto, a fim de evitar possíveis acidentes. </w:t>
      </w:r>
    </w:p>
    <w:p>
      <w:pPr>
        <w:pStyle w:val="Normal"/>
        <w:spacing w:lineRule="auto" w:line="276" w:before="0" w:after="46"/>
        <w:jc w:val="both"/>
        <w:rPr>
          <w:rFonts w:ascii="Arial" w:hAnsi="Arial" w:eastAsia="Calibri" w:cs="Cambria" w:cstheme="minorHAnsi"/>
          <w:b/>
          <w:b/>
          <w:bCs/>
          <w:sz w:val="22"/>
          <w:szCs w:val="22"/>
          <w:lang w:val="pt-BR" w:eastAsia="en-US"/>
        </w:rPr>
      </w:pPr>
      <w:r>
        <w:rPr>
          <w:rFonts w:eastAsia="Calibri" w:cs="Cambria" w:cstheme="minorHAnsi" w:ascii="Arial" w:hAnsi="Arial"/>
          <w:b/>
          <w:bCs/>
          <w:sz w:val="22"/>
          <w:szCs w:val="22"/>
          <w:lang w:val="pt-BR" w:eastAsia="en-US"/>
        </w:rPr>
      </w:r>
    </w:p>
    <w:p>
      <w:pPr>
        <w:pStyle w:val="Normal"/>
        <w:widowControl w:val="false"/>
        <w:bidi w:val="0"/>
        <w:spacing w:lineRule="auto" w:line="276" w:before="0" w:after="160"/>
        <w:ind w:left="567" w:right="0" w:hanging="0"/>
        <w:jc w:val="both"/>
        <w:rPr>
          <w:rFonts w:ascii="Arial" w:hAnsi="Arial"/>
          <w:sz w:val="22"/>
          <w:szCs w:val="22"/>
          <w:lang w:val="pt-BR"/>
        </w:rPr>
      </w:pPr>
      <w:r>
        <w:rPr>
          <w:rFonts w:eastAsia="Calibri" w:cs="Cambria" w:ascii="Arial" w:hAnsi="Arial" w:cstheme="minorHAnsi"/>
          <w:b/>
          <w:bCs/>
          <w:sz w:val="22"/>
          <w:szCs w:val="22"/>
          <w:lang w:val="pt-BR" w:eastAsia="en-US"/>
        </w:rPr>
        <w:t>8 – OBRIGAÇÕES DO PRESTADOR DO SERVIÇO DURANTE O CONTRATO</w:t>
      </w:r>
    </w:p>
    <w:p>
      <w:pPr>
        <w:pStyle w:val="Normal"/>
        <w:widowControl w:val="false"/>
        <w:bidi w:val="0"/>
        <w:spacing w:lineRule="auto" w:line="276" w:before="0" w:after="160"/>
        <w:ind w:left="567" w:right="624" w:hanging="0"/>
        <w:jc w:val="both"/>
        <w:rPr>
          <w:rFonts w:ascii="Arial" w:hAnsi="Arial"/>
          <w:sz w:val="22"/>
          <w:szCs w:val="22"/>
          <w:lang w:val="pt-BR"/>
        </w:rPr>
      </w:pPr>
      <w:r>
        <w:rPr>
          <w:rFonts w:eastAsia="Calibri" w:cs="Cambria" w:ascii="Arial" w:hAnsi="Arial" w:cstheme="minorHAnsi"/>
          <w:b/>
          <w:bCs/>
          <w:sz w:val="22"/>
          <w:szCs w:val="22"/>
          <w:lang w:val="pt-BR" w:eastAsia="en-US"/>
        </w:rPr>
        <w:t xml:space="preserve">8.1 – </w:t>
      </w:r>
      <w:r>
        <w:rPr>
          <w:rFonts w:eastAsia="Calibri" w:cs="Cambria" w:ascii="Arial" w:hAnsi="Arial" w:cstheme="minorHAnsi"/>
          <w:sz w:val="22"/>
          <w:szCs w:val="22"/>
          <w:lang w:val="pt-BR" w:eastAsia="en-US"/>
        </w:rPr>
        <w:t>Possuir aparelhamento e pessoal técnico adequados e disponíveis para a realização do objeto da licitação e prover todos os meios necessários à garantia da plena operacionalidade da prestação de serviços.</w:t>
      </w:r>
    </w:p>
    <w:p>
      <w:pPr>
        <w:pStyle w:val="Normal"/>
        <w:widowControl w:val="false"/>
        <w:bidi w:val="0"/>
        <w:spacing w:lineRule="auto" w:line="276" w:before="0" w:after="160"/>
        <w:ind w:left="567" w:right="567" w:hanging="0"/>
        <w:jc w:val="both"/>
        <w:rPr>
          <w:rFonts w:ascii="Arial" w:hAnsi="Arial"/>
          <w:sz w:val="22"/>
          <w:szCs w:val="22"/>
          <w:lang w:val="pt-BR"/>
        </w:rPr>
      </w:pPr>
      <w:r>
        <w:rPr>
          <w:rFonts w:eastAsia="Calibri" w:cs="Cambria" w:ascii="Arial" w:hAnsi="Arial" w:cstheme="minorHAnsi"/>
          <w:b/>
          <w:bCs/>
          <w:sz w:val="22"/>
          <w:szCs w:val="22"/>
          <w:lang w:val="pt-BR" w:eastAsia="en-US"/>
        </w:rPr>
        <w:t xml:space="preserve">8.2 – </w:t>
      </w:r>
      <w:r>
        <w:rPr>
          <w:rFonts w:eastAsia="Calibri" w:cs="Cambria" w:ascii="Arial" w:hAnsi="Arial" w:cstheme="minorHAnsi"/>
          <w:sz w:val="22"/>
          <w:szCs w:val="22"/>
          <w:lang w:val="pt-BR" w:eastAsia="en-US"/>
        </w:rPr>
        <w:t>Observar leis, decretos, regulamentos, portarias e normas Federais, Estaduais e Municipais direta e indiretamente aplicáveis ao objeto do contrato.</w:t>
      </w:r>
    </w:p>
    <w:p>
      <w:pPr>
        <w:pStyle w:val="Normal"/>
        <w:widowControl w:val="false"/>
        <w:bidi w:val="0"/>
        <w:spacing w:lineRule="auto" w:line="276" w:before="0" w:after="160"/>
        <w:ind w:left="567" w:right="510" w:hanging="0"/>
        <w:jc w:val="both"/>
        <w:rPr>
          <w:rFonts w:ascii="Arial" w:hAnsi="Arial"/>
          <w:sz w:val="22"/>
          <w:szCs w:val="22"/>
          <w:lang w:val="pt-BR"/>
        </w:rPr>
      </w:pPr>
      <w:r>
        <w:rPr>
          <w:rFonts w:eastAsia="Calibri" w:cs="Cambria" w:ascii="Arial" w:hAnsi="Arial" w:cstheme="minorHAnsi"/>
          <w:b/>
          <w:bCs/>
          <w:sz w:val="22"/>
          <w:szCs w:val="22"/>
          <w:lang w:val="pt-BR" w:eastAsia="en-US"/>
        </w:rPr>
        <w:t>8.</w:t>
      </w:r>
      <w:r>
        <w:rPr>
          <w:rFonts w:eastAsia="Calibri" w:cs="Cambria" w:ascii="Arial" w:hAnsi="Arial" w:cstheme="minorHAnsi"/>
          <w:b/>
          <w:bCs/>
          <w:color w:val="auto"/>
          <w:kern w:val="0"/>
          <w:sz w:val="22"/>
          <w:szCs w:val="22"/>
          <w:lang w:val="pt-BR" w:eastAsia="en-US" w:bidi="ar-SA"/>
        </w:rPr>
        <w:t>3</w:t>
      </w:r>
      <w:r>
        <w:rPr>
          <w:rFonts w:eastAsia="Calibri" w:cs="Cambria" w:ascii="Arial" w:hAnsi="Arial" w:cstheme="minorHAnsi"/>
          <w:b/>
          <w:bCs/>
          <w:sz w:val="22"/>
          <w:szCs w:val="22"/>
          <w:lang w:val="pt-BR" w:eastAsia="en-US"/>
        </w:rPr>
        <w:t xml:space="preserve"> – </w:t>
      </w:r>
      <w:r>
        <w:rPr>
          <w:rFonts w:eastAsia="Calibri" w:cs="Cambria" w:ascii="Arial" w:hAnsi="Arial" w:cstheme="minorHAnsi"/>
          <w:sz w:val="22"/>
          <w:szCs w:val="22"/>
          <w:lang w:val="pt-BR" w:eastAsia="en-US"/>
        </w:rPr>
        <w:t>Responsabilizar-se pelo fiel cumprimento de todas as disposições e acordos relativos à legislação social e trabalhista em vigor, particularmente no que se refere ao pessoal alocado nos serviços objeto do contrato.</w:t>
      </w:r>
    </w:p>
    <w:p>
      <w:pPr>
        <w:pStyle w:val="Normal"/>
        <w:widowControl w:val="false"/>
        <w:bidi w:val="0"/>
        <w:spacing w:lineRule="auto" w:line="276" w:before="0" w:after="0"/>
        <w:ind w:left="567" w:right="510" w:hanging="0"/>
        <w:jc w:val="both"/>
        <w:rPr>
          <w:rFonts w:ascii="Arial" w:hAnsi="Arial"/>
          <w:sz w:val="22"/>
          <w:szCs w:val="22"/>
          <w:lang w:val="pt-BR"/>
        </w:rPr>
      </w:pPr>
      <w:r>
        <w:rPr>
          <w:rFonts w:eastAsia="Calibri" w:cs="Cambria" w:ascii="Arial" w:hAnsi="Arial" w:cstheme="minorHAnsi"/>
          <w:b/>
          <w:bCs/>
          <w:sz w:val="22"/>
          <w:szCs w:val="22"/>
          <w:lang w:val="pt-BR" w:eastAsia="en-US"/>
        </w:rPr>
        <w:t xml:space="preserve">8.4 – </w:t>
      </w:r>
      <w:r>
        <w:rPr>
          <w:rFonts w:eastAsia="Calibri" w:cs="Cambria" w:ascii="Arial" w:hAnsi="Arial" w:cstheme="minorHAnsi"/>
          <w:sz w:val="22"/>
          <w:szCs w:val="22"/>
          <w:lang w:val="pt-BR" w:eastAsia="en-US"/>
        </w:rPr>
        <w:t>Efetuar o pagamento de todos os impostos, taxas e demais obrigações fiscais incidentes ou que vierem a incidir sobre o objeto do contrato.</w:t>
      </w:r>
    </w:p>
    <w:p>
      <w:pPr>
        <w:pStyle w:val="Normal"/>
        <w:spacing w:lineRule="auto" w:line="276"/>
        <w:jc w:val="both"/>
        <w:rPr>
          <w:rFonts w:ascii="Arial" w:hAnsi="Arial" w:eastAsia="Calibri" w:cs="Cambria" w:cstheme="minorHAnsi"/>
          <w:sz w:val="22"/>
          <w:szCs w:val="22"/>
          <w:lang w:val="pt-BR" w:eastAsia="en-US"/>
        </w:rPr>
      </w:pPr>
      <w:r>
        <w:rPr>
          <w:rFonts w:eastAsia="Calibri" w:cs="Cambria" w:cstheme="minorHAnsi" w:ascii="Arial" w:hAnsi="Arial"/>
          <w:sz w:val="22"/>
          <w:szCs w:val="22"/>
          <w:lang w:val="pt-BR" w:eastAsia="en-US"/>
        </w:rPr>
      </w:r>
    </w:p>
    <w:p>
      <w:pPr>
        <w:pStyle w:val="Normal"/>
        <w:widowControl w:val="false"/>
        <w:bidi w:val="0"/>
        <w:spacing w:lineRule="auto" w:line="276" w:before="0" w:after="0"/>
        <w:ind w:left="567" w:right="510" w:hanging="0"/>
        <w:jc w:val="both"/>
        <w:rPr>
          <w:rFonts w:ascii="Arial" w:hAnsi="Arial"/>
          <w:sz w:val="22"/>
          <w:szCs w:val="22"/>
          <w:lang w:val="pt-BR"/>
        </w:rPr>
      </w:pPr>
      <w:r>
        <w:rPr>
          <w:rFonts w:eastAsia="Calibri" w:cs="Cambria" w:ascii="Arial" w:hAnsi="Arial" w:cstheme="minorHAnsi"/>
          <w:b/>
          <w:bCs/>
          <w:sz w:val="22"/>
          <w:szCs w:val="22"/>
          <w:lang w:val="pt-BR" w:eastAsia="en-US"/>
        </w:rPr>
        <w:t xml:space="preserve">8.5 – </w:t>
      </w:r>
      <w:r>
        <w:rPr>
          <w:rFonts w:eastAsia="Calibri" w:cs="Cambria" w:ascii="Arial" w:hAnsi="Arial" w:cstheme="minorHAnsi"/>
          <w:sz w:val="22"/>
          <w:szCs w:val="22"/>
          <w:lang w:val="pt-BR" w:eastAsia="en-US"/>
        </w:rPr>
        <w:t>Assumir a responsabilidade pela boa execução e eficiência dos serviços que efetuar, de acordo com o estabelecido no regramento CREA e demais normas vigentes correlacionadas ao assunto.</w:t>
      </w:r>
    </w:p>
    <w:p>
      <w:pPr>
        <w:pStyle w:val="Normal"/>
        <w:spacing w:lineRule="auto" w:line="276"/>
        <w:jc w:val="both"/>
        <w:rPr>
          <w:rFonts w:ascii="Arial" w:hAnsi="Arial" w:eastAsia="Calibri" w:cs="Cambria" w:cstheme="minorHAnsi"/>
          <w:sz w:val="22"/>
          <w:szCs w:val="22"/>
          <w:lang w:val="pt-BR" w:eastAsia="en-US"/>
        </w:rPr>
      </w:pPr>
      <w:r>
        <w:rPr>
          <w:rFonts w:eastAsia="Calibri" w:cs="Cambria" w:cstheme="minorHAnsi" w:ascii="Arial" w:hAnsi="Arial"/>
          <w:sz w:val="22"/>
          <w:szCs w:val="22"/>
          <w:lang w:val="pt-BR" w:eastAsia="en-US"/>
        </w:rPr>
      </w:r>
    </w:p>
    <w:p>
      <w:pPr>
        <w:pStyle w:val="Normal"/>
        <w:widowControl w:val="false"/>
        <w:bidi w:val="0"/>
        <w:spacing w:lineRule="auto" w:line="276" w:before="0" w:after="0"/>
        <w:ind w:left="567" w:right="510" w:hanging="0"/>
        <w:jc w:val="both"/>
        <w:rPr>
          <w:rFonts w:ascii="Arial" w:hAnsi="Arial"/>
          <w:sz w:val="22"/>
          <w:szCs w:val="22"/>
          <w:lang w:val="pt-BR"/>
        </w:rPr>
      </w:pPr>
      <w:r>
        <w:rPr>
          <w:rFonts w:eastAsia="Calibri" w:cs="Cambria" w:ascii="Arial" w:hAnsi="Arial" w:cstheme="minorHAnsi"/>
          <w:b/>
          <w:bCs/>
          <w:sz w:val="22"/>
          <w:szCs w:val="22"/>
          <w:lang w:val="pt-BR" w:eastAsia="en-US"/>
        </w:rPr>
        <w:t xml:space="preserve">8.6 – </w:t>
      </w:r>
      <w:r>
        <w:rPr>
          <w:rFonts w:eastAsia="Calibri" w:cs="Cambria" w:ascii="Arial" w:hAnsi="Arial" w:cstheme="minorHAnsi"/>
          <w:sz w:val="22"/>
          <w:szCs w:val="22"/>
          <w:lang w:val="pt-BR" w:eastAsia="en-US"/>
        </w:rPr>
        <w:t>Caberá exclusivamente à CONTRATADA a responsabilidade por quaisquer acidentes no trabalho relacionados à execução dos serviços contratados, bem como responder por todos os danos causados ao CONTRATANTE ou a terceiros.</w:t>
      </w:r>
    </w:p>
    <w:p>
      <w:pPr>
        <w:pStyle w:val="Normal"/>
        <w:spacing w:lineRule="auto" w:line="276"/>
        <w:jc w:val="both"/>
        <w:rPr>
          <w:rFonts w:ascii="Arial" w:hAnsi="Arial" w:eastAsia="Calibri" w:cs="Cambria" w:cstheme="minorHAnsi"/>
          <w:sz w:val="22"/>
          <w:szCs w:val="22"/>
          <w:lang w:val="pt-BR" w:eastAsia="en-US"/>
        </w:rPr>
      </w:pPr>
      <w:r>
        <w:rPr>
          <w:rFonts w:eastAsia="Calibri" w:cs="Cambria" w:cstheme="minorHAnsi" w:ascii="Arial" w:hAnsi="Arial"/>
          <w:sz w:val="22"/>
          <w:szCs w:val="22"/>
          <w:lang w:val="pt-BR" w:eastAsia="en-US"/>
        </w:rPr>
      </w:r>
    </w:p>
    <w:p>
      <w:pPr>
        <w:pStyle w:val="Normal"/>
        <w:widowControl w:val="false"/>
        <w:bidi w:val="0"/>
        <w:spacing w:lineRule="auto" w:line="276" w:before="0" w:after="160"/>
        <w:ind w:left="567" w:right="510" w:hanging="0"/>
        <w:jc w:val="both"/>
        <w:rPr>
          <w:rFonts w:ascii="Arial" w:hAnsi="Arial"/>
          <w:sz w:val="22"/>
          <w:szCs w:val="22"/>
          <w:lang w:val="pt-BR"/>
        </w:rPr>
      </w:pPr>
      <w:r>
        <w:rPr>
          <w:rFonts w:eastAsia="Calibri" w:cs="Cambria" w:ascii="Arial" w:hAnsi="Arial" w:cstheme="minorHAnsi"/>
          <w:b/>
          <w:bCs/>
          <w:sz w:val="22"/>
          <w:szCs w:val="22"/>
          <w:lang w:val="pt-BR" w:eastAsia="en-US"/>
        </w:rPr>
        <w:t xml:space="preserve">8.7 – </w:t>
      </w:r>
      <w:r>
        <w:rPr>
          <w:rFonts w:eastAsia="Calibri" w:cs="Cambria" w:ascii="Arial" w:hAnsi="Arial" w:cstheme="minorHAnsi"/>
          <w:sz w:val="22"/>
          <w:szCs w:val="22"/>
          <w:lang w:val="pt-BR" w:eastAsia="en-US"/>
        </w:rPr>
        <w:t>Executar os serviços especificados somente quando do recebimento de Ordem de Serviço pelo CONTRATANTE.</w:t>
      </w:r>
    </w:p>
    <w:p>
      <w:pPr>
        <w:pStyle w:val="Normal"/>
        <w:widowControl w:val="false"/>
        <w:bidi w:val="0"/>
        <w:spacing w:lineRule="auto" w:line="276" w:before="0" w:after="160"/>
        <w:ind w:left="567" w:right="0" w:hanging="0"/>
        <w:jc w:val="both"/>
        <w:rPr>
          <w:rFonts w:ascii="Arial" w:hAnsi="Arial"/>
          <w:sz w:val="22"/>
          <w:szCs w:val="22"/>
          <w:lang w:val="pt-BR"/>
        </w:rPr>
      </w:pPr>
      <w:r>
        <w:rPr>
          <w:rFonts w:eastAsia="Calibri" w:cs="Cambria" w:ascii="Arial" w:hAnsi="Arial" w:cstheme="minorHAnsi"/>
          <w:b/>
          <w:bCs/>
          <w:sz w:val="22"/>
          <w:szCs w:val="22"/>
          <w:lang w:val="pt-BR" w:eastAsia="en-US"/>
        </w:rPr>
        <w:t>8.8 –</w:t>
      </w:r>
      <w:r>
        <w:rPr>
          <w:rFonts w:eastAsia="Calibri" w:cs="Cambria" w:ascii="Arial" w:hAnsi="Arial" w:cstheme="minorHAnsi"/>
          <w:sz w:val="22"/>
          <w:szCs w:val="22"/>
          <w:lang w:val="pt-BR" w:eastAsia="en-US"/>
        </w:rPr>
        <w:t xml:space="preserve"> Informar ao CONTRATANTE quaisquer danos causados a quaisquer de seus bens.</w:t>
      </w:r>
    </w:p>
    <w:p>
      <w:pPr>
        <w:pStyle w:val="Normal"/>
        <w:widowControl w:val="false"/>
        <w:bidi w:val="0"/>
        <w:spacing w:lineRule="auto" w:line="276" w:before="0" w:after="160"/>
        <w:ind w:left="567" w:right="567" w:hanging="0"/>
        <w:jc w:val="both"/>
        <w:rPr>
          <w:rFonts w:ascii="Arial" w:hAnsi="Arial"/>
          <w:sz w:val="22"/>
          <w:szCs w:val="22"/>
          <w:lang w:val="pt-BR"/>
        </w:rPr>
      </w:pPr>
      <w:r>
        <w:rPr>
          <w:rFonts w:eastAsia="Calibri" w:cs="Cambria" w:ascii="Arial" w:hAnsi="Arial" w:cstheme="minorHAnsi"/>
          <w:b/>
          <w:bCs/>
          <w:sz w:val="22"/>
          <w:szCs w:val="22"/>
          <w:lang w:val="pt-BR" w:eastAsia="en-US"/>
        </w:rPr>
        <w:t>8.9 –</w:t>
      </w:r>
      <w:r>
        <w:rPr>
          <w:rFonts w:eastAsia="Calibri" w:cs="Cambria" w:ascii="Arial" w:hAnsi="Arial" w:cstheme="minorHAnsi"/>
          <w:sz w:val="22"/>
          <w:szCs w:val="22"/>
          <w:lang w:val="pt-BR" w:eastAsia="en-US"/>
        </w:rPr>
        <w:t xml:space="preserve"> Manter durante a execução do Contrato todas as condições de habilitação e qualificação exigidas na licitação.</w:t>
      </w:r>
    </w:p>
    <w:p>
      <w:pPr>
        <w:pStyle w:val="Normal"/>
        <w:widowControl w:val="false"/>
        <w:bidi w:val="0"/>
        <w:spacing w:lineRule="auto" w:line="276" w:before="0" w:after="160"/>
        <w:ind w:left="567" w:right="567" w:hanging="0"/>
        <w:jc w:val="both"/>
        <w:rPr>
          <w:rFonts w:ascii="Arial" w:hAnsi="Arial"/>
          <w:sz w:val="22"/>
          <w:szCs w:val="22"/>
          <w:lang w:val="pt-BR"/>
        </w:rPr>
      </w:pPr>
      <w:r>
        <w:rPr>
          <w:rFonts w:eastAsia="Calibri" w:cs="Cambria" w:ascii="Arial" w:hAnsi="Arial" w:cstheme="minorHAnsi"/>
          <w:b/>
          <w:bCs/>
          <w:sz w:val="22"/>
          <w:szCs w:val="22"/>
          <w:lang w:val="pt-BR" w:eastAsia="en-US"/>
        </w:rPr>
        <w:t>8.10 –</w:t>
      </w:r>
      <w:r>
        <w:rPr>
          <w:rFonts w:eastAsia="Calibri" w:cs="Cambria" w:ascii="Arial" w:hAnsi="Arial" w:cstheme="minorHAnsi"/>
          <w:sz w:val="22"/>
          <w:szCs w:val="22"/>
          <w:lang w:val="pt-BR" w:eastAsia="en-US"/>
        </w:rPr>
        <w:tab/>
        <w:t>Executar o serviço atendendo aos parâmetros definidos pelas normas da ABNT - Associação Brasileira de Normas Técnicas, ou, na falta dessas, de acordo com normas plenamente reconhecidas pelo fabricante.</w:t>
      </w:r>
    </w:p>
    <w:p>
      <w:pPr>
        <w:pStyle w:val="Normal"/>
        <w:widowControl w:val="false"/>
        <w:bidi w:val="0"/>
        <w:spacing w:lineRule="auto" w:line="276" w:before="0" w:after="160"/>
        <w:ind w:left="567" w:right="567" w:hanging="0"/>
        <w:jc w:val="both"/>
        <w:rPr>
          <w:rFonts w:ascii="Arial" w:hAnsi="Arial"/>
          <w:sz w:val="22"/>
          <w:szCs w:val="22"/>
          <w:lang w:val="pt-BR"/>
        </w:rPr>
      </w:pPr>
      <w:r>
        <w:rPr>
          <w:rFonts w:eastAsia="Calibri" w:cs="Cambria" w:ascii="Arial" w:hAnsi="Arial" w:cstheme="minorHAnsi"/>
          <w:b/>
          <w:sz w:val="22"/>
          <w:szCs w:val="22"/>
          <w:lang w:val="pt-BR" w:eastAsia="en-US"/>
        </w:rPr>
        <w:t xml:space="preserve">8.11 – </w:t>
      </w:r>
      <w:r>
        <w:rPr>
          <w:rFonts w:eastAsia="Calibri" w:cs="Cambria" w:ascii="Arial" w:hAnsi="Arial" w:cstheme="minorHAnsi"/>
          <w:bCs/>
          <w:sz w:val="22"/>
          <w:szCs w:val="22"/>
          <w:lang w:val="pt-BR" w:eastAsia="en-US"/>
        </w:rPr>
        <w:t>Colocar placas indicativas dos serviços e desvio de trânsito, conforme legislação vigente;</w:t>
      </w:r>
    </w:p>
    <w:p>
      <w:pPr>
        <w:pStyle w:val="Normal"/>
        <w:widowControl w:val="false"/>
        <w:tabs>
          <w:tab w:val="clear" w:pos="720"/>
          <w:tab w:val="left" w:pos="1192" w:leader="none"/>
        </w:tabs>
        <w:bidi w:val="0"/>
        <w:spacing w:lineRule="auto" w:line="276" w:before="0" w:after="0"/>
        <w:ind w:left="0" w:right="567" w:hanging="0"/>
        <w:jc w:val="both"/>
        <w:rPr>
          <w:rFonts w:cs="Cambria" w:cstheme="minorHAnsi"/>
          <w:b/>
          <w:b/>
        </w:rPr>
      </w:pPr>
      <w:r>
        <w:rPr>
          <w:rFonts w:cs="Cambria" w:cstheme="minorHAnsi"/>
          <w:b/>
        </w:rPr>
      </w:r>
    </w:p>
    <w:p>
      <w:pPr>
        <w:pStyle w:val="Normal"/>
        <w:widowControl w:val="false"/>
        <w:tabs>
          <w:tab w:val="clear" w:pos="720"/>
          <w:tab w:val="left" w:pos="1192" w:leader="none"/>
        </w:tabs>
        <w:bidi w:val="0"/>
        <w:spacing w:lineRule="auto" w:line="276" w:before="0" w:after="0"/>
        <w:ind w:left="567" w:right="0" w:hanging="0"/>
        <w:jc w:val="both"/>
        <w:rPr>
          <w:rFonts w:ascii="Arial" w:hAnsi="Arial"/>
          <w:sz w:val="22"/>
          <w:szCs w:val="22"/>
          <w:lang w:val="pt-BR"/>
        </w:rPr>
      </w:pPr>
      <w:r>
        <w:rPr>
          <w:rFonts w:cs="Cambria" w:ascii="Arial" w:hAnsi="Arial" w:cstheme="minorHAnsi"/>
          <w:b/>
          <w:sz w:val="22"/>
          <w:szCs w:val="22"/>
          <w:lang w:val="pt-BR"/>
        </w:rPr>
        <w:t>9 – OBRIGAÇÕES DA CODESG</w:t>
      </w:r>
    </w:p>
    <w:p>
      <w:pPr>
        <w:pStyle w:val="Normal"/>
        <w:widowControl w:val="false"/>
        <w:tabs>
          <w:tab w:val="clear" w:pos="720"/>
          <w:tab w:val="left" w:pos="1192" w:leader="none"/>
        </w:tabs>
        <w:bidi w:val="0"/>
        <w:spacing w:lineRule="auto" w:line="276" w:before="0" w:after="0"/>
        <w:ind w:left="567" w:right="0" w:hanging="0"/>
        <w:jc w:val="both"/>
        <w:rPr>
          <w:rFonts w:cs="Cambria" w:cstheme="minorHAnsi"/>
          <w:b/>
          <w:b/>
        </w:rPr>
      </w:pPr>
      <w:r>
        <w:rPr>
          <w:rFonts w:cs="Cambria" w:cstheme="minorHAnsi"/>
          <w:b/>
        </w:rPr>
      </w:r>
    </w:p>
    <w:p>
      <w:pPr>
        <w:pStyle w:val="Normal"/>
        <w:widowControl w:val="false"/>
        <w:tabs>
          <w:tab w:val="clear" w:pos="720"/>
          <w:tab w:val="left" w:pos="1192" w:leader="none"/>
        </w:tabs>
        <w:bidi w:val="0"/>
        <w:spacing w:lineRule="auto" w:line="276" w:before="0" w:after="100"/>
        <w:ind w:left="567" w:right="624" w:hanging="0"/>
        <w:jc w:val="both"/>
        <w:rPr>
          <w:rFonts w:ascii="Arial" w:hAnsi="Arial"/>
          <w:sz w:val="22"/>
          <w:szCs w:val="22"/>
          <w:lang w:val="pt-BR"/>
        </w:rPr>
      </w:pPr>
      <w:r>
        <w:rPr>
          <w:rFonts w:cs="Cambria" w:ascii="Arial" w:hAnsi="Arial" w:cstheme="minorHAnsi"/>
          <w:b/>
          <w:sz w:val="22"/>
          <w:szCs w:val="22"/>
          <w:lang w:val="pt-BR"/>
        </w:rPr>
        <w:t xml:space="preserve">9.1 – </w:t>
      </w:r>
      <w:r>
        <w:rPr>
          <w:rFonts w:cs="Cambria" w:ascii="Arial" w:hAnsi="Arial" w:cstheme="minorHAnsi"/>
          <w:bCs/>
          <w:sz w:val="22"/>
          <w:szCs w:val="22"/>
          <w:lang w:val="pt-BR"/>
        </w:rPr>
        <w:t>Acompanhar e fiscalizar a execução da Contratação, aplicando, se for o caso, as penalidades regulamentares e contratuais;</w:t>
      </w:r>
    </w:p>
    <w:p>
      <w:pPr>
        <w:pStyle w:val="Normal"/>
        <w:widowControl w:val="false"/>
        <w:tabs>
          <w:tab w:val="clear" w:pos="720"/>
          <w:tab w:val="left" w:pos="1192" w:leader="none"/>
        </w:tabs>
        <w:bidi w:val="0"/>
        <w:spacing w:lineRule="auto" w:line="276" w:before="0" w:after="100"/>
        <w:ind w:left="567" w:right="567" w:hanging="0"/>
        <w:jc w:val="both"/>
        <w:rPr>
          <w:rFonts w:ascii="Arial" w:hAnsi="Arial"/>
          <w:sz w:val="22"/>
          <w:szCs w:val="22"/>
          <w:lang w:val="pt-BR"/>
        </w:rPr>
      </w:pPr>
      <w:r>
        <w:rPr>
          <w:rFonts w:cs="Cambria" w:ascii="Arial" w:hAnsi="Arial" w:cstheme="minorHAnsi"/>
          <w:b/>
          <w:sz w:val="22"/>
          <w:szCs w:val="22"/>
          <w:lang w:val="pt-BR"/>
        </w:rPr>
        <w:t xml:space="preserve">9.2 – </w:t>
      </w:r>
      <w:r>
        <w:rPr>
          <w:rFonts w:cs="Cambria" w:ascii="Arial" w:hAnsi="Arial" w:cstheme="minorHAnsi"/>
          <w:bCs/>
          <w:sz w:val="22"/>
          <w:szCs w:val="22"/>
          <w:lang w:val="pt-BR"/>
        </w:rPr>
        <w:t>Prestar todas as informações necessárias, com clareza, para a execução da Contratação;</w:t>
      </w:r>
    </w:p>
    <w:p>
      <w:pPr>
        <w:pStyle w:val="Normal"/>
        <w:widowControl w:val="false"/>
        <w:tabs>
          <w:tab w:val="clear" w:pos="720"/>
          <w:tab w:val="left" w:pos="1192" w:leader="none"/>
        </w:tabs>
        <w:bidi w:val="0"/>
        <w:spacing w:lineRule="auto" w:line="276" w:before="0" w:after="100"/>
        <w:ind w:left="567" w:right="567" w:hanging="0"/>
        <w:jc w:val="both"/>
        <w:rPr>
          <w:rFonts w:ascii="Arial" w:hAnsi="Arial"/>
          <w:sz w:val="22"/>
          <w:szCs w:val="22"/>
          <w:lang w:val="pt-BR"/>
        </w:rPr>
      </w:pPr>
      <w:r>
        <w:rPr>
          <w:rFonts w:cs="Cambria" w:ascii="Arial" w:hAnsi="Arial" w:cstheme="minorHAnsi"/>
          <w:b/>
          <w:sz w:val="22"/>
          <w:szCs w:val="22"/>
          <w:lang w:val="pt-BR"/>
        </w:rPr>
        <w:t xml:space="preserve">9.3 – </w:t>
      </w:r>
      <w:r>
        <w:rPr>
          <w:rFonts w:cs="Cambria" w:ascii="Arial" w:hAnsi="Arial" w:cstheme="minorHAnsi"/>
          <w:bCs/>
          <w:sz w:val="22"/>
          <w:szCs w:val="22"/>
          <w:lang w:val="pt-BR"/>
        </w:rPr>
        <w:t>Atestar as Notas Fiscais e efetuar o pagamento;</w:t>
      </w:r>
    </w:p>
    <w:p>
      <w:pPr>
        <w:pStyle w:val="Normal"/>
        <w:widowControl w:val="false"/>
        <w:tabs>
          <w:tab w:val="clear" w:pos="720"/>
          <w:tab w:val="left" w:pos="1192" w:leader="none"/>
        </w:tabs>
        <w:bidi w:val="0"/>
        <w:spacing w:lineRule="auto" w:line="276" w:before="0" w:after="100"/>
        <w:ind w:left="567" w:right="567" w:hanging="0"/>
        <w:jc w:val="both"/>
        <w:rPr>
          <w:rFonts w:ascii="Arial" w:hAnsi="Arial"/>
          <w:sz w:val="22"/>
          <w:szCs w:val="22"/>
          <w:lang w:val="pt-BR"/>
        </w:rPr>
      </w:pPr>
      <w:r>
        <w:rPr>
          <w:rFonts w:cs="Cambria" w:ascii="Arial" w:hAnsi="Arial" w:cstheme="minorHAnsi"/>
          <w:b/>
          <w:sz w:val="22"/>
          <w:szCs w:val="22"/>
          <w:lang w:val="pt-BR"/>
        </w:rPr>
        <w:t xml:space="preserve">9.4 – </w:t>
      </w:r>
      <w:r>
        <w:rPr>
          <w:rFonts w:cs="Cambria" w:ascii="Arial" w:hAnsi="Arial" w:cstheme="minorHAnsi"/>
          <w:bCs/>
          <w:sz w:val="22"/>
          <w:szCs w:val="22"/>
          <w:lang w:val="pt-BR"/>
        </w:rPr>
        <w:t>Comunicar imediatamente as irregularidades verificadas no fornecimento dos materiais;</w:t>
      </w:r>
    </w:p>
    <w:p>
      <w:pPr>
        <w:pStyle w:val="Normal"/>
        <w:widowControl w:val="false"/>
        <w:tabs>
          <w:tab w:val="clear" w:pos="720"/>
          <w:tab w:val="left" w:pos="1192" w:leader="none"/>
        </w:tabs>
        <w:bidi w:val="0"/>
        <w:spacing w:lineRule="auto" w:line="276" w:before="0" w:after="100"/>
        <w:ind w:left="567" w:right="567" w:hanging="0"/>
        <w:jc w:val="both"/>
        <w:rPr>
          <w:rFonts w:ascii="Arial" w:hAnsi="Arial"/>
          <w:sz w:val="22"/>
          <w:szCs w:val="22"/>
          <w:lang w:val="pt-BR"/>
        </w:rPr>
      </w:pPr>
      <w:r>
        <w:rPr>
          <w:rFonts w:cs="Cambria" w:ascii="Arial" w:hAnsi="Arial" w:cstheme="minorHAnsi"/>
          <w:b/>
          <w:sz w:val="22"/>
          <w:szCs w:val="22"/>
          <w:lang w:val="pt-BR"/>
        </w:rPr>
        <w:t xml:space="preserve">9.5 – </w:t>
      </w:r>
      <w:r>
        <w:rPr>
          <w:rFonts w:cs="Cambria" w:ascii="Arial" w:hAnsi="Arial" w:cstheme="minorHAnsi"/>
          <w:bCs/>
          <w:sz w:val="22"/>
          <w:szCs w:val="22"/>
          <w:lang w:val="pt-BR"/>
        </w:rPr>
        <w:t>Recusar-se a receber o objeto, caso este esteja em desacordo com a proposta apresentada pela Contratada, fato que será devidamente caracterizado e comunicado à empresa, sem que a esta caiba direito de indenização;</w:t>
      </w:r>
    </w:p>
    <w:p>
      <w:pPr>
        <w:pStyle w:val="Western"/>
        <w:widowControl w:val="false"/>
        <w:suppressAutoHyphens w:val="true"/>
        <w:bidi w:val="0"/>
        <w:spacing w:lineRule="auto" w:line="276" w:beforeAutospacing="1" w:after="0"/>
        <w:ind w:left="567" w:right="567" w:hanging="0"/>
        <w:jc w:val="both"/>
        <w:rPr>
          <w:rFonts w:ascii="Arial" w:hAnsi="Arial"/>
          <w:sz w:val="22"/>
          <w:szCs w:val="22"/>
          <w:lang w:val="pt-BR"/>
        </w:rPr>
      </w:pPr>
      <w:r>
        <w:rPr>
          <w:rFonts w:cs="Cambria" w:ascii="Arial" w:hAnsi="Arial" w:cstheme="minorHAnsi"/>
          <w:b/>
          <w:bCs/>
          <w:color w:val="auto"/>
          <w:sz w:val="22"/>
          <w:szCs w:val="22"/>
          <w:lang w:val="pt-BR"/>
        </w:rPr>
        <w:t xml:space="preserve">10 – FISCALIZAÇÃO: </w:t>
      </w:r>
      <w:r>
        <w:rPr>
          <w:rFonts w:cs="Cambria" w:ascii="Arial" w:hAnsi="Arial" w:cstheme="minorHAnsi"/>
          <w:color w:val="auto"/>
          <w:sz w:val="22"/>
          <w:szCs w:val="22"/>
          <w:lang w:val="pt-BR"/>
        </w:rPr>
        <w:t xml:space="preserve">A </w:t>
      </w:r>
      <w:r>
        <w:rPr>
          <w:rFonts w:cs="Cambria" w:ascii="Arial" w:hAnsi="Arial" w:cstheme="minorHAnsi"/>
          <w:b/>
          <w:bCs/>
          <w:color w:val="auto"/>
          <w:sz w:val="22"/>
          <w:szCs w:val="22"/>
          <w:lang w:val="pt-BR"/>
        </w:rPr>
        <w:t>COMPANHIA DE DESENVOLVIMENTO DE GUARATINGUETÁ</w:t>
      </w:r>
      <w:r>
        <w:rPr>
          <w:rFonts w:cs="Cambria" w:ascii="Arial" w:hAnsi="Arial" w:cstheme="minorHAnsi"/>
          <w:color w:val="auto"/>
          <w:sz w:val="22"/>
          <w:szCs w:val="22"/>
          <w:lang w:val="pt-BR"/>
        </w:rPr>
        <w:t>, através do Departamento Técnico, será responsável pela fiscalização dos serviços, observando todos os aspectos estipulados.</w:t>
      </w:r>
    </w:p>
    <w:p>
      <w:pPr>
        <w:pStyle w:val="LOnormal3"/>
        <w:keepNext w:val="false"/>
        <w:keepLines w:val="false"/>
        <w:pageBreakBefore w:val="false"/>
        <w:widowControl w:val="false"/>
        <w:shd w:val="clear" w:fill="auto"/>
        <w:spacing w:lineRule="auto" w:line="240" w:before="11" w:after="0"/>
        <w:ind w:left="0" w:right="0" w:hanging="0"/>
        <w:jc w:val="both"/>
        <w:rPr>
          <w:rFonts w:ascii="Arial" w:hAnsi="Arial"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ascii="Arial" w:hAnsi="Arial"/>
          <w:b w:val="false"/>
          <w:i w:val="false"/>
          <w:caps w:val="false"/>
          <w:smallCaps w:val="false"/>
          <w:strike w:val="false"/>
          <w:dstrike w:val="false"/>
          <w:color w:val="000000"/>
          <w:position w:val="0"/>
          <w:sz w:val="22"/>
          <w:sz w:val="22"/>
          <w:szCs w:val="22"/>
          <w:u w:val="none"/>
          <w:shd w:fill="auto" w:val="clear"/>
          <w:vertAlign w:val="baseline"/>
          <w:lang w:val="pt-BR"/>
        </w:rPr>
      </w:r>
    </w:p>
    <w:p>
      <w:pPr>
        <w:pStyle w:val="Ttulo1"/>
        <w:tabs>
          <w:tab w:val="clear" w:pos="720"/>
          <w:tab w:val="left" w:pos="727" w:leader="none"/>
        </w:tabs>
        <w:spacing w:lineRule="auto" w:line="240" w:before="0" w:after="0"/>
        <w:ind w:left="0" w:right="0" w:hanging="0"/>
        <w:jc w:val="both"/>
        <w:rPr>
          <w:lang w:val="pt-BR"/>
        </w:rPr>
      </w:pPr>
      <w:r>
        <w:rPr>
          <w:lang w:val="pt-BR"/>
        </w:rPr>
      </w:r>
    </w:p>
    <w:p>
      <w:pPr>
        <w:pStyle w:val="LOnormal3"/>
        <w:tabs>
          <w:tab w:val="clear" w:pos="720"/>
          <w:tab w:val="left" w:pos="727" w:leader="none"/>
        </w:tabs>
        <w:spacing w:lineRule="auto" w:line="240" w:before="0" w:after="0"/>
        <w:ind w:left="0" w:right="0" w:hanging="0"/>
        <w:jc w:val="left"/>
        <w:rPr>
          <w:lang w:val="pt-BR"/>
        </w:rPr>
      </w:pPr>
      <w:r>
        <w:rPr>
          <w:lang w:val="pt-BR"/>
        </w:rPr>
      </w:r>
    </w:p>
    <w:p>
      <w:pPr>
        <w:pStyle w:val="LOnormal3"/>
        <w:tabs>
          <w:tab w:val="clear" w:pos="720"/>
          <w:tab w:val="left" w:pos="727" w:leader="none"/>
        </w:tabs>
        <w:spacing w:lineRule="auto" w:line="240" w:before="0" w:after="0"/>
        <w:ind w:left="0" w:right="0" w:hanging="0"/>
        <w:jc w:val="left"/>
        <w:rPr>
          <w:lang w:val="pt-BR"/>
        </w:rPr>
      </w:pPr>
      <w:r>
        <w:rPr>
          <w:lang w:val="pt-BR"/>
        </w:rPr>
      </w:r>
    </w:p>
    <w:p>
      <w:pPr>
        <w:pStyle w:val="LOnormal3"/>
        <w:tabs>
          <w:tab w:val="clear" w:pos="720"/>
          <w:tab w:val="left" w:pos="727" w:leader="none"/>
        </w:tabs>
        <w:jc w:val="center"/>
        <w:rPr>
          <w:lang w:val="pt-BR"/>
        </w:rPr>
      </w:pPr>
      <w:r>
        <w:rPr>
          <w:b/>
          <w:lang w:val="pt-BR"/>
        </w:rPr>
        <w:t xml:space="preserve">PREGÃO ELETRÔNICO </w:t>
      </w:r>
      <w:r>
        <w:rPr>
          <w:b/>
          <w:shd w:fill="auto" w:val="clear"/>
          <w:lang w:val="pt-BR"/>
        </w:rPr>
        <w:t>Nº 009/2023</w:t>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jc w:val="center"/>
        <w:rPr>
          <w:lang w:val="pt-BR"/>
        </w:rPr>
      </w:pPr>
      <w:r>
        <w:rPr>
          <w:b/>
          <w:lang w:val="pt-BR"/>
        </w:rPr>
        <w:t>ANEXO II</w:t>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jc w:val="center"/>
        <w:rPr>
          <w:lang w:val="pt-BR"/>
        </w:rPr>
      </w:pPr>
      <w:r>
        <w:rPr>
          <w:b/>
          <w:lang w:val="pt-BR"/>
        </w:rPr>
        <w:t>MODELO DE PROPOSTA</w:t>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ind w:left="566" w:right="532" w:hanging="0"/>
        <w:jc w:val="both"/>
        <w:rPr>
          <w:lang w:val="pt-BR"/>
        </w:rPr>
      </w:pPr>
      <w:r>
        <w:rPr>
          <w:lang w:val="pt-BR"/>
        </w:rPr>
        <w:t xml:space="preserve">Venho por meio desta apresentar a Proposta de Preço para participar do </w:t>
      </w:r>
      <w:r>
        <w:rPr>
          <w:shd w:fill="auto" w:val="clear"/>
          <w:lang w:val="pt-BR"/>
        </w:rPr>
        <w:t xml:space="preserve">PREGÃO ELETRÔNICO Nº 009/2023, cujo objeto é a </w:t>
      </w:r>
      <w:r>
        <w:rPr>
          <w:rFonts w:eastAsia="Arial" w:cs="Cambria" w:ascii="Arial" w:hAnsi="Arial" w:cstheme="minorHAnsi"/>
          <w:color w:val="000000"/>
          <w:sz w:val="24"/>
          <w:szCs w:val="24"/>
          <w:shd w:fill="auto" w:val="clear"/>
          <w:lang w:val="pt-BR"/>
        </w:rPr>
        <w:t>c</w:t>
      </w:r>
      <w:r>
        <w:rPr>
          <w:rFonts w:eastAsia="Arial" w:cs="Cambria" w:ascii="Arial" w:hAnsi="Arial" w:cstheme="minorHAnsi"/>
          <w:b w:val="false"/>
          <w:i w:val="false"/>
          <w:strike w:val="false"/>
          <w:dstrike w:val="false"/>
          <w:outline w:val="false"/>
          <w:shadow w:val="false"/>
          <w:color w:val="000000"/>
          <w:sz w:val="24"/>
          <w:szCs w:val="24"/>
          <w:u w:val="none"/>
          <w:shd w:fill="auto" w:val="clear"/>
          <w:em w:val="none"/>
          <w:lang w:val="pt-BR"/>
        </w:rPr>
        <w:t xml:space="preserve">ontratação de empresa especializada em vidraçaria para fornecimento de mão de obra, máquinas, materiais e todos os equipamentos necessários para instalação de vidros dos arcos no </w:t>
      </w:r>
      <w:r>
        <w:rPr>
          <w:rFonts w:eastAsia="Arial" w:cs="Cambria" w:ascii="Arial" w:hAnsi="Arial" w:cstheme="minorHAnsi"/>
          <w:sz w:val="24"/>
          <w:szCs w:val="24"/>
          <w:shd w:fill="auto" w:val="clear"/>
          <w:lang w:val="pt-BR"/>
        </w:rPr>
        <w:t xml:space="preserve">Mercado Municipal de Guaratinguetá-SP, </w:t>
      </w:r>
      <w:r>
        <w:rPr>
          <w:rFonts w:eastAsia="Arial" w:cs="Cambria" w:ascii="Arial" w:hAnsi="Arial" w:cstheme="minorHAnsi"/>
          <w:sz w:val="22"/>
          <w:szCs w:val="22"/>
          <w:shd w:fill="auto" w:val="clear"/>
          <w:lang w:val="pt-BR"/>
        </w:rPr>
        <w:t xml:space="preserve">referente a obra de </w:t>
      </w:r>
      <w:r>
        <w:rPr>
          <w:rFonts w:eastAsia="Arial" w:cs="Cambria" w:ascii="Arial" w:hAnsi="Arial" w:cstheme="minorHAnsi"/>
          <w:b/>
          <w:bCs/>
          <w:i w:val="false"/>
          <w:strike w:val="false"/>
          <w:dstrike w:val="false"/>
          <w:outline w:val="false"/>
          <w:shadow w:val="false"/>
          <w:color w:val="000000"/>
          <w:sz w:val="22"/>
          <w:szCs w:val="22"/>
          <w:u w:val="none"/>
          <w:shd w:fill="auto" w:val="clear"/>
          <w:em w:val="none"/>
          <w:lang w:val="pt-BR"/>
        </w:rPr>
        <w:t>Execu</w:t>
      </w:r>
      <w:r>
        <w:rPr>
          <w:rFonts w:eastAsia="Arial" w:cs="Cambria" w:ascii="Arial" w:hAnsi="Arial" w:cstheme="minorHAnsi"/>
          <w:b/>
          <w:bCs/>
          <w:i w:val="false"/>
          <w:strike w:val="false"/>
          <w:dstrike w:val="false"/>
          <w:outline w:val="false"/>
          <w:shadow w:val="false"/>
          <w:sz w:val="22"/>
          <w:szCs w:val="22"/>
          <w:u w:val="none"/>
          <w:shd w:fill="auto" w:val="clear"/>
          <w:em w:val="none"/>
          <w:lang w:val="pt-BR"/>
        </w:rPr>
        <w:t>ção de complementação das obras de adequação do Mercado Municipal conforme Dispensa 034/2021</w:t>
      </w:r>
      <w:r>
        <w:rPr>
          <w:lang w:val="pt-BR"/>
        </w:rPr>
        <w:t>, conforme demais especificações e quantidade estabelecida no Anexo I que integra este Edital.</w:t>
      </w:r>
    </w:p>
    <w:p>
      <w:pPr>
        <w:pStyle w:val="LOnormal3"/>
        <w:tabs>
          <w:tab w:val="clear" w:pos="720"/>
          <w:tab w:val="left" w:pos="727" w:leader="none"/>
        </w:tabs>
        <w:ind w:left="566" w:hanging="0"/>
        <w:jc w:val="both"/>
        <w:rPr>
          <w:lang w:val="pt-BR"/>
        </w:rPr>
      </w:pPr>
      <w:r>
        <w:rPr>
          <w:lang w:val="pt-BR"/>
        </w:rPr>
      </w:r>
    </w:p>
    <w:p>
      <w:pPr>
        <w:pStyle w:val="LOnormal3"/>
        <w:tabs>
          <w:tab w:val="clear" w:pos="720"/>
          <w:tab w:val="left" w:pos="727" w:leader="none"/>
        </w:tabs>
        <w:ind w:left="566" w:hanging="0"/>
        <w:jc w:val="both"/>
        <w:rPr>
          <w:lang w:val="pt-BR"/>
        </w:rPr>
      </w:pPr>
      <w:r>
        <w:rPr>
          <w:lang w:val="pt-BR"/>
        </w:rPr>
        <w:t>Dados Bancários: _______________________</w:t>
      </w:r>
    </w:p>
    <w:p>
      <w:pPr>
        <w:pStyle w:val="LOnormal3"/>
        <w:tabs>
          <w:tab w:val="clear" w:pos="720"/>
          <w:tab w:val="left" w:pos="727" w:leader="none"/>
        </w:tabs>
        <w:ind w:left="566" w:hanging="0"/>
        <w:rPr>
          <w:highlight w:val="yellow"/>
          <w:lang w:val="pt-BR"/>
        </w:rPr>
      </w:pPr>
      <w:r>
        <w:rPr>
          <w:highlight w:val="yellow"/>
          <w:lang w:val="pt-BR"/>
        </w:rPr>
      </w:r>
    </w:p>
    <w:tbl>
      <w:tblPr>
        <w:tblStyle w:val="Table1"/>
        <w:tblW w:w="8970" w:type="dxa"/>
        <w:jc w:val="left"/>
        <w:tblInd w:w="585" w:type="dxa"/>
        <w:tblLayout w:type="fixed"/>
        <w:tblCellMar>
          <w:top w:w="100" w:type="dxa"/>
          <w:left w:w="100" w:type="dxa"/>
          <w:bottom w:w="100" w:type="dxa"/>
          <w:right w:w="100" w:type="dxa"/>
        </w:tblCellMar>
        <w:tblLook w:val="0600"/>
      </w:tblPr>
      <w:tblGrid>
        <w:gridCol w:w="765"/>
        <w:gridCol w:w="7090"/>
        <w:gridCol w:w="1115"/>
      </w:tblGrid>
      <w:tr>
        <w:trPr>
          <w:trHeight w:val="876" w:hRule="atLeast"/>
        </w:trPr>
        <w:tc>
          <w:tcPr>
            <w:tcW w:w="765" w:type="dxa"/>
            <w:tcBorders>
              <w:top w:val="single" w:sz="8" w:space="0" w:color="000000"/>
              <w:left w:val="single" w:sz="8" w:space="0" w:color="000000"/>
              <w:bottom w:val="single" w:sz="8" w:space="0" w:color="000000"/>
              <w:right w:val="single" w:sz="8" w:space="0" w:color="000000"/>
            </w:tcBorders>
            <w:shd w:fill="auto" w:val="clear"/>
          </w:tcPr>
          <w:p>
            <w:pPr>
              <w:pStyle w:val="LOnormal3"/>
              <w:keepNext w:val="false"/>
              <w:keepLines w:val="false"/>
              <w:widowControl w:val="false"/>
              <w:shd w:val="clear" w:fill="auto"/>
              <w:spacing w:lineRule="auto" w:line="240" w:before="0" w:after="0"/>
              <w:ind w:left="0" w:right="0" w:hanging="0"/>
              <w:jc w:val="center"/>
              <w:rPr>
                <w:highlight w:val="none"/>
                <w:shd w:fill="auto" w:val="clear"/>
              </w:rPr>
            </w:pPr>
            <w:r>
              <w:rPr>
                <w:shd w:fill="auto" w:val="clear"/>
                <w:lang w:val="pt-BR"/>
              </w:rPr>
              <w:t>ITEM</w:t>
            </w:r>
          </w:p>
        </w:tc>
        <w:tc>
          <w:tcPr>
            <w:tcW w:w="7090" w:type="dxa"/>
            <w:tcBorders>
              <w:top w:val="single" w:sz="8" w:space="0" w:color="000000"/>
              <w:left w:val="single" w:sz="8" w:space="0" w:color="000000"/>
              <w:bottom w:val="single" w:sz="8" w:space="0" w:color="000000"/>
              <w:right w:val="single" w:sz="8" w:space="0" w:color="000000"/>
            </w:tcBorders>
            <w:shd w:fill="auto" w:val="clear"/>
          </w:tcPr>
          <w:p>
            <w:pPr>
              <w:pStyle w:val="LOnormal3"/>
              <w:keepNext w:val="false"/>
              <w:keepLines w:val="false"/>
              <w:widowControl w:val="false"/>
              <w:shd w:val="clear" w:fill="auto"/>
              <w:spacing w:lineRule="auto" w:line="240" w:before="0" w:after="0"/>
              <w:ind w:left="0" w:right="0" w:hanging="0"/>
              <w:jc w:val="center"/>
              <w:rPr>
                <w:highlight w:val="none"/>
                <w:shd w:fill="auto" w:val="clear"/>
              </w:rPr>
            </w:pPr>
            <w:r>
              <w:rPr>
                <w:shd w:fill="auto" w:val="clear"/>
                <w:lang w:val="pt-BR"/>
              </w:rPr>
              <w:t>DESCRIÇÃO</w:t>
            </w:r>
          </w:p>
        </w:tc>
        <w:tc>
          <w:tcPr>
            <w:tcW w:w="1115" w:type="dxa"/>
            <w:tcBorders>
              <w:top w:val="single" w:sz="8" w:space="0" w:color="000000"/>
              <w:left w:val="single" w:sz="8" w:space="0" w:color="000000"/>
              <w:bottom w:val="single" w:sz="8" w:space="0" w:color="000000"/>
              <w:right w:val="single" w:sz="8" w:space="0" w:color="000000"/>
            </w:tcBorders>
            <w:shd w:fill="auto" w:val="clear"/>
          </w:tcPr>
          <w:p>
            <w:pPr>
              <w:pStyle w:val="LOnormal3"/>
              <w:keepNext w:val="false"/>
              <w:keepLines w:val="false"/>
              <w:widowControl w:val="false"/>
              <w:shd w:val="clear" w:fill="auto"/>
              <w:spacing w:lineRule="auto" w:line="240" w:before="0" w:after="0"/>
              <w:ind w:left="0" w:right="0" w:hanging="0"/>
              <w:jc w:val="center"/>
              <w:rPr>
                <w:highlight w:val="none"/>
                <w:shd w:fill="auto" w:val="clear"/>
              </w:rPr>
            </w:pPr>
            <w:r>
              <w:rPr>
                <w:shd w:fill="auto" w:val="clear"/>
                <w:lang w:val="pt-BR"/>
              </w:rPr>
              <w:t>VALOR</w:t>
            </w:r>
          </w:p>
          <w:p>
            <w:pPr>
              <w:pStyle w:val="LOnormal3"/>
              <w:keepNext w:val="false"/>
              <w:keepLines w:val="false"/>
              <w:widowControl w:val="false"/>
              <w:shd w:val="clear" w:fill="auto"/>
              <w:spacing w:lineRule="auto" w:line="240" w:before="0" w:after="0"/>
              <w:ind w:left="0" w:right="0" w:hanging="0"/>
              <w:jc w:val="center"/>
              <w:rPr>
                <w:highlight w:val="none"/>
                <w:shd w:fill="auto" w:val="clear"/>
              </w:rPr>
            </w:pPr>
            <w:r>
              <w:rPr>
                <w:shd w:fill="auto" w:val="clear"/>
                <w:lang w:val="pt-BR"/>
              </w:rPr>
              <w:t>TOTAL</w:t>
            </w:r>
          </w:p>
        </w:tc>
      </w:tr>
      <w:tr>
        <w:trPr/>
        <w:tc>
          <w:tcPr>
            <w:tcW w:w="765" w:type="dxa"/>
            <w:tcBorders>
              <w:top w:val="single" w:sz="8" w:space="0" w:color="000000"/>
              <w:left w:val="single" w:sz="8" w:space="0" w:color="000000"/>
              <w:bottom w:val="single" w:sz="8" w:space="0" w:color="000000"/>
              <w:right w:val="single" w:sz="8" w:space="0" w:color="000000"/>
            </w:tcBorders>
            <w:shd w:fill="auto" w:val="clear"/>
          </w:tcPr>
          <w:p>
            <w:pPr>
              <w:pStyle w:val="LOnormal3"/>
              <w:keepNext w:val="false"/>
              <w:keepLines w:val="false"/>
              <w:widowControl w:val="false"/>
              <w:shd w:val="clear" w:fill="auto"/>
              <w:spacing w:lineRule="auto" w:line="240" w:before="0" w:after="0"/>
              <w:ind w:left="566" w:right="0" w:hanging="0"/>
              <w:jc w:val="left"/>
              <w:rPr>
                <w:highlight w:val="yellow"/>
                <w:lang w:val="pt-BR"/>
              </w:rPr>
            </w:pPr>
            <w:r>
              <w:rPr>
                <w:highlight w:val="yellow"/>
                <w:lang w:val="pt-BR"/>
              </w:rPr>
            </w:r>
          </w:p>
        </w:tc>
        <w:tc>
          <w:tcPr>
            <w:tcW w:w="7090" w:type="dxa"/>
            <w:tcBorders>
              <w:top w:val="single" w:sz="8" w:space="0" w:color="000000"/>
              <w:left w:val="single" w:sz="8" w:space="0" w:color="000000"/>
              <w:bottom w:val="single" w:sz="8" w:space="0" w:color="000000"/>
              <w:right w:val="single" w:sz="8" w:space="0" w:color="000000"/>
            </w:tcBorders>
            <w:shd w:fill="auto" w:val="clear"/>
          </w:tcPr>
          <w:p>
            <w:pPr>
              <w:pStyle w:val="LOnormal3"/>
              <w:keepNext w:val="false"/>
              <w:keepLines w:val="false"/>
              <w:widowControl w:val="false"/>
              <w:shd w:val="clear" w:fill="auto"/>
              <w:spacing w:lineRule="auto" w:line="240" w:before="0" w:after="0"/>
              <w:ind w:left="566" w:right="0" w:hanging="0"/>
              <w:jc w:val="left"/>
              <w:rPr>
                <w:highlight w:val="yellow"/>
                <w:lang w:val="pt-BR"/>
              </w:rPr>
            </w:pPr>
            <w:r>
              <w:rPr>
                <w:highlight w:val="yellow"/>
                <w:lang w:val="pt-BR"/>
              </w:rPr>
            </w:r>
          </w:p>
        </w:tc>
        <w:tc>
          <w:tcPr>
            <w:tcW w:w="1115" w:type="dxa"/>
            <w:tcBorders>
              <w:top w:val="single" w:sz="8" w:space="0" w:color="000000"/>
              <w:left w:val="single" w:sz="8" w:space="0" w:color="000000"/>
              <w:bottom w:val="single" w:sz="8" w:space="0" w:color="000000"/>
              <w:right w:val="single" w:sz="8" w:space="0" w:color="000000"/>
            </w:tcBorders>
            <w:shd w:fill="auto" w:val="clear"/>
          </w:tcPr>
          <w:p>
            <w:pPr>
              <w:pStyle w:val="LOnormal3"/>
              <w:keepNext w:val="false"/>
              <w:keepLines w:val="false"/>
              <w:widowControl w:val="false"/>
              <w:shd w:val="clear" w:fill="auto"/>
              <w:spacing w:lineRule="auto" w:line="240" w:before="0" w:after="0"/>
              <w:ind w:left="566" w:right="0" w:hanging="0"/>
              <w:jc w:val="left"/>
              <w:rPr>
                <w:highlight w:val="yellow"/>
                <w:lang w:val="pt-BR"/>
              </w:rPr>
            </w:pPr>
            <w:r>
              <w:rPr>
                <w:highlight w:val="yellow"/>
                <w:lang w:val="pt-BR"/>
              </w:rPr>
            </w:r>
          </w:p>
        </w:tc>
      </w:tr>
    </w:tbl>
    <w:p>
      <w:pPr>
        <w:pStyle w:val="LOnormal3"/>
        <w:tabs>
          <w:tab w:val="clear" w:pos="720"/>
          <w:tab w:val="left" w:pos="727" w:leader="none"/>
        </w:tabs>
        <w:ind w:left="566" w:hanging="0"/>
        <w:rPr>
          <w:lang w:val="pt-BR"/>
        </w:rPr>
      </w:pPr>
      <w:r>
        <w:rPr>
          <w:lang w:val="pt-BR"/>
        </w:rPr>
      </w:r>
    </w:p>
    <w:p>
      <w:pPr>
        <w:pStyle w:val="LOnormal3"/>
        <w:tabs>
          <w:tab w:val="clear" w:pos="720"/>
          <w:tab w:val="left" w:pos="727" w:leader="none"/>
        </w:tabs>
        <w:ind w:left="566" w:hanging="0"/>
        <w:rPr>
          <w:lang w:val="pt-BR"/>
        </w:rPr>
      </w:pPr>
      <w:r>
        <w:rPr>
          <w:lang w:val="pt-BR"/>
        </w:rPr>
      </w:r>
    </w:p>
    <w:p>
      <w:pPr>
        <w:pStyle w:val="LOnormal3"/>
        <w:tabs>
          <w:tab w:val="clear" w:pos="720"/>
          <w:tab w:val="left" w:pos="727" w:leader="none"/>
        </w:tabs>
        <w:ind w:left="566" w:hanging="0"/>
        <w:rPr>
          <w:lang w:val="pt-BR"/>
        </w:rPr>
      </w:pPr>
      <w:r>
        <w:rPr>
          <w:lang w:val="pt-BR"/>
        </w:rPr>
        <w:t>Validade da proposta: ____________</w:t>
      </w:r>
    </w:p>
    <w:p>
      <w:pPr>
        <w:pStyle w:val="LOnormal3"/>
        <w:tabs>
          <w:tab w:val="clear" w:pos="720"/>
          <w:tab w:val="left" w:pos="727" w:leader="none"/>
        </w:tabs>
        <w:ind w:left="566" w:hanging="0"/>
        <w:rPr>
          <w:lang w:val="pt-BR"/>
        </w:rPr>
      </w:pPr>
      <w:r>
        <w:rPr>
          <w:lang w:val="pt-BR"/>
        </w:rPr>
        <w:t>Condições de pagamento: ______________</w:t>
      </w:r>
    </w:p>
    <w:p>
      <w:pPr>
        <w:pStyle w:val="LOnormal3"/>
        <w:tabs>
          <w:tab w:val="clear" w:pos="720"/>
          <w:tab w:val="left" w:pos="727" w:leader="none"/>
        </w:tabs>
        <w:ind w:left="566" w:hanging="0"/>
        <w:rPr>
          <w:lang w:val="pt-BR"/>
        </w:rPr>
      </w:pPr>
      <w:r>
        <w:rPr>
          <w:lang w:val="pt-BR"/>
        </w:rPr>
      </w:r>
    </w:p>
    <w:p>
      <w:pPr>
        <w:pStyle w:val="LOnormal3"/>
        <w:tabs>
          <w:tab w:val="clear" w:pos="720"/>
          <w:tab w:val="left" w:pos="727" w:leader="none"/>
        </w:tabs>
        <w:ind w:left="566" w:right="532" w:hanging="0"/>
        <w:jc w:val="both"/>
        <w:rPr>
          <w:lang w:val="pt-BR"/>
        </w:rPr>
      </w:pPr>
      <w:r>
        <w:rPr>
          <w:lang w:val="pt-BR"/>
        </w:rPr>
        <w:t>Nos preços propostos deverão estar incluídos, além do lucro, todas as despesas e custos como, por exemplo: transportes, tributos de qualquer natureza e todas as despesas, diretas ou indiretas, relacionadas com o fornecimento do objeto da presente licitação.</w:t>
      </w:r>
    </w:p>
    <w:p>
      <w:pPr>
        <w:pStyle w:val="LOnormal3"/>
        <w:tabs>
          <w:tab w:val="clear" w:pos="720"/>
          <w:tab w:val="left" w:pos="727" w:leader="none"/>
        </w:tabs>
        <w:ind w:left="566" w:hanging="0"/>
        <w:jc w:val="both"/>
        <w:rPr>
          <w:lang w:val="pt-BR"/>
        </w:rPr>
      </w:pPr>
      <w:r>
        <w:rPr>
          <w:lang w:val="pt-BR"/>
        </w:rPr>
        <w:t>Declaração informando o horário de funcionamento da proponente.</w:t>
      </w:r>
    </w:p>
    <w:p>
      <w:pPr>
        <w:pStyle w:val="LOnormal3"/>
        <w:tabs>
          <w:tab w:val="clear" w:pos="720"/>
          <w:tab w:val="left" w:pos="727" w:leader="none"/>
        </w:tabs>
        <w:ind w:left="566" w:right="532" w:hanging="0"/>
        <w:jc w:val="both"/>
        <w:rPr>
          <w:lang w:val="pt-BR"/>
        </w:rPr>
      </w:pPr>
      <w:r>
        <w:rPr>
          <w:lang w:val="pt-BR"/>
        </w:rPr>
        <w:t>Declaração da capacidade de fornecimento, com os quantitativos ofertados, por item.</w:t>
      </w:r>
    </w:p>
    <w:p>
      <w:pPr>
        <w:pStyle w:val="LOnormal3"/>
        <w:tabs>
          <w:tab w:val="clear" w:pos="720"/>
          <w:tab w:val="left" w:pos="727" w:leader="none"/>
        </w:tabs>
        <w:ind w:left="566" w:hanging="0"/>
        <w:jc w:val="both"/>
        <w:rPr>
          <w:lang w:val="pt-BR"/>
        </w:rPr>
      </w:pPr>
      <w:r>
        <w:rPr>
          <w:lang w:val="pt-BR"/>
        </w:rPr>
      </w:r>
    </w:p>
    <w:p>
      <w:pPr>
        <w:pStyle w:val="LOnormal3"/>
        <w:tabs>
          <w:tab w:val="clear" w:pos="720"/>
          <w:tab w:val="left" w:pos="727" w:leader="none"/>
        </w:tabs>
        <w:ind w:left="566" w:hanging="0"/>
        <w:jc w:val="both"/>
        <w:rPr>
          <w:lang w:val="pt-BR"/>
        </w:rPr>
      </w:pPr>
      <w:r>
        <w:rPr>
          <w:lang w:val="pt-BR"/>
        </w:rPr>
      </w:r>
    </w:p>
    <w:p>
      <w:pPr>
        <w:pStyle w:val="LOnormal3"/>
        <w:tabs>
          <w:tab w:val="clear" w:pos="720"/>
          <w:tab w:val="left" w:pos="727" w:leader="none"/>
        </w:tabs>
        <w:ind w:left="566" w:hanging="0"/>
        <w:jc w:val="both"/>
        <w:rPr>
          <w:lang w:val="pt-BR"/>
        </w:rPr>
      </w:pPr>
      <w:r>
        <w:rPr>
          <w:lang w:val="pt-BR"/>
        </w:rPr>
        <w:t>Data.</w:t>
      </w:r>
    </w:p>
    <w:p>
      <w:pPr>
        <w:pStyle w:val="LOnormal3"/>
        <w:tabs>
          <w:tab w:val="clear" w:pos="720"/>
          <w:tab w:val="left" w:pos="727" w:leader="none"/>
        </w:tabs>
        <w:jc w:val="both"/>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jc w:val="center"/>
        <w:rPr>
          <w:lang w:val="pt-BR"/>
        </w:rPr>
      </w:pPr>
      <w:r>
        <w:rPr>
          <w:b/>
          <w:lang w:val="pt-BR"/>
        </w:rPr>
        <w:t>PREGÃO ELETRÔNI</w:t>
      </w:r>
      <w:r>
        <w:rPr>
          <w:b/>
          <w:shd w:fill="auto" w:val="clear"/>
          <w:lang w:val="pt-BR"/>
        </w:rPr>
        <w:t>CO Nº 009/2023</w:t>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jc w:val="center"/>
        <w:rPr>
          <w:lang w:val="pt-BR"/>
        </w:rPr>
      </w:pPr>
      <w:r>
        <w:rPr>
          <w:b/>
          <w:lang w:val="pt-BR"/>
        </w:rPr>
        <w:t>ANEXO III</w:t>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jc w:val="center"/>
        <w:rPr>
          <w:lang w:val="pt-BR"/>
        </w:rPr>
      </w:pPr>
      <w:r>
        <w:rPr>
          <w:b/>
          <w:lang w:val="pt-BR"/>
        </w:rPr>
        <w:t>MODELO DE CREDENCIAL / PROCURAÇÃO</w:t>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jc w:val="both"/>
        <w:rPr>
          <w:b/>
          <w:b/>
          <w:lang w:val="pt-BR"/>
        </w:rPr>
      </w:pPr>
      <w:r>
        <w:rPr>
          <w:b/>
          <w:lang w:val="pt-BR"/>
        </w:rPr>
      </w:r>
    </w:p>
    <w:p>
      <w:pPr>
        <w:pStyle w:val="LOnormal3"/>
        <w:tabs>
          <w:tab w:val="clear" w:pos="720"/>
          <w:tab w:val="left" w:pos="727" w:leader="none"/>
        </w:tabs>
        <w:ind w:left="566" w:right="532" w:hanging="0"/>
        <w:jc w:val="both"/>
        <w:rPr>
          <w:lang w:val="pt-BR"/>
        </w:rPr>
      </w:pPr>
      <w:r>
        <w:rPr>
          <w:lang w:val="pt-BR"/>
        </w:rPr>
        <w:t xml:space="preserve">Pelo presente instrumento particular de procuração __________________ (nome da empresa), nomeia e constitui seu bastante procurador o Sr. ___________________________ (nome do outorgado, profissão, nº da carteira de identidade), com poderes para representá-lo perante a CODESG – Companhia de Desenvolvimento de Guaratinguetá, no </w:t>
      </w:r>
      <w:r>
        <w:rPr>
          <w:b/>
          <w:shd w:fill="auto" w:val="clear"/>
          <w:lang w:val="pt-BR"/>
        </w:rPr>
        <w:t>PREGÃO ELETRÔNICO Nº 009/2023</w:t>
      </w:r>
      <w:r>
        <w:rPr>
          <w:shd w:fill="auto" w:val="clear"/>
          <w:lang w:val="pt-BR"/>
        </w:rPr>
        <w:t xml:space="preserve">, </w:t>
      </w:r>
      <w:r>
        <w:rPr>
          <w:lang w:val="pt-BR"/>
        </w:rPr>
        <w:t>podendo participar das sessões realizadas, assinar propostas, bem como formular propostas verbais, decidir sobre desistência ou interposição de recursos, assinar atas, enfim, praticar todos os atos que se façam necessários ao cumprimento regular do presente mandato.</w:t>
      </w:r>
    </w:p>
    <w:p>
      <w:pPr>
        <w:pStyle w:val="LOnormal3"/>
        <w:tabs>
          <w:tab w:val="clear" w:pos="720"/>
          <w:tab w:val="left" w:pos="727" w:leader="none"/>
        </w:tabs>
        <w:ind w:left="566" w:right="532" w:hanging="0"/>
        <w:jc w:val="both"/>
        <w:rPr>
          <w:lang w:val="pt-BR"/>
        </w:rPr>
      </w:pPr>
      <w:r>
        <w:rPr>
          <w:lang w:val="pt-BR"/>
        </w:rPr>
      </w:r>
    </w:p>
    <w:p>
      <w:pPr>
        <w:pStyle w:val="LOnormal3"/>
        <w:tabs>
          <w:tab w:val="clear" w:pos="720"/>
          <w:tab w:val="left" w:pos="727" w:leader="none"/>
        </w:tabs>
        <w:ind w:left="566" w:right="532" w:hanging="0"/>
        <w:jc w:val="both"/>
        <w:rPr>
          <w:b/>
          <w:b/>
          <w:lang w:val="pt-BR"/>
        </w:rPr>
      </w:pPr>
      <w:r>
        <w:rPr>
          <w:b/>
          <w:lang w:val="pt-BR"/>
        </w:rPr>
      </w:r>
    </w:p>
    <w:p>
      <w:pPr>
        <w:pStyle w:val="LOnormal3"/>
        <w:tabs>
          <w:tab w:val="clear" w:pos="720"/>
          <w:tab w:val="left" w:pos="727" w:leader="none"/>
        </w:tabs>
        <w:ind w:left="566" w:right="532" w:hanging="0"/>
        <w:jc w:val="both"/>
        <w:rPr>
          <w:lang w:val="pt-BR"/>
        </w:rPr>
      </w:pPr>
      <w:r>
        <w:rPr>
          <w:b/>
          <w:lang w:val="pt-BR"/>
        </w:rPr>
        <w:t>Obs.: Caso a procuração se estenda à autorização da assinatura do posterior contrato, queira mencionar acima.</w:t>
      </w:r>
    </w:p>
    <w:p>
      <w:pPr>
        <w:pStyle w:val="LOnormal3"/>
        <w:tabs>
          <w:tab w:val="clear" w:pos="720"/>
          <w:tab w:val="left" w:pos="727" w:leader="none"/>
        </w:tabs>
        <w:ind w:left="566" w:right="532" w:hanging="0"/>
        <w:jc w:val="both"/>
        <w:rPr>
          <w:lang w:val="pt-BR"/>
        </w:rPr>
      </w:pPr>
      <w:r>
        <w:rPr>
          <w:lang w:val="pt-BR"/>
        </w:rPr>
      </w:r>
    </w:p>
    <w:p>
      <w:pPr>
        <w:pStyle w:val="LOnormal3"/>
        <w:tabs>
          <w:tab w:val="clear" w:pos="720"/>
          <w:tab w:val="left" w:pos="727" w:leader="none"/>
        </w:tabs>
        <w:ind w:left="566" w:right="532" w:hanging="0"/>
        <w:jc w:val="both"/>
        <w:rPr>
          <w:lang w:val="pt-BR"/>
        </w:rPr>
      </w:pPr>
      <w:r>
        <w:rPr>
          <w:lang w:val="pt-BR"/>
        </w:rPr>
      </w:r>
    </w:p>
    <w:p>
      <w:pPr>
        <w:pStyle w:val="LOnormal3"/>
        <w:tabs>
          <w:tab w:val="clear" w:pos="720"/>
          <w:tab w:val="left" w:pos="727" w:leader="none"/>
        </w:tabs>
        <w:ind w:left="566" w:right="532" w:hanging="0"/>
        <w:jc w:val="both"/>
        <w:rPr>
          <w:lang w:val="pt-BR"/>
        </w:rPr>
      </w:pPr>
      <w:r>
        <w:rPr>
          <w:lang w:val="pt-BR"/>
        </w:rPr>
        <w:t>Local e data.</w:t>
      </w:r>
    </w:p>
    <w:p>
      <w:pPr>
        <w:pStyle w:val="LOnormal3"/>
        <w:tabs>
          <w:tab w:val="clear" w:pos="720"/>
          <w:tab w:val="left" w:pos="727" w:leader="none"/>
        </w:tabs>
        <w:rPr>
          <w:lang w:val="pt-BR"/>
        </w:rPr>
      </w:pPr>
      <w:r>
        <w:rPr>
          <w:lang w:val="pt-BR"/>
        </w:rPr>
      </w:r>
    </w:p>
    <w:p>
      <w:pPr>
        <w:pStyle w:val="LOnormal3"/>
        <w:tabs>
          <w:tab w:val="clear" w:pos="720"/>
          <w:tab w:val="left" w:pos="727" w:leader="none"/>
        </w:tabs>
        <w:jc w:val="center"/>
        <w:rPr>
          <w:lang w:val="pt-BR"/>
        </w:rPr>
      </w:pPr>
      <w:r>
        <w:rPr>
          <w:lang w:val="pt-BR"/>
        </w:rPr>
      </w:r>
    </w:p>
    <w:p>
      <w:pPr>
        <w:pStyle w:val="LOnormal3"/>
        <w:tabs>
          <w:tab w:val="clear" w:pos="720"/>
          <w:tab w:val="left" w:pos="727" w:leader="none"/>
        </w:tabs>
        <w:jc w:val="center"/>
        <w:rPr>
          <w:lang w:val="pt-BR"/>
        </w:rPr>
      </w:pPr>
      <w:r>
        <w:rPr>
          <w:lang w:val="pt-BR"/>
        </w:rPr>
        <w:t>____________________________________</w:t>
      </w:r>
    </w:p>
    <w:p>
      <w:pPr>
        <w:pStyle w:val="LOnormal3"/>
        <w:tabs>
          <w:tab w:val="clear" w:pos="720"/>
          <w:tab w:val="left" w:pos="727" w:leader="none"/>
        </w:tabs>
        <w:jc w:val="center"/>
        <w:rPr>
          <w:lang w:val="pt-BR"/>
        </w:rPr>
      </w:pPr>
      <w:r>
        <w:rPr>
          <w:lang w:val="pt-BR"/>
        </w:rPr>
        <w:t>Nome do Representante Legal e Assinatura</w:t>
      </w:r>
    </w:p>
    <w:p>
      <w:pPr>
        <w:pStyle w:val="LOnormal3"/>
        <w:tabs>
          <w:tab w:val="clear" w:pos="720"/>
          <w:tab w:val="left" w:pos="727" w:leader="none"/>
        </w:tabs>
        <w:jc w:val="center"/>
        <w:rPr>
          <w:lang w:val="pt-BR"/>
        </w:rPr>
      </w:pPr>
      <w:r>
        <w:rPr>
          <w:lang w:val="pt-BR"/>
        </w:rPr>
        <w:t>Carimbo da empresa</w:t>
      </w:r>
    </w:p>
    <w:p>
      <w:pPr>
        <w:pStyle w:val="LOnormal3"/>
        <w:tabs>
          <w:tab w:val="clear" w:pos="720"/>
          <w:tab w:val="left" w:pos="727" w:leader="none"/>
        </w:tabs>
        <w:jc w:val="center"/>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jc w:val="left"/>
        <w:rPr>
          <w:b/>
          <w:b/>
          <w:lang w:val="pt-BR"/>
        </w:rPr>
      </w:pPr>
      <w:r>
        <w:rPr>
          <w:b/>
          <w:lang w:val="pt-BR"/>
        </w:rPr>
      </w:r>
    </w:p>
    <w:p>
      <w:pPr>
        <w:pStyle w:val="LOnormal3"/>
        <w:tabs>
          <w:tab w:val="clear" w:pos="720"/>
          <w:tab w:val="left" w:pos="727" w:leader="none"/>
        </w:tabs>
        <w:jc w:val="center"/>
        <w:rPr>
          <w:lang w:val="pt-BR"/>
        </w:rPr>
      </w:pPr>
      <w:r>
        <w:rPr>
          <w:b/>
          <w:lang w:val="pt-BR"/>
        </w:rPr>
        <w:t>PREGÃO ELETRÔNICO</w:t>
      </w:r>
      <w:r>
        <w:rPr>
          <w:b/>
          <w:shd w:fill="auto" w:val="clear"/>
          <w:lang w:val="pt-BR"/>
        </w:rPr>
        <w:t xml:space="preserve"> Nº 009/2023 </w:t>
      </w:r>
    </w:p>
    <w:p>
      <w:pPr>
        <w:pStyle w:val="LOnormal3"/>
        <w:tabs>
          <w:tab w:val="clear" w:pos="720"/>
          <w:tab w:val="left" w:pos="727" w:leader="none"/>
        </w:tabs>
        <w:jc w:val="left"/>
        <w:rPr>
          <w:b/>
          <w:b/>
          <w:lang w:val="pt-BR"/>
        </w:rPr>
      </w:pPr>
      <w:r>
        <w:rPr>
          <w:b/>
          <w:lang w:val="pt-BR"/>
        </w:rPr>
      </w:r>
    </w:p>
    <w:p>
      <w:pPr>
        <w:pStyle w:val="LOnormal3"/>
        <w:tabs>
          <w:tab w:val="clear" w:pos="720"/>
          <w:tab w:val="left" w:pos="727" w:leader="none"/>
        </w:tabs>
        <w:jc w:val="center"/>
        <w:rPr>
          <w:lang w:val="pt-BR"/>
        </w:rPr>
      </w:pPr>
      <w:r>
        <w:rPr>
          <w:b/>
          <w:lang w:val="pt-BR"/>
        </w:rPr>
        <w:t>ANEXO IV</w:t>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ind w:left="566" w:right="532" w:hanging="0"/>
        <w:jc w:val="center"/>
        <w:rPr>
          <w:lang w:val="pt-BR"/>
        </w:rPr>
      </w:pPr>
      <w:r>
        <w:rPr>
          <w:b/>
          <w:lang w:val="pt-BR"/>
        </w:rPr>
        <w:t xml:space="preserve"> </w:t>
      </w:r>
      <w:r>
        <w:rPr>
          <w:b/>
          <w:lang w:val="pt-BR"/>
        </w:rPr>
        <w:t xml:space="preserve">MODELO DE DECLARAÇÃO DE SITUAÇÃO REGULAR PERANTE O MINISTÉRIO DO TRABALHO </w:t>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jc w:val="center"/>
        <w:rPr>
          <w:b/>
          <w:b/>
          <w:lang w:val="pt-BR"/>
        </w:rPr>
      </w:pPr>
      <w:r>
        <w:rPr>
          <w:b/>
          <w:lang w:val="pt-BR"/>
        </w:rPr>
      </w:r>
    </w:p>
    <w:p>
      <w:pPr>
        <w:pStyle w:val="LOnormal3"/>
        <w:tabs>
          <w:tab w:val="clear" w:pos="720"/>
          <w:tab w:val="left" w:pos="727" w:leader="none"/>
        </w:tabs>
        <w:ind w:left="566" w:right="532" w:hanging="0"/>
        <w:jc w:val="both"/>
        <w:rPr>
          <w:lang w:val="pt-BR"/>
        </w:rPr>
      </w:pPr>
      <w:r>
        <w:rPr>
          <w:lang w:val="pt-BR"/>
        </w:rPr>
        <w:t>(Nome da Empresa), CNPJ nº_________________, estabelecida à (endereço completo), declara, sob as penas da Lei, que não possui em seu quadro de pessoal, empregado menor de 18 (dezoito) anos em trabalho noturno, perigoso ou insalubre e de 16 (dezesseis) anos em qualquer trabalho, salvo na condição de aprendiz, a partir de 14 (quatorze) anos, nos termos do inciso XXXIII do art. 7º da Constituição Federal de 1988 (Lei nº 9.854/99).</w:t>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t xml:space="preserve"> </w:t>
      </w:r>
      <w:r>
        <w:rPr>
          <w:lang w:val="pt-BR"/>
        </w:rPr>
        <w:t>Local e data.</w:t>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jc w:val="center"/>
        <w:rPr>
          <w:lang w:val="pt-BR"/>
        </w:rPr>
      </w:pPr>
      <w:r>
        <w:rPr>
          <w:lang w:val="pt-BR"/>
        </w:rPr>
        <w:t xml:space="preserve"> </w:t>
      </w:r>
      <w:r>
        <w:rPr>
          <w:lang w:val="pt-BR"/>
        </w:rPr>
        <w:t xml:space="preserve">____________________________________ </w:t>
      </w:r>
    </w:p>
    <w:p>
      <w:pPr>
        <w:pStyle w:val="LOnormal3"/>
        <w:tabs>
          <w:tab w:val="clear" w:pos="720"/>
          <w:tab w:val="left" w:pos="727" w:leader="none"/>
        </w:tabs>
        <w:jc w:val="center"/>
        <w:rPr>
          <w:lang w:val="pt-BR"/>
        </w:rPr>
      </w:pPr>
      <w:r>
        <w:rPr>
          <w:lang w:val="pt-BR"/>
        </w:rPr>
      </w:r>
    </w:p>
    <w:p>
      <w:pPr>
        <w:pStyle w:val="LOnormal3"/>
        <w:tabs>
          <w:tab w:val="clear" w:pos="720"/>
          <w:tab w:val="left" w:pos="727" w:leader="none"/>
        </w:tabs>
        <w:jc w:val="center"/>
        <w:rPr>
          <w:lang w:val="pt-BR"/>
        </w:rPr>
      </w:pPr>
      <w:r>
        <w:rPr>
          <w:lang w:val="pt-BR"/>
        </w:rPr>
        <w:t>Nome do Representante Legal e Assinatura</w:t>
      </w:r>
    </w:p>
    <w:p>
      <w:pPr>
        <w:pStyle w:val="LOnormal3"/>
        <w:tabs>
          <w:tab w:val="clear" w:pos="720"/>
          <w:tab w:val="left" w:pos="727" w:leader="none"/>
        </w:tabs>
        <w:jc w:val="center"/>
        <w:rPr>
          <w:lang w:val="pt-BR"/>
        </w:rPr>
      </w:pPr>
      <w:r>
        <w:rPr>
          <w:lang w:val="pt-BR"/>
        </w:rPr>
        <w:t xml:space="preserve"> </w:t>
      </w:r>
      <w:r>
        <w:rPr>
          <w:lang w:val="pt-BR"/>
        </w:rPr>
        <w:t>Carimbo da empresa</w:t>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Ttulo1"/>
        <w:spacing w:lineRule="auto" w:line="240" w:before="93" w:after="0"/>
        <w:ind w:left="690" w:right="422" w:hanging="0"/>
        <w:jc w:val="center"/>
        <w:rPr>
          <w:lang w:val="pt-BR"/>
        </w:rPr>
      </w:pPr>
      <w:r>
        <w:rPr>
          <w:lang w:val="pt-BR"/>
        </w:rPr>
        <w:t xml:space="preserve">PREGÃO ELETRÔNICO </w:t>
      </w:r>
      <w:r>
        <w:rPr>
          <w:shd w:fill="auto" w:val="clear"/>
          <w:lang w:val="pt-BR"/>
        </w:rPr>
        <w:t>Nº 009/2023</w:t>
      </w:r>
    </w:p>
    <w:p>
      <w:pPr>
        <w:pStyle w:val="LOnormal3"/>
        <w:spacing w:lineRule="auto" w:line="240" w:before="10" w:after="0"/>
        <w:rPr>
          <w:rFonts w:ascii="Arial" w:hAnsi="Arial" w:eastAsia="Arial" w:cs="Arial"/>
          <w:b/>
          <w:b/>
          <w:sz w:val="31"/>
          <w:szCs w:val="31"/>
          <w:lang w:val="pt-BR"/>
        </w:rPr>
      </w:pPr>
      <w:r>
        <w:rPr>
          <w:rFonts w:eastAsia="Arial" w:cs="Arial" w:ascii="Arial" w:hAnsi="Arial"/>
          <w:b/>
          <w:sz w:val="31"/>
          <w:szCs w:val="31"/>
          <w:lang w:val="pt-BR"/>
        </w:rPr>
      </w:r>
    </w:p>
    <w:p>
      <w:pPr>
        <w:pStyle w:val="LOnormal3"/>
        <w:ind w:left="690" w:right="703" w:hanging="0"/>
        <w:jc w:val="center"/>
        <w:rPr>
          <w:lang w:val="pt-BR"/>
        </w:rPr>
      </w:pPr>
      <w:r>
        <w:rPr>
          <w:rFonts w:eastAsia="Arial" w:cs="Arial" w:ascii="Arial" w:hAnsi="Arial"/>
          <w:b/>
          <w:lang w:val="pt-BR"/>
        </w:rPr>
        <w:t>ANEXO V</w:t>
      </w:r>
    </w:p>
    <w:p>
      <w:pPr>
        <w:pStyle w:val="LOnormal3"/>
        <w:rPr>
          <w:rFonts w:ascii="Arial" w:hAnsi="Arial" w:eastAsia="Arial" w:cs="Arial"/>
          <w:b/>
          <w:b/>
          <w:sz w:val="24"/>
          <w:szCs w:val="24"/>
          <w:lang w:val="pt-BR"/>
        </w:rPr>
      </w:pPr>
      <w:r>
        <w:rPr>
          <w:rFonts w:eastAsia="Arial" w:cs="Arial" w:ascii="Arial" w:hAnsi="Arial"/>
          <w:b/>
          <w:sz w:val="24"/>
          <w:szCs w:val="24"/>
          <w:lang w:val="pt-BR"/>
        </w:rPr>
      </w:r>
    </w:p>
    <w:p>
      <w:pPr>
        <w:pStyle w:val="LOnormal3"/>
        <w:spacing w:lineRule="auto" w:line="240" w:before="4" w:after="0"/>
        <w:rPr>
          <w:rFonts w:ascii="Arial" w:hAnsi="Arial" w:eastAsia="Arial" w:cs="Arial"/>
          <w:b/>
          <w:b/>
          <w:sz w:val="25"/>
          <w:szCs w:val="25"/>
          <w:lang w:val="pt-BR"/>
        </w:rPr>
      </w:pPr>
      <w:r>
        <w:rPr>
          <w:rFonts w:eastAsia="Arial" w:cs="Arial" w:ascii="Arial" w:hAnsi="Arial"/>
          <w:b/>
          <w:sz w:val="25"/>
          <w:szCs w:val="25"/>
          <w:lang w:val="pt-BR"/>
        </w:rPr>
      </w:r>
    </w:p>
    <w:p>
      <w:pPr>
        <w:pStyle w:val="Ttulo1"/>
        <w:spacing w:lineRule="auto" w:line="240" w:before="1" w:after="0"/>
        <w:ind w:left="690" w:right="702" w:hanging="0"/>
        <w:jc w:val="center"/>
        <w:rPr>
          <w:lang w:val="pt-BR"/>
        </w:rPr>
      </w:pPr>
      <w:bookmarkStart w:id="5" w:name="_jvorbtwd7rnr"/>
      <w:bookmarkEnd w:id="5"/>
      <w:r>
        <w:rPr>
          <w:lang w:val="pt-BR"/>
        </w:rPr>
        <w:t>MODELO DE DECLARAÇÃO PARA MICROEMPRESA E EMPRESA DE PEQUENO PORTE</w:t>
      </w:r>
    </w:p>
    <w:p>
      <w:pPr>
        <w:pStyle w:val="LOnormal3"/>
        <w:rPr>
          <w:rFonts w:ascii="Arial" w:hAnsi="Arial" w:eastAsia="Arial" w:cs="Arial"/>
          <w:b/>
          <w:b/>
          <w:sz w:val="24"/>
          <w:szCs w:val="24"/>
          <w:lang w:val="pt-BR"/>
        </w:rPr>
      </w:pPr>
      <w:r>
        <w:rPr>
          <w:rFonts w:eastAsia="Arial" w:cs="Arial" w:ascii="Arial" w:hAnsi="Arial"/>
          <w:b/>
          <w:sz w:val="24"/>
          <w:szCs w:val="24"/>
          <w:lang w:val="pt-BR"/>
        </w:rPr>
      </w:r>
    </w:p>
    <w:p>
      <w:pPr>
        <w:pStyle w:val="LOnormal3"/>
        <w:rPr>
          <w:rFonts w:ascii="Arial" w:hAnsi="Arial" w:eastAsia="Arial" w:cs="Arial"/>
          <w:b/>
          <w:b/>
          <w:sz w:val="24"/>
          <w:szCs w:val="24"/>
          <w:lang w:val="pt-BR"/>
        </w:rPr>
      </w:pPr>
      <w:r>
        <w:rPr>
          <w:rFonts w:eastAsia="Arial" w:cs="Arial" w:ascii="Arial" w:hAnsi="Arial"/>
          <w:b/>
          <w:sz w:val="24"/>
          <w:szCs w:val="24"/>
          <w:lang w:val="pt-BR"/>
        </w:rPr>
      </w:r>
    </w:p>
    <w:p>
      <w:pPr>
        <w:pStyle w:val="LOnormal3"/>
        <w:tabs>
          <w:tab w:val="clear" w:pos="720"/>
          <w:tab w:val="left" w:pos="8300" w:leader="none"/>
        </w:tabs>
        <w:spacing w:lineRule="auto" w:line="240" w:before="207" w:after="0"/>
        <w:ind w:left="566" w:right="532" w:hanging="0"/>
        <w:jc w:val="both"/>
        <w:rPr>
          <w:lang w:val="pt-BR"/>
        </w:rPr>
      </w:pPr>
      <w:r>
        <w:rPr>
          <w:lang w:val="pt-BR"/>
        </w:rPr>
        <w:t>A empresa</w:t>
      </w:r>
      <w:r>
        <w:rPr>
          <w:u w:val="single"/>
          <w:lang w:val="pt-BR"/>
        </w:rPr>
        <w:tab/>
      </w:r>
      <w:r>
        <w:rPr>
          <w:lang w:val="pt-BR"/>
        </w:rPr>
        <w:t>, com sede à</w:t>
      </w:r>
    </w:p>
    <w:p>
      <w:pPr>
        <w:pStyle w:val="LOnormal3"/>
        <w:tabs>
          <w:tab w:val="clear" w:pos="720"/>
          <w:tab w:val="left" w:pos="5621" w:leader="none"/>
          <w:tab w:val="left" w:pos="5928" w:leader="none"/>
          <w:tab w:val="left" w:pos="8500" w:leader="none"/>
          <w:tab w:val="left" w:pos="9106" w:leader="none"/>
        </w:tabs>
        <w:spacing w:lineRule="auto" w:line="360" w:before="126" w:after="0"/>
        <w:ind w:left="566" w:right="532" w:hanging="0"/>
        <w:jc w:val="both"/>
        <w:rPr>
          <w:lang w:val="pt-BR"/>
        </w:rPr>
      </w:pPr>
      <w:r>
        <w:rPr>
          <w:u w:val="single"/>
          <w:lang w:val="pt-BR"/>
        </w:rPr>
        <w:t xml:space="preserve"> </w:t>
      </w:r>
      <w:r>
        <w:rPr>
          <w:u w:val="single"/>
          <w:lang w:val="pt-BR"/>
        </w:rPr>
        <w:tab/>
        <w:tab/>
      </w:r>
      <w:r>
        <w:rPr>
          <w:lang w:val="pt-BR"/>
        </w:rPr>
        <w:t>, CNPJ nº</w:t>
      </w:r>
      <w:r>
        <w:rPr>
          <w:u w:val="single"/>
          <w:lang w:val="pt-BR"/>
        </w:rPr>
        <w:tab/>
        <w:tab/>
      </w:r>
      <w:r>
        <w:rPr>
          <w:lang w:val="pt-BR"/>
        </w:rPr>
        <w:t>, por seu representante Sr.</w:t>
      </w:r>
      <w:r>
        <w:rPr>
          <w:u w:val="single"/>
          <w:lang w:val="pt-BR"/>
        </w:rPr>
        <w:tab/>
      </w:r>
      <w:r>
        <w:rPr>
          <w:lang w:val="pt-BR"/>
        </w:rPr>
        <w:t>, RG nº</w:t>
      </w:r>
      <w:r>
        <w:rPr>
          <w:u w:val="single"/>
          <w:lang w:val="pt-BR"/>
        </w:rPr>
        <w:tab/>
      </w:r>
      <w:r>
        <w:rPr>
          <w:lang w:val="pt-BR"/>
        </w:rPr>
        <w:t xml:space="preserve">e CPF nº ___________________, declara sobre as penas da lei, sem prejuízo das sanções previstas no art. 81 da Lei nº 8.666, de 21 de junho de 1993 e no art. 10 do Decreto Municipal nº 14.218, de 30 de janeiro de 2003, que é microempresa ou empresa de pequeno porte, nos termos do enquadramento previsto na Lei Complementar nº 123, de 14 de dezembro de 2006, cujos termos declaro conhecer na íntegra, estando apta, portanto, a exercer os direitos no </w:t>
      </w:r>
      <w:r>
        <w:rPr>
          <w:rFonts w:eastAsia="Arial" w:cs="Arial" w:ascii="Arial" w:hAnsi="Arial"/>
          <w:b/>
          <w:shd w:fill="auto" w:val="clear"/>
          <w:lang w:val="pt-BR"/>
        </w:rPr>
        <w:t>PREGÃO ELETRÔNICO Nº 009/2023</w:t>
      </w:r>
      <w:r>
        <mc:AlternateContent>
          <mc:Choice Requires="wps">
            <w:drawing>
              <wp:anchor behindDoc="1" distT="5080" distB="5715" distL="5080" distR="5715" simplePos="0" locked="0" layoutInCell="0" allowOverlap="1" relativeHeight="121">
                <wp:simplePos x="0" y="0"/>
                <wp:positionH relativeFrom="column">
                  <wp:posOffset>-622300</wp:posOffset>
                </wp:positionH>
                <wp:positionV relativeFrom="paragraph">
                  <wp:posOffset>635</wp:posOffset>
                </wp:positionV>
                <wp:extent cx="12700" cy="12700"/>
                <wp:effectExtent l="5080" t="5080" r="5715" b="5715"/>
                <wp:wrapNone/>
                <wp:docPr id="2" name="Shape 3"/>
                <a:graphic xmlns:a="http://schemas.openxmlformats.org/drawingml/2006/main">
                  <a:graphicData uri="http://schemas.microsoft.com/office/word/2010/wordprocessingShape">
                    <wps:wsp>
                      <wps:cNvSpPr/>
                      <wps:spPr>
                        <a:xfrm>
                          <a:off x="0" y="0"/>
                          <a:ext cx="12600" cy="12600"/>
                        </a:xfrm>
                        <a:prstGeom prst="straightConnector1">
                          <a:avLst/>
                        </a:prstGeom>
                        <a:solidFill>
                          <a:srgbClr val="ffffff"/>
                        </a:solidFill>
                        <a:ln w="9525">
                          <a:solidFill>
                            <a:srgbClr val="000000"/>
                          </a:solidFill>
                          <a:round/>
                        </a:ln>
                      </wps:spPr>
                      <wps:style>
                        <a:lnRef idx="0"/>
                        <a:fillRef idx="0"/>
                        <a:effectRef idx="0"/>
                        <a:fontRef idx="minor"/>
                      </wps:style>
                      <wps:bodyPr/>
                    </wps:wsp>
                  </a:graphicData>
                </a:graphic>
              </wp:anchor>
            </w:drawing>
          </mc:Choice>
          <mc:Fallback>
            <w:pict>
              <v:shapetype id="_x0000_t32" coordsize="21600,21600" o:spt="32" path="m,l21600,21600nfe">
                <v:stroke joinstyle="miter"/>
                <v:path gradientshapeok="t" o:connecttype="rect" textboxrect="0,0,21600,21600"/>
              </v:shapetype>
              <v:shape id="shape_0" ID="Shape 3" path="m0,0l-2147483648,-2147483647e" fillcolor="white" stroked="t" o:allowincell="f" style="position:absolute;margin-left:-49pt;margin-top:0.05pt;width:0.95pt;height:0.95pt;mso-wrap-style:none;v-text-anchor:middle" type="_x0000_t32">
                <v:fill o:detectmouseclick="t" type="solid" color2="black"/>
                <v:stroke color="black" weight="9360" joinstyle="round" endcap="flat"/>
                <w10:wrap type="none"/>
              </v:shape>
            </w:pict>
          </mc:Fallback>
        </mc:AlternateContent>
      </w:r>
      <w:r>
        <w:rPr>
          <w:shd w:fill="auto" w:val="clear"/>
          <w:lang w:val="pt-BR"/>
        </w:rPr>
        <w:t>.</w:t>
      </w:r>
    </w:p>
    <w:p>
      <w:pPr>
        <w:pStyle w:val="LOnormal3"/>
        <w:rPr>
          <w:sz w:val="24"/>
          <w:szCs w:val="24"/>
          <w:lang w:val="pt-BR"/>
        </w:rPr>
      </w:pPr>
      <w:r>
        <w:rPr>
          <w:sz w:val="24"/>
          <w:szCs w:val="24"/>
          <w:lang w:val="pt-BR"/>
        </w:rPr>
      </w:r>
    </w:p>
    <w:p>
      <w:pPr>
        <w:pStyle w:val="LOnormal3"/>
        <w:rPr>
          <w:sz w:val="24"/>
          <w:szCs w:val="24"/>
          <w:lang w:val="pt-BR"/>
        </w:rPr>
      </w:pPr>
      <w:r>
        <w:rPr>
          <w:sz w:val="24"/>
          <w:szCs w:val="24"/>
          <w:lang w:val="pt-BR"/>
        </w:rPr>
      </w:r>
    </w:p>
    <w:p>
      <w:pPr>
        <w:pStyle w:val="LOnormal3"/>
        <w:spacing w:lineRule="auto" w:line="240" w:before="207" w:after="0"/>
        <w:ind w:left="542" w:hanging="0"/>
        <w:jc w:val="both"/>
        <w:rPr>
          <w:lang w:val="pt-BR"/>
        </w:rPr>
      </w:pPr>
      <w:r>
        <w:rPr>
          <w:lang w:val="pt-BR"/>
        </w:rPr>
        <w:t>Local e data.</w:t>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spacing w:lineRule="auto" w:line="240" w:before="3" w:after="0"/>
        <w:rPr>
          <w:sz w:val="26"/>
          <w:szCs w:val="26"/>
          <w:lang w:val="pt-BR"/>
        </w:rPr>
      </w:pPr>
      <w:r>
        <w:rPr>
          <w:sz w:val="26"/>
          <w:szCs w:val="26"/>
          <w:lang w:val="pt-BR"/>
        </w:rPr>
        <mc:AlternateContent>
          <mc:Choice Requires="wps">
            <w:drawing>
              <wp:anchor behindDoc="0" distT="0" distB="0" distL="109220" distR="104775" simplePos="0" locked="0" layoutInCell="0" allowOverlap="1" relativeHeight="120">
                <wp:simplePos x="0" y="0"/>
                <wp:positionH relativeFrom="column">
                  <wp:posOffset>1930400</wp:posOffset>
                </wp:positionH>
                <wp:positionV relativeFrom="paragraph">
                  <wp:posOffset>203200</wp:posOffset>
                </wp:positionV>
                <wp:extent cx="2799080" cy="12700"/>
                <wp:effectExtent l="5080" t="5080" r="4445" b="0"/>
                <wp:wrapTopAndBottom/>
                <wp:docPr id="3" name="Shape 13"/>
                <a:graphic xmlns:a="http://schemas.openxmlformats.org/drawingml/2006/main">
                  <a:graphicData uri="http://schemas.microsoft.com/office/word/2010/wordprocessingShape">
                    <wps:wsp>
                      <wps:cNvSpPr/>
                      <wps:spPr>
                        <a:xfrm>
                          <a:off x="0" y="0"/>
                          <a:ext cx="2799000" cy="12600"/>
                        </a:xfrm>
                        <a:custGeom>
                          <a:avLst/>
                          <a:gdLst>
                            <a:gd name="textAreaLeft" fmla="*/ 0 w 1586880"/>
                            <a:gd name="textAreaRight" fmla="*/ 1589760 w 1586880"/>
                            <a:gd name="textAreaTop" fmla="*/ 0 h 7200"/>
                            <a:gd name="textAreaBottom" fmla="*/ 10080 h 7200"/>
                          </a:gdLst>
                          <a:ahLst/>
                          <a:rect l="textAreaLeft" t="textAreaTop" r="textAreaRight" b="textAreaBottom"/>
                          <a:pathLst>
                            <a:path w="2799080" h="1270">
                              <a:moveTo>
                                <a:pt x="0" y="0"/>
                              </a:moveTo>
                              <a:lnTo>
                                <a:pt x="2798445" y="0"/>
                              </a:lnTo>
                            </a:path>
                          </a:pathLst>
                        </a:custGeom>
                        <a:solidFill>
                          <a:srgbClr val="ffffff"/>
                        </a:solidFill>
                        <a:ln w="9525">
                          <a:solidFill>
                            <a:srgbClr val="000000"/>
                          </a:solidFill>
                          <a:round/>
                        </a:ln>
                      </wps:spPr>
                      <wps:style>
                        <a:lnRef idx="0"/>
                        <a:fillRef idx="0"/>
                        <a:effectRef idx="0"/>
                        <a:fontRef idx="minor"/>
                      </wps:style>
                      <wps:bodyPr/>
                    </wps:wsp>
                  </a:graphicData>
                </a:graphic>
              </wp:anchor>
            </w:drawing>
          </mc:Choice>
          <mc:Fallback>
            <w:pict/>
          </mc:Fallback>
        </mc:AlternateContent>
      </w:r>
    </w:p>
    <w:p>
      <w:pPr>
        <w:pStyle w:val="LOnormal3"/>
        <w:spacing w:lineRule="auto" w:line="240" w:before="100" w:after="0"/>
        <w:ind w:left="3685" w:right="2374" w:hanging="1110"/>
        <w:jc w:val="center"/>
        <w:rPr>
          <w:lang w:val="pt-BR"/>
        </w:rPr>
      </w:pPr>
      <w:r>
        <w:rPr>
          <w:lang w:val="pt-BR"/>
        </w:rPr>
        <w:t xml:space="preserve">Nome do Representante Legal e Assinatura </w:t>
      </w:r>
    </w:p>
    <w:p>
      <w:pPr>
        <w:pStyle w:val="LOnormal3"/>
        <w:spacing w:lineRule="auto" w:line="240" w:before="100" w:after="0"/>
        <w:ind w:left="3685" w:right="2374" w:hanging="1110"/>
        <w:jc w:val="center"/>
        <w:rPr>
          <w:lang w:val="pt-BR"/>
        </w:rPr>
      </w:pPr>
      <w:r>
        <w:rPr>
          <w:lang w:val="pt-BR"/>
        </w:rPr>
        <w:t>Carimbo da empresa</w:t>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Ttulo1"/>
        <w:ind w:left="690" w:right="422" w:hanging="0"/>
        <w:jc w:val="center"/>
        <w:rPr>
          <w:lang w:val="pt-BR"/>
        </w:rPr>
      </w:pPr>
      <w:r>
        <w:rPr>
          <w:lang w:val="pt-BR"/>
        </w:rPr>
        <w:t xml:space="preserve">PREGÃO ELETRÔNICO </w:t>
      </w:r>
      <w:r>
        <w:rPr>
          <w:shd w:fill="auto" w:val="clear"/>
          <w:lang w:val="pt-BR"/>
        </w:rPr>
        <w:t>Nº 009/2023</w:t>
      </w:r>
    </w:p>
    <w:p>
      <w:pPr>
        <w:pStyle w:val="LOnormal3"/>
        <w:rPr>
          <w:rFonts w:ascii="Arial" w:hAnsi="Arial" w:eastAsia="Arial" w:cs="Arial"/>
          <w:b/>
          <w:b/>
          <w:sz w:val="24"/>
          <w:szCs w:val="24"/>
          <w:lang w:val="pt-BR"/>
        </w:rPr>
      </w:pPr>
      <w:r>
        <w:rPr>
          <w:rFonts w:eastAsia="Arial" w:cs="Arial" w:ascii="Arial" w:hAnsi="Arial"/>
          <w:b/>
          <w:sz w:val="24"/>
          <w:szCs w:val="24"/>
          <w:lang w:val="pt-BR"/>
        </w:rPr>
      </w:r>
    </w:p>
    <w:p>
      <w:pPr>
        <w:pStyle w:val="LOnormal3"/>
        <w:spacing w:lineRule="auto" w:line="240" w:before="4" w:after="0"/>
        <w:rPr>
          <w:rFonts w:ascii="Arial" w:hAnsi="Arial" w:eastAsia="Arial" w:cs="Arial"/>
          <w:b/>
          <w:b/>
          <w:sz w:val="30"/>
          <w:szCs w:val="30"/>
          <w:lang w:val="pt-BR"/>
        </w:rPr>
      </w:pPr>
      <w:r>
        <w:rPr>
          <w:rFonts w:eastAsia="Arial" w:cs="Arial" w:ascii="Arial" w:hAnsi="Arial"/>
          <w:b/>
          <w:sz w:val="30"/>
          <w:szCs w:val="30"/>
          <w:lang w:val="pt-BR"/>
        </w:rPr>
      </w:r>
    </w:p>
    <w:p>
      <w:pPr>
        <w:pStyle w:val="LOnormal3"/>
        <w:ind w:left="690" w:right="701" w:hanging="0"/>
        <w:jc w:val="center"/>
        <w:rPr>
          <w:lang w:val="pt-BR"/>
        </w:rPr>
      </w:pPr>
      <w:r>
        <w:rPr>
          <w:rFonts w:eastAsia="Arial" w:cs="Arial" w:ascii="Arial" w:hAnsi="Arial"/>
          <w:b/>
          <w:lang w:val="pt-BR"/>
        </w:rPr>
        <w:t>ANEXO VI</w:t>
      </w:r>
    </w:p>
    <w:p>
      <w:pPr>
        <w:pStyle w:val="LOnormal3"/>
        <w:rPr>
          <w:rFonts w:ascii="Arial" w:hAnsi="Arial" w:eastAsia="Arial" w:cs="Arial"/>
          <w:b/>
          <w:b/>
          <w:sz w:val="24"/>
          <w:szCs w:val="24"/>
          <w:lang w:val="pt-BR"/>
        </w:rPr>
      </w:pPr>
      <w:r>
        <w:rPr>
          <w:rFonts w:eastAsia="Arial" w:cs="Arial" w:ascii="Arial" w:hAnsi="Arial"/>
          <w:b/>
          <w:sz w:val="24"/>
          <w:szCs w:val="24"/>
          <w:lang w:val="pt-BR"/>
        </w:rPr>
      </w:r>
    </w:p>
    <w:p>
      <w:pPr>
        <w:pStyle w:val="LOnormal3"/>
        <w:rPr>
          <w:rFonts w:ascii="Arial" w:hAnsi="Arial" w:eastAsia="Arial" w:cs="Arial"/>
          <w:b/>
          <w:b/>
          <w:sz w:val="24"/>
          <w:szCs w:val="24"/>
          <w:lang w:val="pt-BR"/>
        </w:rPr>
      </w:pPr>
      <w:r>
        <w:rPr>
          <w:rFonts w:eastAsia="Arial" w:cs="Arial" w:ascii="Arial" w:hAnsi="Arial"/>
          <w:b/>
          <w:sz w:val="24"/>
          <w:szCs w:val="24"/>
          <w:lang w:val="pt-BR"/>
        </w:rPr>
      </w:r>
    </w:p>
    <w:p>
      <w:pPr>
        <w:pStyle w:val="Ttulo1"/>
        <w:spacing w:lineRule="auto" w:line="240" w:before="196" w:after="0"/>
        <w:ind w:left="690" w:right="703" w:hanging="0"/>
        <w:jc w:val="center"/>
        <w:rPr>
          <w:lang w:val="pt-BR"/>
        </w:rPr>
      </w:pPr>
      <w:bookmarkStart w:id="6" w:name="_io2nahs2ppal"/>
      <w:bookmarkEnd w:id="6"/>
      <w:r>
        <w:rPr>
          <w:lang w:val="pt-BR"/>
        </w:rPr>
        <w:t>MODELO DE DECLARAÇÃO DE FATO SUPERVENIENTE</w:t>
      </w:r>
    </w:p>
    <w:p>
      <w:pPr>
        <w:pStyle w:val="LOnormal3"/>
        <w:spacing w:lineRule="auto" w:line="240" w:before="5" w:after="0"/>
        <w:rPr>
          <w:rFonts w:ascii="Arial" w:hAnsi="Arial" w:eastAsia="Arial" w:cs="Arial"/>
          <w:b/>
          <w:b/>
          <w:sz w:val="21"/>
          <w:szCs w:val="21"/>
          <w:lang w:val="pt-BR"/>
        </w:rPr>
      </w:pPr>
      <w:r>
        <w:rPr>
          <w:rFonts w:eastAsia="Arial" w:cs="Arial" w:ascii="Arial" w:hAnsi="Arial"/>
          <w:b/>
          <w:sz w:val="21"/>
          <w:szCs w:val="21"/>
          <w:lang w:val="pt-BR"/>
        </w:rPr>
      </w:r>
    </w:p>
    <w:p>
      <w:pPr>
        <w:pStyle w:val="LOnormal3"/>
        <w:spacing w:lineRule="auto" w:line="360"/>
        <w:ind w:left="689" w:right="703" w:hanging="0"/>
        <w:jc w:val="center"/>
        <w:rPr>
          <w:lang w:val="pt-BR"/>
        </w:rPr>
      </w:pPr>
      <w:r>
        <w:rPr>
          <w:rFonts w:eastAsia="Arial" w:cs="Arial" w:ascii="Arial" w:hAnsi="Arial"/>
          <w:b/>
          <w:lang w:val="pt-BR"/>
        </w:rPr>
        <w:t>DECLARAÇÃO DE SUJEIÇÃO AO EDITAL E INEXISTÊNCIA DE FATOS SUPERVENIENTES IMPEDITIVOS DA HABILITAÇÃO</w:t>
      </w:r>
    </w:p>
    <w:p>
      <w:pPr>
        <w:pStyle w:val="LOnormal3"/>
        <w:rPr>
          <w:rFonts w:ascii="Arial" w:hAnsi="Arial" w:eastAsia="Arial" w:cs="Arial"/>
          <w:b/>
          <w:b/>
          <w:sz w:val="24"/>
          <w:szCs w:val="24"/>
          <w:lang w:val="pt-BR"/>
        </w:rPr>
      </w:pPr>
      <w:r>
        <w:rPr>
          <w:rFonts w:eastAsia="Arial" w:cs="Arial" w:ascii="Arial" w:hAnsi="Arial"/>
          <w:b/>
          <w:sz w:val="24"/>
          <w:szCs w:val="24"/>
          <w:lang w:val="pt-BR"/>
        </w:rPr>
      </w:r>
    </w:p>
    <w:p>
      <w:pPr>
        <w:pStyle w:val="LOnormal3"/>
        <w:rPr>
          <w:rFonts w:ascii="Arial" w:hAnsi="Arial" w:eastAsia="Arial" w:cs="Arial"/>
          <w:b/>
          <w:b/>
          <w:sz w:val="24"/>
          <w:szCs w:val="24"/>
          <w:lang w:val="pt-BR"/>
        </w:rPr>
      </w:pPr>
      <w:r>
        <w:rPr>
          <w:rFonts w:eastAsia="Arial" w:cs="Arial" w:ascii="Arial" w:hAnsi="Arial"/>
          <w:b/>
          <w:sz w:val="24"/>
          <w:szCs w:val="24"/>
          <w:lang w:val="pt-BR"/>
        </w:rPr>
      </w:r>
    </w:p>
    <w:p>
      <w:pPr>
        <w:pStyle w:val="LOnormal3"/>
        <w:rPr>
          <w:rFonts w:ascii="Arial" w:hAnsi="Arial" w:eastAsia="Arial" w:cs="Arial"/>
          <w:b/>
          <w:b/>
          <w:sz w:val="24"/>
          <w:szCs w:val="24"/>
          <w:lang w:val="pt-BR"/>
        </w:rPr>
      </w:pPr>
      <w:r>
        <w:rPr>
          <w:rFonts w:eastAsia="Arial" w:cs="Arial" w:ascii="Arial" w:hAnsi="Arial"/>
          <w:b/>
          <w:sz w:val="24"/>
          <w:szCs w:val="24"/>
          <w:lang w:val="pt-BR"/>
        </w:rPr>
      </w:r>
    </w:p>
    <w:p>
      <w:pPr>
        <w:pStyle w:val="LOnormal3"/>
        <w:spacing w:lineRule="auto" w:line="240" w:before="3" w:after="0"/>
        <w:rPr>
          <w:rFonts w:ascii="Arial" w:hAnsi="Arial" w:eastAsia="Arial" w:cs="Arial"/>
          <w:b/>
          <w:b/>
          <w:sz w:val="25"/>
          <w:szCs w:val="25"/>
          <w:lang w:val="pt-BR"/>
        </w:rPr>
      </w:pPr>
      <w:r>
        <w:rPr>
          <w:rFonts w:eastAsia="Arial" w:cs="Arial" w:ascii="Arial" w:hAnsi="Arial"/>
          <w:b/>
          <w:sz w:val="25"/>
          <w:szCs w:val="25"/>
          <w:lang w:val="pt-BR"/>
        </w:rPr>
      </w:r>
    </w:p>
    <w:p>
      <w:pPr>
        <w:pStyle w:val="LOnormal3"/>
        <w:spacing w:lineRule="auto" w:line="360"/>
        <w:ind w:left="542" w:right="548" w:hanging="0"/>
        <w:jc w:val="both"/>
        <w:rPr>
          <w:lang w:val="pt-BR"/>
        </w:rPr>
      </w:pPr>
      <w:r>
        <w:rPr>
          <w:lang w:val="pt-BR"/>
        </w:rPr>
        <w:t xml:space="preserve">O signatário da presente, em nome da proponente, </w:t>
      </w:r>
      <w:r>
        <w:rPr>
          <w:rFonts w:eastAsia="Arial" w:cs="Arial" w:ascii="Arial" w:hAnsi="Arial"/>
          <w:b/>
          <w:lang w:val="pt-BR"/>
        </w:rPr>
        <w:t>DECLARA</w:t>
      </w:r>
      <w:r>
        <w:rPr>
          <w:lang w:val="pt-BR"/>
        </w:rPr>
        <w:t xml:space="preserve">, expressamente, que se sujeita às condições estabelecidas no Edital do </w:t>
      </w:r>
      <w:r>
        <w:rPr>
          <w:rFonts w:eastAsia="Arial" w:cs="Arial" w:ascii="Arial" w:hAnsi="Arial"/>
          <w:b/>
          <w:shd w:fill="auto" w:val="clear"/>
          <w:lang w:val="pt-BR"/>
        </w:rPr>
        <w:t>PREGÃO ELETRÔNICO Nº 009/2023</w:t>
      </w:r>
      <w:r>
        <w:rPr>
          <w:rFonts w:eastAsia="Arial" w:cs="Arial" w:ascii="Arial" w:hAnsi="Arial"/>
          <w:b/>
          <w:lang w:val="pt-BR"/>
        </w:rPr>
        <w:t xml:space="preserve"> </w:t>
      </w:r>
      <w:r>
        <w:rPr>
          <w:lang w:val="pt-BR"/>
        </w:rPr>
        <w:t>em epígrafe e nos respectivos anexos e documentos, que acarretará integralmente qualquer decisão que venha a ser tomada pelo licitador quanto à qualificação, apenas, das proponentes que hajam atendido às condições estabelecidas e demonstrem integral possibilidade de executar os serviços.</w:t>
      </w:r>
    </w:p>
    <w:p>
      <w:pPr>
        <w:pStyle w:val="LOnormal3"/>
        <w:spacing w:lineRule="auto" w:line="360" w:before="121" w:after="0"/>
        <w:ind w:left="542" w:right="548" w:hanging="0"/>
        <w:jc w:val="both"/>
        <w:rPr>
          <w:lang w:val="pt-BR"/>
        </w:rPr>
      </w:pPr>
      <w:r>
        <w:rPr>
          <w:lang w:val="pt-BR"/>
        </w:rPr>
        <w:t xml:space="preserve">O signatário da presente </w:t>
      </w:r>
      <w:r>
        <w:rPr>
          <w:rFonts w:eastAsia="Arial" w:cs="Arial" w:ascii="Arial" w:hAnsi="Arial"/>
          <w:b/>
          <w:lang w:val="pt-BR"/>
        </w:rPr>
        <w:t>DECLARA</w:t>
      </w:r>
      <w:r>
        <w:rPr>
          <w:lang w:val="pt-BR"/>
        </w:rPr>
        <w:t>, também, em nome da referida proponente, total concordância com a decisão que venha a ser tomada quanto à adjudicação, objeto do presente Edital.</w:t>
      </w:r>
    </w:p>
    <w:p>
      <w:pPr>
        <w:pStyle w:val="LOnormal3"/>
        <w:spacing w:lineRule="auto" w:line="360" w:before="119" w:after="0"/>
        <w:ind w:left="542" w:right="549" w:hanging="0"/>
        <w:jc w:val="both"/>
        <w:rPr>
          <w:lang w:val="pt-BR"/>
        </w:rPr>
      </w:pPr>
      <w:r>
        <w:rPr>
          <w:rFonts w:eastAsia="Arial" w:cs="Arial" w:ascii="Arial" w:hAnsi="Arial"/>
          <w:b/>
          <w:lang w:val="pt-BR"/>
        </w:rPr>
        <w:t>DECLARA</w:t>
      </w:r>
      <w:r>
        <w:rPr>
          <w:lang w:val="pt-BR"/>
        </w:rPr>
        <w:t>, ainda, para todos os fins de direito, a inexistência de fatos supervenientes impeditivos da habilitação ou que comprometam a idoneidade da proponente nos termos do Artigo 32, Parágrafo 2º e Artigo 97 da Lei 8.666/93 de 21 de junho de 1993 e suas alterações.</w:t>
      </w:r>
    </w:p>
    <w:p>
      <w:pPr>
        <w:pStyle w:val="LOnormal3"/>
        <w:rPr>
          <w:sz w:val="24"/>
          <w:szCs w:val="24"/>
          <w:lang w:val="pt-BR"/>
        </w:rPr>
      </w:pPr>
      <w:r>
        <w:rPr>
          <w:sz w:val="24"/>
          <w:szCs w:val="24"/>
          <w:lang w:val="pt-BR"/>
        </w:rPr>
      </w:r>
    </w:p>
    <w:p>
      <w:pPr>
        <w:pStyle w:val="LOnormal3"/>
        <w:rPr>
          <w:sz w:val="30"/>
          <w:szCs w:val="30"/>
          <w:lang w:val="pt-BR"/>
        </w:rPr>
      </w:pPr>
      <w:r>
        <w:rPr>
          <w:sz w:val="30"/>
          <w:szCs w:val="30"/>
          <w:lang w:val="pt-BR"/>
        </w:rPr>
      </w:r>
    </w:p>
    <w:p>
      <w:pPr>
        <w:pStyle w:val="LOnormal3"/>
        <w:spacing w:lineRule="auto" w:line="240" w:before="1" w:after="0"/>
        <w:ind w:left="542" w:hanging="0"/>
        <w:jc w:val="both"/>
        <w:rPr>
          <w:lang w:val="pt-BR"/>
        </w:rPr>
      </w:pPr>
      <w:r>
        <w:rPr>
          <w:lang w:val="pt-BR"/>
        </w:rPr>
        <w:t>Local e data</w:t>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rPr>
          <w:sz w:val="20"/>
          <w:szCs w:val="20"/>
          <w:lang w:val="pt-BR"/>
        </w:rPr>
      </w:pPr>
      <w:r>
        <w:rPr>
          <w:sz w:val="20"/>
          <w:szCs w:val="20"/>
          <w:lang w:val="pt-BR"/>
        </w:rPr>
      </w:r>
    </w:p>
    <w:p>
      <w:pPr>
        <w:pStyle w:val="LOnormal3"/>
        <w:spacing w:lineRule="auto" w:line="240" w:before="11" w:after="0"/>
        <w:rPr>
          <w:sz w:val="21"/>
          <w:szCs w:val="21"/>
          <w:lang w:val="pt-BR"/>
        </w:rPr>
      </w:pPr>
      <w:r>
        <w:rPr>
          <w:sz w:val="21"/>
          <w:szCs w:val="21"/>
          <w:lang w:val="pt-BR"/>
        </w:rPr>
        <mc:AlternateContent>
          <mc:Choice Requires="wps">
            <w:drawing>
              <wp:anchor behindDoc="0" distT="0" distB="0" distL="108585" distR="109220" simplePos="0" locked="0" layoutInCell="0" allowOverlap="1" relativeHeight="117">
                <wp:simplePos x="0" y="0"/>
                <wp:positionH relativeFrom="column">
                  <wp:posOffset>1930400</wp:posOffset>
                </wp:positionH>
                <wp:positionV relativeFrom="paragraph">
                  <wp:posOffset>177800</wp:posOffset>
                </wp:positionV>
                <wp:extent cx="2798445" cy="12700"/>
                <wp:effectExtent l="5715" t="5080" r="5080" b="0"/>
                <wp:wrapTopAndBottom/>
                <wp:docPr id="4" name="Shape 2"/>
                <a:graphic xmlns:a="http://schemas.openxmlformats.org/drawingml/2006/main">
                  <a:graphicData uri="http://schemas.microsoft.com/office/word/2010/wordprocessingShape">
                    <wps:wsp>
                      <wps:cNvSpPr/>
                      <wps:spPr>
                        <a:xfrm>
                          <a:off x="0" y="0"/>
                          <a:ext cx="2798280" cy="12600"/>
                        </a:xfrm>
                        <a:custGeom>
                          <a:avLst/>
                          <a:gdLst>
                            <a:gd name="textAreaLeft" fmla="*/ 0 w 1586520"/>
                            <a:gd name="textAreaRight" fmla="*/ 1589400 w 1586520"/>
                            <a:gd name="textAreaTop" fmla="*/ 0 h 7200"/>
                            <a:gd name="textAreaBottom" fmla="*/ 10080 h 7200"/>
                          </a:gdLst>
                          <a:ahLst/>
                          <a:rect l="textAreaLeft" t="textAreaTop" r="textAreaRight" b="textAreaBottom"/>
                          <a:pathLst>
                            <a:path w="2798445" h="1270">
                              <a:moveTo>
                                <a:pt x="0" y="0"/>
                              </a:moveTo>
                              <a:lnTo>
                                <a:pt x="2798445" y="0"/>
                              </a:lnTo>
                            </a:path>
                          </a:pathLst>
                        </a:custGeom>
                        <a:solidFill>
                          <a:srgbClr val="ffffff"/>
                        </a:solidFill>
                        <a:ln w="9525">
                          <a:solidFill>
                            <a:srgbClr val="000000"/>
                          </a:solidFill>
                          <a:round/>
                        </a:ln>
                      </wps:spPr>
                      <wps:style>
                        <a:lnRef idx="0"/>
                        <a:fillRef idx="0"/>
                        <a:effectRef idx="0"/>
                        <a:fontRef idx="minor"/>
                      </wps:style>
                      <wps:bodyPr/>
                    </wps:wsp>
                  </a:graphicData>
                </a:graphic>
              </wp:anchor>
            </w:drawing>
          </mc:Choice>
          <mc:Fallback>
            <w:pict/>
          </mc:Fallback>
        </mc:AlternateContent>
      </w:r>
    </w:p>
    <w:p>
      <w:pPr>
        <w:pStyle w:val="LOnormal3"/>
        <w:spacing w:lineRule="auto" w:line="240" w:before="100" w:after="0"/>
        <w:ind w:left="3685" w:right="2799" w:hanging="1110"/>
        <w:jc w:val="center"/>
        <w:rPr>
          <w:lang w:val="pt-BR"/>
        </w:rPr>
      </w:pPr>
      <w:r>
        <w:rPr>
          <w:lang w:val="pt-BR"/>
        </w:rPr>
        <w:t xml:space="preserve">        </w:t>
      </w:r>
      <w:r>
        <w:rPr>
          <w:lang w:val="pt-BR"/>
        </w:rPr>
        <w:t>Nome do Representante Legal e Assinatura</w:t>
      </w:r>
    </w:p>
    <w:p>
      <w:pPr>
        <w:pStyle w:val="LOnormal3"/>
        <w:spacing w:lineRule="auto" w:line="240" w:before="100" w:after="0"/>
        <w:ind w:left="3685" w:right="2799" w:hanging="1110"/>
        <w:jc w:val="center"/>
        <w:rPr>
          <w:lang w:val="pt-BR"/>
        </w:rPr>
      </w:pPr>
      <w:r>
        <w:rPr>
          <w:lang w:val="pt-BR"/>
        </w:rPr>
        <w:t>Carimbo da empresa</w:t>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LOnormal3"/>
        <w:tabs>
          <w:tab w:val="clear" w:pos="720"/>
          <w:tab w:val="left" w:pos="727" w:leader="none"/>
        </w:tabs>
        <w:rPr>
          <w:lang w:val="pt-BR"/>
        </w:rPr>
      </w:pPr>
      <w:r>
        <w:rPr>
          <w:lang w:val="pt-BR"/>
        </w:rPr>
      </w:r>
    </w:p>
    <w:p>
      <w:pPr>
        <w:pStyle w:val="Ttulo1"/>
        <w:spacing w:lineRule="auto" w:line="240" w:before="94" w:after="0"/>
        <w:ind w:left="690" w:right="422" w:hanging="0"/>
        <w:jc w:val="center"/>
        <w:rPr>
          <w:lang w:val="pt-BR"/>
        </w:rPr>
      </w:pPr>
      <w:r>
        <w:rPr>
          <w:lang w:val="pt-BR"/>
        </w:rPr>
        <w:t xml:space="preserve">PREGÃO ELETRÔNICO </w:t>
      </w:r>
      <w:r>
        <w:rPr>
          <w:shd w:fill="auto" w:val="clear"/>
          <w:lang w:val="pt-BR"/>
        </w:rPr>
        <w:t>Nº 009/2023</w:t>
      </w:r>
    </w:p>
    <w:p>
      <w:pPr>
        <w:pStyle w:val="LOnormal3"/>
        <w:keepNext w:val="false"/>
        <w:keepLines w:val="false"/>
        <w:pageBreakBefore w:val="false"/>
        <w:widowControl w:val="false"/>
        <w:shd w:val="clear" w:fill="auto"/>
        <w:spacing w:lineRule="auto" w:line="240" w:before="0" w:after="0"/>
        <w:ind w:left="0" w:right="0" w:hanging="0"/>
        <w:jc w:val="center"/>
        <w:rPr>
          <w:rFonts w:ascii="Arial" w:hAnsi="Arial" w:eastAsia="Arial" w:cs="Arial"/>
          <w:b/>
          <w:b/>
          <w:i w:val="false"/>
          <w:i w:val="false"/>
          <w:caps w:val="false"/>
          <w:smallCaps w:val="false"/>
          <w:strike w:val="false"/>
          <w:dstrike w:val="false"/>
          <w:color w:val="000000"/>
          <w:position w:val="0"/>
          <w:sz w:val="24"/>
          <w:sz w:val="24"/>
          <w:szCs w:val="24"/>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lang w:val="pt-BR"/>
        </w:rPr>
      </w:r>
    </w:p>
    <w:p>
      <w:pPr>
        <w:pStyle w:val="LOnormal3"/>
        <w:keepNext w:val="false"/>
        <w:keepLines w:val="false"/>
        <w:pageBreakBefore w:val="false"/>
        <w:widowControl w:val="false"/>
        <w:shd w:val="clear" w:fill="auto"/>
        <w:spacing w:lineRule="auto" w:line="240" w:before="10" w:after="0"/>
        <w:ind w:left="0" w:right="0" w:hanging="0"/>
        <w:jc w:val="center"/>
        <w:rPr>
          <w:rFonts w:ascii="Arial" w:hAnsi="Arial" w:eastAsia="Arial" w:cs="Arial"/>
          <w:b/>
          <w:b/>
          <w:i w:val="false"/>
          <w:i w:val="false"/>
          <w:caps w:val="false"/>
          <w:smallCaps w:val="false"/>
          <w:strike w:val="false"/>
          <w:dstrike w:val="false"/>
          <w:color w:val="000000"/>
          <w:position w:val="0"/>
          <w:sz w:val="19"/>
          <w:sz w:val="19"/>
          <w:szCs w:val="19"/>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19"/>
          <w:sz w:val="19"/>
          <w:szCs w:val="19"/>
          <w:u w:val="none"/>
          <w:shd w:fill="auto" w:val="clear"/>
          <w:vertAlign w:val="baseline"/>
          <w:lang w:val="pt-BR"/>
        </w:rPr>
      </w:r>
    </w:p>
    <w:p>
      <w:pPr>
        <w:pStyle w:val="LOnormal3"/>
        <w:widowControl w:val="false"/>
        <w:bidi w:val="0"/>
        <w:spacing w:lineRule="auto" w:line="722" w:before="1" w:after="0"/>
        <w:ind w:right="3515" w:hanging="0"/>
        <w:jc w:val="center"/>
        <w:rPr>
          <w:lang w:val="pt-BR"/>
        </w:rPr>
      </w:pPr>
      <w:r>
        <w:rPr>
          <w:rFonts w:eastAsia="Arial" w:cs="Arial" w:ascii="Arial" w:hAnsi="Arial"/>
          <w:b/>
          <w:sz w:val="22"/>
          <w:szCs w:val="22"/>
          <w:lang w:val="pt-BR"/>
        </w:rPr>
        <w:t xml:space="preserve">                                                                  </w:t>
      </w:r>
      <w:r>
        <w:rPr>
          <w:rFonts w:eastAsia="Arial" w:cs="Arial" w:ascii="Arial" w:hAnsi="Arial"/>
          <w:b/>
          <w:sz w:val="22"/>
          <w:szCs w:val="22"/>
          <w:lang w:val="pt-BR"/>
        </w:rPr>
        <w:t>ANEXO VII</w:t>
      </w:r>
    </w:p>
    <w:p>
      <w:pPr>
        <w:pStyle w:val="LOnormal3"/>
        <w:widowControl w:val="false"/>
        <w:bidi w:val="0"/>
        <w:spacing w:lineRule="auto" w:line="722" w:before="1" w:after="0"/>
        <w:ind w:right="2551" w:hanging="0"/>
        <w:jc w:val="center"/>
        <w:rPr>
          <w:lang w:val="pt-BR"/>
        </w:rPr>
      </w:pPr>
      <w:r>
        <w:rPr>
          <w:rFonts w:eastAsia="Arial" w:cs="Arial" w:ascii="Arial" w:hAnsi="Arial"/>
          <w:b/>
          <w:sz w:val="22"/>
          <w:szCs w:val="22"/>
          <w:lang w:val="pt-BR"/>
        </w:rPr>
        <w:t xml:space="preserve">                                                   </w:t>
      </w:r>
      <w:r>
        <w:rPr>
          <w:rFonts w:eastAsia="Arial" w:cs="Arial" w:ascii="Arial" w:hAnsi="Arial"/>
          <w:b/>
          <w:sz w:val="22"/>
          <w:szCs w:val="22"/>
          <w:lang w:val="pt-BR"/>
        </w:rPr>
        <w:t>MINUTA DE CONTRATO</w:t>
      </w:r>
    </w:p>
    <w:p>
      <w:pPr>
        <w:pStyle w:val="LOnormal3"/>
        <w:keepNext w:val="false"/>
        <w:keepLines w:val="false"/>
        <w:pageBreakBefore w:val="false"/>
        <w:widowControl w:val="false"/>
        <w:shd w:val="clear" w:fill="auto"/>
        <w:spacing w:lineRule="auto" w:line="240" w:before="8" w:after="0"/>
        <w:ind w:left="0" w:right="0" w:hanging="0"/>
        <w:jc w:val="center"/>
        <w:rPr>
          <w:rFonts w:ascii="Arial" w:hAnsi="Arial" w:eastAsia="Arial" w:cs="Arial"/>
          <w:b/>
          <w:b/>
          <w:i w:val="false"/>
          <w:i w:val="false"/>
          <w:caps w:val="false"/>
          <w:smallCaps w:val="false"/>
          <w:strike w:val="false"/>
          <w:dstrike w:val="false"/>
          <w:color w:val="000000"/>
          <w:position w:val="0"/>
          <w:sz w:val="32"/>
          <w:sz w:val="32"/>
          <w:szCs w:val="3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32"/>
          <w:sz w:val="32"/>
          <w:szCs w:val="32"/>
          <w:u w:val="none"/>
          <w:shd w:fill="auto" w:val="clear"/>
          <w:vertAlign w:val="baseline"/>
          <w:lang w:val="pt-BR"/>
        </w:rPr>
      </w:r>
    </w:p>
    <w:p>
      <w:pPr>
        <w:pStyle w:val="LOnormal3"/>
        <w:tabs>
          <w:tab w:val="clear" w:pos="720"/>
          <w:tab w:val="left" w:pos="6974" w:leader="none"/>
          <w:tab w:val="left" w:pos="7415" w:leader="none"/>
          <w:tab w:val="left" w:pos="8071" w:leader="none"/>
          <w:tab w:val="left" w:pos="9310" w:leader="none"/>
          <w:tab w:val="left" w:pos="9465" w:leader="none"/>
        </w:tabs>
        <w:spacing w:lineRule="auto" w:line="240" w:before="0" w:after="0"/>
        <w:ind w:left="5583" w:right="535" w:hanging="0"/>
        <w:jc w:val="both"/>
        <w:rPr>
          <w:rFonts w:ascii="Arial MT" w:hAnsi="Arial MT"/>
          <w:sz w:val="22"/>
          <w:szCs w:val="22"/>
          <w:lang w:val="pt-BR"/>
        </w:rPr>
      </w:pPr>
      <w:r>
        <w:rPr>
          <w:rFonts w:eastAsia="Arial" w:cs="Cambria" w:cstheme="minorHAnsi"/>
          <w:b w:val="false"/>
          <w:bCs w:val="false"/>
          <w:color w:val="000000"/>
          <w:sz w:val="22"/>
          <w:szCs w:val="22"/>
          <w:shd w:fill="auto" w:val="clear"/>
          <w:lang w:val="pt-BR"/>
        </w:rPr>
        <w:t>C</w:t>
      </w:r>
      <w:r>
        <w:rPr>
          <w:rFonts w:eastAsia="Arial" w:cs="Cambria" w:cstheme="minorHAnsi"/>
          <w:b w:val="false"/>
          <w:i w:val="false"/>
          <w:strike w:val="false"/>
          <w:dstrike w:val="false"/>
          <w:outline w:val="false"/>
          <w:shadow w:val="false"/>
          <w:color w:val="000000"/>
          <w:sz w:val="22"/>
          <w:szCs w:val="22"/>
          <w:u w:val="none"/>
          <w:shd w:fill="auto" w:val="clear"/>
          <w:em w:val="none"/>
          <w:lang w:val="pt-BR"/>
        </w:rPr>
        <w:t xml:space="preserve">ONTRATAÇÃO DE EMPRESA ESPECIALIZADA EM VIDRAÇARIA PARA FORNECIMENTO DE MÃO DE OBRA, MÁQUINAS, MATERIAIS E TODOS OS EQUIPAMENTOS NECESSÁRIOS PARA INSTALAÇÃO DE VIDROS DOS ARCOS NO </w:t>
      </w:r>
      <w:r>
        <w:rPr>
          <w:rFonts w:eastAsia="Arial" w:cs="Cambria" w:cstheme="minorHAnsi"/>
          <w:b/>
          <w:sz w:val="22"/>
          <w:szCs w:val="22"/>
          <w:shd w:fill="auto" w:val="clear"/>
          <w:lang w:val="pt-BR"/>
        </w:rPr>
        <w:t xml:space="preserve">MERCADO MUNICIPAL DE GUARATINGUETÁ-SP, REFERENTE A OBRA DE </w:t>
      </w:r>
      <w:r>
        <w:rPr>
          <w:rFonts w:eastAsia="Arial" w:cs="Cambria" w:cstheme="minorHAnsi"/>
          <w:b/>
          <w:bCs/>
          <w:i w:val="false"/>
          <w:strike w:val="false"/>
          <w:dstrike w:val="false"/>
          <w:outline w:val="false"/>
          <w:shadow w:val="false"/>
          <w:color w:val="000000"/>
          <w:sz w:val="22"/>
          <w:szCs w:val="22"/>
          <w:u w:val="none"/>
          <w:shd w:fill="auto" w:val="clear"/>
          <w:em w:val="none"/>
          <w:lang w:val="pt-BR"/>
        </w:rPr>
        <w:t>EXECU</w:t>
      </w:r>
      <w:r>
        <w:rPr>
          <w:rFonts w:eastAsia="Arial" w:cs="Cambria" w:cstheme="minorHAnsi"/>
          <w:b/>
          <w:bCs/>
          <w:i w:val="false"/>
          <w:strike w:val="false"/>
          <w:dstrike w:val="false"/>
          <w:outline w:val="false"/>
          <w:shadow w:val="false"/>
          <w:sz w:val="22"/>
          <w:szCs w:val="22"/>
          <w:u w:val="none"/>
          <w:shd w:fill="auto" w:val="clear"/>
          <w:em w:val="none"/>
          <w:lang w:val="pt-BR"/>
        </w:rPr>
        <w:t>ÇÃO DE COMPLEMENTAÇÃO DAS OBRAS DE ADEQUAÇÃO DO MERCADO MUNICIPAL CONFORME DISPENSA 034/2021</w:t>
      </w:r>
      <w:r>
        <w:rPr>
          <w:sz w:val="22"/>
          <w:szCs w:val="22"/>
          <w:shd w:fill="auto" w:val="clear"/>
          <w:lang w:val="pt-BR"/>
        </w:rPr>
        <w:t xml:space="preserve">, CELEBRAM A </w:t>
      </w:r>
      <w:r>
        <w:rPr>
          <w:rFonts w:eastAsia="Arial" w:cs="Arial"/>
          <w:b/>
          <w:sz w:val="22"/>
          <w:szCs w:val="22"/>
          <w:shd w:fill="auto" w:val="clear"/>
          <w:lang w:val="pt-BR"/>
        </w:rPr>
        <w:t xml:space="preserve">COMPANHIA DE DESENVOLVIMENTO DE GUARATINGUETÁ – CODESG </w:t>
      </w:r>
      <w:r>
        <w:rPr>
          <w:sz w:val="22"/>
          <w:szCs w:val="22"/>
          <w:shd w:fill="auto" w:val="clear"/>
          <w:lang w:val="pt-BR"/>
        </w:rPr>
        <w:t>E A EMPRESA</w:t>
        <w:tab/>
        <w:tab/>
        <w:tab/>
        <w:t>PROPONENTE VENCEDORA.</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4"/>
          <w:sz w:val="24"/>
          <w:szCs w:val="24"/>
          <w:highlight w:val="none"/>
          <w:u w:val="none"/>
          <w:shd w:fill="auto" w:val="clear"/>
          <w:vertAlign w:val="baseline"/>
          <w:lang w:val="pt-BR"/>
        </w:rPr>
      </w:pPr>
      <w:r>
        <w:rPr>
          <w:rFonts w:eastAsia="Arial MT" w:cs="Arial MT"/>
          <w:b w:val="false"/>
          <w:i w:val="false"/>
          <w:caps w:val="false"/>
          <w:smallCaps w:val="false"/>
          <w:strike w:val="false"/>
          <w:dstrike w:val="false"/>
          <w:color w:val="000000"/>
          <w:position w:val="0"/>
          <w:sz w:val="24"/>
          <w:sz w:val="24"/>
          <w:szCs w:val="24"/>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542" w:right="543" w:firstLine="360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Pelo presente instrumento, de um lado, 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COMPANHIA DE DESENVOLVIMENTO DE GUARATINGUETA – CODESG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com sede nesta cidade, na Rua Vereador Octávio Nascimento Monteiro, n.º 321, bairro Polo Industrial I, CNPJ 46.682.761/0001-71, neste ato representada por seu Diretor Presidente Laércio Andrade dos Santos, portador do RG nº (xxx), doravante denominada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CONTRATANTE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e de outro lado a PROPONENTE VENCEDORA XXXXXX com sede na cidade de (xxxx), na Rua (xxx) nº (xxx), inscrita no CNPJ/MF (xxx), representada neste ato por seu (xxx), Sr. (xxx) portador do RG nº (xxx) e CPF nº (xxxx), doravante designada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CONTRATADA</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estão justas e acertadas para celebrarem o presente contrato, referente ao PREGÃO </w:t>
      </w:r>
      <w:r>
        <w:rPr>
          <w:shd w:fill="auto" w:val="clear"/>
          <w:lang w:val="pt-BR"/>
        </w:rPr>
        <w:t xml:space="preserve">ELETRÔNICO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Nº 009/2023,</w:t>
      </w:r>
      <w:r>
        <w:rPr>
          <w:rFonts w:eastAsia="Arial MT" w:cs="Arial MT"/>
          <w:b w:val="false"/>
          <w:i w:val="false"/>
          <w:caps w:val="false"/>
          <w:smallCaps w:val="false"/>
          <w:strike w:val="false"/>
          <w:dstrike w:val="false"/>
          <w:color w:val="000000"/>
          <w:position w:val="0"/>
          <w:sz w:val="22"/>
          <w:sz w:val="22"/>
          <w:szCs w:val="22"/>
          <w:highlight w:val="yellow"/>
          <w:u w:val="none"/>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devidamente homologado pelo Sr. Diretor Presidente da CODESG em (xx/xx/xxx) e perante as testemunhas abaixo assinadas, que se regerá pelas Leis Federais nº 13.303/16, 10.520/02 e supletivamente pela Lei Federal nº 8.666/93 e suas alterações, bem como pelo Decreto Municipal nº 6.135/03 e as cláusulas e condições que se enunciam a seguir:</w:t>
      </w:r>
    </w:p>
    <w:p>
      <w:pPr>
        <w:pStyle w:val="LOnormal3"/>
        <w:keepNext w:val="false"/>
        <w:keepLines w:val="false"/>
        <w:pageBreakBefore w:val="false"/>
        <w:widowControl w:val="false"/>
        <w:shd w:val="clear" w:fill="auto"/>
        <w:spacing w:lineRule="auto" w:line="240" w:before="1"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Ttulo1"/>
        <w:ind w:left="542" w:hanging="0"/>
        <w:rPr>
          <w:lang w:val="pt-BR"/>
        </w:rPr>
      </w:pPr>
      <w:r>
        <w:rPr>
          <w:lang w:val="pt-BR"/>
        </w:rPr>
        <w:t>CLÁUSULA PRIMEIRA – OBJETO</w:t>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r>
    </w:p>
    <w:p>
      <w:pPr>
        <w:pStyle w:val="LOnormal3"/>
        <w:spacing w:lineRule="auto" w:line="240" w:before="1" w:after="0"/>
        <w:ind w:left="542" w:right="552" w:hanging="0"/>
        <w:jc w:val="both"/>
        <w:rPr>
          <w:lang w:val="pt-BR"/>
        </w:rPr>
      </w:pPr>
      <w:r>
        <w:rPr>
          <w:sz w:val="22"/>
          <w:szCs w:val="22"/>
          <w:lang w:val="pt-BR"/>
        </w:rPr>
        <w:t>1.1</w:t>
      </w:r>
      <w:r>
        <w:rPr>
          <w:rFonts w:eastAsia="Arial" w:cs="Arial" w:ascii="Arial" w:hAnsi="Arial"/>
          <w:lang w:val="pt-BR"/>
        </w:rPr>
        <w:t xml:space="preserve"> – </w:t>
      </w:r>
      <w:r>
        <w:rPr>
          <w:sz w:val="22"/>
          <w:szCs w:val="22"/>
          <w:lang w:val="pt-BR"/>
        </w:rPr>
        <w:t xml:space="preserve">A </w:t>
      </w:r>
      <w:r>
        <w:rPr>
          <w:rFonts w:eastAsia="Arial" w:cs="Arial" w:ascii="Arial" w:hAnsi="Arial"/>
          <w:b/>
          <w:sz w:val="22"/>
          <w:szCs w:val="22"/>
          <w:lang w:val="pt-BR"/>
        </w:rPr>
        <w:t xml:space="preserve">CONTRATADA </w:t>
      </w:r>
      <w:r>
        <w:rPr>
          <w:sz w:val="22"/>
          <w:szCs w:val="22"/>
          <w:lang w:val="pt-BR"/>
        </w:rPr>
        <w:t xml:space="preserve">se obriga ao fornecimento </w:t>
      </w:r>
      <w:r>
        <w:rPr>
          <w:rFonts w:eastAsia="Arial" w:cs="Cambria" w:cstheme="minorHAnsi"/>
          <w:b w:val="false"/>
          <w:i w:val="false"/>
          <w:strike w:val="false"/>
          <w:dstrike w:val="false"/>
          <w:outline w:val="false"/>
          <w:shadow w:val="false"/>
          <w:color w:val="000000"/>
          <w:sz w:val="22"/>
          <w:szCs w:val="22"/>
          <w:u w:val="none"/>
          <w:shd w:fill="auto" w:val="clear"/>
          <w:em w:val="none"/>
          <w:lang w:val="pt-BR"/>
        </w:rPr>
        <w:t xml:space="preserve">de mão de obra, máquinas, materiais e todos os equipamentos necessários para instalação de vidros dos arcos no </w:t>
      </w:r>
      <w:r>
        <w:rPr>
          <w:rFonts w:eastAsia="Arial" w:cs="Cambria" w:cstheme="minorHAnsi"/>
          <w:b/>
          <w:bCs/>
          <w:i w:val="false"/>
          <w:strike w:val="false"/>
          <w:dstrike w:val="false"/>
          <w:outline w:val="false"/>
          <w:shadow w:val="false"/>
          <w:color w:val="000000"/>
          <w:sz w:val="22"/>
          <w:szCs w:val="22"/>
          <w:u w:val="none"/>
          <w:shd w:fill="auto" w:val="clear"/>
          <w:em w:val="none"/>
          <w:lang w:val="pt-BR"/>
        </w:rPr>
        <w:t>M</w:t>
      </w:r>
      <w:r>
        <w:rPr>
          <w:rFonts w:eastAsia="Arial" w:cs="Cambria" w:cstheme="minorHAnsi"/>
          <w:b/>
          <w:sz w:val="22"/>
          <w:szCs w:val="22"/>
          <w:shd w:fill="auto" w:val="clear"/>
          <w:lang w:val="pt-BR"/>
        </w:rPr>
        <w:t xml:space="preserve">ercado Municipal de Guaratinguetá-SP, referente a obra de </w:t>
      </w:r>
      <w:r>
        <w:rPr>
          <w:rFonts w:eastAsia="Arial" w:cs="Cambria" w:cstheme="minorHAnsi"/>
          <w:b/>
          <w:bCs/>
          <w:i w:val="false"/>
          <w:strike w:val="false"/>
          <w:dstrike w:val="false"/>
          <w:outline w:val="false"/>
          <w:shadow w:val="false"/>
          <w:color w:val="000000"/>
          <w:sz w:val="22"/>
          <w:szCs w:val="22"/>
          <w:u w:val="none"/>
          <w:shd w:fill="auto" w:val="clear"/>
          <w:em w:val="none"/>
          <w:lang w:val="pt-BR"/>
        </w:rPr>
        <w:t>execu</w:t>
      </w:r>
      <w:r>
        <w:rPr>
          <w:rFonts w:eastAsia="Arial" w:cs="Cambria" w:cstheme="minorHAnsi"/>
          <w:b/>
          <w:bCs/>
          <w:i w:val="false"/>
          <w:strike w:val="false"/>
          <w:dstrike w:val="false"/>
          <w:outline w:val="false"/>
          <w:shadow w:val="false"/>
          <w:sz w:val="22"/>
          <w:szCs w:val="22"/>
          <w:u w:val="none"/>
          <w:shd w:fill="auto" w:val="clear"/>
          <w:em w:val="none"/>
          <w:lang w:val="pt-BR"/>
        </w:rPr>
        <w:t>ção de complementação das obras de adequação do Mercado Municipal conforme dispensa 034/2021</w:t>
      </w:r>
      <w:r>
        <w:rPr>
          <w:rFonts w:eastAsia="Arial" w:cs="Arial" w:ascii="Arial" w:hAnsi="Arial"/>
          <w:b/>
          <w:sz w:val="22"/>
          <w:szCs w:val="22"/>
          <w:shd w:fill="auto" w:val="clear"/>
          <w:lang w:val="pt-BR"/>
        </w:rPr>
        <w:t xml:space="preserve">, </w:t>
      </w:r>
      <w:r>
        <w:rPr>
          <w:sz w:val="22"/>
          <w:szCs w:val="22"/>
          <w:lang w:val="pt-BR"/>
        </w:rPr>
        <w:t xml:space="preserve">conforme </w:t>
      </w:r>
      <w:r>
        <w:rPr>
          <w:lang w:val="pt-BR"/>
        </w:rPr>
        <w:t>Anexo I – Termo de referência.</w:t>
      </w:r>
    </w:p>
    <w:p>
      <w:pPr>
        <w:pStyle w:val="LOnormal3"/>
        <w:spacing w:lineRule="auto" w:line="240" w:before="1" w:after="0"/>
        <w:ind w:left="542" w:right="552" w:hanging="0"/>
        <w:jc w:val="both"/>
        <w:rPr>
          <w:highlight w:val="yellow"/>
          <w:lang w:val="pt-BR"/>
        </w:rPr>
      </w:pPr>
      <w:r>
        <w:rPr>
          <w:highlight w:val="yellow"/>
          <w:lang w:val="pt-BR"/>
        </w:rPr>
      </w:r>
    </w:p>
    <w:p>
      <w:pPr>
        <w:pStyle w:val="LOnormal3"/>
        <w:spacing w:lineRule="auto" w:line="240" w:before="1" w:after="0"/>
        <w:ind w:left="542" w:right="552" w:hanging="0"/>
        <w:jc w:val="both"/>
        <w:rPr>
          <w:lang w:val="pt-BR"/>
        </w:rPr>
      </w:pPr>
      <w:r>
        <w:rPr>
          <w:b/>
          <w:lang w:val="pt-BR"/>
        </w:rPr>
        <w:t>CLÁUSULA SEGUNDA – REGIME DE EXECUÇÃO</w:t>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6"/>
        </w:numPr>
        <w:shd w:val="clear" w:fill="auto"/>
        <w:tabs>
          <w:tab w:val="clear" w:pos="720"/>
          <w:tab w:val="left" w:pos="950" w:leader="none"/>
        </w:tabs>
        <w:spacing w:lineRule="auto" w:line="240" w:before="1" w:after="0"/>
        <w:ind w:left="542" w:right="548" w:hanging="0"/>
        <w:jc w:val="both"/>
        <w:rPr>
          <w:lang w:val="pt-BR"/>
        </w:rPr>
      </w:pPr>
      <w:r>
        <w:rPr>
          <w:rFonts w:eastAsia="Arial" w:cs="Arial" w:ascii="Arial" w:hAnsi="Arial"/>
          <w:lang w:val="pt-BR"/>
        </w:rPr>
        <w:t>–</w:t>
      </w:r>
      <w:r>
        <w:rPr>
          <w:rFonts w:eastAsia="Arial" w:cs="Arial" w:ascii="Arial" w:hAnsi="Arial"/>
          <w:shd w:fill="auto" w:val="clear"/>
          <w:lang w:val="pt-BR"/>
        </w:rPr>
        <w:t xml:space="preserve"> </w:t>
      </w:r>
      <w:r>
        <w:rPr>
          <w:shd w:fill="auto" w:val="clear"/>
          <w:lang w:val="pt-BR"/>
        </w:rPr>
        <w:t xml:space="preserve">Para a execução dos serviços </w:t>
      </w:r>
      <w:r>
        <w:rPr>
          <w:rFonts w:cs="Cambria" w:cstheme="minorHAnsi"/>
          <w:sz w:val="22"/>
          <w:szCs w:val="22"/>
          <w:shd w:fill="auto" w:val="clear"/>
          <w:lang w:val="pt-BR"/>
        </w:rPr>
        <w:t>de colocação dos vidros dos arcos do Mercado Municipal de Guaratinguetá-SP, a contratada deverá fornecer mão de obra especializada e qualificada, máquinas, materiais e todos os equipamentos necessários para execução total dos serviços, seguindo rigorosamente as orientações constantes nos anexos (Projeto e Planilha com Quantitativos) e Termo de Referência parte integrante do Edital.</w:t>
      </w:r>
    </w:p>
    <w:p>
      <w:pPr>
        <w:pStyle w:val="LOnormal3"/>
        <w:keepNext w:val="false"/>
        <w:keepLines w:val="false"/>
        <w:pageBreakBefore w:val="false"/>
        <w:widowControl w:val="false"/>
        <w:shd w:val="clear" w:fill="auto"/>
        <w:tabs>
          <w:tab w:val="clear" w:pos="720"/>
          <w:tab w:val="left" w:pos="950" w:leader="none"/>
        </w:tabs>
        <w:spacing w:lineRule="auto" w:line="240" w:before="1" w:after="0"/>
        <w:ind w:left="542" w:right="548" w:hanging="0"/>
        <w:jc w:val="both"/>
        <w:rPr>
          <w:rFonts w:ascii="Arial MT" w:hAnsi="Arial MT" w:eastAsia="Arial MT" w:cs="Arial MT"/>
          <w:b w:val="false"/>
          <w:b w:val="false"/>
          <w:i w:val="false"/>
          <w:i w:val="false"/>
          <w:caps w:val="false"/>
          <w:smallCaps w:val="false"/>
          <w:strike w:val="false"/>
          <w:dstrike w:val="false"/>
          <w:color w:val="000000"/>
          <w:position w:val="0"/>
          <w:sz w:val="22"/>
          <w:sz w:val="22"/>
          <w:szCs w:val="22"/>
          <w:highlight w:val="none"/>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2"/>
          <w:numId w:val="6"/>
        </w:numPr>
        <w:shd w:val="clear" w:fill="auto"/>
        <w:tabs>
          <w:tab w:val="clear" w:pos="720"/>
          <w:tab w:val="left" w:pos="1094" w:leader="none"/>
        </w:tabs>
        <w:spacing w:lineRule="auto" w:line="240" w:before="1" w:after="0"/>
        <w:ind w:left="542" w:right="548" w:hanging="0"/>
        <w:jc w:val="both"/>
        <w:rPr>
          <w:lang w:val="pt-BR"/>
        </w:rPr>
      </w:pPr>
      <w:r>
        <w:rPr>
          <w:rFonts w:eastAsia="Arial" w:cs="Arial" w:ascii="Arial" w:hAnsi="Arial"/>
          <w:lang w:val="pt-BR"/>
        </w:rPr>
        <w:t xml:space="preserve"> – </w:t>
      </w:r>
      <w:r>
        <w:rPr>
          <w:rFonts w:eastAsia="Arial" w:cs="Arial" w:ascii="Arial" w:hAnsi="Arial"/>
          <w:lang w:val="pt-BR"/>
        </w:rPr>
        <w:t>O serviço será executado no Mercado Municipal do Município de Guaratinguetá-SP.</w:t>
      </w:r>
    </w:p>
    <w:p>
      <w:pPr>
        <w:pStyle w:val="LOnormal3"/>
        <w:widowControl w:val="false"/>
        <w:numPr>
          <w:ilvl w:val="0"/>
          <w:numId w:val="0"/>
        </w:numPr>
        <w:shd w:val="clear" w:fill="auto"/>
        <w:tabs>
          <w:tab w:val="clear" w:pos="720"/>
          <w:tab w:val="left" w:pos="1094" w:leader="none"/>
        </w:tabs>
        <w:spacing w:lineRule="auto" w:line="240" w:before="1" w:after="0"/>
        <w:ind w:left="542" w:right="548" w:hanging="0"/>
        <w:jc w:val="both"/>
        <w:rPr>
          <w:lang w:val="pt-BR"/>
        </w:rPr>
      </w:pPr>
      <w:r>
        <w:rPr>
          <w:lang w:val="pt-BR"/>
        </w:rPr>
      </w:r>
    </w:p>
    <w:p>
      <w:pPr>
        <w:pStyle w:val="LOnormal3"/>
        <w:widowControl w:val="false"/>
        <w:numPr>
          <w:ilvl w:val="2"/>
          <w:numId w:val="6"/>
        </w:numPr>
        <w:shd w:val="clear" w:fill="auto"/>
        <w:tabs>
          <w:tab w:val="clear" w:pos="720"/>
          <w:tab w:val="left" w:pos="1094" w:leader="none"/>
        </w:tabs>
        <w:spacing w:lineRule="auto" w:line="240" w:before="1" w:after="0"/>
        <w:ind w:left="542" w:right="548" w:hanging="0"/>
        <w:jc w:val="both"/>
        <w:rPr>
          <w:lang w:val="pt-BR"/>
        </w:rPr>
      </w:pPr>
      <w:r>
        <w:rPr>
          <w:rFonts w:eastAsia="Arial" w:cs="Arial" w:ascii="Arial" w:hAnsi="Arial"/>
          <w:lang w:val="pt-BR"/>
        </w:rPr>
        <w:t xml:space="preserve"> – </w:t>
      </w:r>
      <w:r>
        <w:rPr>
          <w:rFonts w:eastAsia="Arial" w:cs="Arial" w:ascii="Arial" w:hAnsi="Arial"/>
          <w:lang w:val="pt-BR"/>
        </w:rPr>
        <w:t>O prazo para execução total dos serviços será de 30 (trinta) dias, contados a partir da dada da ordem de Início dos Serviços.</w:t>
      </w:r>
    </w:p>
    <w:p>
      <w:pPr>
        <w:pStyle w:val="LOnormal3"/>
        <w:widowControl w:val="false"/>
        <w:numPr>
          <w:ilvl w:val="0"/>
          <w:numId w:val="0"/>
        </w:numPr>
        <w:shd w:val="clear" w:fill="auto"/>
        <w:tabs>
          <w:tab w:val="clear" w:pos="720"/>
          <w:tab w:val="left" w:pos="1094" w:leader="none"/>
        </w:tabs>
        <w:spacing w:lineRule="auto" w:line="240" w:before="1" w:after="0"/>
        <w:ind w:left="542" w:right="548" w:hanging="0"/>
        <w:jc w:val="both"/>
        <w:rPr>
          <w:rFonts w:ascii="Arial" w:hAnsi="Arial" w:eastAsia="Arial" w:cs="Arial"/>
        </w:rPr>
      </w:pPr>
      <w:r>
        <w:rPr>
          <w:rFonts w:eastAsia="Arial" w:cs="Arial" w:ascii="Arial" w:hAnsi="Arial"/>
        </w:rPr>
      </w:r>
    </w:p>
    <w:p>
      <w:pPr>
        <w:pStyle w:val="LOnormal3"/>
        <w:widowControl w:val="false"/>
        <w:numPr>
          <w:ilvl w:val="2"/>
          <w:numId w:val="6"/>
        </w:numPr>
        <w:shd w:val="clear" w:fill="auto"/>
        <w:tabs>
          <w:tab w:val="clear" w:pos="720"/>
          <w:tab w:val="left" w:pos="1094" w:leader="none"/>
        </w:tabs>
        <w:spacing w:lineRule="auto" w:line="240" w:before="1" w:after="0"/>
        <w:ind w:left="542" w:right="548" w:hanging="0"/>
        <w:jc w:val="both"/>
        <w:rPr>
          <w:lang w:val="pt-BR"/>
        </w:rPr>
      </w:pPr>
      <w:r>
        <w:rPr>
          <w:rFonts w:eastAsia="Arial" w:cs="Arial" w:ascii="Arial" w:hAnsi="Arial"/>
          <w:b w:val="false"/>
          <w:i w:val="false"/>
          <w:caps w:val="false"/>
          <w:smallCaps w:val="false"/>
          <w:strike w:val="false"/>
          <w:dstrike w:val="false"/>
          <w:color w:val="000000"/>
          <w:position w:val="0"/>
          <w:sz w:val="22"/>
          <w:sz w:val="22"/>
          <w:szCs w:val="22"/>
          <w:u w:val="none"/>
          <w:vertAlign w:val="baseline"/>
          <w:lang w:val="pt-BR"/>
        </w:rPr>
        <w:t xml:space="preserve"> – </w:t>
      </w:r>
      <w:r>
        <w:rPr>
          <w:rFonts w:eastAsia="Arial MT" w:cs="Arial MT"/>
          <w:b w:val="false"/>
          <w:i w:val="false"/>
          <w:caps w:val="false"/>
          <w:smallCaps w:val="false"/>
          <w:strike w:val="false"/>
          <w:dstrike w:val="false"/>
          <w:color w:val="000000"/>
          <w:position w:val="0"/>
          <w:sz w:val="22"/>
          <w:sz w:val="22"/>
          <w:szCs w:val="22"/>
          <w:u w:val="none"/>
          <w:vertAlign w:val="baseline"/>
          <w:lang w:val="pt-BR"/>
        </w:rPr>
        <w:t xml:space="preserve">A </w:t>
      </w:r>
      <w:r>
        <w:rPr>
          <w:rFonts w:eastAsia="Arial" w:cs="Arial" w:ascii="Arial" w:hAnsi="Arial"/>
          <w:b/>
          <w:i w:val="false"/>
          <w:caps w:val="false"/>
          <w:smallCaps w:val="false"/>
          <w:strike w:val="false"/>
          <w:dstrike w:val="false"/>
          <w:color w:val="000000"/>
          <w:position w:val="0"/>
          <w:sz w:val="22"/>
          <w:sz w:val="22"/>
          <w:szCs w:val="22"/>
          <w:u w:val="none"/>
          <w:vertAlign w:val="baseline"/>
          <w:lang w:val="pt-BR"/>
        </w:rPr>
        <w:t xml:space="preserve">CONTRATANTE </w:t>
      </w:r>
      <w:r>
        <w:rPr>
          <w:rFonts w:eastAsia="Arial MT" w:cs="Arial MT"/>
          <w:b w:val="false"/>
          <w:i w:val="false"/>
          <w:caps w:val="false"/>
          <w:smallCaps w:val="false"/>
          <w:strike w:val="false"/>
          <w:dstrike w:val="false"/>
          <w:color w:val="000000"/>
          <w:position w:val="0"/>
          <w:sz w:val="22"/>
          <w:sz w:val="22"/>
          <w:szCs w:val="22"/>
          <w:u w:val="none"/>
          <w:vertAlign w:val="baseline"/>
          <w:lang w:val="pt-BR"/>
        </w:rPr>
        <w:t>não se responsabilizará por pedidos feitos verbalmente ou de qualquer outra forma que não a especificada.</w:t>
      </w:r>
    </w:p>
    <w:p>
      <w:pPr>
        <w:pStyle w:val="LOnormal3"/>
        <w:keepNext w:val="false"/>
        <w:keepLines w:val="false"/>
        <w:pageBreakBefore w:val="false"/>
        <w:widowControl w:val="false"/>
        <w:shd w:val="clear" w:fill="auto"/>
        <w:spacing w:lineRule="auto" w:line="240" w:before="1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1"/>
          <w:sz w:val="21"/>
          <w:szCs w:val="21"/>
          <w:highlight w:val="yellow"/>
          <w:u w:val="none"/>
          <w:vertAlign w:val="baseline"/>
          <w:lang w:val="pt-BR"/>
        </w:rPr>
      </w:pPr>
      <w:r>
        <w:rPr>
          <w:rFonts w:eastAsia="Arial MT" w:cs="Arial MT"/>
          <w:b w:val="false"/>
          <w:i w:val="false"/>
          <w:caps w:val="false"/>
          <w:smallCaps w:val="false"/>
          <w:strike w:val="false"/>
          <w:dstrike w:val="false"/>
          <w:color w:val="000000"/>
          <w:position w:val="0"/>
          <w:sz w:val="21"/>
          <w:sz w:val="21"/>
          <w:szCs w:val="21"/>
          <w:highlight w:val="yellow"/>
          <w:u w:val="none"/>
          <w:vertAlign w:val="baseline"/>
          <w:lang w:val="pt-BR"/>
        </w:rPr>
      </w:r>
    </w:p>
    <w:p>
      <w:pPr>
        <w:pStyle w:val="LOnormal3"/>
        <w:keepNext w:val="false"/>
        <w:keepLines w:val="false"/>
        <w:pageBreakBefore w:val="false"/>
        <w:widowControl w:val="false"/>
        <w:numPr>
          <w:ilvl w:val="2"/>
          <w:numId w:val="6"/>
        </w:numPr>
        <w:shd w:val="clear" w:fill="auto"/>
        <w:tabs>
          <w:tab w:val="clear" w:pos="720"/>
          <w:tab w:val="left" w:pos="1154" w:leader="none"/>
        </w:tabs>
        <w:spacing w:lineRule="auto" w:line="240" w:before="1" w:after="0"/>
        <w:ind w:left="542" w:right="550"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vertAlign w:val="baseline"/>
          <w:lang w:val="pt-BR"/>
        </w:rPr>
        <w:t xml:space="preserve">– </w:t>
      </w:r>
      <w:r>
        <w:rPr>
          <w:rFonts w:eastAsia="Arial" w:cs="Arial" w:ascii="Arial" w:hAnsi="Arial"/>
          <w:lang w:val="pt-BR"/>
        </w:rPr>
        <w:t xml:space="preserve">A </w:t>
      </w:r>
      <w:r>
        <w:rPr>
          <w:rFonts w:eastAsia="Arial" w:cs="Arial" w:ascii="Arial" w:hAnsi="Arial"/>
          <w:b/>
          <w:lang w:val="pt-BR"/>
        </w:rPr>
        <w:t>CONTRATADA</w:t>
      </w:r>
      <w:r>
        <w:rPr>
          <w:rFonts w:eastAsia="Arial" w:cs="Arial" w:ascii="Arial" w:hAnsi="Arial"/>
          <w:lang w:val="pt-BR"/>
        </w:rPr>
        <w:t xml:space="preserve"> deverá fornecer toda mão de obra, máquinas e todos os equipamentos para execução total dos serviços, conforme especificação da proposta, e entregá-los devidamente acabados conforme Termo de Referência.</w:t>
      </w:r>
    </w:p>
    <w:p>
      <w:pPr>
        <w:pStyle w:val="LOnormal3"/>
        <w:keepNext w:val="false"/>
        <w:keepLines w:val="false"/>
        <w:pageBreakBefore w:val="false"/>
        <w:widowControl w:val="false"/>
        <w:shd w:val="clear" w:fill="auto"/>
        <w:tabs>
          <w:tab w:val="clear" w:pos="720"/>
          <w:tab w:val="left" w:pos="1154" w:leader="none"/>
        </w:tabs>
        <w:spacing w:lineRule="auto" w:line="240" w:before="1" w:after="0"/>
        <w:ind w:left="542" w:right="550" w:hanging="0"/>
        <w:jc w:val="both"/>
        <w:rPr>
          <w:lang w:val="pt-BR"/>
        </w:rPr>
      </w:pPr>
      <w:r>
        <w:rPr>
          <w:lang w:val="pt-BR"/>
        </w:rPr>
      </w:r>
    </w:p>
    <w:p>
      <w:pPr>
        <w:pStyle w:val="LOnormal3"/>
        <w:keepNext w:val="false"/>
        <w:keepLines w:val="false"/>
        <w:pageBreakBefore w:val="false"/>
        <w:widowControl w:val="false"/>
        <w:numPr>
          <w:ilvl w:val="2"/>
          <w:numId w:val="6"/>
        </w:numPr>
        <w:shd w:val="clear" w:fill="auto"/>
        <w:tabs>
          <w:tab w:val="clear" w:pos="720"/>
          <w:tab w:val="left" w:pos="1094" w:leader="none"/>
        </w:tabs>
        <w:spacing w:lineRule="auto" w:line="240" w:before="0" w:after="0"/>
        <w:ind w:left="542" w:right="551" w:hanging="0"/>
        <w:jc w:val="both"/>
        <w:rPr>
          <w:lang w:val="pt-BR"/>
        </w:rPr>
      </w:pPr>
      <w:r>
        <w:rPr>
          <w:rFonts w:eastAsia="Arial" w:cs="Arial" w:ascii="Arial" w:hAnsi="Arial"/>
          <w:lang w:val="pt-BR"/>
        </w:rPr>
        <w:t xml:space="preserve">– </w:t>
      </w:r>
      <w:r>
        <w:rPr>
          <w:rFonts w:eastAsia="Arial" w:cs="Arial" w:ascii="Arial" w:hAnsi="Arial"/>
          <w:lang w:val="pt-BR"/>
        </w:rPr>
        <w:t xml:space="preserve">A </w:t>
      </w:r>
      <w:r>
        <w:rPr>
          <w:rFonts w:eastAsia="Arial" w:cs="Arial" w:ascii="Arial" w:hAnsi="Arial"/>
          <w:b/>
          <w:lang w:val="pt-BR"/>
        </w:rPr>
        <w:t>CONTRATADA</w:t>
      </w:r>
      <w:r>
        <w:rPr>
          <w:rFonts w:eastAsia="Arial" w:cs="Arial" w:ascii="Arial" w:hAnsi="Arial"/>
          <w:lang w:val="pt-BR"/>
        </w:rPr>
        <w:t xml:space="preserve"> deverá arcar com todas as despesas</w:t>
      </w:r>
      <w:r>
        <w:rPr>
          <w:rFonts w:eastAsia="Arial" w:cs="Arial" w:ascii="Arial" w:hAnsi="Arial"/>
          <w:shd w:fill="auto" w:val="clear"/>
          <w:lang w:val="pt-BR"/>
        </w:rPr>
        <w:t xml:space="preserve"> decorrentes de canteiro de obras, mobilização de pessoal, máquinas, materiais e equipamentos.</w:t>
      </w:r>
      <w:r>
        <w:rPr>
          <w:rFonts w:eastAsia="Arial" w:cs="Arial" w:ascii="Arial" w:hAnsi="Arial"/>
          <w:lang w:val="pt-BR"/>
        </w:rPr>
        <w:t xml:space="preserve"> Caso seja detectado alguma falha na execução do serviço, que esteja em desconformidade, a </w:t>
      </w:r>
      <w:r>
        <w:rPr>
          <w:rFonts w:eastAsia="Arial" w:cs="Arial" w:ascii="Arial" w:hAnsi="Arial"/>
          <w:b/>
          <w:bCs/>
          <w:lang w:val="pt-BR"/>
        </w:rPr>
        <w:t>CONTRATADA</w:t>
      </w:r>
      <w:r>
        <w:rPr>
          <w:rFonts w:eastAsia="Arial" w:cs="Arial" w:ascii="Arial" w:hAnsi="Arial"/>
          <w:lang w:val="pt-BR"/>
        </w:rPr>
        <w:t xml:space="preserve"> deverá executar novamente de forma satisfatoriamente, sem prejuízo das sanções previstas.</w:t>
      </w:r>
    </w:p>
    <w:p>
      <w:pPr>
        <w:pStyle w:val="LOnormal3"/>
        <w:keepNext w:val="false"/>
        <w:keepLines w:val="false"/>
        <w:pageBreakBefore w:val="false"/>
        <w:widowControl w:val="false"/>
        <w:shd w:val="clear" w:fill="auto"/>
        <w:tabs>
          <w:tab w:val="clear" w:pos="720"/>
          <w:tab w:val="left" w:pos="1094" w:leader="none"/>
        </w:tabs>
        <w:spacing w:lineRule="auto" w:line="240" w:before="0" w:after="0"/>
        <w:ind w:left="0" w:right="551" w:hanging="0"/>
        <w:jc w:val="both"/>
        <w:rPr>
          <w:lang w:val="pt-BR"/>
        </w:rPr>
      </w:pPr>
      <w:r>
        <w:rPr>
          <w:lang w:val="pt-BR"/>
        </w:rPr>
      </w:r>
    </w:p>
    <w:p>
      <w:pPr>
        <w:pStyle w:val="LOnormal3"/>
        <w:keepNext w:val="false"/>
        <w:keepLines w:val="false"/>
        <w:pageBreakBefore w:val="false"/>
        <w:widowControl w:val="false"/>
        <w:numPr>
          <w:ilvl w:val="2"/>
          <w:numId w:val="6"/>
        </w:numPr>
        <w:shd w:val="clear" w:fill="auto"/>
        <w:tabs>
          <w:tab w:val="clear" w:pos="720"/>
          <w:tab w:val="left" w:pos="1126" w:leader="none"/>
        </w:tabs>
        <w:spacing w:lineRule="auto" w:line="240" w:before="0" w:after="0"/>
        <w:ind w:left="542" w:right="549"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vertAlign w:val="baseline"/>
          <w:lang w:val="pt-BR"/>
        </w:rPr>
        <w:t xml:space="preserve">– </w:t>
      </w:r>
      <w:r>
        <w:rPr>
          <w:lang w:val="pt-BR"/>
        </w:rPr>
        <w:t>Providenciar, quando necessário e às suas custas, documentação e licenças para a execução dos serviços, taxas incidentes, matrícula específica para os serviços e o certificado de taxa de contribuição para acidentes de trabalho, junto aos órgãos competentes.</w:t>
      </w:r>
    </w:p>
    <w:p>
      <w:pPr>
        <w:pStyle w:val="LOnormal3"/>
        <w:keepNext w:val="false"/>
        <w:keepLines w:val="false"/>
        <w:pageBreakBefore w:val="false"/>
        <w:widowControl w:val="false"/>
        <w:shd w:val="clear" w:fill="auto"/>
        <w:tabs>
          <w:tab w:val="clear" w:pos="720"/>
          <w:tab w:val="left" w:pos="1126" w:leader="none"/>
        </w:tabs>
        <w:spacing w:lineRule="auto" w:line="240" w:before="0" w:after="0"/>
        <w:ind w:left="542" w:right="549" w:hanging="0"/>
        <w:jc w:val="both"/>
        <w:rPr>
          <w:highlight w:val="yellow"/>
          <w:lang w:val="pt-BR"/>
        </w:rPr>
      </w:pPr>
      <w:r>
        <w:rPr>
          <w:highlight w:val="yellow"/>
          <w:lang w:val="pt-BR"/>
        </w:rPr>
      </w:r>
    </w:p>
    <w:p>
      <w:pPr>
        <w:pStyle w:val="LOnormal3"/>
        <w:keepNext w:val="false"/>
        <w:keepLines w:val="false"/>
        <w:pageBreakBefore w:val="false"/>
        <w:widowControl w:val="false"/>
        <w:numPr>
          <w:ilvl w:val="1"/>
          <w:numId w:val="6"/>
        </w:numPr>
        <w:shd w:val="clear" w:fill="auto"/>
        <w:tabs>
          <w:tab w:val="clear" w:pos="720"/>
          <w:tab w:val="left" w:pos="941" w:leader="none"/>
        </w:tabs>
        <w:spacing w:lineRule="auto" w:line="240" w:before="0" w:after="0"/>
        <w:ind w:left="542" w:right="551"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vertAlign w:val="baseline"/>
          <w:lang w:val="pt-BR"/>
        </w:rPr>
        <w:t xml:space="preserve">– </w:t>
      </w:r>
      <w:r>
        <w:rPr>
          <w:rFonts w:eastAsia="Arial" w:cs="Arial" w:ascii="Arial" w:hAnsi="Arial"/>
          <w:b/>
          <w:lang w:val="pt-BR"/>
        </w:rPr>
        <w:t>Segurança do Trabalho</w:t>
      </w:r>
    </w:p>
    <w:p>
      <w:pPr>
        <w:pStyle w:val="LOnormal3"/>
        <w:keepNext w:val="false"/>
        <w:keepLines w:val="false"/>
        <w:pageBreakBefore w:val="false"/>
        <w:widowControl w:val="false"/>
        <w:shd w:val="clear" w:fill="auto"/>
        <w:tabs>
          <w:tab w:val="clear" w:pos="720"/>
          <w:tab w:val="left" w:pos="941" w:leader="none"/>
        </w:tabs>
        <w:spacing w:lineRule="auto" w:line="240" w:before="0" w:after="0"/>
        <w:ind w:left="542" w:right="551" w:hanging="0"/>
        <w:jc w:val="both"/>
        <w:rPr>
          <w:rFonts w:ascii="Arial" w:hAnsi="Arial" w:eastAsia="Arial" w:cs="Arial"/>
          <w:b/>
          <w:b/>
          <w:highlight w:val="yellow"/>
          <w:lang w:val="pt-BR"/>
        </w:rPr>
      </w:pPr>
      <w:r>
        <w:rPr>
          <w:rFonts w:eastAsia="Arial" w:cs="Arial" w:ascii="Arial" w:hAnsi="Arial"/>
          <w:b/>
          <w:highlight w:val="yellow"/>
          <w:lang w:val="pt-BR"/>
        </w:rPr>
      </w:r>
    </w:p>
    <w:p>
      <w:pPr>
        <w:pStyle w:val="LOnormal3"/>
        <w:keepNext w:val="false"/>
        <w:keepLines w:val="false"/>
        <w:pageBreakBefore w:val="false"/>
        <w:widowControl w:val="false"/>
        <w:shd w:val="clear" w:fill="auto"/>
        <w:tabs>
          <w:tab w:val="clear" w:pos="720"/>
          <w:tab w:val="left" w:pos="941" w:leader="none"/>
        </w:tabs>
        <w:spacing w:lineRule="auto" w:line="240" w:before="0" w:after="0"/>
        <w:ind w:left="542" w:right="551" w:hanging="0"/>
        <w:jc w:val="both"/>
        <w:rPr>
          <w:highlight w:val="none"/>
          <w:shd w:fill="auto" w:val="clear"/>
        </w:rPr>
      </w:pPr>
      <w:r>
        <w:rPr>
          <w:lang w:val="pt-BR"/>
        </w:rPr>
        <w:t xml:space="preserve">2.2.1 </w:t>
      </w:r>
      <w:r>
        <w:rPr>
          <w:rFonts w:eastAsia="Arial" w:cs="Arial" w:ascii="Arial" w:hAnsi="Arial"/>
          <w:lang w:val="pt-BR"/>
        </w:rPr>
        <w:t xml:space="preserve"> – </w:t>
      </w:r>
      <w:r>
        <w:rPr>
          <w:lang w:val="pt-BR"/>
        </w:rPr>
        <w:t>Para todos os colaboradores prestando serviços durante a execução contractual deverão ser disponibilizados uniformes, equipamentos de proteção individual, equipamentos de proteção coletiva (quando houver possibilidade) e demais necessidades, de acordo com as Normas Regulamentadoras do Ministério do Trabalho.</w:t>
      </w:r>
    </w:p>
    <w:p>
      <w:pPr>
        <w:pStyle w:val="LOnormal3"/>
        <w:widowControl w:val="false"/>
        <w:shd w:val="clear" w:fill="auto"/>
        <w:tabs>
          <w:tab w:val="clear" w:pos="720"/>
          <w:tab w:val="left" w:pos="941" w:leader="none"/>
        </w:tabs>
        <w:spacing w:lineRule="auto" w:line="240" w:before="0" w:after="0"/>
        <w:ind w:left="542" w:right="551" w:hanging="0"/>
        <w:jc w:val="both"/>
        <w:rPr>
          <w:highlight w:val="none"/>
          <w:shd w:fill="auto" w:val="clear"/>
        </w:rPr>
      </w:pPr>
      <w:r>
        <w:rPr>
          <w:shd w:fill="auto" w:val="clear"/>
        </w:rPr>
      </w:r>
    </w:p>
    <w:p>
      <w:pPr>
        <w:pStyle w:val="LOnormal3"/>
        <w:widowControl w:val="false"/>
        <w:shd w:val="clear" w:fill="auto"/>
        <w:tabs>
          <w:tab w:val="clear" w:pos="720"/>
          <w:tab w:val="left" w:pos="941" w:leader="none"/>
        </w:tabs>
        <w:spacing w:lineRule="auto" w:line="240" w:before="0" w:after="0"/>
        <w:ind w:left="542" w:right="551" w:hanging="0"/>
        <w:jc w:val="both"/>
        <w:rPr>
          <w:lang w:val="pt-BR"/>
        </w:rPr>
      </w:pPr>
      <w:r>
        <w:rPr>
          <w:shd w:fill="auto" w:val="clear"/>
          <w:lang w:val="pt-BR"/>
        </w:rPr>
        <w:t>2.2.2 – A depender do local a realizar o serviço, fica a CONTRATADA responsável por solicitar ao Setor de Trânsito do Município, a interdição e/ou remanejamento do trânsito para que os serviços possam ser executados de modo a não prejudicar o andamento das obras e não causar transtornos aos usuários.</w:t>
      </w:r>
    </w:p>
    <w:p>
      <w:pPr>
        <w:pStyle w:val="LOnormal3"/>
        <w:keepNext w:val="false"/>
        <w:keepLines w:val="false"/>
        <w:pageBreakBefore w:val="false"/>
        <w:widowControl w:val="false"/>
        <w:shd w:val="clear" w:fill="auto"/>
        <w:spacing w:lineRule="auto" w:line="240" w:before="2"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highlight w:val="yellow"/>
          <w:u w:val="none"/>
          <w:vertAlign w:val="baseline"/>
          <w:lang w:val="pt-BR"/>
        </w:rPr>
      </w:pPr>
      <w:r>
        <w:rPr>
          <w:rFonts w:eastAsia="Arial MT" w:cs="Arial MT"/>
          <w:b w:val="false"/>
          <w:i w:val="false"/>
          <w:caps w:val="false"/>
          <w:smallCaps w:val="false"/>
          <w:strike w:val="false"/>
          <w:dstrike w:val="false"/>
          <w:color w:val="000000"/>
          <w:position w:val="0"/>
          <w:sz w:val="22"/>
          <w:sz w:val="22"/>
          <w:szCs w:val="22"/>
          <w:highlight w:val="yellow"/>
          <w:u w:val="none"/>
          <w:vertAlign w:val="baseline"/>
          <w:lang w:val="pt-BR"/>
        </w:rPr>
      </w:r>
    </w:p>
    <w:p>
      <w:pPr>
        <w:pStyle w:val="LOnormal3"/>
        <w:keepNext w:val="false"/>
        <w:keepLines w:val="false"/>
        <w:pageBreakBefore w:val="false"/>
        <w:widowControl w:val="false"/>
        <w:numPr>
          <w:ilvl w:val="1"/>
          <w:numId w:val="6"/>
        </w:numPr>
        <w:shd w:val="clear" w:fill="auto"/>
        <w:tabs>
          <w:tab w:val="clear" w:pos="720"/>
          <w:tab w:val="left" w:pos="943" w:leader="none"/>
        </w:tabs>
        <w:spacing w:lineRule="auto" w:line="240" w:before="0" w:after="0"/>
        <w:ind w:left="542" w:right="549"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vertAlign w:val="baseline"/>
          <w:lang w:val="pt-BR"/>
        </w:rPr>
        <w:t xml:space="preserve">– </w:t>
      </w:r>
      <w:r>
        <w:rPr>
          <w:b/>
          <w:i w:val="false"/>
          <w:caps w:val="false"/>
          <w:smallCaps w:val="false"/>
          <w:strike w:val="false"/>
          <w:dstrike w:val="false"/>
          <w:color w:val="000000"/>
          <w:position w:val="0"/>
          <w:sz w:val="22"/>
          <w:sz w:val="22"/>
          <w:szCs w:val="22"/>
          <w:u w:val="none"/>
          <w:vertAlign w:val="baseline"/>
          <w:lang w:val="pt-BR"/>
        </w:rPr>
        <w:t>Limpeza do Local</w:t>
      </w:r>
    </w:p>
    <w:p>
      <w:pPr>
        <w:pStyle w:val="LOnormal3"/>
        <w:keepNext w:val="false"/>
        <w:keepLines w:val="false"/>
        <w:pageBreakBefore w:val="false"/>
        <w:widowControl w:val="false"/>
        <w:shd w:val="clear" w:fill="auto"/>
        <w:tabs>
          <w:tab w:val="clear" w:pos="720"/>
          <w:tab w:val="left" w:pos="943" w:leader="none"/>
        </w:tabs>
        <w:spacing w:lineRule="auto" w:line="240" w:before="0" w:after="0"/>
        <w:ind w:left="542" w:right="549" w:hanging="0"/>
        <w:jc w:val="both"/>
        <w:rPr>
          <w:b/>
          <w:b/>
          <w:lang w:val="pt-BR"/>
        </w:rPr>
      </w:pPr>
      <w:r>
        <w:rPr>
          <w:b/>
          <w:lang w:val="pt-BR"/>
        </w:rPr>
      </w:r>
    </w:p>
    <w:p>
      <w:pPr>
        <w:pStyle w:val="LOnormal3"/>
        <w:keepNext w:val="false"/>
        <w:keepLines w:val="false"/>
        <w:pageBreakBefore w:val="false"/>
        <w:widowControl w:val="false"/>
        <w:shd w:val="clear" w:fill="auto"/>
        <w:tabs>
          <w:tab w:val="clear" w:pos="720"/>
          <w:tab w:val="left" w:pos="943" w:leader="none"/>
        </w:tabs>
        <w:spacing w:lineRule="auto" w:line="240" w:before="0" w:after="0"/>
        <w:ind w:left="542" w:right="549" w:hanging="0"/>
        <w:jc w:val="both"/>
        <w:rPr>
          <w:lang w:val="pt-BR"/>
        </w:rPr>
      </w:pPr>
      <w:r>
        <w:rPr>
          <w:lang w:val="pt-BR"/>
        </w:rPr>
        <w:t xml:space="preserve">2.3.1 </w:t>
      </w:r>
      <w:r>
        <w:rPr>
          <w:rFonts w:eastAsia="Arial" w:cs="Arial" w:ascii="Arial" w:hAnsi="Arial"/>
          <w:lang w:val="pt-BR"/>
        </w:rPr>
        <w:t xml:space="preserve"> – </w:t>
      </w:r>
      <w:r>
        <w:rPr>
          <w:lang w:val="pt-BR"/>
        </w:rPr>
        <w:t xml:space="preserve">Os locais das execuções dos serviços deverão estar limpos e organizados durante e após a realização dos mesmos, ou seja, isento de material solto, a fim de evitar possíveis acidentes. </w:t>
      </w:r>
    </w:p>
    <w:p>
      <w:pPr>
        <w:pStyle w:val="LOnormal3"/>
        <w:keepNext w:val="false"/>
        <w:keepLines w:val="false"/>
        <w:pageBreakBefore w:val="false"/>
        <w:widowControl w:val="false"/>
        <w:shd w:val="clear" w:fill="auto"/>
        <w:tabs>
          <w:tab w:val="clear" w:pos="720"/>
          <w:tab w:val="left" w:pos="943" w:leader="none"/>
        </w:tabs>
        <w:spacing w:lineRule="auto" w:line="240" w:before="0" w:after="0"/>
        <w:ind w:left="542" w:right="549" w:hanging="0"/>
        <w:jc w:val="both"/>
        <w:rPr>
          <w:highlight w:val="yellow"/>
          <w:lang w:val="pt-BR"/>
        </w:rPr>
      </w:pPr>
      <w:r>
        <w:rPr>
          <w:highlight w:val="yellow"/>
          <w:lang w:val="pt-BR"/>
        </w:rPr>
      </w:r>
    </w:p>
    <w:p>
      <w:pPr>
        <w:pStyle w:val="LOnormal3"/>
        <w:keepNext w:val="false"/>
        <w:keepLines w:val="false"/>
        <w:pageBreakBefore w:val="false"/>
        <w:widowControl w:val="false"/>
        <w:numPr>
          <w:ilvl w:val="1"/>
          <w:numId w:val="6"/>
        </w:numPr>
        <w:shd w:val="clear" w:fill="auto"/>
        <w:tabs>
          <w:tab w:val="clear" w:pos="720"/>
          <w:tab w:val="left" w:pos="934" w:leader="none"/>
        </w:tabs>
        <w:spacing w:lineRule="auto" w:line="240" w:before="0" w:after="0"/>
        <w:ind w:left="542" w:right="551" w:hanging="0"/>
        <w:jc w:val="both"/>
        <w:rPr>
          <w:highlight w:val="none"/>
          <w:shd w:fill="auto" w:val="clear"/>
          <w:lang w:val="pt-BR"/>
        </w:rPr>
      </w:pPr>
      <w:r>
        <w:rPr>
          <w:shd w:fill="auto" w:val="clear"/>
          <w:lang w:val="pt-BR"/>
        </w:rPr>
        <w:t xml:space="preserve"> – </w:t>
      </w:r>
      <w:r>
        <w:rPr>
          <w:rFonts w:eastAsia="Arial" w:cs="Arial" w:ascii="Arial" w:hAnsi="Arial"/>
          <w:b/>
          <w:shd w:fill="auto" w:val="clear"/>
          <w:lang w:val="pt-BR"/>
        </w:rPr>
        <w:t>OBRIGAÇÕES DO PRESTADOR DO SERVIÇO DURANTE O CONTRATO</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b/>
          <w:b/>
          <w:highlight w:val="yellow"/>
          <w:lang w:val="pt-BR"/>
        </w:rPr>
      </w:pPr>
      <w:r>
        <w:rPr>
          <w:rFonts w:eastAsia="Arial" w:cs="Arial" w:ascii="Arial" w:hAnsi="Arial"/>
          <w:b/>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2.4.1 – Possuir aparelhamento e pessoal técnico adequados e disponíveis para a realização do objeto da licitação e prover todos os meios necessários à garantia da plena operacionalidade da prestação de serviços.</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lang w:val="pt-BR"/>
        </w:rPr>
      </w:pPr>
      <w:r>
        <w:rPr>
          <w:rFonts w:eastAsia="Arial" w:cs="Arial" w:ascii="Arial" w:hAnsi="Arial"/>
          <w:highlight w:val="white"/>
          <w:lang w:val="pt-BR"/>
        </w:rPr>
        <w:t xml:space="preserve">2.4.2 </w:t>
      </w:r>
      <w:r>
        <w:rPr>
          <w:rFonts w:eastAsia="Arial" w:cs="Arial" w:ascii="Arial" w:hAnsi="Arial"/>
          <w:lang w:val="pt-BR"/>
        </w:rPr>
        <w:t xml:space="preserve">– </w:t>
      </w:r>
      <w:r>
        <w:rPr>
          <w:rFonts w:eastAsia="Arial" w:cs="Arial" w:ascii="Arial" w:hAnsi="Arial"/>
          <w:highlight w:val="white"/>
          <w:lang w:val="pt-BR"/>
        </w:rPr>
        <w:t>Responsabilizar-se pelo fiel cumprimento de todas as disposições e acordos relativos à legislação social e trabalhista em vigor, particularmente no que se refere ao pessoal alocado nos serviços objeto do contrato.</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2.4.3 – Assumir a responsabilidade pela boa execução e eficiência dos serviços que efetuar, de acordo com o estabelecido no regramento CREA e demais normas vigentes correlacionadas ao assunto.</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2.4.5 – Caberá exclusivamente à CONTRATADA a responsabilidade por quaisquer acidentes no trabalho relacionados à execução dos serviços contratados, bem como responder por todos os danos causados ao CONTRATANTE ou a terceiros.</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2.4.6 – Executar os serviços especificados somente quando do recebimento de Ordem de Serviço pelo CONTRATANTE.</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2.4.7 – Informar ao CONTRATANTE quaisquer danos causados a quaisquer de seus bens.</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lang w:val="pt-BR"/>
        </w:rPr>
      </w:pPr>
      <w:r>
        <w:rPr>
          <w:rFonts w:eastAsia="Arial" w:cs="Arial" w:ascii="Arial" w:hAnsi="Arial"/>
          <w:highlight w:val="white"/>
          <w:lang w:val="pt-BR"/>
        </w:rPr>
        <w:t>2.4.8</w:t>
      </w:r>
      <w:r>
        <w:rPr>
          <w:rFonts w:eastAsia="Arial" w:cs="Arial" w:ascii="Arial" w:hAnsi="Arial"/>
          <w:lang w:val="pt-BR"/>
        </w:rPr>
        <w:t xml:space="preserve"> – </w:t>
      </w:r>
      <w:r>
        <w:rPr>
          <w:rFonts w:eastAsia="Arial" w:cs="Arial" w:ascii="Arial" w:hAnsi="Arial"/>
          <w:highlight w:val="white"/>
          <w:lang w:val="pt-BR"/>
        </w:rPr>
        <w:t>Manter durante a execução do Contrato todas as condições de habilitação e qualificação exigidas na licitação.</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2.4.9 – Executar o serviço atendendo aos parâmetros definidos pelas normas da ABNT – Associação Brasileira de Normas Técnicas, ou, na falta dessas, de acordo com normas plenamente reconhecidas pelo fabricante.</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lang w:val="pt-BR"/>
        </w:rPr>
      </w:pPr>
      <w:r>
        <w:rPr>
          <w:rFonts w:eastAsia="Arial" w:cs="Arial" w:ascii="Arial" w:hAnsi="Arial"/>
          <w:highlight w:val="white"/>
          <w:lang w:val="pt-BR"/>
        </w:rPr>
        <w:t>2.4.10</w:t>
      </w:r>
      <w:r>
        <w:rPr>
          <w:rFonts w:eastAsia="Arial" w:cs="Arial" w:ascii="Arial" w:hAnsi="Arial"/>
          <w:lang w:val="pt-BR"/>
        </w:rPr>
        <w:t xml:space="preserve"> – </w:t>
      </w:r>
      <w:r>
        <w:rPr>
          <w:rFonts w:eastAsia="Arial" w:cs="Arial" w:ascii="Arial" w:hAnsi="Arial"/>
          <w:highlight w:val="white"/>
          <w:lang w:val="pt-BR"/>
        </w:rPr>
        <w:t>Observar leis, decretos, regulamentos, portarias e normas Federais, Estaduais e Municipais direta e indiretamente aplicáveis ao objeto do contrato.</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white"/>
          <w:lang w:val="pt-BR"/>
        </w:rPr>
      </w:pPr>
      <w:r>
        <w:rPr>
          <w:rFonts w:eastAsia="Arial" w:cs="Arial" w:ascii="Arial" w:hAnsi="Arial"/>
          <w:highlight w:val="white"/>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 xml:space="preserve">2.4.11 – Providenciar junto ao CREA as Anotações de Responsabilidade Técnica – ART’s ou RRT´s referente ao objeto do contrato e especialidades pertinentes, antes do faturamento da primeira parcela, sob pena de, não o fazendo, não receber o correspondente valor. </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red"/>
          <w:lang w:val="pt-BR"/>
        </w:rPr>
      </w:pPr>
      <w:r>
        <w:rPr>
          <w:rFonts w:eastAsia="Arial" w:cs="Arial" w:ascii="Arial" w:hAnsi="Arial"/>
          <w:highlight w:val="red"/>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lang w:val="pt-BR"/>
        </w:rPr>
      </w:pPr>
      <w:r>
        <w:rPr>
          <w:rFonts w:eastAsia="Arial" w:cs="Arial" w:ascii="Arial" w:hAnsi="Arial"/>
          <w:highlight w:val="white"/>
          <w:lang w:val="pt-BR"/>
        </w:rPr>
        <w:t>2.4.12</w:t>
      </w:r>
      <w:r>
        <w:rPr>
          <w:rFonts w:eastAsia="Arial" w:cs="Arial" w:ascii="Arial" w:hAnsi="Arial"/>
          <w:lang w:val="pt-BR"/>
        </w:rPr>
        <w:t xml:space="preserve"> – </w:t>
      </w:r>
      <w:r>
        <w:rPr>
          <w:rFonts w:eastAsia="Arial" w:cs="Arial" w:ascii="Arial" w:hAnsi="Arial"/>
          <w:highlight w:val="white"/>
          <w:lang w:val="pt-BR"/>
        </w:rPr>
        <w:t xml:space="preserve">Efetuar o pagamento de todos os impostos, taxas e demais obrigações fiscais incidentes ou que vierem a incidir sobre o objeto do contrato. </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red"/>
          <w:lang w:val="pt-BR"/>
        </w:rPr>
      </w:pPr>
      <w:r>
        <w:rPr>
          <w:rFonts w:eastAsia="Arial" w:cs="Arial" w:ascii="Arial" w:hAnsi="Arial"/>
          <w:highlight w:val="red"/>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2.4.13 – Providenciar a disponibilização da área para implantação do Canteiro de obras conforme exigências da NR-18. A área deverá ser planejada para a descarga, guarda e distribuição dos materiais, mão de obra, máquinas e equipamentos de maneira eficiente para realização dos serviços. Respeitando rigorosamente as diretrizes, critérios e procedimentos estabelecidos pelo conselho nacional do meio ambiente-CONAMA. Todo o custo referente ao canteiro de obras será de responsabilidade da CONTRATADA.</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2.4.14 – Colocar placas indicativas dos serviços e desvio de trânsito, conforme legislação vigente.</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yellow"/>
          <w:lang w:val="pt-BR"/>
        </w:rPr>
      </w:pPr>
      <w:r>
        <w:rPr>
          <w:rFonts w:eastAsia="Arial" w:cs="Arial" w:ascii="Arial" w:hAnsi="Arial"/>
          <w:highlight w:val="yellow"/>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highlight w:val="none"/>
          <w:shd w:fill="auto" w:val="clear"/>
          <w:lang w:val="pt-BR"/>
        </w:rPr>
      </w:pPr>
      <w:r>
        <w:rPr>
          <w:rFonts w:eastAsia="Arial" w:cs="Arial" w:ascii="Arial" w:hAnsi="Arial"/>
          <w:shd w:fill="auto" w:val="clear"/>
          <w:lang w:val="pt-BR"/>
        </w:rPr>
        <w:t>2.4.15 – Providenciar a remoção de entulhos, detritos e solo acumulados no local dos serviços durante toda a execução e até o final, inclusive destinação final dos resíduos em locais licenciados, respeitando rigorosamente as diretrizes, critérios e procedimentos estabelecidos pelo conselho nacional do meio ambiente-CONAMA.</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rFonts w:ascii="Arial" w:hAnsi="Arial" w:eastAsia="Arial" w:cs="Arial"/>
          <w:highlight w:val="red"/>
          <w:lang w:val="pt-BR"/>
        </w:rPr>
      </w:pPr>
      <w:r>
        <w:rPr>
          <w:rFonts w:eastAsia="Arial" w:cs="Arial" w:ascii="Arial" w:hAnsi="Arial"/>
          <w:highlight w:val="red"/>
          <w:lang w:val="pt-BR"/>
        </w:rPr>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lang w:val="pt-BR"/>
        </w:rPr>
      </w:pPr>
      <w:r>
        <w:rPr>
          <w:rFonts w:eastAsia="Arial" w:cs="Arial" w:ascii="Arial" w:hAnsi="Arial"/>
          <w:highlight w:val="white"/>
          <w:lang w:val="pt-BR"/>
        </w:rPr>
        <w:t>2.4.16</w:t>
      </w:r>
      <w:r>
        <w:rPr>
          <w:rFonts w:eastAsia="Arial" w:cs="Arial" w:ascii="Arial" w:hAnsi="Arial"/>
          <w:lang w:val="pt-BR"/>
        </w:rPr>
        <w:t xml:space="preserve"> – </w:t>
      </w:r>
      <w:r>
        <w:rPr>
          <w:rFonts w:eastAsia="Arial" w:cs="Arial" w:ascii="Arial" w:hAnsi="Arial"/>
          <w:highlight w:val="white"/>
          <w:lang w:val="pt-BR"/>
        </w:rPr>
        <w:t>A CONTRATADA poderá aceitar, nas mesmas condições contratuais, os acréscimos ou supressões, até 25% (vinte e cinco por cento) do valor inicial atualizado do Contrato, conforme art. 81, § 1º da Lei Federal nº 13.303/16.</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lang w:val="pt-BR"/>
        </w:rPr>
      </w:pPr>
      <w:r>
        <w:rPr>
          <w:rFonts w:eastAsia="Arial" w:cs="Arial" w:ascii="Arial" w:hAnsi="Arial"/>
          <w:highlight w:val="yellow"/>
          <w:lang w:val="pt-BR"/>
        </w:rPr>
        <w:t xml:space="preserve"> </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lang w:val="pt-BR"/>
        </w:rPr>
      </w:pPr>
      <w:r>
        <w:rPr>
          <w:rFonts w:eastAsia="Arial" w:cs="Arial" w:ascii="Arial" w:hAnsi="Arial"/>
          <w:highlight w:val="white"/>
          <w:lang w:val="pt-BR"/>
        </w:rPr>
        <w:t xml:space="preserve"> </w:t>
      </w:r>
      <w:r>
        <w:rPr>
          <w:rFonts w:eastAsia="Arial" w:cs="Arial" w:ascii="Arial" w:hAnsi="Arial"/>
          <w:highlight w:val="white"/>
          <w:lang w:val="pt-BR"/>
        </w:rPr>
        <w:t>2.5</w:t>
      </w:r>
      <w:r>
        <w:rPr>
          <w:rFonts w:eastAsia="Arial" w:cs="Arial" w:ascii="Arial" w:hAnsi="Arial"/>
          <w:lang w:val="pt-BR"/>
        </w:rPr>
        <w:t xml:space="preserve"> – </w:t>
      </w:r>
      <w:r>
        <w:rPr>
          <w:rFonts w:eastAsia="Arial" w:cs="Arial" w:ascii="Arial" w:hAnsi="Arial"/>
          <w:highlight w:val="white"/>
          <w:lang w:val="pt-BR"/>
        </w:rPr>
        <w:t>Cumprir as demais disposições contidas no Termo de Referência.</w:t>
      </w:r>
    </w:p>
    <w:p>
      <w:pPr>
        <w:pStyle w:val="LOnormal3"/>
        <w:keepNext w:val="false"/>
        <w:keepLines w:val="false"/>
        <w:pageBreakBefore w:val="false"/>
        <w:widowControl w:val="false"/>
        <w:shd w:val="clear" w:fill="auto"/>
        <w:tabs>
          <w:tab w:val="clear" w:pos="720"/>
          <w:tab w:val="left" w:pos="934" w:leader="none"/>
        </w:tabs>
        <w:spacing w:lineRule="auto" w:line="240" w:before="0" w:after="0"/>
        <w:ind w:left="542" w:right="551" w:hanging="0"/>
        <w:jc w:val="both"/>
        <w:rPr>
          <w:lang w:val="pt-BR"/>
        </w:rPr>
      </w:pPr>
      <w:r>
        <w:rPr>
          <w:rFonts w:eastAsia="Arial" w:cs="Arial" w:ascii="Arial" w:hAnsi="Arial"/>
          <w:highlight w:val="yellow"/>
          <w:lang w:val="pt-BR"/>
        </w:rPr>
        <w:t xml:space="preserve"> </w:t>
      </w:r>
    </w:p>
    <w:p>
      <w:pPr>
        <w:pStyle w:val="Ttulo1"/>
        <w:pageBreakBefore w:val="false"/>
        <w:ind w:left="542" w:hanging="0"/>
        <w:rPr>
          <w:lang w:val="pt-BR"/>
        </w:rPr>
      </w:pPr>
      <w:r>
        <w:rPr>
          <w:lang w:val="pt-BR"/>
        </w:rPr>
        <w:t>CLÁUSULA TERCEIRA – DO PREÇO E CONDIÇÕES DE PAGAMENTO</w:t>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4"/>
        </w:numPr>
        <w:shd w:val="clear" w:fill="auto"/>
        <w:tabs>
          <w:tab w:val="clear" w:pos="720"/>
          <w:tab w:val="left" w:pos="977" w:leader="none"/>
          <w:tab w:val="left" w:pos="6160" w:leader="none"/>
        </w:tabs>
        <w:spacing w:lineRule="auto" w:line="240" w:before="0" w:after="0"/>
        <w:ind w:left="542" w:right="548" w:hanging="0"/>
        <w:jc w:val="both"/>
        <w:rPr>
          <w:lang w:val="pt-BR"/>
        </w:rPr>
      </w:pPr>
      <w:r>
        <w:rPr>
          <w:rFonts w:eastAsia="Arial" w:cs="Arial" w:ascii="Arial" w:hAnsi="Arial"/>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O valor total deste contrato é de R$</w:t>
      </w:r>
      <w:r>
        <w:rPr>
          <w:rFonts w:eastAsia="Arial MT" w:cs="Arial MT"/>
          <w:b w:val="false"/>
          <w:i w:val="false"/>
          <w:caps w:val="false"/>
          <w:smallCaps w:val="false"/>
          <w:strike w:val="false"/>
          <w:dstrike w:val="false"/>
          <w:color w:val="000000"/>
          <w:position w:val="0"/>
          <w:sz w:val="22"/>
          <w:sz w:val="22"/>
          <w:szCs w:val="22"/>
          <w:u w:val="single"/>
          <w:shd w:fill="auto" w:val="clear"/>
          <w:vertAlign w:val="baseline"/>
          <w:lang w:val="pt-BR"/>
        </w:rPr>
        <w:tab/>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(de acordo com o resultado). O pagamento será efetuado após 30 (trinta) dias da apresentação da (s) devida (s) Nota (s) Fiscal (is) visada (s) e atestada (s) pelo Setor Requisitante. O prazo estabelecido será contado a partir da data em que foi efetivamente integralizada a entrega dos mesmos.</w:t>
      </w:r>
    </w:p>
    <w:p>
      <w:pPr>
        <w:pStyle w:val="LOnormal3"/>
        <w:keepNext w:val="false"/>
        <w:keepLines w:val="false"/>
        <w:pageBreakBefore w:val="false"/>
        <w:widowControl w:val="false"/>
        <w:shd w:val="clear" w:fill="auto"/>
        <w:tabs>
          <w:tab w:val="clear" w:pos="720"/>
          <w:tab w:val="left" w:pos="977" w:leader="none"/>
          <w:tab w:val="left" w:pos="6160" w:leader="none"/>
        </w:tabs>
        <w:spacing w:lineRule="auto" w:line="240" w:before="0" w:after="0"/>
        <w:ind w:left="542" w:right="548" w:hanging="0"/>
        <w:jc w:val="both"/>
        <w:rPr>
          <w:lang w:val="pt-BR"/>
        </w:rPr>
      </w:pPr>
      <w:r>
        <w:rPr>
          <w:lang w:val="pt-BR"/>
        </w:rPr>
      </w:r>
    </w:p>
    <w:p>
      <w:pPr>
        <w:pStyle w:val="LOnormal3"/>
        <w:keepNext w:val="false"/>
        <w:keepLines w:val="false"/>
        <w:pageBreakBefore w:val="false"/>
        <w:widowControl w:val="false"/>
        <w:numPr>
          <w:ilvl w:val="1"/>
          <w:numId w:val="4"/>
        </w:numPr>
        <w:shd w:val="clear" w:fill="auto"/>
        <w:tabs>
          <w:tab w:val="clear" w:pos="720"/>
          <w:tab w:val="left" w:pos="977" w:leader="none"/>
          <w:tab w:val="left" w:pos="6160" w:leader="none"/>
        </w:tabs>
        <w:spacing w:lineRule="auto" w:line="240" w:before="0" w:after="0"/>
        <w:ind w:left="542" w:right="548" w:hanging="0"/>
        <w:jc w:val="both"/>
        <w:rPr>
          <w:lang w:val="pt-BR"/>
        </w:rPr>
      </w:pPr>
      <w:r>
        <w:rPr>
          <w:rFonts w:eastAsia="Arial" w:cs="Arial" w:ascii="Arial" w:hAnsi="Arial"/>
          <w:lang w:val="pt-BR"/>
        </w:rPr>
        <w:t xml:space="preserve"> – </w:t>
      </w:r>
      <w:r>
        <w:rPr>
          <w:lang w:val="pt-BR"/>
        </w:rPr>
        <w:t>O serviço será medido conforme unidade de cada item totalmente finalizado no período de 30 dias, e deverá ser apresentado no formato de boletim de medição, nota fiscal eletrônica e relatório fotográfico. Os relatórios serão no tamanho A4, ficando a critério da Fiscalização avaliar a necessidade de fotos e sua quantidade.</w:t>
      </w:r>
    </w:p>
    <w:p>
      <w:pPr>
        <w:pStyle w:val="LOnormal3"/>
        <w:keepNext w:val="false"/>
        <w:keepLines w:val="false"/>
        <w:pageBreakBefore w:val="false"/>
        <w:widowControl w:val="false"/>
        <w:shd w:val="clear" w:fill="auto"/>
        <w:tabs>
          <w:tab w:val="clear" w:pos="720"/>
          <w:tab w:val="left" w:pos="977" w:leader="none"/>
          <w:tab w:val="left" w:pos="6160" w:leader="none"/>
        </w:tabs>
        <w:spacing w:lineRule="auto" w:line="240" w:before="0" w:after="0"/>
        <w:ind w:left="542" w:right="548" w:hanging="0"/>
        <w:jc w:val="both"/>
        <w:rPr>
          <w:lang w:val="pt-BR"/>
        </w:rPr>
      </w:pPr>
      <w:r>
        <w:rPr>
          <w:lang w:val="pt-BR"/>
        </w:rPr>
      </w:r>
    </w:p>
    <w:p>
      <w:pPr>
        <w:pStyle w:val="LOnormal3"/>
        <w:keepNext w:val="false"/>
        <w:keepLines w:val="false"/>
        <w:pageBreakBefore w:val="false"/>
        <w:widowControl w:val="false"/>
        <w:numPr>
          <w:ilvl w:val="1"/>
          <w:numId w:val="4"/>
        </w:numPr>
        <w:shd w:val="clear" w:fill="auto"/>
        <w:tabs>
          <w:tab w:val="clear" w:pos="720"/>
          <w:tab w:val="left" w:pos="977" w:leader="none"/>
          <w:tab w:val="left" w:pos="6160" w:leader="none"/>
        </w:tabs>
        <w:spacing w:lineRule="auto" w:line="240" w:before="0" w:after="0"/>
        <w:ind w:left="542" w:right="548" w:hanging="0"/>
        <w:jc w:val="both"/>
        <w:rPr>
          <w:lang w:val="pt-BR"/>
        </w:rPr>
      </w:pPr>
      <w:r>
        <w:rPr>
          <w:rFonts w:eastAsia="Arial" w:cs="Arial" w:ascii="Arial" w:hAnsi="Arial"/>
          <w:lang w:val="pt-BR"/>
        </w:rPr>
        <w:t xml:space="preserve"> – </w:t>
      </w:r>
      <w:r>
        <w:rPr>
          <w:lang w:val="pt-BR"/>
        </w:rPr>
        <w:t>O pagamento será efetuado em moeda corrente nacional, em 30 (trinta) dias corridos, após o término total dos serviços, condicionado a aprovação da fiscalização pelo Departamento Técnico da CODESG e a apresentação do documento fiscal devido. O prazo estabelecido será contado a partir da data em que foi efetivamente integralizada a entrega do mesmo. Em caso de irregularidade na emissão do documento fiscal, o prazo para pagamento será contado a partir de sua reapresentação, desde que devidamente regularizado.</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highlight w:val="yellow"/>
          <w:u w:val="none"/>
          <w:vertAlign w:val="baseline"/>
          <w:lang w:val="pt-BR"/>
        </w:rPr>
      </w:pPr>
      <w:r>
        <w:rPr>
          <w:rFonts w:eastAsia="Arial MT" w:cs="Arial MT"/>
          <w:b w:val="false"/>
          <w:i w:val="false"/>
          <w:caps w:val="false"/>
          <w:smallCaps w:val="false"/>
          <w:strike w:val="false"/>
          <w:dstrike w:val="false"/>
          <w:color w:val="000000"/>
          <w:position w:val="0"/>
          <w:sz w:val="22"/>
          <w:sz w:val="22"/>
          <w:szCs w:val="22"/>
          <w:highlight w:val="yellow"/>
          <w:u w:val="none"/>
          <w:vertAlign w:val="baseline"/>
          <w:lang w:val="pt-BR"/>
        </w:rPr>
      </w:r>
    </w:p>
    <w:p>
      <w:pPr>
        <w:pStyle w:val="LOnormal3"/>
        <w:keepNext w:val="false"/>
        <w:keepLines w:val="false"/>
        <w:pageBreakBefore w:val="false"/>
        <w:widowControl w:val="false"/>
        <w:numPr>
          <w:ilvl w:val="1"/>
          <w:numId w:val="4"/>
        </w:numPr>
        <w:shd w:val="clear" w:fill="auto"/>
        <w:tabs>
          <w:tab w:val="clear" w:pos="720"/>
          <w:tab w:val="left" w:pos="941" w:leader="none"/>
        </w:tabs>
        <w:spacing w:lineRule="auto" w:line="240" w:before="0" w:after="0"/>
        <w:ind w:left="542" w:right="548" w:hanging="0"/>
        <w:jc w:val="both"/>
        <w:rPr>
          <w:lang w:val="pt-BR"/>
        </w:rPr>
      </w:pPr>
      <w:r>
        <w:rPr>
          <w:rFonts w:eastAsia="Arial" w:cs="Arial" w:ascii="Arial" w:hAnsi="Arial"/>
          <w:lang w:val="pt-BR"/>
        </w:rPr>
        <w:t xml:space="preserve"> –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Nos preços acima indicados estão inclusos todos os custos e despesas encargos e incidências, diretos ou indiretos, inclusive IPI ou ICMS, se houver incidência, não importando a natureza, que recaia sobre o fornecimento do objeto do presente instrumento, inclusive o frete, a carga e descarga, que correrão por sua conta e risco.</w:t>
      </w:r>
    </w:p>
    <w:p>
      <w:pPr>
        <w:pStyle w:val="LOnormal3"/>
        <w:keepNext w:val="false"/>
        <w:keepLines w:val="false"/>
        <w:pageBreakBefore w:val="false"/>
        <w:widowControl w:val="false"/>
        <w:shd w:val="clear" w:fill="auto"/>
        <w:tabs>
          <w:tab w:val="clear" w:pos="720"/>
          <w:tab w:val="left" w:pos="941" w:leader="none"/>
        </w:tabs>
        <w:spacing w:lineRule="auto" w:line="240" w:before="0" w:after="0"/>
        <w:ind w:left="542" w:right="548" w:hanging="0"/>
        <w:jc w:val="both"/>
        <w:rPr>
          <w:lang w:val="pt-BR"/>
        </w:rPr>
      </w:pPr>
      <w:r>
        <w:rPr>
          <w:lang w:val="pt-BR"/>
        </w:rPr>
      </w:r>
    </w:p>
    <w:p>
      <w:pPr>
        <w:pStyle w:val="LOnormal3"/>
        <w:keepNext w:val="false"/>
        <w:keepLines w:val="false"/>
        <w:pageBreakBefore w:val="false"/>
        <w:widowControl w:val="false"/>
        <w:numPr>
          <w:ilvl w:val="1"/>
          <w:numId w:val="4"/>
        </w:numPr>
        <w:shd w:val="clear" w:fill="auto"/>
        <w:tabs>
          <w:tab w:val="clear" w:pos="720"/>
          <w:tab w:val="left" w:pos="941" w:leader="none"/>
        </w:tabs>
        <w:spacing w:lineRule="auto" w:line="240" w:before="0" w:after="0"/>
        <w:ind w:left="542" w:right="548" w:hanging="0"/>
        <w:jc w:val="both"/>
        <w:rPr>
          <w:lang w:val="pt-BR"/>
        </w:rPr>
      </w:pPr>
      <w:r>
        <w:rPr>
          <w:rFonts w:eastAsia="Arial" w:cs="Arial" w:ascii="Arial" w:hAnsi="Arial"/>
          <w:lang w:val="pt-BR"/>
        </w:rPr>
        <w:t xml:space="preserve"> – </w:t>
      </w:r>
      <w:r>
        <w:rPr>
          <w:lang w:val="pt-BR"/>
        </w:rPr>
        <w:t xml:space="preserve">Verificada qualquer irregularidade na emissão da Nota Fiscal, será feita a sua devolução ou solicitada carta de correção pela </w:t>
      </w:r>
      <w:r>
        <w:rPr>
          <w:rFonts w:eastAsia="Arial" w:cs="Arial" w:ascii="Arial" w:hAnsi="Arial"/>
          <w:b/>
          <w:lang w:val="pt-BR"/>
        </w:rPr>
        <w:t>CONTRATANTE</w:t>
      </w:r>
      <w:r>
        <w:rPr>
          <w:lang w:val="pt-BR"/>
        </w:rPr>
        <w:t>, ficando, sem qualquer custo adicional para esta, prorrogado o prazo de pagamento proporcionalmente à sua regularização.</w:t>
      </w:r>
    </w:p>
    <w:p>
      <w:pPr>
        <w:pStyle w:val="LOnormal3"/>
        <w:keepNext w:val="false"/>
        <w:keepLines w:val="false"/>
        <w:pageBreakBefore w:val="false"/>
        <w:widowControl w:val="false"/>
        <w:shd w:val="clear" w:fill="auto"/>
        <w:tabs>
          <w:tab w:val="clear" w:pos="720"/>
          <w:tab w:val="left" w:pos="941" w:leader="none"/>
        </w:tabs>
        <w:spacing w:lineRule="auto" w:line="240" w:before="0" w:after="0"/>
        <w:ind w:left="542" w:right="548" w:hanging="0"/>
        <w:jc w:val="both"/>
        <w:rPr>
          <w:lang w:val="pt-BR"/>
        </w:rPr>
      </w:pPr>
      <w:r>
        <w:rPr>
          <w:lang w:val="pt-BR"/>
        </w:rPr>
      </w:r>
    </w:p>
    <w:p>
      <w:pPr>
        <w:pStyle w:val="LOnormal3"/>
        <w:keepNext w:val="false"/>
        <w:keepLines w:val="false"/>
        <w:pageBreakBefore w:val="false"/>
        <w:widowControl w:val="false"/>
        <w:numPr>
          <w:ilvl w:val="1"/>
          <w:numId w:val="4"/>
        </w:numPr>
        <w:shd w:val="clear" w:fill="auto"/>
        <w:tabs>
          <w:tab w:val="clear" w:pos="720"/>
          <w:tab w:val="left" w:pos="941" w:leader="none"/>
        </w:tabs>
        <w:spacing w:lineRule="auto" w:line="240" w:before="0" w:after="0"/>
        <w:ind w:left="542" w:right="548" w:hanging="0"/>
        <w:jc w:val="both"/>
        <w:rPr>
          <w:lang w:val="pt-BR"/>
        </w:rPr>
      </w:pPr>
      <w:r>
        <w:rPr>
          <w:rFonts w:eastAsia="Arial" w:cs="Arial" w:ascii="Arial" w:hAnsi="Arial"/>
          <w:lang w:val="pt-BR"/>
        </w:rPr>
        <w:t xml:space="preserve"> – </w:t>
      </w:r>
      <w:r>
        <w:rPr>
          <w:lang w:val="pt-BR"/>
        </w:rPr>
        <w:t xml:space="preserve">Os pagamentos eventualmente realizados com atraso, desde que não decorram de ato ou fato atribuível a CONTRATADA, sofrerão a incidência de juros moratórios de 0,5% ao mês, calculado pro rata die e será atualizado, da data do vencimento à do efetivo pagamento, pela variação percentual do índice IPC/IPCo = variação do IPC FIPE. </w:t>
      </w:r>
    </w:p>
    <w:p>
      <w:pPr>
        <w:pStyle w:val="LOnormal3"/>
        <w:keepNext w:val="false"/>
        <w:keepLines w:val="false"/>
        <w:pageBreakBefore w:val="false"/>
        <w:widowControl w:val="false"/>
        <w:shd w:val="clear" w:fill="auto"/>
        <w:tabs>
          <w:tab w:val="clear" w:pos="720"/>
          <w:tab w:val="left" w:pos="941" w:leader="none"/>
        </w:tabs>
        <w:spacing w:lineRule="auto" w:line="240" w:before="0" w:after="0"/>
        <w:ind w:left="542" w:right="548" w:hanging="0"/>
        <w:jc w:val="both"/>
        <w:rPr>
          <w:lang w:val="pt-BR"/>
        </w:rPr>
      </w:pPr>
      <w:r>
        <w:rPr>
          <w:lang w:val="pt-BR"/>
        </w:rPr>
      </w:r>
    </w:p>
    <w:p>
      <w:pPr>
        <w:pStyle w:val="LOnormal3"/>
        <w:keepNext w:val="false"/>
        <w:keepLines w:val="false"/>
        <w:pageBreakBefore w:val="false"/>
        <w:widowControl w:val="false"/>
        <w:numPr>
          <w:ilvl w:val="1"/>
          <w:numId w:val="4"/>
        </w:numPr>
        <w:shd w:val="clear" w:fill="auto"/>
        <w:tabs>
          <w:tab w:val="clear" w:pos="720"/>
          <w:tab w:val="left" w:pos="941" w:leader="none"/>
        </w:tabs>
        <w:spacing w:lineRule="auto" w:line="240" w:before="0" w:after="0"/>
        <w:ind w:left="542" w:right="548" w:hanging="0"/>
        <w:jc w:val="both"/>
        <w:rPr>
          <w:lang w:val="pt-BR"/>
        </w:rPr>
      </w:pPr>
      <w:r>
        <w:rPr>
          <w:rFonts w:eastAsia="Arial" w:cs="Arial" w:ascii="Arial" w:hAnsi="Arial"/>
          <w:lang w:val="pt-BR"/>
        </w:rPr>
        <w:t xml:space="preserve"> – </w:t>
      </w:r>
      <w:r>
        <w:rPr>
          <w:lang w:val="pt-BR"/>
        </w:rPr>
        <w:t xml:space="preserve">A </w:t>
      </w:r>
      <w:r>
        <w:rPr>
          <w:rFonts w:eastAsia="Arial" w:cs="Arial" w:ascii="Arial" w:hAnsi="Arial"/>
          <w:b/>
          <w:lang w:val="pt-BR"/>
        </w:rPr>
        <w:t xml:space="preserve">CONTRATANTE </w:t>
      </w:r>
      <w:r>
        <w:rPr>
          <w:lang w:val="pt-BR"/>
        </w:rPr>
        <w:t>deduzirá quaisquer valores faturados indevidamente.</w:t>
      </w:r>
    </w:p>
    <w:p>
      <w:pPr>
        <w:pStyle w:val="LOnormal3"/>
        <w:keepNext w:val="false"/>
        <w:keepLines w:val="false"/>
        <w:pageBreakBefore w:val="false"/>
        <w:widowControl w:val="false"/>
        <w:shd w:val="clear" w:fill="auto"/>
        <w:tabs>
          <w:tab w:val="clear" w:pos="720"/>
          <w:tab w:val="left" w:pos="941" w:leader="none"/>
        </w:tabs>
        <w:spacing w:lineRule="auto" w:line="240" w:before="0" w:after="0"/>
        <w:ind w:left="0" w:right="548" w:hanging="0"/>
        <w:jc w:val="both"/>
        <w:rPr>
          <w:lang w:val="pt-BR"/>
        </w:rPr>
      </w:pPr>
      <w:r>
        <w:rPr>
          <w:lang w:val="pt-BR"/>
        </w:rPr>
      </w:r>
    </w:p>
    <w:p>
      <w:pPr>
        <w:pStyle w:val="LOnormal3"/>
        <w:keepNext w:val="false"/>
        <w:keepLines w:val="false"/>
        <w:pageBreakBefore w:val="false"/>
        <w:widowControl w:val="false"/>
        <w:numPr>
          <w:ilvl w:val="1"/>
          <w:numId w:val="4"/>
        </w:numPr>
        <w:shd w:val="clear" w:fill="auto"/>
        <w:tabs>
          <w:tab w:val="clear" w:pos="720"/>
          <w:tab w:val="left" w:pos="941" w:leader="none"/>
        </w:tabs>
        <w:spacing w:lineRule="auto" w:line="240" w:before="0" w:after="0"/>
        <w:ind w:left="542" w:right="548" w:hanging="0"/>
        <w:jc w:val="both"/>
        <w:rPr>
          <w:lang w:val="pt-BR"/>
        </w:rPr>
      </w:pPr>
      <w:r>
        <w:rPr>
          <w:rFonts w:eastAsia="Arial" w:cs="Arial" w:ascii="Arial" w:hAnsi="Arial"/>
          <w:lang w:val="pt-BR"/>
        </w:rPr>
        <w:t xml:space="preserve"> – </w:t>
      </w:r>
      <w:r>
        <w:rPr>
          <w:highlight w:val="white"/>
          <w:lang w:val="pt-BR"/>
        </w:rPr>
        <w:t>O pagamento decorrente da concretização do objeto desta licitação será efetuado pela CODESG, através de transferência eletrônica bancária ou cheque nominal. Para facilitar o recebimento, recomenda-se a menção do número da conta-corrente e da agência, em que a licitante seja correntista.</w:t>
      </w:r>
    </w:p>
    <w:p>
      <w:pPr>
        <w:pStyle w:val="LOnormal3"/>
        <w:keepNext w:val="false"/>
        <w:keepLines w:val="false"/>
        <w:pageBreakBefore w:val="false"/>
        <w:widowControl w:val="false"/>
        <w:shd w:val="clear" w:fill="auto"/>
        <w:tabs>
          <w:tab w:val="clear" w:pos="720"/>
          <w:tab w:val="left" w:pos="914" w:leader="none"/>
        </w:tabs>
        <w:spacing w:lineRule="auto" w:line="276" w:before="0" w:after="0"/>
        <w:ind w:left="0" w:right="553" w:hanging="0"/>
        <w:jc w:val="both"/>
        <w:rPr>
          <w:highlight w:val="white"/>
          <w:lang w:val="pt-BR"/>
        </w:rPr>
      </w:pPr>
      <w:r>
        <w:rPr>
          <w:highlight w:val="white"/>
          <w:lang w:val="pt-BR"/>
        </w:rPr>
      </w:r>
    </w:p>
    <w:p>
      <w:pPr>
        <w:pStyle w:val="LOnormal3"/>
        <w:numPr>
          <w:ilvl w:val="0"/>
          <w:numId w:val="0"/>
        </w:numPr>
        <w:tabs>
          <w:tab w:val="clear" w:pos="720"/>
          <w:tab w:val="left" w:pos="550" w:leader="none"/>
        </w:tabs>
        <w:ind w:left="566" w:right="552" w:hanging="0"/>
        <w:jc w:val="both"/>
        <w:rPr>
          <w:lang w:val="pt-BR"/>
        </w:rPr>
      </w:pPr>
      <w:r>
        <w:rPr>
          <w:rFonts w:eastAsia="Arial" w:cs="Arial" w:ascii="Arial" w:hAnsi="Arial"/>
          <w:lang w:val="pt-BR"/>
        </w:rPr>
        <w:t xml:space="preserve">3.9 – </w:t>
      </w:r>
      <w:r>
        <w:rPr>
          <w:highlight w:val="white"/>
          <w:lang w:val="pt-BR"/>
        </w:rPr>
        <w:t>Na pendência de liquidação da obrigação financeira em virtude de penalidade ou inadimplência contratual o valor será descontado da fatura ou créditos existentes em favor da fornecedora.</w:t>
      </w:r>
    </w:p>
    <w:p>
      <w:pPr>
        <w:pStyle w:val="LOnormal3"/>
        <w:keepNext w:val="false"/>
        <w:keepLines w:val="false"/>
        <w:pageBreakBefore w:val="false"/>
        <w:widowControl w:val="false"/>
        <w:shd w:val="clear" w:fill="auto"/>
        <w:spacing w:lineRule="auto" w:line="240" w:before="6"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5"/>
          <w:sz w:val="25"/>
          <w:szCs w:val="25"/>
          <w:u w:val="none"/>
          <w:shd w:fill="auto" w:val="clear"/>
          <w:vertAlign w:val="baseline"/>
          <w:lang w:val="pt-BR"/>
        </w:rPr>
      </w:pPr>
      <w:r>
        <w:rPr>
          <w:rFonts w:eastAsia="Arial MT" w:cs="Arial MT"/>
          <w:b w:val="false"/>
          <w:i w:val="false"/>
          <w:caps w:val="false"/>
          <w:smallCaps w:val="false"/>
          <w:strike w:val="false"/>
          <w:dstrike w:val="false"/>
          <w:color w:val="000000"/>
          <w:position w:val="0"/>
          <w:sz w:val="25"/>
          <w:sz w:val="25"/>
          <w:szCs w:val="25"/>
          <w:u w:val="none"/>
          <w:shd w:fill="auto" w:val="clear"/>
          <w:vertAlign w:val="baseline"/>
          <w:lang w:val="pt-BR"/>
        </w:rPr>
      </w:r>
    </w:p>
    <w:p>
      <w:pPr>
        <w:pStyle w:val="LOnormal3"/>
        <w:keepNext w:val="false"/>
        <w:keepLines w:val="false"/>
        <w:pageBreakBefore w:val="false"/>
        <w:widowControl w:val="false"/>
        <w:shd w:val="clear" w:fill="auto"/>
        <w:tabs>
          <w:tab w:val="clear" w:pos="720"/>
          <w:tab w:val="left" w:pos="910" w:leader="none"/>
        </w:tabs>
        <w:spacing w:lineRule="auto" w:line="240" w:before="0" w:after="0"/>
        <w:ind w:left="542" w:right="0" w:hanging="0"/>
        <w:jc w:val="both"/>
        <w:rPr>
          <w:lang w:val="pt-BR"/>
        </w:rPr>
      </w:pPr>
      <w:r>
        <w:rPr>
          <w:b/>
          <w:i w:val="false"/>
          <w:caps w:val="false"/>
          <w:smallCaps w:val="false"/>
          <w:strike w:val="false"/>
          <w:dstrike w:val="false"/>
          <w:color w:val="000000"/>
          <w:position w:val="0"/>
          <w:sz w:val="22"/>
          <w:sz w:val="22"/>
          <w:szCs w:val="22"/>
          <w:u w:val="none"/>
          <w:shd w:fill="auto" w:val="clear"/>
          <w:vertAlign w:val="baseline"/>
          <w:lang w:val="pt-BR"/>
        </w:rPr>
        <w:t xml:space="preserve"> </w:t>
      </w:r>
      <w:r>
        <w:rPr>
          <w:b/>
          <w:lang w:val="pt-BR"/>
        </w:rPr>
        <w:t>CLÁUSULA QUARTA – DA ENTREGA</w:t>
      </w:r>
    </w:p>
    <w:p>
      <w:pPr>
        <w:pStyle w:val="LOnormal3"/>
        <w:keepNext w:val="false"/>
        <w:keepLines w:val="false"/>
        <w:pageBreakBefore w:val="false"/>
        <w:widowControl w:val="false"/>
        <w:shd w:val="clear" w:fill="auto"/>
        <w:spacing w:lineRule="auto" w:line="240" w:before="1" w:after="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8"/>
        </w:numPr>
        <w:shd w:val="clear" w:fill="auto"/>
        <w:tabs>
          <w:tab w:val="clear" w:pos="720"/>
          <w:tab w:val="left" w:pos="929" w:leader="none"/>
        </w:tabs>
        <w:spacing w:lineRule="auto" w:line="240" w:before="0" w:after="0"/>
        <w:ind w:left="542" w:right="549"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ficará obrigada a entregar o objeto rigorosamente de acordo com o especificado no Termo de Referência.</w:t>
      </w:r>
    </w:p>
    <w:p>
      <w:pPr>
        <w:pStyle w:val="LOnormal3"/>
        <w:widowControl w:val="false"/>
        <w:numPr>
          <w:ilvl w:val="0"/>
          <w:numId w:val="0"/>
        </w:numPr>
        <w:shd w:val="clear" w:fill="auto"/>
        <w:tabs>
          <w:tab w:val="clear" w:pos="720"/>
          <w:tab w:val="left" w:pos="929" w:leader="none"/>
        </w:tabs>
        <w:spacing w:lineRule="auto" w:line="240" w:before="0" w:after="0"/>
        <w:ind w:left="542" w:right="549" w:hanging="0"/>
        <w:jc w:val="both"/>
        <w:rPr>
          <w:lang w:val="pt-BR"/>
        </w:rPr>
      </w:pPr>
      <w:r>
        <w:rPr>
          <w:lang w:val="pt-BR"/>
        </w:rPr>
      </w:r>
    </w:p>
    <w:p>
      <w:pPr>
        <w:pStyle w:val="LOnormal3"/>
        <w:keepNext w:val="false"/>
        <w:keepLines w:val="false"/>
        <w:pageBreakBefore w:val="false"/>
        <w:widowControl w:val="false"/>
        <w:numPr>
          <w:ilvl w:val="2"/>
          <w:numId w:val="8"/>
        </w:numPr>
        <w:shd w:val="clear" w:fill="auto"/>
        <w:tabs>
          <w:tab w:val="clear" w:pos="720"/>
          <w:tab w:val="left" w:pos="1109" w:leader="none"/>
        </w:tabs>
        <w:spacing w:lineRule="auto" w:line="240" w:before="0" w:after="0"/>
        <w:ind w:left="542" w:right="549"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w:cs="Arial" w:ascii="Arial" w:hAnsi="Arial"/>
          <w:lang w:val="pt-BR"/>
        </w:rPr>
        <w:t xml:space="preserve">A </w:t>
      </w:r>
      <w:r>
        <w:rPr>
          <w:rFonts w:eastAsia="Arial" w:cs="Arial" w:ascii="Arial" w:hAnsi="Arial"/>
          <w:b/>
          <w:lang w:val="pt-BR"/>
        </w:rPr>
        <w:t>CONTRATADA</w:t>
      </w:r>
      <w:r>
        <w:rPr>
          <w:rFonts w:eastAsia="Arial" w:cs="Arial" w:ascii="Arial" w:hAnsi="Arial"/>
          <w:lang w:val="pt-BR"/>
        </w:rPr>
        <w:t xml:space="preserve"> deverá prestar garantia de acordo com o novo Código Civil Brasileiro, para imperfeições relativas aos serviços e materiais fornecidos</w:t>
      </w:r>
    </w:p>
    <w:p>
      <w:pPr>
        <w:pStyle w:val="LOnormal3"/>
        <w:keepNext w:val="false"/>
        <w:keepLines w:val="false"/>
        <w:pageBreakBefore w:val="false"/>
        <w:widowControl w:val="false"/>
        <w:shd w:val="clear" w:fill="auto"/>
        <w:tabs>
          <w:tab w:val="clear" w:pos="720"/>
          <w:tab w:val="left" w:pos="1109" w:leader="none"/>
        </w:tabs>
        <w:spacing w:lineRule="auto" w:line="240" w:before="0" w:after="0"/>
        <w:ind w:left="542" w:right="549" w:hanging="0"/>
        <w:jc w:val="both"/>
        <w:rPr>
          <w:lang w:val="pt-BR"/>
        </w:rPr>
      </w:pPr>
      <w:r>
        <w:rPr>
          <w:lang w:val="pt-BR"/>
        </w:rPr>
      </w:r>
    </w:p>
    <w:p>
      <w:pPr>
        <w:pStyle w:val="LOnormal3"/>
        <w:keepNext w:val="false"/>
        <w:keepLines w:val="false"/>
        <w:pageBreakBefore w:val="false"/>
        <w:widowControl w:val="false"/>
        <w:numPr>
          <w:ilvl w:val="2"/>
          <w:numId w:val="8"/>
        </w:numPr>
        <w:shd w:val="clear" w:fill="auto"/>
        <w:tabs>
          <w:tab w:val="clear" w:pos="720"/>
          <w:tab w:val="left" w:pos="1109" w:leader="none"/>
        </w:tabs>
        <w:spacing w:lineRule="auto" w:line="240" w:before="0" w:after="0"/>
        <w:ind w:left="542" w:right="549" w:hanging="0"/>
        <w:jc w:val="both"/>
        <w:rPr>
          <w:lang w:val="pt-BR"/>
        </w:rPr>
      </w:pPr>
      <w:r>
        <w:rPr>
          <w:rFonts w:eastAsia="Arial" w:cs="Arial" w:ascii="Arial" w:hAnsi="Arial"/>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ficará obrigada a comunicar 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CONTRATANTE</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no prazo máximo de 2 (dois) dias que antecedam o prazo de vencimento da entrega, os motivos que impossibilitem o seu cumprimento.</w:t>
      </w:r>
    </w:p>
    <w:p>
      <w:pPr>
        <w:pStyle w:val="LOnormal3"/>
        <w:keepNext w:val="false"/>
        <w:keepLines w:val="false"/>
        <w:pageBreakBefore w:val="false"/>
        <w:widowControl w:val="false"/>
        <w:shd w:val="clear" w:fill="auto"/>
        <w:tabs>
          <w:tab w:val="clear" w:pos="720"/>
          <w:tab w:val="left" w:pos="1109" w:leader="none"/>
        </w:tabs>
        <w:spacing w:lineRule="auto" w:line="240" w:before="0" w:after="0"/>
        <w:ind w:left="542" w:right="549" w:hanging="0"/>
        <w:jc w:val="both"/>
        <w:rPr>
          <w:lang w:val="pt-BR"/>
        </w:rPr>
      </w:pPr>
      <w:r>
        <w:rPr>
          <w:lang w:val="pt-BR"/>
        </w:rPr>
      </w:r>
    </w:p>
    <w:p>
      <w:pPr>
        <w:pStyle w:val="LOnormal3"/>
        <w:keepNext w:val="false"/>
        <w:keepLines w:val="false"/>
        <w:pageBreakBefore w:val="false"/>
        <w:widowControl w:val="false"/>
        <w:numPr>
          <w:ilvl w:val="2"/>
          <w:numId w:val="8"/>
        </w:numPr>
        <w:shd w:val="clear" w:fill="auto"/>
        <w:tabs>
          <w:tab w:val="clear" w:pos="720"/>
          <w:tab w:val="left" w:pos="1109" w:leader="none"/>
        </w:tabs>
        <w:spacing w:lineRule="auto" w:line="240" w:before="0" w:after="0"/>
        <w:ind w:left="542" w:right="554"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Os </w:t>
      </w:r>
      <w:r>
        <w:rPr>
          <w:lang w:val="pt-BR"/>
        </w:rPr>
        <w:t>serviços</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somente serão considerados entregues após conferências de praxe e atestado pelo Setor Responsável.</w:t>
      </w:r>
    </w:p>
    <w:p>
      <w:pPr>
        <w:pStyle w:val="LOnormal3"/>
        <w:keepNext w:val="false"/>
        <w:keepLines w:val="false"/>
        <w:pageBreakBefore w:val="false"/>
        <w:widowControl w:val="false"/>
        <w:shd w:val="clear" w:fill="auto"/>
        <w:spacing w:lineRule="auto" w:line="240" w:before="1"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8"/>
        </w:numPr>
        <w:shd w:val="clear" w:fill="auto"/>
        <w:tabs>
          <w:tab w:val="clear" w:pos="720"/>
          <w:tab w:val="left" w:pos="926" w:leader="none"/>
        </w:tabs>
        <w:spacing w:lineRule="auto" w:line="240" w:before="1" w:after="0"/>
        <w:ind w:left="542" w:right="551" w:hanging="0"/>
        <w:jc w:val="both"/>
        <w:rPr>
          <w:lang w:val="pt-BR"/>
        </w:rPr>
      </w:pPr>
      <w:r>
        <w:rPr>
          <w:rFonts w:eastAsia="Arial" w:cs="Arial" w:ascii="Arial" w:hAnsi="Arial"/>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não poderá substituir o objeto ofertado (condições essas referentes à marca, qualidade, etc.) sem a devida autorização da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CONTRATANTE</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Em caso de substituição, 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deverá enviar o pedido à Seção de Licitações com as devidas justificativas, antecedendo à entrega do objeto.</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Ttulo1"/>
        <w:ind w:left="542" w:hanging="0"/>
        <w:jc w:val="both"/>
        <w:rPr>
          <w:lang w:val="pt-BR"/>
        </w:rPr>
      </w:pPr>
      <w:r>
        <w:rPr>
          <w:lang w:val="pt-BR"/>
        </w:rPr>
        <w:t>CLÁUSULA QUINTA – DO PRAZO</w:t>
      </w:r>
    </w:p>
    <w:p>
      <w:pPr>
        <w:pStyle w:val="LOnormal3"/>
        <w:keepNext w:val="false"/>
        <w:keepLines w:val="false"/>
        <w:pageBreakBefore w:val="false"/>
        <w:widowControl w:val="false"/>
        <w:shd w:val="clear" w:fill="auto"/>
        <w:spacing w:lineRule="auto" w:line="240" w:before="0" w:after="0"/>
        <w:ind w:left="0" w:right="0" w:hanging="0"/>
        <w:jc w:val="both"/>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7"/>
        </w:numPr>
        <w:shd w:val="clear" w:fill="auto"/>
        <w:tabs>
          <w:tab w:val="clear" w:pos="720"/>
          <w:tab w:val="left" w:pos="931" w:leader="none"/>
        </w:tabs>
        <w:spacing w:lineRule="auto" w:line="240" w:before="0" w:after="0"/>
        <w:ind w:left="542" w:right="551" w:hanging="0"/>
        <w:jc w:val="both"/>
        <w:rPr>
          <w:highlight w:val="none"/>
          <w:shd w:fill="auto" w:val="clea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 </w:t>
      </w:r>
      <w:r>
        <w:rPr>
          <w:shd w:fill="auto" w:val="clear"/>
          <w:lang w:val="pt-BR"/>
        </w:rPr>
        <w:t>O prazo de validade do presente Pregão será de 3 (três) meses.</w:t>
      </w:r>
    </w:p>
    <w:p>
      <w:pPr>
        <w:pStyle w:val="LOnormal3"/>
        <w:keepNext w:val="false"/>
        <w:keepLines w:val="false"/>
        <w:pageBreakBefore w:val="false"/>
        <w:widowControl w:val="false"/>
        <w:shd w:val="clear" w:fill="auto"/>
        <w:tabs>
          <w:tab w:val="clear" w:pos="720"/>
          <w:tab w:val="left" w:pos="931" w:leader="none"/>
        </w:tabs>
        <w:spacing w:lineRule="auto" w:line="240" w:before="0" w:after="0"/>
        <w:ind w:left="542" w:right="551" w:hanging="0"/>
        <w:jc w:val="both"/>
        <w:rPr>
          <w:highlight w:val="none"/>
          <w:shd w:fill="auto" w:val="clear"/>
          <w:lang w:val="pt-BR"/>
        </w:rPr>
      </w:pPr>
      <w:r>
        <w:rPr>
          <w:shd w:fill="auto" w:val="clear"/>
          <w:lang w:val="pt-BR"/>
        </w:rPr>
      </w:r>
    </w:p>
    <w:p>
      <w:pPr>
        <w:pStyle w:val="LOnormal3"/>
        <w:keepNext w:val="false"/>
        <w:keepLines w:val="false"/>
        <w:pageBreakBefore w:val="false"/>
        <w:widowControl w:val="false"/>
        <w:shd w:val="clear" w:fill="auto"/>
        <w:tabs>
          <w:tab w:val="clear" w:pos="720"/>
          <w:tab w:val="left" w:pos="931" w:leader="none"/>
        </w:tabs>
        <w:spacing w:lineRule="auto" w:line="240" w:before="0" w:after="0"/>
        <w:ind w:left="542" w:right="551" w:hanging="0"/>
        <w:jc w:val="both"/>
        <w:rPr>
          <w:highlight w:val="none"/>
          <w:shd w:fill="auto" w:val="clear"/>
        </w:rPr>
      </w:pPr>
      <w:r>
        <w:rPr>
          <w:shd w:fill="auto" w:val="clear"/>
          <w:lang w:val="pt-BR"/>
        </w:rPr>
        <w:t>5.1.1 - O contrato terá vigência diretamente vinculada à vigência dos respectivos créditos orçamentários e conforme disposto no artigo 72 da Lei nº 13.303/16, com validade e eficácia legal após a publicação do seu extrato, podendo ser estendida, segundo a conveniência e o interesse da CONTRATANTE, não extrapolando o limite estabelecido na Lei n.º 13.303/16.</w:t>
      </w:r>
    </w:p>
    <w:p>
      <w:pPr>
        <w:pStyle w:val="LOnormal3"/>
        <w:keepNext w:val="false"/>
        <w:keepLines w:val="false"/>
        <w:pageBreakBefore w:val="false"/>
        <w:widowControl w:val="false"/>
        <w:shd w:val="clear" w:fill="auto"/>
        <w:spacing w:lineRule="auto" w:line="240" w:before="0" w:after="0"/>
        <w:ind w:left="0" w:right="0" w:hanging="0"/>
        <w:jc w:val="both"/>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7"/>
        </w:numPr>
        <w:shd w:val="clear" w:fill="auto"/>
        <w:tabs>
          <w:tab w:val="clear" w:pos="720"/>
          <w:tab w:val="left" w:pos="912" w:leader="none"/>
        </w:tabs>
        <w:spacing w:lineRule="auto" w:line="240" w:before="0" w:after="0"/>
        <w:ind w:left="542" w:right="550" w:hanging="0"/>
        <w:jc w:val="both"/>
        <w:rPr/>
      </w:pPr>
      <w:r>
        <w:rPr>
          <w:rFonts w:eastAsia="Arial MT" w:cs="Arial MT"/>
          <w:b w:val="false"/>
          <w:i w:val="false"/>
          <w:caps w:val="false"/>
          <w:smallCaps w:val="false"/>
          <w:strike w:val="false"/>
          <w:dstrike w:val="false"/>
          <w:color w:val="000000"/>
          <w:position w:val="0"/>
          <w:sz w:val="22"/>
          <w:sz w:val="22"/>
          <w:szCs w:val="22"/>
          <w:highlight w:val="white"/>
          <w:u w:val="none"/>
          <w:vertAlign w:val="baseline"/>
          <w:lang w:val="pt-BR"/>
        </w:rPr>
        <w:t xml:space="preserve"> – </w:t>
      </w:r>
      <w:r>
        <w:rPr>
          <w:rFonts w:eastAsia="Arial MT" w:cs="Arial MT"/>
          <w:b w:val="false"/>
          <w:i w:val="false"/>
          <w:caps w:val="false"/>
          <w:smallCaps w:val="false"/>
          <w:strike w:val="false"/>
          <w:dstrike w:val="false"/>
          <w:color w:val="000000"/>
          <w:position w:val="0"/>
          <w:sz w:val="22"/>
          <w:sz w:val="22"/>
          <w:szCs w:val="22"/>
          <w:highlight w:val="white"/>
          <w:u w:val="none"/>
          <w:vertAlign w:val="baseline"/>
          <w:lang w:val="pt-BR"/>
        </w:rPr>
        <w:t xml:space="preserve">A </w:t>
      </w:r>
      <w:r>
        <w:rPr>
          <w:rFonts w:eastAsia="Arial" w:cs="Arial" w:ascii="Arial" w:hAnsi="Arial"/>
          <w:b/>
          <w:i w:val="false"/>
          <w:caps w:val="false"/>
          <w:smallCaps w:val="false"/>
          <w:strike w:val="false"/>
          <w:dstrike w:val="false"/>
          <w:color w:val="000000"/>
          <w:position w:val="0"/>
          <w:sz w:val="22"/>
          <w:sz w:val="22"/>
          <w:szCs w:val="22"/>
          <w:highlight w:val="white"/>
          <w:u w:val="none"/>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highlight w:val="white"/>
          <w:u w:val="none"/>
          <w:vertAlign w:val="baseline"/>
          <w:lang w:val="pt-BR"/>
        </w:rPr>
        <w:t>poderá aceitar, nas mesmas condições contratuais, os acréscimos ou supressões que se fizerem nos materiais, até 25% (vinte e cinco por cento) do valor inicial atualizado do contrato, dentro dos limites do Artigo 81 e em seus parágrafos, incisos e alíneas, da Lei nº 13.303/16.</w:t>
      </w:r>
    </w:p>
    <w:p>
      <w:pPr>
        <w:pStyle w:val="LOnormal3"/>
        <w:keepNext w:val="false"/>
        <w:keepLines w:val="false"/>
        <w:pageBreakBefore w:val="false"/>
        <w:widowControl w:val="false"/>
        <w:shd w:val="clear" w:fill="auto"/>
        <w:spacing w:lineRule="auto" w:line="240" w:before="0" w:after="0"/>
        <w:ind w:left="0" w:right="0" w:hanging="0"/>
        <w:jc w:val="both"/>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Ttulo1"/>
        <w:ind w:left="542" w:hanging="0"/>
        <w:jc w:val="both"/>
        <w:rPr/>
      </w:pPr>
      <w:r>
        <w:rPr>
          <w:lang w:val="pt-BR"/>
        </w:rPr>
        <w:t>CLÁUSULA SEXTA – DAS PENALIDADES</w:t>
      </w:r>
    </w:p>
    <w:p>
      <w:pPr>
        <w:pStyle w:val="LOnormal3"/>
        <w:keepNext w:val="false"/>
        <w:keepLines w:val="false"/>
        <w:pageBreakBefore w:val="false"/>
        <w:widowControl w:val="false"/>
        <w:shd w:val="clear" w:fill="auto"/>
        <w:spacing w:lineRule="auto" w:line="240" w:before="1" w:after="0"/>
        <w:ind w:left="0" w:right="0" w:hanging="0"/>
        <w:jc w:val="both"/>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929" w:leader="none"/>
        </w:tabs>
        <w:spacing w:lineRule="auto" w:line="240" w:before="0" w:after="0"/>
        <w:ind w:left="542" w:right="551" w:hanging="0"/>
        <w:jc w:val="both"/>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A inexecução dos objetos licitados, total ou parcial, a execução imperfeita, a mora na execução ou qualquer inadimplemento ou infração contratual, sujeitará o contratado, sem prejuízo da responsabilidade civil ou criminal que couber, às seguintes penalidades, que deverá(ão) ser graduada(s) de acordo com a gravidade da infração:</w:t>
      </w:r>
    </w:p>
    <w:p>
      <w:pPr>
        <w:pStyle w:val="LOnormal3"/>
        <w:keepNext w:val="false"/>
        <w:keepLines w:val="false"/>
        <w:pageBreakBefore w:val="false"/>
        <w:widowControl w:val="false"/>
        <w:shd w:val="clear" w:fill="auto"/>
        <w:spacing w:lineRule="auto" w:line="240" w:before="11" w:after="0"/>
        <w:ind w:left="0" w:right="0" w:hanging="0"/>
        <w:jc w:val="both"/>
        <w:rPr>
          <w:rFonts w:ascii="Arial MT" w:hAnsi="Arial MT" w:eastAsia="Arial MT" w:cs="Arial MT"/>
          <w:b w:val="false"/>
          <w:b w:val="false"/>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MT" w:cs="Arial MT"/>
          <w:b w:val="false"/>
          <w:i w:val="false"/>
          <w:caps w:val="false"/>
          <w:smallCaps w:val="false"/>
          <w:strike w:val="false"/>
          <w:dstrike w:val="false"/>
          <w:color w:val="000000"/>
          <w:position w:val="0"/>
          <w:sz w:val="21"/>
          <w:sz w:val="21"/>
          <w:szCs w:val="21"/>
          <w:u w:val="none"/>
          <w:shd w:fill="auto" w:val="clear"/>
          <w:vertAlign w:val="baseline"/>
          <w:lang w:val="pt-BR"/>
        </w:rPr>
      </w:r>
    </w:p>
    <w:p>
      <w:pPr>
        <w:pStyle w:val="LOnormal3"/>
        <w:keepNext w:val="false"/>
        <w:keepLines w:val="false"/>
        <w:pageBreakBefore w:val="false"/>
        <w:widowControl w:val="false"/>
        <w:numPr>
          <w:ilvl w:val="2"/>
          <w:numId w:val="5"/>
        </w:numPr>
        <w:shd w:val="clear" w:fill="auto"/>
        <w:tabs>
          <w:tab w:val="clear" w:pos="720"/>
          <w:tab w:val="left" w:pos="1313" w:leader="none"/>
        </w:tabs>
        <w:spacing w:lineRule="auto" w:line="252" w:before="0" w:after="0"/>
        <w:ind w:left="1312" w:right="0" w:hanging="260"/>
        <w:jc w:val="both"/>
        <w:rPr/>
      </w:pPr>
      <w:r>
        <w:rPr>
          <w:lang w:val="pt-BR"/>
        </w:rPr>
        <w:t>A</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dvertência;</w:t>
      </w:r>
    </w:p>
    <w:p>
      <w:pPr>
        <w:pStyle w:val="LOnormal3"/>
        <w:keepNext w:val="false"/>
        <w:keepLines w:val="false"/>
        <w:pageBreakBefore w:val="false"/>
        <w:widowControl w:val="false"/>
        <w:numPr>
          <w:ilvl w:val="2"/>
          <w:numId w:val="5"/>
        </w:numPr>
        <w:shd w:val="clear" w:fill="auto"/>
        <w:tabs>
          <w:tab w:val="clear" w:pos="720"/>
          <w:tab w:val="left" w:pos="1310" w:leader="none"/>
        </w:tabs>
        <w:spacing w:lineRule="auto" w:line="252" w:before="0" w:after="0"/>
        <w:ind w:left="1310" w:right="0" w:hanging="257"/>
        <w:jc w:val="both"/>
        <w:rPr/>
      </w:pPr>
      <w:r>
        <w:rPr>
          <w:lang w:val="pt-BR"/>
        </w:rPr>
        <w:t>M</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ulta de 5% (cinco por cento) do contrato, em caso de inexecução parcial;</w:t>
      </w:r>
    </w:p>
    <w:p>
      <w:pPr>
        <w:pStyle w:val="LOnormal3"/>
        <w:keepNext w:val="false"/>
        <w:keepLines w:val="false"/>
        <w:pageBreakBefore w:val="false"/>
        <w:widowControl w:val="false"/>
        <w:numPr>
          <w:ilvl w:val="2"/>
          <w:numId w:val="5"/>
        </w:numPr>
        <w:shd w:val="clear" w:fill="auto"/>
        <w:tabs>
          <w:tab w:val="clear" w:pos="720"/>
          <w:tab w:val="left" w:pos="1298" w:leader="none"/>
        </w:tabs>
        <w:spacing w:lineRule="auto" w:line="252" w:before="0" w:after="0"/>
        <w:ind w:left="1298" w:right="0" w:hanging="245"/>
        <w:jc w:val="both"/>
        <w:rPr/>
      </w:pPr>
      <w:r>
        <w:rPr>
          <w:lang w:val="pt-BR"/>
        </w:rPr>
        <w:t>M</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ulta de 10% (dez por cento) do contrato, em caso de inexecução total;</w:t>
      </w:r>
    </w:p>
    <w:p>
      <w:pPr>
        <w:pStyle w:val="LOnormal3"/>
        <w:keepNext w:val="false"/>
        <w:keepLines w:val="false"/>
        <w:pageBreakBefore w:val="false"/>
        <w:widowControl w:val="false"/>
        <w:numPr>
          <w:ilvl w:val="2"/>
          <w:numId w:val="5"/>
        </w:numPr>
        <w:shd w:val="clear" w:fill="auto"/>
        <w:tabs>
          <w:tab w:val="clear" w:pos="720"/>
          <w:tab w:val="left" w:pos="1325" w:leader="none"/>
        </w:tabs>
        <w:spacing w:lineRule="auto" w:line="240" w:before="2" w:after="0"/>
        <w:ind w:left="1053" w:right="532" w:hanging="0"/>
        <w:jc w:val="both"/>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Suspensão temporária da participação em licitação e impedimento de contratar com a Administração Pública;</w:t>
      </w:r>
    </w:p>
    <w:p>
      <w:pPr>
        <w:pStyle w:val="LOnormal3"/>
        <w:keepNext w:val="false"/>
        <w:keepLines w:val="false"/>
        <w:pageBreakBefore w:val="false"/>
        <w:widowControl w:val="false"/>
        <w:numPr>
          <w:ilvl w:val="2"/>
          <w:numId w:val="5"/>
        </w:numPr>
        <w:shd w:val="clear" w:fill="auto"/>
        <w:tabs>
          <w:tab w:val="clear" w:pos="720"/>
          <w:tab w:val="left" w:pos="1313" w:leader="none"/>
        </w:tabs>
        <w:spacing w:lineRule="auto" w:line="240" w:before="0" w:after="0"/>
        <w:ind w:left="1312" w:right="0" w:hanging="260"/>
        <w:jc w:val="both"/>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Declaração de inidoneidade para licitar e contratar com a Administração Pública.</w:t>
      </w:r>
    </w:p>
    <w:p>
      <w:pPr>
        <w:pStyle w:val="LOnormal3"/>
        <w:keepNext w:val="false"/>
        <w:keepLines w:val="false"/>
        <w:pageBreakBefore w:val="false"/>
        <w:widowControl w:val="false"/>
        <w:numPr>
          <w:ilvl w:val="1"/>
          <w:numId w:val="5"/>
        </w:numPr>
        <w:shd w:val="clear" w:fill="auto"/>
        <w:tabs>
          <w:tab w:val="clear" w:pos="720"/>
          <w:tab w:val="left" w:pos="912" w:leader="none"/>
        </w:tabs>
        <w:spacing w:lineRule="auto" w:line="240" w:before="94" w:after="0"/>
        <w:ind w:left="542" w:right="550" w:hanging="0"/>
        <w:jc w:val="both"/>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A sanção administrativa deve ser determinada de acordo com a natureza e a gravidade da falta cometida.</w:t>
      </w:r>
    </w:p>
    <w:p>
      <w:pPr>
        <w:pStyle w:val="LOnormal3"/>
        <w:keepNext w:val="false"/>
        <w:keepLines w:val="false"/>
        <w:pageBreakBefore w:val="false"/>
        <w:widowControl w:val="false"/>
        <w:shd w:val="clear" w:fill="auto"/>
        <w:spacing w:lineRule="auto" w:line="240" w:before="11" w:after="0"/>
        <w:ind w:left="0" w:right="0" w:hanging="0"/>
        <w:jc w:val="both"/>
        <w:rPr>
          <w:rFonts w:ascii="Arial MT" w:hAnsi="Arial MT" w:eastAsia="Arial MT" w:cs="Arial MT"/>
          <w:b w:val="false"/>
          <w:b w:val="false"/>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MT" w:cs="Arial MT"/>
          <w:b w:val="false"/>
          <w:i w:val="false"/>
          <w:caps w:val="false"/>
          <w:smallCaps w:val="false"/>
          <w:strike w:val="false"/>
          <w:dstrike w:val="false"/>
          <w:color w:val="000000"/>
          <w:position w:val="0"/>
          <w:sz w:val="21"/>
          <w:sz w:val="21"/>
          <w:szCs w:val="21"/>
          <w:u w:val="none"/>
          <w:shd w:fill="auto" w:val="clear"/>
          <w:vertAlign w:val="baseline"/>
          <w:lang w:val="pt-BR"/>
        </w:rPr>
      </w:r>
    </w:p>
    <w:p>
      <w:pPr>
        <w:pStyle w:val="LOnormal3"/>
        <w:keepNext w:val="false"/>
        <w:keepLines w:val="false"/>
        <w:pageBreakBefore w:val="false"/>
        <w:widowControl w:val="false"/>
        <w:shd w:val="clear" w:fill="auto"/>
        <w:suppressAutoHyphens w:val="true"/>
        <w:bidi w:val="0"/>
        <w:spacing w:lineRule="auto" w:line="240" w:before="0" w:after="0"/>
        <w:ind w:left="567" w:right="567" w:hanging="0"/>
        <w:jc w:val="both"/>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6.2.1 – Quando a penalidade envolver prazo ou valor, a natureza e a gravidade da falta cometida também deverão ser considerados para a sua fixação.</w:t>
      </w:r>
    </w:p>
    <w:p>
      <w:pPr>
        <w:pStyle w:val="LOnormal3"/>
        <w:keepNext w:val="false"/>
        <w:keepLines w:val="false"/>
        <w:pageBreakBefore w:val="false"/>
        <w:widowControl w:val="false"/>
        <w:shd w:val="clear" w:fill="auto"/>
        <w:spacing w:lineRule="auto" w:line="240" w:before="11" w:after="0"/>
        <w:ind w:left="0" w:right="0" w:hanging="0"/>
        <w:jc w:val="both"/>
        <w:rPr>
          <w:rFonts w:ascii="Arial MT" w:hAnsi="Arial MT" w:eastAsia="Arial MT" w:cs="Arial MT"/>
          <w:b w:val="false"/>
          <w:b w:val="false"/>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MT" w:cs="Arial MT"/>
          <w:b w:val="false"/>
          <w:i w:val="false"/>
          <w:caps w:val="false"/>
          <w:smallCaps w:val="false"/>
          <w:strike w:val="false"/>
          <w:dstrike w:val="false"/>
          <w:color w:val="000000"/>
          <w:position w:val="0"/>
          <w:sz w:val="21"/>
          <w:sz w:val="21"/>
          <w:szCs w:val="21"/>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912" w:leader="none"/>
        </w:tabs>
        <w:spacing w:lineRule="auto" w:line="240" w:before="0" w:after="0"/>
        <w:ind w:left="911" w:right="0" w:hanging="370"/>
        <w:jc w:val="both"/>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A imposição das penalidades é de competência exclusiva do órgão licitante.</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924" w:leader="none"/>
        </w:tabs>
        <w:spacing w:lineRule="auto" w:line="240" w:before="1" w:after="0"/>
        <w:ind w:left="542" w:right="551"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A suspensão temporária da participação em licitação e impedimento de contratar com a Administração Pública, prevista na alínea d, do item 6.1:</w:t>
      </w:r>
    </w:p>
    <w:p>
      <w:pPr>
        <w:pStyle w:val="LOnormal3"/>
        <w:keepNext w:val="false"/>
        <w:keepLines w:val="false"/>
        <w:pageBreakBefore w:val="false"/>
        <w:widowControl w:val="false"/>
        <w:shd w:val="clear" w:fill="auto"/>
        <w:tabs>
          <w:tab w:val="clear" w:pos="720"/>
          <w:tab w:val="left" w:pos="924" w:leader="none"/>
        </w:tabs>
        <w:spacing w:lineRule="auto" w:line="240" w:before="1" w:after="0"/>
        <w:ind w:left="542" w:right="551" w:hanging="0"/>
        <w:jc w:val="left"/>
        <w:rPr>
          <w:lang w:val="pt-BR"/>
        </w:rPr>
      </w:pPr>
      <w:r>
        <w:rPr>
          <w:lang w:val="pt-BR"/>
        </w:rPr>
      </w:r>
    </w:p>
    <w:p>
      <w:pPr>
        <w:pStyle w:val="LOnormal3"/>
        <w:keepNext w:val="false"/>
        <w:keepLines w:val="false"/>
        <w:pageBreakBefore w:val="false"/>
        <w:widowControl w:val="false"/>
        <w:numPr>
          <w:ilvl w:val="0"/>
          <w:numId w:val="3"/>
        </w:numPr>
        <w:shd w:val="clear" w:fill="auto"/>
        <w:tabs>
          <w:tab w:val="clear" w:pos="720"/>
          <w:tab w:val="left" w:pos="802" w:leader="none"/>
        </w:tabs>
        <w:spacing w:lineRule="auto" w:line="252" w:before="0" w:after="0"/>
        <w:ind w:left="801" w:right="0" w:hanging="26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não poderá ser aplicada em prazo superior a 2 (dois) anos;</w:t>
      </w:r>
    </w:p>
    <w:p>
      <w:pPr>
        <w:pStyle w:val="LOnormal3"/>
        <w:keepNext w:val="false"/>
        <w:keepLines w:val="false"/>
        <w:pageBreakBefore w:val="false"/>
        <w:widowControl w:val="false"/>
        <w:shd w:val="clear" w:fill="auto"/>
        <w:tabs>
          <w:tab w:val="clear" w:pos="720"/>
          <w:tab w:val="left" w:pos="802" w:leader="none"/>
        </w:tabs>
        <w:spacing w:lineRule="auto" w:line="252" w:before="0" w:after="0"/>
        <w:ind w:left="801" w:right="0" w:hanging="0"/>
        <w:jc w:val="left"/>
        <w:rPr>
          <w:lang w:val="pt-BR"/>
        </w:rPr>
      </w:pPr>
      <w:r>
        <w:rPr>
          <w:lang w:val="pt-BR"/>
        </w:rPr>
      </w:r>
    </w:p>
    <w:p>
      <w:pPr>
        <w:pStyle w:val="LOnormal3"/>
        <w:keepNext w:val="false"/>
        <w:keepLines w:val="false"/>
        <w:pageBreakBefore w:val="false"/>
        <w:widowControl w:val="false"/>
        <w:numPr>
          <w:ilvl w:val="0"/>
          <w:numId w:val="3"/>
        </w:numPr>
        <w:shd w:val="clear" w:fill="auto"/>
        <w:tabs>
          <w:tab w:val="clear" w:pos="720"/>
          <w:tab w:val="left" w:pos="840" w:leader="none"/>
        </w:tabs>
        <w:spacing w:lineRule="auto" w:line="240" w:before="0" w:after="0"/>
        <w:ind w:left="542" w:right="553" w:hanging="0"/>
        <w:jc w:val="both"/>
        <w:rPr>
          <w:lang w:val="pt-BR"/>
        </w:rPr>
      </w:pPr>
      <w:r>
        <w:rPr>
          <w:lang w:val="pt-BR"/>
        </w:rPr>
        <w:t>S</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em prejuízo de outras hipóteses, deverá ser aplicada quando o adjudicatário faltoso, sancionado com multa, não realizar o depósito do respectivo valor, no prazo devido.</w:t>
      </w:r>
    </w:p>
    <w:p>
      <w:pPr>
        <w:pStyle w:val="LOnormal3"/>
        <w:keepNext w:val="false"/>
        <w:keepLines w:val="false"/>
        <w:pageBreakBefore w:val="false"/>
        <w:widowControl w:val="false"/>
        <w:shd w:val="clear" w:fill="auto"/>
        <w:spacing w:lineRule="auto" w:line="240" w:before="2"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950" w:leader="none"/>
        </w:tabs>
        <w:spacing w:lineRule="auto" w:line="240" w:before="0" w:after="0"/>
        <w:ind w:left="542" w:right="548"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 declaração de inidoneidade para licitar e contratar com a Administração Pública, prevista na alínea </w:t>
      </w:r>
      <w:r>
        <w:rPr>
          <w:rFonts w:eastAsia="Arial MT" w:cs="Arial MT"/>
          <w:b w:val="false"/>
          <w:i w:val="false"/>
          <w:caps w:val="false"/>
          <w:smallCaps w:val="false"/>
          <w:strike w:val="false"/>
          <w:dstrike w:val="false"/>
          <w:color w:val="000000"/>
          <w:position w:val="0"/>
          <w:sz w:val="22"/>
          <w:sz w:val="22"/>
          <w:szCs w:val="22"/>
          <w:u w:val="single"/>
          <w:shd w:fill="auto" w:val="clear"/>
          <w:vertAlign w:val="baseline"/>
          <w:lang w:val="pt-BR"/>
        </w:rPr>
        <w:t>e</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do item 6.1, perdurará pelo tempo em que os motivos determinantes da punição ou até que seja promovida a reabilitação perante a própria autoridade que aplicou a penalidade, que será concedida sempre que o contratado ressarcir a Administração Pública pelos prejuízos causados.</w:t>
      </w:r>
    </w:p>
    <w:p>
      <w:pPr>
        <w:pStyle w:val="LOnormal3"/>
        <w:keepNext w:val="false"/>
        <w:keepLines w:val="false"/>
        <w:pageBreakBefore w:val="false"/>
        <w:widowControl w:val="false"/>
        <w:shd w:val="clear" w:fill="auto"/>
        <w:spacing w:lineRule="auto" w:line="240" w:before="1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MT" w:cs="Arial MT"/>
          <w:b w:val="false"/>
          <w:i w:val="false"/>
          <w:caps w:val="false"/>
          <w:smallCaps w:val="false"/>
          <w:strike w:val="false"/>
          <w:dstrike w:val="false"/>
          <w:color w:val="000000"/>
          <w:position w:val="0"/>
          <w:sz w:val="21"/>
          <w:sz w:val="21"/>
          <w:szCs w:val="21"/>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542" w:right="0"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6.5.1 – A reabilitação poderá ser requerida após 2 (dois) anos de sua aplicação.</w:t>
      </w:r>
    </w:p>
    <w:p>
      <w:pPr>
        <w:pStyle w:val="LOnormal3"/>
        <w:keepNext w:val="false"/>
        <w:keepLines w:val="false"/>
        <w:pageBreakBefore w:val="false"/>
        <w:widowControl w:val="false"/>
        <w:shd w:val="clear" w:fill="auto"/>
        <w:spacing w:lineRule="auto" w:line="240" w:before="1"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1008" w:leader="none"/>
        </w:tabs>
        <w:spacing w:lineRule="auto" w:line="240" w:before="0" w:after="0"/>
        <w:ind w:left="542" w:right="550"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O atraso injustificado no cumprimento das obrigações contratuais sujeitará 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à multa de mora de 1% (um por cento) por dia útil que exceder o prazo estipulado, a incidir sobre o valor do contrato ou do saldo não atendido, sem prejuízo da possibilidade de rescisão unilateral do contrato pelo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CONTRATANTE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ou da aplicação das sanções administrativas.</w:t>
      </w:r>
    </w:p>
    <w:p>
      <w:pPr>
        <w:pStyle w:val="LOnormal3"/>
        <w:keepNext w:val="false"/>
        <w:keepLines w:val="false"/>
        <w:pageBreakBefore w:val="false"/>
        <w:widowControl w:val="false"/>
        <w:shd w:val="clear" w:fill="auto"/>
        <w:spacing w:lineRule="auto" w:line="240" w:before="11"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MT" w:cs="Arial MT"/>
          <w:b w:val="false"/>
          <w:i w:val="false"/>
          <w:caps w:val="false"/>
          <w:smallCaps w:val="false"/>
          <w:strike w:val="false"/>
          <w:dstrike w:val="false"/>
          <w:color w:val="000000"/>
          <w:position w:val="0"/>
          <w:sz w:val="21"/>
          <w:sz w:val="21"/>
          <w:szCs w:val="21"/>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922" w:leader="none"/>
        </w:tabs>
        <w:spacing w:lineRule="auto" w:line="240" w:before="0" w:after="0"/>
        <w:ind w:left="542" w:right="551"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Não será aplicada multa se, justificada e comprovadamente, o atraso na execução do serviço advier de caso fortuito ou de força maior.</w:t>
      </w:r>
    </w:p>
    <w:p>
      <w:pPr>
        <w:pStyle w:val="LOnormal3"/>
        <w:keepNext w:val="false"/>
        <w:keepLines w:val="false"/>
        <w:pageBreakBefore w:val="false"/>
        <w:widowControl w:val="false"/>
        <w:shd w:val="clear" w:fill="auto"/>
        <w:spacing w:lineRule="auto" w:line="240" w:before="1"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977" w:leader="none"/>
        </w:tabs>
        <w:spacing w:lineRule="auto" w:line="240" w:before="1" w:after="0"/>
        <w:ind w:left="542" w:right="550"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A aplicação de sanção não exclui a possibilidade de rescisão administrativa do Contrato, garantido o contraditório e a defesa prévia.</w:t>
      </w:r>
    </w:p>
    <w:p>
      <w:pPr>
        <w:pStyle w:val="LOnormal3"/>
        <w:keepNext w:val="false"/>
        <w:keepLines w:val="false"/>
        <w:pageBreakBefore w:val="false"/>
        <w:widowControl w:val="false"/>
        <w:shd w:val="clear" w:fill="auto"/>
        <w:spacing w:lineRule="auto" w:line="240" w:before="1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MT" w:cs="Arial MT"/>
          <w:b w:val="false"/>
          <w:i w:val="false"/>
          <w:caps w:val="false"/>
          <w:smallCaps w:val="false"/>
          <w:strike w:val="false"/>
          <w:dstrike w:val="false"/>
          <w:color w:val="000000"/>
          <w:position w:val="0"/>
          <w:sz w:val="21"/>
          <w:sz w:val="21"/>
          <w:szCs w:val="21"/>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912" w:leader="none"/>
        </w:tabs>
        <w:spacing w:lineRule="auto" w:line="240" w:before="1" w:after="0"/>
        <w:ind w:left="911" w:right="0" w:hanging="37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A defesa prévia do interessado será exercida no prazo de até 10 (dez) dias úteis.</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1034" w:leader="none"/>
        </w:tabs>
        <w:spacing w:lineRule="auto" w:line="240" w:before="0" w:after="0"/>
        <w:ind w:left="542" w:right="548"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Será emitida decisão conclusiva sobre a aplicação ou não da sanção, pela autoridade competente, devendo ser apresentada a devida motivação, com a demonstração dos fatos e dos respectivos fundamentos jurídicos.</w:t>
      </w:r>
    </w:p>
    <w:p>
      <w:pPr>
        <w:pStyle w:val="LOnormal3"/>
        <w:keepNext w:val="false"/>
        <w:keepLines w:val="false"/>
        <w:pageBreakBefore w:val="false"/>
        <w:widowControl w:val="false"/>
        <w:shd w:val="clear" w:fill="auto"/>
        <w:spacing w:lineRule="auto" w:line="240" w:before="1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MT" w:cs="Arial MT"/>
          <w:b w:val="false"/>
          <w:i w:val="false"/>
          <w:caps w:val="false"/>
          <w:smallCaps w:val="false"/>
          <w:strike w:val="false"/>
          <w:dstrike w:val="false"/>
          <w:color w:val="000000"/>
          <w:position w:val="0"/>
          <w:sz w:val="21"/>
          <w:sz w:val="21"/>
          <w:szCs w:val="21"/>
          <w:u w:val="none"/>
          <w:shd w:fill="auto" w:val="clear"/>
          <w:vertAlign w:val="baseline"/>
          <w:lang w:val="pt-BR"/>
        </w:rPr>
      </w:r>
    </w:p>
    <w:p>
      <w:pPr>
        <w:pStyle w:val="LOnormal3"/>
        <w:keepNext w:val="false"/>
        <w:keepLines w:val="false"/>
        <w:pageBreakBefore w:val="false"/>
        <w:widowControl w:val="false"/>
        <w:numPr>
          <w:ilvl w:val="1"/>
          <w:numId w:val="5"/>
        </w:numPr>
        <w:shd w:val="clear" w:fill="auto"/>
        <w:tabs>
          <w:tab w:val="clear" w:pos="720"/>
          <w:tab w:val="left" w:pos="1022" w:leader="none"/>
        </w:tabs>
        <w:spacing w:lineRule="auto" w:line="240" w:before="0" w:after="0"/>
        <w:ind w:left="542" w:right="550"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Após o registro mencionado no item acima, deverá ser remetido para a publicação no Jornal Oficial do Município do ato de aplicação das penalidades citadas nas alíneas </w:t>
      </w:r>
      <w:r>
        <w:rPr>
          <w:rFonts w:eastAsia="Arial MT" w:cs="Arial MT"/>
          <w:b w:val="false"/>
          <w:i w:val="false"/>
          <w:caps w:val="false"/>
          <w:smallCaps w:val="false"/>
          <w:strike w:val="false"/>
          <w:dstrike w:val="false"/>
          <w:color w:val="000000"/>
          <w:position w:val="0"/>
          <w:sz w:val="22"/>
          <w:sz w:val="22"/>
          <w:szCs w:val="22"/>
          <w:u w:val="single"/>
          <w:shd w:fill="auto" w:val="clear"/>
          <w:vertAlign w:val="baseline"/>
          <w:lang w:val="pt-BR"/>
        </w:rPr>
        <w:t>d</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e </w:t>
      </w:r>
      <w:r>
        <w:rPr>
          <w:rFonts w:eastAsia="Arial MT" w:cs="Arial MT"/>
          <w:b w:val="false"/>
          <w:i w:val="false"/>
          <w:caps w:val="false"/>
          <w:smallCaps w:val="false"/>
          <w:strike w:val="false"/>
          <w:dstrike w:val="false"/>
          <w:color w:val="000000"/>
          <w:position w:val="0"/>
          <w:sz w:val="22"/>
          <w:sz w:val="22"/>
          <w:szCs w:val="22"/>
          <w:u w:val="single"/>
          <w:shd w:fill="auto" w:val="clear"/>
          <w:vertAlign w:val="baseline"/>
          <w:lang w:val="pt-BR"/>
        </w:rPr>
        <w:t>e</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do item 6.1, de modo a possibilitar a formalização da extensão dos seus efeitos para todos os órgãos e entidades da Administração Pública.</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Ttulo1"/>
        <w:ind w:left="542" w:hanging="0"/>
        <w:rPr>
          <w:lang w:val="pt-BR"/>
        </w:rPr>
      </w:pPr>
      <w:r>
        <w:rPr>
          <w:lang w:val="pt-BR"/>
        </w:rPr>
        <w:t>CLÁUSULA SÉTIMA – DA FISCALIZAÇÃO</w:t>
      </w:r>
    </w:p>
    <w:p>
      <w:pPr>
        <w:pStyle w:val="LOnormal3"/>
        <w:rPr>
          <w:lang w:val="pt-BR"/>
        </w:rPr>
      </w:pPr>
      <w:r>
        <w:rPr>
          <w:lang w:val="pt-BR"/>
        </w:rPr>
      </w:r>
    </w:p>
    <w:p>
      <w:pPr>
        <w:pStyle w:val="LOnormal3"/>
        <w:keepNext w:val="false"/>
        <w:keepLines w:val="false"/>
        <w:pageBreakBefore w:val="false"/>
        <w:widowControl w:val="false"/>
        <w:numPr>
          <w:ilvl w:val="1"/>
          <w:numId w:val="2"/>
        </w:numPr>
        <w:shd w:val="clear" w:fill="auto"/>
        <w:tabs>
          <w:tab w:val="clear" w:pos="720"/>
          <w:tab w:val="left" w:pos="914" w:leader="none"/>
        </w:tabs>
        <w:spacing w:lineRule="auto" w:line="240" w:before="2" w:after="0"/>
        <w:ind w:left="542" w:right="551"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Não obstante 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seja a única e exclusiva responsável pela execução de todos os serviços, à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CONTRATANTE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é reservado o direito de, sem que de qualquer forma restrinja a plenitude dessa responsabilidade, exercer a mais ampla e completa fiscalização sobre os fornecimentos, diretamente ou por prepostos designados.</w:t>
      </w:r>
    </w:p>
    <w:p>
      <w:pPr>
        <w:pStyle w:val="LOnormal3"/>
        <w:keepNext w:val="false"/>
        <w:keepLines w:val="false"/>
        <w:pageBreakBefore w:val="false"/>
        <w:widowControl w:val="false"/>
        <w:shd w:val="clear" w:fill="auto"/>
        <w:tabs>
          <w:tab w:val="clear" w:pos="720"/>
          <w:tab w:val="left" w:pos="914" w:leader="none"/>
        </w:tabs>
        <w:spacing w:lineRule="auto" w:line="240" w:before="2" w:after="0"/>
        <w:ind w:left="542" w:right="551" w:hanging="0"/>
        <w:jc w:val="both"/>
        <w:rPr>
          <w:lang w:val="pt-BR"/>
        </w:rPr>
      </w:pPr>
      <w:r>
        <w:rPr>
          <w:lang w:val="pt-BR"/>
        </w:rPr>
      </w:r>
    </w:p>
    <w:p>
      <w:pPr>
        <w:pStyle w:val="LOnormal3"/>
        <w:keepNext w:val="false"/>
        <w:keepLines w:val="false"/>
        <w:pageBreakBefore w:val="false"/>
        <w:widowControl w:val="false"/>
        <w:numPr>
          <w:ilvl w:val="1"/>
          <w:numId w:val="2"/>
        </w:numPr>
        <w:shd w:val="clear" w:fill="auto"/>
        <w:tabs>
          <w:tab w:val="clear" w:pos="720"/>
          <w:tab w:val="left" w:pos="914" w:leader="none"/>
        </w:tabs>
        <w:spacing w:lineRule="auto" w:line="240" w:before="2" w:after="0"/>
        <w:ind w:left="542" w:right="551" w:hanging="0"/>
        <w:jc w:val="both"/>
        <w:rPr>
          <w:lang w:val="pt-BR"/>
        </w:rPr>
      </w:pPr>
      <w:r>
        <w:rPr>
          <w:rFonts w:eastAsia="Arial" w:cs="Arial" w:ascii="Arial" w:hAnsi="Arial"/>
          <w:lang w:val="pt-BR"/>
        </w:rPr>
        <w:t xml:space="preserve"> – </w:t>
      </w:r>
      <w:r>
        <w:rPr>
          <w:lang w:val="pt-BR"/>
        </w:rPr>
        <w:t>A COMPANHIA DE DESENVOLVIMENTO DE GUARATINGUETÁ, através do Departamento Técnico, será responsável pela fiscalização dos serviços, observando todos os aspectos estipulados.</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highlight w:val="white"/>
          <w:u w:val="none"/>
          <w:vertAlign w:val="baseline"/>
          <w:lang w:val="pt-BR"/>
        </w:rPr>
      </w:pPr>
      <w:r>
        <w:rPr>
          <w:rFonts w:eastAsia="Arial MT" w:cs="Arial MT"/>
          <w:b w:val="false"/>
          <w:i w:val="false"/>
          <w:caps w:val="false"/>
          <w:smallCaps w:val="false"/>
          <w:strike w:val="false"/>
          <w:dstrike w:val="false"/>
          <w:color w:val="000000"/>
          <w:position w:val="0"/>
          <w:sz w:val="22"/>
          <w:sz w:val="22"/>
          <w:szCs w:val="22"/>
          <w:highlight w:val="white"/>
          <w:u w:val="none"/>
          <w:vertAlign w:val="baseline"/>
          <w:lang w:val="pt-BR"/>
        </w:rPr>
      </w:r>
    </w:p>
    <w:p>
      <w:pPr>
        <w:pStyle w:val="LOnormal3"/>
        <w:keepNext w:val="false"/>
        <w:keepLines w:val="false"/>
        <w:pageBreakBefore w:val="false"/>
        <w:widowControl w:val="false"/>
        <w:numPr>
          <w:ilvl w:val="1"/>
          <w:numId w:val="2"/>
        </w:numPr>
        <w:shd w:val="clear" w:fill="auto"/>
        <w:tabs>
          <w:tab w:val="clear" w:pos="720"/>
          <w:tab w:val="left" w:pos="922" w:leader="none"/>
        </w:tabs>
        <w:spacing w:lineRule="auto" w:line="240" w:before="0" w:after="0"/>
        <w:ind w:left="542" w:right="553" w:hanging="0"/>
        <w:jc w:val="both"/>
        <w:rPr>
          <w:lang w:val="pt-BR"/>
        </w:rPr>
      </w:pPr>
      <w:r>
        <w:rPr>
          <w:rFonts w:eastAsia="Arial MT" w:cs="Arial MT"/>
          <w:b w:val="false"/>
          <w:i w:val="false"/>
          <w:caps w:val="false"/>
          <w:smallCaps w:val="false"/>
          <w:strike w:val="false"/>
          <w:dstrike w:val="false"/>
          <w:color w:val="000000"/>
          <w:position w:val="0"/>
          <w:sz w:val="22"/>
          <w:sz w:val="22"/>
          <w:szCs w:val="22"/>
          <w:highlight w:val="white"/>
          <w:u w:val="none"/>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highlight w:val="white"/>
          <w:u w:val="none"/>
          <w:vertAlign w:val="baseline"/>
          <w:lang w:val="pt-BR"/>
        </w:rPr>
        <w:t>A instituição e a atuação da fiscalização do objeto do contrato não excluem ou atenua a responsabilidade do futuro contratado, nem o exime de manter fiscalização própria.</w:t>
      </w:r>
    </w:p>
    <w:p>
      <w:pPr>
        <w:pStyle w:val="LOnormal3"/>
        <w:keepNext w:val="false"/>
        <w:keepLines w:val="false"/>
        <w:pageBreakBefore w:val="false"/>
        <w:widowControl w:val="false"/>
        <w:shd w:val="clear" w:fill="auto"/>
        <w:spacing w:lineRule="auto" w:line="240" w:before="1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MT" w:cs="Arial MT"/>
          <w:b w:val="false"/>
          <w:i w:val="false"/>
          <w:caps w:val="false"/>
          <w:smallCaps w:val="false"/>
          <w:strike w:val="false"/>
          <w:dstrike w:val="false"/>
          <w:color w:val="000000"/>
          <w:position w:val="0"/>
          <w:sz w:val="21"/>
          <w:sz w:val="21"/>
          <w:szCs w:val="21"/>
          <w:u w:val="none"/>
          <w:shd w:fill="auto" w:val="clear"/>
          <w:vertAlign w:val="baseline"/>
          <w:lang w:val="pt-BR"/>
        </w:rPr>
      </w:r>
    </w:p>
    <w:p>
      <w:pPr>
        <w:pStyle w:val="Ttulo1"/>
        <w:spacing w:lineRule="auto" w:line="240" w:before="1" w:after="0"/>
        <w:ind w:left="542" w:hanging="0"/>
        <w:rPr>
          <w:lang w:val="pt-BR"/>
        </w:rPr>
      </w:pPr>
      <w:r>
        <w:rPr>
          <w:lang w:val="pt-BR"/>
        </w:rPr>
        <w:t>CLÁUSULA OITAVA – RESCISÃO</w:t>
      </w:r>
    </w:p>
    <w:p>
      <w:pPr>
        <w:pStyle w:val="LOnormal3"/>
        <w:keepNext w:val="false"/>
        <w:keepLines w:val="false"/>
        <w:pageBreakBefore w:val="false"/>
        <w:widowControl w:val="false"/>
        <w:shd w:val="clear" w:fill="auto"/>
        <w:spacing w:lineRule="auto" w:line="240" w:before="4" w:after="0"/>
        <w:ind w:left="0" w:right="0" w:hanging="0"/>
        <w:jc w:val="left"/>
        <w:rPr>
          <w:rFonts w:ascii="Arial" w:hAnsi="Arial" w:eastAsia="Arial" w:cs="Arial"/>
          <w:b/>
          <w:b/>
          <w:i w:val="false"/>
          <w:i w:val="false"/>
          <w:caps w:val="false"/>
          <w:smallCaps w:val="false"/>
          <w:strike w:val="false"/>
          <w:dstrike w:val="false"/>
          <w:color w:val="000000"/>
          <w:position w:val="0"/>
          <w:sz w:val="19"/>
          <w:sz w:val="19"/>
          <w:szCs w:val="19"/>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19"/>
          <w:sz w:val="19"/>
          <w:szCs w:val="19"/>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542" w:right="548"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8.1 – Caso venha 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 incidir em qualquer das infrações elencadas nos artigos 77 a 80 da Lei Federal no 8666/93 e alterações, assim como nas exigências contidas no Edital, 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CONTRATANTE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poderá declarar rescindido o presente contrato, independente de interpelação judicial, em que caiba à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o direito a qualquer indenização, sem prejuízo das penalidades pertinentes, salvo motivo plenamente justificado e aceito pela Administração.</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Ttulo1"/>
        <w:spacing w:lineRule="auto" w:line="240" w:before="1" w:after="0"/>
        <w:ind w:left="542" w:hanging="0"/>
        <w:rPr>
          <w:lang w:val="pt-BR"/>
        </w:rPr>
      </w:pPr>
      <w:r>
        <w:rPr>
          <w:lang w:val="pt-BR"/>
        </w:rPr>
        <w:t>CLÁUSULA NONA – RESPONSABILIDADES</w:t>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1"/>
        </w:numPr>
        <w:shd w:val="clear" w:fill="auto"/>
        <w:tabs>
          <w:tab w:val="clear" w:pos="720"/>
          <w:tab w:val="left" w:pos="953" w:leader="none"/>
        </w:tabs>
        <w:spacing w:lineRule="auto" w:line="240" w:before="0" w:after="0"/>
        <w:ind w:left="542" w:right="551" w:hanging="0"/>
        <w:jc w:val="both"/>
        <w:rPr>
          <w:lang w:val="pt-BR"/>
        </w:rPr>
      </w:pPr>
      <w:r>
        <w:rPr>
          <w:rFonts w:eastAsia="Arial" w:cs="Arial" w:ascii="Arial" w:hAnsi="Arial"/>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assume como exclusivamente seus, os riscos decorrentes desse fornecimento, necessários à boa e perfeita execução do contrato, responsabilizando-se, também, pela execução e idoneidade desse fornecimento, e ainda, por quaisquer prejuízos que sejam causados ao Serviço Público.</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1"/>
        </w:numPr>
        <w:shd w:val="clear" w:fill="auto"/>
        <w:tabs>
          <w:tab w:val="clear" w:pos="720"/>
          <w:tab w:val="left" w:pos="917" w:leader="none"/>
        </w:tabs>
        <w:spacing w:lineRule="auto" w:line="240" w:before="1" w:after="0"/>
        <w:ind w:left="542" w:right="548" w:hanging="0"/>
        <w:jc w:val="both"/>
        <w:rPr>
          <w:lang w:val="pt-BR"/>
        </w:rPr>
      </w:pPr>
      <w:r>
        <w:rPr>
          <w:rFonts w:eastAsia="Arial" w:cs="Arial" w:ascii="Arial" w:hAnsi="Arial"/>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CONTRATANTE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não responderá por despesas de qualquer natureza decorrentes da execução do presente contrato, bem como por qualquer dano causado a terceiros em decorrência de ato da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CONTRATADA</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w:t>
      </w:r>
    </w:p>
    <w:p>
      <w:pPr>
        <w:pStyle w:val="LOnormal3"/>
        <w:keepNext w:val="false"/>
        <w:keepLines w:val="false"/>
        <w:pageBreakBefore w:val="false"/>
        <w:widowControl w:val="false"/>
        <w:shd w:val="clear" w:fill="auto"/>
        <w:tabs>
          <w:tab w:val="clear" w:pos="720"/>
          <w:tab w:val="left" w:pos="917" w:leader="none"/>
        </w:tabs>
        <w:spacing w:lineRule="auto" w:line="240" w:before="1" w:after="0"/>
        <w:ind w:left="542" w:right="548" w:hanging="0"/>
        <w:jc w:val="both"/>
        <w:rPr>
          <w:lang w:val="pt-BR"/>
        </w:rPr>
      </w:pPr>
      <w:r>
        <w:rPr>
          <w:lang w:val="pt-BR"/>
        </w:rPr>
      </w:r>
    </w:p>
    <w:p>
      <w:pPr>
        <w:pStyle w:val="LOnormal3"/>
        <w:numPr>
          <w:ilvl w:val="1"/>
          <w:numId w:val="1"/>
        </w:numPr>
        <w:tabs>
          <w:tab w:val="clear" w:pos="720"/>
          <w:tab w:val="left" w:pos="929" w:leader="none"/>
        </w:tabs>
        <w:spacing w:lineRule="auto" w:line="276"/>
        <w:ind w:left="566" w:right="548" w:hanging="0"/>
        <w:jc w:val="both"/>
        <w:rPr>
          <w:lang w:val="pt-BR"/>
        </w:rPr>
      </w:pPr>
      <w:r>
        <w:rPr>
          <w:rFonts w:eastAsia="Arial" w:cs="Arial" w:ascii="Arial" w:hAnsi="Arial"/>
          <w:lang w:val="pt-BR"/>
        </w:rPr>
        <w:t xml:space="preserve"> – </w:t>
      </w:r>
      <w:r>
        <w:rPr>
          <w:lang w:val="pt-BR"/>
        </w:rPr>
        <w:t xml:space="preserve">A </w:t>
      </w:r>
      <w:r>
        <w:rPr>
          <w:rFonts w:eastAsia="Arial" w:cs="Arial" w:ascii="Arial" w:hAnsi="Arial"/>
          <w:b/>
          <w:lang w:val="pt-BR"/>
        </w:rPr>
        <w:t xml:space="preserve">CONTRATADA </w:t>
      </w:r>
      <w:r>
        <w:rPr>
          <w:lang w:val="pt-BR"/>
        </w:rPr>
        <w:t>por ocasião da assinatura do referido Contrato, a empresa deve estar cadastrada no módulo eletrônico do “Cadastro Corporativo TCESP – CadTCESP”, nos termos previstos no Artigo 2º das Instruções nº 01/2020, conforme “Declaração(ões) de Atualização Cadastral.</w:t>
      </w:r>
    </w:p>
    <w:p>
      <w:pPr>
        <w:pStyle w:val="LOnormal3"/>
        <w:spacing w:lineRule="auto" w:line="240" w:before="4" w:after="0"/>
        <w:ind w:left="566" w:hanging="0"/>
        <w:rPr>
          <w:sz w:val="25"/>
          <w:szCs w:val="25"/>
          <w:lang w:val="pt-BR"/>
        </w:rPr>
      </w:pPr>
      <w:r>
        <w:rPr>
          <w:sz w:val="25"/>
          <w:szCs w:val="25"/>
          <w:lang w:val="pt-BR"/>
        </w:rPr>
      </w:r>
    </w:p>
    <w:p>
      <w:pPr>
        <w:pStyle w:val="LOnormal3"/>
        <w:numPr>
          <w:ilvl w:val="1"/>
          <w:numId w:val="1"/>
        </w:numPr>
        <w:tabs>
          <w:tab w:val="clear" w:pos="720"/>
          <w:tab w:val="left" w:pos="910" w:leader="none"/>
        </w:tabs>
        <w:ind w:left="566" w:hanging="0"/>
        <w:jc w:val="both"/>
        <w:rPr>
          <w:lang w:val="pt-BR"/>
        </w:rPr>
      </w:pPr>
      <w:r>
        <w:rPr>
          <w:rFonts w:eastAsia="Arial" w:cs="Arial" w:ascii="Arial" w:hAnsi="Arial"/>
          <w:lang w:val="pt-BR"/>
        </w:rPr>
        <w:t xml:space="preserve"> – </w:t>
      </w:r>
      <w:r>
        <w:rPr>
          <w:highlight w:val="white"/>
          <w:lang w:val="pt-BR"/>
        </w:rPr>
        <w:t>Cumprir as demais disposições contidas no Anexo I – Termo de Referência.</w:t>
      </w:r>
    </w:p>
    <w:p>
      <w:pPr>
        <w:pStyle w:val="LOnormal3"/>
        <w:keepNext w:val="false"/>
        <w:keepLines w:val="false"/>
        <w:pageBreakBefore w:val="false"/>
        <w:widowControl w:val="false"/>
        <w:shd w:val="clear" w:fill="auto"/>
        <w:tabs>
          <w:tab w:val="clear" w:pos="720"/>
          <w:tab w:val="left" w:pos="917" w:leader="none"/>
        </w:tabs>
        <w:spacing w:lineRule="auto" w:line="240" w:before="1" w:after="0"/>
        <w:ind w:left="0" w:right="548" w:hanging="0"/>
        <w:jc w:val="both"/>
        <w:rPr>
          <w:lang w:val="pt-BR"/>
        </w:rPr>
      </w:pPr>
      <w:r>
        <w:rPr>
          <w:lang w:val="pt-BR"/>
        </w:rPr>
      </w:r>
    </w:p>
    <w:p>
      <w:pPr>
        <w:pStyle w:val="Ttulo1"/>
        <w:pageBreakBefore w:val="false"/>
        <w:ind w:left="542" w:hanging="0"/>
        <w:rPr>
          <w:lang w:val="pt-BR"/>
        </w:rPr>
      </w:pPr>
      <w:r>
        <w:rPr>
          <w:lang w:val="pt-BR"/>
        </w:rPr>
        <w:t>CLÁUSULA DÉCIMA – FORO</w:t>
      </w:r>
    </w:p>
    <w:p>
      <w:pPr>
        <w:pStyle w:val="LOnormal3"/>
        <w:keepNext w:val="false"/>
        <w:keepLines w:val="false"/>
        <w:pageBreakBefore w:val="false"/>
        <w:widowControl w:val="false"/>
        <w:shd w:val="clear" w:fill="auto"/>
        <w:spacing w:lineRule="auto" w:line="240" w:before="1" w:after="0"/>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numPr>
          <w:ilvl w:val="1"/>
          <w:numId w:val="11"/>
        </w:numPr>
        <w:shd w:val="clear" w:fill="auto"/>
        <w:tabs>
          <w:tab w:val="clear" w:pos="720"/>
          <w:tab w:val="left" w:pos="1032" w:leader="none"/>
        </w:tabs>
        <w:spacing w:lineRule="auto" w:line="240" w:before="0" w:after="0"/>
        <w:ind w:left="542" w:right="550" w:hanging="0"/>
        <w:jc w:val="both"/>
        <w:rPr>
          <w:lang w:val="pt-BR"/>
        </w:rPr>
      </w:pPr>
      <w:r>
        <w:rPr>
          <w:rFonts w:eastAsia="Arial" w:cs="Arial" w:ascii="Arial" w:hAnsi="Arial"/>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Fica eleito o foro da Comarca de Guaratinguetá, para dirimir quaisquer dúvidas oriundas da aplicação deste contrato, desistindo a </w:t>
      </w: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 xml:space="preserve">CONTRATADA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de qualquer outro, por mais privilegiado que seja.</w:t>
      </w:r>
    </w:p>
    <w:p>
      <w:pPr>
        <w:pStyle w:val="LOnormal3"/>
        <w:keepNext w:val="false"/>
        <w:keepLines w:val="false"/>
        <w:pageBreakBefore w:val="false"/>
        <w:widowControl w:val="false"/>
        <w:shd w:val="clear" w:fill="auto"/>
        <w:spacing w:lineRule="auto" w:line="240" w:before="1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MT" w:cs="Arial MT"/>
          <w:b w:val="false"/>
          <w:i w:val="false"/>
          <w:caps w:val="false"/>
          <w:smallCaps w:val="false"/>
          <w:strike w:val="false"/>
          <w:dstrike w:val="false"/>
          <w:color w:val="000000"/>
          <w:position w:val="0"/>
          <w:sz w:val="21"/>
          <w:sz w:val="21"/>
          <w:szCs w:val="21"/>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542" w:right="549"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E, assim, por estarem justos e acertados, assinam o presente contrato em 3 (três) vias de igual teor, perante as testemunhas abaixo relacionadas.</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r>
    </w:p>
    <w:p>
      <w:pPr>
        <w:pStyle w:val="LOnormal3"/>
        <w:keepNext w:val="false"/>
        <w:keepLines w:val="false"/>
        <w:pageBreakBefore w:val="false"/>
        <w:widowControl w:val="false"/>
        <w:shd w:val="clear" w:fill="auto"/>
        <w:tabs>
          <w:tab w:val="clear" w:pos="720"/>
          <w:tab w:val="left" w:pos="2484" w:leader="none"/>
          <w:tab w:val="left" w:pos="4074" w:leader="none"/>
        </w:tabs>
        <w:spacing w:lineRule="auto" w:line="240" w:before="0" w:after="0"/>
        <w:ind w:left="542" w:right="0"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Guaratinguetá,</w:t>
      </w:r>
      <w:r>
        <w:rPr>
          <w:rFonts w:eastAsia="Arial MT" w:cs="Arial MT"/>
          <w:b w:val="false"/>
          <w:i w:val="false"/>
          <w:caps w:val="false"/>
          <w:smallCaps w:val="false"/>
          <w:strike w:val="false"/>
          <w:dstrike w:val="false"/>
          <w:color w:val="000000"/>
          <w:position w:val="0"/>
          <w:sz w:val="22"/>
          <w:sz w:val="22"/>
          <w:szCs w:val="22"/>
          <w:u w:val="single"/>
          <w:shd w:fill="auto" w:val="clear"/>
          <w:vertAlign w:val="baseline"/>
          <w:lang w:val="pt-BR"/>
        </w:rPr>
        <w:tab/>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de</w:t>
      </w:r>
      <w:r>
        <w:rPr>
          <w:rFonts w:eastAsia="Arial MT" w:cs="Arial MT"/>
          <w:b w:val="false"/>
          <w:i w:val="false"/>
          <w:caps w:val="false"/>
          <w:smallCaps w:val="false"/>
          <w:strike w:val="false"/>
          <w:dstrike w:val="false"/>
          <w:color w:val="000000"/>
          <w:position w:val="0"/>
          <w:sz w:val="22"/>
          <w:sz w:val="22"/>
          <w:szCs w:val="22"/>
          <w:u w:val="single"/>
          <w:shd w:fill="auto" w:val="clear"/>
          <w:vertAlign w:val="baseline"/>
          <w:lang w:val="pt-BR"/>
        </w:rPr>
        <w:tab/>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de 2023.</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7" w:after="1"/>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10"/>
          <w:sz w:val="10"/>
          <w:szCs w:val="10"/>
          <w:u w:val="none"/>
          <w:shd w:fill="auto" w:val="clear"/>
          <w:vertAlign w:val="baseline"/>
          <w:lang w:val="pt-BR"/>
        </w:rPr>
      </w:pPr>
      <w:r>
        <w:rPr>
          <w:rFonts w:eastAsia="Arial MT" w:cs="Arial MT"/>
          <w:b w:val="false"/>
          <w:i w:val="false"/>
          <w:caps w:val="false"/>
          <w:smallCaps w:val="false"/>
          <w:strike w:val="false"/>
          <w:dstrike w:val="false"/>
          <w:color w:val="000000"/>
          <w:position w:val="0"/>
          <w:sz w:val="10"/>
          <w:sz w:val="10"/>
          <w:szCs w:val="10"/>
          <w:u w:val="none"/>
          <w:shd w:fill="auto" w:val="clear"/>
          <w:vertAlign w:val="baseline"/>
          <w:lang w:val="pt-BR"/>
        </w:rPr>
      </w:r>
    </w:p>
    <w:tbl>
      <w:tblPr>
        <w:tblStyle w:val="Table2"/>
        <w:tblW w:w="9000" w:type="dxa"/>
        <w:jc w:val="left"/>
        <w:tblInd w:w="486" w:type="dxa"/>
        <w:tblLayout w:type="fixed"/>
        <w:tblCellMar>
          <w:top w:w="0" w:type="dxa"/>
          <w:left w:w="108" w:type="dxa"/>
          <w:bottom w:w="0" w:type="dxa"/>
          <w:right w:w="108" w:type="dxa"/>
        </w:tblCellMar>
        <w:tblLook w:val="0000"/>
      </w:tblPr>
      <w:tblGrid>
        <w:gridCol w:w="4529"/>
        <w:gridCol w:w="4470"/>
      </w:tblGrid>
      <w:tr>
        <w:trPr>
          <w:trHeight w:val="502" w:hRule="atLeast"/>
        </w:trPr>
        <w:tc>
          <w:tcPr>
            <w:tcW w:w="4529" w:type="dxa"/>
            <w:tcBorders/>
          </w:tcPr>
          <w:p>
            <w:pPr>
              <w:pStyle w:val="LOnormal3"/>
              <w:keepNext w:val="false"/>
              <w:keepLines w:val="false"/>
              <w:widowControl w:val="false"/>
              <w:shd w:val="clear" w:fill="auto"/>
              <w:spacing w:lineRule="auto" w:line="240" w:before="11"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19"/>
                <w:sz w:val="19"/>
                <w:szCs w:val="19"/>
                <w:u w:val="none"/>
                <w:shd w:fill="auto" w:val="clear"/>
                <w:vertAlign w:val="baseline"/>
                <w:lang w:val="pt-BR"/>
              </w:rPr>
            </w:pPr>
            <w:r>
              <w:rPr>
                <w:rFonts w:eastAsia="Arial MT" w:cs="Arial MT"/>
                <w:b w:val="false"/>
                <w:i w:val="false"/>
                <w:caps w:val="false"/>
                <w:smallCaps w:val="false"/>
                <w:strike w:val="false"/>
                <w:dstrike w:val="false"/>
                <w:color w:val="000000"/>
                <w:position w:val="0"/>
                <w:sz w:val="19"/>
                <w:sz w:val="19"/>
                <w:szCs w:val="19"/>
                <w:u w:val="none"/>
                <w:shd w:fill="auto" w:val="clear"/>
                <w:vertAlign w:val="baseline"/>
                <w:lang w:val="pt-BR"/>
              </w:rPr>
            </w:r>
          </w:p>
          <w:p>
            <w:pPr>
              <w:pStyle w:val="LOnormal3"/>
              <w:keepNext w:val="false"/>
              <w:keepLines w:val="false"/>
              <w:widowControl w:val="false"/>
              <w:shd w:val="clear" w:fill="auto"/>
              <w:spacing w:lineRule="auto" w:line="19" w:before="0" w:after="0"/>
              <w:ind w:left="301" w:right="0" w:hanging="0"/>
              <w:jc w:val="left"/>
              <w:rPr>
                <w:lang w:val="pt-BR"/>
              </w:rPr>
            </w:pPr>
            <w:r>
              <w:rPr/>
              <mc:AlternateContent>
                <mc:Choice Requires="wpg">
                  <w:drawing>
                    <wp:inline distT="0" distB="0" distL="0" distR="0">
                      <wp:extent cx="2566035" cy="8890"/>
                      <wp:effectExtent l="0" t="0" r="0" b="0"/>
                      <wp:docPr id="5" name="Forma5"/>
                      <a:graphic xmlns:a="http://schemas.openxmlformats.org/drawingml/2006/main">
                        <a:graphicData uri="http://schemas.microsoft.com/office/word/2010/wordprocessingGroup">
                          <wpg:wgp>
                            <wpg:cNvGrpSpPr/>
                            <wpg:grpSpPr>
                              <a:xfrm>
                                <a:off x="0" y="0"/>
                                <a:ext cx="2566080" cy="9000"/>
                                <a:chOff x="0" y="0"/>
                                <a:chExt cx="2566080" cy="9000"/>
                              </a:xfrm>
                            </wpg:grpSpPr>
                            <wpg:grpSp>
                              <wpg:cNvGrpSpPr/>
                              <wpg:grpSpPr>
                                <a:xfrm>
                                  <a:off x="0" y="0"/>
                                  <a:ext cx="2566080" cy="9000"/>
                                </a:xfrm>
                              </wpg:grpSpPr>
                              <wps:wsp>
                                <wps:cNvSpPr/>
                                <wps:spPr>
                                  <a:xfrm>
                                    <a:off x="0" y="0"/>
                                    <a:ext cx="2566080" cy="7560"/>
                                  </a:xfrm>
                                  <a:prstGeom prst="rect">
                                    <a:avLst/>
                                  </a:prstGeom>
                                  <a:noFill/>
                                  <a:ln w="0">
                                    <a:noFill/>
                                  </a:ln>
                                </wps:spPr>
                                <wps:style>
                                  <a:lnRef idx="0"/>
                                  <a:fillRef idx="0"/>
                                  <a:effectRef idx="0"/>
                                  <a:fontRef idx="minor"/>
                                </wps:style>
                                <wps:bodyPr/>
                              </wps:wsp>
                              <wps:wsp>
                                <wps:cNvSpPr/>
                                <wps:spPr>
                                  <a:xfrm>
                                    <a:off x="0" y="8280"/>
                                    <a:ext cx="2565360" cy="720"/>
                                  </a:xfrm>
                                  <a:prstGeom prst="straightConnector1">
                                    <a:avLst/>
                                  </a:prstGeom>
                                  <a:solidFill>
                                    <a:srgbClr val="ffffff"/>
                                  </a:solidFill>
                                  <a:ln w="9525">
                                    <a:solidFill>
                                      <a:srgbClr val="000000"/>
                                    </a:solidFill>
                                    <a:round/>
                                  </a:ln>
                                </wps:spPr>
                                <wps:style>
                                  <a:lnRef idx="0"/>
                                  <a:fillRef idx="0"/>
                                  <a:effectRef idx="0"/>
                                  <a:fontRef idx="minor"/>
                                </wps:style>
                                <wps:bodyPr/>
                              </wps:wsp>
                            </wpg:grpSp>
                          </wpg:wgp>
                        </a:graphicData>
                      </a:graphic>
                    </wp:inline>
                  </w:drawing>
                </mc:Choice>
                <mc:Fallback>
                  <w:pict>
                    <v:group id="shape_0" alt="Forma5" style="position:absolute;margin-left:0pt;margin-top:-0.75pt;width:202.05pt;height:0.7pt" coordorigin="0,-15" coordsize="4041,14">
                      <v:group id="shape_0" style="position:absolute;left:0;top:-15;width:4041;height:14">
                        <v:rect id="shape_0" path="m0,0l-2147483645,0l-2147483645,-2147483646l0,-2147483646xe" stroked="f" o:allowincell="f" style="position:absolute;left:0;top:-15;width:4040;height:11;mso-wrap-style:none;v-text-anchor:middle;mso-position-vertical:top">
                          <v:fill o:detectmouseclick="t" on="false"/>
                          <v:stroke color="#3465a4" joinstyle="round" endcap="flat"/>
                          <w10:wrap type="square"/>
                        </v:rect>
                        <v:shape id="shape_0" path="m0,0l-2147483648,-2147483647e" fillcolor="white" stroked="t" o:allowincell="f" style="position:absolute;left:0;top:-2;width:4039;height:0;mso-wrap-style:none;v-text-anchor:middle;mso-position-vertical:top" type="_x0000_t32">
                          <v:fill o:detectmouseclick="t" type="solid" color2="black"/>
                          <v:stroke color="black" weight="9360" joinstyle="round" endcap="flat"/>
                          <w10:wrap type="square"/>
                        </v:shape>
                      </v:group>
                    </v:group>
                  </w:pict>
                </mc:Fallback>
              </mc:AlternateContent>
            </w:r>
          </w:p>
          <w:p>
            <w:pPr>
              <w:pStyle w:val="LOnormal3"/>
              <w:keepNext w:val="false"/>
              <w:keepLines w:val="false"/>
              <w:widowControl w:val="false"/>
              <w:shd w:val="clear" w:fill="auto"/>
              <w:spacing w:lineRule="auto" w:line="228" w:before="0" w:after="0"/>
              <w:ind w:left="186" w:right="60" w:hanging="0"/>
              <w:jc w:val="center"/>
              <w:rPr>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CODESG – Cia de Des. de Guaratinguetá</w:t>
            </w:r>
          </w:p>
        </w:tc>
        <w:tc>
          <w:tcPr>
            <w:tcW w:w="4470" w:type="dxa"/>
            <w:tcBorders/>
          </w:tcPr>
          <w:p>
            <w:pPr>
              <w:pStyle w:val="LOnormal3"/>
              <w:keepNext w:val="false"/>
              <w:keepLines w:val="false"/>
              <w:widowControl w:val="false"/>
              <w:shd w:val="clear" w:fill="auto"/>
              <w:spacing w:lineRule="auto" w:line="240" w:before="11"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19"/>
                <w:sz w:val="19"/>
                <w:szCs w:val="19"/>
                <w:u w:val="none"/>
                <w:shd w:fill="auto" w:val="clear"/>
                <w:vertAlign w:val="baseline"/>
                <w:lang w:val="pt-BR"/>
              </w:rPr>
            </w:pPr>
            <w:r>
              <w:rPr>
                <w:rFonts w:eastAsia="Arial MT" w:cs="Arial MT"/>
                <w:b w:val="false"/>
                <w:i w:val="false"/>
                <w:caps w:val="false"/>
                <w:smallCaps w:val="false"/>
                <w:strike w:val="false"/>
                <w:dstrike w:val="false"/>
                <w:color w:val="000000"/>
                <w:position w:val="0"/>
                <w:sz w:val="19"/>
                <w:sz w:val="19"/>
                <w:szCs w:val="19"/>
                <w:u w:val="none"/>
                <w:shd w:fill="auto" w:val="clear"/>
                <w:vertAlign w:val="baseline"/>
                <w:lang w:val="pt-BR"/>
              </w:rPr>
            </w:r>
          </w:p>
          <w:p>
            <w:pPr>
              <w:pStyle w:val="LOnormal3"/>
              <w:keepNext w:val="false"/>
              <w:keepLines w:val="false"/>
              <w:widowControl w:val="false"/>
              <w:shd w:val="clear" w:fill="auto"/>
              <w:spacing w:lineRule="auto" w:line="19" w:before="0" w:after="0"/>
              <w:ind w:left="223" w:right="0" w:hanging="0"/>
              <w:jc w:val="left"/>
              <w:rPr>
                <w:lang w:val="pt-BR"/>
              </w:rPr>
            </w:pPr>
            <w:r>
              <w:rPr/>
              <mc:AlternateContent>
                <mc:Choice Requires="wpg">
                  <w:drawing>
                    <wp:inline distT="0" distB="0" distL="0" distR="0">
                      <wp:extent cx="2565400" cy="8890"/>
                      <wp:effectExtent l="0" t="0" r="0" b="0"/>
                      <wp:docPr id="6" name="Forma6"/>
                      <a:graphic xmlns:a="http://schemas.openxmlformats.org/drawingml/2006/main">
                        <a:graphicData uri="http://schemas.microsoft.com/office/word/2010/wordprocessingGroup">
                          <wpg:wgp>
                            <wpg:cNvGrpSpPr/>
                            <wpg:grpSpPr>
                              <a:xfrm>
                                <a:off x="0" y="0"/>
                                <a:ext cx="2565360" cy="9000"/>
                                <a:chOff x="0" y="0"/>
                                <a:chExt cx="2565360" cy="9000"/>
                              </a:xfrm>
                            </wpg:grpSpPr>
                            <wpg:grpSp>
                              <wpg:cNvGrpSpPr/>
                              <wpg:grpSpPr>
                                <a:xfrm>
                                  <a:off x="0" y="0"/>
                                  <a:ext cx="2565360" cy="9000"/>
                                </a:xfrm>
                              </wpg:grpSpPr>
                              <wps:wsp>
                                <wps:cNvSpPr/>
                                <wps:spPr>
                                  <a:xfrm>
                                    <a:off x="0" y="0"/>
                                    <a:ext cx="2565360" cy="7560"/>
                                  </a:xfrm>
                                  <a:prstGeom prst="rect">
                                    <a:avLst/>
                                  </a:prstGeom>
                                  <a:noFill/>
                                  <a:ln w="0">
                                    <a:noFill/>
                                  </a:ln>
                                </wps:spPr>
                                <wps:style>
                                  <a:lnRef idx="0"/>
                                  <a:fillRef idx="0"/>
                                  <a:effectRef idx="0"/>
                                  <a:fontRef idx="minor"/>
                                </wps:style>
                                <wps:bodyPr/>
                              </wps:wsp>
                              <wps:wsp>
                                <wps:cNvSpPr/>
                                <wps:spPr>
                                  <a:xfrm>
                                    <a:off x="0" y="8280"/>
                                    <a:ext cx="2565360" cy="720"/>
                                  </a:xfrm>
                                  <a:prstGeom prst="straightConnector1">
                                    <a:avLst/>
                                  </a:prstGeom>
                                  <a:solidFill>
                                    <a:srgbClr val="ffffff"/>
                                  </a:solidFill>
                                  <a:ln w="9525">
                                    <a:solidFill>
                                      <a:srgbClr val="000000"/>
                                    </a:solidFill>
                                    <a:round/>
                                  </a:ln>
                                </wps:spPr>
                                <wps:style>
                                  <a:lnRef idx="0"/>
                                  <a:fillRef idx="0"/>
                                  <a:effectRef idx="0"/>
                                  <a:fontRef idx="minor"/>
                                </wps:style>
                                <wps:bodyPr/>
                              </wps:wsp>
                            </wpg:grpSp>
                          </wpg:wgp>
                        </a:graphicData>
                      </a:graphic>
                    </wp:inline>
                  </w:drawing>
                </mc:Choice>
                <mc:Fallback>
                  <w:pict>
                    <v:group id="shape_0" alt="Forma6" style="position:absolute;margin-left:0pt;margin-top:-0.75pt;width:202pt;height:0.7pt" coordorigin="0,-15" coordsize="4040,14">
                      <v:group id="shape_0" style="position:absolute;left:0;top:-15;width:4040;height:14">
                        <v:rect id="shape_0" path="m0,0l-2147483645,0l-2147483645,-2147483646l0,-2147483646xe" stroked="f" o:allowincell="f" style="position:absolute;left:0;top:-15;width:4039;height:11;mso-wrap-style:none;v-text-anchor:middle;mso-position-vertical:top">
                          <v:fill o:detectmouseclick="t" on="false"/>
                          <v:stroke color="#3465a4" joinstyle="round" endcap="flat"/>
                          <w10:wrap type="square"/>
                        </v:rect>
                        <v:shape id="shape_0" path="m0,0l-2147483648,-2147483647e" fillcolor="white" stroked="t" o:allowincell="f" style="position:absolute;left:0;top:-2;width:4039;height:0;mso-wrap-style:none;v-text-anchor:middle;mso-position-vertical:top" type="_x0000_t32">
                          <v:fill o:detectmouseclick="t" type="solid" color2="black"/>
                          <v:stroke color="black" weight="9360" joinstyle="round" endcap="flat"/>
                          <w10:wrap type="square"/>
                        </v:shape>
                      </v:group>
                    </v:group>
                  </w:pict>
                </mc:Fallback>
              </mc:AlternateContent>
            </w:r>
          </w:p>
          <w:p>
            <w:pPr>
              <w:pStyle w:val="LOnormal3"/>
              <w:keepNext w:val="false"/>
              <w:keepLines w:val="false"/>
              <w:widowControl w:val="false"/>
              <w:shd w:val="clear" w:fill="auto"/>
              <w:spacing w:lineRule="auto" w:line="228" w:before="0" w:after="0"/>
              <w:ind w:left="1490" w:right="0" w:hanging="0"/>
              <w:jc w:val="left"/>
              <w:rPr>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CONTRATADA</w:t>
            </w:r>
          </w:p>
        </w:tc>
      </w:tr>
      <w:tr>
        <w:trPr>
          <w:trHeight w:val="250" w:hRule="atLeast"/>
        </w:trPr>
        <w:tc>
          <w:tcPr>
            <w:tcW w:w="4529" w:type="dxa"/>
            <w:tcBorders/>
          </w:tcPr>
          <w:p>
            <w:pPr>
              <w:pStyle w:val="LOnormal3"/>
              <w:keepNext w:val="false"/>
              <w:keepLines w:val="false"/>
              <w:widowControl w:val="false"/>
              <w:shd w:val="clear" w:fill="auto"/>
              <w:spacing w:lineRule="auto" w:line="228" w:before="0" w:after="0"/>
              <w:ind w:left="185" w:right="60" w:hanging="0"/>
              <w:jc w:val="center"/>
              <w:rPr>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CNPJ: 46.682.761/0001-71</w:t>
            </w:r>
          </w:p>
        </w:tc>
        <w:tc>
          <w:tcPr>
            <w:tcW w:w="4470" w:type="dxa"/>
            <w:tcBorders/>
          </w:tcPr>
          <w:p>
            <w:pPr>
              <w:pStyle w:val="LOnormal3"/>
              <w:keepNext w:val="false"/>
              <w:keepLines w:val="false"/>
              <w:widowControl w:val="false"/>
              <w:shd w:val="clear" w:fill="auto"/>
              <w:spacing w:lineRule="auto" w:line="228" w:before="0" w:after="0"/>
              <w:ind w:left="74" w:right="0" w:hanging="0"/>
              <w:jc w:val="left"/>
              <w:rPr>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t>CNPJ:</w:t>
            </w:r>
          </w:p>
        </w:tc>
      </w:tr>
    </w:tbl>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9"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5"/>
          <w:sz w:val="25"/>
          <w:szCs w:val="25"/>
          <w:u w:val="none"/>
          <w:shd w:fill="auto" w:val="clear"/>
          <w:vertAlign w:val="baseline"/>
          <w:lang w:val="pt-BR"/>
        </w:rPr>
      </w:pPr>
      <w:r>
        <w:rPr>
          <w:rFonts w:eastAsia="Arial MT" w:cs="Arial MT"/>
          <w:b w:val="false"/>
          <w:i w:val="false"/>
          <w:caps w:val="false"/>
          <w:smallCaps w:val="false"/>
          <w:strike w:val="false"/>
          <w:dstrike w:val="false"/>
          <w:color w:val="000000"/>
          <w:position w:val="0"/>
          <w:sz w:val="25"/>
          <w:sz w:val="25"/>
          <w:szCs w:val="25"/>
          <w:u w:val="none"/>
          <w:shd w:fill="auto" w:val="clear"/>
          <w:vertAlign w:val="baseline"/>
          <w:lang w:val="pt-BR"/>
        </w:rPr>
      </w:r>
    </w:p>
    <w:p>
      <w:pPr>
        <w:pStyle w:val="Ttulo1"/>
        <w:spacing w:lineRule="auto" w:line="240" w:before="94" w:after="0"/>
        <w:ind w:left="542" w:firstLine="542"/>
        <w:rPr>
          <w:lang w:val="pt-BR"/>
        </w:rPr>
      </w:pPr>
      <w:r>
        <w:rPr>
          <w:lang w:val="pt-BR"/>
        </w:rPr>
        <w:t>Testemunhas:</w:t>
      </w:r>
    </w:p>
    <w:p>
      <w:pPr>
        <w:pStyle w:val="LOnormal3"/>
        <w:keepNext w:val="false"/>
        <w:keepLines w:val="false"/>
        <w:pageBreakBefore w:val="false"/>
        <w:widowControl w:val="false"/>
        <w:shd w:val="clear" w:fill="auto"/>
        <w:spacing w:lineRule="auto" w:line="240" w:before="7" w:after="1"/>
        <w:ind w:left="0" w:right="0" w:hanging="0"/>
        <w:jc w:val="left"/>
        <w:rPr>
          <w:rFonts w:ascii="Arial" w:hAnsi="Arial" w:eastAsia="Arial" w:cs="Arial"/>
          <w:b/>
          <w:b/>
          <w:i w:val="false"/>
          <w:i w:val="false"/>
          <w:caps w:val="false"/>
          <w:smallCaps w:val="false"/>
          <w:strike w:val="false"/>
          <w:dstrike w:val="false"/>
          <w:color w:val="000000"/>
          <w:position w:val="0"/>
          <w:sz w:val="22"/>
          <w:sz w:val="22"/>
          <w:szCs w:val="22"/>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2"/>
          <w:sz w:val="22"/>
          <w:szCs w:val="22"/>
          <w:u w:val="none"/>
          <w:shd w:fill="auto" w:val="clear"/>
          <w:vertAlign w:val="baseline"/>
          <w:lang w:val="pt-BR"/>
        </w:rPr>
      </w:r>
    </w:p>
    <w:tbl>
      <w:tblPr>
        <w:tblStyle w:val="Table3"/>
        <w:tblW w:w="8470" w:type="dxa"/>
        <w:jc w:val="left"/>
        <w:tblInd w:w="738" w:type="dxa"/>
        <w:tblLayout w:type="fixed"/>
        <w:tblCellMar>
          <w:top w:w="0" w:type="dxa"/>
          <w:left w:w="108" w:type="dxa"/>
          <w:bottom w:w="0" w:type="dxa"/>
          <w:right w:w="108" w:type="dxa"/>
        </w:tblCellMar>
        <w:tblLook w:val="0000"/>
      </w:tblPr>
      <w:tblGrid>
        <w:gridCol w:w="4295"/>
        <w:gridCol w:w="4174"/>
      </w:tblGrid>
      <w:tr>
        <w:trPr>
          <w:trHeight w:val="753" w:hRule="atLeast"/>
        </w:trPr>
        <w:tc>
          <w:tcPr>
            <w:tcW w:w="4295" w:type="dxa"/>
            <w:tcBorders/>
          </w:tcPr>
          <w:p>
            <w:pPr>
              <w:pStyle w:val="LOnormal3"/>
              <w:keepNext w:val="false"/>
              <w:keepLines w:val="false"/>
              <w:widowControl w:val="false"/>
              <w:shd w:val="clear" w:fill="auto"/>
              <w:spacing w:lineRule="auto" w:line="240" w:before="11" w:after="0"/>
              <w:ind w:left="0" w:right="0" w:hanging="0"/>
              <w:jc w:val="left"/>
              <w:rPr>
                <w:rFonts w:ascii="Arial" w:hAnsi="Arial" w:eastAsia="Arial" w:cs="Arial"/>
                <w:b/>
                <w:b/>
                <w:i w:val="false"/>
                <w:i w:val="false"/>
                <w:caps w:val="false"/>
                <w:smallCaps w:val="false"/>
                <w:strike w:val="false"/>
                <w:dstrike w:val="false"/>
                <w:color w:val="000000"/>
                <w:position w:val="0"/>
                <w:sz w:val="19"/>
                <w:sz w:val="19"/>
                <w:szCs w:val="19"/>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19"/>
                <w:sz w:val="19"/>
                <w:szCs w:val="19"/>
                <w:u w:val="none"/>
                <w:shd w:fill="auto" w:val="clear"/>
                <w:vertAlign w:val="baseline"/>
                <w:lang w:val="pt-BR"/>
              </w:rPr>
            </w:r>
          </w:p>
          <w:p>
            <w:pPr>
              <w:pStyle w:val="LOnormal3"/>
              <w:keepNext w:val="false"/>
              <w:keepLines w:val="false"/>
              <w:widowControl w:val="false"/>
              <w:shd w:val="clear" w:fill="auto"/>
              <w:spacing w:lineRule="auto" w:line="19" w:before="0" w:after="0"/>
              <w:ind w:left="193" w:right="0" w:hanging="0"/>
              <w:jc w:val="left"/>
              <w:rPr>
                <w:lang w:val="pt-BR"/>
              </w:rPr>
            </w:pPr>
            <w:r>
              <w:rPr/>
              <mc:AlternateContent>
                <mc:Choice Requires="wpg">
                  <w:drawing>
                    <wp:inline distT="0" distB="0" distL="0" distR="0">
                      <wp:extent cx="2254250" cy="8890"/>
                      <wp:effectExtent l="0" t="0" r="0" b="0"/>
                      <wp:docPr id="7" name="Forma7"/>
                      <a:graphic xmlns:a="http://schemas.openxmlformats.org/drawingml/2006/main">
                        <a:graphicData uri="http://schemas.microsoft.com/office/word/2010/wordprocessingGroup">
                          <wpg:wgp>
                            <wpg:cNvGrpSpPr/>
                            <wpg:grpSpPr>
                              <a:xfrm>
                                <a:off x="0" y="0"/>
                                <a:ext cx="2254320" cy="9000"/>
                                <a:chOff x="0" y="0"/>
                                <a:chExt cx="2254320" cy="9000"/>
                              </a:xfrm>
                            </wpg:grpSpPr>
                            <wpg:grpSp>
                              <wpg:cNvGrpSpPr/>
                              <wpg:grpSpPr>
                                <a:xfrm>
                                  <a:off x="0" y="0"/>
                                  <a:ext cx="2254320" cy="9000"/>
                                </a:xfrm>
                              </wpg:grpSpPr>
                              <wps:wsp>
                                <wps:cNvSpPr/>
                                <wps:spPr>
                                  <a:xfrm>
                                    <a:off x="0" y="0"/>
                                    <a:ext cx="2254320" cy="7560"/>
                                  </a:xfrm>
                                  <a:prstGeom prst="rect">
                                    <a:avLst/>
                                  </a:prstGeom>
                                  <a:noFill/>
                                  <a:ln w="0">
                                    <a:noFill/>
                                  </a:ln>
                                </wps:spPr>
                                <wps:style>
                                  <a:lnRef idx="0"/>
                                  <a:fillRef idx="0"/>
                                  <a:effectRef idx="0"/>
                                  <a:fontRef idx="minor"/>
                                </wps:style>
                                <wps:bodyPr/>
                              </wps:wsp>
                              <wps:wsp>
                                <wps:cNvSpPr/>
                                <wps:spPr>
                                  <a:xfrm>
                                    <a:off x="0" y="8280"/>
                                    <a:ext cx="2254320" cy="720"/>
                                  </a:xfrm>
                                  <a:prstGeom prst="straightConnector1">
                                    <a:avLst/>
                                  </a:prstGeom>
                                  <a:solidFill>
                                    <a:srgbClr val="ffffff"/>
                                  </a:solidFill>
                                  <a:ln w="9525">
                                    <a:solidFill>
                                      <a:srgbClr val="000000"/>
                                    </a:solidFill>
                                    <a:round/>
                                  </a:ln>
                                </wps:spPr>
                                <wps:style>
                                  <a:lnRef idx="0"/>
                                  <a:fillRef idx="0"/>
                                  <a:effectRef idx="0"/>
                                  <a:fontRef idx="minor"/>
                                </wps:style>
                                <wps:bodyPr/>
                              </wps:wsp>
                            </wpg:grpSp>
                          </wpg:wgp>
                        </a:graphicData>
                      </a:graphic>
                    </wp:inline>
                  </w:drawing>
                </mc:Choice>
                <mc:Fallback>
                  <w:pict>
                    <v:group id="shape_0" alt="Forma7" style="position:absolute;margin-left:0pt;margin-top:-0.75pt;width:177.5pt;height:0.7pt" coordorigin="0,-15" coordsize="3550,14">
                      <v:group id="shape_0" style="position:absolute;left:0;top:-15;width:3550;height:14">
                        <v:rect id="shape_0" path="m0,0l-2147483645,0l-2147483645,-2147483646l0,-2147483646xe" stroked="f" o:allowincell="f" style="position:absolute;left:0;top:-15;width:3549;height:11;mso-wrap-style:none;v-text-anchor:middle;mso-position-vertical:top">
                          <v:fill o:detectmouseclick="t" on="false"/>
                          <v:stroke color="#3465a4" joinstyle="round" endcap="flat"/>
                          <w10:wrap type="square"/>
                        </v:rect>
                        <v:shape id="shape_0" path="m0,0l-2147483648,-2147483647e" fillcolor="white" stroked="t" o:allowincell="f" style="position:absolute;left:0;top:-2;width:3549;height:0;mso-wrap-style:none;v-text-anchor:middle;mso-position-vertical:top" type="_x0000_t32">
                          <v:fill o:detectmouseclick="t" type="solid" color2="black"/>
                          <v:stroke color="black" weight="9360" joinstyle="round" endcap="flat"/>
                          <w10:wrap type="square"/>
                        </v:shape>
                      </v:group>
                    </v:group>
                  </w:pict>
                </mc:Fallback>
              </mc:AlternateContent>
            </w:r>
          </w:p>
          <w:p>
            <w:pPr>
              <w:pStyle w:val="LOnormal3"/>
              <w:keepNext w:val="false"/>
              <w:keepLines w:val="false"/>
              <w:widowControl w:val="false"/>
              <w:shd w:val="clear" w:fill="auto"/>
              <w:spacing w:lineRule="auto" w:line="240" w:before="0" w:after="0"/>
              <w:ind w:left="200" w:right="3257"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RG.: CPF/MF</w:t>
            </w:r>
          </w:p>
        </w:tc>
        <w:tc>
          <w:tcPr>
            <w:tcW w:w="4174" w:type="dxa"/>
            <w:tcBorders/>
          </w:tcPr>
          <w:p>
            <w:pPr>
              <w:pStyle w:val="LOnormal3"/>
              <w:keepNext w:val="false"/>
              <w:keepLines w:val="false"/>
              <w:widowControl w:val="false"/>
              <w:shd w:val="clear" w:fill="auto"/>
              <w:spacing w:lineRule="auto" w:line="240" w:before="11" w:after="0"/>
              <w:ind w:left="0" w:right="0" w:hanging="0"/>
              <w:jc w:val="left"/>
              <w:rPr>
                <w:rFonts w:ascii="Arial" w:hAnsi="Arial" w:eastAsia="Arial" w:cs="Arial"/>
                <w:b/>
                <w:b/>
                <w:i w:val="false"/>
                <w:i w:val="false"/>
                <w:caps w:val="false"/>
                <w:smallCaps w:val="false"/>
                <w:strike w:val="false"/>
                <w:dstrike w:val="false"/>
                <w:color w:val="000000"/>
                <w:position w:val="0"/>
                <w:sz w:val="19"/>
                <w:sz w:val="19"/>
                <w:szCs w:val="19"/>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19"/>
                <w:sz w:val="19"/>
                <w:szCs w:val="19"/>
                <w:u w:val="none"/>
                <w:shd w:fill="auto" w:val="clear"/>
                <w:vertAlign w:val="baseline"/>
                <w:lang w:val="pt-BR"/>
              </w:rPr>
            </w:r>
          </w:p>
          <w:p>
            <w:pPr>
              <w:pStyle w:val="LOnormal3"/>
              <w:keepNext w:val="false"/>
              <w:keepLines w:val="false"/>
              <w:widowControl w:val="false"/>
              <w:shd w:val="clear" w:fill="auto"/>
              <w:spacing w:lineRule="auto" w:line="19" w:before="0" w:after="0"/>
              <w:ind w:left="539" w:right="0" w:hanging="0"/>
              <w:jc w:val="left"/>
              <w:rPr>
                <w:lang w:val="pt-BR"/>
              </w:rPr>
            </w:pPr>
            <w:r>
              <w:rPr/>
              <mc:AlternateContent>
                <mc:Choice Requires="wpg">
                  <w:drawing>
                    <wp:inline distT="0" distB="0" distL="0" distR="0">
                      <wp:extent cx="2176780" cy="8890"/>
                      <wp:effectExtent l="0" t="0" r="0" b="0"/>
                      <wp:docPr id="8" name="Forma8"/>
                      <a:graphic xmlns:a="http://schemas.openxmlformats.org/drawingml/2006/main">
                        <a:graphicData uri="http://schemas.microsoft.com/office/word/2010/wordprocessingGroup">
                          <wpg:wgp>
                            <wpg:cNvGrpSpPr/>
                            <wpg:grpSpPr>
                              <a:xfrm>
                                <a:off x="0" y="0"/>
                                <a:ext cx="2176920" cy="9000"/>
                                <a:chOff x="0" y="0"/>
                                <a:chExt cx="2176920" cy="9000"/>
                              </a:xfrm>
                            </wpg:grpSpPr>
                            <wpg:grpSp>
                              <wpg:cNvGrpSpPr/>
                              <wpg:grpSpPr>
                                <a:xfrm>
                                  <a:off x="0" y="0"/>
                                  <a:ext cx="2176920" cy="9000"/>
                                </a:xfrm>
                              </wpg:grpSpPr>
                              <wps:wsp>
                                <wps:cNvSpPr/>
                                <wps:spPr>
                                  <a:xfrm>
                                    <a:off x="0" y="0"/>
                                    <a:ext cx="2176920" cy="7560"/>
                                  </a:xfrm>
                                  <a:prstGeom prst="rect">
                                    <a:avLst/>
                                  </a:prstGeom>
                                  <a:noFill/>
                                  <a:ln w="0">
                                    <a:noFill/>
                                  </a:ln>
                                </wps:spPr>
                                <wps:style>
                                  <a:lnRef idx="0"/>
                                  <a:fillRef idx="0"/>
                                  <a:effectRef idx="0"/>
                                  <a:fontRef idx="minor"/>
                                </wps:style>
                                <wps:bodyPr/>
                              </wps:wsp>
                              <wps:wsp>
                                <wps:cNvSpPr/>
                                <wps:spPr>
                                  <a:xfrm>
                                    <a:off x="0" y="8280"/>
                                    <a:ext cx="2176920" cy="720"/>
                                  </a:xfrm>
                                  <a:prstGeom prst="straightConnector1">
                                    <a:avLst/>
                                  </a:prstGeom>
                                  <a:solidFill>
                                    <a:srgbClr val="ffffff"/>
                                  </a:solidFill>
                                  <a:ln w="9525">
                                    <a:solidFill>
                                      <a:srgbClr val="000000"/>
                                    </a:solidFill>
                                    <a:round/>
                                  </a:ln>
                                </wps:spPr>
                                <wps:style>
                                  <a:lnRef idx="0"/>
                                  <a:fillRef idx="0"/>
                                  <a:effectRef idx="0"/>
                                  <a:fontRef idx="minor"/>
                                </wps:style>
                                <wps:bodyPr/>
                              </wps:wsp>
                            </wpg:grpSp>
                          </wpg:wgp>
                        </a:graphicData>
                      </a:graphic>
                    </wp:inline>
                  </w:drawing>
                </mc:Choice>
                <mc:Fallback>
                  <w:pict>
                    <v:group id="shape_0" alt="Forma8" style="position:absolute;margin-left:0pt;margin-top:-0.75pt;width:171.4pt;height:0.7pt" coordorigin="0,-15" coordsize="3428,14">
                      <v:group id="shape_0" style="position:absolute;left:0;top:-15;width:3428;height:14">
                        <v:rect id="shape_0" path="m0,0l-2147483645,0l-2147483645,-2147483646l0,-2147483646xe" stroked="f" o:allowincell="f" style="position:absolute;left:0;top:-15;width:3427;height:11;mso-wrap-style:none;v-text-anchor:middle;mso-position-vertical:top">
                          <v:fill o:detectmouseclick="t" on="false"/>
                          <v:stroke color="#3465a4" joinstyle="round" endcap="flat"/>
                          <w10:wrap type="square"/>
                        </v:rect>
                        <v:shape id="shape_0" path="m0,0l-2147483648,-2147483647e" fillcolor="white" stroked="t" o:allowincell="f" style="position:absolute;left:0;top:-2;width:3427;height:0;mso-wrap-style:none;v-text-anchor:middle;mso-position-vertical:top" type="_x0000_t32">
                          <v:fill o:detectmouseclick="t" type="solid" color2="black"/>
                          <v:stroke color="black" weight="9360" joinstyle="round" endcap="flat"/>
                          <w10:wrap type="square"/>
                        </v:shape>
                      </v:group>
                    </v:group>
                  </w:pict>
                </mc:Fallback>
              </mc:AlternateContent>
            </w:r>
          </w:p>
          <w:p>
            <w:pPr>
              <w:pStyle w:val="LOnormal3"/>
              <w:keepNext w:val="false"/>
              <w:keepLines w:val="false"/>
              <w:widowControl w:val="false"/>
              <w:shd w:val="clear" w:fill="auto"/>
              <w:spacing w:lineRule="auto" w:line="240" w:before="0" w:after="0"/>
              <w:ind w:left="546" w:right="2789"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RG.: CPF/MF</w:t>
            </w:r>
          </w:p>
        </w:tc>
      </w:tr>
    </w:tbl>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sz w:val="20"/>
          <w:szCs w:val="20"/>
          <w:lang w:val="pt-BR"/>
        </w:rPr>
      </w:pPr>
      <w:r>
        <w:rPr>
          <w:rFonts w:eastAsia="Arial" w:cs="Arial" w:ascii="Arial" w:hAnsi="Arial"/>
          <w:b/>
          <w:sz w:val="20"/>
          <w:szCs w:val="20"/>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i w:val="false"/>
          <w:i w:val="false"/>
          <w:caps w:val="false"/>
          <w:smallCaps w:val="false"/>
          <w:strike w:val="false"/>
          <w:dstrike w:val="false"/>
          <w:color w:val="000000"/>
          <w:position w:val="0"/>
          <w:sz w:val="21"/>
          <w:sz w:val="21"/>
          <w:szCs w:val="21"/>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1"/>
          <w:sz w:val="21"/>
          <w:szCs w:val="21"/>
          <w:u w:val="none"/>
          <w:shd w:fill="auto" w:val="clear"/>
          <w:vertAlign w:val="baseline"/>
          <w:lang w:val="pt-BR"/>
        </w:rPr>
      </w:r>
    </w:p>
    <w:p>
      <w:pPr>
        <w:pStyle w:val="LOnormal3"/>
        <w:spacing w:lineRule="auto" w:line="480" w:before="1" w:after="0"/>
        <w:ind w:left="2935" w:right="2946" w:hanging="0"/>
        <w:jc w:val="center"/>
        <w:rPr>
          <w:lang w:val="pt-BR"/>
        </w:rPr>
      </w:pPr>
      <w:r>
        <w:rPr>
          <w:rFonts w:eastAsia="Arial" w:cs="Arial" w:ascii="Arial" w:hAnsi="Arial"/>
          <w:b/>
          <w:sz w:val="22"/>
          <w:szCs w:val="22"/>
          <w:lang w:val="pt-BR"/>
        </w:rPr>
        <w:t xml:space="preserve">PREGÃO </w:t>
      </w:r>
      <w:r>
        <w:rPr>
          <w:rFonts w:eastAsia="Arial" w:cs="Arial" w:ascii="Arial" w:hAnsi="Arial"/>
          <w:b/>
          <w:lang w:val="pt-BR"/>
        </w:rPr>
        <w:t>ELETRÔNICO</w:t>
      </w:r>
      <w:r>
        <w:rPr>
          <w:rFonts w:eastAsia="Arial" w:cs="Arial" w:ascii="Arial" w:hAnsi="Arial"/>
          <w:b/>
          <w:sz w:val="22"/>
          <w:szCs w:val="22"/>
          <w:shd w:fill="auto" w:val="clear"/>
          <w:lang w:val="pt-BR"/>
        </w:rPr>
        <w:t xml:space="preserve"> Nº 009/2023</w:t>
      </w:r>
      <w:r>
        <w:rPr>
          <w:rFonts w:eastAsia="Arial" w:cs="Arial" w:ascii="Arial" w:hAnsi="Arial"/>
          <w:b/>
          <w:sz w:val="22"/>
          <w:szCs w:val="22"/>
          <w:lang w:val="pt-BR"/>
        </w:rPr>
        <w:t xml:space="preserve"> ANEXO VIII</w:t>
      </w:r>
    </w:p>
    <w:p>
      <w:pPr>
        <w:pStyle w:val="Ttulo1"/>
        <w:spacing w:lineRule="auto" w:line="276" w:before="37" w:after="0"/>
        <w:ind w:left="2935" w:right="2946" w:hanging="0"/>
        <w:jc w:val="center"/>
        <w:rPr>
          <w:lang w:val="pt-BR"/>
        </w:rPr>
      </w:pPr>
      <w:r>
        <w:rPr>
          <w:lang w:val="pt-BR"/>
        </w:rPr>
        <w:t>TERMO DE CIÊNCIA E DE NOTIFICAÇÃO (NÃO PRECISA SER PREENCHIDO)</w:t>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i w:val="false"/>
          <w:i w:val="false"/>
          <w:caps w:val="false"/>
          <w:smallCaps w:val="false"/>
          <w:strike w:val="false"/>
          <w:dstrike w:val="false"/>
          <w:color w:val="000000"/>
          <w:position w:val="0"/>
          <w:sz w:val="33"/>
          <w:sz w:val="33"/>
          <w:szCs w:val="33"/>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33"/>
          <w:sz w:val="33"/>
          <w:szCs w:val="33"/>
          <w:u w:val="none"/>
          <w:shd w:fill="auto" w:val="clear"/>
          <w:vertAlign w:val="baseline"/>
          <w:lang w:val="pt-BR"/>
        </w:rPr>
      </w:r>
    </w:p>
    <w:p>
      <w:pPr>
        <w:pStyle w:val="LOnormal3"/>
        <w:keepNext w:val="false"/>
        <w:keepLines w:val="false"/>
        <w:pageBreakBefore w:val="false"/>
        <w:widowControl w:val="false"/>
        <w:shd w:val="clear" w:fill="auto"/>
        <w:spacing w:lineRule="auto" w:line="360" w:before="1" w:after="0"/>
        <w:ind w:left="542" w:right="1280"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CONTRATANTE: Companhia de Desenvolvimento de Guaratinguetá – CODESG CONTRATADO:</w:t>
      </w:r>
    </w:p>
    <w:p>
      <w:pPr>
        <w:pStyle w:val="LOnormal3"/>
        <w:keepNext w:val="false"/>
        <w:keepLines w:val="false"/>
        <w:pageBreakBefore w:val="false"/>
        <w:widowControl w:val="false"/>
        <w:shd w:val="clear" w:fill="auto"/>
        <w:spacing w:lineRule="auto" w:line="240" w:before="0" w:after="0"/>
        <w:ind w:left="542" w:right="0"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CONTRATO Nº (DE ORIGEM):</w:t>
      </w:r>
    </w:p>
    <w:p>
      <w:pPr>
        <w:pStyle w:val="LOnormal3"/>
        <w:spacing w:lineRule="auto" w:line="276" w:before="126" w:after="0"/>
        <w:ind w:left="542" w:right="553" w:hanging="0"/>
        <w:jc w:val="both"/>
        <w:rPr>
          <w:lang w:val="pt-BR"/>
        </w:rPr>
      </w:pPr>
      <w:r>
        <w:rPr>
          <w:sz w:val="22"/>
          <w:szCs w:val="22"/>
          <w:lang w:val="pt-BR"/>
        </w:rPr>
        <w:t xml:space="preserve">OBJETO: </w:t>
      </w:r>
      <w:r>
        <w:rPr>
          <w:rFonts w:ascii="Arial" w:hAnsi="Arial"/>
          <w:sz w:val="22"/>
          <w:szCs w:val="22"/>
          <w:lang w:val="pt-BR"/>
        </w:rPr>
        <w:t xml:space="preserve">Contratação de empresa especializada para fornecimento de </w:t>
      </w:r>
      <w:r>
        <w:rPr>
          <w:rFonts w:eastAsia="Arial" w:cs="Cambria" w:ascii="Arial" w:hAnsi="Arial" w:cstheme="minorHAnsi"/>
          <w:b w:val="false"/>
          <w:i w:val="false"/>
          <w:strike w:val="false"/>
          <w:dstrike w:val="false"/>
          <w:outline w:val="false"/>
          <w:shadow w:val="false"/>
          <w:color w:val="000000"/>
          <w:sz w:val="22"/>
          <w:szCs w:val="22"/>
          <w:u w:val="none"/>
          <w:shd w:fill="auto" w:val="clear"/>
          <w:em w:val="none"/>
          <w:lang w:val="pt-BR"/>
        </w:rPr>
        <w:t xml:space="preserve">mão de obra, máquinas, materiais e todos os equipamentos necessários para instalação de vidros dos arcos no </w:t>
      </w:r>
      <w:r>
        <w:rPr>
          <w:rFonts w:eastAsia="Arial" w:cs="Cambria" w:ascii="Arial" w:hAnsi="Arial" w:cstheme="minorHAnsi"/>
          <w:sz w:val="22"/>
          <w:szCs w:val="22"/>
          <w:shd w:fill="auto" w:val="clear"/>
          <w:lang w:val="pt-BR"/>
        </w:rPr>
        <w:t xml:space="preserve">Mercado Municipal de Guaratinguetá-SP, referente a obra de </w:t>
      </w:r>
      <w:r>
        <w:rPr>
          <w:rFonts w:eastAsia="Arial" w:cs="Cambria" w:ascii="Arial" w:hAnsi="Arial" w:cstheme="minorHAnsi"/>
          <w:b/>
          <w:bCs/>
          <w:i w:val="false"/>
          <w:strike w:val="false"/>
          <w:dstrike w:val="false"/>
          <w:outline w:val="false"/>
          <w:shadow w:val="false"/>
          <w:color w:val="000000"/>
          <w:sz w:val="22"/>
          <w:szCs w:val="22"/>
          <w:u w:val="none"/>
          <w:shd w:fill="auto" w:val="clear"/>
          <w:em w:val="none"/>
          <w:lang w:val="pt-BR"/>
        </w:rPr>
        <w:t>Execu</w:t>
      </w:r>
      <w:r>
        <w:rPr>
          <w:rFonts w:eastAsia="Arial" w:cs="Cambria" w:ascii="Arial" w:hAnsi="Arial" w:cstheme="minorHAnsi"/>
          <w:b/>
          <w:bCs/>
          <w:i w:val="false"/>
          <w:strike w:val="false"/>
          <w:dstrike w:val="false"/>
          <w:outline w:val="false"/>
          <w:shadow w:val="false"/>
          <w:sz w:val="22"/>
          <w:szCs w:val="22"/>
          <w:u w:val="none"/>
          <w:shd w:fill="auto" w:val="clear"/>
          <w:em w:val="none"/>
          <w:lang w:val="pt-BR"/>
        </w:rPr>
        <w:t>ção de complementação das obras de adequação do Mercado Municipal conforme Dispensa 034/2021.</w:t>
      </w:r>
    </w:p>
    <w:p>
      <w:pPr>
        <w:pStyle w:val="LOnormal3"/>
        <w:keepNext w:val="false"/>
        <w:keepLines w:val="false"/>
        <w:pageBreakBefore w:val="false"/>
        <w:widowControl w:val="false"/>
        <w:shd w:val="clear" w:fill="auto"/>
        <w:spacing w:lineRule="auto" w:line="240" w:before="3" w:after="0"/>
        <w:ind w:left="0" w:right="0" w:hanging="0"/>
        <w:jc w:val="left"/>
        <w:rPr>
          <w:rFonts w:ascii="Arial" w:hAnsi="Arial" w:eastAsia="Arial" w:cs="Arial"/>
          <w:b/>
          <w:b/>
          <w:i w:val="false"/>
          <w:i w:val="false"/>
          <w:caps w:val="false"/>
          <w:smallCaps w:val="false"/>
          <w:strike w:val="false"/>
          <w:dstrike w:val="false"/>
          <w:color w:val="000000"/>
          <w:position w:val="0"/>
          <w:sz w:val="25"/>
          <w:sz w:val="25"/>
          <w:szCs w:val="25"/>
          <w:highlight w:val="yellow"/>
          <w:u w:val="none"/>
          <w:vertAlign w:val="baseline"/>
          <w:lang w:val="pt-BR"/>
        </w:rPr>
      </w:pPr>
      <w:r>
        <w:rPr>
          <w:rFonts w:eastAsia="Arial" w:cs="Arial" w:ascii="Arial" w:hAnsi="Arial"/>
          <w:b/>
          <w:i w:val="false"/>
          <w:caps w:val="false"/>
          <w:smallCaps w:val="false"/>
          <w:strike w:val="false"/>
          <w:dstrike w:val="false"/>
          <w:color w:val="000000"/>
          <w:position w:val="0"/>
          <w:sz w:val="25"/>
          <w:sz w:val="25"/>
          <w:szCs w:val="25"/>
          <w:highlight w:val="yellow"/>
          <w:u w:val="none"/>
          <w:vertAlign w:val="baseline"/>
          <w:lang w:val="pt-BR"/>
        </w:rPr>
      </w:r>
    </w:p>
    <w:p>
      <w:pPr>
        <w:pStyle w:val="LOnormal3"/>
        <w:keepNext w:val="false"/>
        <w:keepLines w:val="false"/>
        <w:pageBreakBefore w:val="false"/>
        <w:widowControl w:val="false"/>
        <w:shd w:val="clear" w:fill="auto"/>
        <w:spacing w:lineRule="auto" w:line="240" w:before="1" w:after="0"/>
        <w:ind w:left="542" w:right="0"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Pelo presente TERMO, nós, abaixo identificados:</w:t>
      </w:r>
    </w:p>
    <w:p>
      <w:pPr>
        <w:pStyle w:val="Ttulo1"/>
        <w:numPr>
          <w:ilvl w:val="2"/>
          <w:numId w:val="11"/>
        </w:numPr>
        <w:tabs>
          <w:tab w:val="clear" w:pos="720"/>
          <w:tab w:val="left" w:pos="826" w:leader="none"/>
        </w:tabs>
        <w:spacing w:lineRule="auto" w:line="240" w:before="126" w:after="0"/>
        <w:ind w:left="825" w:right="0" w:hanging="180"/>
        <w:jc w:val="both"/>
        <w:rPr>
          <w:lang w:val="pt-BR"/>
        </w:rPr>
      </w:pPr>
      <w:r>
        <w:rPr>
          <w:lang w:val="pt-BR"/>
        </w:rPr>
        <w:t>Estamos CIENTES de que:</w:t>
      </w:r>
    </w:p>
    <w:p>
      <w:pPr>
        <w:pStyle w:val="LOnormal3"/>
        <w:keepNext w:val="false"/>
        <w:keepLines w:val="false"/>
        <w:pageBreakBefore w:val="false"/>
        <w:widowControl w:val="false"/>
        <w:numPr>
          <w:ilvl w:val="0"/>
          <w:numId w:val="10"/>
        </w:numPr>
        <w:shd w:val="clear" w:fill="auto"/>
        <w:tabs>
          <w:tab w:val="clear" w:pos="720"/>
          <w:tab w:val="left" w:pos="826" w:leader="none"/>
        </w:tabs>
        <w:spacing w:lineRule="auto" w:line="348" w:before="123" w:after="0"/>
        <w:ind w:left="645" w:right="605" w:hanging="103"/>
        <w:jc w:val="both"/>
        <w:rPr>
          <w:lang w:val="pt-BR"/>
        </w:rPr>
      </w:pPr>
      <w:r>
        <w:rPr>
          <w:lang w:val="pt-BR"/>
        </w:rPr>
        <w:t>O</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pPr>
        <w:pStyle w:val="LOnormal3"/>
        <w:keepNext w:val="false"/>
        <w:keepLines w:val="false"/>
        <w:pageBreakBefore w:val="false"/>
        <w:widowControl w:val="false"/>
        <w:numPr>
          <w:ilvl w:val="0"/>
          <w:numId w:val="10"/>
        </w:numPr>
        <w:shd w:val="clear" w:fill="auto"/>
        <w:tabs>
          <w:tab w:val="clear" w:pos="720"/>
          <w:tab w:val="left" w:pos="826" w:leader="none"/>
        </w:tabs>
        <w:spacing w:lineRule="auto" w:line="348" w:before="7" w:after="0"/>
        <w:ind w:left="645" w:right="604" w:hanging="103"/>
        <w:jc w:val="both"/>
        <w:rPr>
          <w:lang w:val="pt-BR"/>
        </w:rPr>
      </w:pPr>
      <w:r>
        <w:rPr>
          <w:lang w:val="pt-BR"/>
        </w:rPr>
        <w:t>P</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oderemos ter acesso ao processo, tendo vista e extraindo cópias das manifestações de interesse, Despachos e Decisões, mediante regular cadastramento no Sistema de Processo Eletrônico, em consonância com o estabelecido na Resolução nº 01/2011 do TCESP;</w:t>
      </w:r>
    </w:p>
    <w:p>
      <w:pPr>
        <w:pStyle w:val="LOnormal3"/>
        <w:keepNext w:val="false"/>
        <w:keepLines w:val="false"/>
        <w:pageBreakBefore w:val="false"/>
        <w:widowControl w:val="false"/>
        <w:numPr>
          <w:ilvl w:val="0"/>
          <w:numId w:val="10"/>
        </w:numPr>
        <w:shd w:val="clear" w:fill="auto"/>
        <w:tabs>
          <w:tab w:val="clear" w:pos="720"/>
          <w:tab w:val="left" w:pos="826" w:leader="none"/>
        </w:tabs>
        <w:spacing w:lineRule="auto" w:line="348" w:before="5" w:after="0"/>
        <w:ind w:left="645" w:right="605" w:hanging="103"/>
        <w:jc w:val="both"/>
        <w:rPr>
          <w:lang w:val="pt-BR"/>
        </w:rPr>
      </w:pPr>
      <w:r>
        <w:rPr>
          <w:lang w:val="pt-BR"/>
        </w:rPr>
        <w:t>A</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pPr>
        <w:pStyle w:val="LOnormal3"/>
        <w:keepNext w:val="false"/>
        <w:keepLines w:val="false"/>
        <w:pageBreakBefore w:val="false"/>
        <w:widowControl w:val="false"/>
        <w:numPr>
          <w:ilvl w:val="0"/>
          <w:numId w:val="10"/>
        </w:numPr>
        <w:shd w:val="clear" w:fill="auto"/>
        <w:tabs>
          <w:tab w:val="clear" w:pos="720"/>
          <w:tab w:val="left" w:pos="826" w:leader="none"/>
        </w:tabs>
        <w:spacing w:lineRule="auto" w:line="348" w:before="1" w:after="0"/>
        <w:ind w:left="645" w:right="603" w:hanging="103"/>
        <w:jc w:val="both"/>
        <w:rPr>
          <w:lang w:val="pt-BR"/>
        </w:rPr>
      </w:pPr>
      <w:r>
        <w:rPr>
          <w:lang w:val="pt-BR"/>
        </w:rPr>
        <w:t>A</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s informações pessoais dos responsáveis pela </w:t>
      </w:r>
      <w:r>
        <w:rPr>
          <w:rFonts w:eastAsia="Arial MT" w:cs="Arial MT"/>
          <w:b w:val="false"/>
          <w:i w:val="false"/>
          <w:caps w:val="false"/>
          <w:smallCaps w:val="false"/>
          <w:strike w:val="false"/>
          <w:dstrike w:val="false"/>
          <w:color w:val="000000"/>
          <w:position w:val="0"/>
          <w:sz w:val="22"/>
          <w:sz w:val="22"/>
          <w:szCs w:val="22"/>
          <w:u w:val="single"/>
          <w:shd w:fill="auto" w:val="clear"/>
          <w:vertAlign w:val="baseline"/>
          <w:lang w:val="pt-BR"/>
        </w:rPr>
        <w:t>contratante</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e interessados estão cadastradas no módulo eletrônico do “Cadastro Corporativo TCESP – CadTCESP”, nos termos previstos no Artigo 2º das Instruções nº01/2020, conforme “Declaração(ões) de Atualização Cadastral” anexa (s);</w:t>
      </w:r>
    </w:p>
    <w:p>
      <w:pPr>
        <w:pStyle w:val="LOnormal3"/>
        <w:keepNext w:val="false"/>
        <w:keepLines w:val="false"/>
        <w:pageBreakBefore w:val="false"/>
        <w:widowControl w:val="false"/>
        <w:numPr>
          <w:ilvl w:val="0"/>
          <w:numId w:val="10"/>
        </w:numPr>
        <w:shd w:val="clear" w:fill="auto"/>
        <w:tabs>
          <w:tab w:val="clear" w:pos="720"/>
          <w:tab w:val="left" w:pos="826" w:leader="none"/>
        </w:tabs>
        <w:spacing w:lineRule="auto" w:line="240" w:before="5" w:after="0"/>
        <w:ind w:left="825" w:right="0" w:hanging="284"/>
        <w:jc w:val="both"/>
        <w:rPr>
          <w:lang w:val="pt-BR"/>
        </w:rPr>
      </w:pPr>
      <w:r>
        <w:rPr>
          <w:lang w:val="pt-BR"/>
        </w:rPr>
        <w:t>É de</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 exclusiva responsabilidade do contratado manter seus dados sempre atualizados.</w:t>
      </w:r>
    </w:p>
    <w:p>
      <w:pPr>
        <w:pStyle w:val="Ttulo1"/>
        <w:numPr>
          <w:ilvl w:val="2"/>
          <w:numId w:val="11"/>
        </w:numPr>
        <w:tabs>
          <w:tab w:val="clear" w:pos="720"/>
          <w:tab w:val="left" w:pos="970" w:leader="none"/>
        </w:tabs>
        <w:spacing w:lineRule="auto" w:line="240" w:before="122" w:after="0"/>
        <w:ind w:left="969" w:right="0" w:hanging="325"/>
        <w:jc w:val="both"/>
        <w:rPr>
          <w:lang w:val="pt-BR"/>
        </w:rPr>
      </w:pPr>
      <w:r>
        <w:rPr>
          <w:lang w:val="pt-BR"/>
        </w:rPr>
        <w:t>Damo-nos por NOTIFICADOS para:</w:t>
      </w:r>
    </w:p>
    <w:p>
      <w:pPr>
        <w:pStyle w:val="LOnormal3"/>
        <w:keepNext w:val="false"/>
        <w:keepLines w:val="false"/>
        <w:pageBreakBefore w:val="false"/>
        <w:widowControl w:val="false"/>
        <w:numPr>
          <w:ilvl w:val="0"/>
          <w:numId w:val="9"/>
        </w:numPr>
        <w:shd w:val="clear" w:fill="auto"/>
        <w:tabs>
          <w:tab w:val="clear" w:pos="720"/>
          <w:tab w:val="left" w:pos="826" w:leader="none"/>
        </w:tabs>
        <w:spacing w:lineRule="auto" w:line="343" w:before="122" w:after="0"/>
        <w:ind w:left="542" w:right="606" w:hanging="0"/>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O acompanhamento dos atos do processo até seu julgamento final e consequente publicação;</w:t>
      </w:r>
    </w:p>
    <w:p>
      <w:pPr>
        <w:pStyle w:val="LOnormal3"/>
        <w:keepNext w:val="false"/>
        <w:keepLines w:val="false"/>
        <w:pageBreakBefore w:val="false"/>
        <w:widowControl w:val="false"/>
        <w:shd w:val="clear" w:fill="auto"/>
        <w:tabs>
          <w:tab w:val="clear" w:pos="720"/>
          <w:tab w:val="left" w:pos="826" w:leader="none"/>
        </w:tabs>
        <w:spacing w:lineRule="auto" w:line="240" w:before="16" w:after="0"/>
        <w:ind w:left="542" w:right="0" w:hanging="0"/>
        <w:jc w:val="both"/>
        <w:rPr>
          <w:lang w:val="pt-BR"/>
        </w:rPr>
      </w:pPr>
      <w:r>
        <w:rPr>
          <w:lang w:val="pt-BR"/>
        </w:rPr>
      </w:r>
    </w:p>
    <w:p>
      <w:pPr>
        <w:pStyle w:val="LOnormal3"/>
        <w:keepNext w:val="false"/>
        <w:keepLines w:val="false"/>
        <w:pageBreakBefore w:val="false"/>
        <w:widowControl w:val="false"/>
        <w:numPr>
          <w:ilvl w:val="0"/>
          <w:numId w:val="9"/>
        </w:numPr>
        <w:shd w:val="clear" w:fill="auto"/>
        <w:tabs>
          <w:tab w:val="clear" w:pos="720"/>
          <w:tab w:val="left" w:pos="826" w:leader="none"/>
        </w:tabs>
        <w:spacing w:lineRule="auto" w:line="240" w:before="16" w:after="0"/>
        <w:ind w:left="825" w:right="0" w:hanging="284"/>
        <w:jc w:val="both"/>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Se for o caso e de nosso interesse, nos prazos e nas formas legais e regimentais,</w:t>
      </w:r>
      <w:r>
        <w:rPr>
          <w:sz w:val="9"/>
          <w:szCs w:val="9"/>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exercer o direito de defesa, interpor recursos e o que mais couber.</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4"/>
          <w:sz w:val="24"/>
          <w:szCs w:val="24"/>
          <w:u w:val="none"/>
          <w:shd w:fill="auto" w:val="clear"/>
          <w:vertAlign w:val="baseline"/>
          <w:lang w:val="pt-BR"/>
        </w:rPr>
      </w:pPr>
      <w:r>
        <w:rPr>
          <w:rFonts w:eastAsia="Arial MT" w:cs="Arial MT"/>
          <w:b w:val="false"/>
          <w:i w:val="false"/>
          <w:caps w:val="false"/>
          <w:smallCaps w:val="false"/>
          <w:strike w:val="false"/>
          <w:dstrike w:val="false"/>
          <w:color w:val="000000"/>
          <w:position w:val="0"/>
          <w:sz w:val="24"/>
          <w:sz w:val="24"/>
          <w:szCs w:val="24"/>
          <w:u w:val="none"/>
          <w:shd w:fill="auto" w:val="clear"/>
          <w:vertAlign w:val="baseline"/>
          <w:lang w:val="pt-BR"/>
        </w:rPr>
      </w:r>
    </w:p>
    <w:p>
      <w:pPr>
        <w:pStyle w:val="LOnormal3"/>
        <w:keepNext w:val="false"/>
        <w:keepLines w:val="false"/>
        <w:pageBreakBefore w:val="false"/>
        <w:widowControl w:val="false"/>
        <w:shd w:val="clear" w:fill="auto"/>
        <w:spacing w:lineRule="auto" w:line="240" w:before="11"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19"/>
          <w:sz w:val="19"/>
          <w:szCs w:val="19"/>
          <w:u w:val="none"/>
          <w:shd w:fill="auto" w:val="clear"/>
          <w:vertAlign w:val="baseline"/>
          <w:lang w:val="pt-BR"/>
        </w:rPr>
      </w:pPr>
      <w:r>
        <w:rPr>
          <w:rFonts w:eastAsia="Arial MT" w:cs="Arial MT"/>
          <w:b w:val="false"/>
          <w:i w:val="false"/>
          <w:caps w:val="false"/>
          <w:smallCaps w:val="false"/>
          <w:strike w:val="false"/>
          <w:dstrike w:val="false"/>
          <w:color w:val="000000"/>
          <w:position w:val="0"/>
          <w:sz w:val="19"/>
          <w:sz w:val="19"/>
          <w:szCs w:val="19"/>
          <w:u w:val="none"/>
          <w:shd w:fill="auto" w:val="clear"/>
          <w:vertAlign w:val="baseline"/>
          <w:lang w:val="pt-BR"/>
        </w:rPr>
      </w:r>
    </w:p>
    <w:p>
      <w:pPr>
        <w:pStyle w:val="Ttulo1"/>
        <w:ind w:left="542" w:firstLine="542"/>
        <w:rPr>
          <w:lang w:val="pt-BR"/>
        </w:rPr>
      </w:pPr>
      <w:r>
        <w:rPr>
          <w:lang w:val="pt-BR"/>
        </w:rPr>
        <w:t>LOCAL e DATA</w:t>
      </w:r>
    </w:p>
    <w:p>
      <w:pPr>
        <w:pStyle w:val="LOnormal3"/>
        <w:keepNext w:val="false"/>
        <w:keepLines w:val="false"/>
        <w:pageBreakBefore w:val="false"/>
        <w:widowControl w:val="false"/>
        <w:shd w:val="clear" w:fill="auto"/>
        <w:spacing w:lineRule="auto" w:line="240" w:before="0" w:after="0"/>
        <w:ind w:left="0" w:right="0" w:hanging="0"/>
        <w:jc w:val="left"/>
        <w:rPr>
          <w:rFonts w:ascii="Arial" w:hAnsi="Arial" w:eastAsia="Arial" w:cs="Arial"/>
          <w:b/>
          <w:b/>
          <w:i w:val="false"/>
          <w:i w:val="false"/>
          <w:caps w:val="false"/>
          <w:smallCaps w:val="false"/>
          <w:strike w:val="false"/>
          <w:dstrike w:val="false"/>
          <w:color w:val="000000"/>
          <w:position w:val="0"/>
          <w:sz w:val="24"/>
          <w:sz w:val="24"/>
          <w:szCs w:val="24"/>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24"/>
          <w:sz w:val="24"/>
          <w:szCs w:val="24"/>
          <w:u w:val="none"/>
          <w:shd w:fill="auto" w:val="clear"/>
          <w:vertAlign w:val="baseline"/>
          <w:lang w:val="pt-BR"/>
        </w:rPr>
      </w:r>
    </w:p>
    <w:p>
      <w:pPr>
        <w:pStyle w:val="LOnormal3"/>
        <w:keepNext w:val="false"/>
        <w:keepLines w:val="false"/>
        <w:pageBreakBefore w:val="false"/>
        <w:widowControl w:val="false"/>
        <w:shd w:val="clear" w:fill="auto"/>
        <w:spacing w:lineRule="auto" w:line="240" w:before="11" w:after="0"/>
        <w:ind w:left="0" w:right="0" w:hanging="0"/>
        <w:jc w:val="left"/>
        <w:rPr>
          <w:rFonts w:ascii="Arial" w:hAnsi="Arial" w:eastAsia="Arial" w:cs="Arial"/>
          <w:b/>
          <w:b/>
          <w:i w:val="false"/>
          <w:i w:val="false"/>
          <w:caps w:val="false"/>
          <w:smallCaps w:val="false"/>
          <w:strike w:val="false"/>
          <w:dstrike w:val="false"/>
          <w:color w:val="000000"/>
          <w:position w:val="0"/>
          <w:sz w:val="19"/>
          <w:sz w:val="19"/>
          <w:szCs w:val="19"/>
          <w:u w:val="none"/>
          <w:shd w:fill="auto" w:val="clear"/>
          <w:vertAlign w:val="baseline"/>
          <w:lang w:val="pt-BR"/>
        </w:rPr>
      </w:pPr>
      <w:r>
        <w:rPr>
          <w:rFonts w:eastAsia="Arial" w:cs="Arial" w:ascii="Arial" w:hAnsi="Arial"/>
          <w:b/>
          <w:i w:val="false"/>
          <w:caps w:val="false"/>
          <w:smallCaps w:val="false"/>
          <w:strike w:val="false"/>
          <w:dstrike w:val="false"/>
          <w:color w:val="000000"/>
          <w:position w:val="0"/>
          <w:sz w:val="19"/>
          <w:sz w:val="19"/>
          <w:szCs w:val="19"/>
          <w:u w:val="none"/>
          <w:shd w:fill="auto" w:val="clear"/>
          <w:vertAlign w:val="baseline"/>
          <w:lang w:val="pt-BR"/>
        </w:rPr>
      </w:r>
    </w:p>
    <w:p>
      <w:pPr>
        <w:pStyle w:val="LOnormal3"/>
        <w:spacing w:lineRule="auto" w:line="240" w:before="0" w:after="0"/>
        <w:ind w:left="542" w:right="0" w:hanging="0"/>
        <w:jc w:val="left"/>
        <w:rPr>
          <w:lang w:val="pt-BR"/>
        </w:rPr>
      </w:pPr>
      <w:r>
        <w:rPr>
          <w:rFonts w:eastAsia="Arial" w:cs="Arial" w:ascii="Arial" w:hAnsi="Arial"/>
          <w:b/>
          <w:sz w:val="22"/>
          <w:szCs w:val="22"/>
          <w:u w:val="single"/>
          <w:lang w:val="pt-BR"/>
        </w:rPr>
        <w:t>AUTORIDADE MÁXIMA DO ÓRGÃO/ENTIDADE</w:t>
      </w:r>
      <w:r>
        <mc:AlternateContent>
          <mc:Choice Requires="wps">
            <w:drawing>
              <wp:anchor behindDoc="1" distT="0" distB="0" distL="0" distR="0" simplePos="0" locked="0" layoutInCell="0" allowOverlap="1" relativeHeight="118">
                <wp:simplePos x="0" y="0"/>
                <wp:positionH relativeFrom="column">
                  <wp:posOffset>3543300</wp:posOffset>
                </wp:positionH>
                <wp:positionV relativeFrom="paragraph">
                  <wp:posOffset>76200</wp:posOffset>
                </wp:positionV>
                <wp:extent cx="46990" cy="12700"/>
                <wp:effectExtent l="0" t="0" r="0" b="0"/>
                <wp:wrapNone/>
                <wp:docPr id="9" name="Shape 19"/>
                <a:graphic xmlns:a="http://schemas.openxmlformats.org/drawingml/2006/main">
                  <a:graphicData uri="http://schemas.microsoft.com/office/word/2010/wordprocessingShape">
                    <wps:wsp>
                      <wps:cNvSpPr/>
                      <wps:spPr>
                        <a:xfrm>
                          <a:off x="0" y="0"/>
                          <a:ext cx="47160" cy="12600"/>
                        </a:xfrm>
                        <a:prstGeom prst="rect">
                          <a:avLst/>
                        </a:prstGeom>
                        <a:solidFill>
                          <a:srgbClr val="000000"/>
                        </a:solidFill>
                        <a:ln w="0">
                          <a:noFill/>
                        </a:ln>
                      </wps:spPr>
                      <wps:style>
                        <a:lnRef idx="0"/>
                        <a:fillRef idx="0"/>
                        <a:effectRef idx="0"/>
                        <a:fontRef idx="minor"/>
                      </wps:style>
                      <wps:txbx>
                        <w:txbxContent>
                          <w:p>
                            <w:pPr>
                              <w:pStyle w:val="Contedodoquadro"/>
                              <w:spacing w:lineRule="exact" w:line="240" w:before="0" w:after="0"/>
                              <w:ind w:left="0" w:right="0" w:hanging="0"/>
                              <w:jc w:val="left"/>
                              <w:rPr>
                                <w:color w:val="000000"/>
                              </w:rPr>
                            </w:pPr>
                            <w:r>
                              <w:rPr>
                                <w:color w:val="000000"/>
                              </w:rPr>
                            </w:r>
                          </w:p>
                        </w:txbxContent>
                      </wps:txbx>
                      <wps:bodyPr tIns="-78120" bIns="-78120" anchor="ctr">
                        <a:noAutofit/>
                      </wps:bodyPr>
                    </wps:wsp>
                  </a:graphicData>
                </a:graphic>
              </wp:anchor>
            </w:drawing>
          </mc:Choice>
          <mc:Fallback>
            <w:pict>
              <v:rect id="shape_0" ID="Shape 19" path="m0,0l-2147483645,0l-2147483645,-2147483646l0,-2147483646xe" fillcolor="black" stroked="f" o:allowincell="f" style="position:absolute;margin-left:279pt;margin-top:6pt;width:3.65pt;height:0.95pt;mso-wrap-style:none;v-text-anchor:middle">
                <v:fill o:detectmouseclick="t" type="solid" color2="white"/>
                <v:stroke color="#3465a4" joinstyle="round" endcap="flat"/>
                <v:textbox>
                  <w:txbxContent>
                    <w:p>
                      <w:pPr>
                        <w:pStyle w:val="Contedodoquadro"/>
                        <w:spacing w:lineRule="exact" w:line="240" w:before="0" w:after="0"/>
                        <w:ind w:left="0" w:right="0" w:hanging="0"/>
                        <w:jc w:val="left"/>
                        <w:rPr>
                          <w:color w:val="000000"/>
                        </w:rPr>
                      </w:pPr>
                      <w:r>
                        <w:rPr>
                          <w:color w:val="000000"/>
                        </w:rPr>
                      </w:r>
                    </w:p>
                  </w:txbxContent>
                </v:textbox>
                <w10:wrap type="none"/>
              </v:rect>
            </w:pict>
          </mc:Fallback>
        </mc:AlternateContent>
      </w:r>
      <w:r>
        <w:rPr>
          <w:rFonts w:eastAsia="Arial" w:cs="Arial" w:ascii="Arial" w:hAnsi="Arial"/>
          <w:b/>
          <w:sz w:val="22"/>
          <w:szCs w:val="22"/>
          <w:lang w:val="pt-BR"/>
        </w:rPr>
        <w:t>:</w:t>
      </w:r>
    </w:p>
    <w:p>
      <w:pPr>
        <w:pStyle w:val="LOnormal3"/>
        <w:keepNext w:val="false"/>
        <w:keepLines w:val="false"/>
        <w:pageBreakBefore w:val="false"/>
        <w:widowControl w:val="false"/>
        <w:shd w:val="clear" w:fill="auto"/>
        <w:bidi w:val="0"/>
        <w:spacing w:lineRule="auto" w:line="360" w:before="129" w:after="0"/>
        <w:ind w:left="567" w:right="5953"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Nome: Laércio Andrade dos Santos</w:t>
      </w:r>
      <w:r>
        <w:rPr>
          <w:rFonts w:eastAsia="Arial MT" w:cs="Arial MT"/>
          <w:b w:val="false"/>
          <w:i w:val="false"/>
          <w:caps w:val="false"/>
          <w:smallCaps w:val="false"/>
          <w:strike w:val="false"/>
          <w:dstrike w:val="false"/>
          <w:color w:val="000000"/>
          <w:position w:val="0"/>
          <w:sz w:val="22"/>
          <w:sz w:val="22"/>
          <w:szCs w:val="22"/>
          <w:highlight w:val="yellow"/>
          <w:u w:val="none"/>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Cargo: Diretor Presidente</w:t>
      </w:r>
    </w:p>
    <w:p>
      <w:pPr>
        <w:pStyle w:val="LOnormal3"/>
        <w:keepNext w:val="false"/>
        <w:keepLines w:val="false"/>
        <w:pageBreakBefore w:val="false"/>
        <w:widowControl w:val="false"/>
        <w:shd w:val="clear" w:fill="auto"/>
        <w:spacing w:lineRule="auto" w:line="252" w:before="0" w:after="0"/>
        <w:ind w:left="542" w:right="0" w:hanging="0"/>
        <w:jc w:val="left"/>
        <w:rPr>
          <w:highlight w:val="none"/>
          <w:shd w:fill="auto" w:val="clea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CPF: 740.936.148-49</w:t>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4"/>
          <w:sz w:val="24"/>
          <w:szCs w:val="24"/>
          <w:u w:val="none"/>
          <w:shd w:fill="auto" w:val="clear"/>
          <w:vertAlign w:val="baseline"/>
          <w:lang w:val="pt-BR"/>
        </w:rPr>
      </w:pPr>
      <w:r>
        <w:rPr>
          <w:rFonts w:eastAsia="Arial MT" w:cs="Arial MT"/>
          <w:b w:val="false"/>
          <w:i w:val="false"/>
          <w:caps w:val="false"/>
          <w:smallCaps w:val="false"/>
          <w:strike w:val="false"/>
          <w:dstrike w:val="false"/>
          <w:color w:val="000000"/>
          <w:position w:val="0"/>
          <w:sz w:val="24"/>
          <w:sz w:val="24"/>
          <w:szCs w:val="24"/>
          <w:u w:val="none"/>
          <w:shd w:fill="auto" w:val="clear"/>
          <w:vertAlign w:val="baseline"/>
          <w:lang w:val="pt-BR"/>
        </w:rPr>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spacing w:lineRule="auto" w:line="360" w:before="0" w:after="0"/>
        <w:ind w:left="542" w:right="604" w:hanging="0"/>
        <w:jc w:val="both"/>
        <w:rPr>
          <w:lang w:val="pt-BR"/>
        </w:rPr>
      </w:pPr>
      <w:r>
        <w:rPr>
          <w:rFonts w:eastAsia="Arial" w:cs="Arial" w:ascii="Arial" w:hAnsi="Arial"/>
          <w:b/>
          <w:sz w:val="22"/>
          <w:szCs w:val="22"/>
          <w:u w:val="single"/>
          <w:lang w:val="pt-BR"/>
        </w:rPr>
        <w:t>RESPONSÁVEIS PELA HOMOLOGAÇÃO DO CERTAME OU RATIFICAÇÃO DA</w:t>
      </w:r>
      <w:r>
        <w:rPr>
          <w:rFonts w:eastAsia="Arial" w:cs="Arial" w:ascii="Arial" w:hAnsi="Arial"/>
          <w:b/>
          <w:sz w:val="22"/>
          <w:szCs w:val="22"/>
          <w:lang w:val="pt-BR"/>
        </w:rPr>
        <w:t xml:space="preserve"> </w:t>
      </w:r>
      <w:r>
        <w:rPr>
          <w:rFonts w:eastAsia="Arial" w:cs="Arial" w:ascii="Arial" w:hAnsi="Arial"/>
          <w:b/>
          <w:sz w:val="22"/>
          <w:szCs w:val="22"/>
          <w:u w:val="single"/>
          <w:lang w:val="pt-BR"/>
        </w:rPr>
        <w:t>DISPENSA/INEXIGIBILIDADE DE LICITAÇÃO; RESPONSÁVEIS QUE ASSINARAM O</w:t>
      </w:r>
      <w:r>
        <w:rPr>
          <w:rFonts w:eastAsia="Arial" w:cs="Arial" w:ascii="Arial" w:hAnsi="Arial"/>
          <w:b/>
          <w:sz w:val="22"/>
          <w:szCs w:val="22"/>
          <w:lang w:val="pt-BR"/>
        </w:rPr>
        <w:t xml:space="preserve"> </w:t>
      </w:r>
      <w:r>
        <w:rPr>
          <w:rFonts w:eastAsia="Arial" w:cs="Arial" w:ascii="Arial" w:hAnsi="Arial"/>
          <w:b/>
          <w:sz w:val="22"/>
          <w:szCs w:val="22"/>
          <w:u w:val="single"/>
          <w:lang w:val="pt-BR"/>
        </w:rPr>
        <w:t>AJUSTE; ORDENADOR DE DESPESAS DA CONTRATANTE</w:t>
      </w:r>
    </w:p>
    <w:p>
      <w:pPr>
        <w:pStyle w:val="LOnormal3"/>
        <w:keepNext w:val="false"/>
        <w:keepLines w:val="false"/>
        <w:pageBreakBefore w:val="false"/>
        <w:widowControl w:val="false"/>
        <w:shd w:val="clear" w:fill="auto"/>
        <w:bidi w:val="0"/>
        <w:spacing w:lineRule="auto" w:line="360" w:before="0" w:after="0"/>
        <w:ind w:left="567" w:right="5839"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Nome: Laércio Andrade dos Santos</w:t>
      </w:r>
      <w:r>
        <w:rPr>
          <w:rFonts w:eastAsia="Arial MT" w:cs="Arial MT"/>
          <w:b w:val="false"/>
          <w:i w:val="false"/>
          <w:caps w:val="false"/>
          <w:smallCaps w:val="false"/>
          <w:strike w:val="false"/>
          <w:dstrike w:val="false"/>
          <w:color w:val="000000"/>
          <w:position w:val="0"/>
          <w:sz w:val="22"/>
          <w:sz w:val="22"/>
          <w:szCs w:val="22"/>
          <w:highlight w:val="yellow"/>
          <w:u w:val="none"/>
          <w:vertAlign w:val="baseline"/>
          <w:lang w:val="pt-BR"/>
        </w:rPr>
        <w:t xml:space="preserve"> </w:t>
      </w: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Cargo: Diretor Presidente</w:t>
      </w:r>
    </w:p>
    <w:p>
      <w:pPr>
        <w:pStyle w:val="LOnormal3"/>
        <w:keepNext w:val="false"/>
        <w:keepLines w:val="false"/>
        <w:pageBreakBefore w:val="false"/>
        <w:widowControl w:val="false"/>
        <w:shd w:val="clear" w:fill="auto"/>
        <w:spacing w:lineRule="auto" w:line="240" w:before="1" w:after="0"/>
        <w:ind w:left="542" w:right="0" w:hanging="0"/>
        <w:jc w:val="left"/>
        <w:rPr>
          <w:highlight w:val="none"/>
          <w:shd w:fill="auto" w:val="clea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CPF: 740.936.148-49</w:t>
      </w:r>
    </w:p>
    <w:p>
      <w:pPr>
        <w:pStyle w:val="LOnormal3"/>
        <w:keepNext w:val="false"/>
        <w:keepLines w:val="false"/>
        <w:pageBreakBefore w:val="false"/>
        <w:widowControl w:val="false"/>
        <w:shd w:val="clear" w:fill="auto"/>
        <w:tabs>
          <w:tab w:val="clear" w:pos="720"/>
          <w:tab w:val="left" w:pos="9229" w:leader="none"/>
        </w:tabs>
        <w:spacing w:lineRule="auto" w:line="240" w:before="126" w:after="0"/>
        <w:ind w:left="542" w:right="0"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Assinatura: </w:t>
      </w:r>
      <w:r>
        <w:rPr>
          <w:rFonts w:eastAsia="Arial MT" w:cs="Arial MT"/>
          <w:b w:val="false"/>
          <w:i w:val="false"/>
          <w:caps w:val="false"/>
          <w:smallCaps w:val="false"/>
          <w:strike w:val="false"/>
          <w:dstrike w:val="false"/>
          <w:color w:val="000000"/>
          <w:position w:val="0"/>
          <w:sz w:val="22"/>
          <w:sz w:val="22"/>
          <w:szCs w:val="22"/>
          <w:u w:val="single"/>
          <w:shd w:fill="auto" w:val="clear"/>
          <w:vertAlign w:val="baseline"/>
          <w:lang w:val="pt-BR"/>
        </w:rPr>
        <w:t xml:space="preserve"> </w:t>
        <w:tab/>
      </w:r>
    </w:p>
    <w:p>
      <w:pPr>
        <w:pStyle w:val="LOnormal3"/>
        <w:keepNext w:val="false"/>
        <w:keepLines w:val="false"/>
        <w:pageBreakBefore w:val="false"/>
        <w:widowControl w:val="false"/>
        <w:shd w:val="clear" w:fill="auto"/>
        <w:spacing w:lineRule="auto" w:line="240" w:before="0"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20"/>
          <w:sz w:val="20"/>
          <w:szCs w:val="20"/>
          <w:u w:val="none"/>
          <w:shd w:fill="auto" w:val="clear"/>
          <w:vertAlign w:val="baseline"/>
          <w:lang w:val="pt-BR"/>
        </w:rPr>
      </w:pPr>
      <w:r>
        <w:rPr>
          <w:rFonts w:eastAsia="Arial MT" w:cs="Arial MT"/>
          <w:b w:val="false"/>
          <w:i w:val="false"/>
          <w:caps w:val="false"/>
          <w:smallCaps w:val="false"/>
          <w:strike w:val="false"/>
          <w:dstrike w:val="false"/>
          <w:color w:val="000000"/>
          <w:position w:val="0"/>
          <w:sz w:val="20"/>
          <w:sz w:val="20"/>
          <w:szCs w:val="20"/>
          <w:u w:val="none"/>
          <w:shd w:fill="auto" w:val="clear"/>
          <w:vertAlign w:val="baseline"/>
          <w:lang w:val="pt-BR"/>
        </w:rPr>
      </w:r>
    </w:p>
    <w:p>
      <w:pPr>
        <w:pStyle w:val="LOnormal3"/>
        <w:keepNext w:val="false"/>
        <w:keepLines w:val="false"/>
        <w:pageBreakBefore w:val="false"/>
        <w:widowControl w:val="false"/>
        <w:shd w:val="clear" w:fill="auto"/>
        <w:spacing w:lineRule="auto" w:line="240" w:before="9" w:after="0"/>
        <w:ind w:left="0" w:right="0" w:hanging="0"/>
        <w:jc w:val="left"/>
        <w:rPr>
          <w:rFonts w:ascii="Arial MT" w:hAnsi="Arial MT" w:eastAsia="Arial MT" w:cs="Arial MT"/>
          <w:b w:val="false"/>
          <w:b w:val="false"/>
          <w:i w:val="false"/>
          <w:i w:val="false"/>
          <w:caps w:val="false"/>
          <w:smallCaps w:val="false"/>
          <w:strike w:val="false"/>
          <w:dstrike w:val="false"/>
          <w:color w:val="000000"/>
          <w:position w:val="0"/>
          <w:sz w:val="15"/>
          <w:sz w:val="15"/>
          <w:szCs w:val="15"/>
          <w:u w:val="none"/>
          <w:shd w:fill="auto" w:val="clear"/>
          <w:vertAlign w:val="baseline"/>
          <w:lang w:val="pt-BR"/>
        </w:rPr>
      </w:pPr>
      <w:r>
        <w:rPr>
          <w:rFonts w:eastAsia="Arial MT" w:cs="Arial MT"/>
          <w:b w:val="false"/>
          <w:i w:val="false"/>
          <w:caps w:val="false"/>
          <w:smallCaps w:val="false"/>
          <w:strike w:val="false"/>
          <w:dstrike w:val="false"/>
          <w:color w:val="000000"/>
          <w:position w:val="0"/>
          <w:sz w:val="15"/>
          <w:sz w:val="15"/>
          <w:szCs w:val="15"/>
          <w:u w:val="none"/>
          <w:shd w:fill="auto" w:val="clear"/>
          <w:vertAlign w:val="baseline"/>
          <w:lang w:val="pt-BR"/>
        </w:rPr>
      </w:r>
    </w:p>
    <w:p>
      <w:pPr>
        <w:pStyle w:val="LOnormal3"/>
        <w:spacing w:lineRule="auto" w:line="240" w:before="94" w:after="0"/>
        <w:ind w:left="542" w:right="0" w:hanging="0"/>
        <w:jc w:val="left"/>
        <w:rPr>
          <w:lang w:val="pt-BR"/>
        </w:rPr>
      </w:pPr>
      <w:r>
        <w:rPr>
          <w:rFonts w:eastAsia="Arial" w:cs="Arial" w:ascii="Arial" w:hAnsi="Arial"/>
          <w:b/>
          <w:sz w:val="22"/>
          <w:szCs w:val="22"/>
          <w:u w:val="single"/>
          <w:lang w:val="pt-BR"/>
        </w:rPr>
        <w:t>Pela contratada</w:t>
      </w:r>
      <w:r>
        <w:rPr>
          <w:rFonts w:eastAsia="Arial" w:cs="Arial" w:ascii="Arial" w:hAnsi="Arial"/>
          <w:b/>
          <w:sz w:val="22"/>
          <w:szCs w:val="22"/>
          <w:lang w:val="pt-BR"/>
        </w:rPr>
        <w:t>:</w:t>
      </w:r>
    </w:p>
    <w:p>
      <w:pPr>
        <w:pStyle w:val="LOnormal3"/>
        <w:keepNext w:val="false"/>
        <w:keepLines w:val="false"/>
        <w:pageBreakBefore w:val="false"/>
        <w:widowControl w:val="false"/>
        <w:shd w:val="clear" w:fill="auto"/>
        <w:spacing w:lineRule="auto" w:line="240" w:before="127" w:after="0"/>
        <w:ind w:left="542" w:right="0"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Nome:</w:t>
      </w:r>
    </w:p>
    <w:p>
      <w:pPr>
        <w:pStyle w:val="LOnormal3"/>
        <w:keepNext w:val="false"/>
        <w:keepLines w:val="false"/>
        <w:pageBreakBefore w:val="false"/>
        <w:widowControl w:val="false"/>
        <w:shd w:val="clear" w:fill="auto"/>
        <w:spacing w:lineRule="auto" w:line="240" w:before="126" w:after="0"/>
        <w:ind w:left="542" w:right="0"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Cargo:</w:t>
      </w:r>
    </w:p>
    <w:p>
      <w:pPr>
        <w:pStyle w:val="LOnormal3"/>
        <w:keepNext w:val="false"/>
        <w:keepLines w:val="false"/>
        <w:pageBreakBefore w:val="false"/>
        <w:widowControl w:val="false"/>
        <w:shd w:val="clear" w:fill="auto"/>
        <w:spacing w:lineRule="auto" w:line="240" w:before="126" w:after="0"/>
        <w:ind w:left="542" w:right="0"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CPF:</w:t>
      </w:r>
    </w:p>
    <w:p>
      <w:pPr>
        <w:pStyle w:val="LOnormal3"/>
        <w:keepNext w:val="false"/>
        <w:keepLines w:val="false"/>
        <w:pageBreakBefore w:val="false"/>
        <w:widowControl w:val="false"/>
        <w:shd w:val="clear" w:fill="auto"/>
        <w:tabs>
          <w:tab w:val="clear" w:pos="720"/>
          <w:tab w:val="left" w:pos="9239" w:leader="none"/>
        </w:tabs>
        <w:spacing w:lineRule="auto" w:line="240" w:before="126" w:after="0"/>
        <w:ind w:left="542" w:right="0" w:hanging="0"/>
        <w:jc w:val="left"/>
        <w:rPr>
          <w:lang w:val="pt-BR"/>
        </w:rPr>
      </w:pPr>
      <w:r>
        <w:rPr>
          <w:rFonts w:eastAsia="Arial MT" w:cs="Arial MT"/>
          <w:b w:val="false"/>
          <w:i w:val="false"/>
          <w:caps w:val="false"/>
          <w:smallCaps w:val="false"/>
          <w:strike w:val="false"/>
          <w:dstrike w:val="false"/>
          <w:color w:val="000000"/>
          <w:position w:val="0"/>
          <w:sz w:val="22"/>
          <w:sz w:val="22"/>
          <w:szCs w:val="22"/>
          <w:u w:val="none"/>
          <w:shd w:fill="auto" w:val="clear"/>
          <w:vertAlign w:val="baseline"/>
          <w:lang w:val="pt-BR"/>
        </w:rPr>
        <w:t xml:space="preserve">Assinatura: </w:t>
      </w:r>
      <w:r>
        <w:rPr>
          <w:rFonts w:eastAsia="Arial MT" w:cs="Arial MT"/>
          <w:b w:val="false"/>
          <w:i w:val="false"/>
          <w:caps w:val="false"/>
          <w:smallCaps w:val="false"/>
          <w:strike w:val="false"/>
          <w:dstrike w:val="false"/>
          <w:color w:val="000000"/>
          <w:position w:val="0"/>
          <w:sz w:val="22"/>
          <w:sz w:val="22"/>
          <w:szCs w:val="22"/>
          <w:u w:val="single"/>
          <w:shd w:fill="auto" w:val="clear"/>
          <w:vertAlign w:val="baseline"/>
          <w:lang w:val="pt-BR"/>
        </w:rPr>
        <w:t xml:space="preserve"> </w:t>
        <w:tab/>
      </w:r>
    </w:p>
    <w:p>
      <w:pPr>
        <w:pStyle w:val="LOnormal3"/>
        <w:keepNext w:val="false"/>
        <w:keepLines w:val="false"/>
        <w:pageBreakBefore w:val="false"/>
        <w:widowControl w:val="false"/>
        <w:shd w:val="clear" w:fill="auto"/>
        <w:tabs>
          <w:tab w:val="clear" w:pos="720"/>
          <w:tab w:val="left" w:pos="9239" w:leader="none"/>
        </w:tabs>
        <w:spacing w:lineRule="auto" w:line="240" w:before="126" w:after="0"/>
        <w:ind w:left="542" w:right="0" w:hanging="0"/>
        <w:jc w:val="left"/>
        <w:rPr>
          <w:u w:val="single"/>
          <w:lang w:val="pt-BR"/>
        </w:rPr>
      </w:pPr>
      <w:r>
        <w:rPr>
          <w:u w:val="single"/>
          <w:lang w:val="pt-BR"/>
        </w:rPr>
      </w:r>
    </w:p>
    <w:p>
      <w:pPr>
        <w:pStyle w:val="LOnormal3"/>
        <w:keepNext w:val="false"/>
        <w:keepLines w:val="false"/>
        <w:pageBreakBefore w:val="false"/>
        <w:widowControl w:val="false"/>
        <w:shd w:val="clear" w:fill="auto"/>
        <w:tabs>
          <w:tab w:val="clear" w:pos="720"/>
          <w:tab w:val="left" w:pos="9239" w:leader="none"/>
        </w:tabs>
        <w:spacing w:lineRule="auto" w:line="240" w:before="126" w:after="0"/>
        <w:ind w:left="542" w:right="0" w:hanging="0"/>
        <w:jc w:val="left"/>
        <w:rPr>
          <w:u w:val="single"/>
          <w:lang w:val="pt-BR"/>
        </w:rPr>
      </w:pPr>
      <w:r>
        <w:rPr>
          <w:u w:val="single"/>
          <w:lang w:val="pt-BR"/>
        </w:rPr>
      </w:r>
    </w:p>
    <w:p>
      <w:pPr>
        <w:pStyle w:val="LOnormal3"/>
        <w:keepNext w:val="false"/>
        <w:keepLines w:val="false"/>
        <w:pageBreakBefore w:val="false"/>
        <w:widowControl w:val="false"/>
        <w:shd w:val="clear" w:fill="auto"/>
        <w:tabs>
          <w:tab w:val="clear" w:pos="720"/>
          <w:tab w:val="left" w:pos="9239" w:leader="none"/>
        </w:tabs>
        <w:spacing w:lineRule="auto" w:line="240" w:before="126" w:after="0"/>
        <w:ind w:left="542" w:right="0" w:hanging="0"/>
        <w:jc w:val="left"/>
        <w:rPr>
          <w:u w:val="single"/>
          <w:lang w:val="pt-BR"/>
        </w:rPr>
      </w:pPr>
      <w:r>
        <w:rPr>
          <w:u w:val="single"/>
          <w:lang w:val="pt-BR"/>
        </w:rPr>
      </w:r>
    </w:p>
    <w:p>
      <w:pPr>
        <w:pStyle w:val="LOnormal3"/>
        <w:keepNext w:val="false"/>
        <w:keepLines w:val="false"/>
        <w:pageBreakBefore w:val="false"/>
        <w:widowControl w:val="false"/>
        <w:shd w:val="clear" w:fill="auto"/>
        <w:tabs>
          <w:tab w:val="clear" w:pos="720"/>
          <w:tab w:val="left" w:pos="9239" w:leader="none"/>
        </w:tabs>
        <w:spacing w:lineRule="auto" w:line="240" w:before="126" w:after="0"/>
        <w:ind w:left="542" w:right="0" w:hanging="0"/>
        <w:jc w:val="left"/>
        <w:rPr>
          <w:u w:val="single"/>
          <w:lang w:val="pt-BR"/>
        </w:rPr>
      </w:pPr>
      <w:r>
        <w:rPr>
          <w:u w:val="single"/>
          <w:lang w:val="pt-BR"/>
        </w:rPr>
      </w:r>
    </w:p>
    <w:p>
      <w:pPr>
        <w:pStyle w:val="LOnormal3"/>
        <w:tabs>
          <w:tab w:val="clear" w:pos="720"/>
          <w:tab w:val="left" w:pos="1126" w:leader="none"/>
        </w:tabs>
        <w:ind w:left="0" w:right="549" w:hanging="0"/>
        <w:jc w:val="both"/>
        <w:rPr>
          <w:lang w:val="pt-BR"/>
        </w:rPr>
      </w:pPr>
      <w:r>
        <w:rPr/>
      </w:r>
    </w:p>
    <w:sectPr>
      <w:headerReference w:type="default" r:id="rId18"/>
      <w:footerReference w:type="default" r:id="rId19"/>
      <w:type w:val="nextPage"/>
      <w:pgSz w:w="11906" w:h="16838"/>
      <w:pgMar w:left="1160" w:right="580" w:gutter="0" w:header="201" w:top="2125" w:footer="402" w:bottom="60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MT">
    <w:charset w:val="00"/>
    <w:family w:val="roman"/>
    <w:pitch w:val="variable"/>
  </w:font>
  <w:font w:name="Liberation Sans">
    <w:altName w:val="Arial"/>
    <w:charset w:val="00"/>
    <w:family w:val="roman"/>
    <w:pitch w:val="variable"/>
  </w:font>
  <w:font w:name="Arial Black">
    <w:charset w:val="00"/>
    <w:family w:val="roman"/>
    <w:pitch w:val="variable"/>
  </w:font>
  <w:font w:name="Georgia">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Arial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center"/>
      <w:rPr>
        <w:sz w:val="12"/>
        <w:szCs w:val="12"/>
      </w:rPr>
    </w:pPr>
    <w:r>
      <w:rPr>
        <w:rFonts w:ascii="Arial" w:hAnsi="Arial"/>
        <w:b/>
        <w:bCs/>
        <w:caps/>
        <w:color w:val="FF0000"/>
        <w:sz w:val="12"/>
        <w:szCs w:val="12"/>
      </w:rPr>
      <w:t xml:space="preserve">Rua Vereador Octávio Nascimento Monteiro, 321 - Polo Industrial I </w:t>
    </w:r>
  </w:p>
  <w:p>
    <w:pPr>
      <w:pStyle w:val="Rodap"/>
      <w:jc w:val="center"/>
      <w:rPr>
        <w:sz w:val="12"/>
        <w:szCs w:val="12"/>
      </w:rPr>
    </w:pPr>
    <w:r>
      <w:rPr>
        <w:rFonts w:cs="Arial" w:ascii="Arial" w:hAnsi="Arial"/>
        <w:b/>
        <w:bCs/>
        <w:color w:val="FF0000"/>
        <w:sz w:val="12"/>
        <w:szCs w:val="12"/>
        <w:lang w:val="pt-BR"/>
      </w:rPr>
      <w:t xml:space="preserve">TELEFAX (012) 3128-5400 e-mail: </w:t>
    </w:r>
    <w:r>
      <w:rPr>
        <w:rStyle w:val="Internetlink"/>
        <w:rFonts w:cs="Arial" w:ascii="Arial" w:hAnsi="Arial"/>
        <w:b/>
        <w:bCs/>
        <w:color w:val="FF0000"/>
        <w:sz w:val="12"/>
        <w:szCs w:val="12"/>
        <w:lang w:val="pt-BR"/>
      </w:rPr>
      <w:t>licitacao@codesg.net.br.</w:t>
    </w:r>
  </w:p>
  <w:p>
    <w:pPr>
      <w:pStyle w:val="Standard"/>
      <w:jc w:val="center"/>
      <w:rPr>
        <w:sz w:val="12"/>
        <w:szCs w:val="12"/>
      </w:rPr>
    </w:pPr>
    <w:r>
      <mc:AlternateContent>
        <mc:Choice Requires="wps">
          <w:drawing>
            <wp:anchor behindDoc="1" distT="0" distB="0" distL="0" distR="0" simplePos="0" locked="0" layoutInCell="0" allowOverlap="1" relativeHeight="114">
              <wp:simplePos x="0" y="0"/>
              <wp:positionH relativeFrom="column">
                <wp:posOffset>4768215</wp:posOffset>
              </wp:positionH>
              <wp:positionV relativeFrom="paragraph">
                <wp:posOffset>40005</wp:posOffset>
              </wp:positionV>
              <wp:extent cx="848995" cy="182880"/>
              <wp:effectExtent l="0" t="0" r="0" b="0"/>
              <wp:wrapNone/>
              <wp:docPr id="12" name="Caixa de Texto 1"/>
              <a:graphic xmlns:a="http://schemas.openxmlformats.org/drawingml/2006/main">
                <a:graphicData uri="http://schemas.microsoft.com/office/word/2010/wordprocessingShape">
                  <wps:wsp>
                    <wps:cNvSpPr/>
                    <wps:spPr>
                      <a:xfrm>
                        <a:off x="0" y="0"/>
                        <a:ext cx="848880" cy="182880"/>
                      </a:xfrm>
                      <a:prstGeom prst="rect">
                        <a:avLst/>
                      </a:prstGeom>
                      <a:noFill/>
                      <a:ln w="0">
                        <a:noFill/>
                      </a:ln>
                    </wps:spPr>
                    <wps:style>
                      <a:lnRef idx="0"/>
                      <a:fillRef idx="0"/>
                      <a:effectRef idx="0"/>
                      <a:fontRef idx="minor"/>
                    </wps:style>
                    <wps:txbx>
                      <w:txbxContent>
                        <w:p>
                          <w:pPr>
                            <w:pStyle w:val="Contedodoquadro"/>
                            <w:rPr/>
                          </w:pPr>
                          <w:r>
                            <w:rPr>
                              <w:color w:val="FF0000"/>
                              <w:sz w:val="12"/>
                              <w:szCs w:val="12"/>
                            </w:rPr>
                            <w:t xml:space="preserve">Página </w:t>
                          </w:r>
                          <w:r>
                            <w:rPr>
                              <w:b/>
                              <w:bCs/>
                              <w:color w:val="FF0000"/>
                              <w:sz w:val="12"/>
                              <w:szCs w:val="12"/>
                            </w:rPr>
                            <w:fldChar w:fldCharType="begin"/>
                          </w:r>
                          <w:r>
                            <w:rPr>
                              <w:sz w:val="12"/>
                              <w:b/>
                              <w:szCs w:val="12"/>
                              <w:bCs/>
                              <w:color w:val="FF0000"/>
                            </w:rPr>
                            <w:instrText xml:space="preserve"> PAGE </w:instrText>
                          </w:r>
                          <w:r>
                            <w:rPr>
                              <w:sz w:val="12"/>
                              <w:b/>
                              <w:szCs w:val="12"/>
                              <w:bCs/>
                              <w:color w:val="FF0000"/>
                            </w:rPr>
                            <w:fldChar w:fldCharType="separate"/>
                          </w:r>
                          <w:r>
                            <w:rPr>
                              <w:sz w:val="12"/>
                              <w:b/>
                              <w:szCs w:val="12"/>
                              <w:bCs/>
                              <w:color w:val="FF0000"/>
                            </w:rPr>
                            <w:t>37</w:t>
                          </w:r>
                          <w:r>
                            <w:rPr>
                              <w:sz w:val="12"/>
                              <w:b/>
                              <w:szCs w:val="12"/>
                              <w:bCs/>
                              <w:color w:val="FF0000"/>
                            </w:rPr>
                            <w:fldChar w:fldCharType="end"/>
                          </w:r>
                          <w:r>
                            <w:rPr>
                              <w:color w:val="FF0000"/>
                              <w:sz w:val="12"/>
                              <w:szCs w:val="12"/>
                            </w:rPr>
                            <w:t xml:space="preserve"> de </w:t>
                          </w:r>
                          <w:r>
                            <w:rPr>
                              <w:b/>
                              <w:bCs/>
                              <w:color w:val="FF0000"/>
                              <w:sz w:val="12"/>
                              <w:szCs w:val="12"/>
                            </w:rPr>
                            <w:fldChar w:fldCharType="begin"/>
                          </w:r>
                          <w:r>
                            <w:rPr>
                              <w:sz w:val="12"/>
                              <w:b/>
                              <w:szCs w:val="12"/>
                              <w:bCs/>
                              <w:color w:val="FF0000"/>
                            </w:rPr>
                            <w:instrText xml:space="preserve"> NUMPAGES </w:instrText>
                          </w:r>
                          <w:r>
                            <w:rPr>
                              <w:sz w:val="12"/>
                              <w:b/>
                              <w:szCs w:val="12"/>
                              <w:bCs/>
                              <w:color w:val="FF0000"/>
                            </w:rPr>
                            <w:fldChar w:fldCharType="separate"/>
                          </w:r>
                          <w:r>
                            <w:rPr>
                              <w:sz w:val="12"/>
                              <w:b/>
                              <w:szCs w:val="12"/>
                              <w:bCs/>
                              <w:color w:val="FF0000"/>
                            </w:rPr>
                            <w:t>37</w:t>
                          </w:r>
                          <w:r>
                            <w:rPr>
                              <w:sz w:val="12"/>
                              <w:b/>
                              <w:szCs w:val="12"/>
                              <w:bCs/>
                              <w:color w:val="FF0000"/>
                            </w:rPr>
                            <w:fldChar w:fldCharType="end"/>
                          </w:r>
                        </w:p>
                      </w:txbxContent>
                    </wps:txbx>
                    <wps:bodyPr lIns="95400" rIns="95400" tIns="49680" bIns="49680" anchor="t">
                      <a:noAutofit/>
                    </wps:bodyPr>
                  </wps:wsp>
                </a:graphicData>
              </a:graphic>
            </wp:anchor>
          </w:drawing>
        </mc:Choice>
        <mc:Fallback>
          <w:pict>
            <v:rect id="shape_0" ID="Caixa de Texto 1" path="m0,0l-2147483645,0l-2147483645,-2147483646l0,-2147483646xe" stroked="f" o:allowincell="f" style="position:absolute;margin-left:375.45pt;margin-top:3.15pt;width:66.8pt;height:14.35pt;mso-wrap-style:square;v-text-anchor:top">
              <v:fill o:detectmouseclick="t" on="false"/>
              <v:stroke color="#3465a4" joinstyle="round" endcap="flat"/>
              <v:textbox>
                <w:txbxContent>
                  <w:p>
                    <w:pPr>
                      <w:pStyle w:val="Contedodoquadro"/>
                      <w:rPr/>
                    </w:pPr>
                    <w:r>
                      <w:rPr>
                        <w:color w:val="FF0000"/>
                        <w:sz w:val="12"/>
                        <w:szCs w:val="12"/>
                      </w:rPr>
                      <w:t xml:space="preserve">Página </w:t>
                    </w:r>
                    <w:r>
                      <w:rPr>
                        <w:b/>
                        <w:bCs/>
                        <w:color w:val="FF0000"/>
                        <w:sz w:val="12"/>
                        <w:szCs w:val="12"/>
                      </w:rPr>
                      <w:fldChar w:fldCharType="begin"/>
                    </w:r>
                    <w:r>
                      <w:rPr>
                        <w:sz w:val="12"/>
                        <w:b/>
                        <w:szCs w:val="12"/>
                        <w:bCs/>
                        <w:color w:val="FF0000"/>
                      </w:rPr>
                      <w:instrText xml:space="preserve"> PAGE </w:instrText>
                    </w:r>
                    <w:r>
                      <w:rPr>
                        <w:sz w:val="12"/>
                        <w:b/>
                        <w:szCs w:val="12"/>
                        <w:bCs/>
                        <w:color w:val="FF0000"/>
                      </w:rPr>
                      <w:fldChar w:fldCharType="separate"/>
                    </w:r>
                    <w:r>
                      <w:rPr>
                        <w:sz w:val="12"/>
                        <w:b/>
                        <w:szCs w:val="12"/>
                        <w:bCs/>
                        <w:color w:val="FF0000"/>
                      </w:rPr>
                      <w:t>37</w:t>
                    </w:r>
                    <w:r>
                      <w:rPr>
                        <w:sz w:val="12"/>
                        <w:b/>
                        <w:szCs w:val="12"/>
                        <w:bCs/>
                        <w:color w:val="FF0000"/>
                      </w:rPr>
                      <w:fldChar w:fldCharType="end"/>
                    </w:r>
                    <w:r>
                      <w:rPr>
                        <w:color w:val="FF0000"/>
                        <w:sz w:val="12"/>
                        <w:szCs w:val="12"/>
                      </w:rPr>
                      <w:t xml:space="preserve"> de </w:t>
                    </w:r>
                    <w:r>
                      <w:rPr>
                        <w:b/>
                        <w:bCs/>
                        <w:color w:val="FF0000"/>
                        <w:sz w:val="12"/>
                        <w:szCs w:val="12"/>
                      </w:rPr>
                      <w:fldChar w:fldCharType="begin"/>
                    </w:r>
                    <w:r>
                      <w:rPr>
                        <w:sz w:val="12"/>
                        <w:b/>
                        <w:szCs w:val="12"/>
                        <w:bCs/>
                        <w:color w:val="FF0000"/>
                      </w:rPr>
                      <w:instrText xml:space="preserve"> NUMPAGES </w:instrText>
                    </w:r>
                    <w:r>
                      <w:rPr>
                        <w:sz w:val="12"/>
                        <w:b/>
                        <w:szCs w:val="12"/>
                        <w:bCs/>
                        <w:color w:val="FF0000"/>
                      </w:rPr>
                      <w:fldChar w:fldCharType="separate"/>
                    </w:r>
                    <w:r>
                      <w:rPr>
                        <w:sz w:val="12"/>
                        <w:b/>
                        <w:szCs w:val="12"/>
                        <w:bCs/>
                        <w:color w:val="FF0000"/>
                      </w:rPr>
                      <w:t>37</w:t>
                    </w:r>
                    <w:r>
                      <w:rPr>
                        <w:sz w:val="12"/>
                        <w:b/>
                        <w:szCs w:val="12"/>
                        <w:bCs/>
                        <w:color w:val="FF0000"/>
                      </w:rPr>
                      <w:fldChar w:fldCharType="end"/>
                    </w:r>
                  </w:p>
                </w:txbxContent>
              </v:textbox>
              <w10:wrap type="none"/>
            </v:rect>
          </w:pict>
        </mc:Fallback>
      </mc:AlternateContent>
    </w:r>
    <w:r>
      <w:rPr>
        <w:rFonts w:cs="Arial" w:ascii="Arial" w:hAnsi="Arial"/>
        <w:b/>
        <w:bCs/>
        <w:color w:val="FF0000"/>
        <w:sz w:val="12"/>
        <w:szCs w:val="12"/>
      </w:rPr>
      <w:t>CEP 12522-150 – GUARATINGUETÁ – SP</w:t>
    </w:r>
    <w:r>
      <w:rPr>
        <w:rFonts w:eastAsia="Arial" w:cs="Arial" w:ascii="Arial" w:hAnsi="Arial"/>
        <w:b/>
        <w:bCs/>
        <w:color w:val="FF0000"/>
        <w:sz w:val="12"/>
        <w:szCs w:val="12"/>
      </w:rPr>
      <w:t xml:space="preserve"> </w:t>
    </w:r>
  </w:p>
  <w:sdt>
    <w:sdtPr>
      <w:docPartObj>
        <w:docPartGallery w:val="Page Numbers (Bottom of Page)"/>
        <w:docPartUnique w:val="true"/>
      </w:docPartObj>
      <w:id w:val="161637369"/>
    </w:sdtPr>
    <w:sdtContent>
      <w:p>
        <w:pPr>
          <w:pStyle w:val="Rodap"/>
          <w:jc w:val="right"/>
          <w:rPr>
            <w:color w:val="FF0000"/>
          </w:rPr>
        </w:pPr>
        <w:r>
          <w:rPr>
            <w:color w:val="FF000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right"/>
      <w:rPr>
        <w:highlight w:val="none"/>
        <w:shd w:fill="auto" w:val="clear"/>
      </w:rPr>
    </w:pPr>
    <w:r>
      <w:drawing>
        <wp:anchor behindDoc="1" distT="0" distB="0" distL="0" distR="0" simplePos="0" locked="0" layoutInCell="0" allowOverlap="1" relativeHeight="41">
          <wp:simplePos x="0" y="0"/>
          <wp:positionH relativeFrom="column">
            <wp:posOffset>-46990</wp:posOffset>
          </wp:positionH>
          <wp:positionV relativeFrom="paragraph">
            <wp:posOffset>-62230</wp:posOffset>
          </wp:positionV>
          <wp:extent cx="620395" cy="764540"/>
          <wp:effectExtent l="0" t="0" r="0" b="0"/>
          <wp:wrapNone/>
          <wp:docPr id="1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3" descr=""/>
                  <pic:cNvPicPr>
                    <a:picLocks noChangeAspect="1" noChangeArrowheads="1"/>
                  </pic:cNvPicPr>
                </pic:nvPicPr>
                <pic:blipFill>
                  <a:blip r:embed="rId1"/>
                  <a:srcRect l="-527" t="-426" r="-527" b="-426"/>
                  <a:stretch>
                    <a:fillRect/>
                  </a:stretch>
                </pic:blipFill>
                <pic:spPr bwMode="auto">
                  <a:xfrm>
                    <a:off x="0" y="0"/>
                    <a:ext cx="620395" cy="764540"/>
                  </a:xfrm>
                  <a:prstGeom prst="rect">
                    <a:avLst/>
                  </a:prstGeom>
                </pic:spPr>
              </pic:pic>
            </a:graphicData>
          </a:graphic>
        </wp:anchor>
      </w:drawing>
    </w:r>
    <w:r>
      <w:rPr>
        <w:rFonts w:cs="ArialMT" w:ascii="ArialMT" w:hAnsi="ArialMT"/>
        <w:color w:val="FF0000"/>
        <w:sz w:val="20"/>
        <w:szCs w:val="27"/>
        <w:shd w:fill="auto" w:val="clear"/>
        <w:lang w:val="pt-BR"/>
      </w:rPr>
      <w:t xml:space="preserve">Processo nº 044/2023 </w:t>
    </w:r>
  </w:p>
  <w:p>
    <w:pPr>
      <w:pStyle w:val="Normal"/>
      <w:jc w:val="right"/>
      <w:rPr>
        <w:highlight w:val="none"/>
        <w:shd w:fill="auto" w:val="clear"/>
      </w:rPr>
    </w:pPr>
    <w:r>
      <w:rPr>
        <w:rFonts w:cs="ArialMT" w:ascii="ArialMT" w:hAnsi="ArialMT"/>
        <w:color w:val="FF0000"/>
        <w:sz w:val="20"/>
        <w:szCs w:val="27"/>
        <w:shd w:fill="auto" w:val="clear"/>
        <w:lang w:val="pt-BR"/>
      </w:rPr>
      <w:t xml:space="preserve">Pregão Eletrônico nº 009/2023 </w:t>
    </w:r>
  </w:p>
  <w:p>
    <w:pPr>
      <w:pStyle w:val="Normal"/>
      <w:jc w:val="center"/>
      <w:rPr/>
    </w:pPr>
    <w:r>
      <w:rPr>
        <w:rFonts w:cs="Arial Black" w:ascii="Arial Black" w:hAnsi="Arial Black"/>
        <w:color w:val="FF0000"/>
        <w:sz w:val="27"/>
        <w:szCs w:val="27"/>
        <w:lang w:val="pt-BR"/>
      </w:rPr>
      <w:tab/>
      <w:t>Companhia de Desenvolvimento de Guaratinguetá</w:t>
    </w:r>
  </w:p>
  <w:p>
    <w:pPr>
      <w:pStyle w:val="Cabealho"/>
      <w:jc w:val="center"/>
      <w:rPr/>
    </w:pPr>
    <w:r>
      <w:rPr>
        <w:rFonts w:cs="Arial" w:ascii="Arial" w:hAnsi="Arial"/>
        <w:color w:val="FF0000"/>
        <w:lang w:val="pt-BR"/>
      </w:rPr>
      <w:t>CNPJ. 46.682.761/0001-71         I.E. 332.160.177.111</w:t>
    </w:r>
  </w:p>
  <w:p>
    <w:pPr>
      <w:pStyle w:val="Cabealho"/>
      <w:rPr>
        <w:rFonts w:ascii="Arial" w:hAnsi="Arial" w:cs="Arial"/>
        <w:color w:val="FF0000"/>
        <w:lang w:val="pt-BR"/>
      </w:rPr>
    </w:pPr>
    <w:r>
      <w:rPr>
        <w:rFonts w:cs="Arial" w:ascii="Arial" w:hAnsi="Arial"/>
        <w:color w:val="FF0000"/>
        <w:lang w:val="pt-B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0"/>
        </w:tabs>
        <w:ind w:left="542" w:hanging="411"/>
      </w:pPr>
      <w:rPr/>
    </w:lvl>
    <w:lvl w:ilvl="1">
      <w:start w:val="1"/>
      <w:numFmt w:val="decimal"/>
      <w:lvlText w:val="%1.%2"/>
      <w:lvlJc w:val="left"/>
      <w:pPr>
        <w:tabs>
          <w:tab w:val="num" w:pos="0"/>
        </w:tabs>
        <w:ind w:left="542" w:hanging="411"/>
      </w:pPr>
      <w:rPr>
        <w:sz w:val="22"/>
        <w:szCs w:val="22"/>
        <w:rFonts w:ascii="Arial MT" w:hAnsi="Arial MT" w:eastAsia="Arial MT" w:cs="Arial MT"/>
      </w:rPr>
    </w:lvl>
    <w:lvl w:ilvl="2">
      <w:start w:val="0"/>
      <w:numFmt w:val="bullet"/>
      <w:lvlText w:val=""/>
      <w:lvlJc w:val="left"/>
      <w:pPr>
        <w:tabs>
          <w:tab w:val="num" w:pos="0"/>
        </w:tabs>
        <w:ind w:left="2465" w:hanging="411"/>
      </w:pPr>
      <w:rPr>
        <w:rFonts w:ascii="Symbol" w:hAnsi="Symbol" w:cs="Symbol" w:hint="default"/>
      </w:rPr>
    </w:lvl>
    <w:lvl w:ilvl="3">
      <w:start w:val="0"/>
      <w:numFmt w:val="bullet"/>
      <w:lvlText w:val=""/>
      <w:lvlJc w:val="left"/>
      <w:pPr>
        <w:tabs>
          <w:tab w:val="num" w:pos="0"/>
        </w:tabs>
        <w:ind w:left="3427" w:hanging="411"/>
      </w:pPr>
      <w:rPr>
        <w:rFonts w:ascii="Symbol" w:hAnsi="Symbol" w:cs="Symbol" w:hint="default"/>
      </w:rPr>
    </w:lvl>
    <w:lvl w:ilvl="4">
      <w:start w:val="0"/>
      <w:numFmt w:val="bullet"/>
      <w:lvlText w:val=""/>
      <w:lvlJc w:val="left"/>
      <w:pPr>
        <w:tabs>
          <w:tab w:val="num" w:pos="0"/>
        </w:tabs>
        <w:ind w:left="4390" w:hanging="411"/>
      </w:pPr>
      <w:rPr>
        <w:rFonts w:ascii="Symbol" w:hAnsi="Symbol" w:cs="Symbol" w:hint="default"/>
      </w:rPr>
    </w:lvl>
    <w:lvl w:ilvl="5">
      <w:start w:val="0"/>
      <w:numFmt w:val="bullet"/>
      <w:lvlText w:val=""/>
      <w:lvlJc w:val="left"/>
      <w:pPr>
        <w:tabs>
          <w:tab w:val="num" w:pos="0"/>
        </w:tabs>
        <w:ind w:left="5353" w:hanging="411"/>
      </w:pPr>
      <w:rPr>
        <w:rFonts w:ascii="Symbol" w:hAnsi="Symbol" w:cs="Symbol" w:hint="default"/>
      </w:rPr>
    </w:lvl>
    <w:lvl w:ilvl="6">
      <w:start w:val="0"/>
      <w:numFmt w:val="bullet"/>
      <w:lvlText w:val=""/>
      <w:lvlJc w:val="left"/>
      <w:pPr>
        <w:tabs>
          <w:tab w:val="num" w:pos="0"/>
        </w:tabs>
        <w:ind w:left="6315" w:hanging="411"/>
      </w:pPr>
      <w:rPr>
        <w:rFonts w:ascii="Symbol" w:hAnsi="Symbol" w:cs="Symbol" w:hint="default"/>
      </w:rPr>
    </w:lvl>
    <w:lvl w:ilvl="7">
      <w:start w:val="0"/>
      <w:numFmt w:val="bullet"/>
      <w:lvlText w:val=""/>
      <w:lvlJc w:val="left"/>
      <w:pPr>
        <w:tabs>
          <w:tab w:val="num" w:pos="0"/>
        </w:tabs>
        <w:ind w:left="7278" w:hanging="411"/>
      </w:pPr>
      <w:rPr>
        <w:rFonts w:ascii="Symbol" w:hAnsi="Symbol" w:cs="Symbol" w:hint="default"/>
      </w:rPr>
    </w:lvl>
    <w:lvl w:ilvl="8">
      <w:start w:val="0"/>
      <w:numFmt w:val="bullet"/>
      <w:lvlText w:val=""/>
      <w:lvlJc w:val="left"/>
      <w:pPr>
        <w:tabs>
          <w:tab w:val="num" w:pos="0"/>
        </w:tabs>
        <w:ind w:left="8241" w:hanging="411"/>
      </w:pPr>
      <w:rPr>
        <w:rFonts w:ascii="Symbol" w:hAnsi="Symbol" w:cs="Symbol" w:hint="default"/>
      </w:rPr>
    </w:lvl>
  </w:abstractNum>
  <w:abstractNum w:abstractNumId="2">
    <w:lvl w:ilvl="0">
      <w:start w:val="7"/>
      <w:numFmt w:val="decimal"/>
      <w:lvlText w:val="%1"/>
      <w:lvlJc w:val="left"/>
      <w:pPr>
        <w:tabs>
          <w:tab w:val="num" w:pos="0"/>
        </w:tabs>
        <w:ind w:left="542" w:hanging="372"/>
      </w:pPr>
      <w:rPr/>
    </w:lvl>
    <w:lvl w:ilvl="1">
      <w:start w:val="1"/>
      <w:numFmt w:val="decimal"/>
      <w:lvlText w:val="%1.%2"/>
      <w:lvlJc w:val="left"/>
      <w:pPr>
        <w:tabs>
          <w:tab w:val="num" w:pos="0"/>
        </w:tabs>
        <w:ind w:left="542" w:hanging="372"/>
      </w:pPr>
      <w:rPr>
        <w:sz w:val="22"/>
        <w:szCs w:val="22"/>
        <w:rFonts w:ascii="Arial MT" w:hAnsi="Arial MT" w:eastAsia="Arial MT" w:cs="Arial MT"/>
      </w:rPr>
    </w:lvl>
    <w:lvl w:ilvl="2">
      <w:start w:val="0"/>
      <w:numFmt w:val="bullet"/>
      <w:lvlText w:val=""/>
      <w:lvlJc w:val="left"/>
      <w:pPr>
        <w:tabs>
          <w:tab w:val="num" w:pos="0"/>
        </w:tabs>
        <w:ind w:left="2465" w:hanging="372"/>
      </w:pPr>
      <w:rPr>
        <w:rFonts w:ascii="Symbol" w:hAnsi="Symbol" w:cs="Symbol" w:hint="default"/>
      </w:rPr>
    </w:lvl>
    <w:lvl w:ilvl="3">
      <w:start w:val="0"/>
      <w:numFmt w:val="bullet"/>
      <w:lvlText w:val=""/>
      <w:lvlJc w:val="left"/>
      <w:pPr>
        <w:tabs>
          <w:tab w:val="num" w:pos="0"/>
        </w:tabs>
        <w:ind w:left="3427" w:hanging="372"/>
      </w:pPr>
      <w:rPr>
        <w:rFonts w:ascii="Symbol" w:hAnsi="Symbol" w:cs="Symbol" w:hint="default"/>
      </w:rPr>
    </w:lvl>
    <w:lvl w:ilvl="4">
      <w:start w:val="0"/>
      <w:numFmt w:val="bullet"/>
      <w:lvlText w:val=""/>
      <w:lvlJc w:val="left"/>
      <w:pPr>
        <w:tabs>
          <w:tab w:val="num" w:pos="0"/>
        </w:tabs>
        <w:ind w:left="4390" w:hanging="372"/>
      </w:pPr>
      <w:rPr>
        <w:rFonts w:ascii="Symbol" w:hAnsi="Symbol" w:cs="Symbol" w:hint="default"/>
      </w:rPr>
    </w:lvl>
    <w:lvl w:ilvl="5">
      <w:start w:val="0"/>
      <w:numFmt w:val="bullet"/>
      <w:lvlText w:val=""/>
      <w:lvlJc w:val="left"/>
      <w:pPr>
        <w:tabs>
          <w:tab w:val="num" w:pos="0"/>
        </w:tabs>
        <w:ind w:left="5353" w:hanging="372"/>
      </w:pPr>
      <w:rPr>
        <w:rFonts w:ascii="Symbol" w:hAnsi="Symbol" w:cs="Symbol" w:hint="default"/>
      </w:rPr>
    </w:lvl>
    <w:lvl w:ilvl="6">
      <w:start w:val="0"/>
      <w:numFmt w:val="bullet"/>
      <w:lvlText w:val=""/>
      <w:lvlJc w:val="left"/>
      <w:pPr>
        <w:tabs>
          <w:tab w:val="num" w:pos="0"/>
        </w:tabs>
        <w:ind w:left="6315" w:hanging="372"/>
      </w:pPr>
      <w:rPr>
        <w:rFonts w:ascii="Symbol" w:hAnsi="Symbol" w:cs="Symbol" w:hint="default"/>
      </w:rPr>
    </w:lvl>
    <w:lvl w:ilvl="7">
      <w:start w:val="0"/>
      <w:numFmt w:val="bullet"/>
      <w:lvlText w:val=""/>
      <w:lvlJc w:val="left"/>
      <w:pPr>
        <w:tabs>
          <w:tab w:val="num" w:pos="0"/>
        </w:tabs>
        <w:ind w:left="7278" w:hanging="372"/>
      </w:pPr>
      <w:rPr>
        <w:rFonts w:ascii="Symbol" w:hAnsi="Symbol" w:cs="Symbol" w:hint="default"/>
      </w:rPr>
    </w:lvl>
    <w:lvl w:ilvl="8">
      <w:start w:val="0"/>
      <w:numFmt w:val="bullet"/>
      <w:lvlText w:val=""/>
      <w:lvlJc w:val="left"/>
      <w:pPr>
        <w:tabs>
          <w:tab w:val="num" w:pos="0"/>
        </w:tabs>
        <w:ind w:left="8241" w:hanging="372"/>
      </w:pPr>
      <w:rPr>
        <w:rFonts w:ascii="Symbol" w:hAnsi="Symbol" w:cs="Symbol" w:hint="default"/>
      </w:rPr>
    </w:lvl>
  </w:abstractNum>
  <w:abstractNum w:abstractNumId="3">
    <w:lvl w:ilvl="0">
      <w:start w:val="1"/>
      <w:numFmt w:val="lowerLetter"/>
      <w:lvlText w:val="%1)"/>
      <w:lvlJc w:val="left"/>
      <w:pPr>
        <w:tabs>
          <w:tab w:val="num" w:pos="0"/>
        </w:tabs>
        <w:ind w:left="801" w:hanging="259"/>
      </w:pPr>
      <w:rPr>
        <w:sz w:val="22"/>
        <w:szCs w:val="22"/>
        <w:rFonts w:ascii="Arial MT" w:hAnsi="Arial MT" w:eastAsia="Arial MT" w:cs="Arial MT"/>
      </w:rPr>
    </w:lvl>
    <w:lvl w:ilvl="1">
      <w:start w:val="0"/>
      <w:numFmt w:val="bullet"/>
      <w:lvlText w:val=""/>
      <w:lvlJc w:val="left"/>
      <w:pPr>
        <w:tabs>
          <w:tab w:val="num" w:pos="0"/>
        </w:tabs>
        <w:ind w:left="1736" w:hanging="259"/>
      </w:pPr>
      <w:rPr>
        <w:rFonts w:ascii="Symbol" w:hAnsi="Symbol" w:cs="Symbol" w:hint="default"/>
      </w:rPr>
    </w:lvl>
    <w:lvl w:ilvl="2">
      <w:start w:val="0"/>
      <w:numFmt w:val="bullet"/>
      <w:lvlText w:val=""/>
      <w:lvlJc w:val="left"/>
      <w:pPr>
        <w:tabs>
          <w:tab w:val="num" w:pos="0"/>
        </w:tabs>
        <w:ind w:left="2673" w:hanging="259"/>
      </w:pPr>
      <w:rPr>
        <w:rFonts w:ascii="Symbol" w:hAnsi="Symbol" w:cs="Symbol" w:hint="default"/>
      </w:rPr>
    </w:lvl>
    <w:lvl w:ilvl="3">
      <w:start w:val="0"/>
      <w:numFmt w:val="bullet"/>
      <w:lvlText w:val=""/>
      <w:lvlJc w:val="left"/>
      <w:pPr>
        <w:tabs>
          <w:tab w:val="num" w:pos="0"/>
        </w:tabs>
        <w:ind w:left="3609" w:hanging="259"/>
      </w:pPr>
      <w:rPr>
        <w:rFonts w:ascii="Symbol" w:hAnsi="Symbol" w:cs="Symbol" w:hint="default"/>
      </w:rPr>
    </w:lvl>
    <w:lvl w:ilvl="4">
      <w:start w:val="0"/>
      <w:numFmt w:val="bullet"/>
      <w:lvlText w:val=""/>
      <w:lvlJc w:val="left"/>
      <w:pPr>
        <w:tabs>
          <w:tab w:val="num" w:pos="0"/>
        </w:tabs>
        <w:ind w:left="4546" w:hanging="259"/>
      </w:pPr>
      <w:rPr>
        <w:rFonts w:ascii="Symbol" w:hAnsi="Symbol" w:cs="Symbol" w:hint="default"/>
      </w:rPr>
    </w:lvl>
    <w:lvl w:ilvl="5">
      <w:start w:val="0"/>
      <w:numFmt w:val="bullet"/>
      <w:lvlText w:val=""/>
      <w:lvlJc w:val="left"/>
      <w:pPr>
        <w:tabs>
          <w:tab w:val="num" w:pos="0"/>
        </w:tabs>
        <w:ind w:left="5483" w:hanging="259"/>
      </w:pPr>
      <w:rPr>
        <w:rFonts w:ascii="Symbol" w:hAnsi="Symbol" w:cs="Symbol" w:hint="default"/>
      </w:rPr>
    </w:lvl>
    <w:lvl w:ilvl="6">
      <w:start w:val="0"/>
      <w:numFmt w:val="bullet"/>
      <w:lvlText w:val=""/>
      <w:lvlJc w:val="left"/>
      <w:pPr>
        <w:tabs>
          <w:tab w:val="num" w:pos="0"/>
        </w:tabs>
        <w:ind w:left="6419" w:hanging="259"/>
      </w:pPr>
      <w:rPr>
        <w:rFonts w:ascii="Symbol" w:hAnsi="Symbol" w:cs="Symbol" w:hint="default"/>
      </w:rPr>
    </w:lvl>
    <w:lvl w:ilvl="7">
      <w:start w:val="0"/>
      <w:numFmt w:val="bullet"/>
      <w:lvlText w:val=""/>
      <w:lvlJc w:val="left"/>
      <w:pPr>
        <w:tabs>
          <w:tab w:val="num" w:pos="0"/>
        </w:tabs>
        <w:ind w:left="7356" w:hanging="259"/>
      </w:pPr>
      <w:rPr>
        <w:rFonts w:ascii="Symbol" w:hAnsi="Symbol" w:cs="Symbol" w:hint="default"/>
      </w:rPr>
    </w:lvl>
    <w:lvl w:ilvl="8">
      <w:start w:val="0"/>
      <w:numFmt w:val="bullet"/>
      <w:lvlText w:val=""/>
      <w:lvlJc w:val="left"/>
      <w:pPr>
        <w:tabs>
          <w:tab w:val="num" w:pos="0"/>
        </w:tabs>
        <w:ind w:left="8293" w:hanging="259"/>
      </w:pPr>
      <w:rPr>
        <w:rFonts w:ascii="Symbol" w:hAnsi="Symbol" w:cs="Symbol" w:hint="default"/>
      </w:rPr>
    </w:lvl>
  </w:abstractNum>
  <w:abstractNum w:abstractNumId="4">
    <w:lvl w:ilvl="0">
      <w:start w:val="3"/>
      <w:numFmt w:val="decimal"/>
      <w:lvlText w:val="%1"/>
      <w:lvlJc w:val="left"/>
      <w:pPr>
        <w:tabs>
          <w:tab w:val="num" w:pos="0"/>
        </w:tabs>
        <w:ind w:left="542" w:hanging="435"/>
      </w:pPr>
      <w:rPr/>
    </w:lvl>
    <w:lvl w:ilvl="1">
      <w:start w:val="1"/>
      <w:numFmt w:val="decimal"/>
      <w:lvlText w:val="%1.%2"/>
      <w:lvlJc w:val="left"/>
      <w:pPr>
        <w:tabs>
          <w:tab w:val="num" w:pos="0"/>
        </w:tabs>
        <w:ind w:left="542" w:hanging="435"/>
      </w:pPr>
      <w:rPr>
        <w:sz w:val="22"/>
        <w:szCs w:val="22"/>
        <w:rFonts w:ascii="Arial MT" w:hAnsi="Arial MT" w:eastAsia="Arial MT" w:cs="Arial MT"/>
      </w:rPr>
    </w:lvl>
    <w:lvl w:ilvl="2">
      <w:start w:val="0"/>
      <w:numFmt w:val="bullet"/>
      <w:lvlText w:val=""/>
      <w:lvlJc w:val="left"/>
      <w:pPr>
        <w:tabs>
          <w:tab w:val="num" w:pos="0"/>
        </w:tabs>
        <w:ind w:left="2465" w:hanging="435"/>
      </w:pPr>
      <w:rPr>
        <w:rFonts w:ascii="Symbol" w:hAnsi="Symbol" w:cs="Symbol" w:hint="default"/>
      </w:rPr>
    </w:lvl>
    <w:lvl w:ilvl="3">
      <w:start w:val="0"/>
      <w:numFmt w:val="bullet"/>
      <w:lvlText w:val=""/>
      <w:lvlJc w:val="left"/>
      <w:pPr>
        <w:tabs>
          <w:tab w:val="num" w:pos="0"/>
        </w:tabs>
        <w:ind w:left="3427" w:hanging="435"/>
      </w:pPr>
      <w:rPr>
        <w:rFonts w:ascii="Symbol" w:hAnsi="Symbol" w:cs="Symbol" w:hint="default"/>
      </w:rPr>
    </w:lvl>
    <w:lvl w:ilvl="4">
      <w:start w:val="0"/>
      <w:numFmt w:val="bullet"/>
      <w:lvlText w:val=""/>
      <w:lvlJc w:val="left"/>
      <w:pPr>
        <w:tabs>
          <w:tab w:val="num" w:pos="0"/>
        </w:tabs>
        <w:ind w:left="4390" w:hanging="435"/>
      </w:pPr>
      <w:rPr>
        <w:rFonts w:ascii="Symbol" w:hAnsi="Symbol" w:cs="Symbol" w:hint="default"/>
      </w:rPr>
    </w:lvl>
    <w:lvl w:ilvl="5">
      <w:start w:val="0"/>
      <w:numFmt w:val="bullet"/>
      <w:lvlText w:val=""/>
      <w:lvlJc w:val="left"/>
      <w:pPr>
        <w:tabs>
          <w:tab w:val="num" w:pos="0"/>
        </w:tabs>
        <w:ind w:left="5353" w:hanging="435"/>
      </w:pPr>
      <w:rPr>
        <w:rFonts w:ascii="Symbol" w:hAnsi="Symbol" w:cs="Symbol" w:hint="default"/>
      </w:rPr>
    </w:lvl>
    <w:lvl w:ilvl="6">
      <w:start w:val="0"/>
      <w:numFmt w:val="bullet"/>
      <w:lvlText w:val=""/>
      <w:lvlJc w:val="left"/>
      <w:pPr>
        <w:tabs>
          <w:tab w:val="num" w:pos="0"/>
        </w:tabs>
        <w:ind w:left="6315" w:hanging="435"/>
      </w:pPr>
      <w:rPr>
        <w:rFonts w:ascii="Symbol" w:hAnsi="Symbol" w:cs="Symbol" w:hint="default"/>
      </w:rPr>
    </w:lvl>
    <w:lvl w:ilvl="7">
      <w:start w:val="0"/>
      <w:numFmt w:val="bullet"/>
      <w:lvlText w:val=""/>
      <w:lvlJc w:val="left"/>
      <w:pPr>
        <w:tabs>
          <w:tab w:val="num" w:pos="0"/>
        </w:tabs>
        <w:ind w:left="7278" w:hanging="435"/>
      </w:pPr>
      <w:rPr>
        <w:rFonts w:ascii="Symbol" w:hAnsi="Symbol" w:cs="Symbol" w:hint="default"/>
      </w:rPr>
    </w:lvl>
    <w:lvl w:ilvl="8">
      <w:start w:val="0"/>
      <w:numFmt w:val="bullet"/>
      <w:lvlText w:val=""/>
      <w:lvlJc w:val="left"/>
      <w:pPr>
        <w:tabs>
          <w:tab w:val="num" w:pos="0"/>
        </w:tabs>
        <w:ind w:left="8241" w:hanging="435"/>
      </w:pPr>
      <w:rPr>
        <w:rFonts w:ascii="Symbol" w:hAnsi="Symbol" w:cs="Symbol" w:hint="default"/>
      </w:rPr>
    </w:lvl>
  </w:abstractNum>
  <w:abstractNum w:abstractNumId="5">
    <w:lvl w:ilvl="0">
      <w:start w:val="6"/>
      <w:numFmt w:val="decimal"/>
      <w:lvlText w:val="%1"/>
      <w:lvlJc w:val="left"/>
      <w:pPr>
        <w:tabs>
          <w:tab w:val="num" w:pos="0"/>
        </w:tabs>
        <w:ind w:left="542" w:hanging="387"/>
      </w:pPr>
      <w:rPr/>
    </w:lvl>
    <w:lvl w:ilvl="1">
      <w:start w:val="1"/>
      <w:numFmt w:val="decimal"/>
      <w:lvlText w:val="%1.%2"/>
      <w:lvlJc w:val="left"/>
      <w:pPr>
        <w:tabs>
          <w:tab w:val="num" w:pos="0"/>
        </w:tabs>
        <w:ind w:left="542" w:hanging="387"/>
      </w:pPr>
      <w:rPr>
        <w:sz w:val="22"/>
        <w:szCs w:val="22"/>
        <w:rFonts w:ascii="Arial MT" w:hAnsi="Arial MT" w:eastAsia="Arial MT" w:cs="Arial MT"/>
      </w:rPr>
    </w:lvl>
    <w:lvl w:ilvl="2">
      <w:start w:val="1"/>
      <w:numFmt w:val="lowerLetter"/>
      <w:lvlText w:val="%3)"/>
      <w:lvlJc w:val="left"/>
      <w:pPr>
        <w:tabs>
          <w:tab w:val="num" w:pos="0"/>
        </w:tabs>
        <w:ind w:left="1312" w:hanging="259"/>
      </w:pPr>
      <w:rPr>
        <w:sz w:val="22"/>
        <w:szCs w:val="22"/>
        <w:rFonts w:ascii="Arial MT" w:hAnsi="Arial MT" w:eastAsia="Arial MT" w:cs="Arial MT"/>
      </w:rPr>
    </w:lvl>
    <w:lvl w:ilvl="3">
      <w:start w:val="0"/>
      <w:numFmt w:val="bullet"/>
      <w:lvlText w:val=""/>
      <w:lvlJc w:val="left"/>
      <w:pPr>
        <w:tabs>
          <w:tab w:val="num" w:pos="0"/>
        </w:tabs>
        <w:ind w:left="3285" w:hanging="259"/>
      </w:pPr>
      <w:rPr>
        <w:rFonts w:ascii="Symbol" w:hAnsi="Symbol" w:cs="Symbol" w:hint="default"/>
      </w:rPr>
    </w:lvl>
    <w:lvl w:ilvl="4">
      <w:start w:val="0"/>
      <w:numFmt w:val="bullet"/>
      <w:lvlText w:val=""/>
      <w:lvlJc w:val="left"/>
      <w:pPr>
        <w:tabs>
          <w:tab w:val="num" w:pos="0"/>
        </w:tabs>
        <w:ind w:left="4268" w:hanging="258"/>
      </w:pPr>
      <w:rPr>
        <w:rFonts w:ascii="Symbol" w:hAnsi="Symbol" w:cs="Symbol" w:hint="default"/>
      </w:rPr>
    </w:lvl>
    <w:lvl w:ilvl="5">
      <w:start w:val="0"/>
      <w:numFmt w:val="bullet"/>
      <w:lvlText w:val=""/>
      <w:lvlJc w:val="left"/>
      <w:pPr>
        <w:tabs>
          <w:tab w:val="num" w:pos="0"/>
        </w:tabs>
        <w:ind w:left="5251" w:hanging="259"/>
      </w:pPr>
      <w:rPr>
        <w:rFonts w:ascii="Symbol" w:hAnsi="Symbol" w:cs="Symbol" w:hint="default"/>
      </w:rPr>
    </w:lvl>
    <w:lvl w:ilvl="6">
      <w:start w:val="0"/>
      <w:numFmt w:val="bullet"/>
      <w:lvlText w:val=""/>
      <w:lvlJc w:val="left"/>
      <w:pPr>
        <w:tabs>
          <w:tab w:val="num" w:pos="0"/>
        </w:tabs>
        <w:ind w:left="6234" w:hanging="259"/>
      </w:pPr>
      <w:rPr>
        <w:rFonts w:ascii="Symbol" w:hAnsi="Symbol" w:cs="Symbol" w:hint="default"/>
      </w:rPr>
    </w:lvl>
    <w:lvl w:ilvl="7">
      <w:start w:val="0"/>
      <w:numFmt w:val="bullet"/>
      <w:lvlText w:val=""/>
      <w:lvlJc w:val="left"/>
      <w:pPr>
        <w:tabs>
          <w:tab w:val="num" w:pos="0"/>
        </w:tabs>
        <w:ind w:left="7217" w:hanging="258"/>
      </w:pPr>
      <w:rPr>
        <w:rFonts w:ascii="Symbol" w:hAnsi="Symbol" w:cs="Symbol" w:hint="default"/>
      </w:rPr>
    </w:lvl>
    <w:lvl w:ilvl="8">
      <w:start w:val="0"/>
      <w:numFmt w:val="bullet"/>
      <w:lvlText w:val=""/>
      <w:lvlJc w:val="left"/>
      <w:pPr>
        <w:tabs>
          <w:tab w:val="num" w:pos="0"/>
        </w:tabs>
        <w:ind w:left="8200" w:hanging="259"/>
      </w:pPr>
      <w:rPr>
        <w:rFonts w:ascii="Symbol" w:hAnsi="Symbol" w:cs="Symbol" w:hint="default"/>
      </w:rPr>
    </w:lvl>
  </w:abstractNum>
  <w:abstractNum w:abstractNumId="6">
    <w:lvl w:ilvl="0">
      <w:start w:val="2"/>
      <w:numFmt w:val="decimal"/>
      <w:lvlText w:val="%1"/>
      <w:lvlJc w:val="left"/>
      <w:pPr>
        <w:tabs>
          <w:tab w:val="num" w:pos="0"/>
        </w:tabs>
        <w:ind w:left="542" w:hanging="407"/>
      </w:pPr>
      <w:rPr/>
    </w:lvl>
    <w:lvl w:ilvl="1">
      <w:start w:val="1"/>
      <w:numFmt w:val="decimal"/>
      <w:lvlText w:val="%1.%2"/>
      <w:lvlJc w:val="left"/>
      <w:pPr>
        <w:tabs>
          <w:tab w:val="num" w:pos="0"/>
        </w:tabs>
        <w:ind w:left="542" w:hanging="407"/>
      </w:pPr>
      <w:rPr>
        <w:sz w:val="22"/>
        <w:szCs w:val="22"/>
        <w:rFonts w:ascii="Arial MT" w:hAnsi="Arial MT" w:eastAsia="Arial MT" w:cs="Arial MT"/>
      </w:rPr>
    </w:lvl>
    <w:lvl w:ilvl="2">
      <w:start w:val="1"/>
      <w:numFmt w:val="decimal"/>
      <w:lvlText w:val="%1.%2.%3"/>
      <w:lvlJc w:val="left"/>
      <w:pPr>
        <w:tabs>
          <w:tab w:val="num" w:pos="0"/>
        </w:tabs>
        <w:ind w:left="542" w:hanging="552"/>
      </w:pPr>
      <w:rPr>
        <w:sz w:val="22"/>
        <w:szCs w:val="22"/>
        <w:rFonts w:ascii="Arial MT" w:hAnsi="Arial MT" w:eastAsia="Arial MT" w:cs="Arial MT"/>
      </w:rPr>
    </w:lvl>
    <w:lvl w:ilvl="3">
      <w:start w:val="0"/>
      <w:numFmt w:val="bullet"/>
      <w:lvlText w:val=""/>
      <w:lvlJc w:val="left"/>
      <w:pPr>
        <w:tabs>
          <w:tab w:val="num" w:pos="0"/>
        </w:tabs>
        <w:ind w:left="3427" w:hanging="552"/>
      </w:pPr>
      <w:rPr>
        <w:rFonts w:ascii="Symbol" w:hAnsi="Symbol" w:cs="Symbol" w:hint="default"/>
      </w:rPr>
    </w:lvl>
    <w:lvl w:ilvl="4">
      <w:start w:val="0"/>
      <w:numFmt w:val="bullet"/>
      <w:lvlText w:val=""/>
      <w:lvlJc w:val="left"/>
      <w:pPr>
        <w:tabs>
          <w:tab w:val="num" w:pos="0"/>
        </w:tabs>
        <w:ind w:left="4390" w:hanging="552"/>
      </w:pPr>
      <w:rPr>
        <w:rFonts w:ascii="Symbol" w:hAnsi="Symbol" w:cs="Symbol" w:hint="default"/>
      </w:rPr>
    </w:lvl>
    <w:lvl w:ilvl="5">
      <w:start w:val="0"/>
      <w:numFmt w:val="bullet"/>
      <w:lvlText w:val=""/>
      <w:lvlJc w:val="left"/>
      <w:pPr>
        <w:tabs>
          <w:tab w:val="num" w:pos="0"/>
        </w:tabs>
        <w:ind w:left="5353" w:hanging="552"/>
      </w:pPr>
      <w:rPr>
        <w:rFonts w:ascii="Symbol" w:hAnsi="Symbol" w:cs="Symbol" w:hint="default"/>
      </w:rPr>
    </w:lvl>
    <w:lvl w:ilvl="6">
      <w:start w:val="0"/>
      <w:numFmt w:val="bullet"/>
      <w:lvlText w:val=""/>
      <w:lvlJc w:val="left"/>
      <w:pPr>
        <w:tabs>
          <w:tab w:val="num" w:pos="0"/>
        </w:tabs>
        <w:ind w:left="6315" w:hanging="552"/>
      </w:pPr>
      <w:rPr>
        <w:rFonts w:ascii="Symbol" w:hAnsi="Symbol" w:cs="Symbol" w:hint="default"/>
      </w:rPr>
    </w:lvl>
    <w:lvl w:ilvl="7">
      <w:start w:val="0"/>
      <w:numFmt w:val="bullet"/>
      <w:lvlText w:val=""/>
      <w:lvlJc w:val="left"/>
      <w:pPr>
        <w:tabs>
          <w:tab w:val="num" w:pos="0"/>
        </w:tabs>
        <w:ind w:left="7278" w:hanging="552"/>
      </w:pPr>
      <w:rPr>
        <w:rFonts w:ascii="Symbol" w:hAnsi="Symbol" w:cs="Symbol" w:hint="default"/>
      </w:rPr>
    </w:lvl>
    <w:lvl w:ilvl="8">
      <w:start w:val="0"/>
      <w:numFmt w:val="bullet"/>
      <w:lvlText w:val=""/>
      <w:lvlJc w:val="left"/>
      <w:pPr>
        <w:tabs>
          <w:tab w:val="num" w:pos="0"/>
        </w:tabs>
        <w:ind w:left="8241" w:hanging="552"/>
      </w:pPr>
      <w:rPr>
        <w:rFonts w:ascii="Symbol" w:hAnsi="Symbol" w:cs="Symbol" w:hint="default"/>
      </w:rPr>
    </w:lvl>
  </w:abstractNum>
  <w:abstractNum w:abstractNumId="7">
    <w:lvl w:ilvl="0">
      <w:start w:val="5"/>
      <w:numFmt w:val="decimal"/>
      <w:lvlText w:val="%1"/>
      <w:lvlJc w:val="left"/>
      <w:pPr>
        <w:tabs>
          <w:tab w:val="num" w:pos="0"/>
        </w:tabs>
        <w:ind w:left="542" w:hanging="388"/>
      </w:pPr>
      <w:rPr/>
    </w:lvl>
    <w:lvl w:ilvl="1">
      <w:start w:val="1"/>
      <w:numFmt w:val="decimal"/>
      <w:lvlText w:val="%1.%2"/>
      <w:lvlJc w:val="left"/>
      <w:pPr>
        <w:tabs>
          <w:tab w:val="num" w:pos="0"/>
        </w:tabs>
        <w:ind w:left="542" w:hanging="388"/>
      </w:pPr>
      <w:rPr>
        <w:sz w:val="22"/>
        <w:szCs w:val="22"/>
        <w:rFonts w:ascii="Arial MT" w:hAnsi="Arial MT" w:eastAsia="Arial MT" w:cs="Arial MT"/>
      </w:rPr>
    </w:lvl>
    <w:lvl w:ilvl="2">
      <w:start w:val="0"/>
      <w:numFmt w:val="bullet"/>
      <w:lvlText w:val=""/>
      <w:lvlJc w:val="left"/>
      <w:pPr>
        <w:tabs>
          <w:tab w:val="num" w:pos="0"/>
        </w:tabs>
        <w:ind w:left="2465" w:hanging="389"/>
      </w:pPr>
      <w:rPr>
        <w:rFonts w:ascii="Symbol" w:hAnsi="Symbol" w:cs="Symbol" w:hint="default"/>
      </w:rPr>
    </w:lvl>
    <w:lvl w:ilvl="3">
      <w:start w:val="0"/>
      <w:numFmt w:val="bullet"/>
      <w:lvlText w:val=""/>
      <w:lvlJc w:val="left"/>
      <w:pPr>
        <w:tabs>
          <w:tab w:val="num" w:pos="0"/>
        </w:tabs>
        <w:ind w:left="3427" w:hanging="389"/>
      </w:pPr>
      <w:rPr>
        <w:rFonts w:ascii="Symbol" w:hAnsi="Symbol" w:cs="Symbol" w:hint="default"/>
      </w:rPr>
    </w:lvl>
    <w:lvl w:ilvl="4">
      <w:start w:val="0"/>
      <w:numFmt w:val="bullet"/>
      <w:lvlText w:val=""/>
      <w:lvlJc w:val="left"/>
      <w:pPr>
        <w:tabs>
          <w:tab w:val="num" w:pos="0"/>
        </w:tabs>
        <w:ind w:left="4390" w:hanging="389"/>
      </w:pPr>
      <w:rPr>
        <w:rFonts w:ascii="Symbol" w:hAnsi="Symbol" w:cs="Symbol" w:hint="default"/>
      </w:rPr>
    </w:lvl>
    <w:lvl w:ilvl="5">
      <w:start w:val="0"/>
      <w:numFmt w:val="bullet"/>
      <w:lvlText w:val=""/>
      <w:lvlJc w:val="left"/>
      <w:pPr>
        <w:tabs>
          <w:tab w:val="num" w:pos="0"/>
        </w:tabs>
        <w:ind w:left="5353" w:hanging="389"/>
      </w:pPr>
      <w:rPr>
        <w:rFonts w:ascii="Symbol" w:hAnsi="Symbol" w:cs="Symbol" w:hint="default"/>
      </w:rPr>
    </w:lvl>
    <w:lvl w:ilvl="6">
      <w:start w:val="0"/>
      <w:numFmt w:val="bullet"/>
      <w:lvlText w:val=""/>
      <w:lvlJc w:val="left"/>
      <w:pPr>
        <w:tabs>
          <w:tab w:val="num" w:pos="0"/>
        </w:tabs>
        <w:ind w:left="6315" w:hanging="389"/>
      </w:pPr>
      <w:rPr>
        <w:rFonts w:ascii="Symbol" w:hAnsi="Symbol" w:cs="Symbol" w:hint="default"/>
      </w:rPr>
    </w:lvl>
    <w:lvl w:ilvl="7">
      <w:start w:val="0"/>
      <w:numFmt w:val="bullet"/>
      <w:lvlText w:val=""/>
      <w:lvlJc w:val="left"/>
      <w:pPr>
        <w:tabs>
          <w:tab w:val="num" w:pos="0"/>
        </w:tabs>
        <w:ind w:left="7278" w:hanging="389"/>
      </w:pPr>
      <w:rPr>
        <w:rFonts w:ascii="Symbol" w:hAnsi="Symbol" w:cs="Symbol" w:hint="default"/>
      </w:rPr>
    </w:lvl>
    <w:lvl w:ilvl="8">
      <w:start w:val="0"/>
      <w:numFmt w:val="bullet"/>
      <w:lvlText w:val=""/>
      <w:lvlJc w:val="left"/>
      <w:pPr>
        <w:tabs>
          <w:tab w:val="num" w:pos="0"/>
        </w:tabs>
        <w:ind w:left="8241" w:hanging="389"/>
      </w:pPr>
      <w:rPr>
        <w:rFonts w:ascii="Symbol" w:hAnsi="Symbol" w:cs="Symbol" w:hint="default"/>
      </w:rPr>
    </w:lvl>
  </w:abstractNum>
  <w:abstractNum w:abstractNumId="8">
    <w:lvl w:ilvl="0">
      <w:start w:val="4"/>
      <w:numFmt w:val="decimal"/>
      <w:lvlText w:val="%1"/>
      <w:lvlJc w:val="left"/>
      <w:pPr>
        <w:tabs>
          <w:tab w:val="num" w:pos="0"/>
        </w:tabs>
        <w:ind w:left="542" w:hanging="387"/>
      </w:pPr>
      <w:rPr/>
    </w:lvl>
    <w:lvl w:ilvl="1">
      <w:start w:val="1"/>
      <w:numFmt w:val="decimal"/>
      <w:lvlText w:val="%1.%2"/>
      <w:lvlJc w:val="left"/>
      <w:pPr>
        <w:tabs>
          <w:tab w:val="num" w:pos="0"/>
        </w:tabs>
        <w:ind w:left="542" w:hanging="387"/>
      </w:pPr>
      <w:rPr>
        <w:sz w:val="22"/>
        <w:szCs w:val="22"/>
        <w:rFonts w:ascii="Arial MT" w:hAnsi="Arial MT" w:eastAsia="Arial MT" w:cs="Arial MT"/>
      </w:rPr>
    </w:lvl>
    <w:lvl w:ilvl="2">
      <w:start w:val="1"/>
      <w:numFmt w:val="decimal"/>
      <w:lvlText w:val="%1.%2.%3"/>
      <w:lvlJc w:val="left"/>
      <w:pPr>
        <w:tabs>
          <w:tab w:val="num" w:pos="0"/>
        </w:tabs>
        <w:ind w:left="542" w:hanging="567"/>
      </w:pPr>
      <w:rPr>
        <w:sz w:val="22"/>
        <w:szCs w:val="22"/>
        <w:rFonts w:ascii="Arial MT" w:hAnsi="Arial MT" w:eastAsia="Arial MT" w:cs="Arial MT"/>
      </w:rPr>
    </w:lvl>
    <w:lvl w:ilvl="3">
      <w:start w:val="0"/>
      <w:numFmt w:val="bullet"/>
      <w:lvlText w:val=""/>
      <w:lvlJc w:val="left"/>
      <w:pPr>
        <w:tabs>
          <w:tab w:val="num" w:pos="0"/>
        </w:tabs>
        <w:ind w:left="3427" w:hanging="567"/>
      </w:pPr>
      <w:rPr>
        <w:rFonts w:ascii="Symbol" w:hAnsi="Symbol" w:cs="Symbol" w:hint="default"/>
      </w:rPr>
    </w:lvl>
    <w:lvl w:ilvl="4">
      <w:start w:val="0"/>
      <w:numFmt w:val="bullet"/>
      <w:lvlText w:val=""/>
      <w:lvlJc w:val="left"/>
      <w:pPr>
        <w:tabs>
          <w:tab w:val="num" w:pos="0"/>
        </w:tabs>
        <w:ind w:left="4390" w:hanging="567"/>
      </w:pPr>
      <w:rPr>
        <w:rFonts w:ascii="Symbol" w:hAnsi="Symbol" w:cs="Symbol" w:hint="default"/>
      </w:rPr>
    </w:lvl>
    <w:lvl w:ilvl="5">
      <w:start w:val="0"/>
      <w:numFmt w:val="bullet"/>
      <w:lvlText w:val=""/>
      <w:lvlJc w:val="left"/>
      <w:pPr>
        <w:tabs>
          <w:tab w:val="num" w:pos="0"/>
        </w:tabs>
        <w:ind w:left="5353" w:hanging="567"/>
      </w:pPr>
      <w:rPr>
        <w:rFonts w:ascii="Symbol" w:hAnsi="Symbol" w:cs="Symbol" w:hint="default"/>
      </w:rPr>
    </w:lvl>
    <w:lvl w:ilvl="6">
      <w:start w:val="0"/>
      <w:numFmt w:val="bullet"/>
      <w:lvlText w:val=""/>
      <w:lvlJc w:val="left"/>
      <w:pPr>
        <w:tabs>
          <w:tab w:val="num" w:pos="0"/>
        </w:tabs>
        <w:ind w:left="6315" w:hanging="567"/>
      </w:pPr>
      <w:rPr>
        <w:rFonts w:ascii="Symbol" w:hAnsi="Symbol" w:cs="Symbol" w:hint="default"/>
      </w:rPr>
    </w:lvl>
    <w:lvl w:ilvl="7">
      <w:start w:val="0"/>
      <w:numFmt w:val="bullet"/>
      <w:lvlText w:val=""/>
      <w:lvlJc w:val="left"/>
      <w:pPr>
        <w:tabs>
          <w:tab w:val="num" w:pos="0"/>
        </w:tabs>
        <w:ind w:left="7278" w:hanging="567"/>
      </w:pPr>
      <w:rPr>
        <w:rFonts w:ascii="Symbol" w:hAnsi="Symbol" w:cs="Symbol" w:hint="default"/>
      </w:rPr>
    </w:lvl>
    <w:lvl w:ilvl="8">
      <w:start w:val="0"/>
      <w:numFmt w:val="bullet"/>
      <w:lvlText w:val=""/>
      <w:lvlJc w:val="left"/>
      <w:pPr>
        <w:tabs>
          <w:tab w:val="num" w:pos="0"/>
        </w:tabs>
        <w:ind w:left="8241" w:hanging="567"/>
      </w:pPr>
      <w:rPr>
        <w:rFonts w:ascii="Symbol" w:hAnsi="Symbol" w:cs="Symbol" w:hint="default"/>
      </w:rPr>
    </w:lvl>
  </w:abstractNum>
  <w:abstractNum w:abstractNumId="9">
    <w:lvl w:ilvl="0">
      <w:start w:val="1"/>
      <w:numFmt w:val="lowerLetter"/>
      <w:lvlText w:val="%1)"/>
      <w:lvlJc w:val="left"/>
      <w:pPr>
        <w:tabs>
          <w:tab w:val="num" w:pos="0"/>
        </w:tabs>
        <w:ind w:left="542" w:hanging="283"/>
      </w:pPr>
      <w:rPr>
        <w:sz w:val="24"/>
        <w:szCs w:val="24"/>
        <w:rFonts w:ascii="Arial MT" w:hAnsi="Arial MT" w:eastAsia="Arial MT" w:cs="Arial MT"/>
      </w:rPr>
    </w:lvl>
    <w:lvl w:ilvl="1">
      <w:start w:val="0"/>
      <w:numFmt w:val="bullet"/>
      <w:lvlText w:val=""/>
      <w:lvlJc w:val="left"/>
      <w:pPr>
        <w:tabs>
          <w:tab w:val="num" w:pos="0"/>
        </w:tabs>
        <w:ind w:left="1502" w:hanging="284"/>
      </w:pPr>
      <w:rPr>
        <w:rFonts w:ascii="Symbol" w:hAnsi="Symbol" w:cs="Symbol" w:hint="default"/>
      </w:rPr>
    </w:lvl>
    <w:lvl w:ilvl="2">
      <w:start w:val="0"/>
      <w:numFmt w:val="bullet"/>
      <w:lvlText w:val=""/>
      <w:lvlJc w:val="left"/>
      <w:pPr>
        <w:tabs>
          <w:tab w:val="num" w:pos="0"/>
        </w:tabs>
        <w:ind w:left="2465" w:hanging="284"/>
      </w:pPr>
      <w:rPr>
        <w:rFonts w:ascii="Symbol" w:hAnsi="Symbol" w:cs="Symbol" w:hint="default"/>
      </w:rPr>
    </w:lvl>
    <w:lvl w:ilvl="3">
      <w:start w:val="0"/>
      <w:numFmt w:val="bullet"/>
      <w:lvlText w:val=""/>
      <w:lvlJc w:val="left"/>
      <w:pPr>
        <w:tabs>
          <w:tab w:val="num" w:pos="0"/>
        </w:tabs>
        <w:ind w:left="3427" w:hanging="284"/>
      </w:pPr>
      <w:rPr>
        <w:rFonts w:ascii="Symbol" w:hAnsi="Symbol" w:cs="Symbol" w:hint="default"/>
      </w:rPr>
    </w:lvl>
    <w:lvl w:ilvl="4">
      <w:start w:val="0"/>
      <w:numFmt w:val="bullet"/>
      <w:lvlText w:val=""/>
      <w:lvlJc w:val="left"/>
      <w:pPr>
        <w:tabs>
          <w:tab w:val="num" w:pos="0"/>
        </w:tabs>
        <w:ind w:left="4390" w:hanging="284"/>
      </w:pPr>
      <w:rPr>
        <w:rFonts w:ascii="Symbol" w:hAnsi="Symbol" w:cs="Symbol" w:hint="default"/>
      </w:rPr>
    </w:lvl>
    <w:lvl w:ilvl="5">
      <w:start w:val="0"/>
      <w:numFmt w:val="bullet"/>
      <w:lvlText w:val=""/>
      <w:lvlJc w:val="left"/>
      <w:pPr>
        <w:tabs>
          <w:tab w:val="num" w:pos="0"/>
        </w:tabs>
        <w:ind w:left="5353" w:hanging="284"/>
      </w:pPr>
      <w:rPr>
        <w:rFonts w:ascii="Symbol" w:hAnsi="Symbol" w:cs="Symbol" w:hint="default"/>
      </w:rPr>
    </w:lvl>
    <w:lvl w:ilvl="6">
      <w:start w:val="0"/>
      <w:numFmt w:val="bullet"/>
      <w:lvlText w:val=""/>
      <w:lvlJc w:val="left"/>
      <w:pPr>
        <w:tabs>
          <w:tab w:val="num" w:pos="0"/>
        </w:tabs>
        <w:ind w:left="6315" w:hanging="284"/>
      </w:pPr>
      <w:rPr>
        <w:rFonts w:ascii="Symbol" w:hAnsi="Symbol" w:cs="Symbol" w:hint="default"/>
      </w:rPr>
    </w:lvl>
    <w:lvl w:ilvl="7">
      <w:start w:val="0"/>
      <w:numFmt w:val="bullet"/>
      <w:lvlText w:val=""/>
      <w:lvlJc w:val="left"/>
      <w:pPr>
        <w:tabs>
          <w:tab w:val="num" w:pos="0"/>
        </w:tabs>
        <w:ind w:left="7278" w:hanging="284"/>
      </w:pPr>
      <w:rPr>
        <w:rFonts w:ascii="Symbol" w:hAnsi="Symbol" w:cs="Symbol" w:hint="default"/>
      </w:rPr>
    </w:lvl>
    <w:lvl w:ilvl="8">
      <w:start w:val="0"/>
      <w:numFmt w:val="bullet"/>
      <w:lvlText w:val=""/>
      <w:lvlJc w:val="left"/>
      <w:pPr>
        <w:tabs>
          <w:tab w:val="num" w:pos="0"/>
        </w:tabs>
        <w:ind w:left="8241" w:hanging="284"/>
      </w:pPr>
      <w:rPr>
        <w:rFonts w:ascii="Symbol" w:hAnsi="Symbol" w:cs="Symbol" w:hint="default"/>
      </w:rPr>
    </w:lvl>
  </w:abstractNum>
  <w:abstractNum w:abstractNumId="10">
    <w:lvl w:ilvl="0">
      <w:start w:val="1"/>
      <w:numFmt w:val="lowerLetter"/>
      <w:lvlText w:val="%1)"/>
      <w:lvlJc w:val="left"/>
      <w:pPr>
        <w:tabs>
          <w:tab w:val="num" w:pos="0"/>
        </w:tabs>
        <w:ind w:left="645" w:hanging="284"/>
      </w:pPr>
      <w:rPr>
        <w:sz w:val="24"/>
        <w:szCs w:val="24"/>
        <w:rFonts w:ascii="Arial MT" w:hAnsi="Arial MT" w:eastAsia="Arial MT" w:cs="Arial MT"/>
      </w:rPr>
    </w:lvl>
    <w:lvl w:ilvl="1">
      <w:start w:val="0"/>
      <w:numFmt w:val="bullet"/>
      <w:lvlText w:val=""/>
      <w:lvlJc w:val="left"/>
      <w:pPr>
        <w:tabs>
          <w:tab w:val="num" w:pos="0"/>
        </w:tabs>
        <w:ind w:left="1592" w:hanging="284"/>
      </w:pPr>
      <w:rPr>
        <w:rFonts w:ascii="Symbol" w:hAnsi="Symbol" w:cs="Symbol" w:hint="default"/>
      </w:rPr>
    </w:lvl>
    <w:lvl w:ilvl="2">
      <w:start w:val="0"/>
      <w:numFmt w:val="bullet"/>
      <w:lvlText w:val=""/>
      <w:lvlJc w:val="left"/>
      <w:pPr>
        <w:tabs>
          <w:tab w:val="num" w:pos="0"/>
        </w:tabs>
        <w:ind w:left="2545" w:hanging="284"/>
      </w:pPr>
      <w:rPr>
        <w:rFonts w:ascii="Symbol" w:hAnsi="Symbol" w:cs="Symbol" w:hint="default"/>
      </w:rPr>
    </w:lvl>
    <w:lvl w:ilvl="3">
      <w:start w:val="0"/>
      <w:numFmt w:val="bullet"/>
      <w:lvlText w:val=""/>
      <w:lvlJc w:val="left"/>
      <w:pPr>
        <w:tabs>
          <w:tab w:val="num" w:pos="0"/>
        </w:tabs>
        <w:ind w:left="3497" w:hanging="284"/>
      </w:pPr>
      <w:rPr>
        <w:rFonts w:ascii="Symbol" w:hAnsi="Symbol" w:cs="Symbol" w:hint="default"/>
      </w:rPr>
    </w:lvl>
    <w:lvl w:ilvl="4">
      <w:start w:val="0"/>
      <w:numFmt w:val="bullet"/>
      <w:lvlText w:val=""/>
      <w:lvlJc w:val="left"/>
      <w:pPr>
        <w:tabs>
          <w:tab w:val="num" w:pos="0"/>
        </w:tabs>
        <w:ind w:left="4450" w:hanging="284"/>
      </w:pPr>
      <w:rPr>
        <w:rFonts w:ascii="Symbol" w:hAnsi="Symbol" w:cs="Symbol" w:hint="default"/>
      </w:rPr>
    </w:lvl>
    <w:lvl w:ilvl="5">
      <w:start w:val="0"/>
      <w:numFmt w:val="bullet"/>
      <w:lvlText w:val=""/>
      <w:lvlJc w:val="left"/>
      <w:pPr>
        <w:tabs>
          <w:tab w:val="num" w:pos="0"/>
        </w:tabs>
        <w:ind w:left="5403" w:hanging="284"/>
      </w:pPr>
      <w:rPr>
        <w:rFonts w:ascii="Symbol" w:hAnsi="Symbol" w:cs="Symbol" w:hint="default"/>
      </w:rPr>
    </w:lvl>
    <w:lvl w:ilvl="6">
      <w:start w:val="0"/>
      <w:numFmt w:val="bullet"/>
      <w:lvlText w:val=""/>
      <w:lvlJc w:val="left"/>
      <w:pPr>
        <w:tabs>
          <w:tab w:val="num" w:pos="0"/>
        </w:tabs>
        <w:ind w:left="6355" w:hanging="284"/>
      </w:pPr>
      <w:rPr>
        <w:rFonts w:ascii="Symbol" w:hAnsi="Symbol" w:cs="Symbol" w:hint="default"/>
      </w:rPr>
    </w:lvl>
    <w:lvl w:ilvl="7">
      <w:start w:val="0"/>
      <w:numFmt w:val="bullet"/>
      <w:lvlText w:val=""/>
      <w:lvlJc w:val="left"/>
      <w:pPr>
        <w:tabs>
          <w:tab w:val="num" w:pos="0"/>
        </w:tabs>
        <w:ind w:left="7308" w:hanging="284"/>
      </w:pPr>
      <w:rPr>
        <w:rFonts w:ascii="Symbol" w:hAnsi="Symbol" w:cs="Symbol" w:hint="default"/>
      </w:rPr>
    </w:lvl>
    <w:lvl w:ilvl="8">
      <w:start w:val="0"/>
      <w:numFmt w:val="bullet"/>
      <w:lvlText w:val=""/>
      <w:lvlJc w:val="left"/>
      <w:pPr>
        <w:tabs>
          <w:tab w:val="num" w:pos="0"/>
        </w:tabs>
        <w:ind w:left="8261" w:hanging="284"/>
      </w:pPr>
      <w:rPr>
        <w:rFonts w:ascii="Symbol" w:hAnsi="Symbol" w:cs="Symbol" w:hint="default"/>
      </w:rPr>
    </w:lvl>
  </w:abstractNum>
  <w:abstractNum w:abstractNumId="11">
    <w:lvl w:ilvl="0">
      <w:start w:val="10"/>
      <w:numFmt w:val="decimal"/>
      <w:lvlText w:val="%1"/>
      <w:lvlJc w:val="left"/>
      <w:pPr>
        <w:tabs>
          <w:tab w:val="num" w:pos="0"/>
        </w:tabs>
        <w:ind w:left="542" w:hanging="490"/>
      </w:pPr>
      <w:rPr/>
    </w:lvl>
    <w:lvl w:ilvl="1">
      <w:start w:val="1"/>
      <w:numFmt w:val="decimal"/>
      <w:lvlText w:val="%1.%2"/>
      <w:lvlJc w:val="left"/>
      <w:pPr>
        <w:tabs>
          <w:tab w:val="num" w:pos="0"/>
        </w:tabs>
        <w:ind w:left="542" w:hanging="490"/>
      </w:pPr>
      <w:rPr>
        <w:sz w:val="22"/>
        <w:szCs w:val="22"/>
        <w:rFonts w:ascii="Arial MT" w:hAnsi="Arial MT" w:eastAsia="Arial MT" w:cs="Arial MT"/>
      </w:rPr>
    </w:lvl>
    <w:lvl w:ilvl="2">
      <w:start w:val="1"/>
      <w:numFmt w:val="decimal"/>
      <w:lvlText w:val="%3."/>
      <w:lvlJc w:val="left"/>
      <w:pPr>
        <w:tabs>
          <w:tab w:val="num" w:pos="0"/>
        </w:tabs>
        <w:ind w:left="825" w:hanging="180"/>
      </w:pPr>
      <w:rPr>
        <w:sz w:val="22"/>
        <w:b/>
        <w:szCs w:val="22"/>
        <w:rFonts w:ascii="Arial" w:hAnsi="Arial" w:eastAsia="Arial" w:cs="Arial"/>
      </w:rPr>
    </w:lvl>
    <w:lvl w:ilvl="3">
      <w:start w:val="0"/>
      <w:numFmt w:val="bullet"/>
      <w:lvlText w:val=""/>
      <w:lvlJc w:val="left"/>
      <w:pPr>
        <w:tabs>
          <w:tab w:val="num" w:pos="0"/>
        </w:tabs>
        <w:ind w:left="2896" w:hanging="180"/>
      </w:pPr>
      <w:rPr>
        <w:rFonts w:ascii="Symbol" w:hAnsi="Symbol" w:cs="Symbol" w:hint="default"/>
      </w:rPr>
    </w:lvl>
    <w:lvl w:ilvl="4">
      <w:start w:val="0"/>
      <w:numFmt w:val="bullet"/>
      <w:lvlText w:val=""/>
      <w:lvlJc w:val="left"/>
      <w:pPr>
        <w:tabs>
          <w:tab w:val="num" w:pos="0"/>
        </w:tabs>
        <w:ind w:left="3935" w:hanging="180"/>
      </w:pPr>
      <w:rPr>
        <w:rFonts w:ascii="Symbol" w:hAnsi="Symbol" w:cs="Symbol" w:hint="default"/>
      </w:rPr>
    </w:lvl>
    <w:lvl w:ilvl="5">
      <w:start w:val="0"/>
      <w:numFmt w:val="bullet"/>
      <w:lvlText w:val=""/>
      <w:lvlJc w:val="left"/>
      <w:pPr>
        <w:tabs>
          <w:tab w:val="num" w:pos="0"/>
        </w:tabs>
        <w:ind w:left="4973" w:hanging="180"/>
      </w:pPr>
      <w:rPr>
        <w:rFonts w:ascii="Symbol" w:hAnsi="Symbol" w:cs="Symbol" w:hint="default"/>
      </w:rPr>
    </w:lvl>
    <w:lvl w:ilvl="6">
      <w:start w:val="0"/>
      <w:numFmt w:val="bullet"/>
      <w:lvlText w:val=""/>
      <w:lvlJc w:val="left"/>
      <w:pPr>
        <w:tabs>
          <w:tab w:val="num" w:pos="0"/>
        </w:tabs>
        <w:ind w:left="6012" w:hanging="180"/>
      </w:pPr>
      <w:rPr>
        <w:rFonts w:ascii="Symbol" w:hAnsi="Symbol" w:cs="Symbol" w:hint="default"/>
      </w:rPr>
    </w:lvl>
    <w:lvl w:ilvl="7">
      <w:start w:val="0"/>
      <w:numFmt w:val="bullet"/>
      <w:lvlText w:val=""/>
      <w:lvlJc w:val="left"/>
      <w:pPr>
        <w:tabs>
          <w:tab w:val="num" w:pos="0"/>
        </w:tabs>
        <w:ind w:left="7050" w:hanging="180"/>
      </w:pPr>
      <w:rPr>
        <w:rFonts w:ascii="Symbol" w:hAnsi="Symbol" w:cs="Symbol" w:hint="default"/>
      </w:rPr>
    </w:lvl>
    <w:lvl w:ilvl="8">
      <w:start w:val="0"/>
      <w:numFmt w:val="bullet"/>
      <w:lvlText w:val=""/>
      <w:lvlJc w:val="left"/>
      <w:pPr>
        <w:tabs>
          <w:tab w:val="num" w:pos="0"/>
        </w:tabs>
        <w:ind w:left="8089" w:hanging="180"/>
      </w:pPr>
      <w:rPr>
        <w:rFonts w:ascii="Symbol" w:hAnsi="Symbol" w:cs="Symbol" w:hint="default"/>
      </w:rPr>
    </w:lvl>
  </w:abstractNum>
  <w:abstractNum w:abstractNumId="12">
    <w:lvl w:ilvl="0">
      <w:start w:val="1"/>
      <w:numFmt w:val="lowerLetter"/>
      <w:lvlText w:val="%1)"/>
      <w:lvlJc w:val="left"/>
      <w:pPr>
        <w:tabs>
          <w:tab w:val="num" w:pos="0"/>
        </w:tabs>
        <w:ind w:left="1367" w:hanging="259"/>
      </w:pPr>
      <w:rPr>
        <w:sz w:val="22"/>
        <w:szCs w:val="22"/>
        <w:rFonts w:ascii="Arial MT" w:hAnsi="Arial MT" w:eastAsia="Arial MT" w:cs="Arial MT"/>
      </w:rPr>
    </w:lvl>
    <w:lvl w:ilvl="1">
      <w:start w:val="0"/>
      <w:numFmt w:val="bullet"/>
      <w:lvlText w:val=""/>
      <w:lvlJc w:val="left"/>
      <w:pPr>
        <w:tabs>
          <w:tab w:val="num" w:pos="0"/>
        </w:tabs>
        <w:ind w:left="2240" w:hanging="259"/>
      </w:pPr>
      <w:rPr>
        <w:rFonts w:ascii="Symbol" w:hAnsi="Symbol" w:cs="Symbol" w:hint="default"/>
      </w:rPr>
    </w:lvl>
    <w:lvl w:ilvl="2">
      <w:start w:val="0"/>
      <w:numFmt w:val="bullet"/>
      <w:lvlText w:val=""/>
      <w:lvlJc w:val="left"/>
      <w:pPr>
        <w:tabs>
          <w:tab w:val="num" w:pos="0"/>
        </w:tabs>
        <w:ind w:left="3121" w:hanging="258"/>
      </w:pPr>
      <w:rPr>
        <w:rFonts w:ascii="Symbol" w:hAnsi="Symbol" w:cs="Symbol" w:hint="default"/>
      </w:rPr>
    </w:lvl>
    <w:lvl w:ilvl="3">
      <w:start w:val="0"/>
      <w:numFmt w:val="bullet"/>
      <w:lvlText w:val=""/>
      <w:lvlJc w:val="left"/>
      <w:pPr>
        <w:tabs>
          <w:tab w:val="num" w:pos="0"/>
        </w:tabs>
        <w:ind w:left="4001" w:hanging="258"/>
      </w:pPr>
      <w:rPr>
        <w:rFonts w:ascii="Symbol" w:hAnsi="Symbol" w:cs="Symbol" w:hint="default"/>
      </w:rPr>
    </w:lvl>
    <w:lvl w:ilvl="4">
      <w:start w:val="0"/>
      <w:numFmt w:val="bullet"/>
      <w:lvlText w:val=""/>
      <w:lvlJc w:val="left"/>
      <w:pPr>
        <w:tabs>
          <w:tab w:val="num" w:pos="0"/>
        </w:tabs>
        <w:ind w:left="4882" w:hanging="259"/>
      </w:pPr>
      <w:rPr>
        <w:rFonts w:ascii="Symbol" w:hAnsi="Symbol" w:cs="Symbol" w:hint="default"/>
      </w:rPr>
    </w:lvl>
    <w:lvl w:ilvl="5">
      <w:start w:val="0"/>
      <w:numFmt w:val="bullet"/>
      <w:lvlText w:val=""/>
      <w:lvlJc w:val="left"/>
      <w:pPr>
        <w:tabs>
          <w:tab w:val="num" w:pos="0"/>
        </w:tabs>
        <w:ind w:left="5763" w:hanging="259"/>
      </w:pPr>
      <w:rPr>
        <w:rFonts w:ascii="Symbol" w:hAnsi="Symbol" w:cs="Symbol" w:hint="default"/>
      </w:rPr>
    </w:lvl>
    <w:lvl w:ilvl="6">
      <w:start w:val="0"/>
      <w:numFmt w:val="bullet"/>
      <w:lvlText w:val=""/>
      <w:lvlJc w:val="left"/>
      <w:pPr>
        <w:tabs>
          <w:tab w:val="num" w:pos="0"/>
        </w:tabs>
        <w:ind w:left="6643" w:hanging="259"/>
      </w:pPr>
      <w:rPr>
        <w:rFonts w:ascii="Symbol" w:hAnsi="Symbol" w:cs="Symbol" w:hint="default"/>
      </w:rPr>
    </w:lvl>
    <w:lvl w:ilvl="7">
      <w:start w:val="0"/>
      <w:numFmt w:val="bullet"/>
      <w:lvlText w:val=""/>
      <w:lvlJc w:val="left"/>
      <w:pPr>
        <w:tabs>
          <w:tab w:val="num" w:pos="0"/>
        </w:tabs>
        <w:ind w:left="7524" w:hanging="259"/>
      </w:pPr>
      <w:rPr>
        <w:rFonts w:ascii="Symbol" w:hAnsi="Symbol" w:cs="Symbol" w:hint="default"/>
      </w:rPr>
    </w:lvl>
    <w:lvl w:ilvl="8">
      <w:start w:val="0"/>
      <w:numFmt w:val="bullet"/>
      <w:lvlText w:val=""/>
      <w:lvlJc w:val="left"/>
      <w:pPr>
        <w:tabs>
          <w:tab w:val="num" w:pos="0"/>
        </w:tabs>
        <w:ind w:left="8405" w:hanging="259"/>
      </w:pPr>
      <w:rPr>
        <w:rFonts w:ascii="Symbol" w:hAnsi="Symbol" w:cs="Symbol" w:hint="default"/>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MT" w:hAnsi="Arial MT" w:eastAsia="Arial MT" w:cs="Arial MT"/>
        <w:sz w:val="22"/>
        <w:szCs w:val="22"/>
        <w:lang w:val="pt-PT"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left"/>
    </w:pPr>
    <w:rPr>
      <w:rFonts w:ascii="Arial MT" w:hAnsi="Arial MT" w:eastAsia="Arial MT" w:cs="Arial MT"/>
      <w:color w:val="auto"/>
      <w:kern w:val="0"/>
      <w:sz w:val="22"/>
      <w:szCs w:val="22"/>
      <w:lang w:val="pt-PT" w:eastAsia="zh-CN" w:bidi="hi-IN"/>
    </w:rPr>
  </w:style>
  <w:style w:type="paragraph" w:styleId="Ttulo1">
    <w:name w:val="Heading 1"/>
    <w:basedOn w:val="LOnormal3"/>
    <w:next w:val="LOnormal3"/>
    <w:qFormat/>
    <w:pPr>
      <w:ind w:left="542" w:hanging="0"/>
    </w:pPr>
    <w:rPr>
      <w:rFonts w:ascii="Arial" w:hAnsi="Arial" w:eastAsia="Arial" w:cs="Arial"/>
      <w:b/>
      <w:sz w:val="22"/>
      <w:szCs w:val="22"/>
    </w:rPr>
  </w:style>
  <w:style w:type="paragraph" w:styleId="Ttulo2">
    <w:name w:val="Heading 2"/>
    <w:basedOn w:val="LOnormal3"/>
    <w:next w:val="LOnormal3"/>
    <w:qFormat/>
    <w:pPr>
      <w:keepNext w:val="true"/>
      <w:keepLines/>
      <w:pageBreakBefore w:val="false"/>
      <w:spacing w:lineRule="auto" w:line="240" w:before="360" w:after="80"/>
    </w:pPr>
    <w:rPr>
      <w:b/>
      <w:sz w:val="36"/>
      <w:szCs w:val="36"/>
    </w:rPr>
  </w:style>
  <w:style w:type="paragraph" w:styleId="Ttulo3">
    <w:name w:val="Heading 3"/>
    <w:basedOn w:val="LOnormal3"/>
    <w:next w:val="LOnormal3"/>
    <w:qFormat/>
    <w:pPr>
      <w:keepNext w:val="true"/>
      <w:keepLines/>
      <w:pageBreakBefore w:val="false"/>
      <w:spacing w:lineRule="auto" w:line="240" w:before="280" w:after="80"/>
    </w:pPr>
    <w:rPr>
      <w:b/>
      <w:sz w:val="28"/>
      <w:szCs w:val="28"/>
    </w:rPr>
  </w:style>
  <w:style w:type="paragraph" w:styleId="Ttulo4">
    <w:name w:val="Heading 4"/>
    <w:basedOn w:val="LOnormal3"/>
    <w:next w:val="LOnormal3"/>
    <w:qFormat/>
    <w:pPr>
      <w:keepNext w:val="true"/>
      <w:keepLines/>
      <w:pageBreakBefore w:val="false"/>
      <w:spacing w:lineRule="auto" w:line="240" w:before="240" w:after="40"/>
    </w:pPr>
    <w:rPr>
      <w:b/>
      <w:sz w:val="24"/>
      <w:szCs w:val="24"/>
    </w:rPr>
  </w:style>
  <w:style w:type="paragraph" w:styleId="Ttulo5">
    <w:name w:val="Heading 5"/>
    <w:basedOn w:val="LOnormal3"/>
    <w:next w:val="LOnormal3"/>
    <w:qFormat/>
    <w:pPr>
      <w:keepNext w:val="true"/>
      <w:keepLines/>
      <w:pageBreakBefore w:val="false"/>
      <w:spacing w:lineRule="auto" w:line="240" w:before="220" w:after="40"/>
    </w:pPr>
    <w:rPr>
      <w:b/>
      <w:sz w:val="22"/>
      <w:szCs w:val="22"/>
    </w:rPr>
  </w:style>
  <w:style w:type="paragraph" w:styleId="Ttulo6">
    <w:name w:val="Heading 6"/>
    <w:basedOn w:val="LOnormal3"/>
    <w:next w:val="LOnormal3"/>
    <w:qFormat/>
    <w:pPr>
      <w:keepNext w:val="true"/>
      <w:keepLines/>
      <w:pageBreakBefore w:val="false"/>
      <w:spacing w:lineRule="auto" w:line="240" w:before="200" w:after="40"/>
    </w:pPr>
    <w:rPr>
      <w:b/>
      <w:sz w:val="20"/>
      <w:szCs w:val="20"/>
    </w:rPr>
  </w:style>
  <w:style w:type="character" w:styleId="LinkdaInternet">
    <w:name w:val="Hyperlink"/>
    <w:rPr>
      <w:color w:val="000080"/>
      <w:u w:val="single"/>
    </w:rPr>
  </w:style>
  <w:style w:type="character" w:styleId="Internetlink">
    <w:name w:val="Internet link"/>
    <w:qFormat/>
    <w:rPr>
      <w:color w:val="0000FF"/>
      <w:u w:val="singl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Onormal3" w:default="1">
    <w:name w:val="LO-normal3"/>
    <w:qFormat/>
    <w:pPr>
      <w:widowControl w:val="false"/>
      <w:suppressAutoHyphens w:val="true"/>
      <w:bidi w:val="0"/>
      <w:spacing w:before="0" w:after="0"/>
      <w:jc w:val="left"/>
    </w:pPr>
    <w:rPr>
      <w:rFonts w:ascii="Arial MT" w:hAnsi="Arial MT" w:eastAsia="Arial MT" w:cs="Arial MT"/>
      <w:color w:val="auto"/>
      <w:kern w:val="0"/>
      <w:sz w:val="22"/>
      <w:szCs w:val="22"/>
      <w:lang w:val="pt-PT" w:eastAsia="zh-CN" w:bidi="hi-IN"/>
    </w:rPr>
  </w:style>
  <w:style w:type="paragraph" w:styleId="Ttulododocumento">
    <w:name w:val="Title"/>
    <w:basedOn w:val="LOnormal3"/>
    <w:next w:val="LOnormal3"/>
    <w:qFormat/>
    <w:pPr>
      <w:spacing w:lineRule="auto" w:line="240" w:before="19" w:after="0"/>
      <w:ind w:left="20" w:hanging="0"/>
    </w:pPr>
    <w:rPr>
      <w:rFonts w:ascii="Arial Black" w:hAnsi="Arial Black" w:eastAsia="Arial Black" w:cs="Arial Black"/>
      <w:sz w:val="26"/>
      <w:szCs w:val="26"/>
    </w:rPr>
  </w:style>
  <w:style w:type="paragraph" w:styleId="Subttulo">
    <w:name w:val="Subtitle"/>
    <w:basedOn w:val="LOnormal3"/>
    <w:next w:val="LOnormal3"/>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Contedodoquadro">
    <w:name w:val="Conteúdo do quadro"/>
    <w:basedOn w:val="Normal"/>
    <w:qFormat/>
    <w:pPr/>
    <w:rPr/>
  </w:style>
  <w:style w:type="paragraph" w:styleId="CabealhoeRodap">
    <w:name w:val="Cabeçalho e Rodapé"/>
    <w:basedOn w:val="Normal"/>
    <w:qFormat/>
    <w:pPr/>
    <w:rPr/>
  </w:style>
  <w:style w:type="paragraph" w:styleId="Cabealho">
    <w:name w:val="Header"/>
    <w:basedOn w:val="CabealhoeRodap"/>
    <w:pPr/>
    <w:rPr/>
  </w:style>
  <w:style w:type="paragraph" w:styleId="Rodap">
    <w:name w:val="Footer"/>
    <w:basedOn w:val="CabealhoeRodap"/>
    <w:pPr/>
    <w:rPr/>
  </w:style>
  <w:style w:type="paragraph" w:styleId="Standard">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0"/>
      <w:sz w:val="22"/>
      <w:szCs w:val="20"/>
      <w:lang w:val="pt-BR" w:eastAsia="zh-CN" w:bidi="ar-SA"/>
    </w:rPr>
  </w:style>
  <w:style w:type="paragraph" w:styleId="LOnormal">
    <w:name w:val="LO-normal"/>
    <w:qFormat/>
    <w:pPr>
      <w:widowControl w:val="false"/>
      <w:suppressAutoHyphens w:val="true"/>
      <w:bidi w:val="0"/>
      <w:spacing w:before="0" w:after="0"/>
      <w:jc w:val="left"/>
    </w:pPr>
    <w:rPr>
      <w:rFonts w:ascii="Arial MT" w:hAnsi="Arial MT" w:eastAsia="Arial MT" w:cs="Arial MT"/>
      <w:color w:val="auto"/>
      <w:kern w:val="0"/>
      <w:sz w:val="22"/>
      <w:szCs w:val="22"/>
      <w:lang w:val="pt-PT" w:eastAsia="zh-CN" w:bidi="hi-IN"/>
    </w:rPr>
  </w:style>
  <w:style w:type="paragraph" w:styleId="LOnormal1">
    <w:name w:val="LO-normal1"/>
    <w:qFormat/>
    <w:pPr>
      <w:widowControl w:val="false"/>
      <w:suppressAutoHyphens w:val="true"/>
      <w:bidi w:val="0"/>
      <w:spacing w:before="0" w:after="0"/>
      <w:jc w:val="left"/>
    </w:pPr>
    <w:rPr>
      <w:rFonts w:ascii="Arial MT" w:hAnsi="Arial MT" w:eastAsia="Arial MT" w:cs="Arial MT"/>
      <w:color w:val="auto"/>
      <w:kern w:val="0"/>
      <w:sz w:val="22"/>
      <w:szCs w:val="22"/>
      <w:lang w:val="pt-PT" w:eastAsia="zh-CN" w:bidi="hi-IN"/>
    </w:rPr>
  </w:style>
  <w:style w:type="paragraph" w:styleId="Western">
    <w:name w:val="western"/>
    <w:basedOn w:val="Normal"/>
    <w:qFormat/>
    <w:pPr>
      <w:suppressAutoHyphens w:val="false"/>
      <w:spacing w:beforeAutospacing="1" w:after="119"/>
    </w:pPr>
    <w:rPr>
      <w:rFonts w:ascii="Calibri" w:hAnsi="Calibri" w:cs="Calibri"/>
      <w:color w:val="000000"/>
      <w:sz w:val="22"/>
      <w:szCs w:val="22"/>
      <w:lang w:eastAsia="pt-B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novobbmnet.com.br/" TargetMode="External"/><Relationship Id="rId3" Type="http://schemas.openxmlformats.org/officeDocument/2006/relationships/hyperlink" Target="https://novobbmnet.com.br/" TargetMode="External"/><Relationship Id="rId4" Type="http://schemas.openxmlformats.org/officeDocument/2006/relationships/hyperlink" Target="https://novobbmnet.com.br/" TargetMode="External"/><Relationship Id="rId5" Type="http://schemas.openxmlformats.org/officeDocument/2006/relationships/hyperlink" Target="https://novobbmnet.com.br/informacoes-sobre-os-custos-da-utilizacao-do-bbmnet-licitacoes/" TargetMode="External"/><Relationship Id="rId6" Type="http://schemas.openxmlformats.org/officeDocument/2006/relationships/hyperlink" Target="https://novobbmnet.com.br/" TargetMode="External"/><Relationship Id="rId7" Type="http://schemas.openxmlformats.org/officeDocument/2006/relationships/hyperlink" Target="https://novobbmnet.com.br/" TargetMode="External"/><Relationship Id="rId8" Type="http://schemas.openxmlformats.org/officeDocument/2006/relationships/hyperlink" Target="https://novobbmnet.com.br/" TargetMode="External"/><Relationship Id="rId9" Type="http://schemas.openxmlformats.org/officeDocument/2006/relationships/hyperlink" Target="https://novobbmnet.com.br/" TargetMode="External"/><Relationship Id="rId10" Type="http://schemas.openxmlformats.org/officeDocument/2006/relationships/hyperlink" Target="https://novobbmnet.com.br/" TargetMode="External"/><Relationship Id="rId11" Type="http://schemas.openxmlformats.org/officeDocument/2006/relationships/hyperlink" Target="https://www4.tce.sp.gov.br/publicacoes/apenados/apenados.shtm" TargetMode="External"/><Relationship Id="rId12" Type="http://schemas.openxmlformats.org/officeDocument/2006/relationships/hyperlink" Target="https://contas.tcu.gov.br/ords/f?p=1660:2:::NO:2" TargetMode="External"/><Relationship Id="rId13" Type="http://schemas.openxmlformats.org/officeDocument/2006/relationships/hyperlink" Target="https://portaldatransparencia.gov.br/pagina-interna/603245-ceis" TargetMode="External"/><Relationship Id="rId14" Type="http://schemas.openxmlformats.org/officeDocument/2006/relationships/hyperlink" Target="http://www.cnj.jus.br/improbidade_adm/consultar_requerido.php" TargetMode="External"/><Relationship Id="rId15" Type="http://schemas.openxmlformats.org/officeDocument/2006/relationships/hyperlink" Target="https://www3.comprasnet.gov.br/sicaf-web/public/pages/consultas/consultarRestricaoContratarAdministracaoPublica.jsf" TargetMode="External"/><Relationship Id="rId16" Type="http://schemas.openxmlformats.org/officeDocument/2006/relationships/hyperlink" Target="mailto:licitacao@codesg.net.br" TargetMode="External"/><Relationship Id="rId17" Type="http://schemas.openxmlformats.org/officeDocument/2006/relationships/hyperlink" Target="https://novobbmnet.com.br/" TargetMode="External"/><Relationship Id="rId18" Type="http://schemas.openxmlformats.org/officeDocument/2006/relationships/header" Target="header1.xml"/><Relationship Id="rId19" Type="http://schemas.openxmlformats.org/officeDocument/2006/relationships/footer" Target="footer1.xml"/><Relationship Id="rId20"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settings" Target="settings.xml"/><Relationship Id="rId23"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370</TotalTime>
  <Application>LibreOffice/7.4.6.2$Windows_X86_64 LibreOffice_project/5b1f5509c2decdade7fda905e3e1429a67acd63d</Application>
  <AppVersion>15.0000</AppVersion>
  <Pages>37</Pages>
  <Words>11945</Words>
  <Characters>68969</Characters>
  <CharactersWithSpaces>80912</CharactersWithSpaces>
  <Paragraphs>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2023-06-19T08:37:42Z</dcterms:modified>
  <cp:revision>37</cp:revision>
  <dc:subject/>
  <dc:title/>
</cp:coreProperties>
</file>

<file path=docProps/custom.xml><?xml version="1.0" encoding="utf-8"?>
<Properties xmlns="http://schemas.openxmlformats.org/officeDocument/2006/custom-properties" xmlns:vt="http://schemas.openxmlformats.org/officeDocument/2006/docPropsVTypes"/>
</file>