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F64" w:rsidRDefault="00843F1B">
      <w:pPr>
        <w:rPr>
          <w:rFonts w:ascii="Arial" w:eastAsia="Arial" w:hAnsi="Arial" w:cs="Arial"/>
        </w:rPr>
      </w:pPr>
      <w:bookmarkStart w:id="0" w:name="_GoBack"/>
      <w:bookmarkEnd w:id="0"/>
      <w:r>
        <w:rPr>
          <w:rFonts w:ascii="Arial" w:eastAsia="Arial" w:hAnsi="Arial" w:cs="Arial"/>
        </w:rPr>
        <w:t xml:space="preserve"> </w:t>
      </w:r>
    </w:p>
    <w:p w:rsidR="000B6F64" w:rsidRDefault="00843F1B">
      <w:pPr>
        <w:ind w:left="269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EDITAL DE CONTRATAÇÃO DIRETA FISÍCA Nº 55/2025</w:t>
      </w:r>
    </w:p>
    <w:p w:rsidR="000B6F64" w:rsidRDefault="000B6F64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B6F64" w:rsidRDefault="00843F1B">
      <w:pPr>
        <w:ind w:left="277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PROCESSO ADMINISTRATIVO Nº 2111/2025</w:t>
      </w:r>
    </w:p>
    <w:p w:rsidR="000B6F64" w:rsidRDefault="000B6F64">
      <w:pPr>
        <w:spacing w:before="2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B6F64" w:rsidRDefault="00843F1B">
      <w:pPr>
        <w:ind w:left="299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OBTENÇÃO DE PROPOSTAS DE INTERESSADOS</w:t>
      </w:r>
    </w:p>
    <w:p w:rsidR="000B6F64" w:rsidRDefault="000B6F64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0B6F64" w:rsidRDefault="000B6F64">
      <w:pPr>
        <w:spacing w:before="82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0B6F64" w:rsidRDefault="00843F1B">
      <w:pPr>
        <w:spacing w:line="316" w:lineRule="auto"/>
        <w:ind w:left="220" w:right="30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 PREFEITURA MUNICIPAL DE SANTA BRANCA/SP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no uso de suas atribuições legais, e nos termos do artigo 75, § 3º da Lei nº 14.133/2021, torna público que estará recebendo até o dia 25/09/2025, pelo e-mail: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compras.educacaosb@gmail.com</w:t>
      </w:r>
      <w:r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propostas adicionais e manifestação de eventuais pessoas jurídic</w:t>
      </w:r>
      <w:r>
        <w:rPr>
          <w:rFonts w:ascii="Times New Roman" w:eastAsia="Times New Roman" w:hAnsi="Times New Roman" w:cs="Times New Roman"/>
          <w:sz w:val="24"/>
          <w:szCs w:val="24"/>
        </w:rPr>
        <w:t>as interessadas no serviço de Manutenção de bebedouros e filtros centrais das Unidades Escolares e demais setores da Prefeitura de Santa Branca / SP, nos termos da Lei Federal nº 14.133/2021, visando selecionar a proposta mais vantajosa para a Administraçã</w:t>
      </w:r>
      <w:r>
        <w:rPr>
          <w:rFonts w:ascii="Times New Roman" w:eastAsia="Times New Roman" w:hAnsi="Times New Roman" w:cs="Times New Roman"/>
          <w:sz w:val="24"/>
          <w:szCs w:val="24"/>
        </w:rPr>
        <w:t>o Municipal, conforme segue:</w:t>
      </w:r>
    </w:p>
    <w:p w:rsidR="000B6F64" w:rsidRDefault="000B6F64">
      <w:pPr>
        <w:spacing w:before="67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aa"/>
        <w:tblW w:w="9462" w:type="dxa"/>
        <w:tblInd w:w="4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867"/>
        <w:gridCol w:w="5595"/>
      </w:tblGrid>
      <w:tr w:rsidR="000B6F64">
        <w:trPr>
          <w:trHeight w:val="728"/>
        </w:trPr>
        <w:tc>
          <w:tcPr>
            <w:tcW w:w="3867" w:type="dxa"/>
          </w:tcPr>
          <w:p w:rsidR="000B6F64" w:rsidRDefault="00843F1B">
            <w:pPr>
              <w:ind w:left="106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Data Limite da Apresentação das</w:t>
            </w:r>
          </w:p>
          <w:p w:rsidR="000B6F64" w:rsidRDefault="00843F1B">
            <w:pPr>
              <w:ind w:left="106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Propostas e Documentação:</w:t>
            </w:r>
          </w:p>
        </w:tc>
        <w:tc>
          <w:tcPr>
            <w:tcW w:w="5595" w:type="dxa"/>
          </w:tcPr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  <w:p w:rsidR="000B6F64" w:rsidRDefault="00843F1B">
            <w:pPr>
              <w:ind w:left="1352"/>
              <w:jc w:val="left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Dia 25/09/2025, até às 17:00h</w:t>
            </w:r>
          </w:p>
        </w:tc>
      </w:tr>
      <w:tr w:rsidR="000B6F64">
        <w:trPr>
          <w:trHeight w:val="363"/>
        </w:trPr>
        <w:tc>
          <w:tcPr>
            <w:tcW w:w="3867" w:type="dxa"/>
          </w:tcPr>
          <w:p w:rsidR="000B6F64" w:rsidRDefault="00843F1B">
            <w:pPr>
              <w:ind w:left="106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Referência de Horário:</w:t>
            </w:r>
          </w:p>
        </w:tc>
        <w:tc>
          <w:tcPr>
            <w:tcW w:w="5595" w:type="dxa"/>
          </w:tcPr>
          <w:p w:rsidR="000B6F64" w:rsidRDefault="00843F1B">
            <w:pPr>
              <w:ind w:left="3" w:right="51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De Brasília</w:t>
            </w:r>
          </w:p>
        </w:tc>
      </w:tr>
      <w:tr w:rsidR="000B6F64">
        <w:trPr>
          <w:trHeight w:val="727"/>
        </w:trPr>
        <w:tc>
          <w:tcPr>
            <w:tcW w:w="3867" w:type="dxa"/>
          </w:tcPr>
          <w:p w:rsidR="000B6F64" w:rsidRDefault="00843F1B">
            <w:pPr>
              <w:ind w:left="106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Endereço Eletrônico para envio das</w:t>
            </w:r>
          </w:p>
          <w:p w:rsidR="000B6F64" w:rsidRDefault="00843F1B">
            <w:pPr>
              <w:ind w:left="106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Propostas e Documentos de Habilitação:</w:t>
            </w:r>
          </w:p>
        </w:tc>
        <w:tc>
          <w:tcPr>
            <w:tcW w:w="5595" w:type="dxa"/>
          </w:tcPr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</w:rPr>
            </w:pPr>
          </w:p>
          <w:p w:rsidR="000B6F64" w:rsidRDefault="00843F1B">
            <w:pPr>
              <w:ind w:left="1265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compras.educacaosb@gmail.com</w:t>
            </w:r>
          </w:p>
        </w:tc>
      </w:tr>
      <w:tr w:rsidR="000B6F64">
        <w:trPr>
          <w:trHeight w:val="728"/>
        </w:trPr>
        <w:tc>
          <w:tcPr>
            <w:tcW w:w="3867" w:type="dxa"/>
          </w:tcPr>
          <w:p w:rsidR="000B6F64" w:rsidRDefault="00843F1B">
            <w:pPr>
              <w:ind w:left="106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Endereço para Protocolo das Propostas e</w:t>
            </w:r>
          </w:p>
          <w:p w:rsidR="000B6F64" w:rsidRDefault="00843F1B">
            <w:pPr>
              <w:ind w:left="106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documentos de habilitação</w:t>
            </w:r>
          </w:p>
        </w:tc>
        <w:tc>
          <w:tcPr>
            <w:tcW w:w="5595" w:type="dxa"/>
          </w:tcPr>
          <w:p w:rsidR="000B6F64" w:rsidRDefault="00843F1B">
            <w:pPr>
              <w:ind w:right="51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Rua independência, n° 300, Centro, Santa Branca - SP</w:t>
            </w:r>
          </w:p>
        </w:tc>
      </w:tr>
      <w:tr w:rsidR="000B6F64">
        <w:trPr>
          <w:trHeight w:val="727"/>
        </w:trPr>
        <w:tc>
          <w:tcPr>
            <w:tcW w:w="3867" w:type="dxa"/>
          </w:tcPr>
          <w:p w:rsidR="000B6F64" w:rsidRDefault="00843F1B">
            <w:pPr>
              <w:ind w:left="106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Link para obtenção do Edital e seus</w:t>
            </w:r>
          </w:p>
          <w:p w:rsidR="000B6F64" w:rsidRDefault="00843F1B">
            <w:pPr>
              <w:ind w:left="106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anexos:</w:t>
            </w:r>
          </w:p>
        </w:tc>
        <w:tc>
          <w:tcPr>
            <w:tcW w:w="5595" w:type="dxa"/>
          </w:tcPr>
          <w:p w:rsidR="000B6F64" w:rsidRDefault="00843F1B">
            <w:pPr>
              <w:ind w:left="6" w:right="51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https://pmsantabranca.geosiap.net.br/portal-transparencia/licitacoes/licitacoes</w:t>
            </w:r>
          </w:p>
        </w:tc>
      </w:tr>
      <w:tr w:rsidR="000B6F64">
        <w:trPr>
          <w:trHeight w:val="727"/>
        </w:trPr>
        <w:tc>
          <w:tcPr>
            <w:tcW w:w="3867" w:type="dxa"/>
          </w:tcPr>
          <w:p w:rsidR="000B6F64" w:rsidRDefault="00843F1B">
            <w:pPr>
              <w:ind w:left="106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Data e horário máximo para abertura e julgamento do procedimento</w:t>
            </w:r>
          </w:p>
        </w:tc>
        <w:tc>
          <w:tcPr>
            <w:tcW w:w="5595" w:type="dxa"/>
          </w:tcPr>
          <w:p w:rsidR="000B6F64" w:rsidRDefault="00843F1B">
            <w:pPr>
              <w:ind w:left="4" w:right="51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Dia 29/09/2025, até às 10:00 h</w:t>
            </w:r>
          </w:p>
        </w:tc>
      </w:tr>
    </w:tbl>
    <w:p w:rsidR="000B6F64" w:rsidRDefault="00843F1B">
      <w:pPr>
        <w:pStyle w:val="Ttulo1"/>
        <w:keepNext w:val="0"/>
        <w:numPr>
          <w:ilvl w:val="0"/>
          <w:numId w:val="14"/>
        </w:numPr>
        <w:tabs>
          <w:tab w:val="left" w:pos="4748"/>
        </w:tabs>
        <w:spacing w:before="253" w:line="240" w:lineRule="auto"/>
        <w:ind w:left="4748" w:hanging="358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 OBJETO</w:t>
      </w:r>
    </w:p>
    <w:p w:rsidR="000B6F64" w:rsidRDefault="00843F1B">
      <w:pPr>
        <w:numPr>
          <w:ilvl w:val="1"/>
          <w:numId w:val="14"/>
        </w:numPr>
        <w:tabs>
          <w:tab w:val="left" w:pos="927"/>
        </w:tabs>
        <w:spacing w:before="272" w:line="316" w:lineRule="auto"/>
        <w:ind w:right="165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Constitui objeto da presente dispensa  “Contratação de empresa para manutenção de bebedouros e filtros centrais das Unidades Escolares e demais setores da Prefeitura de Santa Branca / SP” de acordo com a Planilha de detalhamento de Itens e Quantitativos ab</w:t>
      </w:r>
      <w:r>
        <w:rPr>
          <w:rFonts w:ascii="Times New Roman" w:eastAsia="Times New Roman" w:hAnsi="Times New Roman" w:cs="Times New Roman"/>
          <w:sz w:val="24"/>
          <w:szCs w:val="24"/>
        </w:rPr>
        <w:t>aixo:</w:t>
      </w:r>
    </w:p>
    <w:p w:rsidR="000B6F64" w:rsidRDefault="000B6F64">
      <w:pPr>
        <w:jc w:val="left"/>
        <w:rPr>
          <w:rFonts w:ascii="Times New Roman" w:eastAsia="Times New Roman" w:hAnsi="Times New Roman" w:cs="Times New Roman"/>
          <w:sz w:val="13"/>
          <w:szCs w:val="13"/>
        </w:rPr>
      </w:pPr>
    </w:p>
    <w:sdt>
      <w:sdtPr>
        <w:tag w:val="goog_rdk_0"/>
        <w:id w:val="-1791130510"/>
        <w:lock w:val="contentLocked"/>
      </w:sdtPr>
      <w:sdtEndPr/>
      <w:sdtContent>
        <w:tbl>
          <w:tblPr>
            <w:tblStyle w:val="ab"/>
            <w:tblpPr w:leftFromText="31680" w:rightFromText="180" w:topFromText="180" w:bottomFromText="180" w:vertAnchor="text" w:tblpX="144" w:tblpY="24"/>
            <w:tblW w:w="8445" w:type="dxa"/>
            <w:tblInd w:w="0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000" w:firstRow="0" w:lastRow="0" w:firstColumn="0" w:lastColumn="0" w:noHBand="0" w:noVBand="0"/>
          </w:tblPr>
          <w:tblGrid>
            <w:gridCol w:w="765"/>
            <w:gridCol w:w="1005"/>
            <w:gridCol w:w="1215"/>
            <w:gridCol w:w="3315"/>
            <w:gridCol w:w="1005"/>
            <w:gridCol w:w="1140"/>
          </w:tblGrid>
          <w:tr w:rsidR="000B6F64">
            <w:trPr>
              <w:trHeight w:val="465"/>
            </w:trPr>
            <w:tc>
              <w:tcPr>
                <w:tcW w:w="765" w:type="dxa"/>
              </w:tcPr>
              <w:p w:rsidR="000B6F64" w:rsidRDefault="00843F1B">
                <w:pPr>
                  <w:spacing w:before="1" w:line="217" w:lineRule="auto"/>
                  <w:ind w:right="227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</w:rPr>
                  <w:t>Item</w:t>
                </w:r>
              </w:p>
            </w:tc>
            <w:tc>
              <w:tcPr>
                <w:tcW w:w="1005" w:type="dxa"/>
              </w:tcPr>
              <w:p w:rsidR="000B6F64" w:rsidRDefault="00843F1B">
                <w:pPr>
                  <w:spacing w:before="1" w:line="217" w:lineRule="auto"/>
                  <w:ind w:left="12" w:right="5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</w:rPr>
                  <w:t xml:space="preserve">Quant. </w:t>
                </w:r>
              </w:p>
            </w:tc>
            <w:tc>
              <w:tcPr>
                <w:tcW w:w="1215" w:type="dxa"/>
              </w:tcPr>
              <w:p w:rsidR="000B6F64" w:rsidRDefault="00843F1B">
                <w:pPr>
                  <w:spacing w:before="1" w:line="217" w:lineRule="auto"/>
                  <w:ind w:left="12" w:right="5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</w:rPr>
                  <w:t>Quant.</w:t>
                </w:r>
              </w:p>
              <w:p w:rsidR="000B6F64" w:rsidRDefault="00843F1B">
                <w:pPr>
                  <w:spacing w:before="1" w:line="217" w:lineRule="auto"/>
                  <w:ind w:left="12" w:right="5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</w:rPr>
                  <w:t>Manutenções</w:t>
                </w:r>
              </w:p>
            </w:tc>
            <w:tc>
              <w:tcPr>
                <w:tcW w:w="3315" w:type="dxa"/>
              </w:tcPr>
              <w:p w:rsidR="000B6F64" w:rsidRDefault="00843F1B">
                <w:pPr>
                  <w:spacing w:line="218" w:lineRule="auto"/>
                  <w:ind w:left="107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</w:rPr>
                  <w:t>Descrição Detalhada</w:t>
                </w:r>
              </w:p>
            </w:tc>
            <w:tc>
              <w:tcPr>
                <w:tcW w:w="1005" w:type="dxa"/>
              </w:tcPr>
              <w:p w:rsidR="000B6F64" w:rsidRDefault="00843F1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16"/>
                    <w:szCs w:val="16"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sz w:val="16"/>
                    <w:szCs w:val="16"/>
                  </w:rPr>
                  <w:t>Preço Unit.</w:t>
                </w:r>
              </w:p>
            </w:tc>
            <w:tc>
              <w:tcPr>
                <w:tcW w:w="1140" w:type="dxa"/>
              </w:tcPr>
              <w:p w:rsidR="000B6F64" w:rsidRDefault="00843F1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16"/>
                    <w:szCs w:val="16"/>
                  </w:rPr>
                </w:pPr>
                <w:r>
                  <w:rPr>
                    <w:rFonts w:ascii="Times New Roman" w:eastAsia="Times New Roman" w:hAnsi="Times New Roman" w:cs="Times New Roman"/>
                    <w:b/>
                    <w:sz w:val="16"/>
                    <w:szCs w:val="16"/>
                  </w:rPr>
                  <w:t>Total</w:t>
                </w:r>
              </w:p>
            </w:tc>
          </w:tr>
          <w:tr w:rsidR="000B6F64">
            <w:trPr>
              <w:trHeight w:val="237"/>
            </w:trPr>
            <w:tc>
              <w:tcPr>
                <w:tcW w:w="765" w:type="dxa"/>
                <w:vAlign w:val="center"/>
              </w:tcPr>
              <w:p w:rsidR="000B6F64" w:rsidRDefault="00843F1B">
                <w:pPr>
                  <w:spacing w:before="1" w:line="217" w:lineRule="auto"/>
                  <w:ind w:right="227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1.</w:t>
                </w:r>
              </w:p>
            </w:tc>
            <w:tc>
              <w:tcPr>
                <w:tcW w:w="1005" w:type="dxa"/>
                <w:vAlign w:val="center"/>
              </w:tcPr>
              <w:p w:rsidR="000B6F64" w:rsidRDefault="00843F1B">
                <w:pPr>
                  <w:spacing w:before="1" w:line="217" w:lineRule="auto"/>
                  <w:ind w:left="12" w:right="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09</w:t>
                </w:r>
              </w:p>
            </w:tc>
            <w:tc>
              <w:tcPr>
                <w:tcW w:w="1215" w:type="dxa"/>
                <w:vAlign w:val="center"/>
              </w:tcPr>
              <w:p w:rsidR="000B6F64" w:rsidRDefault="00843F1B">
                <w:pPr>
                  <w:spacing w:before="1" w:line="217" w:lineRule="auto"/>
                  <w:ind w:left="12" w:right="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01</w:t>
                </w:r>
              </w:p>
            </w:tc>
            <w:tc>
              <w:tcPr>
                <w:tcW w:w="3315" w:type="dxa"/>
                <w:vAlign w:val="center"/>
              </w:tcPr>
              <w:p w:rsidR="000B6F64" w:rsidRDefault="00843F1B">
                <w:pPr>
                  <w:widowControl/>
                  <w:spacing w:after="16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z w:val="24"/>
                    <w:szCs w:val="24"/>
                    <w:highlight w:val="white"/>
                  </w:rPr>
                  <w:t>Manutenção Parcial de Filtro Central de 1.500 L/h - Troca de Elementos Filtrantes Com Carvão Ativado Impregnado Com Nitrato De Prata Coloidal E Cristais De Quartzo Granulometria N° 07</w:t>
                </w:r>
              </w:p>
            </w:tc>
            <w:tc>
              <w:tcPr>
                <w:tcW w:w="1005" w:type="dxa"/>
                <w:vAlign w:val="center"/>
              </w:tcPr>
              <w:p w:rsidR="000B6F64" w:rsidRDefault="00843F1B">
                <w:pPr>
                  <w:jc w:val="center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R$ 972,00</w:t>
                </w:r>
              </w:p>
            </w:tc>
            <w:tc>
              <w:tcPr>
                <w:tcW w:w="1140" w:type="dxa"/>
                <w:vAlign w:val="center"/>
              </w:tcPr>
              <w:p w:rsidR="000B6F64" w:rsidRDefault="00843F1B">
                <w:pPr>
                  <w:jc w:val="center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R$ 8.748,00</w:t>
                </w:r>
              </w:p>
            </w:tc>
          </w:tr>
          <w:tr w:rsidR="000B6F64">
            <w:trPr>
              <w:trHeight w:val="235"/>
            </w:trPr>
            <w:tc>
              <w:tcPr>
                <w:tcW w:w="765" w:type="dxa"/>
                <w:vAlign w:val="center"/>
              </w:tcPr>
              <w:p w:rsidR="000B6F64" w:rsidRDefault="00843F1B">
                <w:pPr>
                  <w:spacing w:before="1" w:line="215" w:lineRule="auto"/>
                  <w:ind w:right="227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2.</w:t>
                </w:r>
              </w:p>
            </w:tc>
            <w:tc>
              <w:tcPr>
                <w:tcW w:w="1005" w:type="dxa"/>
                <w:vAlign w:val="center"/>
              </w:tcPr>
              <w:p w:rsidR="000B6F64" w:rsidRDefault="00843F1B">
                <w:pPr>
                  <w:spacing w:before="1" w:line="215" w:lineRule="auto"/>
                  <w:ind w:left="12" w:right="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29</w:t>
                </w:r>
              </w:p>
            </w:tc>
            <w:tc>
              <w:tcPr>
                <w:tcW w:w="1215" w:type="dxa"/>
                <w:vAlign w:val="center"/>
              </w:tcPr>
              <w:p w:rsidR="000B6F64" w:rsidRDefault="00843F1B">
                <w:pPr>
                  <w:spacing w:before="1" w:line="215" w:lineRule="auto"/>
                  <w:ind w:left="12" w:right="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01</w:t>
                </w:r>
              </w:p>
            </w:tc>
            <w:tc>
              <w:tcPr>
                <w:tcW w:w="3315" w:type="dxa"/>
                <w:vAlign w:val="center"/>
              </w:tcPr>
              <w:p w:rsidR="000B6F64" w:rsidRDefault="00843F1B">
                <w:pPr>
                  <w:widowControl/>
                  <w:spacing w:after="160"/>
                  <w:rPr>
                    <w:rFonts w:ascii="Arial" w:eastAsia="Arial" w:hAnsi="Arial" w:cs="Arial"/>
                    <w:sz w:val="30"/>
                    <w:szCs w:val="30"/>
                    <w:highlight w:val="white"/>
                  </w:rPr>
                </w:pPr>
                <w:r>
                  <w:rPr>
                    <w:rFonts w:ascii="Arial" w:eastAsia="Arial" w:hAnsi="Arial" w:cs="Arial"/>
                    <w:sz w:val="24"/>
                    <w:szCs w:val="24"/>
                    <w:highlight w:val="white"/>
                  </w:rPr>
                  <w:t xml:space="preserve">Troca das torneiras por bico jato de 09 </w:t>
                </w:r>
                <w:r>
                  <w:rPr>
                    <w:rFonts w:ascii="Arial" w:eastAsia="Arial" w:hAnsi="Arial" w:cs="Arial"/>
                    <w:sz w:val="24"/>
                    <w:szCs w:val="24"/>
                    <w:highlight w:val="white"/>
                  </w:rPr>
                  <w:t>centímetros - torneiras de metal</w:t>
                </w:r>
              </w:p>
            </w:tc>
            <w:tc>
              <w:tcPr>
                <w:tcW w:w="1005" w:type="dxa"/>
                <w:vAlign w:val="center"/>
              </w:tcPr>
              <w:p w:rsidR="000B6F64" w:rsidRDefault="00843F1B">
                <w:pPr>
                  <w:jc w:val="center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R$ 151,63</w:t>
                </w:r>
              </w:p>
            </w:tc>
            <w:tc>
              <w:tcPr>
                <w:tcW w:w="1140" w:type="dxa"/>
                <w:vAlign w:val="center"/>
              </w:tcPr>
              <w:p w:rsidR="000B6F64" w:rsidRDefault="00843F1B">
                <w:pPr>
                  <w:jc w:val="center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R$ 4.397,37</w:t>
                </w:r>
              </w:p>
            </w:tc>
          </w:tr>
          <w:tr w:rsidR="000B6F64">
            <w:trPr>
              <w:trHeight w:val="235"/>
            </w:trPr>
            <w:tc>
              <w:tcPr>
                <w:tcW w:w="765" w:type="dxa"/>
                <w:vAlign w:val="center"/>
              </w:tcPr>
              <w:p w:rsidR="000B6F64" w:rsidRDefault="00843F1B">
                <w:pPr>
                  <w:spacing w:before="1" w:line="215" w:lineRule="auto"/>
                  <w:ind w:right="227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3</w:t>
                </w:r>
              </w:p>
            </w:tc>
            <w:tc>
              <w:tcPr>
                <w:tcW w:w="1005" w:type="dxa"/>
                <w:vAlign w:val="center"/>
              </w:tcPr>
              <w:p w:rsidR="000B6F64" w:rsidRDefault="00843F1B">
                <w:pPr>
                  <w:spacing w:before="1" w:line="215" w:lineRule="auto"/>
                  <w:ind w:left="12" w:right="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01</w:t>
                </w:r>
              </w:p>
            </w:tc>
            <w:tc>
              <w:tcPr>
                <w:tcW w:w="1215" w:type="dxa"/>
                <w:vAlign w:val="center"/>
              </w:tcPr>
              <w:p w:rsidR="000B6F64" w:rsidRDefault="00843F1B">
                <w:pPr>
                  <w:spacing w:before="1" w:line="215" w:lineRule="auto"/>
                  <w:ind w:left="12" w:right="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01</w:t>
                </w:r>
              </w:p>
            </w:tc>
            <w:tc>
              <w:tcPr>
                <w:tcW w:w="3315" w:type="dxa"/>
                <w:vAlign w:val="center"/>
              </w:tcPr>
              <w:p w:rsidR="000B6F64" w:rsidRDefault="00843F1B">
                <w:pPr>
                  <w:widowControl/>
                  <w:spacing w:after="16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z w:val="24"/>
                    <w:szCs w:val="24"/>
                    <w:highlight w:val="white"/>
                  </w:rPr>
                  <w:t>Manutenção de Bebedouro Industrial - Troca do Motor, Troca do Termostato, Soldar Inox e Troca do Vaporizador</w:t>
                </w:r>
              </w:p>
            </w:tc>
            <w:tc>
              <w:tcPr>
                <w:tcW w:w="1005" w:type="dxa"/>
                <w:vAlign w:val="center"/>
              </w:tcPr>
              <w:p w:rsidR="000B6F64" w:rsidRDefault="00843F1B">
                <w:pPr>
                  <w:jc w:val="center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R$ 2.468,00</w:t>
                </w:r>
              </w:p>
            </w:tc>
            <w:tc>
              <w:tcPr>
                <w:tcW w:w="1140" w:type="dxa"/>
                <w:vAlign w:val="center"/>
              </w:tcPr>
              <w:p w:rsidR="000B6F64" w:rsidRDefault="00843F1B">
                <w:pPr>
                  <w:jc w:val="center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R$ 2.468,00</w:t>
                </w:r>
              </w:p>
            </w:tc>
          </w:tr>
          <w:tr w:rsidR="000B6F64">
            <w:trPr>
              <w:trHeight w:val="235"/>
            </w:trPr>
            <w:tc>
              <w:tcPr>
                <w:tcW w:w="765" w:type="dxa"/>
                <w:vAlign w:val="center"/>
              </w:tcPr>
              <w:p w:rsidR="000B6F64" w:rsidRDefault="00843F1B">
                <w:pPr>
                  <w:spacing w:before="1" w:line="215" w:lineRule="auto"/>
                  <w:ind w:right="227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4</w:t>
                </w:r>
              </w:p>
            </w:tc>
            <w:tc>
              <w:tcPr>
                <w:tcW w:w="1005" w:type="dxa"/>
                <w:vAlign w:val="center"/>
              </w:tcPr>
              <w:p w:rsidR="000B6F64" w:rsidRDefault="00843F1B">
                <w:pPr>
                  <w:spacing w:before="1" w:line="215" w:lineRule="auto"/>
                  <w:ind w:left="12" w:right="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03</w:t>
                </w:r>
              </w:p>
            </w:tc>
            <w:tc>
              <w:tcPr>
                <w:tcW w:w="1215" w:type="dxa"/>
                <w:vAlign w:val="center"/>
              </w:tcPr>
              <w:p w:rsidR="000B6F64" w:rsidRDefault="00843F1B">
                <w:pPr>
                  <w:spacing w:before="1" w:line="215" w:lineRule="auto"/>
                  <w:ind w:left="12" w:right="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01</w:t>
                </w:r>
              </w:p>
            </w:tc>
            <w:tc>
              <w:tcPr>
                <w:tcW w:w="3315" w:type="dxa"/>
                <w:vAlign w:val="center"/>
              </w:tcPr>
              <w:p w:rsidR="000B6F64" w:rsidRDefault="00843F1B">
                <w:pPr>
                  <w:widowControl/>
                  <w:spacing w:after="16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z w:val="24"/>
                    <w:szCs w:val="24"/>
                    <w:highlight w:val="white"/>
                  </w:rPr>
                  <w:t>Aquisição e Instalação do Conjunto AP230</w:t>
                </w:r>
              </w:p>
            </w:tc>
            <w:tc>
              <w:tcPr>
                <w:tcW w:w="1005" w:type="dxa"/>
                <w:vAlign w:val="center"/>
              </w:tcPr>
              <w:p w:rsidR="000B6F64" w:rsidRDefault="00843F1B">
                <w:pPr>
                  <w:jc w:val="center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R$ 429,27</w:t>
                </w:r>
              </w:p>
            </w:tc>
            <w:tc>
              <w:tcPr>
                <w:tcW w:w="1140" w:type="dxa"/>
                <w:vAlign w:val="center"/>
              </w:tcPr>
              <w:p w:rsidR="000B6F64" w:rsidRDefault="00843F1B">
                <w:pPr>
                  <w:jc w:val="center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R$ 1.287,80</w:t>
                </w:r>
              </w:p>
            </w:tc>
          </w:tr>
          <w:tr w:rsidR="000B6F64">
            <w:trPr>
              <w:trHeight w:val="235"/>
            </w:trPr>
            <w:tc>
              <w:tcPr>
                <w:tcW w:w="765" w:type="dxa"/>
                <w:vAlign w:val="center"/>
              </w:tcPr>
              <w:p w:rsidR="000B6F64" w:rsidRDefault="00843F1B">
                <w:pPr>
                  <w:spacing w:before="1" w:line="215" w:lineRule="auto"/>
                  <w:ind w:right="227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5</w:t>
                </w:r>
              </w:p>
            </w:tc>
            <w:tc>
              <w:tcPr>
                <w:tcW w:w="1005" w:type="dxa"/>
                <w:vAlign w:val="center"/>
              </w:tcPr>
              <w:p w:rsidR="000B6F64" w:rsidRDefault="00843F1B">
                <w:pPr>
                  <w:spacing w:before="1" w:line="215" w:lineRule="auto"/>
                  <w:ind w:left="12" w:right="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14</w:t>
                </w:r>
              </w:p>
            </w:tc>
            <w:tc>
              <w:tcPr>
                <w:tcW w:w="1215" w:type="dxa"/>
                <w:vAlign w:val="center"/>
              </w:tcPr>
              <w:p w:rsidR="000B6F64" w:rsidRDefault="00843F1B">
                <w:pPr>
                  <w:spacing w:before="1" w:line="215" w:lineRule="auto"/>
                  <w:ind w:left="12" w:right="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02</w:t>
                </w:r>
              </w:p>
            </w:tc>
            <w:tc>
              <w:tcPr>
                <w:tcW w:w="3315" w:type="dxa"/>
                <w:vAlign w:val="center"/>
              </w:tcPr>
              <w:p w:rsidR="000B6F64" w:rsidRDefault="00843F1B">
                <w:pPr>
                  <w:widowControl/>
                  <w:spacing w:after="16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z w:val="24"/>
                    <w:szCs w:val="24"/>
                    <w:highlight w:val="white"/>
                  </w:rPr>
                  <w:t xml:space="preserve">Troca de Refil AP200 com Elemento Filtrante Carvão Ativado com Nitrato de prata Coloidal </w:t>
                </w:r>
              </w:p>
            </w:tc>
            <w:tc>
              <w:tcPr>
                <w:tcW w:w="1005" w:type="dxa"/>
                <w:vAlign w:val="center"/>
              </w:tcPr>
              <w:p w:rsidR="000B6F64" w:rsidRDefault="00843F1B">
                <w:pPr>
                  <w:jc w:val="center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R$ 231,88</w:t>
                </w:r>
              </w:p>
            </w:tc>
            <w:tc>
              <w:tcPr>
                <w:tcW w:w="1140" w:type="dxa"/>
                <w:vAlign w:val="center"/>
              </w:tcPr>
              <w:p w:rsidR="000B6F64" w:rsidRDefault="00843F1B">
                <w:pPr>
                  <w:jc w:val="center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R$ 6.492,55</w:t>
                </w:r>
              </w:p>
            </w:tc>
          </w:tr>
          <w:tr w:rsidR="000B6F64">
            <w:trPr>
              <w:trHeight w:val="235"/>
            </w:trPr>
            <w:tc>
              <w:tcPr>
                <w:tcW w:w="765" w:type="dxa"/>
                <w:vAlign w:val="center"/>
              </w:tcPr>
              <w:p w:rsidR="000B6F64" w:rsidRDefault="00843F1B">
                <w:pPr>
                  <w:spacing w:before="1" w:line="215" w:lineRule="auto"/>
                  <w:ind w:right="227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6</w:t>
                </w:r>
              </w:p>
            </w:tc>
            <w:tc>
              <w:tcPr>
                <w:tcW w:w="1005" w:type="dxa"/>
                <w:vAlign w:val="center"/>
              </w:tcPr>
              <w:p w:rsidR="000B6F64" w:rsidRDefault="00843F1B">
                <w:pPr>
                  <w:spacing w:before="1" w:line="215" w:lineRule="auto"/>
                  <w:ind w:left="12" w:right="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11</w:t>
                </w:r>
              </w:p>
            </w:tc>
            <w:tc>
              <w:tcPr>
                <w:tcW w:w="1215" w:type="dxa"/>
                <w:vAlign w:val="center"/>
              </w:tcPr>
              <w:p w:rsidR="000B6F64" w:rsidRDefault="00843F1B">
                <w:pPr>
                  <w:spacing w:before="1" w:line="215" w:lineRule="auto"/>
                  <w:ind w:left="12" w:right="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02</w:t>
                </w:r>
              </w:p>
            </w:tc>
            <w:tc>
              <w:tcPr>
                <w:tcW w:w="3315" w:type="dxa"/>
                <w:vAlign w:val="center"/>
              </w:tcPr>
              <w:p w:rsidR="000B6F64" w:rsidRDefault="00843F1B">
                <w:pPr>
                  <w:widowControl/>
                  <w:spacing w:after="16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z w:val="24"/>
                    <w:szCs w:val="24"/>
                    <w:highlight w:val="white"/>
                  </w:rPr>
                  <w:t>Troca de Refil AP230 com Elemento Filtrante Carvão Ativado com Nitrato de prata Coloidal</w:t>
                </w:r>
              </w:p>
            </w:tc>
            <w:tc>
              <w:tcPr>
                <w:tcW w:w="1005" w:type="dxa"/>
                <w:vAlign w:val="center"/>
              </w:tcPr>
              <w:p w:rsidR="000B6F64" w:rsidRDefault="00843F1B">
                <w:pPr>
                  <w:jc w:val="center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R$ 279,69</w:t>
                </w:r>
              </w:p>
            </w:tc>
            <w:tc>
              <w:tcPr>
                <w:tcW w:w="1140" w:type="dxa"/>
                <w:vAlign w:val="center"/>
              </w:tcPr>
              <w:p w:rsidR="000B6F64" w:rsidRDefault="00843F1B">
                <w:pPr>
                  <w:jc w:val="center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R$ 6.153,11</w:t>
                </w:r>
              </w:p>
            </w:tc>
          </w:tr>
          <w:tr w:rsidR="000B6F64">
            <w:trPr>
              <w:trHeight w:val="235"/>
            </w:trPr>
            <w:tc>
              <w:tcPr>
                <w:tcW w:w="765" w:type="dxa"/>
                <w:vAlign w:val="center"/>
              </w:tcPr>
              <w:p w:rsidR="000B6F64" w:rsidRDefault="00843F1B">
                <w:pPr>
                  <w:spacing w:before="1" w:line="215" w:lineRule="auto"/>
                  <w:ind w:right="227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7</w:t>
                </w:r>
              </w:p>
            </w:tc>
            <w:tc>
              <w:tcPr>
                <w:tcW w:w="1005" w:type="dxa"/>
                <w:vAlign w:val="center"/>
              </w:tcPr>
              <w:p w:rsidR="000B6F64" w:rsidRDefault="00843F1B">
                <w:pPr>
                  <w:spacing w:before="1" w:line="215" w:lineRule="auto"/>
                  <w:ind w:left="12" w:right="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05</w:t>
                </w:r>
              </w:p>
            </w:tc>
            <w:tc>
              <w:tcPr>
                <w:tcW w:w="1215" w:type="dxa"/>
                <w:vAlign w:val="center"/>
              </w:tcPr>
              <w:p w:rsidR="000B6F64" w:rsidRDefault="00843F1B">
                <w:pPr>
                  <w:spacing w:before="1" w:line="215" w:lineRule="auto"/>
                  <w:ind w:left="12" w:right="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02</w:t>
                </w:r>
              </w:p>
            </w:tc>
            <w:tc>
              <w:tcPr>
                <w:tcW w:w="3315" w:type="dxa"/>
                <w:vAlign w:val="center"/>
              </w:tcPr>
              <w:p w:rsidR="000B6F64" w:rsidRDefault="00843F1B">
                <w:pPr>
                  <w:widowControl/>
                  <w:spacing w:after="16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z w:val="24"/>
                    <w:szCs w:val="24"/>
                    <w:highlight w:val="white"/>
                  </w:rPr>
                  <w:t>Refil Coluna Para Bebedouros de Coluna / Pressão - Elemento Filtrante com Carvão Ativado Com Nitrato de Prata Coloidal</w:t>
                </w:r>
              </w:p>
            </w:tc>
            <w:tc>
              <w:tcPr>
                <w:tcW w:w="1005" w:type="dxa"/>
                <w:vAlign w:val="center"/>
              </w:tcPr>
              <w:p w:rsidR="000B6F64" w:rsidRDefault="00843F1B">
                <w:pPr>
                  <w:jc w:val="center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R$ 141,70</w:t>
                </w:r>
              </w:p>
            </w:tc>
            <w:tc>
              <w:tcPr>
                <w:tcW w:w="1140" w:type="dxa"/>
                <w:vAlign w:val="center"/>
              </w:tcPr>
              <w:p w:rsidR="000B6F64" w:rsidRDefault="00843F1B">
                <w:pPr>
                  <w:jc w:val="center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R$ 1.417,00</w:t>
                </w:r>
              </w:p>
            </w:tc>
          </w:tr>
          <w:tr w:rsidR="000B6F64">
            <w:trPr>
              <w:trHeight w:val="235"/>
            </w:trPr>
            <w:tc>
              <w:tcPr>
                <w:tcW w:w="765" w:type="dxa"/>
                <w:vAlign w:val="center"/>
              </w:tcPr>
              <w:p w:rsidR="000B6F64" w:rsidRDefault="00843F1B">
                <w:pPr>
                  <w:spacing w:before="1" w:line="215" w:lineRule="auto"/>
                  <w:ind w:right="227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8</w:t>
                </w:r>
              </w:p>
            </w:tc>
            <w:tc>
              <w:tcPr>
                <w:tcW w:w="1005" w:type="dxa"/>
                <w:vAlign w:val="center"/>
              </w:tcPr>
              <w:p w:rsidR="000B6F64" w:rsidRDefault="00843F1B">
                <w:pPr>
                  <w:spacing w:before="1" w:line="215" w:lineRule="auto"/>
                  <w:ind w:left="12" w:right="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03</w:t>
                </w:r>
              </w:p>
            </w:tc>
            <w:tc>
              <w:tcPr>
                <w:tcW w:w="1215" w:type="dxa"/>
                <w:vAlign w:val="center"/>
              </w:tcPr>
              <w:p w:rsidR="000B6F64" w:rsidRDefault="00843F1B">
                <w:pPr>
                  <w:spacing w:before="1" w:line="215" w:lineRule="auto"/>
                  <w:ind w:left="12" w:right="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02</w:t>
                </w:r>
              </w:p>
            </w:tc>
            <w:tc>
              <w:tcPr>
                <w:tcW w:w="3315" w:type="dxa"/>
                <w:vAlign w:val="center"/>
              </w:tcPr>
              <w:p w:rsidR="000B6F64" w:rsidRDefault="00843F1B">
                <w:pPr>
                  <w:widowControl/>
                  <w:spacing w:after="16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z w:val="24"/>
                    <w:szCs w:val="24"/>
                    <w:highlight w:val="white"/>
                  </w:rPr>
                  <w:t>Refil PE11B</w:t>
                </w:r>
              </w:p>
            </w:tc>
            <w:tc>
              <w:tcPr>
                <w:tcW w:w="1005" w:type="dxa"/>
                <w:vAlign w:val="center"/>
              </w:tcPr>
              <w:p w:rsidR="000B6F64" w:rsidRDefault="00843F1B">
                <w:pPr>
                  <w:jc w:val="center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R$ 108,31</w:t>
                </w:r>
              </w:p>
            </w:tc>
            <w:tc>
              <w:tcPr>
                <w:tcW w:w="1140" w:type="dxa"/>
                <w:vAlign w:val="center"/>
              </w:tcPr>
              <w:p w:rsidR="000B6F64" w:rsidRDefault="00843F1B">
                <w:pPr>
                  <w:jc w:val="center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R$ 649,84</w:t>
                </w:r>
              </w:p>
            </w:tc>
          </w:tr>
          <w:tr w:rsidR="000B6F64">
            <w:trPr>
              <w:trHeight w:val="235"/>
            </w:trPr>
            <w:tc>
              <w:tcPr>
                <w:tcW w:w="765" w:type="dxa"/>
                <w:vAlign w:val="center"/>
              </w:tcPr>
              <w:p w:rsidR="000B6F64" w:rsidRDefault="00843F1B">
                <w:pPr>
                  <w:spacing w:before="1" w:line="215" w:lineRule="auto"/>
                  <w:ind w:right="227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9</w:t>
                </w:r>
              </w:p>
            </w:tc>
            <w:tc>
              <w:tcPr>
                <w:tcW w:w="1005" w:type="dxa"/>
                <w:vAlign w:val="center"/>
              </w:tcPr>
              <w:p w:rsidR="000B6F64" w:rsidRDefault="00843F1B">
                <w:pPr>
                  <w:spacing w:before="1" w:line="215" w:lineRule="auto"/>
                  <w:ind w:left="12" w:right="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02</w:t>
                </w:r>
              </w:p>
            </w:tc>
            <w:tc>
              <w:tcPr>
                <w:tcW w:w="1215" w:type="dxa"/>
                <w:vAlign w:val="center"/>
              </w:tcPr>
              <w:p w:rsidR="000B6F64" w:rsidRDefault="00843F1B">
                <w:pPr>
                  <w:spacing w:before="1" w:line="215" w:lineRule="auto"/>
                  <w:ind w:left="12" w:right="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t>01</w:t>
                </w:r>
              </w:p>
            </w:tc>
            <w:tc>
              <w:tcPr>
                <w:tcW w:w="3315" w:type="dxa"/>
                <w:vAlign w:val="center"/>
              </w:tcPr>
              <w:p w:rsidR="000B6F64" w:rsidRDefault="00843F1B">
                <w:pPr>
                  <w:widowControl/>
                  <w:spacing w:after="16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z w:val="24"/>
                    <w:szCs w:val="24"/>
                    <w:highlight w:val="white"/>
                  </w:rPr>
                  <w:t>Somente instalação de produto (Conjunto AP230)</w:t>
                </w:r>
              </w:p>
            </w:tc>
            <w:tc>
              <w:tcPr>
                <w:tcW w:w="1005" w:type="dxa"/>
                <w:vAlign w:val="center"/>
              </w:tcPr>
              <w:p w:rsidR="000B6F64" w:rsidRDefault="00843F1B">
                <w:pPr>
                  <w:jc w:val="center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R$ 159,00</w:t>
                </w:r>
              </w:p>
            </w:tc>
            <w:tc>
              <w:tcPr>
                <w:tcW w:w="1140" w:type="dxa"/>
                <w:vAlign w:val="center"/>
              </w:tcPr>
              <w:p w:rsidR="000B6F64" w:rsidRDefault="00843F1B">
                <w:pPr>
                  <w:jc w:val="center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R$ 318,00</w:t>
                </w:r>
              </w:p>
            </w:tc>
          </w:tr>
        </w:tbl>
      </w:sdtContent>
    </w:sdt>
    <w:p w:rsidR="000B6F64" w:rsidRDefault="000B6F64">
      <w:pPr>
        <w:tabs>
          <w:tab w:val="left" w:pos="638"/>
        </w:tabs>
        <w:spacing w:before="271"/>
        <w:ind w:right="224"/>
        <w:rPr>
          <w:rFonts w:ascii="Times New Roman" w:eastAsia="Times New Roman" w:hAnsi="Times New Roman" w:cs="Times New Roman"/>
          <w:sz w:val="24"/>
          <w:szCs w:val="24"/>
        </w:rPr>
      </w:pPr>
    </w:p>
    <w:p w:rsidR="000B6F64" w:rsidRDefault="00843F1B">
      <w:pPr>
        <w:numPr>
          <w:ilvl w:val="1"/>
          <w:numId w:val="14"/>
        </w:numPr>
        <w:tabs>
          <w:tab w:val="left" w:pos="638"/>
        </w:tabs>
        <w:spacing w:before="271"/>
        <w:ind w:right="224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 critério de julgamento adotado será o </w:t>
      </w:r>
      <w:r>
        <w:rPr>
          <w:rFonts w:ascii="Times New Roman" w:eastAsia="Times New Roman" w:hAnsi="Times New Roman" w:cs="Times New Roman"/>
          <w:i/>
          <w:sz w:val="24"/>
          <w:szCs w:val="24"/>
          <w:shd w:val="clear" w:color="auto" w:fill="FFE599"/>
        </w:rPr>
        <w:t>menor preço por item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observadas as exigências contidas neste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Edital de Contratação Direta </w:t>
      </w:r>
      <w:r>
        <w:rPr>
          <w:rFonts w:ascii="Times New Roman" w:eastAsia="Times New Roman" w:hAnsi="Times New Roman" w:cs="Times New Roman"/>
          <w:sz w:val="24"/>
          <w:szCs w:val="24"/>
        </w:rPr>
        <w:t>e seus anexos quanto às especificações do objeto.</w:t>
      </w:r>
    </w:p>
    <w:p w:rsidR="000B6F64" w:rsidRDefault="000B6F64">
      <w:pPr>
        <w:spacing w:before="7"/>
        <w:jc w:val="left"/>
        <w:rPr>
          <w:rFonts w:ascii="Times New Roman" w:eastAsia="Times New Roman" w:hAnsi="Times New Roman" w:cs="Times New Roman"/>
          <w:sz w:val="14"/>
          <w:szCs w:val="14"/>
        </w:rPr>
      </w:pPr>
    </w:p>
    <w:p w:rsidR="000B6F64" w:rsidRDefault="00843F1B">
      <w:pPr>
        <w:spacing w:before="181"/>
        <w:ind w:left="220" w:right="22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1.4. Nos valores deverão estar inclusos os preços unitários e totais, contendo ainda os custos operacionais como frete, encargos previdenciários, trabalhistas, tributários, comerciais e quaisquer outros que incidam direta ou indiretamente no fornecimento d</w:t>
      </w:r>
      <w:r>
        <w:rPr>
          <w:rFonts w:ascii="Times New Roman" w:eastAsia="Times New Roman" w:hAnsi="Times New Roman" w:cs="Times New Roman"/>
          <w:sz w:val="24"/>
          <w:szCs w:val="24"/>
        </w:rPr>
        <w:t>os bens.</w:t>
      </w:r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>
                <wp:simplePos x="0" y="0"/>
                <wp:positionH relativeFrom="column">
                  <wp:posOffset>66676</wp:posOffset>
                </wp:positionH>
                <wp:positionV relativeFrom="paragraph">
                  <wp:posOffset>2867</wp:posOffset>
                </wp:positionV>
                <wp:extent cx="6338570" cy="576580"/>
                <wp:effectExtent l="0" t="0" r="0" b="0"/>
                <wp:wrapTopAndBottom distT="0" distB="0"/>
                <wp:docPr id="17" name="Retângu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86240" y="3501235"/>
                          <a:ext cx="6319520" cy="557530"/>
                        </a:xfrm>
                        <a:prstGeom prst="rect">
                          <a:avLst/>
                        </a:prstGeom>
                        <a:solidFill>
                          <a:srgbClr val="FFD966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B6F64" w:rsidRDefault="00843F1B">
                            <w:pPr>
                              <w:spacing w:before="12"/>
                              <w:ind w:left="110" w:right="110" w:firstLine="220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color w:val="000000"/>
                                <w:sz w:val="24"/>
                              </w:rPr>
                              <w:t>1.3. As propostas poderão ser elaboradas em 01 (via) em papel timbrado da empresa, contendo as especificações completas dos itens, razão social, endereço completo, CNPJ, telefone, e-mail, pessoa responsável para contato, etc.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66676</wp:posOffset>
                </wp:positionH>
                <wp:positionV relativeFrom="paragraph">
                  <wp:posOffset>2867</wp:posOffset>
                </wp:positionV>
                <wp:extent cx="6338570" cy="576580"/>
                <wp:effectExtent b="0" l="0" r="0" t="0"/>
                <wp:wrapTopAndBottom distB="0" distT="0"/>
                <wp:docPr id="1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38570" cy="5765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B6F64" w:rsidRDefault="00843F1B">
      <w:pPr>
        <w:pStyle w:val="Ttulo1"/>
        <w:keepNext w:val="0"/>
        <w:numPr>
          <w:ilvl w:val="0"/>
          <w:numId w:val="14"/>
        </w:numPr>
        <w:tabs>
          <w:tab w:val="left" w:pos="3596"/>
        </w:tabs>
        <w:spacing w:before="190" w:line="240" w:lineRule="auto"/>
        <w:ind w:left="3596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DAS CONDIÇÕES DE P</w:t>
      </w:r>
      <w:r>
        <w:rPr>
          <w:rFonts w:ascii="Times New Roman" w:eastAsia="Times New Roman" w:hAnsi="Times New Roman" w:cs="Times New Roman"/>
          <w:sz w:val="24"/>
          <w:szCs w:val="24"/>
        </w:rPr>
        <w:t>AGAMENTO</w:t>
      </w:r>
    </w:p>
    <w:p w:rsidR="000B6F64" w:rsidRDefault="000B6F64">
      <w:pPr>
        <w:spacing w:before="20"/>
        <w:jc w:val="lef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B6F64" w:rsidRDefault="00843F1B">
      <w:pPr>
        <w:numPr>
          <w:ilvl w:val="1"/>
          <w:numId w:val="14"/>
        </w:numPr>
        <w:tabs>
          <w:tab w:val="left" w:pos="646"/>
        </w:tabs>
        <w:ind w:right="224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pagamento será realizado no prazo de até 30 (Trinta) dias, após a realização dos serviços/entrega dos equipamentos, por meio de depósito em conta do (a) fornecedor (a) e somente com a apresentação e recebimento das Nota Fiscais correspondentes,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devendo estar em plena conformidade com as mesmas; </w:t>
      </w:r>
    </w:p>
    <w:p w:rsidR="000B6F64" w:rsidRDefault="00843F1B">
      <w:pPr>
        <w:numPr>
          <w:ilvl w:val="1"/>
          <w:numId w:val="14"/>
        </w:numPr>
        <w:tabs>
          <w:tab w:val="left" w:pos="647"/>
        </w:tabs>
        <w:spacing w:before="120"/>
        <w:ind w:right="227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No preço deverão estar inclusos todos os custos de mão de obra, impostos, taxas, emolumentos, contribuições fiscais e quaisquer outras despesas acessórias e/ou necessárias à execução do objeto deste inst</w:t>
      </w:r>
      <w:r>
        <w:rPr>
          <w:rFonts w:ascii="Times New Roman" w:eastAsia="Times New Roman" w:hAnsi="Times New Roman" w:cs="Times New Roman"/>
          <w:sz w:val="24"/>
          <w:szCs w:val="24"/>
        </w:rPr>
        <w:t>rumento;</w:t>
      </w:r>
    </w:p>
    <w:p w:rsidR="000B6F64" w:rsidRDefault="00843F1B">
      <w:pPr>
        <w:numPr>
          <w:ilvl w:val="1"/>
          <w:numId w:val="14"/>
        </w:numPr>
        <w:tabs>
          <w:tab w:val="left" w:pos="641"/>
        </w:tabs>
        <w:spacing w:before="120"/>
        <w:ind w:right="223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Nota Fiscal deverá ser emitida pela empresa fornecedora posteriormente à emissão da Nota de Empenho Prévio e entrega total dos materiais esportivos;</w:t>
      </w:r>
    </w:p>
    <w:p w:rsidR="000B6F64" w:rsidRDefault="00843F1B">
      <w:pPr>
        <w:numPr>
          <w:ilvl w:val="1"/>
          <w:numId w:val="14"/>
        </w:numPr>
        <w:tabs>
          <w:tab w:val="left" w:pos="649"/>
        </w:tabs>
        <w:spacing w:before="120"/>
        <w:ind w:right="223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empresa fornecedora deverá indicar a agência e o número da conta para pagamento em conta bancária e/ou emissão de boleto bancário, conforme melhor convier. Caso a agência não seja o Banco do Brasil, única do Município, serão descontados o valor referente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ao DOC ou TED.</w:t>
      </w:r>
    </w:p>
    <w:p w:rsidR="000B6F64" w:rsidRDefault="00843F1B">
      <w:pPr>
        <w:pStyle w:val="Ttulo1"/>
        <w:keepNext w:val="0"/>
        <w:numPr>
          <w:ilvl w:val="0"/>
          <w:numId w:val="14"/>
        </w:numPr>
        <w:tabs>
          <w:tab w:val="left" w:pos="2444"/>
        </w:tabs>
        <w:spacing w:before="127" w:line="240" w:lineRule="auto"/>
        <w:ind w:left="2444" w:hanging="240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RECURSOS ORÇAMENTÁRIOS E FINANCEIROS</w:t>
      </w:r>
    </w:p>
    <w:p w:rsidR="000B6F64" w:rsidRDefault="00843F1B">
      <w:pPr>
        <w:tabs>
          <w:tab w:val="left" w:pos="640"/>
        </w:tabs>
        <w:spacing w:before="114"/>
        <w:ind w:left="220" w:right="2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As referidas despesas serão empenhadas na seguinte dotação orçamentária: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</w:rPr>
        <w:t>Educação</w:t>
      </w:r>
    </w:p>
    <w:tbl>
      <w:tblPr>
        <w:tblStyle w:val="ac"/>
        <w:tblW w:w="9353" w:type="dxa"/>
        <w:tblInd w:w="-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353"/>
      </w:tblGrid>
      <w:tr w:rsidR="000B6F64">
        <w:trPr>
          <w:trHeight w:val="1005"/>
        </w:trPr>
        <w:tc>
          <w:tcPr>
            <w:tcW w:w="9353" w:type="dxa"/>
            <w:tcBorders>
              <w:top w:val="single" w:sz="7" w:space="0" w:color="CCCCCC"/>
              <w:left w:val="single" w:sz="7" w:space="0" w:color="CCCCCC"/>
              <w:bottom w:val="single" w:sz="7" w:space="0" w:color="CCCCCC"/>
              <w:right w:val="single" w:sz="7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0B6F64" w:rsidRDefault="00843F1B">
            <w:pPr>
              <w:tabs>
                <w:tab w:val="left" w:pos="640"/>
              </w:tabs>
              <w:spacing w:before="114"/>
              <w:ind w:left="220" w:right="2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Fonte de Recursos: 01 - Tesouro</w:t>
            </w:r>
          </w:p>
          <w:p w:rsidR="000B6F64" w:rsidRDefault="00843F1B">
            <w:pPr>
              <w:tabs>
                <w:tab w:val="left" w:pos="640"/>
              </w:tabs>
              <w:spacing w:before="114"/>
              <w:ind w:left="220" w:right="2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Ficha Orçamentária: 104</w:t>
            </w:r>
          </w:p>
          <w:p w:rsidR="000B6F64" w:rsidRDefault="00843F1B">
            <w:pPr>
              <w:tabs>
                <w:tab w:val="left" w:pos="640"/>
              </w:tabs>
              <w:spacing w:before="114"/>
              <w:ind w:left="220" w:right="2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Rubrica Orçamentária: 1.212.200.202.551 - Secretaria De Educação - 2200000 - Ensino Fundamental - 3.3.90.39.00 - Outros Serviços de Terceiros Pessoa Jurídica</w:t>
            </w:r>
          </w:p>
        </w:tc>
      </w:tr>
    </w:tbl>
    <w:p w:rsidR="000B6F64" w:rsidRDefault="00843F1B">
      <w:pPr>
        <w:tabs>
          <w:tab w:val="left" w:pos="640"/>
        </w:tabs>
        <w:spacing w:before="114"/>
        <w:ind w:left="220" w:right="2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E599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</w:rPr>
        <w:t>Saúde</w:t>
      </w:r>
    </w:p>
    <w:p w:rsidR="000B6F64" w:rsidRDefault="00843F1B">
      <w:pPr>
        <w:widowControl/>
        <w:spacing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Fonte de Recursos: 01 - Tesouro</w:t>
      </w:r>
    </w:p>
    <w:p w:rsidR="000B6F64" w:rsidRDefault="00843F1B">
      <w:pPr>
        <w:widowControl/>
        <w:spacing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Ficha Orçamentária: 233</w:t>
      </w:r>
    </w:p>
    <w:p w:rsidR="000B6F64" w:rsidRDefault="00843F1B">
      <w:pPr>
        <w:widowControl/>
        <w:spacing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Rubrica Orçamentária: 1.030.100.072.029 - Manutenção Da Atenção Básica - 3100000 - Saúde - 3.3.90.39.00 - Outros Serviços de Terceiros Pessoa Jurídica</w:t>
      </w:r>
    </w:p>
    <w:p w:rsidR="000B6F64" w:rsidRDefault="00843F1B">
      <w:pPr>
        <w:widowControl/>
        <w:spacing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R$ 2.227,18 (Dois mil, duzentos e vinte e sete reais e dezoito centavos)</w:t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</w:rPr>
        <w:br/>
        <w:t>Fonte de Recursos: 01 - Tesouro</w:t>
      </w:r>
    </w:p>
    <w:p w:rsidR="000B6F64" w:rsidRDefault="00843F1B">
      <w:pPr>
        <w:widowControl/>
        <w:spacing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Ficha Orçamentária: 253</w:t>
      </w:r>
    </w:p>
    <w:p w:rsidR="000B6F64" w:rsidRDefault="00843F1B">
      <w:pPr>
        <w:widowControl/>
        <w:spacing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Rubrica Orçamentária: 1.030.200.072.535 - Manutenção Do Pronto Atendimento - 3100000 - Saúde - 3.3.90.39.00 - Outros Serviços de Terceiros Pessoa Jurídica</w:t>
      </w:r>
    </w:p>
    <w:p w:rsidR="000B6F64" w:rsidRDefault="00843F1B">
      <w:pPr>
        <w:widowControl/>
        <w:spacing w:line="276" w:lineRule="auto"/>
        <w:rPr>
          <w:rFonts w:ascii="Calibri" w:eastAsia="Calibri" w:hAnsi="Calibri" w:cs="Calibri"/>
          <w:sz w:val="23"/>
          <w:szCs w:val="23"/>
        </w:rPr>
      </w:pPr>
      <w:r>
        <w:rPr>
          <w:rFonts w:ascii="Calibri" w:eastAsia="Calibri" w:hAnsi="Calibri" w:cs="Calibri"/>
        </w:rPr>
        <w:t>R$ 2.227,18 (Dois mil, duzentos e vinte e sete reais e dezoito centavos)</w:t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  <w:b/>
        </w:rPr>
        <w:t>Ob</w:t>
      </w:r>
      <w:r>
        <w:rPr>
          <w:rFonts w:ascii="Calibri" w:eastAsia="Calibri" w:hAnsi="Calibri" w:cs="Calibri"/>
          <w:b/>
        </w:rPr>
        <w:t>ras</w:t>
      </w:r>
      <w:r>
        <w:rPr>
          <w:rFonts w:ascii="Calibri" w:eastAsia="Calibri" w:hAnsi="Calibri" w:cs="Calibri"/>
          <w:b/>
        </w:rPr>
        <w:br/>
      </w:r>
      <w:r>
        <w:rPr>
          <w:rFonts w:ascii="Arial" w:eastAsia="Arial" w:hAnsi="Arial" w:cs="Arial"/>
          <w:sz w:val="20"/>
          <w:szCs w:val="20"/>
        </w:rPr>
        <w:t>Fonte de Recursos: 01 - Tesouro</w:t>
      </w:r>
      <w:r>
        <w:rPr>
          <w:rFonts w:ascii="Arial" w:eastAsia="Arial" w:hAnsi="Arial" w:cs="Arial"/>
          <w:sz w:val="20"/>
          <w:szCs w:val="20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Ficha Orçamentária: 392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Rubrica Orçamentária: 2.612.200.112.532 - Manutenção Da Defesa Civil - 1100000 - Geral -4.4.90.52.00 - Equipamentos e Material Permanente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</w:rPr>
        <w:t>Esportes</w:t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</w:r>
      <w:r>
        <w:rPr>
          <w:rFonts w:ascii="Calibri" w:eastAsia="Calibri" w:hAnsi="Calibri" w:cs="Calibri"/>
          <w:sz w:val="23"/>
          <w:szCs w:val="23"/>
        </w:rPr>
        <w:t>Fonte de Recursos: 01 - Tesouro</w:t>
      </w:r>
    </w:p>
    <w:p w:rsidR="000B6F64" w:rsidRDefault="00843F1B">
      <w:pPr>
        <w:widowControl/>
        <w:spacing w:line="276" w:lineRule="auto"/>
        <w:rPr>
          <w:rFonts w:ascii="Calibri" w:eastAsia="Calibri" w:hAnsi="Calibri" w:cs="Calibri"/>
          <w:sz w:val="23"/>
          <w:szCs w:val="23"/>
        </w:rPr>
      </w:pPr>
      <w:r>
        <w:rPr>
          <w:rFonts w:ascii="Calibri" w:eastAsia="Calibri" w:hAnsi="Calibri" w:cs="Calibri"/>
          <w:sz w:val="23"/>
          <w:szCs w:val="23"/>
        </w:rPr>
        <w:t>Ficha Orçamentária: 182</w:t>
      </w:r>
    </w:p>
    <w:p w:rsidR="000B6F64" w:rsidRDefault="00843F1B">
      <w:pPr>
        <w:widowControl/>
        <w:spacing w:line="276" w:lineRule="auto"/>
        <w:rPr>
          <w:rFonts w:ascii="Calibri" w:eastAsia="Calibri" w:hAnsi="Calibri" w:cs="Calibri"/>
          <w:sz w:val="23"/>
          <w:szCs w:val="23"/>
        </w:rPr>
      </w:pPr>
      <w:r>
        <w:rPr>
          <w:rFonts w:ascii="Calibri" w:eastAsia="Calibri" w:hAnsi="Calibri" w:cs="Calibri"/>
          <w:sz w:val="23"/>
          <w:szCs w:val="23"/>
        </w:rPr>
        <w:t>Rubrica Orçamentária: 2.781.200.192.071 - Manutenção Do Setor De Esporte E Lazer - 1100000 -  Geral - 3.3.90.39.00 - Outros Serviços de Terceiros Pessoa Jurídica"</w:t>
      </w:r>
      <w:r>
        <w:rPr>
          <w:rFonts w:ascii="Calibri" w:eastAsia="Calibri" w:hAnsi="Calibri" w:cs="Calibri"/>
          <w:sz w:val="23"/>
          <w:szCs w:val="23"/>
        </w:rPr>
        <w:br/>
      </w:r>
      <w:r>
        <w:rPr>
          <w:rFonts w:ascii="Calibri" w:eastAsia="Calibri" w:hAnsi="Calibri" w:cs="Calibri"/>
          <w:sz w:val="23"/>
          <w:szCs w:val="23"/>
        </w:rPr>
        <w:br/>
      </w:r>
      <w:r>
        <w:rPr>
          <w:rFonts w:ascii="Calibri" w:eastAsia="Calibri" w:hAnsi="Calibri" w:cs="Calibri"/>
          <w:b/>
          <w:sz w:val="23"/>
          <w:szCs w:val="23"/>
        </w:rPr>
        <w:t>Cultura</w:t>
      </w:r>
      <w:r>
        <w:rPr>
          <w:rFonts w:ascii="Calibri" w:eastAsia="Calibri" w:hAnsi="Calibri" w:cs="Calibri"/>
          <w:b/>
          <w:sz w:val="23"/>
          <w:szCs w:val="23"/>
        </w:rPr>
        <w:br/>
      </w: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t>162 - Manutenção do Setor de Cultura - Material de Consumo</w:t>
      </w: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br/>
      </w:r>
      <w:r>
        <w:rPr>
          <w:rFonts w:ascii="Times New Roman" w:eastAsia="Times New Roman" w:hAnsi="Times New Roman" w:cs="Times New Roman"/>
          <w:sz w:val="23"/>
          <w:szCs w:val="23"/>
          <w:highlight w:val="white"/>
        </w:rPr>
        <w:lastRenderedPageBreak/>
        <w:br/>
      </w:r>
      <w:r>
        <w:rPr>
          <w:rFonts w:ascii="Times New Roman" w:eastAsia="Times New Roman" w:hAnsi="Times New Roman" w:cs="Times New Roman"/>
          <w:b/>
          <w:sz w:val="23"/>
          <w:szCs w:val="23"/>
          <w:highlight w:val="white"/>
        </w:rPr>
        <w:t>Assistência Social</w:t>
      </w:r>
      <w:r>
        <w:rPr>
          <w:rFonts w:ascii="Times New Roman" w:eastAsia="Times New Roman" w:hAnsi="Times New Roman" w:cs="Times New Roman"/>
          <w:b/>
          <w:sz w:val="23"/>
          <w:szCs w:val="23"/>
          <w:highlight w:val="white"/>
        </w:rPr>
        <w:br/>
      </w:r>
      <w:r>
        <w:rPr>
          <w:rFonts w:ascii="Calibri" w:eastAsia="Calibri" w:hAnsi="Calibri" w:cs="Calibri"/>
          <w:sz w:val="23"/>
          <w:szCs w:val="23"/>
        </w:rPr>
        <w:t>Ficha 528 - Fonte 95 - 3.3.90.39.00 - Outros Serviços de Terceiros Pessoa Jurídica</w:t>
      </w:r>
    </w:p>
    <w:p w:rsidR="000B6F64" w:rsidRDefault="000B6F64">
      <w:pPr>
        <w:widowControl/>
        <w:spacing w:line="276" w:lineRule="auto"/>
        <w:rPr>
          <w:rFonts w:ascii="Calibri" w:eastAsia="Calibri" w:hAnsi="Calibri" w:cs="Calibri"/>
          <w:sz w:val="23"/>
          <w:szCs w:val="23"/>
        </w:rPr>
      </w:pPr>
    </w:p>
    <w:p w:rsidR="000B6F64" w:rsidRDefault="00843F1B">
      <w:pPr>
        <w:widowControl/>
        <w:spacing w:line="276" w:lineRule="auto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Calibri" w:eastAsia="Calibri" w:hAnsi="Calibri" w:cs="Calibri"/>
          <w:b/>
          <w:sz w:val="23"/>
          <w:szCs w:val="23"/>
        </w:rPr>
        <w:t>Administração</w:t>
      </w:r>
      <w:r>
        <w:rPr>
          <w:rFonts w:ascii="Calibri" w:eastAsia="Calibri" w:hAnsi="Calibri" w:cs="Calibri"/>
          <w:b/>
          <w:sz w:val="23"/>
          <w:szCs w:val="23"/>
        </w:rPr>
        <w:br/>
      </w:r>
      <w:r>
        <w:rPr>
          <w:rFonts w:ascii="Times New Roman" w:eastAsia="Times New Roman" w:hAnsi="Times New Roman" w:cs="Times New Roman"/>
          <w:b/>
          <w:sz w:val="23"/>
          <w:szCs w:val="23"/>
        </w:rPr>
        <w:t xml:space="preserve">Ficha: </w:t>
      </w:r>
      <w:r>
        <w:rPr>
          <w:rFonts w:ascii="Times New Roman" w:eastAsia="Times New Roman" w:hAnsi="Times New Roman" w:cs="Times New Roman"/>
          <w:sz w:val="23"/>
          <w:szCs w:val="23"/>
        </w:rPr>
        <w:t>56</w:t>
      </w:r>
    </w:p>
    <w:p w:rsidR="000B6F64" w:rsidRDefault="00843F1B">
      <w:pPr>
        <w:widowControl/>
        <w:spacing w:after="1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 xml:space="preserve">Fonte: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01 Tesouro </w:t>
      </w:r>
    </w:p>
    <w:p w:rsidR="000B6F64" w:rsidRDefault="00843F1B">
      <w:pPr>
        <w:widowControl/>
        <w:spacing w:after="1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sz w:val="23"/>
          <w:szCs w:val="23"/>
        </w:rPr>
        <w:t xml:space="preserve">Dotação: </w:t>
      </w:r>
      <w:r>
        <w:rPr>
          <w:rFonts w:ascii="Times New Roman" w:eastAsia="Times New Roman" w:hAnsi="Times New Roman" w:cs="Times New Roman"/>
          <w:sz w:val="23"/>
          <w:szCs w:val="23"/>
        </w:rPr>
        <w:t>33.90.39.00 - Outros Serviços de Terceiros Pessoa Jurídica</w:t>
      </w:r>
    </w:p>
    <w:p w:rsidR="000B6F64" w:rsidRDefault="000B6F64">
      <w:pPr>
        <w:widowControl/>
        <w:spacing w:line="276" w:lineRule="auto"/>
        <w:rPr>
          <w:rFonts w:ascii="Calibri" w:eastAsia="Calibri" w:hAnsi="Calibri" w:cs="Calibri"/>
          <w:b/>
          <w:sz w:val="23"/>
          <w:szCs w:val="23"/>
        </w:rPr>
      </w:pPr>
    </w:p>
    <w:p w:rsidR="000B6F64" w:rsidRDefault="00843F1B">
      <w:pPr>
        <w:pStyle w:val="Ttulo1"/>
        <w:keepNext w:val="0"/>
        <w:numPr>
          <w:ilvl w:val="0"/>
          <w:numId w:val="14"/>
        </w:numPr>
        <w:tabs>
          <w:tab w:val="left" w:pos="2956"/>
        </w:tabs>
        <w:spacing w:before="266" w:line="240" w:lineRule="auto"/>
        <w:ind w:left="2956" w:hanging="240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DOS DOCUMENTOS DE HABILITAÇÃO</w:t>
      </w:r>
    </w:p>
    <w:p w:rsidR="000B6F64" w:rsidRDefault="00843F1B">
      <w:pPr>
        <w:numPr>
          <w:ilvl w:val="1"/>
          <w:numId w:val="14"/>
        </w:numPr>
        <w:tabs>
          <w:tab w:val="left" w:pos="683"/>
        </w:tabs>
        <w:spacing w:before="114"/>
        <w:ind w:right="221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Será habili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tada a empresa fornecedora que apresentar, além da proposta, os documentos de habilitação, no prazo indicado pela Administração no preâmbulo de Edital, conforme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Anexo I </w:t>
      </w:r>
      <w:r>
        <w:rPr>
          <w:rFonts w:ascii="Times New Roman" w:eastAsia="Times New Roman" w:hAnsi="Times New Roman" w:cs="Times New Roman"/>
          <w:sz w:val="24"/>
          <w:szCs w:val="24"/>
        </w:rPr>
        <w:t>deste instrumento.</w:t>
      </w:r>
    </w:p>
    <w:p w:rsidR="000B6F64" w:rsidRDefault="00843F1B">
      <w:pPr>
        <w:pStyle w:val="Ttulo1"/>
        <w:keepNext w:val="0"/>
        <w:numPr>
          <w:ilvl w:val="0"/>
          <w:numId w:val="14"/>
        </w:numPr>
        <w:tabs>
          <w:tab w:val="left" w:pos="3750"/>
        </w:tabs>
        <w:spacing w:before="126" w:line="240" w:lineRule="auto"/>
        <w:ind w:left="3750" w:hanging="240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 PRAZO DE ENTREGA</w:t>
      </w:r>
    </w:p>
    <w:p w:rsidR="000B6F64" w:rsidRDefault="00843F1B">
      <w:pPr>
        <w:numPr>
          <w:ilvl w:val="1"/>
          <w:numId w:val="14"/>
        </w:numPr>
        <w:tabs>
          <w:tab w:val="left" w:pos="682"/>
        </w:tabs>
        <w:spacing w:before="114"/>
        <w:ind w:right="223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Após o recebimento da Autorização de Serviço a contratada terá até 15 (quinze) dias corridos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E599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para executar o serviço objeto desta dispensa.</w:t>
      </w:r>
    </w:p>
    <w:p w:rsidR="000B6F64" w:rsidRDefault="000B6F64">
      <w:pPr>
        <w:tabs>
          <w:tab w:val="left" w:pos="682"/>
        </w:tabs>
        <w:spacing w:before="114"/>
        <w:ind w:left="220" w:right="223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B6F64" w:rsidRDefault="00843F1B">
      <w:pPr>
        <w:pStyle w:val="Ttulo1"/>
        <w:keepNext w:val="0"/>
        <w:numPr>
          <w:ilvl w:val="0"/>
          <w:numId w:val="14"/>
        </w:numPr>
        <w:tabs>
          <w:tab w:val="left" w:pos="2562"/>
        </w:tabs>
        <w:spacing w:before="120" w:line="240" w:lineRule="auto"/>
        <w:ind w:left="2562" w:hanging="240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DOS CRITÉRIOS DE ACEITAÇÃO DO OBJETO</w:t>
      </w:r>
    </w:p>
    <w:p w:rsidR="000B6F64" w:rsidRDefault="00843F1B">
      <w:pPr>
        <w:numPr>
          <w:ilvl w:val="1"/>
          <w:numId w:val="14"/>
        </w:numPr>
        <w:tabs>
          <w:tab w:val="left" w:pos="638"/>
        </w:tabs>
        <w:spacing w:before="120"/>
        <w:ind w:right="225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 serviços e bens poderão ser rejeitados, no todo ou na parte, quando em desa</w:t>
      </w:r>
      <w:r>
        <w:rPr>
          <w:rFonts w:ascii="Times New Roman" w:eastAsia="Times New Roman" w:hAnsi="Times New Roman" w:cs="Times New Roman"/>
          <w:sz w:val="24"/>
          <w:szCs w:val="24"/>
        </w:rPr>
        <w:t>cordo com as especificações constantes deste instrumento, bem como em desacordo com os padrões de qualidade e demais condições;</w:t>
      </w:r>
    </w:p>
    <w:p w:rsidR="000B6F64" w:rsidRDefault="00843F1B">
      <w:pPr>
        <w:numPr>
          <w:ilvl w:val="1"/>
          <w:numId w:val="14"/>
        </w:numPr>
        <w:tabs>
          <w:tab w:val="left" w:pos="635"/>
        </w:tabs>
        <w:spacing w:before="120"/>
        <w:ind w:right="225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realização dos serviços e a adequação dos equipamentos serão verificados pelo responsável designado pela Secretaria Municipal </w:t>
      </w:r>
      <w:r>
        <w:rPr>
          <w:rFonts w:ascii="Times New Roman" w:eastAsia="Times New Roman" w:hAnsi="Times New Roman" w:cs="Times New Roman"/>
          <w:sz w:val="24"/>
          <w:szCs w:val="24"/>
        </w:rPr>
        <w:t>de Educação, para o recebimento, acompanhamento e fiscalização dos produtos entregues.</w:t>
      </w:r>
    </w:p>
    <w:p w:rsidR="000B6F64" w:rsidRDefault="00843F1B">
      <w:pPr>
        <w:pStyle w:val="Ttulo1"/>
        <w:keepNext w:val="0"/>
        <w:numPr>
          <w:ilvl w:val="0"/>
          <w:numId w:val="14"/>
        </w:numPr>
        <w:tabs>
          <w:tab w:val="left" w:pos="4304"/>
        </w:tabs>
        <w:spacing w:before="191" w:line="273" w:lineRule="auto"/>
        <w:ind w:left="4304" w:hanging="228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 CONTRATAÇÃO</w:t>
      </w:r>
    </w:p>
    <w:p w:rsidR="000B6F64" w:rsidRDefault="00843F1B">
      <w:pPr>
        <w:numPr>
          <w:ilvl w:val="1"/>
          <w:numId w:val="14"/>
        </w:numPr>
        <w:tabs>
          <w:tab w:val="left" w:pos="700"/>
        </w:tabs>
        <w:spacing w:line="276" w:lineRule="auto"/>
        <w:ind w:right="224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Após a ratificação da presente dispensa, caso se conclua pela contratação, serão emitidas as Autorizações de Serviço e Autorização de Fornecimento, aqui i</w:t>
      </w:r>
      <w:r>
        <w:rPr>
          <w:rFonts w:ascii="Times New Roman" w:eastAsia="Times New Roman" w:hAnsi="Times New Roman" w:cs="Times New Roman"/>
          <w:sz w:val="24"/>
          <w:szCs w:val="24"/>
        </w:rPr>
        <w:t>dentificadas como A.S e A.F, além do empenho das despesas correspondentes;</w:t>
      </w:r>
    </w:p>
    <w:p w:rsidR="000B6F64" w:rsidRDefault="00843F1B">
      <w:pPr>
        <w:numPr>
          <w:ilvl w:val="1"/>
          <w:numId w:val="14"/>
        </w:numPr>
        <w:tabs>
          <w:tab w:val="left" w:pos="682"/>
        </w:tabs>
        <w:spacing w:line="276" w:lineRule="auto"/>
        <w:ind w:right="225" w:firstLine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Aceite do Contrato ou do instrumento contratual equivalente (A.S. e A.F), emitida ao respectivo fornecedor, implica o reconhecimento de que:</w:t>
      </w:r>
    </w:p>
    <w:p w:rsidR="000B6F64" w:rsidRDefault="00843F1B">
      <w:pPr>
        <w:numPr>
          <w:ilvl w:val="1"/>
          <w:numId w:val="14"/>
        </w:numPr>
        <w:tabs>
          <w:tab w:val="left" w:pos="645"/>
        </w:tabs>
        <w:spacing w:line="276" w:lineRule="auto"/>
        <w:ind w:right="227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(a) fornecedor (a) se vincula à sua proposta e às previsões contidas no Edital de Contratação Direta e seus anexos;</w:t>
      </w:r>
    </w:p>
    <w:p w:rsidR="000B6F64" w:rsidRDefault="00843F1B">
      <w:pPr>
        <w:numPr>
          <w:ilvl w:val="1"/>
          <w:numId w:val="14"/>
        </w:numPr>
        <w:tabs>
          <w:tab w:val="left" w:pos="928"/>
        </w:tabs>
        <w:spacing w:line="276" w:lineRule="auto"/>
        <w:ind w:right="221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 (a) fornecedor reconhece os direitos da Administração previstos nos </w:t>
      </w:r>
      <w:hyperlink r:id="rId9" w:anchor="art137">
        <w:r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artigos 137 a 139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0" w:anchor="art137">
        <w:r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da mesma Lei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B6F64" w:rsidRDefault="00843F1B">
      <w:pPr>
        <w:pStyle w:val="Ttulo1"/>
        <w:keepNext w:val="0"/>
        <w:numPr>
          <w:ilvl w:val="0"/>
          <w:numId w:val="14"/>
        </w:numPr>
        <w:tabs>
          <w:tab w:val="left" w:pos="2854"/>
        </w:tabs>
        <w:spacing w:before="2" w:line="240" w:lineRule="auto"/>
        <w:ind w:left="2854" w:hanging="708"/>
        <w:jc w:val="left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INFRAÇÕES E SANÇÕES ADMINISTRATIVAS</w:t>
      </w:r>
    </w:p>
    <w:p w:rsidR="000B6F64" w:rsidRDefault="00843F1B">
      <w:pPr>
        <w:numPr>
          <w:ilvl w:val="1"/>
          <w:numId w:val="14"/>
        </w:numPr>
        <w:tabs>
          <w:tab w:val="left" w:pos="580"/>
        </w:tabs>
        <w:spacing w:before="114" w:line="276" w:lineRule="auto"/>
        <w:ind w:left="580" w:right="224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Comete infração administrativa o fornecedor que pra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ticar quaisquer das hipóteses previstas no </w:t>
      </w:r>
      <w:hyperlink r:id="rId11" w:anchor="art155">
        <w:r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art.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12" w:anchor="art155">
        <w:r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155 </w:t>
        </w:r>
        <w:r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da Lei nº 14.133, de 2021</w:t>
        </w:r>
      </w:hyperlink>
      <w:hyperlink r:id="rId13" w:anchor="art155">
        <w:r>
          <w:rPr>
            <w:rFonts w:ascii="Times New Roman" w:eastAsia="Times New Roman" w:hAnsi="Times New Roman" w:cs="Times New Roman"/>
            <w:sz w:val="24"/>
            <w:szCs w:val="24"/>
          </w:rPr>
          <w:t>,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quais sejam:</w:t>
      </w:r>
    </w:p>
    <w:p w:rsidR="000B6F64" w:rsidRDefault="00843F1B">
      <w:pPr>
        <w:numPr>
          <w:ilvl w:val="2"/>
          <w:numId w:val="14"/>
        </w:numPr>
        <w:tabs>
          <w:tab w:val="left" w:pos="928"/>
        </w:tabs>
        <w:spacing w:before="121"/>
        <w:ind w:hanging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dar causa à inexecução parcial do contrato;</w:t>
      </w:r>
    </w:p>
    <w:p w:rsidR="000B6F64" w:rsidRDefault="00843F1B">
      <w:pPr>
        <w:numPr>
          <w:ilvl w:val="2"/>
          <w:numId w:val="14"/>
        </w:numPr>
        <w:tabs>
          <w:tab w:val="left" w:pos="928"/>
        </w:tabs>
        <w:spacing w:before="160" w:line="276" w:lineRule="auto"/>
        <w:ind w:left="220" w:right="227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dar causa à inexecução parcial do fornecimento que cause grave dano à </w:t>
      </w:r>
      <w:r>
        <w:rPr>
          <w:rFonts w:ascii="Times New Roman" w:eastAsia="Times New Roman" w:hAnsi="Times New Roman" w:cs="Times New Roman"/>
          <w:sz w:val="24"/>
          <w:szCs w:val="24"/>
        </w:rPr>
        <w:t>Administração, ao funcionamento dos serviços públicos ou ao interesse coletivo;</w:t>
      </w:r>
    </w:p>
    <w:p w:rsidR="000B6F64" w:rsidRDefault="00843F1B">
      <w:pPr>
        <w:numPr>
          <w:ilvl w:val="2"/>
          <w:numId w:val="14"/>
        </w:numPr>
        <w:tabs>
          <w:tab w:val="left" w:pos="928"/>
        </w:tabs>
        <w:spacing w:before="121"/>
        <w:ind w:hanging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dar causa à inexecução total do fornecimento;</w:t>
      </w:r>
    </w:p>
    <w:p w:rsidR="000B6F64" w:rsidRDefault="00843F1B">
      <w:pPr>
        <w:numPr>
          <w:ilvl w:val="2"/>
          <w:numId w:val="14"/>
        </w:numPr>
        <w:tabs>
          <w:tab w:val="left" w:pos="928"/>
        </w:tabs>
        <w:spacing w:before="161"/>
        <w:ind w:hanging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deixar de entregar a documentação exigida para o certame;</w:t>
      </w:r>
    </w:p>
    <w:p w:rsidR="000B6F64" w:rsidRDefault="00843F1B">
      <w:pPr>
        <w:numPr>
          <w:ilvl w:val="2"/>
          <w:numId w:val="14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não manter a proposta, salvo em decorrência de fato superveniente devida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mente justificado; </w:t>
      </w:r>
    </w:p>
    <w:p w:rsidR="000B6F64" w:rsidRDefault="00843F1B">
      <w:pPr>
        <w:numPr>
          <w:ilvl w:val="2"/>
          <w:numId w:val="14"/>
        </w:numPr>
        <w:tabs>
          <w:tab w:val="left" w:pos="928"/>
        </w:tabs>
        <w:spacing w:before="185" w:line="276" w:lineRule="auto"/>
        <w:ind w:left="220" w:right="225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não aceitar o recebimento da A.S./A.F ou não entregar a documentação exigida para a contratação, quando convocado dentro do prazo de validade de sua proposta;</w:t>
      </w:r>
    </w:p>
    <w:p w:rsidR="000B6F64" w:rsidRDefault="00843F1B">
      <w:pPr>
        <w:numPr>
          <w:ilvl w:val="2"/>
          <w:numId w:val="14"/>
        </w:numPr>
        <w:tabs>
          <w:tab w:val="left" w:pos="1050"/>
        </w:tabs>
        <w:spacing w:before="119" w:line="276" w:lineRule="auto"/>
        <w:ind w:left="220" w:right="225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ensejar o retardamento da execução ou da entrega do objeto da licitação sem motivo justificado;</w:t>
      </w:r>
    </w:p>
    <w:p w:rsidR="000B6F64" w:rsidRDefault="00843F1B">
      <w:pPr>
        <w:numPr>
          <w:ilvl w:val="2"/>
          <w:numId w:val="14"/>
        </w:numPr>
        <w:tabs>
          <w:tab w:val="left" w:pos="928"/>
        </w:tabs>
        <w:spacing w:before="122" w:line="276" w:lineRule="auto"/>
        <w:ind w:left="220" w:right="226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apresentar declaração ou documentação falsa exigida para o certame ou prestar declaração falsa durante a dispensa física ou na execução do fornecimento;</w:t>
      </w:r>
    </w:p>
    <w:p w:rsidR="000B6F64" w:rsidRDefault="00843F1B">
      <w:pPr>
        <w:numPr>
          <w:ilvl w:val="2"/>
          <w:numId w:val="14"/>
        </w:numPr>
        <w:tabs>
          <w:tab w:val="left" w:pos="928"/>
        </w:tabs>
        <w:spacing w:before="119"/>
        <w:ind w:hanging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fraudar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 dispensa física ou praticar ato fraudulento na execução do contrato;</w:t>
      </w:r>
    </w:p>
    <w:p w:rsidR="000B6F64" w:rsidRDefault="00843F1B">
      <w:pPr>
        <w:numPr>
          <w:ilvl w:val="2"/>
          <w:numId w:val="14"/>
        </w:numPr>
        <w:tabs>
          <w:tab w:val="left" w:pos="988"/>
        </w:tabs>
        <w:spacing w:before="162"/>
        <w:ind w:left="988" w:hanging="76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comportar-se de modo inidôneo ou cometer fraude de qualquer natureza;</w:t>
      </w:r>
    </w:p>
    <w:p w:rsidR="000B6F64" w:rsidRDefault="00843F1B">
      <w:pPr>
        <w:numPr>
          <w:ilvl w:val="3"/>
          <w:numId w:val="14"/>
        </w:numPr>
        <w:tabs>
          <w:tab w:val="left" w:pos="1636"/>
        </w:tabs>
        <w:spacing w:before="160" w:line="276" w:lineRule="auto"/>
        <w:ind w:right="229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Considera-se comportamento inidôneo, entre outros, a declaração falsa quanto às </w:t>
      </w:r>
    </w:p>
    <w:p w:rsidR="000B6F64" w:rsidRDefault="00843F1B">
      <w:pPr>
        <w:numPr>
          <w:ilvl w:val="3"/>
          <w:numId w:val="14"/>
        </w:numPr>
        <w:tabs>
          <w:tab w:val="left" w:pos="1636"/>
        </w:tabs>
        <w:spacing w:before="160" w:line="276" w:lineRule="auto"/>
        <w:ind w:right="229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condições de participação, quanto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ao enquadramento como ME/EPP ou o conluio entre os fornecedores, em qualquer momento da dispensa, mesmo após emitida a A.F./A.S.;</w:t>
      </w:r>
    </w:p>
    <w:p w:rsidR="000B6F64" w:rsidRDefault="00843F1B">
      <w:pPr>
        <w:numPr>
          <w:ilvl w:val="2"/>
          <w:numId w:val="14"/>
        </w:numPr>
        <w:tabs>
          <w:tab w:val="left" w:pos="988"/>
        </w:tabs>
        <w:spacing w:before="120"/>
        <w:ind w:left="988" w:hanging="76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praticar atos ilícitos com vistas a frustrar os objetivos deste certame.</w:t>
      </w:r>
    </w:p>
    <w:p w:rsidR="000B6F64" w:rsidRDefault="00843F1B">
      <w:pPr>
        <w:numPr>
          <w:ilvl w:val="2"/>
          <w:numId w:val="14"/>
        </w:numPr>
        <w:tabs>
          <w:tab w:val="left" w:pos="928"/>
        </w:tabs>
        <w:spacing w:before="162"/>
        <w:ind w:hanging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praticar ato lesivo previsto no </w:t>
      </w:r>
      <w:hyperlink r:id="rId14" w:anchor="art5">
        <w:r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art. 5º da Lei nº 12.846, de 1º de agosto de 2013.</w:t>
        </w:r>
      </w:hyperlink>
    </w:p>
    <w:p w:rsidR="000B6F64" w:rsidRDefault="00843F1B">
      <w:pPr>
        <w:numPr>
          <w:ilvl w:val="1"/>
          <w:numId w:val="14"/>
        </w:numPr>
        <w:tabs>
          <w:tab w:val="left" w:pos="928"/>
        </w:tabs>
        <w:spacing w:before="162" w:line="276" w:lineRule="auto"/>
        <w:ind w:right="222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 fornecedor que cometer qualquer das infrações discriminadas nos subitens anteriores ficará sujeito, sem prejuízo da responsabilidade civil e criminal, às seguintes sanções de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advertência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multa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impedimento de licitar e contratar no âmbito da Administraç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ão Pública e declaração de inidoneidade para licitar ou contratar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B6F64" w:rsidRDefault="00843F1B">
      <w:pPr>
        <w:numPr>
          <w:ilvl w:val="2"/>
          <w:numId w:val="14"/>
        </w:numPr>
        <w:tabs>
          <w:tab w:val="left" w:pos="928"/>
        </w:tabs>
        <w:spacing w:before="121"/>
        <w:ind w:hanging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Multa será fixada em 10% (dez por cento) sobre o valor estimado do(s) item(s) prejudicado</w:t>
      </w:r>
    </w:p>
    <w:p w:rsidR="000B6F64" w:rsidRDefault="00843F1B">
      <w:pPr>
        <w:spacing w:before="40"/>
        <w:ind w:left="2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(s) pela conduta do fornecedor, por qualquer das infrações dos subitens 8.1.1 a 8.1.12;</w:t>
      </w:r>
    </w:p>
    <w:p w:rsidR="000B6F64" w:rsidRDefault="00843F1B">
      <w:pPr>
        <w:numPr>
          <w:ilvl w:val="1"/>
          <w:numId w:val="14"/>
        </w:numPr>
        <w:tabs>
          <w:tab w:val="left" w:pos="928"/>
        </w:tabs>
        <w:spacing w:before="162" w:line="276" w:lineRule="auto"/>
        <w:ind w:right="225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aplicaç</w:t>
      </w:r>
      <w:r>
        <w:rPr>
          <w:rFonts w:ascii="Times New Roman" w:eastAsia="Times New Roman" w:hAnsi="Times New Roman" w:cs="Times New Roman"/>
          <w:sz w:val="24"/>
          <w:szCs w:val="24"/>
        </w:rPr>
        <w:t>ão das sanções previstas nesta Dispensa não exclui, em hipótese alguma, a obrigação de reparação integral do dano causado ao Município (</w:t>
      </w:r>
      <w:hyperlink r:id="rId15" w:anchor="art156%C2%A79">
        <w:r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art. 156, §</w:t>
        </w:r>
        <w:r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9º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0B6F64" w:rsidRDefault="00843F1B">
      <w:pPr>
        <w:numPr>
          <w:ilvl w:val="1"/>
          <w:numId w:val="14"/>
        </w:numPr>
        <w:tabs>
          <w:tab w:val="left" w:pos="928"/>
        </w:tabs>
        <w:spacing w:before="119" w:line="276" w:lineRule="auto"/>
        <w:ind w:right="230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Todas as sanções previstas neste Edital poderão ser aplicadas cumulativamente com a multa </w:t>
      </w:r>
      <w:hyperlink r:id="rId16" w:anchor="art156%C2%A77">
        <w:r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(art. 156, §7º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0B6F64" w:rsidRDefault="00843F1B">
      <w:pPr>
        <w:numPr>
          <w:ilvl w:val="1"/>
          <w:numId w:val="14"/>
        </w:numPr>
        <w:tabs>
          <w:tab w:val="left" w:pos="928"/>
        </w:tabs>
        <w:spacing w:before="121" w:line="276" w:lineRule="auto"/>
        <w:ind w:right="225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aplicação das sanções serão consi</w:t>
      </w:r>
      <w:r>
        <w:rPr>
          <w:rFonts w:ascii="Times New Roman" w:eastAsia="Times New Roman" w:hAnsi="Times New Roman" w:cs="Times New Roman"/>
          <w:sz w:val="24"/>
          <w:szCs w:val="24"/>
        </w:rPr>
        <w:t>derados os parâmetros do art. 156, §1º da Lei 14.133/21, sem prejuízo da aplicação do art. 160 da referida Lei, relativamente à desconsideração da personalidade jurídica.</w:t>
      </w:r>
    </w:p>
    <w:p w:rsidR="000B6F64" w:rsidRDefault="000B6F64">
      <w:pPr>
        <w:tabs>
          <w:tab w:val="left" w:pos="928"/>
        </w:tabs>
        <w:spacing w:before="121" w:line="276" w:lineRule="auto"/>
        <w:ind w:right="225"/>
        <w:rPr>
          <w:rFonts w:ascii="Times New Roman" w:eastAsia="Times New Roman" w:hAnsi="Times New Roman" w:cs="Times New Roman"/>
          <w:sz w:val="24"/>
          <w:szCs w:val="24"/>
        </w:rPr>
      </w:pPr>
    </w:p>
    <w:p w:rsidR="000B6F64" w:rsidRDefault="00843F1B">
      <w:pPr>
        <w:pStyle w:val="Ttulo1"/>
        <w:keepNext w:val="0"/>
        <w:numPr>
          <w:ilvl w:val="0"/>
          <w:numId w:val="14"/>
        </w:numPr>
        <w:tabs>
          <w:tab w:val="left" w:pos="3878"/>
        </w:tabs>
        <w:spacing w:before="127" w:line="240" w:lineRule="auto"/>
        <w:ind w:left="3878" w:hanging="708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DAS DISPOSIÇÕES GERAIS</w:t>
      </w:r>
    </w:p>
    <w:p w:rsidR="000B6F64" w:rsidRDefault="00843F1B">
      <w:pPr>
        <w:numPr>
          <w:ilvl w:val="1"/>
          <w:numId w:val="14"/>
        </w:numPr>
        <w:tabs>
          <w:tab w:val="left" w:pos="928"/>
        </w:tabs>
        <w:spacing w:before="114" w:line="276" w:lineRule="auto"/>
        <w:ind w:right="228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 caso de todos os fornecedores restarem desclassificados ou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inabilitados (procedimento fracassado), a Administração poderá:</w:t>
      </w:r>
    </w:p>
    <w:p w:rsidR="000B6F64" w:rsidRDefault="00843F1B">
      <w:pPr>
        <w:numPr>
          <w:ilvl w:val="2"/>
          <w:numId w:val="14"/>
        </w:numPr>
        <w:tabs>
          <w:tab w:val="left" w:pos="928"/>
        </w:tabs>
        <w:spacing w:before="119"/>
        <w:ind w:hanging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republicar o presente edital com uma nova data;</w:t>
      </w:r>
    </w:p>
    <w:p w:rsidR="000B6F64" w:rsidRDefault="00843F1B">
      <w:pPr>
        <w:numPr>
          <w:ilvl w:val="2"/>
          <w:numId w:val="14"/>
        </w:numPr>
        <w:tabs>
          <w:tab w:val="left" w:pos="928"/>
        </w:tabs>
        <w:spacing w:before="162" w:line="276" w:lineRule="auto"/>
        <w:ind w:left="220" w:right="225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Valer-se, para a presente aquisição, de proposta obtida na pesquisa de preços que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serviu de base ao procedimento, se houver, privilegiando-se os menores preços, sempre que possível, e desde que atendidas as condições de habilitação exigidas.</w:t>
      </w:r>
    </w:p>
    <w:p w:rsidR="000B6F64" w:rsidRDefault="00843F1B">
      <w:pPr>
        <w:numPr>
          <w:ilvl w:val="3"/>
          <w:numId w:val="14"/>
        </w:numPr>
        <w:tabs>
          <w:tab w:val="left" w:pos="1000"/>
        </w:tabs>
        <w:spacing w:before="120"/>
        <w:ind w:left="1000" w:hanging="7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 caso do sub</w:t>
      </w:r>
      <w:r>
        <w:rPr>
          <w:rFonts w:ascii="Times New Roman" w:eastAsia="Times New Roman" w:hAnsi="Times New Roman" w:cs="Times New Roman"/>
          <w:sz w:val="24"/>
          <w:szCs w:val="24"/>
        </w:rPr>
        <w:t>item anterior, a contratação será operacionalizada fora deste procedimento.</w:t>
      </w:r>
    </w:p>
    <w:p w:rsidR="000B6F64" w:rsidRDefault="00843F1B">
      <w:pPr>
        <w:numPr>
          <w:ilvl w:val="2"/>
          <w:numId w:val="14"/>
        </w:numPr>
        <w:tabs>
          <w:tab w:val="left" w:pos="928"/>
        </w:tabs>
        <w:spacing w:before="185" w:line="276" w:lineRule="auto"/>
        <w:ind w:left="220" w:right="227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Fixar prazo para que possa haver adequação das propostas ou da documentação de habilitação, conforme o caso.</w:t>
      </w:r>
    </w:p>
    <w:p w:rsidR="000B6F64" w:rsidRDefault="00843F1B">
      <w:pPr>
        <w:numPr>
          <w:ilvl w:val="1"/>
          <w:numId w:val="43"/>
        </w:numPr>
        <w:tabs>
          <w:tab w:val="left" w:pos="686"/>
        </w:tabs>
        <w:spacing w:before="119" w:line="276" w:lineRule="auto"/>
        <w:ind w:right="232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As providências dos subitens 9.1.1 e 9.1.2 também poderão ser utilizada</w:t>
      </w:r>
      <w:r>
        <w:rPr>
          <w:rFonts w:ascii="Times New Roman" w:eastAsia="Times New Roman" w:hAnsi="Times New Roman" w:cs="Times New Roman"/>
          <w:sz w:val="24"/>
          <w:szCs w:val="24"/>
        </w:rPr>
        <w:t>s se não houver o comparecimento de quaisquer fornecedores interessados (procedimento deserto).</w:t>
      </w:r>
    </w:p>
    <w:p w:rsidR="000B6F64" w:rsidRDefault="00843F1B">
      <w:pPr>
        <w:numPr>
          <w:ilvl w:val="1"/>
          <w:numId w:val="43"/>
        </w:numPr>
        <w:tabs>
          <w:tab w:val="left" w:pos="644"/>
        </w:tabs>
        <w:spacing w:before="122" w:line="276" w:lineRule="auto"/>
        <w:ind w:right="230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Havendo a necessidade de realização de ato de qualquer natureza pelos fornecedores, cujo prazo não conste deste Edital de Contratação Direta, deverá ser atendid</w:t>
      </w:r>
      <w:r>
        <w:rPr>
          <w:rFonts w:ascii="Times New Roman" w:eastAsia="Times New Roman" w:hAnsi="Times New Roman" w:cs="Times New Roman"/>
          <w:sz w:val="24"/>
          <w:szCs w:val="24"/>
        </w:rPr>
        <w:t>o o prazo indicado pelo agente competente da Administração na respectiva notificação.</w:t>
      </w:r>
    </w:p>
    <w:p w:rsidR="000B6F64" w:rsidRDefault="00843F1B">
      <w:pPr>
        <w:numPr>
          <w:ilvl w:val="1"/>
          <w:numId w:val="43"/>
        </w:numPr>
        <w:tabs>
          <w:tab w:val="left" w:pos="668"/>
        </w:tabs>
        <w:spacing w:before="119" w:line="276" w:lineRule="auto"/>
        <w:ind w:right="227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Caberá ao fornecedor acompanhar as operações, ficando responsável pelo ônus decorrente da perda do negócio diante da inobservância das exigências de quaisquer mensagens e</w:t>
      </w:r>
      <w:r>
        <w:rPr>
          <w:rFonts w:ascii="Times New Roman" w:eastAsia="Times New Roman" w:hAnsi="Times New Roman" w:cs="Times New Roman"/>
          <w:sz w:val="24"/>
          <w:szCs w:val="24"/>
        </w:rPr>
        <w:t>mitidas pela Administração ou de sua desconexão.</w:t>
      </w:r>
    </w:p>
    <w:p w:rsidR="000B6F64" w:rsidRDefault="00843F1B">
      <w:pPr>
        <w:spacing w:before="120" w:line="276" w:lineRule="auto"/>
        <w:ind w:left="220" w:right="22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9.7 Não havendo expediente ou ocorrendo qualquer fato superveniente que impeça a realização do certame na data marcada, a sessão será automaticamente transferida para o primeiro dia útil subsequente, no mesm</w:t>
      </w:r>
      <w:r>
        <w:rPr>
          <w:rFonts w:ascii="Times New Roman" w:eastAsia="Times New Roman" w:hAnsi="Times New Roman" w:cs="Times New Roman"/>
          <w:sz w:val="24"/>
          <w:szCs w:val="24"/>
        </w:rPr>
        <w:t>o horário anteriormente estabelecido, desde que não haja comunicação em contrário.</w:t>
      </w:r>
    </w:p>
    <w:p w:rsidR="000B6F64" w:rsidRDefault="00843F1B">
      <w:pPr>
        <w:numPr>
          <w:ilvl w:val="1"/>
          <w:numId w:val="31"/>
        </w:numPr>
        <w:tabs>
          <w:tab w:val="left" w:pos="634"/>
        </w:tabs>
        <w:spacing w:before="12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 horários estabelecidos na divulgação deste procedimento observarão o horário de Brasília-DF.</w:t>
      </w:r>
    </w:p>
    <w:p w:rsidR="000B6F64" w:rsidRDefault="00843F1B">
      <w:pPr>
        <w:numPr>
          <w:ilvl w:val="1"/>
          <w:numId w:val="31"/>
        </w:numPr>
        <w:tabs>
          <w:tab w:val="left" w:pos="646"/>
        </w:tabs>
        <w:spacing w:before="160" w:line="276" w:lineRule="auto"/>
        <w:ind w:left="220" w:right="226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 julgamento das propostas e da habilitação, a Administração poderá sanar erros ou falhas que não alterem a substância das propostas, dos documentos e sua validade jurídica, mediante despacho fundamentado, registrado em ata e acessível a todos, atribuindo</w:t>
      </w:r>
      <w:r>
        <w:rPr>
          <w:rFonts w:ascii="Times New Roman" w:eastAsia="Times New Roman" w:hAnsi="Times New Roman" w:cs="Times New Roman"/>
          <w:sz w:val="24"/>
          <w:szCs w:val="24"/>
        </w:rPr>
        <w:t>-lhes validade e eficácia para fins de habilitação e classificação.</w:t>
      </w:r>
    </w:p>
    <w:p w:rsidR="000B6F64" w:rsidRDefault="00843F1B">
      <w:pPr>
        <w:numPr>
          <w:ilvl w:val="1"/>
          <w:numId w:val="31"/>
        </w:numPr>
        <w:tabs>
          <w:tab w:val="left" w:pos="786"/>
        </w:tabs>
        <w:spacing w:before="121" w:line="276" w:lineRule="auto"/>
        <w:ind w:left="220" w:right="223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As normas disciplinadoras deste Edital de Contratação Direta serão sempre interpretadas em favor da ampliação da disputa entre os interessados, desde que não comprometam o interesse da Administração, o princípio da isonomia, a finalidade e a segurança da c</w:t>
      </w:r>
      <w:r>
        <w:rPr>
          <w:rFonts w:ascii="Times New Roman" w:eastAsia="Times New Roman" w:hAnsi="Times New Roman" w:cs="Times New Roman"/>
          <w:sz w:val="24"/>
          <w:szCs w:val="24"/>
        </w:rPr>
        <w:t>ontratação.</w:t>
      </w:r>
    </w:p>
    <w:p w:rsidR="000B6F64" w:rsidRDefault="00843F1B">
      <w:pPr>
        <w:numPr>
          <w:ilvl w:val="1"/>
          <w:numId w:val="31"/>
        </w:numPr>
        <w:tabs>
          <w:tab w:val="left" w:pos="774"/>
        </w:tabs>
        <w:spacing w:before="120" w:line="276" w:lineRule="auto"/>
        <w:ind w:left="220" w:right="227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 fornecedores assumem todos os custos de preparação e apresentação de suas propostas e a Administração não será, em nenhum caso, responsável por esses custos, independentemente da condução ou do resultado do processo de aquisição.</w:t>
      </w:r>
    </w:p>
    <w:p w:rsidR="000B6F64" w:rsidRDefault="00843F1B">
      <w:pPr>
        <w:numPr>
          <w:ilvl w:val="1"/>
          <w:numId w:val="31"/>
        </w:numPr>
        <w:tabs>
          <w:tab w:val="left" w:pos="772"/>
        </w:tabs>
        <w:spacing w:before="120" w:line="276" w:lineRule="auto"/>
        <w:ind w:left="220" w:right="227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Em caso de </w:t>
      </w:r>
      <w:r>
        <w:rPr>
          <w:rFonts w:ascii="Times New Roman" w:eastAsia="Times New Roman" w:hAnsi="Times New Roman" w:cs="Times New Roman"/>
          <w:sz w:val="24"/>
          <w:szCs w:val="24"/>
        </w:rPr>
        <w:t>divergência entre disposições deste Edital de Contratação Direta e de seus anexos ou demais peças que compõem o processo, prevalecerá as deste Edital.</w:t>
      </w:r>
    </w:p>
    <w:p w:rsidR="000B6F64" w:rsidRDefault="00843F1B">
      <w:pPr>
        <w:numPr>
          <w:ilvl w:val="1"/>
          <w:numId w:val="31"/>
        </w:numPr>
        <w:tabs>
          <w:tab w:val="left" w:pos="760"/>
        </w:tabs>
        <w:spacing w:before="119"/>
        <w:ind w:left="760" w:hanging="5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Integram este Edital de Contratação Direta, para todos os fins e efeitos, os seguintes anexos:</w:t>
      </w:r>
    </w:p>
    <w:p w:rsidR="000B6F64" w:rsidRDefault="00843F1B">
      <w:pPr>
        <w:numPr>
          <w:ilvl w:val="2"/>
          <w:numId w:val="32"/>
        </w:numPr>
        <w:tabs>
          <w:tab w:val="left" w:pos="940"/>
        </w:tabs>
        <w:spacing w:before="162"/>
        <w:ind w:hanging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ANEXO I – </w:t>
      </w:r>
      <w:r>
        <w:rPr>
          <w:rFonts w:ascii="Times New Roman" w:eastAsia="Times New Roman" w:hAnsi="Times New Roman" w:cs="Times New Roman"/>
          <w:sz w:val="24"/>
          <w:szCs w:val="24"/>
        </w:rPr>
        <w:t>Termo de Referência</w:t>
      </w:r>
    </w:p>
    <w:p w:rsidR="000B6F64" w:rsidRDefault="00843F1B">
      <w:pPr>
        <w:numPr>
          <w:ilvl w:val="2"/>
          <w:numId w:val="32"/>
        </w:numPr>
        <w:tabs>
          <w:tab w:val="left" w:pos="940"/>
        </w:tabs>
        <w:spacing w:before="162"/>
        <w:ind w:hanging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Anexo II – Documentação exigida para Habilitação</w:t>
      </w:r>
    </w:p>
    <w:p w:rsidR="000B6F64" w:rsidRDefault="00843F1B">
      <w:pPr>
        <w:numPr>
          <w:ilvl w:val="2"/>
          <w:numId w:val="32"/>
        </w:numPr>
        <w:tabs>
          <w:tab w:val="left" w:pos="940"/>
        </w:tabs>
        <w:spacing w:before="163"/>
        <w:ind w:hanging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ANEXO III – Declaração Conjunta, nos termos da Lei Federal nº 14.133/2021.</w:t>
      </w:r>
    </w:p>
    <w:p w:rsidR="000B6F64" w:rsidRDefault="00843F1B">
      <w:pPr>
        <w:numPr>
          <w:ilvl w:val="2"/>
          <w:numId w:val="32"/>
        </w:numPr>
        <w:tabs>
          <w:tab w:val="left" w:pos="940"/>
        </w:tabs>
        <w:spacing w:before="163"/>
        <w:ind w:hanging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ANEXO IV – Proposta de Preços.</w:t>
      </w:r>
    </w:p>
    <w:p w:rsidR="000B6F64" w:rsidRDefault="00843F1B">
      <w:pPr>
        <w:numPr>
          <w:ilvl w:val="2"/>
          <w:numId w:val="32"/>
        </w:numPr>
        <w:tabs>
          <w:tab w:val="left" w:pos="940"/>
        </w:tabs>
        <w:spacing w:before="163"/>
        <w:ind w:hanging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Anexo V – Minuta de Contrato</w:t>
      </w:r>
    </w:p>
    <w:p w:rsidR="000B6F64" w:rsidRDefault="00843F1B">
      <w:pPr>
        <w:numPr>
          <w:ilvl w:val="2"/>
          <w:numId w:val="32"/>
        </w:numPr>
        <w:tabs>
          <w:tab w:val="left" w:pos="940"/>
        </w:tabs>
        <w:spacing w:before="163"/>
        <w:ind w:hanging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Anexo VI – Minuta de Termo de Ciência e Notificação</w:t>
      </w:r>
    </w:p>
    <w:p w:rsidR="000B6F64" w:rsidRDefault="000B6F64">
      <w:pPr>
        <w:spacing w:before="215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0B6F64" w:rsidRDefault="00843F1B">
      <w:pPr>
        <w:ind w:left="3185" w:right="319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Santa Branca, 22 De Setembro de 2025</w:t>
      </w:r>
    </w:p>
    <w:p w:rsidR="000B6F64" w:rsidRDefault="000B6F64">
      <w:pPr>
        <w:spacing w:before="168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0B6F64" w:rsidRDefault="000B6F64">
      <w:pPr>
        <w:spacing w:before="168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0B6F64" w:rsidRDefault="00843F1B">
      <w:pPr>
        <w:spacing w:before="16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Giuseppe Matheus Magalhães</w:t>
      </w:r>
    </w:p>
    <w:p w:rsidR="000B6F64" w:rsidRDefault="00843F1B">
      <w:pPr>
        <w:spacing w:before="16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Secretário Adjunto de Educação</w:t>
      </w:r>
    </w:p>
    <w:p w:rsidR="000B6F64" w:rsidRDefault="000B6F64">
      <w:pPr>
        <w:spacing w:before="16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B6F64" w:rsidRDefault="000B6F64">
      <w:pPr>
        <w:spacing w:before="16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B6F64" w:rsidRDefault="00843F1B">
      <w:pPr>
        <w:spacing w:before="16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ADRIANO MARCHESANI LEVORIN</w:t>
      </w:r>
    </w:p>
    <w:p w:rsidR="000B6F64" w:rsidRDefault="00843F1B">
      <w:pPr>
        <w:spacing w:before="1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Prefeito Municipal</w:t>
      </w:r>
    </w:p>
    <w:p w:rsidR="000B6F64" w:rsidRDefault="000B6F64">
      <w:pPr>
        <w:spacing w:before="1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B6F64" w:rsidRDefault="000B6F64">
      <w:pPr>
        <w:spacing w:before="1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B6F64" w:rsidRDefault="000B6F64">
      <w:pPr>
        <w:spacing w:before="1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B6F64" w:rsidRDefault="000B6F64">
      <w:pPr>
        <w:spacing w:before="1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B6F64" w:rsidRDefault="000B6F64">
      <w:pPr>
        <w:spacing w:before="1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B6F64" w:rsidRDefault="000B6F64">
      <w:pPr>
        <w:spacing w:before="1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B6F64" w:rsidRDefault="000B6F64">
      <w:pPr>
        <w:spacing w:before="1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B6F64" w:rsidRDefault="000B6F64">
      <w:pPr>
        <w:spacing w:before="1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B6F64" w:rsidRDefault="000B6F64">
      <w:pPr>
        <w:spacing w:before="1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B6F64" w:rsidRDefault="000B6F64">
      <w:pPr>
        <w:spacing w:before="1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B6F64" w:rsidRDefault="000B6F64">
      <w:pPr>
        <w:spacing w:before="1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B6F64" w:rsidRDefault="000B6F64">
      <w:pPr>
        <w:spacing w:before="1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B6F64" w:rsidRDefault="000B6F64">
      <w:pPr>
        <w:spacing w:before="1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B6F64" w:rsidRDefault="000B6F64">
      <w:pPr>
        <w:spacing w:before="1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B6F64" w:rsidRDefault="000B6F64">
      <w:pPr>
        <w:spacing w:before="1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B6F64" w:rsidRDefault="000B6F64">
      <w:pPr>
        <w:spacing w:before="1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B6F64" w:rsidRDefault="000B6F64">
      <w:pPr>
        <w:spacing w:before="1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B6F64" w:rsidRDefault="000B6F64">
      <w:pPr>
        <w:spacing w:before="1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B6F64" w:rsidRDefault="000B6F64">
      <w:pPr>
        <w:spacing w:before="1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B6F64" w:rsidRDefault="000B6F64">
      <w:pPr>
        <w:spacing w:before="1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0B6F64" w:rsidRDefault="00843F1B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ANEXO I – TERMO DE REFERÊNCIA</w:t>
      </w:r>
    </w:p>
    <w:p w:rsidR="000B6F64" w:rsidRDefault="000B6F64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B6F64" w:rsidRDefault="000B6F64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B6F64" w:rsidRDefault="000B6F64">
      <w:pPr>
        <w:spacing w:before="6" w:after="1"/>
        <w:ind w:left="220"/>
        <w:jc w:val="left"/>
        <w:rPr>
          <w:rFonts w:ascii="Times New Roman" w:eastAsia="Times New Roman" w:hAnsi="Times New Roman" w:cs="Times New Roman"/>
          <w:sz w:val="18"/>
          <w:szCs w:val="18"/>
        </w:rPr>
      </w:pPr>
    </w:p>
    <w:p w:rsidR="000B6F64" w:rsidRDefault="00843F1B">
      <w:pPr>
        <w:ind w:left="850" w:right="285" w:firstLine="675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TERMO DE REFERÊNCIA </w:t>
      </w:r>
    </w:p>
    <w:p w:rsidR="000B6F64" w:rsidRDefault="000B6F64">
      <w:pPr>
        <w:ind w:left="850" w:right="285" w:firstLine="675"/>
        <w:jc w:val="center"/>
        <w:rPr>
          <w:rFonts w:ascii="Arial" w:eastAsia="Arial" w:hAnsi="Arial" w:cs="Arial"/>
          <w:b/>
        </w:rPr>
      </w:pPr>
    </w:p>
    <w:p w:rsidR="000B6F64" w:rsidRDefault="00843F1B">
      <w:pPr>
        <w:ind w:left="850" w:right="285" w:firstLine="675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DISPENSA DE LICITAÇÃO - CONTRATAÇÃO DE EMPRESA PARA MANUTENÇÃO DE BEBEDOUROS E FILTROS CENTRAIS PARA AS UNIDADES ESCOLARES E DEMAIS SETORES DA PREFEITURA DE SANTA BRANCA DURANTE 12 (DOZE) MESES</w:t>
      </w:r>
    </w:p>
    <w:p w:rsidR="000B6F64" w:rsidRDefault="000B6F64">
      <w:pPr>
        <w:ind w:left="850" w:right="285" w:firstLine="675"/>
        <w:jc w:val="center"/>
        <w:rPr>
          <w:rFonts w:ascii="Arial" w:eastAsia="Arial" w:hAnsi="Arial" w:cs="Arial"/>
          <w:b/>
        </w:rPr>
      </w:pPr>
    </w:p>
    <w:p w:rsidR="000B6F64" w:rsidRDefault="00843F1B">
      <w:pPr>
        <w:numPr>
          <w:ilvl w:val="0"/>
          <w:numId w:val="40"/>
        </w:numPr>
        <w:tabs>
          <w:tab w:val="left" w:pos="401"/>
        </w:tabs>
        <w:ind w:left="855" w:right="285" w:firstLine="1129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DO SERVIÇO </w:t>
      </w:r>
    </w:p>
    <w:p w:rsidR="000B6F64" w:rsidRDefault="000B6F64">
      <w:pPr>
        <w:spacing w:before="6"/>
        <w:ind w:left="855" w:right="285" w:firstLine="1129"/>
        <w:rPr>
          <w:rFonts w:ascii="Arial" w:eastAsia="Arial" w:hAnsi="Arial" w:cs="Arial"/>
          <w:b/>
        </w:rPr>
      </w:pPr>
    </w:p>
    <w:p w:rsidR="000B6F64" w:rsidRDefault="00843F1B">
      <w:pPr>
        <w:numPr>
          <w:ilvl w:val="1"/>
          <w:numId w:val="40"/>
        </w:numPr>
        <w:tabs>
          <w:tab w:val="left" w:pos="502"/>
        </w:tabs>
        <w:spacing w:before="95" w:line="235" w:lineRule="auto"/>
        <w:ind w:left="855" w:right="285" w:firstLine="1129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Contratação de empresa para manutenção de bebedouros e filtros centrais para as Unidades Escolares e demais setores Administrativos da Prefeitura Municipal de Santa Branca durante 12 (Doze) meses.</w:t>
      </w:r>
    </w:p>
    <w:p w:rsidR="000B6F64" w:rsidRDefault="000B6F64">
      <w:p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</w:p>
    <w:p w:rsidR="000B6F64" w:rsidRDefault="000B6F64">
      <w:pPr>
        <w:widowControl/>
        <w:jc w:val="center"/>
        <w:rPr>
          <w:rFonts w:ascii="Calibri" w:eastAsia="Calibri" w:hAnsi="Calibri" w:cs="Calibri"/>
          <w:b/>
        </w:rPr>
      </w:pPr>
    </w:p>
    <w:tbl>
      <w:tblPr>
        <w:tblStyle w:val="ad"/>
        <w:tblpPr w:leftFromText="180" w:rightFromText="180" w:topFromText="180" w:bottomFromText="180" w:vertAnchor="text" w:tblpX="-1490"/>
        <w:tblW w:w="1183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0"/>
        <w:gridCol w:w="3900"/>
        <w:gridCol w:w="1935"/>
        <w:gridCol w:w="1440"/>
        <w:gridCol w:w="1035"/>
        <w:gridCol w:w="2685"/>
      </w:tblGrid>
      <w:tr w:rsidR="000B6F64">
        <w:trPr>
          <w:trHeight w:val="515"/>
        </w:trPr>
        <w:tc>
          <w:tcPr>
            <w:tcW w:w="840" w:type="dxa"/>
            <w:shd w:val="clear" w:color="auto" w:fill="8EAADB"/>
            <w:vAlign w:val="center"/>
          </w:tcPr>
          <w:p w:rsidR="000B6F64" w:rsidRDefault="00843F1B">
            <w:pPr>
              <w:widowControl/>
              <w:jc w:val="center"/>
              <w:rPr>
                <w:rFonts w:ascii="Calibri" w:eastAsia="Calibri" w:hAnsi="Calibri" w:cs="Calibri"/>
                <w:b/>
              </w:rPr>
            </w:pPr>
            <w:bookmarkStart w:id="1" w:name="_heading=h.hf56o94v2189" w:colFirst="0" w:colLast="0"/>
            <w:bookmarkEnd w:id="1"/>
            <w:r>
              <w:rPr>
                <w:rFonts w:ascii="Calibri" w:eastAsia="Calibri" w:hAnsi="Calibri" w:cs="Calibri"/>
                <w:b/>
              </w:rPr>
              <w:lastRenderedPageBreak/>
              <w:t>Item</w:t>
            </w:r>
          </w:p>
        </w:tc>
        <w:tc>
          <w:tcPr>
            <w:tcW w:w="3900" w:type="dxa"/>
            <w:shd w:val="clear" w:color="auto" w:fill="8EAADB"/>
            <w:vAlign w:val="center"/>
          </w:tcPr>
          <w:p w:rsidR="000B6F64" w:rsidRDefault="00843F1B">
            <w:pPr>
              <w:widowControl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Descritivo do Item / Serviços</w:t>
            </w:r>
          </w:p>
        </w:tc>
        <w:tc>
          <w:tcPr>
            <w:tcW w:w="1935" w:type="dxa"/>
            <w:shd w:val="clear" w:color="auto" w:fill="8EAADB"/>
            <w:vAlign w:val="center"/>
          </w:tcPr>
          <w:p w:rsidR="000B6F64" w:rsidRDefault="00843F1B">
            <w:pPr>
              <w:widowControl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Código SUP</w:t>
            </w:r>
          </w:p>
        </w:tc>
        <w:tc>
          <w:tcPr>
            <w:tcW w:w="1440" w:type="dxa"/>
            <w:shd w:val="clear" w:color="auto" w:fill="8EAADB"/>
            <w:vAlign w:val="center"/>
          </w:tcPr>
          <w:p w:rsidR="000B6F64" w:rsidRDefault="00843F1B">
            <w:pPr>
              <w:widowControl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Unidade</w:t>
            </w:r>
          </w:p>
        </w:tc>
        <w:tc>
          <w:tcPr>
            <w:tcW w:w="1035" w:type="dxa"/>
            <w:shd w:val="clear" w:color="auto" w:fill="8EAADB"/>
            <w:vAlign w:val="center"/>
          </w:tcPr>
          <w:p w:rsidR="000B6F64" w:rsidRDefault="00843F1B">
            <w:pPr>
              <w:widowControl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Qnt.</w:t>
            </w:r>
          </w:p>
        </w:tc>
        <w:tc>
          <w:tcPr>
            <w:tcW w:w="2685" w:type="dxa"/>
            <w:shd w:val="clear" w:color="auto" w:fill="8EAADB"/>
            <w:vAlign w:val="center"/>
          </w:tcPr>
          <w:p w:rsidR="000B6F64" w:rsidRDefault="00843F1B">
            <w:pPr>
              <w:widowControl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Qnt</w:t>
            </w:r>
          </w:p>
          <w:p w:rsidR="000B6F64" w:rsidRDefault="00843F1B">
            <w:pPr>
              <w:widowControl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manutenções</w:t>
            </w:r>
          </w:p>
        </w:tc>
      </w:tr>
      <w:tr w:rsidR="000B6F64">
        <w:trPr>
          <w:trHeight w:val="264"/>
        </w:trPr>
        <w:tc>
          <w:tcPr>
            <w:tcW w:w="840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3900" w:type="dxa"/>
            <w:vAlign w:val="center"/>
          </w:tcPr>
          <w:p w:rsidR="000B6F64" w:rsidRDefault="00843F1B">
            <w:pPr>
              <w:widowControl/>
              <w:spacing w:after="160"/>
              <w:rPr>
                <w:rFonts w:ascii="Arial" w:eastAsia="Arial" w:hAnsi="Arial" w:cs="Arial"/>
                <w:sz w:val="24"/>
                <w:szCs w:val="24"/>
                <w:highlight w:val="white"/>
              </w:rPr>
            </w:pPr>
            <w:r>
              <w:rPr>
                <w:rFonts w:ascii="Arial" w:eastAsia="Arial" w:hAnsi="Arial" w:cs="Arial"/>
                <w:sz w:val="24"/>
                <w:szCs w:val="24"/>
                <w:highlight w:val="white"/>
              </w:rPr>
              <w:t>Manutenção Parcial de Filtro Central de 1.500 L/h - Troca de Elementos Filtrantes Com Carvão Ativado Impregnado Com Nitrato De Prata Coloidal E Cristais De Quartzo Granulometria N° 07</w:t>
            </w:r>
          </w:p>
        </w:tc>
        <w:tc>
          <w:tcPr>
            <w:tcW w:w="1935" w:type="dxa"/>
            <w:vAlign w:val="center"/>
          </w:tcPr>
          <w:p w:rsidR="000B6F64" w:rsidRDefault="00843F1B">
            <w:pPr>
              <w:widowControl/>
              <w:spacing w:after="160"/>
              <w:rPr>
                <w:rFonts w:ascii="Arial" w:eastAsia="Arial" w:hAnsi="Arial" w:cs="Arial"/>
                <w:sz w:val="24"/>
                <w:szCs w:val="24"/>
                <w:highlight w:val="white"/>
              </w:rPr>
            </w:pPr>
            <w:r>
              <w:rPr>
                <w:rFonts w:ascii="Arial" w:eastAsia="Arial" w:hAnsi="Arial" w:cs="Arial"/>
                <w:sz w:val="24"/>
                <w:szCs w:val="24"/>
                <w:highlight w:val="white"/>
              </w:rPr>
              <w:t>16.107</w:t>
            </w:r>
          </w:p>
        </w:tc>
        <w:tc>
          <w:tcPr>
            <w:tcW w:w="1440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Unidade</w:t>
            </w:r>
          </w:p>
        </w:tc>
        <w:tc>
          <w:tcPr>
            <w:tcW w:w="1035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09</w:t>
            </w:r>
          </w:p>
        </w:tc>
        <w:tc>
          <w:tcPr>
            <w:tcW w:w="2685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01</w:t>
            </w:r>
          </w:p>
        </w:tc>
      </w:tr>
      <w:tr w:rsidR="000B6F64">
        <w:trPr>
          <w:trHeight w:val="264"/>
        </w:trPr>
        <w:tc>
          <w:tcPr>
            <w:tcW w:w="840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3900" w:type="dxa"/>
            <w:vAlign w:val="center"/>
          </w:tcPr>
          <w:p w:rsidR="000B6F64" w:rsidRDefault="00843F1B">
            <w:pPr>
              <w:widowControl/>
              <w:spacing w:after="160"/>
              <w:rPr>
                <w:rFonts w:ascii="Arial" w:eastAsia="Arial" w:hAnsi="Arial" w:cs="Arial"/>
                <w:sz w:val="30"/>
                <w:szCs w:val="30"/>
                <w:highlight w:val="white"/>
              </w:rPr>
            </w:pPr>
            <w:r>
              <w:rPr>
                <w:rFonts w:ascii="Arial" w:eastAsia="Arial" w:hAnsi="Arial" w:cs="Arial"/>
                <w:sz w:val="24"/>
                <w:szCs w:val="24"/>
                <w:highlight w:val="white"/>
              </w:rPr>
              <w:t>Troca das torneiras por bico jato de 09 centímetros - torneiras de metal</w:t>
            </w:r>
          </w:p>
        </w:tc>
        <w:tc>
          <w:tcPr>
            <w:tcW w:w="1935" w:type="dxa"/>
            <w:vAlign w:val="center"/>
          </w:tcPr>
          <w:p w:rsidR="000B6F64" w:rsidRDefault="00843F1B">
            <w:pPr>
              <w:widowControl/>
              <w:spacing w:after="160"/>
              <w:rPr>
                <w:rFonts w:ascii="Arial" w:eastAsia="Arial" w:hAnsi="Arial" w:cs="Arial"/>
                <w:sz w:val="24"/>
                <w:szCs w:val="24"/>
                <w:highlight w:val="white"/>
              </w:rPr>
            </w:pPr>
            <w:r>
              <w:rPr>
                <w:rFonts w:ascii="Arial" w:eastAsia="Arial" w:hAnsi="Arial" w:cs="Arial"/>
                <w:sz w:val="24"/>
                <w:szCs w:val="24"/>
                <w:highlight w:val="white"/>
              </w:rPr>
              <w:t>16.107</w:t>
            </w:r>
          </w:p>
        </w:tc>
        <w:tc>
          <w:tcPr>
            <w:tcW w:w="1440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Unidade</w:t>
            </w:r>
          </w:p>
        </w:tc>
        <w:tc>
          <w:tcPr>
            <w:tcW w:w="1035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29</w:t>
            </w:r>
          </w:p>
        </w:tc>
        <w:tc>
          <w:tcPr>
            <w:tcW w:w="2685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01</w:t>
            </w:r>
          </w:p>
        </w:tc>
      </w:tr>
      <w:tr w:rsidR="000B6F64">
        <w:trPr>
          <w:trHeight w:val="264"/>
        </w:trPr>
        <w:tc>
          <w:tcPr>
            <w:tcW w:w="840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</w:t>
            </w:r>
          </w:p>
        </w:tc>
        <w:tc>
          <w:tcPr>
            <w:tcW w:w="3900" w:type="dxa"/>
            <w:vAlign w:val="center"/>
          </w:tcPr>
          <w:p w:rsidR="000B6F64" w:rsidRDefault="00843F1B">
            <w:pPr>
              <w:widowControl/>
              <w:spacing w:after="160"/>
              <w:rPr>
                <w:rFonts w:ascii="Arial" w:eastAsia="Arial" w:hAnsi="Arial" w:cs="Arial"/>
                <w:sz w:val="24"/>
                <w:szCs w:val="24"/>
                <w:highlight w:val="white"/>
              </w:rPr>
            </w:pPr>
            <w:r>
              <w:rPr>
                <w:rFonts w:ascii="Arial" w:eastAsia="Arial" w:hAnsi="Arial" w:cs="Arial"/>
                <w:sz w:val="24"/>
                <w:szCs w:val="24"/>
                <w:highlight w:val="white"/>
              </w:rPr>
              <w:t>Manutenção de Bebedouro Industrial - Troca do Motor, Troca do Termostato, Soldar Inox e Troca do Vaporizador</w:t>
            </w:r>
          </w:p>
        </w:tc>
        <w:tc>
          <w:tcPr>
            <w:tcW w:w="1935" w:type="dxa"/>
            <w:vAlign w:val="center"/>
          </w:tcPr>
          <w:p w:rsidR="000B6F64" w:rsidRDefault="00843F1B">
            <w:pPr>
              <w:widowControl/>
              <w:spacing w:after="160"/>
              <w:rPr>
                <w:rFonts w:ascii="Arial" w:eastAsia="Arial" w:hAnsi="Arial" w:cs="Arial"/>
                <w:sz w:val="24"/>
                <w:szCs w:val="24"/>
                <w:highlight w:val="white"/>
              </w:rPr>
            </w:pPr>
            <w:r>
              <w:rPr>
                <w:rFonts w:ascii="Arial" w:eastAsia="Arial" w:hAnsi="Arial" w:cs="Arial"/>
                <w:sz w:val="24"/>
                <w:szCs w:val="24"/>
                <w:highlight w:val="white"/>
              </w:rPr>
              <w:t>16.107</w:t>
            </w:r>
          </w:p>
        </w:tc>
        <w:tc>
          <w:tcPr>
            <w:tcW w:w="1440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Unidade </w:t>
            </w:r>
          </w:p>
        </w:tc>
        <w:tc>
          <w:tcPr>
            <w:tcW w:w="1035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01</w:t>
            </w:r>
          </w:p>
        </w:tc>
        <w:tc>
          <w:tcPr>
            <w:tcW w:w="2685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01</w:t>
            </w:r>
          </w:p>
        </w:tc>
      </w:tr>
      <w:tr w:rsidR="000B6F64">
        <w:trPr>
          <w:trHeight w:val="264"/>
        </w:trPr>
        <w:tc>
          <w:tcPr>
            <w:tcW w:w="840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</w:t>
            </w:r>
          </w:p>
        </w:tc>
        <w:tc>
          <w:tcPr>
            <w:tcW w:w="3900" w:type="dxa"/>
            <w:vAlign w:val="center"/>
          </w:tcPr>
          <w:p w:rsidR="000B6F64" w:rsidRDefault="00843F1B">
            <w:pPr>
              <w:widowControl/>
              <w:spacing w:after="160"/>
              <w:rPr>
                <w:rFonts w:ascii="Arial" w:eastAsia="Arial" w:hAnsi="Arial" w:cs="Arial"/>
                <w:sz w:val="24"/>
                <w:szCs w:val="24"/>
                <w:highlight w:val="white"/>
              </w:rPr>
            </w:pPr>
            <w:r>
              <w:rPr>
                <w:rFonts w:ascii="Arial" w:eastAsia="Arial" w:hAnsi="Arial" w:cs="Arial"/>
                <w:sz w:val="24"/>
                <w:szCs w:val="24"/>
                <w:highlight w:val="white"/>
              </w:rPr>
              <w:t>Aquisição e Instalação do Conjunto AP230</w:t>
            </w:r>
          </w:p>
        </w:tc>
        <w:tc>
          <w:tcPr>
            <w:tcW w:w="1935" w:type="dxa"/>
            <w:vAlign w:val="center"/>
          </w:tcPr>
          <w:p w:rsidR="000B6F64" w:rsidRDefault="00843F1B">
            <w:pPr>
              <w:widowControl/>
              <w:spacing w:after="160"/>
              <w:rPr>
                <w:rFonts w:ascii="Arial" w:eastAsia="Arial" w:hAnsi="Arial" w:cs="Arial"/>
                <w:sz w:val="24"/>
                <w:szCs w:val="24"/>
                <w:highlight w:val="white"/>
              </w:rPr>
            </w:pPr>
            <w:r>
              <w:rPr>
                <w:rFonts w:ascii="Arial" w:eastAsia="Arial" w:hAnsi="Arial" w:cs="Arial"/>
                <w:sz w:val="24"/>
                <w:szCs w:val="24"/>
                <w:highlight w:val="white"/>
              </w:rPr>
              <w:t>16.107</w:t>
            </w:r>
          </w:p>
        </w:tc>
        <w:tc>
          <w:tcPr>
            <w:tcW w:w="1440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Unidade </w:t>
            </w:r>
          </w:p>
        </w:tc>
        <w:tc>
          <w:tcPr>
            <w:tcW w:w="1035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03</w:t>
            </w:r>
          </w:p>
        </w:tc>
        <w:tc>
          <w:tcPr>
            <w:tcW w:w="2685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01</w:t>
            </w:r>
          </w:p>
        </w:tc>
      </w:tr>
      <w:tr w:rsidR="000B6F64">
        <w:trPr>
          <w:trHeight w:val="264"/>
        </w:trPr>
        <w:tc>
          <w:tcPr>
            <w:tcW w:w="840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</w:t>
            </w:r>
          </w:p>
        </w:tc>
        <w:tc>
          <w:tcPr>
            <w:tcW w:w="3900" w:type="dxa"/>
            <w:vAlign w:val="center"/>
          </w:tcPr>
          <w:p w:rsidR="000B6F64" w:rsidRDefault="00843F1B">
            <w:pPr>
              <w:widowControl/>
              <w:spacing w:after="160"/>
              <w:rPr>
                <w:rFonts w:ascii="Arial" w:eastAsia="Arial" w:hAnsi="Arial" w:cs="Arial"/>
                <w:sz w:val="24"/>
                <w:szCs w:val="24"/>
                <w:highlight w:val="white"/>
              </w:rPr>
            </w:pPr>
            <w:r>
              <w:rPr>
                <w:rFonts w:ascii="Arial" w:eastAsia="Arial" w:hAnsi="Arial" w:cs="Arial"/>
                <w:sz w:val="24"/>
                <w:szCs w:val="24"/>
                <w:highlight w:val="white"/>
              </w:rPr>
              <w:t xml:space="preserve">Troca de Refil AP200 com Elemento Filtrante Carvão Ativado com Nitrato de prata Coloidal </w:t>
            </w:r>
          </w:p>
        </w:tc>
        <w:tc>
          <w:tcPr>
            <w:tcW w:w="1935" w:type="dxa"/>
            <w:vAlign w:val="center"/>
          </w:tcPr>
          <w:p w:rsidR="000B6F64" w:rsidRDefault="00843F1B">
            <w:pPr>
              <w:widowControl/>
              <w:spacing w:after="160"/>
              <w:rPr>
                <w:rFonts w:ascii="Arial" w:eastAsia="Arial" w:hAnsi="Arial" w:cs="Arial"/>
                <w:sz w:val="24"/>
                <w:szCs w:val="24"/>
                <w:highlight w:val="white"/>
              </w:rPr>
            </w:pPr>
            <w:r>
              <w:rPr>
                <w:rFonts w:ascii="Arial" w:eastAsia="Arial" w:hAnsi="Arial" w:cs="Arial"/>
                <w:sz w:val="24"/>
                <w:szCs w:val="24"/>
                <w:highlight w:val="white"/>
              </w:rPr>
              <w:t>16.107</w:t>
            </w:r>
          </w:p>
        </w:tc>
        <w:tc>
          <w:tcPr>
            <w:tcW w:w="1440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Unidade</w:t>
            </w:r>
          </w:p>
        </w:tc>
        <w:tc>
          <w:tcPr>
            <w:tcW w:w="1035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14</w:t>
            </w:r>
          </w:p>
        </w:tc>
        <w:tc>
          <w:tcPr>
            <w:tcW w:w="2685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02</w:t>
            </w:r>
          </w:p>
        </w:tc>
      </w:tr>
      <w:tr w:rsidR="000B6F64">
        <w:trPr>
          <w:trHeight w:val="1273"/>
        </w:trPr>
        <w:tc>
          <w:tcPr>
            <w:tcW w:w="840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</w:t>
            </w:r>
          </w:p>
        </w:tc>
        <w:tc>
          <w:tcPr>
            <w:tcW w:w="3900" w:type="dxa"/>
            <w:vAlign w:val="center"/>
          </w:tcPr>
          <w:p w:rsidR="000B6F64" w:rsidRDefault="00843F1B">
            <w:pPr>
              <w:widowControl/>
              <w:spacing w:after="160"/>
              <w:rPr>
                <w:rFonts w:ascii="Arial" w:eastAsia="Arial" w:hAnsi="Arial" w:cs="Arial"/>
                <w:sz w:val="24"/>
                <w:szCs w:val="24"/>
                <w:highlight w:val="white"/>
              </w:rPr>
            </w:pPr>
            <w:r>
              <w:rPr>
                <w:rFonts w:ascii="Arial" w:eastAsia="Arial" w:hAnsi="Arial" w:cs="Arial"/>
                <w:sz w:val="24"/>
                <w:szCs w:val="24"/>
                <w:highlight w:val="white"/>
              </w:rPr>
              <w:t>Troca de Refil AP230 com Elemento Filtrante Carvão Ativado com Nitrato de pr</w:t>
            </w:r>
            <w:r>
              <w:rPr>
                <w:rFonts w:ascii="Arial" w:eastAsia="Arial" w:hAnsi="Arial" w:cs="Arial"/>
                <w:sz w:val="24"/>
                <w:szCs w:val="24"/>
                <w:highlight w:val="white"/>
              </w:rPr>
              <w:t>ata Coloidal</w:t>
            </w:r>
          </w:p>
        </w:tc>
        <w:tc>
          <w:tcPr>
            <w:tcW w:w="1935" w:type="dxa"/>
            <w:vAlign w:val="center"/>
          </w:tcPr>
          <w:p w:rsidR="000B6F64" w:rsidRDefault="00843F1B">
            <w:pPr>
              <w:widowControl/>
              <w:spacing w:after="160"/>
              <w:rPr>
                <w:rFonts w:ascii="Arial" w:eastAsia="Arial" w:hAnsi="Arial" w:cs="Arial"/>
                <w:sz w:val="24"/>
                <w:szCs w:val="24"/>
                <w:highlight w:val="white"/>
              </w:rPr>
            </w:pPr>
            <w:r>
              <w:rPr>
                <w:rFonts w:ascii="Arial" w:eastAsia="Arial" w:hAnsi="Arial" w:cs="Arial"/>
                <w:sz w:val="24"/>
                <w:szCs w:val="24"/>
                <w:highlight w:val="white"/>
              </w:rPr>
              <w:t>16.107</w:t>
            </w:r>
          </w:p>
        </w:tc>
        <w:tc>
          <w:tcPr>
            <w:tcW w:w="1440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Unidade </w:t>
            </w:r>
          </w:p>
        </w:tc>
        <w:tc>
          <w:tcPr>
            <w:tcW w:w="1035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11</w:t>
            </w:r>
          </w:p>
        </w:tc>
        <w:tc>
          <w:tcPr>
            <w:tcW w:w="2685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02</w:t>
            </w:r>
          </w:p>
        </w:tc>
      </w:tr>
      <w:tr w:rsidR="000B6F64">
        <w:trPr>
          <w:trHeight w:val="264"/>
        </w:trPr>
        <w:tc>
          <w:tcPr>
            <w:tcW w:w="840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</w:t>
            </w:r>
          </w:p>
        </w:tc>
        <w:tc>
          <w:tcPr>
            <w:tcW w:w="3900" w:type="dxa"/>
            <w:vAlign w:val="center"/>
          </w:tcPr>
          <w:p w:rsidR="000B6F64" w:rsidRDefault="00843F1B">
            <w:pPr>
              <w:widowControl/>
              <w:spacing w:after="160"/>
              <w:rPr>
                <w:rFonts w:ascii="Arial" w:eastAsia="Arial" w:hAnsi="Arial" w:cs="Arial"/>
                <w:sz w:val="24"/>
                <w:szCs w:val="24"/>
                <w:highlight w:val="white"/>
              </w:rPr>
            </w:pPr>
            <w:r>
              <w:rPr>
                <w:rFonts w:ascii="Arial" w:eastAsia="Arial" w:hAnsi="Arial" w:cs="Arial"/>
                <w:sz w:val="24"/>
                <w:szCs w:val="24"/>
                <w:highlight w:val="white"/>
              </w:rPr>
              <w:t>Refil Coluna Para Bebedouros de Coluna / Pressão - Elemento Filtrante com Carvão Ativado Com Nitrato de Prata Coloidal</w:t>
            </w:r>
          </w:p>
        </w:tc>
        <w:tc>
          <w:tcPr>
            <w:tcW w:w="1935" w:type="dxa"/>
            <w:vAlign w:val="center"/>
          </w:tcPr>
          <w:p w:rsidR="000B6F64" w:rsidRDefault="00843F1B">
            <w:pPr>
              <w:widowControl/>
              <w:spacing w:after="160"/>
              <w:rPr>
                <w:rFonts w:ascii="Arial" w:eastAsia="Arial" w:hAnsi="Arial" w:cs="Arial"/>
                <w:sz w:val="24"/>
                <w:szCs w:val="24"/>
                <w:highlight w:val="white"/>
              </w:rPr>
            </w:pPr>
            <w:r>
              <w:rPr>
                <w:rFonts w:ascii="Arial" w:eastAsia="Arial" w:hAnsi="Arial" w:cs="Arial"/>
                <w:sz w:val="24"/>
                <w:szCs w:val="24"/>
                <w:highlight w:val="white"/>
              </w:rPr>
              <w:t>16.107</w:t>
            </w:r>
          </w:p>
        </w:tc>
        <w:tc>
          <w:tcPr>
            <w:tcW w:w="1440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Unidade </w:t>
            </w:r>
          </w:p>
        </w:tc>
        <w:tc>
          <w:tcPr>
            <w:tcW w:w="1035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05</w:t>
            </w:r>
          </w:p>
        </w:tc>
        <w:tc>
          <w:tcPr>
            <w:tcW w:w="2685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02</w:t>
            </w:r>
          </w:p>
        </w:tc>
      </w:tr>
      <w:tr w:rsidR="000B6F64">
        <w:trPr>
          <w:trHeight w:val="264"/>
        </w:trPr>
        <w:tc>
          <w:tcPr>
            <w:tcW w:w="840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</w:p>
        </w:tc>
        <w:tc>
          <w:tcPr>
            <w:tcW w:w="3900" w:type="dxa"/>
            <w:vAlign w:val="center"/>
          </w:tcPr>
          <w:p w:rsidR="000B6F64" w:rsidRDefault="00843F1B">
            <w:pPr>
              <w:widowControl/>
              <w:spacing w:after="160"/>
              <w:rPr>
                <w:rFonts w:ascii="Arial" w:eastAsia="Arial" w:hAnsi="Arial" w:cs="Arial"/>
                <w:sz w:val="24"/>
                <w:szCs w:val="24"/>
                <w:highlight w:val="white"/>
              </w:rPr>
            </w:pPr>
            <w:r>
              <w:rPr>
                <w:rFonts w:ascii="Arial" w:eastAsia="Arial" w:hAnsi="Arial" w:cs="Arial"/>
                <w:sz w:val="24"/>
                <w:szCs w:val="24"/>
                <w:highlight w:val="white"/>
              </w:rPr>
              <w:t>Refil PE11B</w:t>
            </w:r>
          </w:p>
        </w:tc>
        <w:tc>
          <w:tcPr>
            <w:tcW w:w="1935" w:type="dxa"/>
            <w:vAlign w:val="center"/>
          </w:tcPr>
          <w:p w:rsidR="000B6F64" w:rsidRDefault="00843F1B">
            <w:pPr>
              <w:widowControl/>
              <w:spacing w:after="160"/>
              <w:rPr>
                <w:rFonts w:ascii="Arial" w:eastAsia="Arial" w:hAnsi="Arial" w:cs="Arial"/>
                <w:sz w:val="24"/>
                <w:szCs w:val="24"/>
                <w:highlight w:val="white"/>
              </w:rPr>
            </w:pPr>
            <w:r>
              <w:rPr>
                <w:rFonts w:ascii="Arial" w:eastAsia="Arial" w:hAnsi="Arial" w:cs="Arial"/>
                <w:sz w:val="24"/>
                <w:szCs w:val="24"/>
                <w:highlight w:val="white"/>
              </w:rPr>
              <w:t>16.107</w:t>
            </w:r>
          </w:p>
        </w:tc>
        <w:tc>
          <w:tcPr>
            <w:tcW w:w="1440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Unidade</w:t>
            </w:r>
          </w:p>
        </w:tc>
        <w:tc>
          <w:tcPr>
            <w:tcW w:w="1035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03</w:t>
            </w:r>
          </w:p>
        </w:tc>
        <w:tc>
          <w:tcPr>
            <w:tcW w:w="2685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02</w:t>
            </w:r>
          </w:p>
        </w:tc>
      </w:tr>
      <w:tr w:rsidR="000B6F64">
        <w:trPr>
          <w:trHeight w:val="264"/>
        </w:trPr>
        <w:tc>
          <w:tcPr>
            <w:tcW w:w="840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</w:t>
            </w:r>
          </w:p>
        </w:tc>
        <w:tc>
          <w:tcPr>
            <w:tcW w:w="3900" w:type="dxa"/>
            <w:vAlign w:val="center"/>
          </w:tcPr>
          <w:p w:rsidR="000B6F64" w:rsidRDefault="00843F1B">
            <w:pPr>
              <w:widowControl/>
              <w:spacing w:after="160"/>
              <w:rPr>
                <w:rFonts w:ascii="Arial" w:eastAsia="Arial" w:hAnsi="Arial" w:cs="Arial"/>
                <w:sz w:val="24"/>
                <w:szCs w:val="24"/>
                <w:highlight w:val="white"/>
              </w:rPr>
            </w:pPr>
            <w:r>
              <w:rPr>
                <w:rFonts w:ascii="Arial" w:eastAsia="Arial" w:hAnsi="Arial" w:cs="Arial"/>
                <w:sz w:val="24"/>
                <w:szCs w:val="24"/>
                <w:highlight w:val="white"/>
              </w:rPr>
              <w:t>Somente instalação de produto (Conjunto AP230)</w:t>
            </w:r>
          </w:p>
        </w:tc>
        <w:tc>
          <w:tcPr>
            <w:tcW w:w="1935" w:type="dxa"/>
            <w:vAlign w:val="center"/>
          </w:tcPr>
          <w:p w:rsidR="000B6F64" w:rsidRDefault="00843F1B">
            <w:pPr>
              <w:widowControl/>
              <w:spacing w:after="160"/>
              <w:rPr>
                <w:rFonts w:ascii="Arial" w:eastAsia="Arial" w:hAnsi="Arial" w:cs="Arial"/>
                <w:sz w:val="24"/>
                <w:szCs w:val="24"/>
                <w:highlight w:val="white"/>
              </w:rPr>
            </w:pPr>
            <w:r>
              <w:rPr>
                <w:rFonts w:ascii="Arial" w:eastAsia="Arial" w:hAnsi="Arial" w:cs="Arial"/>
                <w:sz w:val="24"/>
                <w:szCs w:val="24"/>
                <w:highlight w:val="white"/>
              </w:rPr>
              <w:t>16.107</w:t>
            </w:r>
          </w:p>
        </w:tc>
        <w:tc>
          <w:tcPr>
            <w:tcW w:w="1440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Unidade</w:t>
            </w:r>
          </w:p>
        </w:tc>
        <w:tc>
          <w:tcPr>
            <w:tcW w:w="1035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02</w:t>
            </w:r>
          </w:p>
        </w:tc>
        <w:tc>
          <w:tcPr>
            <w:tcW w:w="2685" w:type="dxa"/>
            <w:vAlign w:val="center"/>
          </w:tcPr>
          <w:p w:rsidR="000B6F64" w:rsidRDefault="00843F1B">
            <w:pPr>
              <w:widowControl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01</w:t>
            </w:r>
          </w:p>
        </w:tc>
      </w:tr>
    </w:tbl>
    <w:p w:rsidR="000B6F64" w:rsidRDefault="000B6F64">
      <w:p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</w:p>
    <w:p w:rsidR="000B6F64" w:rsidRDefault="00843F1B">
      <w:p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1.2 - Os locais onde deverão acontecer as manutenções de bebedouros e filtros centrais:</w:t>
      </w:r>
    </w:p>
    <w:p w:rsidR="000B6F64" w:rsidRDefault="000B6F64">
      <w:p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</w:p>
    <w:p w:rsidR="000B6F64" w:rsidRDefault="00843F1B">
      <w:pPr>
        <w:numPr>
          <w:ilvl w:val="0"/>
          <w:numId w:val="48"/>
        </w:num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EMEF Prof Francisca Rosa Gomes - Rua Brigadeiro Aguiar, 508, Centro</w:t>
      </w:r>
    </w:p>
    <w:p w:rsidR="000B6F64" w:rsidRDefault="00843F1B">
      <w:pPr>
        <w:numPr>
          <w:ilvl w:val="0"/>
          <w:numId w:val="42"/>
        </w:numPr>
        <w:tabs>
          <w:tab w:val="left" w:pos="502"/>
        </w:tabs>
        <w:spacing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02 </w:t>
      </w:r>
      <w:r>
        <w:rPr>
          <w:rFonts w:ascii="Arial" w:eastAsia="Arial" w:hAnsi="Arial" w:cs="Arial"/>
          <w:sz w:val="24"/>
          <w:szCs w:val="24"/>
          <w:highlight w:val="white"/>
        </w:rPr>
        <w:t xml:space="preserve">Troca de Refil AP200 com Elemento Filtrante Carvão Ativado com Nitrato de prata Coloidal </w:t>
      </w:r>
    </w:p>
    <w:p w:rsidR="000B6F64" w:rsidRDefault="00843F1B">
      <w:pPr>
        <w:numPr>
          <w:ilvl w:val="0"/>
          <w:numId w:val="42"/>
        </w:numPr>
        <w:tabs>
          <w:tab w:val="left" w:pos="502"/>
        </w:tabs>
        <w:spacing w:line="235" w:lineRule="auto"/>
        <w:ind w:right="285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>02 Troca de Refil AP230 com Elemento Filtrante Carvão Ativado com Nitrato de prata Coloidal</w:t>
      </w:r>
    </w:p>
    <w:p w:rsidR="000B6F64" w:rsidRDefault="00843F1B">
      <w:pPr>
        <w:numPr>
          <w:ilvl w:val="0"/>
          <w:numId w:val="42"/>
        </w:numPr>
        <w:tabs>
          <w:tab w:val="left" w:pos="502"/>
        </w:tabs>
        <w:spacing w:line="235" w:lineRule="auto"/>
        <w:ind w:right="285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 xml:space="preserve">01 Manutenção Parcial de Filtro Central de 1.500 L/h - Troca de Elementos </w:t>
      </w:r>
      <w:r>
        <w:rPr>
          <w:rFonts w:ascii="Arial" w:eastAsia="Arial" w:hAnsi="Arial" w:cs="Arial"/>
          <w:sz w:val="24"/>
          <w:szCs w:val="24"/>
          <w:highlight w:val="white"/>
        </w:rPr>
        <w:t>Filtrantes Com Carvão Ativado Impregnado Com Nitrato De Prata Coloidal E Cristais De Quartzo Granulometria N° 07</w:t>
      </w:r>
    </w:p>
    <w:p w:rsidR="000B6F64" w:rsidRDefault="00843F1B">
      <w:pPr>
        <w:numPr>
          <w:ilvl w:val="0"/>
          <w:numId w:val="42"/>
        </w:numPr>
        <w:tabs>
          <w:tab w:val="left" w:pos="502"/>
        </w:tabs>
        <w:spacing w:line="235" w:lineRule="auto"/>
        <w:ind w:right="285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>03 Troca das torneiras por bico jato de 09 centímetros - torneiras de metal</w:t>
      </w:r>
    </w:p>
    <w:p w:rsidR="000B6F64" w:rsidRDefault="00843F1B">
      <w:pPr>
        <w:tabs>
          <w:tab w:val="left" w:pos="502"/>
        </w:tabs>
        <w:spacing w:before="95" w:line="235" w:lineRule="auto"/>
        <w:ind w:left="1440"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br/>
      </w:r>
    </w:p>
    <w:p w:rsidR="000B6F64" w:rsidRDefault="00843F1B">
      <w:pPr>
        <w:numPr>
          <w:ilvl w:val="0"/>
          <w:numId w:val="39"/>
        </w:num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EMEF Palmyra Martins Rosa Perillo - Rua Joaquim Maria Senna, 43, </w:t>
      </w:r>
      <w:r>
        <w:rPr>
          <w:rFonts w:ascii="Arial" w:eastAsia="Arial" w:hAnsi="Arial" w:cs="Arial"/>
        </w:rPr>
        <w:t>Parque Cambuci</w:t>
      </w:r>
    </w:p>
    <w:p w:rsidR="000B6F64" w:rsidRDefault="00843F1B">
      <w:pPr>
        <w:numPr>
          <w:ilvl w:val="0"/>
          <w:numId w:val="2"/>
        </w:numPr>
        <w:tabs>
          <w:tab w:val="left" w:pos="502"/>
        </w:tabs>
        <w:spacing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02 </w:t>
      </w:r>
      <w:r>
        <w:rPr>
          <w:rFonts w:ascii="Arial" w:eastAsia="Arial" w:hAnsi="Arial" w:cs="Arial"/>
          <w:sz w:val="24"/>
          <w:szCs w:val="24"/>
          <w:highlight w:val="white"/>
        </w:rPr>
        <w:t>Troca de Refil AP200 com Elemento Filtrante Carvão Ativado com Nitrato de prata Coloidal</w:t>
      </w:r>
    </w:p>
    <w:p w:rsidR="000B6F64" w:rsidRDefault="00843F1B">
      <w:pPr>
        <w:numPr>
          <w:ilvl w:val="0"/>
          <w:numId w:val="2"/>
        </w:numPr>
        <w:tabs>
          <w:tab w:val="left" w:pos="502"/>
        </w:tabs>
        <w:spacing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  <w:sz w:val="24"/>
          <w:szCs w:val="24"/>
          <w:highlight w:val="white"/>
        </w:rPr>
        <w:t>02 Troca de Refil AP230 com Elemento Filtrante Carvão Ativado com Nitrato de prata Coloidal</w:t>
      </w:r>
    </w:p>
    <w:p w:rsidR="000B6F64" w:rsidRDefault="00843F1B">
      <w:pPr>
        <w:numPr>
          <w:ilvl w:val="0"/>
          <w:numId w:val="2"/>
        </w:numPr>
        <w:tabs>
          <w:tab w:val="left" w:pos="502"/>
        </w:tabs>
        <w:spacing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  <w:sz w:val="24"/>
          <w:szCs w:val="24"/>
          <w:highlight w:val="white"/>
        </w:rPr>
        <w:t>01 Manutenção Parcial de Filtro Central de 1.500 L/h - Tr</w:t>
      </w:r>
      <w:r>
        <w:rPr>
          <w:rFonts w:ascii="Arial" w:eastAsia="Arial" w:hAnsi="Arial" w:cs="Arial"/>
          <w:sz w:val="24"/>
          <w:szCs w:val="24"/>
          <w:highlight w:val="white"/>
        </w:rPr>
        <w:t>oca de Elementos Filtrantes Com Carvão Ativado Impregnado Com Nitrato De Prata Coloidal E Cristais De Quartzo Granulometria N° 07</w:t>
      </w:r>
    </w:p>
    <w:p w:rsidR="000B6F64" w:rsidRDefault="00843F1B">
      <w:pPr>
        <w:numPr>
          <w:ilvl w:val="0"/>
          <w:numId w:val="2"/>
        </w:numPr>
        <w:tabs>
          <w:tab w:val="left" w:pos="502"/>
        </w:tabs>
        <w:spacing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06 </w:t>
      </w:r>
      <w:r>
        <w:rPr>
          <w:rFonts w:ascii="Arial" w:eastAsia="Arial" w:hAnsi="Arial" w:cs="Arial"/>
          <w:sz w:val="24"/>
          <w:szCs w:val="24"/>
          <w:highlight w:val="white"/>
        </w:rPr>
        <w:t>Troca das torneiras por bico jato de 09 centímetros - torneiras de metal</w:t>
      </w:r>
      <w:r>
        <w:rPr>
          <w:rFonts w:ascii="Arial" w:eastAsia="Arial" w:hAnsi="Arial" w:cs="Arial"/>
        </w:rPr>
        <w:br/>
      </w:r>
    </w:p>
    <w:p w:rsidR="000B6F64" w:rsidRDefault="000B6F64">
      <w:p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</w:p>
    <w:p w:rsidR="000B6F64" w:rsidRDefault="00843F1B">
      <w:pPr>
        <w:numPr>
          <w:ilvl w:val="0"/>
          <w:numId w:val="45"/>
        </w:num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EMEF Prof Sylvia Cantinho Braga Campos - Rodovia Manoel Luiz de Souza, KM 12, Monos</w:t>
      </w:r>
    </w:p>
    <w:p w:rsidR="000B6F64" w:rsidRDefault="00843F1B">
      <w:pPr>
        <w:numPr>
          <w:ilvl w:val="0"/>
          <w:numId w:val="5"/>
        </w:numPr>
        <w:tabs>
          <w:tab w:val="left" w:pos="502"/>
        </w:tabs>
        <w:spacing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02 </w:t>
      </w:r>
      <w:r>
        <w:rPr>
          <w:rFonts w:ascii="Arial" w:eastAsia="Arial" w:hAnsi="Arial" w:cs="Arial"/>
          <w:sz w:val="24"/>
          <w:szCs w:val="24"/>
          <w:highlight w:val="white"/>
        </w:rPr>
        <w:t>Refil Coluna Para Bebedouros de Coluna / Pressão - Elemento Filtrante com Carvão Ativado Com Nitrato de Prata Coloidal</w:t>
      </w:r>
    </w:p>
    <w:p w:rsidR="000B6F64" w:rsidRDefault="00843F1B">
      <w:pPr>
        <w:numPr>
          <w:ilvl w:val="0"/>
          <w:numId w:val="5"/>
        </w:numPr>
        <w:tabs>
          <w:tab w:val="left" w:pos="502"/>
        </w:tabs>
        <w:spacing w:line="235" w:lineRule="auto"/>
        <w:ind w:right="285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>01 Manutenção Parcial de Filtro Central de 1.500 L</w:t>
      </w:r>
      <w:r>
        <w:rPr>
          <w:rFonts w:ascii="Arial" w:eastAsia="Arial" w:hAnsi="Arial" w:cs="Arial"/>
          <w:sz w:val="24"/>
          <w:szCs w:val="24"/>
          <w:highlight w:val="white"/>
        </w:rPr>
        <w:t xml:space="preserve">/h - Troca de </w:t>
      </w:r>
      <w:r>
        <w:rPr>
          <w:rFonts w:ascii="Arial" w:eastAsia="Arial" w:hAnsi="Arial" w:cs="Arial"/>
          <w:sz w:val="24"/>
          <w:szCs w:val="24"/>
          <w:highlight w:val="white"/>
        </w:rPr>
        <w:lastRenderedPageBreak/>
        <w:t>Elementos Filtrantes Com Carvão Ativado Impregnado Com Nitrato De Prata Coloidal E Cristais De Quartzo Granulometria N° 07</w:t>
      </w:r>
    </w:p>
    <w:p w:rsidR="000B6F64" w:rsidRDefault="00843F1B">
      <w:pPr>
        <w:widowControl/>
        <w:numPr>
          <w:ilvl w:val="0"/>
          <w:numId w:val="5"/>
        </w:numPr>
        <w:spacing w:after="160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>01 Aquisição e Instalação do Conjunto AP230</w:t>
      </w:r>
    </w:p>
    <w:p w:rsidR="000B6F64" w:rsidRDefault="000B6F64">
      <w:p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</w:p>
    <w:p w:rsidR="000B6F64" w:rsidRDefault="00843F1B">
      <w:pPr>
        <w:numPr>
          <w:ilvl w:val="0"/>
          <w:numId w:val="23"/>
        </w:num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EMEF Barão de Santa Branca - Rua Nestor Samuel de Oliveira, 193, Centro</w:t>
      </w:r>
    </w:p>
    <w:p w:rsidR="000B6F64" w:rsidRDefault="00843F1B">
      <w:pPr>
        <w:numPr>
          <w:ilvl w:val="0"/>
          <w:numId w:val="11"/>
        </w:numPr>
        <w:tabs>
          <w:tab w:val="left" w:pos="502"/>
        </w:tabs>
        <w:spacing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02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z w:val="24"/>
          <w:szCs w:val="24"/>
          <w:highlight w:val="white"/>
        </w:rPr>
        <w:t>Troca de Refil AP200 com Elemento Filtrante Carvão Ativado com Nitrato de prata Coloidal</w:t>
      </w:r>
    </w:p>
    <w:p w:rsidR="000B6F64" w:rsidRDefault="00843F1B">
      <w:pPr>
        <w:numPr>
          <w:ilvl w:val="0"/>
          <w:numId w:val="11"/>
        </w:numPr>
        <w:tabs>
          <w:tab w:val="left" w:pos="502"/>
        </w:tabs>
        <w:spacing w:line="235" w:lineRule="auto"/>
        <w:ind w:right="285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>01 Manutenção Parcial de Filtro Central de 1.500 L/h - Troca de Elementos Filtrantes Com Carvão Ativado Impregnado Com Nitrato De Prata Coloidal E Cristais De Quartzo</w:t>
      </w:r>
      <w:r>
        <w:rPr>
          <w:rFonts w:ascii="Arial" w:eastAsia="Arial" w:hAnsi="Arial" w:cs="Arial"/>
          <w:sz w:val="24"/>
          <w:szCs w:val="24"/>
          <w:highlight w:val="white"/>
        </w:rPr>
        <w:t xml:space="preserve"> Granulometria N° 07</w:t>
      </w:r>
    </w:p>
    <w:p w:rsidR="000B6F64" w:rsidRDefault="000B6F64">
      <w:p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</w:p>
    <w:p w:rsidR="000B6F64" w:rsidRDefault="00843F1B">
      <w:pPr>
        <w:numPr>
          <w:ilvl w:val="0"/>
          <w:numId w:val="24"/>
        </w:num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EMEF Benedita Pereira de Albuquerque - Rua Nove de Julho, 140, Jardim Santa Cecília</w:t>
      </w:r>
    </w:p>
    <w:p w:rsidR="000B6F64" w:rsidRDefault="00843F1B">
      <w:pPr>
        <w:numPr>
          <w:ilvl w:val="0"/>
          <w:numId w:val="21"/>
        </w:numPr>
        <w:tabs>
          <w:tab w:val="left" w:pos="502"/>
        </w:tabs>
        <w:spacing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  <w:sz w:val="24"/>
          <w:szCs w:val="24"/>
          <w:highlight w:val="white"/>
        </w:rPr>
        <w:t>02 Troca de Refil AP230 com Elemento Filtrante Carvão Ativado com Nitrato de prata Coloidal</w:t>
      </w:r>
    </w:p>
    <w:p w:rsidR="000B6F64" w:rsidRDefault="00843F1B">
      <w:pPr>
        <w:widowControl/>
        <w:numPr>
          <w:ilvl w:val="0"/>
          <w:numId w:val="21"/>
        </w:numPr>
        <w:spacing w:after="160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lastRenderedPageBreak/>
        <w:t>01 Aquisição e Instalação do Conjunto AP230</w:t>
      </w:r>
    </w:p>
    <w:p w:rsidR="000B6F64" w:rsidRDefault="00843F1B">
      <w:pPr>
        <w:widowControl/>
        <w:numPr>
          <w:ilvl w:val="0"/>
          <w:numId w:val="21"/>
        </w:numPr>
        <w:spacing w:after="160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>02 Troca das t</w:t>
      </w:r>
      <w:r>
        <w:rPr>
          <w:rFonts w:ascii="Arial" w:eastAsia="Arial" w:hAnsi="Arial" w:cs="Arial"/>
          <w:sz w:val="24"/>
          <w:szCs w:val="24"/>
          <w:highlight w:val="white"/>
        </w:rPr>
        <w:t>orneiras por bico jato de 09 centímetros - torneiras de metal</w:t>
      </w:r>
    </w:p>
    <w:p w:rsidR="000B6F64" w:rsidRDefault="00843F1B">
      <w:pPr>
        <w:widowControl/>
        <w:numPr>
          <w:ilvl w:val="0"/>
          <w:numId w:val="21"/>
        </w:numPr>
        <w:spacing w:after="160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>01 Manutenção de Bebedouro Industrial - Troca do Motor, Troca do Termostato, Soldar Inox e Troca do Vaporizador</w:t>
      </w:r>
    </w:p>
    <w:p w:rsidR="000B6F64" w:rsidRDefault="000B6F64">
      <w:p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</w:p>
    <w:p w:rsidR="000B6F64" w:rsidRDefault="00843F1B">
      <w:pPr>
        <w:numPr>
          <w:ilvl w:val="0"/>
          <w:numId w:val="53"/>
        </w:num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EMEF Prof Isaura Martins Rosa de Siqueira - Rua Artur Rosa Porto Filho, 215, Jardim São José</w:t>
      </w:r>
    </w:p>
    <w:p w:rsidR="000B6F64" w:rsidRDefault="00843F1B">
      <w:pPr>
        <w:numPr>
          <w:ilvl w:val="0"/>
          <w:numId w:val="44"/>
        </w:numPr>
        <w:tabs>
          <w:tab w:val="left" w:pos="502"/>
        </w:tabs>
        <w:spacing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02 </w:t>
      </w:r>
      <w:r>
        <w:rPr>
          <w:rFonts w:ascii="Arial" w:eastAsia="Arial" w:hAnsi="Arial" w:cs="Arial"/>
          <w:sz w:val="24"/>
          <w:szCs w:val="24"/>
          <w:highlight w:val="white"/>
        </w:rPr>
        <w:t>Troca de Refil AP200 com Elemento Filtrante Carvão Ativado com Nitrato de prata Coloidal</w:t>
      </w:r>
    </w:p>
    <w:p w:rsidR="000B6F64" w:rsidRDefault="00843F1B">
      <w:pPr>
        <w:numPr>
          <w:ilvl w:val="0"/>
          <w:numId w:val="44"/>
        </w:numPr>
        <w:tabs>
          <w:tab w:val="left" w:pos="502"/>
        </w:tabs>
        <w:spacing w:line="235" w:lineRule="auto"/>
        <w:ind w:right="285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</w:rPr>
        <w:t xml:space="preserve">02 </w:t>
      </w:r>
      <w:r>
        <w:rPr>
          <w:rFonts w:ascii="Arial" w:eastAsia="Arial" w:hAnsi="Arial" w:cs="Arial"/>
          <w:sz w:val="24"/>
          <w:szCs w:val="24"/>
          <w:highlight w:val="white"/>
        </w:rPr>
        <w:t>Refil Coluna Para Bebedouros de Coluna / Pressão - Elemento Filtrant</w:t>
      </w:r>
      <w:r>
        <w:rPr>
          <w:rFonts w:ascii="Arial" w:eastAsia="Arial" w:hAnsi="Arial" w:cs="Arial"/>
          <w:sz w:val="24"/>
          <w:szCs w:val="24"/>
          <w:highlight w:val="white"/>
        </w:rPr>
        <w:t>e com Carvão Ativado Com Nitrato de Prata Coloidal</w:t>
      </w:r>
    </w:p>
    <w:p w:rsidR="000B6F64" w:rsidRDefault="00843F1B">
      <w:pPr>
        <w:numPr>
          <w:ilvl w:val="0"/>
          <w:numId w:val="44"/>
        </w:numPr>
        <w:tabs>
          <w:tab w:val="left" w:pos="502"/>
        </w:tabs>
        <w:spacing w:line="235" w:lineRule="auto"/>
        <w:ind w:right="285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>01 Manutenção Parcial de Filtro Central de 1.500 L/h - Troca de Elementos Filtrantes Com Carvão Ativado Impregnado Com Nitrato De Prata Coloidal E Cristais De Quartzo Granulometria N° 07</w:t>
      </w:r>
    </w:p>
    <w:p w:rsidR="000B6F64" w:rsidRDefault="000B6F64">
      <w:p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</w:p>
    <w:p w:rsidR="000B6F64" w:rsidRDefault="00843F1B">
      <w:pPr>
        <w:numPr>
          <w:ilvl w:val="0"/>
          <w:numId w:val="36"/>
        </w:num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EMEI Terezinha do Menino Jesus Porto Wuó - Praça General Euclides Figueiredo, 55, Jardim do Prado</w:t>
      </w:r>
    </w:p>
    <w:p w:rsidR="000B6F64" w:rsidRDefault="00843F1B">
      <w:pPr>
        <w:numPr>
          <w:ilvl w:val="0"/>
          <w:numId w:val="52"/>
        </w:numPr>
        <w:tabs>
          <w:tab w:val="left" w:pos="502"/>
        </w:tabs>
        <w:spacing w:line="235" w:lineRule="auto"/>
        <w:ind w:right="285"/>
        <w:jc w:val="left"/>
        <w:rPr>
          <w:rFonts w:ascii="Arial" w:eastAsia="Arial" w:hAnsi="Arial" w:cs="Arial"/>
        </w:rPr>
      </w:pPr>
      <w:r>
        <w:rPr>
          <w:rFonts w:ascii="Arial" w:eastAsia="Arial" w:hAnsi="Arial" w:cs="Arial"/>
          <w:sz w:val="24"/>
          <w:szCs w:val="24"/>
          <w:highlight w:val="white"/>
        </w:rPr>
        <w:t>04 Troca de Refil AP230 com Elemento Filtrante Carvão Ativado com Nitrato de prata Coloidal</w:t>
      </w:r>
    </w:p>
    <w:p w:rsidR="000B6F64" w:rsidRDefault="00843F1B">
      <w:pPr>
        <w:numPr>
          <w:ilvl w:val="0"/>
          <w:numId w:val="52"/>
        </w:numPr>
        <w:tabs>
          <w:tab w:val="left" w:pos="502"/>
        </w:tabs>
        <w:spacing w:line="235" w:lineRule="auto"/>
        <w:ind w:right="285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>01 Manutenção Parcial de Filtro Central de 1.500 L/h - Troca de El</w:t>
      </w:r>
      <w:r>
        <w:rPr>
          <w:rFonts w:ascii="Arial" w:eastAsia="Arial" w:hAnsi="Arial" w:cs="Arial"/>
          <w:sz w:val="24"/>
          <w:szCs w:val="24"/>
          <w:highlight w:val="white"/>
        </w:rPr>
        <w:t>ementos Filtrantes Com Carvão Ativado Impregnado Com Nitrato De Prata Coloidal E Cristais De Quartzo Granulometria N° 07</w:t>
      </w:r>
    </w:p>
    <w:p w:rsidR="000B6F64" w:rsidRDefault="000B6F64">
      <w:p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</w:p>
    <w:p w:rsidR="000B6F64" w:rsidRDefault="00843F1B">
      <w:pPr>
        <w:numPr>
          <w:ilvl w:val="0"/>
          <w:numId w:val="20"/>
        </w:num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Creche Municipal de Santa Branca II - Rua Benedito Eugênio Faustino de Oliveira, S/N, Jardim Maria Carolina</w:t>
      </w:r>
    </w:p>
    <w:p w:rsidR="000B6F64" w:rsidRDefault="00843F1B">
      <w:pPr>
        <w:numPr>
          <w:ilvl w:val="0"/>
          <w:numId w:val="15"/>
        </w:numPr>
        <w:tabs>
          <w:tab w:val="left" w:pos="502"/>
        </w:tabs>
        <w:spacing w:line="235" w:lineRule="auto"/>
        <w:ind w:right="285"/>
        <w:jc w:val="left"/>
        <w:rPr>
          <w:rFonts w:ascii="Arial" w:eastAsia="Arial" w:hAnsi="Arial" w:cs="Arial"/>
        </w:rPr>
      </w:pPr>
      <w:r>
        <w:rPr>
          <w:rFonts w:ascii="Arial" w:eastAsia="Arial" w:hAnsi="Arial" w:cs="Arial"/>
          <w:sz w:val="24"/>
          <w:szCs w:val="24"/>
          <w:highlight w:val="white"/>
        </w:rPr>
        <w:t>02 Troca de Refil AP230 com Elemento Filtrante Carvão Ativado com Nitrato de prata Coloidal</w:t>
      </w:r>
    </w:p>
    <w:p w:rsidR="000B6F64" w:rsidRDefault="00843F1B">
      <w:pPr>
        <w:numPr>
          <w:ilvl w:val="0"/>
          <w:numId w:val="15"/>
        </w:numPr>
        <w:tabs>
          <w:tab w:val="left" w:pos="502"/>
        </w:tabs>
        <w:spacing w:line="235" w:lineRule="auto"/>
        <w:ind w:right="285"/>
        <w:rPr>
          <w:rFonts w:ascii="Arial" w:eastAsia="Arial" w:hAnsi="Arial" w:cs="Arial"/>
          <w:b/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>01 Manutenção Parcial de Filtro Central de 1.500 L/h - Troca de Elementos Filtrantes Com Carvão Ativado Impregnado Com Nitrato De Prata Coloidal E Cristais De Quart</w:t>
      </w:r>
      <w:r>
        <w:rPr>
          <w:rFonts w:ascii="Arial" w:eastAsia="Arial" w:hAnsi="Arial" w:cs="Arial"/>
          <w:sz w:val="24"/>
          <w:szCs w:val="24"/>
          <w:highlight w:val="white"/>
        </w:rPr>
        <w:t>zo Granulometria N° 07</w:t>
      </w:r>
    </w:p>
    <w:p w:rsidR="000B6F64" w:rsidRDefault="000B6F64">
      <w:p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</w:p>
    <w:p w:rsidR="000B6F64" w:rsidRDefault="00843F1B">
      <w:pPr>
        <w:numPr>
          <w:ilvl w:val="0"/>
          <w:numId w:val="34"/>
        </w:num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Creche Municipal de Santa Branca I - Rua Brigadeiros Aguiar, 112, Centro</w:t>
      </w:r>
    </w:p>
    <w:p w:rsidR="000B6F64" w:rsidRDefault="00843F1B">
      <w:pPr>
        <w:numPr>
          <w:ilvl w:val="0"/>
          <w:numId w:val="26"/>
        </w:numPr>
        <w:tabs>
          <w:tab w:val="left" w:pos="502"/>
        </w:tabs>
        <w:spacing w:line="235" w:lineRule="auto"/>
        <w:ind w:right="285"/>
        <w:jc w:val="left"/>
        <w:rPr>
          <w:rFonts w:ascii="Arial" w:eastAsia="Arial" w:hAnsi="Arial" w:cs="Arial"/>
        </w:rPr>
      </w:pPr>
      <w:r>
        <w:rPr>
          <w:rFonts w:ascii="Arial" w:eastAsia="Arial" w:hAnsi="Arial" w:cs="Arial"/>
          <w:sz w:val="24"/>
          <w:szCs w:val="24"/>
          <w:highlight w:val="white"/>
        </w:rPr>
        <w:t>06 Troca de Refil AP230 com Elemento Filtrante Carvão Ativado com Nitrato de prata Coloidal</w:t>
      </w:r>
    </w:p>
    <w:p w:rsidR="000B6F64" w:rsidRDefault="00843F1B">
      <w:pPr>
        <w:numPr>
          <w:ilvl w:val="0"/>
          <w:numId w:val="26"/>
        </w:numPr>
        <w:tabs>
          <w:tab w:val="left" w:pos="502"/>
        </w:tabs>
        <w:spacing w:line="235" w:lineRule="auto"/>
        <w:ind w:right="285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</w:rPr>
        <w:t xml:space="preserve">02 </w:t>
      </w:r>
      <w:r>
        <w:rPr>
          <w:rFonts w:ascii="Arial" w:eastAsia="Arial" w:hAnsi="Arial" w:cs="Arial"/>
          <w:sz w:val="24"/>
          <w:szCs w:val="24"/>
          <w:highlight w:val="white"/>
        </w:rPr>
        <w:t>Refil Coluna Para Bebedouros de Coluna / Pressão - Elemento Filt</w:t>
      </w:r>
      <w:r>
        <w:rPr>
          <w:rFonts w:ascii="Arial" w:eastAsia="Arial" w:hAnsi="Arial" w:cs="Arial"/>
          <w:sz w:val="24"/>
          <w:szCs w:val="24"/>
          <w:highlight w:val="white"/>
        </w:rPr>
        <w:t>rante com Carvão Ativado Com Nitrato de Prata Coloidal</w:t>
      </w:r>
    </w:p>
    <w:p w:rsidR="000B6F64" w:rsidRDefault="00843F1B">
      <w:pPr>
        <w:widowControl/>
        <w:numPr>
          <w:ilvl w:val="0"/>
          <w:numId w:val="26"/>
        </w:numPr>
        <w:spacing w:after="160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>02 Troca das torneiras por bico jato de 09 centímetros - torneiras de metal</w:t>
      </w:r>
    </w:p>
    <w:p w:rsidR="000B6F64" w:rsidRDefault="000B6F64">
      <w:pPr>
        <w:tabs>
          <w:tab w:val="left" w:pos="502"/>
        </w:tabs>
        <w:spacing w:before="95" w:line="235" w:lineRule="auto"/>
        <w:ind w:left="1440" w:right="285"/>
        <w:rPr>
          <w:rFonts w:ascii="Arial" w:eastAsia="Arial" w:hAnsi="Arial" w:cs="Arial"/>
        </w:rPr>
      </w:pPr>
    </w:p>
    <w:p w:rsidR="000B6F64" w:rsidRDefault="00843F1B">
      <w:pPr>
        <w:numPr>
          <w:ilvl w:val="0"/>
          <w:numId w:val="13"/>
        </w:num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Almoxarifado - Rua Padre Benedito Rodrigues Cunha, 94, Jardim Prado</w:t>
      </w:r>
    </w:p>
    <w:p w:rsidR="000B6F64" w:rsidRDefault="00843F1B">
      <w:pPr>
        <w:numPr>
          <w:ilvl w:val="0"/>
          <w:numId w:val="33"/>
        </w:numPr>
        <w:tabs>
          <w:tab w:val="left" w:pos="502"/>
        </w:tabs>
        <w:spacing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02 </w:t>
      </w:r>
      <w:r>
        <w:rPr>
          <w:rFonts w:ascii="Arial" w:eastAsia="Arial" w:hAnsi="Arial" w:cs="Arial"/>
          <w:sz w:val="24"/>
          <w:szCs w:val="24"/>
          <w:highlight w:val="white"/>
        </w:rPr>
        <w:t>Troca de Refil AP200 com Elemento Filtrante Carvão At</w:t>
      </w:r>
      <w:r>
        <w:rPr>
          <w:rFonts w:ascii="Arial" w:eastAsia="Arial" w:hAnsi="Arial" w:cs="Arial"/>
          <w:sz w:val="24"/>
          <w:szCs w:val="24"/>
          <w:highlight w:val="white"/>
        </w:rPr>
        <w:t>ivado com Nitrato de prata Coloidal</w:t>
      </w:r>
    </w:p>
    <w:p w:rsidR="000B6F64" w:rsidRDefault="000B6F64">
      <w:p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</w:p>
    <w:p w:rsidR="000B6F64" w:rsidRDefault="00843F1B">
      <w:pPr>
        <w:numPr>
          <w:ilvl w:val="0"/>
          <w:numId w:val="29"/>
        </w:num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Secretaria Municipal de Educação - Rua Independência, 300, Centro</w:t>
      </w:r>
    </w:p>
    <w:p w:rsidR="000B6F64" w:rsidRDefault="00843F1B">
      <w:pPr>
        <w:numPr>
          <w:ilvl w:val="0"/>
          <w:numId w:val="8"/>
        </w:numPr>
        <w:tabs>
          <w:tab w:val="left" w:pos="502"/>
        </w:tabs>
        <w:spacing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  <w:sz w:val="24"/>
          <w:szCs w:val="24"/>
          <w:highlight w:val="white"/>
        </w:rPr>
        <w:t>01 Manutenção Parcial de Filtro Central de 1.500 L/h - Troca de Elementos Filtrantes Com Carvão Ativado Impregnado Com Nitrato De Prata Coloidal E Cristais De Quartzo Granulometria N° 07</w:t>
      </w:r>
    </w:p>
    <w:p w:rsidR="000B6F64" w:rsidRDefault="00843F1B">
      <w:pPr>
        <w:numPr>
          <w:ilvl w:val="0"/>
          <w:numId w:val="8"/>
        </w:numPr>
        <w:tabs>
          <w:tab w:val="left" w:pos="502"/>
        </w:tabs>
        <w:spacing w:line="235" w:lineRule="auto"/>
        <w:ind w:right="285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</w:rPr>
        <w:t xml:space="preserve">02 </w:t>
      </w:r>
      <w:r>
        <w:rPr>
          <w:rFonts w:ascii="Arial" w:eastAsia="Arial" w:hAnsi="Arial" w:cs="Arial"/>
          <w:sz w:val="24"/>
          <w:szCs w:val="24"/>
          <w:highlight w:val="white"/>
        </w:rPr>
        <w:t>Refil Coluna Para Bebedouros de Coluna / Pressão - Elemento Filtra</w:t>
      </w:r>
      <w:r>
        <w:rPr>
          <w:rFonts w:ascii="Arial" w:eastAsia="Arial" w:hAnsi="Arial" w:cs="Arial"/>
          <w:sz w:val="24"/>
          <w:szCs w:val="24"/>
          <w:highlight w:val="white"/>
        </w:rPr>
        <w:t>nte com Carvão Ativado Com Nitrato de Prata Coloidal</w:t>
      </w:r>
    </w:p>
    <w:p w:rsidR="000B6F64" w:rsidRDefault="00843F1B">
      <w:p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 xml:space="preserve">    </w:t>
      </w:r>
    </w:p>
    <w:p w:rsidR="000B6F64" w:rsidRDefault="00843F1B">
      <w:pPr>
        <w:numPr>
          <w:ilvl w:val="0"/>
          <w:numId w:val="30"/>
        </w:num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UBS Central - Praça João Samuel de Oliveira, 26, Centro</w:t>
      </w:r>
    </w:p>
    <w:p w:rsidR="000B6F64" w:rsidRDefault="00843F1B">
      <w:pPr>
        <w:numPr>
          <w:ilvl w:val="0"/>
          <w:numId w:val="27"/>
        </w:numPr>
        <w:tabs>
          <w:tab w:val="left" w:pos="502"/>
        </w:tabs>
        <w:spacing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04 </w:t>
      </w:r>
      <w:r>
        <w:rPr>
          <w:rFonts w:ascii="Arial" w:eastAsia="Arial" w:hAnsi="Arial" w:cs="Arial"/>
          <w:sz w:val="24"/>
          <w:szCs w:val="24"/>
          <w:highlight w:val="white"/>
        </w:rPr>
        <w:t>Troca de Refil AP200 com Elemento Filtrante Carvão Ativado com Nitrato de prata Coloidal</w:t>
      </w:r>
    </w:p>
    <w:p w:rsidR="000B6F64" w:rsidRDefault="00843F1B">
      <w:pPr>
        <w:widowControl/>
        <w:numPr>
          <w:ilvl w:val="0"/>
          <w:numId w:val="27"/>
        </w:numPr>
        <w:spacing w:after="160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>02 Troca das torneiras por bico jato de 09 centíme</w:t>
      </w:r>
      <w:r>
        <w:rPr>
          <w:rFonts w:ascii="Arial" w:eastAsia="Arial" w:hAnsi="Arial" w:cs="Arial"/>
          <w:sz w:val="24"/>
          <w:szCs w:val="24"/>
          <w:highlight w:val="white"/>
        </w:rPr>
        <w:t>tros - torneiras de metal</w:t>
      </w:r>
    </w:p>
    <w:p w:rsidR="000B6F64" w:rsidRDefault="000B6F64">
      <w:p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</w:p>
    <w:p w:rsidR="000B6F64" w:rsidRDefault="00843F1B">
      <w:pPr>
        <w:numPr>
          <w:ilvl w:val="0"/>
          <w:numId w:val="18"/>
        </w:num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UBS 2 - Rua Artur Rosa Porto Filho, S/N</w:t>
      </w:r>
    </w:p>
    <w:p w:rsidR="000B6F64" w:rsidRDefault="00843F1B">
      <w:pPr>
        <w:numPr>
          <w:ilvl w:val="0"/>
          <w:numId w:val="37"/>
        </w:numPr>
        <w:tabs>
          <w:tab w:val="left" w:pos="502"/>
        </w:tabs>
        <w:spacing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04 </w:t>
      </w:r>
      <w:r>
        <w:rPr>
          <w:rFonts w:ascii="Arial" w:eastAsia="Arial" w:hAnsi="Arial" w:cs="Arial"/>
          <w:sz w:val="24"/>
          <w:szCs w:val="24"/>
          <w:highlight w:val="white"/>
        </w:rPr>
        <w:t>Troca de Refil AP200 com Elemento Filtrante Carvão Ativado com Nitrato de prata Coloidal</w:t>
      </w:r>
    </w:p>
    <w:p w:rsidR="000B6F64" w:rsidRDefault="00843F1B">
      <w:pPr>
        <w:widowControl/>
        <w:numPr>
          <w:ilvl w:val="0"/>
          <w:numId w:val="37"/>
        </w:numPr>
        <w:spacing w:after="160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>02 Troca das torneiras por bico jato de 09 centímetros - torneiras de metal</w:t>
      </w:r>
    </w:p>
    <w:p w:rsidR="000B6F64" w:rsidRDefault="00843F1B">
      <w:pPr>
        <w:widowControl/>
        <w:spacing w:after="160"/>
        <w:ind w:left="144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</w:t>
      </w:r>
    </w:p>
    <w:p w:rsidR="000B6F64" w:rsidRDefault="00843F1B">
      <w:pPr>
        <w:numPr>
          <w:ilvl w:val="0"/>
          <w:numId w:val="16"/>
        </w:num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Pronto Atendimento - Praça Rui Barbosa, 109, Centro</w:t>
      </w:r>
    </w:p>
    <w:p w:rsidR="000B6F64" w:rsidRDefault="00843F1B">
      <w:pPr>
        <w:numPr>
          <w:ilvl w:val="0"/>
          <w:numId w:val="7"/>
        </w:numPr>
        <w:tabs>
          <w:tab w:val="left" w:pos="502"/>
        </w:tabs>
        <w:spacing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04 </w:t>
      </w:r>
      <w:r>
        <w:rPr>
          <w:rFonts w:ascii="Arial" w:eastAsia="Arial" w:hAnsi="Arial" w:cs="Arial"/>
          <w:sz w:val="24"/>
          <w:szCs w:val="24"/>
          <w:highlight w:val="white"/>
        </w:rPr>
        <w:t>Troca de Refil AP200 com Elemento Filtrante Carvão Ativado com Nitrato de prata Coloidal</w:t>
      </w:r>
    </w:p>
    <w:p w:rsidR="000B6F64" w:rsidRDefault="00843F1B">
      <w:pPr>
        <w:widowControl/>
        <w:numPr>
          <w:ilvl w:val="0"/>
          <w:numId w:val="7"/>
        </w:numPr>
        <w:spacing w:after="160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>02 Troca das torneiras por bico jato de 09 centímetros - torneiras de metal</w:t>
      </w:r>
    </w:p>
    <w:p w:rsidR="000B6F64" w:rsidRDefault="00843F1B">
      <w:p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</w:t>
      </w:r>
    </w:p>
    <w:p w:rsidR="000B6F64" w:rsidRDefault="00843F1B">
      <w:pPr>
        <w:numPr>
          <w:ilvl w:val="0"/>
          <w:numId w:val="19"/>
        </w:num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Secretaria de Saúde - Rua </w:t>
      </w:r>
      <w:r>
        <w:rPr>
          <w:rFonts w:ascii="Arial" w:eastAsia="Arial" w:hAnsi="Arial" w:cs="Arial"/>
        </w:rPr>
        <w:t>João Pessoa, 338, Centro</w:t>
      </w:r>
    </w:p>
    <w:p w:rsidR="000B6F64" w:rsidRDefault="00843F1B">
      <w:pPr>
        <w:numPr>
          <w:ilvl w:val="0"/>
          <w:numId w:val="1"/>
        </w:numPr>
        <w:tabs>
          <w:tab w:val="left" w:pos="502"/>
        </w:tabs>
        <w:spacing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04 </w:t>
      </w:r>
      <w:r>
        <w:rPr>
          <w:rFonts w:ascii="Arial" w:eastAsia="Arial" w:hAnsi="Arial" w:cs="Arial"/>
          <w:sz w:val="24"/>
          <w:szCs w:val="24"/>
          <w:highlight w:val="white"/>
        </w:rPr>
        <w:t>Troca de Refil AP200 com Elemento Filtrante Carvão Ativado com Nitrato de prata Coloidal</w:t>
      </w:r>
    </w:p>
    <w:p w:rsidR="000B6F64" w:rsidRDefault="00843F1B">
      <w:pPr>
        <w:widowControl/>
        <w:numPr>
          <w:ilvl w:val="0"/>
          <w:numId w:val="1"/>
        </w:numPr>
        <w:spacing w:after="160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>02 Troca das torneiras por bico jato de 09 centímetros - torneiras de metal</w:t>
      </w:r>
    </w:p>
    <w:p w:rsidR="000B6F64" w:rsidRDefault="00843F1B">
      <w:p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</w:t>
      </w:r>
    </w:p>
    <w:p w:rsidR="000B6F64" w:rsidRDefault="00843F1B">
      <w:pPr>
        <w:numPr>
          <w:ilvl w:val="0"/>
          <w:numId w:val="41"/>
        </w:num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Assistência Social - CSE - Praça Waldemar </w:t>
      </w:r>
      <w:r>
        <w:rPr>
          <w:rFonts w:ascii="Arial" w:eastAsia="Arial" w:hAnsi="Arial" w:cs="Arial"/>
        </w:rPr>
        <w:t>Salgado, S/n</w:t>
      </w:r>
    </w:p>
    <w:p w:rsidR="000B6F64" w:rsidRDefault="00843F1B">
      <w:pPr>
        <w:widowControl/>
        <w:numPr>
          <w:ilvl w:val="0"/>
          <w:numId w:val="50"/>
        </w:numPr>
        <w:spacing w:after="160"/>
        <w:rPr>
          <w:rFonts w:ascii="Arial" w:eastAsia="Arial" w:hAnsi="Arial" w:cs="Arial"/>
        </w:rPr>
      </w:pPr>
      <w:r>
        <w:rPr>
          <w:rFonts w:ascii="Arial" w:eastAsia="Arial" w:hAnsi="Arial" w:cs="Arial"/>
          <w:sz w:val="24"/>
          <w:szCs w:val="24"/>
          <w:highlight w:val="white"/>
        </w:rPr>
        <w:t>06 Refil PE11B</w:t>
      </w:r>
    </w:p>
    <w:p w:rsidR="000B6F64" w:rsidRDefault="00843F1B">
      <w:pPr>
        <w:widowControl/>
        <w:numPr>
          <w:ilvl w:val="0"/>
          <w:numId w:val="50"/>
        </w:numPr>
        <w:spacing w:after="160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>02 Somente instalação de produto (Conjunto AP230)</w:t>
      </w:r>
      <w:r>
        <w:rPr>
          <w:rFonts w:ascii="Arial" w:eastAsia="Arial" w:hAnsi="Arial" w:cs="Arial"/>
        </w:rPr>
        <w:br/>
      </w:r>
    </w:p>
    <w:p w:rsidR="000B6F64" w:rsidRDefault="00843F1B">
      <w:pPr>
        <w:numPr>
          <w:ilvl w:val="0"/>
          <w:numId w:val="22"/>
        </w:num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Assistência Social - Abrigo - Rua João de Paula Vieira, 72, Centro</w:t>
      </w:r>
    </w:p>
    <w:p w:rsidR="000B6F64" w:rsidRDefault="00843F1B">
      <w:pPr>
        <w:widowControl/>
        <w:numPr>
          <w:ilvl w:val="0"/>
          <w:numId w:val="4"/>
        </w:numPr>
        <w:spacing w:after="160"/>
        <w:rPr>
          <w:rFonts w:ascii="Arial" w:eastAsia="Arial" w:hAnsi="Arial" w:cs="Arial"/>
        </w:rPr>
      </w:pPr>
      <w:r>
        <w:rPr>
          <w:rFonts w:ascii="Arial" w:eastAsia="Arial" w:hAnsi="Arial" w:cs="Arial"/>
          <w:sz w:val="24"/>
          <w:szCs w:val="24"/>
          <w:highlight w:val="white"/>
        </w:rPr>
        <w:t>01 Aquisição e Instalação do Conjunto AP230</w:t>
      </w:r>
    </w:p>
    <w:p w:rsidR="000B6F64" w:rsidRDefault="000B6F64">
      <w:p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</w:p>
    <w:p w:rsidR="000B6F64" w:rsidRDefault="00843F1B">
      <w:pPr>
        <w:numPr>
          <w:ilvl w:val="0"/>
          <w:numId w:val="38"/>
        </w:num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Prefeitura Municipal de Santa Branca - Rua Prudente de Moraes, 93,Centro</w:t>
      </w:r>
    </w:p>
    <w:p w:rsidR="000B6F64" w:rsidRDefault="00843F1B">
      <w:pPr>
        <w:numPr>
          <w:ilvl w:val="0"/>
          <w:numId w:val="35"/>
        </w:numPr>
        <w:tabs>
          <w:tab w:val="left" w:pos="502"/>
        </w:tabs>
        <w:spacing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  <w:sz w:val="24"/>
          <w:szCs w:val="24"/>
          <w:highlight w:val="white"/>
        </w:rPr>
        <w:t>01 Manutenção Parcial de Filtro Central de 1.500 L/h - Troca de Elementos Filtrantes Com Carvão Ativado Impregnado Com Nitrato De Prata Coloidal E Cristais De Quartzo Granulometria N°</w:t>
      </w:r>
      <w:r>
        <w:rPr>
          <w:rFonts w:ascii="Arial" w:eastAsia="Arial" w:hAnsi="Arial" w:cs="Arial"/>
          <w:sz w:val="24"/>
          <w:szCs w:val="24"/>
          <w:highlight w:val="white"/>
        </w:rPr>
        <w:t xml:space="preserve"> 07</w:t>
      </w:r>
    </w:p>
    <w:p w:rsidR="000B6F64" w:rsidRDefault="00843F1B">
      <w:pPr>
        <w:numPr>
          <w:ilvl w:val="0"/>
          <w:numId w:val="35"/>
        </w:numPr>
        <w:tabs>
          <w:tab w:val="left" w:pos="502"/>
        </w:tabs>
        <w:spacing w:line="235" w:lineRule="auto"/>
        <w:ind w:right="285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</w:rPr>
        <w:t xml:space="preserve">02 </w:t>
      </w:r>
      <w:r>
        <w:rPr>
          <w:rFonts w:ascii="Arial" w:eastAsia="Arial" w:hAnsi="Arial" w:cs="Arial"/>
          <w:sz w:val="24"/>
          <w:szCs w:val="24"/>
          <w:highlight w:val="white"/>
        </w:rPr>
        <w:t>Refil Coluna Para Bebedouros de Coluna / Pressão - Elemento Filtrante com Carvão Ativado Com Nitrato de Prata Coloidal</w:t>
      </w:r>
    </w:p>
    <w:p w:rsidR="000B6F64" w:rsidRDefault="000B6F64">
      <w:p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</w:p>
    <w:p w:rsidR="000B6F64" w:rsidRDefault="00843F1B">
      <w:pPr>
        <w:numPr>
          <w:ilvl w:val="0"/>
          <w:numId w:val="28"/>
        </w:num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Secretaria de Obras - Praça Rui Barbosa, 46, Centro</w:t>
      </w:r>
    </w:p>
    <w:p w:rsidR="000B6F64" w:rsidRDefault="00843F1B">
      <w:pPr>
        <w:numPr>
          <w:ilvl w:val="0"/>
          <w:numId w:val="6"/>
        </w:numPr>
        <w:tabs>
          <w:tab w:val="left" w:pos="502"/>
        </w:tabs>
        <w:spacing w:line="235" w:lineRule="auto"/>
        <w:ind w:right="285"/>
        <w:jc w:val="left"/>
        <w:rPr>
          <w:rFonts w:ascii="Arial" w:eastAsia="Arial" w:hAnsi="Arial" w:cs="Arial"/>
        </w:rPr>
      </w:pPr>
      <w:r>
        <w:rPr>
          <w:rFonts w:ascii="Arial" w:eastAsia="Arial" w:hAnsi="Arial" w:cs="Arial"/>
          <w:sz w:val="24"/>
          <w:szCs w:val="24"/>
          <w:highlight w:val="white"/>
        </w:rPr>
        <w:t xml:space="preserve"> 02 Troca de Refil AP230 com Elemento Filtrante Carvão Ativado com Nitrato de</w:t>
      </w:r>
      <w:r>
        <w:rPr>
          <w:rFonts w:ascii="Arial" w:eastAsia="Arial" w:hAnsi="Arial" w:cs="Arial"/>
          <w:sz w:val="24"/>
          <w:szCs w:val="24"/>
          <w:highlight w:val="white"/>
        </w:rPr>
        <w:t xml:space="preserve"> prata Coloidal</w:t>
      </w:r>
    </w:p>
    <w:p w:rsidR="000B6F64" w:rsidRDefault="00843F1B">
      <w:pPr>
        <w:widowControl/>
        <w:numPr>
          <w:ilvl w:val="0"/>
          <w:numId w:val="6"/>
        </w:numPr>
        <w:spacing w:after="160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>02 Troca das torneiras por bico jato de 09 centímetros - torneiras de metal</w:t>
      </w:r>
    </w:p>
    <w:p w:rsidR="000B6F64" w:rsidRDefault="000B6F64">
      <w:p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</w:p>
    <w:p w:rsidR="000B6F64" w:rsidRDefault="00843F1B">
      <w:pPr>
        <w:numPr>
          <w:ilvl w:val="0"/>
          <w:numId w:val="17"/>
        </w:num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Secretaria da Cultura -  Praça Ajudante Braga, 81, Centro</w:t>
      </w:r>
    </w:p>
    <w:p w:rsidR="000B6F64" w:rsidRDefault="00843F1B">
      <w:pPr>
        <w:numPr>
          <w:ilvl w:val="0"/>
          <w:numId w:val="3"/>
        </w:numPr>
        <w:tabs>
          <w:tab w:val="left" w:pos="502"/>
        </w:tabs>
        <w:spacing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  <w:sz w:val="24"/>
          <w:szCs w:val="24"/>
          <w:highlight w:val="white"/>
        </w:rPr>
        <w:t>02 Troca de Refil AP200 com Elemento Filtrante Carvão Ativado com Nitrato de prata Coloidal</w:t>
      </w:r>
    </w:p>
    <w:p w:rsidR="000B6F64" w:rsidRDefault="000B6F64">
      <w:p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</w:p>
    <w:p w:rsidR="000B6F64" w:rsidRDefault="00843F1B">
      <w:pPr>
        <w:numPr>
          <w:ilvl w:val="0"/>
          <w:numId w:val="9"/>
        </w:num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Diretoria de Esportes - Av. Brigadeiro Aguiar, S/N</w:t>
      </w:r>
    </w:p>
    <w:p w:rsidR="000B6F64" w:rsidRDefault="00843F1B">
      <w:pPr>
        <w:numPr>
          <w:ilvl w:val="0"/>
          <w:numId w:val="12"/>
        </w:numPr>
        <w:tabs>
          <w:tab w:val="left" w:pos="502"/>
        </w:tabs>
        <w:spacing w:line="235" w:lineRule="auto"/>
        <w:ind w:right="285"/>
        <w:rPr>
          <w:rFonts w:ascii="Arial" w:eastAsia="Arial" w:hAnsi="Arial" w:cs="Arial"/>
        </w:rPr>
      </w:pPr>
      <w:r>
        <w:rPr>
          <w:rFonts w:ascii="Arial" w:eastAsia="Arial" w:hAnsi="Arial" w:cs="Arial"/>
          <w:sz w:val="24"/>
          <w:szCs w:val="24"/>
          <w:highlight w:val="white"/>
        </w:rPr>
        <w:lastRenderedPageBreak/>
        <w:t>02 Troca de Refil AP200 com Elemento Filtrante Carvão Ativado com Nitrato de prata Coloidal</w:t>
      </w:r>
    </w:p>
    <w:p w:rsidR="000B6F64" w:rsidRDefault="00843F1B">
      <w:pPr>
        <w:numPr>
          <w:ilvl w:val="0"/>
          <w:numId w:val="12"/>
        </w:numPr>
        <w:tabs>
          <w:tab w:val="left" w:pos="502"/>
        </w:tabs>
        <w:spacing w:line="235" w:lineRule="auto"/>
        <w:ind w:right="285"/>
        <w:jc w:val="left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>02 Troca de Refil AP230 com Elemento Filtrante Carvão Ativado com Nitrato de prata Coloidal</w:t>
      </w:r>
    </w:p>
    <w:p w:rsidR="000B6F64" w:rsidRDefault="00843F1B">
      <w:pPr>
        <w:widowControl/>
        <w:numPr>
          <w:ilvl w:val="0"/>
          <w:numId w:val="12"/>
        </w:numPr>
        <w:spacing w:after="160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>06 Troca das torneira</w:t>
      </w:r>
      <w:r>
        <w:rPr>
          <w:rFonts w:ascii="Arial" w:eastAsia="Arial" w:hAnsi="Arial" w:cs="Arial"/>
          <w:sz w:val="24"/>
          <w:szCs w:val="24"/>
          <w:highlight w:val="white"/>
        </w:rPr>
        <w:t>s por bico jato de 09 centímetros - torneiras de metal</w:t>
      </w:r>
    </w:p>
    <w:p w:rsidR="000B6F64" w:rsidRDefault="000B6F64">
      <w:pPr>
        <w:tabs>
          <w:tab w:val="left" w:pos="502"/>
        </w:tabs>
        <w:spacing w:before="95" w:line="235" w:lineRule="auto"/>
        <w:ind w:right="285"/>
        <w:rPr>
          <w:rFonts w:ascii="Arial" w:eastAsia="Arial" w:hAnsi="Arial" w:cs="Arial"/>
        </w:rPr>
      </w:pPr>
    </w:p>
    <w:p w:rsidR="000B6F64" w:rsidRDefault="00843F1B">
      <w:pPr>
        <w:numPr>
          <w:ilvl w:val="0"/>
          <w:numId w:val="40"/>
        </w:numPr>
        <w:tabs>
          <w:tab w:val="left" w:pos="342"/>
        </w:tabs>
        <w:spacing w:before="226"/>
        <w:ind w:left="850" w:right="285" w:firstLine="1133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JUSTIFICATIVA DA CONTRATAÇÃO</w:t>
      </w:r>
    </w:p>
    <w:p w:rsidR="000B6F64" w:rsidRDefault="000B6F64">
      <w:pPr>
        <w:tabs>
          <w:tab w:val="left" w:pos="342"/>
        </w:tabs>
        <w:spacing w:before="226"/>
        <w:ind w:left="400" w:right="285"/>
        <w:rPr>
          <w:rFonts w:ascii="Arial" w:eastAsia="Arial" w:hAnsi="Arial" w:cs="Arial"/>
          <w:b/>
        </w:rPr>
      </w:pPr>
    </w:p>
    <w:p w:rsidR="000B6F64" w:rsidRDefault="00843F1B">
      <w:pPr>
        <w:numPr>
          <w:ilvl w:val="1"/>
          <w:numId w:val="40"/>
        </w:numPr>
        <w:spacing w:before="8"/>
        <w:ind w:left="850" w:right="285" w:firstLine="113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A manutenção dos bebedouros e filtros centrais na Prefeitura Municipal de Santa Branca se faz necessária, devido ao fato de que manter a qualidade da água que consumimos</w:t>
      </w:r>
      <w:r>
        <w:rPr>
          <w:rFonts w:ascii="Arial" w:eastAsia="Arial" w:hAnsi="Arial" w:cs="Arial"/>
        </w:rPr>
        <w:t xml:space="preserve"> é essencial para a saúde e o bem-estar de todos. Bebedouros e filtros centrais desempenham um papel fundamental nesse processo, garantindo que a água esteja sempre limpa e livre de impurezas. No entanto, para que esses equipamentos funcionem corretamente,</w:t>
      </w:r>
      <w:r>
        <w:rPr>
          <w:rFonts w:ascii="Arial" w:eastAsia="Arial" w:hAnsi="Arial" w:cs="Arial"/>
        </w:rPr>
        <w:t xml:space="preserve"> é necessário realizar a manutenção periódica.</w:t>
      </w:r>
    </w:p>
    <w:p w:rsidR="000B6F64" w:rsidRDefault="00843F1B">
      <w:pPr>
        <w:spacing w:before="5"/>
        <w:ind w:left="850" w:right="285" w:firstLine="113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Filtros acumulam impurezas ao longo do tempo, podendo se tornar um ambiente propício para a proliferação de bactérias e microrganismos prejudiciais à saúde. A falta de manutenção pode comprometer a qualidade da água e causar problemas de saúde, como infecç</w:t>
      </w:r>
      <w:r>
        <w:rPr>
          <w:rFonts w:ascii="Arial" w:eastAsia="Arial" w:hAnsi="Arial" w:cs="Arial"/>
        </w:rPr>
        <w:t>ões e intoxicações.</w:t>
      </w:r>
    </w:p>
    <w:p w:rsidR="000B6F64" w:rsidRDefault="00843F1B">
      <w:pPr>
        <w:spacing w:before="5"/>
        <w:ind w:left="850" w:right="285" w:firstLine="113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Com o tempo, filtros sujos e bebedouros obstruídos reduzem o fluxo de água e comprometem o desempenho do equipamento. A manutenção preventiva garante que tudo funcione corretamente, oferecendo água de qualidade sem dificuldades.</w:t>
      </w:r>
    </w:p>
    <w:p w:rsidR="000B6F64" w:rsidRDefault="00843F1B">
      <w:pPr>
        <w:spacing w:before="5"/>
        <w:ind w:left="850" w:right="285" w:firstLine="113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Contrat</w:t>
      </w:r>
      <w:r>
        <w:rPr>
          <w:rFonts w:ascii="Arial" w:eastAsia="Arial" w:hAnsi="Arial" w:cs="Arial"/>
        </w:rPr>
        <w:t>ar um serviço especializado para a manutenção dos bebedouros e filtros centrais não é apenas uma questão de conforto, mas de saúde, economia e segurança. Investir na manutenção preventiva garante água sempre pura e um ambiente mais saudável para todos.</w:t>
      </w:r>
    </w:p>
    <w:p w:rsidR="000B6F64" w:rsidRDefault="000B6F64">
      <w:pPr>
        <w:spacing w:before="5"/>
        <w:ind w:left="850" w:right="285" w:firstLine="1133"/>
        <w:rPr>
          <w:rFonts w:ascii="Arial" w:eastAsia="Arial" w:hAnsi="Arial" w:cs="Arial"/>
        </w:rPr>
      </w:pPr>
    </w:p>
    <w:p w:rsidR="000B6F64" w:rsidRDefault="000B6F64">
      <w:pPr>
        <w:spacing w:before="5"/>
        <w:ind w:left="850" w:right="285" w:firstLine="1133"/>
        <w:rPr>
          <w:rFonts w:ascii="Arial" w:eastAsia="Arial" w:hAnsi="Arial" w:cs="Arial"/>
        </w:rPr>
      </w:pPr>
    </w:p>
    <w:p w:rsidR="000B6F64" w:rsidRDefault="00843F1B">
      <w:pPr>
        <w:numPr>
          <w:ilvl w:val="0"/>
          <w:numId w:val="40"/>
        </w:numPr>
        <w:tabs>
          <w:tab w:val="left" w:pos="342"/>
        </w:tabs>
        <w:ind w:left="850" w:right="285" w:firstLine="1133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</w:t>
      </w:r>
      <w:r>
        <w:rPr>
          <w:rFonts w:ascii="Arial" w:eastAsia="Arial" w:hAnsi="Arial" w:cs="Arial"/>
          <w:b/>
        </w:rPr>
        <w:t>LASSIFICAÇÃO DE BENS/SERVIÇOS COMUNS</w:t>
      </w:r>
    </w:p>
    <w:p w:rsidR="000B6F64" w:rsidRDefault="000B6F64">
      <w:pPr>
        <w:tabs>
          <w:tab w:val="left" w:pos="342"/>
        </w:tabs>
        <w:ind w:left="400" w:right="285"/>
        <w:rPr>
          <w:rFonts w:ascii="Arial" w:eastAsia="Arial" w:hAnsi="Arial" w:cs="Arial"/>
          <w:b/>
        </w:rPr>
      </w:pPr>
    </w:p>
    <w:p w:rsidR="000B6F64" w:rsidRDefault="00843F1B">
      <w:pPr>
        <w:numPr>
          <w:ilvl w:val="1"/>
          <w:numId w:val="40"/>
        </w:numPr>
        <w:tabs>
          <w:tab w:val="left" w:pos="342"/>
        </w:tabs>
        <w:ind w:left="850" w:right="285" w:firstLine="113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Trata-se de contratação de empresa para prestação de serviços comuns, mediante dispensa de licitação, com divulgação no Diário Oficial do Município e site do Município.</w:t>
      </w:r>
    </w:p>
    <w:p w:rsidR="000B6F64" w:rsidRDefault="000B6F64">
      <w:pPr>
        <w:spacing w:before="5"/>
        <w:ind w:left="850" w:right="285" w:firstLine="1133"/>
        <w:rPr>
          <w:rFonts w:ascii="Arial" w:eastAsia="Arial" w:hAnsi="Arial" w:cs="Arial"/>
        </w:rPr>
      </w:pPr>
    </w:p>
    <w:p w:rsidR="000B6F64" w:rsidRDefault="00843F1B">
      <w:pPr>
        <w:numPr>
          <w:ilvl w:val="0"/>
          <w:numId w:val="40"/>
        </w:numPr>
        <w:tabs>
          <w:tab w:val="left" w:pos="342"/>
        </w:tabs>
        <w:spacing w:before="80"/>
        <w:ind w:left="850" w:right="285" w:firstLine="1133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ENTREGA E CRITÉRIOS DE ACEITAÇÃO DO SERVIÇOS </w:t>
      </w:r>
    </w:p>
    <w:p w:rsidR="000B6F64" w:rsidRDefault="000B6F64">
      <w:pPr>
        <w:tabs>
          <w:tab w:val="left" w:pos="342"/>
        </w:tabs>
        <w:spacing w:before="80"/>
        <w:ind w:left="850" w:right="285" w:firstLine="1133"/>
        <w:rPr>
          <w:rFonts w:ascii="Arial" w:eastAsia="Arial" w:hAnsi="Arial" w:cs="Arial"/>
        </w:rPr>
      </w:pPr>
    </w:p>
    <w:p w:rsidR="000B6F64" w:rsidRDefault="00843F1B">
      <w:pPr>
        <w:numPr>
          <w:ilvl w:val="1"/>
          <w:numId w:val="40"/>
        </w:numPr>
        <w:spacing w:line="235" w:lineRule="auto"/>
        <w:ind w:left="850" w:right="285" w:firstLine="113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</w:rPr>
        <w:t xml:space="preserve"> prazo para prestação dos serviços é de 15 (quinze) dias úteis, nas Unidades Escolares e prédios administrativos.</w:t>
      </w:r>
    </w:p>
    <w:p w:rsidR="000B6F64" w:rsidRDefault="00843F1B">
      <w:pPr>
        <w:numPr>
          <w:ilvl w:val="1"/>
          <w:numId w:val="40"/>
        </w:numPr>
        <w:spacing w:before="9"/>
        <w:ind w:left="850" w:right="285" w:firstLine="113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 Município de Santa Branca não paga por frete nem por visita técnica.</w:t>
      </w:r>
    </w:p>
    <w:p w:rsidR="000B6F64" w:rsidRDefault="000B6F64">
      <w:pPr>
        <w:spacing w:before="5"/>
        <w:ind w:left="850" w:right="285" w:firstLine="1133"/>
        <w:rPr>
          <w:rFonts w:ascii="Arial" w:eastAsia="Arial" w:hAnsi="Arial" w:cs="Arial"/>
        </w:rPr>
      </w:pPr>
    </w:p>
    <w:p w:rsidR="000B6F64" w:rsidRDefault="00843F1B">
      <w:pPr>
        <w:numPr>
          <w:ilvl w:val="0"/>
          <w:numId w:val="40"/>
        </w:numPr>
        <w:tabs>
          <w:tab w:val="left" w:pos="342"/>
        </w:tabs>
        <w:ind w:left="850" w:right="285" w:firstLine="1133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OBRIGAÇÕES DA CONTRATANTE</w:t>
      </w:r>
    </w:p>
    <w:p w:rsidR="000B6F64" w:rsidRDefault="000B6F64">
      <w:pPr>
        <w:tabs>
          <w:tab w:val="left" w:pos="342"/>
        </w:tabs>
        <w:ind w:left="400" w:right="285"/>
        <w:rPr>
          <w:rFonts w:ascii="Arial" w:eastAsia="Arial" w:hAnsi="Arial" w:cs="Arial"/>
          <w:b/>
        </w:rPr>
      </w:pPr>
    </w:p>
    <w:p w:rsidR="000B6F64" w:rsidRDefault="00843F1B">
      <w:pPr>
        <w:numPr>
          <w:ilvl w:val="1"/>
          <w:numId w:val="40"/>
        </w:numPr>
        <w:tabs>
          <w:tab w:val="left" w:pos="342"/>
        </w:tabs>
        <w:ind w:left="850" w:right="285" w:firstLine="113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São obrigações da Contratante:</w:t>
      </w:r>
    </w:p>
    <w:p w:rsidR="000B6F64" w:rsidRDefault="00843F1B">
      <w:pPr>
        <w:numPr>
          <w:ilvl w:val="1"/>
          <w:numId w:val="40"/>
        </w:numPr>
        <w:ind w:left="850" w:right="285" w:firstLine="113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Verificar minuciosamente, no prazo fixado, a conformidade dos bens e serviços recebidos com as  especificações constantes deste Termo de Referência e da proposta, para fins de aceitação e recebimento;</w:t>
      </w:r>
    </w:p>
    <w:p w:rsidR="000B6F64" w:rsidRDefault="00843F1B">
      <w:pPr>
        <w:numPr>
          <w:ilvl w:val="1"/>
          <w:numId w:val="40"/>
        </w:numPr>
        <w:ind w:left="850" w:right="285" w:firstLine="113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Comunicar à Contratada, por escrito, sobre imperfeições</w:t>
      </w:r>
      <w:r>
        <w:rPr>
          <w:rFonts w:ascii="Arial" w:eastAsia="Arial" w:hAnsi="Arial" w:cs="Arial"/>
        </w:rPr>
        <w:t>, falhas ou irregularidades verificadas no objeto  fornecido, para que seja substituído, reparado ou corrigido;</w:t>
      </w:r>
    </w:p>
    <w:p w:rsidR="000B6F64" w:rsidRDefault="00843F1B">
      <w:pPr>
        <w:numPr>
          <w:ilvl w:val="1"/>
          <w:numId w:val="40"/>
        </w:numPr>
        <w:ind w:left="850" w:right="285" w:firstLine="113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Efetuar o pagamento à Contratada no valor correspondente ao fornecimento do serviços, no prazo e  forma estabelecidos no Termo de Referência;</w:t>
      </w:r>
    </w:p>
    <w:p w:rsidR="000B6F64" w:rsidRDefault="00843F1B">
      <w:pPr>
        <w:numPr>
          <w:ilvl w:val="1"/>
          <w:numId w:val="40"/>
        </w:numPr>
        <w:ind w:left="850" w:right="285" w:firstLine="113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A Administração não responderá por quaisquer compromissos assumidos pela Contratada com terceiros, ainda que vinculados à execução do contrato, bem como por qualquer dano causado a terceiros em decorrência de ato da Contratada, de seus empregados, preposto</w:t>
      </w:r>
      <w:r>
        <w:rPr>
          <w:rFonts w:ascii="Arial" w:eastAsia="Arial" w:hAnsi="Arial" w:cs="Arial"/>
        </w:rPr>
        <w:t>s ou subordinados.</w:t>
      </w:r>
    </w:p>
    <w:p w:rsidR="000B6F64" w:rsidRDefault="000B6F64">
      <w:pPr>
        <w:tabs>
          <w:tab w:val="left" w:pos="342"/>
        </w:tabs>
        <w:ind w:left="850" w:right="285" w:firstLine="1133"/>
        <w:rPr>
          <w:rFonts w:ascii="Arial" w:eastAsia="Arial" w:hAnsi="Arial" w:cs="Arial"/>
        </w:rPr>
      </w:pPr>
    </w:p>
    <w:p w:rsidR="000B6F64" w:rsidRDefault="00843F1B">
      <w:pPr>
        <w:numPr>
          <w:ilvl w:val="0"/>
          <w:numId w:val="40"/>
        </w:numPr>
        <w:tabs>
          <w:tab w:val="left" w:pos="342"/>
        </w:tabs>
        <w:ind w:left="850" w:right="285" w:firstLine="1133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OBRIGAÇÕES DA CONTRATADA</w:t>
      </w:r>
    </w:p>
    <w:p w:rsidR="000B6F64" w:rsidRDefault="000B6F64">
      <w:pPr>
        <w:tabs>
          <w:tab w:val="left" w:pos="342"/>
        </w:tabs>
        <w:ind w:left="850" w:right="285" w:firstLine="1133"/>
        <w:rPr>
          <w:rFonts w:ascii="Arial" w:eastAsia="Arial" w:hAnsi="Arial" w:cs="Arial"/>
          <w:b/>
        </w:rPr>
      </w:pPr>
    </w:p>
    <w:p w:rsidR="000B6F64" w:rsidRDefault="00843F1B">
      <w:pPr>
        <w:numPr>
          <w:ilvl w:val="1"/>
          <w:numId w:val="40"/>
        </w:numPr>
        <w:spacing w:line="235" w:lineRule="auto"/>
        <w:ind w:left="850" w:right="285" w:firstLine="113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Contratada deve cumprir todas as obrigações constantes no Termo de Referência, seus anexos e sua proposta, assumindo exclusivamente seus riscos e as despesas decorrentes da boa e perfeita execução do Serviços e, ainda:</w:t>
      </w:r>
    </w:p>
    <w:p w:rsidR="000B6F64" w:rsidRDefault="00843F1B">
      <w:pPr>
        <w:numPr>
          <w:ilvl w:val="1"/>
          <w:numId w:val="40"/>
        </w:numPr>
        <w:spacing w:line="235" w:lineRule="auto"/>
        <w:ind w:left="850" w:right="285" w:firstLine="113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Efetuar a entrega do serviço em per</w:t>
      </w:r>
      <w:r>
        <w:rPr>
          <w:rFonts w:ascii="Arial" w:eastAsia="Arial" w:hAnsi="Arial" w:cs="Arial"/>
        </w:rPr>
        <w:t>feitas condições, conforme especificações, prazo e local constantes no Termo de Referência e seus anexos.</w:t>
      </w:r>
    </w:p>
    <w:p w:rsidR="000B6F64" w:rsidRDefault="000B6F64">
      <w:pPr>
        <w:spacing w:before="4"/>
        <w:ind w:left="850" w:right="285" w:firstLine="1133"/>
        <w:rPr>
          <w:rFonts w:ascii="Arial" w:eastAsia="Arial" w:hAnsi="Arial" w:cs="Arial"/>
        </w:rPr>
      </w:pPr>
    </w:p>
    <w:p w:rsidR="000B6F64" w:rsidRDefault="00843F1B">
      <w:pPr>
        <w:numPr>
          <w:ilvl w:val="0"/>
          <w:numId w:val="40"/>
        </w:numPr>
        <w:tabs>
          <w:tab w:val="left" w:pos="462"/>
        </w:tabs>
        <w:ind w:left="850" w:right="285" w:firstLine="1133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DO PAGAMENTO</w:t>
      </w:r>
    </w:p>
    <w:p w:rsidR="000B6F64" w:rsidRDefault="000B6F64">
      <w:pPr>
        <w:tabs>
          <w:tab w:val="left" w:pos="462"/>
        </w:tabs>
        <w:ind w:left="850" w:right="285" w:firstLine="1133"/>
        <w:rPr>
          <w:rFonts w:ascii="Arial" w:eastAsia="Arial" w:hAnsi="Arial" w:cs="Arial"/>
          <w:b/>
        </w:rPr>
      </w:pPr>
    </w:p>
    <w:p w:rsidR="000B6F64" w:rsidRDefault="00843F1B">
      <w:pPr>
        <w:numPr>
          <w:ilvl w:val="1"/>
          <w:numId w:val="40"/>
        </w:numPr>
        <w:spacing w:line="235" w:lineRule="auto"/>
        <w:ind w:left="850" w:right="285" w:firstLine="113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O pagamento será realizado no prazo de até 30 (trinta) dias, onde será efetuado através de crédito em Conta Corrente; </w:t>
      </w:r>
    </w:p>
    <w:p w:rsidR="000B6F64" w:rsidRDefault="00843F1B">
      <w:pPr>
        <w:numPr>
          <w:ilvl w:val="1"/>
          <w:numId w:val="40"/>
        </w:numPr>
        <w:spacing w:line="235" w:lineRule="auto"/>
        <w:ind w:left="850" w:right="285" w:firstLine="113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Fazer constar no</w:t>
      </w:r>
      <w:r>
        <w:rPr>
          <w:rFonts w:ascii="Arial" w:eastAsia="Arial" w:hAnsi="Arial" w:cs="Arial"/>
        </w:rPr>
        <w:t xml:space="preserve"> corpo da Nota Fiscal os números da AF (autorização de fornecimento) / AS (autorização de serviço) e do Empenho, além da Condição de Pagamento;</w:t>
      </w:r>
    </w:p>
    <w:p w:rsidR="000B6F64" w:rsidRDefault="00843F1B">
      <w:pPr>
        <w:numPr>
          <w:ilvl w:val="1"/>
          <w:numId w:val="40"/>
        </w:numPr>
        <w:spacing w:line="235" w:lineRule="auto"/>
        <w:ind w:left="850" w:right="285" w:firstLine="1133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As Notas Fiscais decorrentes das autorizações deverão ser emitidas em nome de MUNICÍPIO DE SANTA BRANCA, formato</w:t>
      </w:r>
      <w:r>
        <w:rPr>
          <w:rFonts w:ascii="Arial" w:eastAsia="Arial" w:hAnsi="Arial" w:cs="Arial"/>
        </w:rPr>
        <w:t xml:space="preserve"> este correspondente à inscrição principal do Município no Cadastro Nacional da Pessoa Jurídica (CNPJ).</w:t>
      </w:r>
    </w:p>
    <w:p w:rsidR="000B6F64" w:rsidRDefault="000B6F64">
      <w:pPr>
        <w:spacing w:line="235" w:lineRule="auto"/>
        <w:ind w:right="285"/>
        <w:rPr>
          <w:rFonts w:ascii="Arial" w:eastAsia="Arial" w:hAnsi="Arial" w:cs="Arial"/>
        </w:rPr>
      </w:pPr>
    </w:p>
    <w:p w:rsidR="000B6F64" w:rsidRDefault="000B6F64">
      <w:pPr>
        <w:spacing w:line="235" w:lineRule="auto"/>
        <w:ind w:right="285"/>
        <w:rPr>
          <w:rFonts w:ascii="Arial" w:eastAsia="Arial" w:hAnsi="Arial" w:cs="Arial"/>
        </w:rPr>
      </w:pPr>
    </w:p>
    <w:p w:rsidR="000B6F64" w:rsidRDefault="000B6F64">
      <w:pPr>
        <w:spacing w:line="235" w:lineRule="auto"/>
        <w:ind w:left="850" w:right="285"/>
        <w:jc w:val="right"/>
        <w:rPr>
          <w:rFonts w:ascii="Arial" w:eastAsia="Arial" w:hAnsi="Arial" w:cs="Arial"/>
        </w:rPr>
      </w:pPr>
    </w:p>
    <w:p w:rsidR="000B6F64" w:rsidRDefault="000B6F64">
      <w:pPr>
        <w:spacing w:line="235" w:lineRule="auto"/>
        <w:ind w:left="850" w:right="285"/>
        <w:jc w:val="left"/>
        <w:rPr>
          <w:rFonts w:ascii="Arial" w:eastAsia="Arial" w:hAnsi="Arial" w:cs="Arial"/>
        </w:rPr>
      </w:pPr>
    </w:p>
    <w:p w:rsidR="000B6F64" w:rsidRDefault="000B6F64">
      <w:pPr>
        <w:spacing w:line="235" w:lineRule="auto"/>
        <w:ind w:left="850" w:right="285"/>
        <w:jc w:val="center"/>
        <w:rPr>
          <w:rFonts w:ascii="Arial" w:eastAsia="Arial" w:hAnsi="Arial" w:cs="Arial"/>
        </w:rPr>
      </w:pPr>
    </w:p>
    <w:p w:rsidR="000B6F64" w:rsidRDefault="000B6F64">
      <w:pPr>
        <w:spacing w:line="235" w:lineRule="auto"/>
        <w:ind w:left="850" w:right="285"/>
        <w:jc w:val="center"/>
        <w:rPr>
          <w:rFonts w:ascii="Arial" w:eastAsia="Arial" w:hAnsi="Arial" w:cs="Arial"/>
        </w:rPr>
      </w:pPr>
    </w:p>
    <w:p w:rsidR="000B6F64" w:rsidRDefault="000B6F64">
      <w:pPr>
        <w:spacing w:line="235" w:lineRule="auto"/>
        <w:ind w:left="850" w:right="285"/>
        <w:jc w:val="center"/>
        <w:rPr>
          <w:rFonts w:ascii="Arial" w:eastAsia="Arial" w:hAnsi="Arial" w:cs="Arial"/>
        </w:rPr>
      </w:pPr>
    </w:p>
    <w:p w:rsidR="000B6F64" w:rsidRDefault="00843F1B">
      <w:pPr>
        <w:spacing w:line="235" w:lineRule="auto"/>
        <w:ind w:left="850" w:right="285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</w:t>
      </w:r>
    </w:p>
    <w:p w:rsidR="000B6F64" w:rsidRDefault="00843F1B">
      <w:pPr>
        <w:spacing w:line="235" w:lineRule="auto"/>
        <w:ind w:left="850" w:right="285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Angelo Antonio dos Santos Fernandes</w:t>
      </w:r>
    </w:p>
    <w:p w:rsidR="000B6F64" w:rsidRDefault="00843F1B">
      <w:pPr>
        <w:spacing w:line="235" w:lineRule="auto"/>
        <w:ind w:right="285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Assessor II</w:t>
      </w:r>
    </w:p>
    <w:p w:rsidR="000B6F64" w:rsidRDefault="00843F1B">
      <w:pPr>
        <w:spacing w:line="235" w:lineRule="auto"/>
        <w:ind w:left="850" w:right="285"/>
        <w:jc w:val="center"/>
        <w:rPr>
          <w:rFonts w:ascii="Times New Roman" w:eastAsia="Times New Roman" w:hAnsi="Times New Roman" w:cs="Times New Roman"/>
          <w:b/>
        </w:rPr>
        <w:sectPr w:rsidR="000B6F64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5" w:h="16837"/>
          <w:pgMar w:top="851" w:right="851" w:bottom="851" w:left="1701" w:header="284" w:footer="329" w:gutter="0"/>
          <w:pgNumType w:start="1"/>
          <w:cols w:space="720"/>
        </w:sectPr>
      </w:pPr>
      <w:r>
        <w:rPr>
          <w:rFonts w:ascii="Arial" w:eastAsia="Arial" w:hAnsi="Arial" w:cs="Arial"/>
        </w:rPr>
        <w:t xml:space="preserve">Matrícula: 13.675 </w:t>
      </w:r>
    </w:p>
    <w:p w:rsidR="000B6F64" w:rsidRDefault="000B6F64">
      <w:pPr>
        <w:spacing w:before="147"/>
        <w:jc w:val="left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B6F64" w:rsidRDefault="00843F1B">
      <w:pPr>
        <w:ind w:left="220"/>
        <w:jc w:val="lef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186170" cy="492759"/>
                <wp:effectExtent l="0" t="0" r="0" b="0"/>
                <wp:docPr id="15" name="Retângu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62440" y="3543146"/>
                          <a:ext cx="6167120" cy="473709"/>
                        </a:xfrm>
                        <a:prstGeom prst="rect">
                          <a:avLst/>
                        </a:prstGeom>
                        <a:solidFill>
                          <a:srgbClr val="DEEAF6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B6F64" w:rsidRDefault="00843F1B">
                            <w:pPr>
                              <w:spacing w:before="272"/>
                              <w:ind w:left="187" w:right="185" w:firstLine="374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  <w:u w:val="single"/>
                              </w:rPr>
                              <w:t>ANEXO II – DOCUMENTAÇÃO EXIGIDA PARA HABILITAÇÃO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inline distB="0" distT="0" distL="0" distR="0">
                <wp:extent cx="6186170" cy="492759"/>
                <wp:effectExtent b="0" l="0" r="0" t="0"/>
                <wp:docPr id="15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86170" cy="492759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:rsidR="000B6F64" w:rsidRDefault="00843F1B">
      <w:pPr>
        <w:spacing w:before="240"/>
        <w:ind w:left="2041" w:right="2042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E599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PROCESSO ADMINISTRATIVO N. º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E599"/>
        </w:rPr>
        <w:t xml:space="preserve"> XXX/2025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DISPENSA FÍSICA Nº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E599"/>
        </w:rPr>
        <w:t xml:space="preserve"> 55/2025</w:t>
      </w:r>
    </w:p>
    <w:p w:rsidR="000B6F64" w:rsidRDefault="00843F1B">
      <w:pPr>
        <w:numPr>
          <w:ilvl w:val="0"/>
          <w:numId w:val="46"/>
        </w:numPr>
        <w:tabs>
          <w:tab w:val="left" w:pos="928"/>
        </w:tabs>
        <w:spacing w:before="270" w:line="276" w:lineRule="auto"/>
        <w:ind w:right="227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As exigências de habilitação a serem atendidas pelo fornecedor são aquelas discriminadas nos itens a seguir:</w:t>
      </w:r>
    </w:p>
    <w:p w:rsidR="000B6F64" w:rsidRDefault="00843F1B">
      <w:pPr>
        <w:numPr>
          <w:ilvl w:val="1"/>
          <w:numId w:val="46"/>
        </w:numPr>
        <w:tabs>
          <w:tab w:val="left" w:pos="928"/>
        </w:tabs>
        <w:spacing w:before="218"/>
        <w:ind w:hanging="708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Habilitações fiscal, social e trabalhista:</w:t>
      </w:r>
    </w:p>
    <w:p w:rsidR="000B6F64" w:rsidRDefault="00843F1B">
      <w:pPr>
        <w:numPr>
          <w:ilvl w:val="2"/>
          <w:numId w:val="46"/>
        </w:numPr>
        <w:tabs>
          <w:tab w:val="left" w:pos="1072"/>
        </w:tabs>
        <w:spacing w:before="34"/>
        <w:ind w:hanging="852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prova de inscrição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no Cadastro de Pessoas Físicas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(CPF)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;</w:t>
      </w:r>
    </w:p>
    <w:p w:rsidR="000B6F64" w:rsidRDefault="00843F1B">
      <w:pPr>
        <w:numPr>
          <w:ilvl w:val="2"/>
          <w:numId w:val="46"/>
        </w:numPr>
        <w:tabs>
          <w:tab w:val="left" w:pos="1072"/>
        </w:tabs>
        <w:spacing w:before="42"/>
        <w:ind w:hanging="85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prova de inscrição </w:t>
      </w:r>
      <w:r>
        <w:rPr>
          <w:rFonts w:ascii="Times New Roman" w:eastAsia="Times New Roman" w:hAnsi="Times New Roman" w:cs="Times New Roman"/>
          <w:sz w:val="24"/>
          <w:szCs w:val="24"/>
        </w:rPr>
        <w:t>no Cadastro Nacional da Pess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oa Jurídica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(CNPJ)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B6F64" w:rsidRDefault="00843F1B">
      <w:pPr>
        <w:numPr>
          <w:ilvl w:val="2"/>
          <w:numId w:val="46"/>
        </w:numPr>
        <w:tabs>
          <w:tab w:val="left" w:pos="1070"/>
        </w:tabs>
        <w:spacing w:before="43" w:line="276" w:lineRule="auto"/>
        <w:ind w:left="220" w:right="226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prova de regularidade fiscal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perante 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Fazenda Nacional</w:t>
      </w:r>
      <w:r>
        <w:rPr>
          <w:rFonts w:ascii="Times New Roman" w:eastAsia="Times New Roman" w:hAnsi="Times New Roman" w:cs="Times New Roman"/>
          <w:sz w:val="24"/>
          <w:szCs w:val="24"/>
        </w:rPr>
        <w:t>, mediante apresentação de certidão expedida conjuntamente pela Secretaria da Receita Federal do Brasil (RFB) e pela Procuradoria-Geral da Fazenda Nacional (PGFN), referente a todos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os créditos tributários federais e à Dívida Ativa da União (DAU) por elas administrados, inclusive aqueles relativos à Seguridade Social, nos termos da Portaria Conjunta nº 1.751, de 02/10/2014, do Secretário da Receita Federal do Brasil e da Procuradora-</w:t>
      </w:r>
      <w:r>
        <w:rPr>
          <w:rFonts w:ascii="Times New Roman" w:eastAsia="Times New Roman" w:hAnsi="Times New Roman" w:cs="Times New Roman"/>
          <w:sz w:val="24"/>
          <w:szCs w:val="24"/>
        </w:rPr>
        <w:t>Geral da Fazenda Nacional.</w:t>
      </w:r>
    </w:p>
    <w:p w:rsidR="000B6F64" w:rsidRDefault="00843F1B">
      <w:pPr>
        <w:numPr>
          <w:ilvl w:val="2"/>
          <w:numId w:val="46"/>
        </w:numPr>
        <w:tabs>
          <w:tab w:val="left" w:pos="1070"/>
        </w:tabs>
        <w:spacing w:line="276" w:lineRule="auto"/>
        <w:ind w:left="220" w:right="224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prova de regularidade com a Fazenda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Estadual/Municipal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ou Distrital </w:t>
      </w:r>
      <w:r>
        <w:rPr>
          <w:rFonts w:ascii="Times New Roman" w:eastAsia="Times New Roman" w:hAnsi="Times New Roman" w:cs="Times New Roman"/>
          <w:sz w:val="24"/>
          <w:szCs w:val="24"/>
        </w:rPr>
        <w:t>do domicílio ou sede do fornecedor, relativa à atividade em cujo exercício contrata ou concorre;</w:t>
      </w:r>
    </w:p>
    <w:p w:rsidR="000B6F64" w:rsidRDefault="00843F1B">
      <w:pPr>
        <w:numPr>
          <w:ilvl w:val="3"/>
          <w:numId w:val="46"/>
        </w:numPr>
        <w:tabs>
          <w:tab w:val="left" w:pos="1132"/>
        </w:tabs>
        <w:spacing w:line="276" w:lineRule="auto"/>
        <w:ind w:right="222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caso o fornecedor seja considerado isento dos tributos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estaduais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/municipais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ou distritais relacionados ao objeto, deverá comprovar tal condição mediante a apresentação de certidão ou declaração da Fazenda respectiva do seu domicílio ou sede, ou por meio de outro documento equivalente, na forma da respectiva legislação </w:t>
      </w:r>
      <w:r>
        <w:rPr>
          <w:rFonts w:ascii="Times New Roman" w:eastAsia="Times New Roman" w:hAnsi="Times New Roman" w:cs="Times New Roman"/>
          <w:sz w:val="24"/>
          <w:szCs w:val="24"/>
        </w:rPr>
        <w:t>de regência.</w:t>
      </w:r>
    </w:p>
    <w:p w:rsidR="000B6F64" w:rsidRDefault="00843F1B">
      <w:pPr>
        <w:numPr>
          <w:ilvl w:val="2"/>
          <w:numId w:val="46"/>
        </w:numPr>
        <w:tabs>
          <w:tab w:val="left" w:pos="1070"/>
        </w:tabs>
        <w:spacing w:line="276" w:lineRule="auto"/>
        <w:ind w:left="220" w:right="222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prova de inscrição no cadastro de contribuintes 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estadual/municipal/distrital</w:t>
      </w:r>
      <w:r>
        <w:rPr>
          <w:rFonts w:ascii="Times New Roman" w:eastAsia="Times New Roman" w:hAnsi="Times New Roman" w:cs="Times New Roman"/>
          <w:sz w:val="24"/>
          <w:szCs w:val="24"/>
        </w:rPr>
        <w:t>, se houver, relativo ao domicílio ou sede do fornecedor, pertinente ao seu ramo de atividade e compatível com o objeto contratual;</w:t>
      </w:r>
    </w:p>
    <w:p w:rsidR="000B6F64" w:rsidRDefault="00843F1B">
      <w:pPr>
        <w:numPr>
          <w:ilvl w:val="3"/>
          <w:numId w:val="46"/>
        </w:numPr>
        <w:tabs>
          <w:tab w:val="left" w:pos="1072"/>
        </w:tabs>
        <w:spacing w:line="276" w:lineRule="auto"/>
        <w:ind w:right="222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 fornecedor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enquadrado como microempreendedor individual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que pretenda auferir os benefícios do tratamento diferenciado previstos na </w:t>
      </w:r>
      <w:hyperlink r:id="rId23">
        <w:r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Lei Complementar n. 123, de 2006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, estará dispensado da prov</w:t>
      </w:r>
      <w:r>
        <w:rPr>
          <w:rFonts w:ascii="Times New Roman" w:eastAsia="Times New Roman" w:hAnsi="Times New Roman" w:cs="Times New Roman"/>
          <w:sz w:val="24"/>
          <w:szCs w:val="24"/>
        </w:rPr>
        <w:t>a de inscrição nos cadastros de contribuintes estadual e municipal.</w:t>
      </w:r>
    </w:p>
    <w:p w:rsidR="000B6F64" w:rsidRDefault="00843F1B">
      <w:pPr>
        <w:numPr>
          <w:ilvl w:val="2"/>
          <w:numId w:val="46"/>
        </w:numPr>
        <w:tabs>
          <w:tab w:val="left" w:pos="1070"/>
        </w:tabs>
        <w:spacing w:before="119"/>
        <w:ind w:left="1070" w:hanging="85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prova de regularidade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com o Fundo de Garantia do Tempo de Serviço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(FGTS)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B6F64" w:rsidRDefault="00843F1B">
      <w:pPr>
        <w:numPr>
          <w:ilvl w:val="2"/>
          <w:numId w:val="46"/>
        </w:numPr>
        <w:tabs>
          <w:tab w:val="left" w:pos="1070"/>
        </w:tabs>
        <w:spacing w:before="162" w:line="276" w:lineRule="auto"/>
        <w:ind w:left="220" w:right="224" w:firstLine="0"/>
        <w:rPr>
          <w:rFonts w:ascii="Times New Roman" w:eastAsia="Times New Roman" w:hAnsi="Times New Roman" w:cs="Times New Roman"/>
          <w:sz w:val="24"/>
          <w:szCs w:val="24"/>
        </w:rPr>
        <w:sectPr w:rsidR="000B6F64">
          <w:pgSz w:w="11905" w:h="16837"/>
          <w:pgMar w:top="2580" w:right="880" w:bottom="280" w:left="860" w:header="1138" w:footer="0" w:gutter="0"/>
          <w:cols w:space="720"/>
        </w:sect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prova de inexistência de débitos inadimplidos perante a Justiça do Trabalho</w:t>
      </w:r>
      <w:r>
        <w:rPr>
          <w:rFonts w:ascii="Times New Roman" w:eastAsia="Times New Roman" w:hAnsi="Times New Roman" w:cs="Times New Roman"/>
          <w:sz w:val="24"/>
          <w:szCs w:val="24"/>
        </w:rPr>
        <w:t>, mediante a apresenta</w:t>
      </w:r>
      <w:r>
        <w:rPr>
          <w:rFonts w:ascii="Times New Roman" w:eastAsia="Times New Roman" w:hAnsi="Times New Roman" w:cs="Times New Roman"/>
          <w:sz w:val="24"/>
          <w:szCs w:val="24"/>
        </w:rPr>
        <w:t>ção de certidão negativa ou positiva com efeito de negativa, nos termos do Título VII-A da Consolidação das Leis do Trabalho, aprovada pelo Decreto-Lei nº 5.452, de 1º de maio de 1943.</w:t>
      </w:r>
    </w:p>
    <w:p w:rsidR="000B6F64" w:rsidRDefault="000B6F64">
      <w:pPr>
        <w:spacing w:before="9"/>
        <w:jc w:val="left"/>
        <w:rPr>
          <w:rFonts w:ascii="Times New Roman" w:eastAsia="Times New Roman" w:hAnsi="Times New Roman" w:cs="Times New Roman"/>
          <w:sz w:val="16"/>
          <w:szCs w:val="16"/>
        </w:rPr>
      </w:pPr>
    </w:p>
    <w:p w:rsidR="000B6F64" w:rsidRDefault="00843F1B">
      <w:pPr>
        <w:ind w:left="220"/>
        <w:jc w:val="lef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>
                <wp:extent cx="6186170" cy="521970"/>
                <wp:effectExtent l="0" t="0" r="0" b="0"/>
                <wp:docPr id="16" name="Retângu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62440" y="3528540"/>
                          <a:ext cx="6167120" cy="502920"/>
                        </a:xfrm>
                        <a:prstGeom prst="rect">
                          <a:avLst/>
                        </a:prstGeom>
                        <a:solidFill>
                          <a:srgbClr val="DEEAF6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0B6F64" w:rsidRDefault="000B6F64">
                            <w:pPr>
                              <w:spacing w:before="35"/>
                              <w:jc w:val="left"/>
                              <w:textDirection w:val="btLr"/>
                            </w:pPr>
                          </w:p>
                          <w:p w:rsidR="000B6F64" w:rsidRDefault="00843F1B">
                            <w:pPr>
                              <w:spacing w:before="1"/>
                              <w:ind w:left="187" w:firstLine="374"/>
                              <w:jc w:val="center"/>
                              <w:textDirection w:val="btL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</w:rPr>
                              <w:t xml:space="preserve">ANEXO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4"/>
                              </w:rPr>
                              <w:t>III - MODELO DE DECLARAÇÃO CONJUNTA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inline distB="0" distT="0" distL="0" distR="0">
                <wp:extent cx="6186170" cy="521970"/>
                <wp:effectExtent b="0" l="0" r="0" t="0"/>
                <wp:docPr id="16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86170" cy="52197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</w:p>
    <w:p w:rsidR="000B6F64" w:rsidRDefault="00843F1B">
      <w:pPr>
        <w:ind w:left="3187" w:right="3190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(Em cumprimento à Lei Federal nº 14.133/21)</w:t>
      </w:r>
    </w:p>
    <w:p w:rsidR="000B6F64" w:rsidRDefault="000B6F64">
      <w:pPr>
        <w:spacing w:before="1"/>
        <w:ind w:left="2041" w:right="204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B6F64" w:rsidRDefault="00843F1B">
      <w:pPr>
        <w:spacing w:before="1"/>
        <w:ind w:left="2041" w:right="2042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E599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PROCESSO ADMINISTRATIVO N. º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E599"/>
        </w:rPr>
        <w:t>2111/2025</w:t>
      </w:r>
    </w:p>
    <w:p w:rsidR="000B6F64" w:rsidRDefault="00843F1B">
      <w:pPr>
        <w:spacing w:before="1"/>
        <w:ind w:left="2041" w:right="2042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E599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DISPENSA FÍSICA Nº 55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E599"/>
        </w:rPr>
        <w:t>/2025</w:t>
      </w:r>
    </w:p>
    <w:p w:rsidR="000B6F64" w:rsidRDefault="000B6F64">
      <w:pPr>
        <w:spacing w:before="270"/>
        <w:jc w:val="lef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B6F64" w:rsidRDefault="00843F1B">
      <w:pPr>
        <w:tabs>
          <w:tab w:val="left" w:pos="1911"/>
          <w:tab w:val="left" w:pos="2887"/>
          <w:tab w:val="left" w:pos="3023"/>
          <w:tab w:val="left" w:pos="3660"/>
          <w:tab w:val="left" w:pos="4464"/>
          <w:tab w:val="left" w:pos="7066"/>
          <w:tab w:val="left" w:pos="8904"/>
          <w:tab w:val="left" w:pos="9445"/>
        </w:tabs>
        <w:ind w:left="220" w:right="223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empresa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, inscrita no CNPJ sob o nº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sediada (endereço completo), representada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neste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ato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por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CPF:</w:t>
      </w:r>
    </w:p>
    <w:p w:rsidR="000B6F64" w:rsidRDefault="00843F1B">
      <w:pPr>
        <w:tabs>
          <w:tab w:val="left" w:pos="3034"/>
        </w:tabs>
        <w:ind w:left="220" w:right="228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DECLARA, para todos os fins de exercício do direito, especialmente para participação no processo licitatório em epígrafe:</w:t>
      </w:r>
    </w:p>
    <w:p w:rsidR="000B6F64" w:rsidRDefault="000B6F64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0B6F64" w:rsidRDefault="00843F1B">
      <w:pPr>
        <w:numPr>
          <w:ilvl w:val="0"/>
          <w:numId w:val="47"/>
        </w:numPr>
        <w:tabs>
          <w:tab w:val="left" w:pos="471"/>
        </w:tabs>
        <w:ind w:right="224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inexistência de fato impeditivo para licitar ou contratar com a Administração Pública, abstendo- se de atos que frustrem a finalid</w:t>
      </w:r>
      <w:r>
        <w:rPr>
          <w:rFonts w:ascii="Times New Roman" w:eastAsia="Times New Roman" w:hAnsi="Times New Roman" w:cs="Times New Roman"/>
          <w:sz w:val="24"/>
          <w:szCs w:val="24"/>
        </w:rPr>
        <w:t>ade da presente contratação;</w:t>
      </w:r>
    </w:p>
    <w:p w:rsidR="000B6F64" w:rsidRDefault="000B6F64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0B6F64" w:rsidRDefault="00843F1B">
      <w:pPr>
        <w:numPr>
          <w:ilvl w:val="0"/>
          <w:numId w:val="47"/>
        </w:numPr>
        <w:tabs>
          <w:tab w:val="left" w:pos="492"/>
        </w:tabs>
        <w:spacing w:before="1"/>
        <w:ind w:right="232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 enquadramento na condição de Microempresa e Empresa de Pequeno Porte, nos termos da Lei Complementar nº 123, de 2006. Em caso afirmativo, assinalar com 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“x” (  )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B6F64" w:rsidRDefault="00843F1B">
      <w:pPr>
        <w:numPr>
          <w:ilvl w:val="0"/>
          <w:numId w:val="47"/>
        </w:numPr>
        <w:tabs>
          <w:tab w:val="left" w:pos="451"/>
        </w:tabs>
        <w:spacing w:before="276"/>
        <w:ind w:right="223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pleno conhecimento e subordinação às condições gerais da con</w:t>
      </w:r>
      <w:r>
        <w:rPr>
          <w:rFonts w:ascii="Times New Roman" w:eastAsia="Times New Roman" w:hAnsi="Times New Roman" w:cs="Times New Roman"/>
          <w:sz w:val="24"/>
          <w:szCs w:val="24"/>
        </w:rPr>
        <w:t>tratação, direcionado aos princípios da boa – fé objetiva e interesse público, inerentes aos procedimentos de contratação pública;</w:t>
      </w:r>
    </w:p>
    <w:p w:rsidR="000B6F64" w:rsidRDefault="00843F1B">
      <w:pPr>
        <w:numPr>
          <w:ilvl w:val="0"/>
          <w:numId w:val="47"/>
        </w:numPr>
        <w:tabs>
          <w:tab w:val="left" w:pos="482"/>
        </w:tabs>
        <w:spacing w:before="276"/>
        <w:ind w:right="231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cumprimento das exigências de reserva de cargos para pessoa com deficiência e para reabilitado da Previdência Social, de qu</w:t>
      </w:r>
      <w:r>
        <w:rPr>
          <w:rFonts w:ascii="Times New Roman" w:eastAsia="Times New Roman" w:hAnsi="Times New Roman" w:cs="Times New Roman"/>
          <w:sz w:val="24"/>
          <w:szCs w:val="24"/>
        </w:rPr>
        <w:t>e trata o art. 63, inciso IV da Lei 14.133/21, se couber; e</w:t>
      </w:r>
    </w:p>
    <w:p w:rsidR="000B6F64" w:rsidRDefault="000B6F64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0B6F64" w:rsidRDefault="00843F1B">
      <w:pPr>
        <w:numPr>
          <w:ilvl w:val="0"/>
          <w:numId w:val="47"/>
        </w:numPr>
        <w:tabs>
          <w:tab w:val="left" w:pos="495"/>
        </w:tabs>
        <w:ind w:right="229" w:firstLine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cumprimento do disposto no inciso VI do art. 68 da Lei nº 14.133, de 2021, no que tange à proibição de trabalho noturno, perigoso ou insalubre a menores de dezoito e de qualquer trabalho a meno</w:t>
      </w:r>
      <w:r>
        <w:rPr>
          <w:rFonts w:ascii="Times New Roman" w:eastAsia="Times New Roman" w:hAnsi="Times New Roman" w:cs="Times New Roman"/>
          <w:sz w:val="24"/>
          <w:szCs w:val="24"/>
        </w:rPr>
        <w:t>res de dezesseis anos, salvo na condição de aprendiz, a partir de quatorze anos.</w:t>
      </w:r>
    </w:p>
    <w:p w:rsidR="000B6F64" w:rsidRDefault="000B6F64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0B6F64" w:rsidRDefault="000B6F64">
      <w:pPr>
        <w:spacing w:before="16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0B6F64" w:rsidRDefault="00843F1B">
      <w:pPr>
        <w:tabs>
          <w:tab w:val="left" w:pos="1422"/>
          <w:tab w:val="left" w:pos="1927"/>
          <w:tab w:val="left" w:pos="3441"/>
          <w:tab w:val="left" w:pos="4370"/>
        </w:tabs>
        <w:spacing w:line="279" w:lineRule="auto"/>
        <w:ind w:right="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B6F64" w:rsidRDefault="00843F1B">
      <w:pPr>
        <w:tabs>
          <w:tab w:val="left" w:pos="5626"/>
        </w:tabs>
        <w:spacing w:line="251" w:lineRule="auto"/>
        <w:ind w:left="3082"/>
        <w:jc w:val="lef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(Município)</w:t>
      </w:r>
      <w:r>
        <w:rPr>
          <w:rFonts w:ascii="Times New Roman" w:eastAsia="Times New Roman" w:hAnsi="Times New Roman" w:cs="Times New Roman"/>
        </w:rPr>
        <w:tab/>
        <w:t>(data)</w:t>
      </w:r>
    </w:p>
    <w:p w:rsidR="000B6F64" w:rsidRDefault="000B6F64">
      <w:pPr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:rsidR="000B6F64" w:rsidRDefault="00843F1B">
      <w:pPr>
        <w:spacing w:before="86"/>
        <w:jc w:val="lef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9264" behindDoc="0" locked="0" layoutInCell="1" hidden="0" allowOverlap="1">
                <wp:simplePos x="0" y="0"/>
                <wp:positionH relativeFrom="column">
                  <wp:posOffset>2243138</wp:posOffset>
                </wp:positionH>
                <wp:positionV relativeFrom="paragraph">
                  <wp:posOffset>198438</wp:posOffset>
                </wp:positionV>
                <wp:extent cx="1965325" cy="22225"/>
                <wp:effectExtent l="0" t="0" r="0" b="0"/>
                <wp:wrapTopAndBottom distT="0" distB="0"/>
                <wp:docPr id="14" name="Forma livr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68100" y="3779365"/>
                          <a:ext cx="1955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55800" h="120000" extrusionOk="0">
                              <a:moveTo>
                                <a:pt x="0" y="0"/>
                              </a:moveTo>
                              <a:lnTo>
                                <a:pt x="1955800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2243138</wp:posOffset>
                </wp:positionH>
                <wp:positionV relativeFrom="paragraph">
                  <wp:posOffset>198438</wp:posOffset>
                </wp:positionV>
                <wp:extent cx="1965325" cy="22225"/>
                <wp:effectExtent b="0" l="0" r="0" t="0"/>
                <wp:wrapTopAndBottom distB="0" distT="0"/>
                <wp:docPr id="14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65325" cy="22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B6F64" w:rsidRDefault="00843F1B">
      <w:pPr>
        <w:spacing w:before="1"/>
        <w:ind w:left="3592" w:right="3593" w:hanging="3"/>
        <w:jc w:val="center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</w:rPr>
        <w:t>Assinatura e carimbo (Representante legal da empresa)</w:t>
      </w:r>
    </w:p>
    <w:p w:rsidR="000B6F64" w:rsidRDefault="000B6F64">
      <w:pPr>
        <w:spacing w:before="1"/>
        <w:ind w:left="3592" w:right="3593" w:hanging="3"/>
        <w:jc w:val="center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spacing w:before="1"/>
        <w:ind w:left="3592" w:right="3593" w:hanging="3"/>
        <w:jc w:val="center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spacing w:before="1"/>
        <w:ind w:left="3592" w:right="3593" w:hanging="3"/>
        <w:jc w:val="center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spacing w:before="1"/>
        <w:ind w:left="3592" w:right="3593" w:hanging="3"/>
        <w:jc w:val="center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spacing w:before="1"/>
        <w:ind w:left="3592" w:right="3593" w:hanging="3"/>
        <w:jc w:val="center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spacing w:before="1"/>
        <w:ind w:left="3592" w:right="3593" w:hanging="3"/>
        <w:jc w:val="center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spacing w:before="1"/>
        <w:ind w:left="3592" w:right="3593" w:hanging="3"/>
        <w:jc w:val="center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spacing w:before="1"/>
        <w:ind w:left="3592" w:right="3593" w:hanging="3"/>
        <w:jc w:val="center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spacing w:before="1"/>
        <w:ind w:left="3592" w:right="3593" w:hanging="3"/>
        <w:jc w:val="center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spacing w:before="1"/>
        <w:ind w:left="3592" w:right="3593" w:hanging="3"/>
        <w:jc w:val="center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spacing w:before="1"/>
        <w:ind w:right="3593"/>
        <w:jc w:val="left"/>
        <w:rPr>
          <w:rFonts w:ascii="Times New Roman" w:eastAsia="Times New Roman" w:hAnsi="Times New Roman" w:cs="Times New Roman"/>
          <w:i/>
        </w:rPr>
      </w:pPr>
    </w:p>
    <w:p w:rsidR="000B6F64" w:rsidRDefault="00843F1B">
      <w:pPr>
        <w:pStyle w:val="Ttulo1"/>
        <w:keepNext w:val="0"/>
        <w:spacing w:before="198" w:line="240" w:lineRule="auto"/>
        <w:ind w:left="67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ANEXO IV - PROPOSTA DE PREÇOS</w:t>
      </w:r>
    </w:p>
    <w:p w:rsidR="000B6F64" w:rsidRDefault="000B6F64">
      <w:pPr>
        <w:spacing w:before="80"/>
        <w:ind w:left="220"/>
        <w:jc w:val="lef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B6F64" w:rsidRDefault="00843F1B">
      <w:pPr>
        <w:tabs>
          <w:tab w:val="left" w:pos="2265"/>
          <w:tab w:val="left" w:pos="2500"/>
          <w:tab w:val="left" w:pos="2934"/>
          <w:tab w:val="left" w:pos="3105"/>
        </w:tabs>
        <w:spacing w:line="276" w:lineRule="auto"/>
        <w:ind w:left="299" w:right="5830"/>
        <w:jc w:val="left"/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E599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E599"/>
        </w:rPr>
        <w:t xml:space="preserve">DISPENSA Nº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E599"/>
        </w:rPr>
        <w:t>XX/XXXX</w:t>
      </w:r>
    </w:p>
    <w:p w:rsidR="000B6F64" w:rsidRDefault="00843F1B">
      <w:pPr>
        <w:tabs>
          <w:tab w:val="left" w:pos="2265"/>
          <w:tab w:val="left" w:pos="2500"/>
          <w:tab w:val="left" w:pos="2934"/>
          <w:tab w:val="left" w:pos="3105"/>
        </w:tabs>
        <w:spacing w:line="276" w:lineRule="auto"/>
        <w:ind w:left="299" w:right="5830"/>
        <w:jc w:val="left"/>
        <w:rPr>
          <w:rFonts w:ascii="Times New Roman" w:eastAsia="Times New Roman" w:hAnsi="Times New Roman" w:cs="Times New Roman"/>
          <w:sz w:val="24"/>
          <w:szCs w:val="24"/>
          <w:shd w:val="clear" w:color="auto" w:fill="FFE599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E599"/>
        </w:rPr>
        <w:t xml:space="preserve">PROCESSO N.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E599"/>
        </w:rPr>
        <w:t>XXX/XXXX</w:t>
      </w:r>
    </w:p>
    <w:p w:rsidR="000B6F64" w:rsidRDefault="00843F1B">
      <w:pPr>
        <w:tabs>
          <w:tab w:val="left" w:pos="2265"/>
          <w:tab w:val="left" w:pos="2500"/>
          <w:tab w:val="left" w:pos="2934"/>
          <w:tab w:val="left" w:pos="3105"/>
        </w:tabs>
        <w:spacing w:line="276" w:lineRule="auto"/>
        <w:ind w:left="299" w:right="5830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OBJETO: [CONFORME O EDITAL]</w:t>
      </w:r>
    </w:p>
    <w:p w:rsidR="000B6F64" w:rsidRDefault="000B6F64">
      <w:pPr>
        <w:spacing w:before="58" w:after="1"/>
        <w:ind w:left="220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ae"/>
        <w:tblW w:w="9004" w:type="dxa"/>
        <w:tblInd w:w="3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85"/>
        <w:gridCol w:w="6319"/>
      </w:tblGrid>
      <w:tr w:rsidR="000B6F64">
        <w:trPr>
          <w:trHeight w:val="455"/>
        </w:trPr>
        <w:tc>
          <w:tcPr>
            <w:tcW w:w="2685" w:type="dxa"/>
          </w:tcPr>
          <w:p w:rsidR="000B6F64" w:rsidRDefault="00843F1B">
            <w:pPr>
              <w:spacing w:before="101"/>
              <w:ind w:left="21" w:right="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EMPRESA</w:t>
            </w:r>
          </w:p>
        </w:tc>
        <w:tc>
          <w:tcPr>
            <w:tcW w:w="6319" w:type="dxa"/>
          </w:tcPr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B6F64">
        <w:trPr>
          <w:trHeight w:val="450"/>
        </w:trPr>
        <w:tc>
          <w:tcPr>
            <w:tcW w:w="2685" w:type="dxa"/>
          </w:tcPr>
          <w:p w:rsidR="000B6F64" w:rsidRDefault="00843F1B">
            <w:pPr>
              <w:spacing w:before="95"/>
              <w:ind w:left="21" w:right="8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CNPJ</w:t>
            </w:r>
          </w:p>
        </w:tc>
        <w:tc>
          <w:tcPr>
            <w:tcW w:w="6319" w:type="dxa"/>
          </w:tcPr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B6F64">
        <w:trPr>
          <w:trHeight w:val="455"/>
        </w:trPr>
        <w:tc>
          <w:tcPr>
            <w:tcW w:w="2685" w:type="dxa"/>
          </w:tcPr>
          <w:p w:rsidR="000B6F64" w:rsidRDefault="00843F1B">
            <w:pPr>
              <w:spacing w:before="100"/>
              <w:ind w:left="21" w:right="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ENDEREÇO</w:t>
            </w:r>
          </w:p>
        </w:tc>
        <w:tc>
          <w:tcPr>
            <w:tcW w:w="6319" w:type="dxa"/>
          </w:tcPr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B6F64">
        <w:trPr>
          <w:trHeight w:val="451"/>
        </w:trPr>
        <w:tc>
          <w:tcPr>
            <w:tcW w:w="2685" w:type="dxa"/>
          </w:tcPr>
          <w:p w:rsidR="000B6F64" w:rsidRDefault="00843F1B">
            <w:pPr>
              <w:spacing w:before="96"/>
              <w:ind w:left="21" w:right="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TELEFONE</w:t>
            </w:r>
          </w:p>
        </w:tc>
        <w:tc>
          <w:tcPr>
            <w:tcW w:w="6319" w:type="dxa"/>
          </w:tcPr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B6F64">
        <w:trPr>
          <w:trHeight w:val="455"/>
        </w:trPr>
        <w:tc>
          <w:tcPr>
            <w:tcW w:w="2685" w:type="dxa"/>
          </w:tcPr>
          <w:p w:rsidR="000B6F64" w:rsidRDefault="00843F1B">
            <w:pPr>
              <w:spacing w:before="100"/>
              <w:ind w:left="2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E-MAIL</w:t>
            </w:r>
          </w:p>
        </w:tc>
        <w:tc>
          <w:tcPr>
            <w:tcW w:w="6319" w:type="dxa"/>
          </w:tcPr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B6F64">
        <w:trPr>
          <w:trHeight w:val="450"/>
        </w:trPr>
        <w:tc>
          <w:tcPr>
            <w:tcW w:w="2685" w:type="dxa"/>
          </w:tcPr>
          <w:p w:rsidR="000B6F64" w:rsidRDefault="00843F1B">
            <w:pPr>
              <w:spacing w:before="95"/>
              <w:ind w:left="21" w:right="6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DADOS BANCÁRIOS</w:t>
            </w:r>
          </w:p>
        </w:tc>
        <w:tc>
          <w:tcPr>
            <w:tcW w:w="6319" w:type="dxa"/>
          </w:tcPr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B6F64" w:rsidRDefault="000B6F64">
      <w:pPr>
        <w:spacing w:before="41"/>
        <w:ind w:left="22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0B6F64" w:rsidRDefault="00843F1B">
      <w:pPr>
        <w:ind w:left="299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AO MUNICÍPIO DE SANTA BRANCA</w:t>
      </w:r>
    </w:p>
    <w:p w:rsidR="000B6F64" w:rsidRDefault="000B6F64">
      <w:pPr>
        <w:spacing w:before="27"/>
        <w:ind w:left="22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0B6F64" w:rsidRDefault="00843F1B">
      <w:pPr>
        <w:spacing w:line="273" w:lineRule="auto"/>
        <w:ind w:left="299" w:firstLine="720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Em atendimento ao Edital da Dispensa de Licitação em epígrafe, apresentamos a seguinte proposta de preços:</w:t>
      </w:r>
    </w:p>
    <w:p w:rsidR="000B6F64" w:rsidRDefault="000B6F64">
      <w:pPr>
        <w:spacing w:before="14"/>
        <w:ind w:left="220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af"/>
        <w:tblW w:w="9162" w:type="dxa"/>
        <w:tblInd w:w="3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89"/>
        <w:gridCol w:w="720"/>
        <w:gridCol w:w="2477"/>
        <w:gridCol w:w="974"/>
        <w:gridCol w:w="599"/>
        <w:gridCol w:w="1349"/>
        <w:gridCol w:w="1128"/>
        <w:gridCol w:w="926"/>
      </w:tblGrid>
      <w:tr w:rsidR="000B6F64">
        <w:trPr>
          <w:trHeight w:val="1343"/>
        </w:trPr>
        <w:tc>
          <w:tcPr>
            <w:tcW w:w="989" w:type="dxa"/>
          </w:tcPr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0B6F64" w:rsidRDefault="000B6F64">
            <w:pPr>
              <w:spacing w:before="9"/>
              <w:jc w:val="lef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0B6F64" w:rsidRDefault="00843F1B">
            <w:pPr>
              <w:ind w:left="249"/>
              <w:jc w:val="left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LOTE</w:t>
            </w:r>
          </w:p>
        </w:tc>
        <w:tc>
          <w:tcPr>
            <w:tcW w:w="720" w:type="dxa"/>
          </w:tcPr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0B6F64" w:rsidRDefault="000B6F64">
            <w:pPr>
              <w:spacing w:before="129"/>
              <w:jc w:val="lef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0B6F64" w:rsidRDefault="00843F1B">
            <w:pPr>
              <w:ind w:left="192"/>
              <w:jc w:val="left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ITEM</w:t>
            </w:r>
          </w:p>
        </w:tc>
        <w:tc>
          <w:tcPr>
            <w:tcW w:w="2477" w:type="dxa"/>
          </w:tcPr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0B6F64" w:rsidRDefault="000B6F64">
            <w:pPr>
              <w:spacing w:before="129"/>
              <w:jc w:val="lef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0B6F64" w:rsidRDefault="00843F1B">
            <w:pPr>
              <w:ind w:left="221"/>
              <w:jc w:val="left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DESCRIÇÃO/ESPECIFICAÇÃO</w:t>
            </w:r>
          </w:p>
        </w:tc>
        <w:tc>
          <w:tcPr>
            <w:tcW w:w="974" w:type="dxa"/>
          </w:tcPr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0B6F64" w:rsidRDefault="000B6F64">
            <w:pPr>
              <w:spacing w:before="129"/>
              <w:jc w:val="lef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0B6F64" w:rsidRDefault="00843F1B">
            <w:pPr>
              <w:ind w:left="226"/>
              <w:jc w:val="left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MARCA</w:t>
            </w:r>
          </w:p>
        </w:tc>
        <w:tc>
          <w:tcPr>
            <w:tcW w:w="599" w:type="dxa"/>
          </w:tcPr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0B6F64" w:rsidRDefault="000B6F64">
            <w:pPr>
              <w:spacing w:before="129"/>
              <w:jc w:val="lef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0B6F64" w:rsidRDefault="00843F1B">
            <w:pPr>
              <w:ind w:left="189"/>
              <w:jc w:val="left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U.F</w:t>
            </w:r>
          </w:p>
        </w:tc>
        <w:tc>
          <w:tcPr>
            <w:tcW w:w="1349" w:type="dxa"/>
          </w:tcPr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0B6F64" w:rsidRDefault="000B6F64">
            <w:pPr>
              <w:spacing w:before="129"/>
              <w:jc w:val="lef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0B6F64" w:rsidRDefault="00843F1B">
            <w:pPr>
              <w:ind w:left="214"/>
              <w:jc w:val="left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QUANTIDADE</w:t>
            </w:r>
          </w:p>
        </w:tc>
        <w:tc>
          <w:tcPr>
            <w:tcW w:w="1128" w:type="dxa"/>
          </w:tcPr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0B6F64" w:rsidRDefault="000B6F64">
            <w:pPr>
              <w:spacing w:before="50"/>
              <w:jc w:val="lef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0B6F64" w:rsidRDefault="00843F1B">
            <w:pPr>
              <w:spacing w:line="235" w:lineRule="auto"/>
              <w:ind w:left="229" w:right="202" w:firstLine="91"/>
              <w:jc w:val="left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VALOR UNITÁRIO</w:t>
            </w:r>
          </w:p>
        </w:tc>
        <w:tc>
          <w:tcPr>
            <w:tcW w:w="926" w:type="dxa"/>
          </w:tcPr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0B6F64" w:rsidRDefault="000B6F64">
            <w:pPr>
              <w:spacing w:before="50"/>
              <w:jc w:val="lef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:rsidR="000B6F64" w:rsidRDefault="00843F1B">
            <w:pPr>
              <w:spacing w:line="235" w:lineRule="auto"/>
              <w:ind w:left="234" w:right="189" w:hanging="10"/>
              <w:jc w:val="left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VALOR TOTAL</w:t>
            </w:r>
          </w:p>
        </w:tc>
      </w:tr>
      <w:tr w:rsidR="000B6F64">
        <w:trPr>
          <w:trHeight w:val="811"/>
        </w:trPr>
        <w:tc>
          <w:tcPr>
            <w:tcW w:w="989" w:type="dxa"/>
          </w:tcPr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</w:tcPr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7" w:type="dxa"/>
          </w:tcPr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</w:tcPr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99" w:type="dxa"/>
          </w:tcPr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9" w:type="dxa"/>
          </w:tcPr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8" w:type="dxa"/>
          </w:tcPr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6" w:type="dxa"/>
          </w:tcPr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B6F64" w:rsidRDefault="00843F1B">
      <w:pPr>
        <w:spacing w:before="241" w:line="232" w:lineRule="auto"/>
        <w:ind w:left="299" w:right="22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Declaramos que o(s) item(ns) constante(s) desta proposta corresponde(m) exatamente às especificações descritas no Edital da Dispensa de Licitação nº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/  </w:t>
      </w:r>
      <w:r>
        <w:rPr>
          <w:rFonts w:ascii="Times New Roman" w:eastAsia="Times New Roman" w:hAnsi="Times New Roman" w:cs="Times New Roman"/>
          <w:sz w:val="24"/>
          <w:szCs w:val="24"/>
        </w:rPr>
        <w:t>, às quais aderimos formalmente.</w:t>
      </w:r>
    </w:p>
    <w:p w:rsidR="000B6F64" w:rsidRDefault="00843F1B">
      <w:pPr>
        <w:spacing w:before="238" w:line="232" w:lineRule="auto"/>
        <w:ind w:left="299" w:right="22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oportunidade, caso o objeto desta licitação nos seja adjudicado, indicamos como representante legal para assinatura do Contrato ou para prestar quaisquer informações e esclarecimentos, o(a) Sr.(a)</w:t>
      </w:r>
    </w:p>
    <w:p w:rsidR="000B6F64" w:rsidRDefault="000B6F64">
      <w:pPr>
        <w:spacing w:before="7"/>
        <w:ind w:left="220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af0"/>
        <w:tblW w:w="9004" w:type="dxa"/>
        <w:tblInd w:w="3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73"/>
        <w:gridCol w:w="6631"/>
      </w:tblGrid>
      <w:tr w:rsidR="000B6F64">
        <w:trPr>
          <w:trHeight w:val="450"/>
        </w:trPr>
        <w:tc>
          <w:tcPr>
            <w:tcW w:w="2373" w:type="dxa"/>
          </w:tcPr>
          <w:p w:rsidR="000B6F64" w:rsidRDefault="00843F1B">
            <w:pPr>
              <w:spacing w:before="95"/>
              <w:ind w:left="100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NOME COMPLETO</w:t>
            </w:r>
          </w:p>
        </w:tc>
        <w:tc>
          <w:tcPr>
            <w:tcW w:w="6631" w:type="dxa"/>
          </w:tcPr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B6F64">
        <w:trPr>
          <w:trHeight w:val="455"/>
        </w:trPr>
        <w:tc>
          <w:tcPr>
            <w:tcW w:w="2373" w:type="dxa"/>
          </w:tcPr>
          <w:p w:rsidR="000B6F64" w:rsidRDefault="00843F1B">
            <w:pPr>
              <w:spacing w:before="100"/>
              <w:ind w:left="100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</w:t>
            </w:r>
            <w:r>
              <w:rPr>
                <w:rFonts w:ascii="Times New Roman" w:eastAsia="Times New Roman" w:hAnsi="Times New Roman" w:cs="Times New Roman"/>
              </w:rPr>
              <w:t>UNÇÃO</w:t>
            </w:r>
          </w:p>
        </w:tc>
        <w:tc>
          <w:tcPr>
            <w:tcW w:w="6631" w:type="dxa"/>
          </w:tcPr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B6F64">
        <w:trPr>
          <w:trHeight w:val="450"/>
        </w:trPr>
        <w:tc>
          <w:tcPr>
            <w:tcW w:w="2373" w:type="dxa"/>
          </w:tcPr>
          <w:p w:rsidR="000B6F64" w:rsidRDefault="00843F1B">
            <w:pPr>
              <w:spacing w:before="95"/>
              <w:ind w:left="100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CPF</w:t>
            </w:r>
          </w:p>
        </w:tc>
        <w:tc>
          <w:tcPr>
            <w:tcW w:w="6631" w:type="dxa"/>
          </w:tcPr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B6F64">
        <w:trPr>
          <w:trHeight w:val="455"/>
        </w:trPr>
        <w:tc>
          <w:tcPr>
            <w:tcW w:w="2373" w:type="dxa"/>
          </w:tcPr>
          <w:p w:rsidR="000B6F64" w:rsidRDefault="00843F1B">
            <w:pPr>
              <w:spacing w:before="100"/>
              <w:ind w:left="100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TELEFONE</w:t>
            </w:r>
          </w:p>
        </w:tc>
        <w:tc>
          <w:tcPr>
            <w:tcW w:w="6631" w:type="dxa"/>
          </w:tcPr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B6F64">
        <w:trPr>
          <w:trHeight w:val="450"/>
        </w:trPr>
        <w:tc>
          <w:tcPr>
            <w:tcW w:w="2373" w:type="dxa"/>
          </w:tcPr>
          <w:p w:rsidR="000B6F64" w:rsidRDefault="00843F1B">
            <w:pPr>
              <w:spacing w:before="95"/>
              <w:ind w:left="100"/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E-MAIL</w:t>
            </w:r>
          </w:p>
        </w:tc>
        <w:tc>
          <w:tcPr>
            <w:tcW w:w="6631" w:type="dxa"/>
          </w:tcPr>
          <w:p w:rsidR="000B6F64" w:rsidRDefault="000B6F64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B6F64" w:rsidRDefault="000B6F64">
      <w:pPr>
        <w:spacing w:before="1"/>
        <w:ind w:right="3593"/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spacing w:before="1"/>
        <w:ind w:left="3592" w:right="3593" w:hanging="3"/>
        <w:jc w:val="center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spacing w:before="1"/>
        <w:ind w:left="3592" w:right="3593" w:hanging="3"/>
        <w:jc w:val="center"/>
        <w:rPr>
          <w:rFonts w:ascii="Times New Roman" w:eastAsia="Times New Roman" w:hAnsi="Times New Roman" w:cs="Times New Roman"/>
          <w:i/>
        </w:rPr>
      </w:pPr>
    </w:p>
    <w:p w:rsidR="000B6F64" w:rsidRDefault="00843F1B">
      <w:pPr>
        <w:ind w:left="299"/>
        <w:jc w:val="lef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PRAZO DE VALIDADE DA PROPOSTA: </w:t>
      </w:r>
      <w:r>
        <w:rPr>
          <w:rFonts w:ascii="Times New Roman" w:eastAsia="Times New Roman" w:hAnsi="Times New Roman" w:cs="Times New Roman"/>
        </w:rPr>
        <w:t>90 (noventa) dias.</w:t>
      </w:r>
    </w:p>
    <w:p w:rsidR="000B6F64" w:rsidRDefault="000B6F64">
      <w:pPr>
        <w:ind w:left="22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0B6F64" w:rsidRDefault="000B6F64">
      <w:pPr>
        <w:spacing w:before="215"/>
        <w:ind w:left="22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0B6F64" w:rsidRDefault="00843F1B">
      <w:pPr>
        <w:spacing w:before="1"/>
        <w:ind w:left="2009" w:right="122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LOCAL e DATA.</w:t>
      </w:r>
    </w:p>
    <w:p w:rsidR="000B6F64" w:rsidRDefault="000B6F64">
      <w:pPr>
        <w:ind w:left="22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0B6F64" w:rsidRDefault="000B6F64">
      <w:pPr>
        <w:spacing w:before="115"/>
        <w:ind w:left="22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0B6F64" w:rsidRDefault="00843F1B">
      <w:pPr>
        <w:ind w:left="2009" w:right="1226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.............................................................</w:t>
      </w:r>
    </w:p>
    <w:p w:rsidR="000B6F64" w:rsidRDefault="00843F1B">
      <w:pPr>
        <w:spacing w:before="40" w:line="273" w:lineRule="auto"/>
        <w:ind w:left="2009" w:right="121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Assinatura do dirigente (ou representante legal) da empresa Nome do dirigente (ou representante legal) da empresa</w:t>
      </w:r>
    </w:p>
    <w:p w:rsidR="000B6F64" w:rsidRDefault="000B6F64">
      <w:pPr>
        <w:spacing w:before="44"/>
        <w:ind w:left="22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0B6F64" w:rsidRDefault="00843F1B">
      <w:pPr>
        <w:pStyle w:val="Ttulo1"/>
        <w:keepNext w:val="0"/>
        <w:spacing w:before="127" w:line="240" w:lineRule="auto"/>
        <w:ind w:left="187" w:firstLine="0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OBSERVAÇÕES:</w:t>
      </w:r>
    </w:p>
    <w:p w:rsidR="000B6F64" w:rsidRDefault="000B6F64">
      <w:pPr>
        <w:spacing w:before="75"/>
        <w:ind w:left="220"/>
        <w:jc w:val="lef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B6F64" w:rsidRDefault="00843F1B">
      <w:pPr>
        <w:numPr>
          <w:ilvl w:val="0"/>
          <w:numId w:val="49"/>
        </w:numPr>
        <w:tabs>
          <w:tab w:val="left" w:pos="1801"/>
        </w:tabs>
        <w:ind w:left="1801" w:hanging="420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</w:rPr>
        <w:t>Emitir em papel que identifique o licitante.</w:t>
      </w:r>
    </w:p>
    <w:p w:rsidR="000B6F64" w:rsidRDefault="00843F1B">
      <w:pPr>
        <w:numPr>
          <w:ilvl w:val="0"/>
          <w:numId w:val="49"/>
        </w:numPr>
        <w:tabs>
          <w:tab w:val="left" w:pos="2552"/>
        </w:tabs>
        <w:spacing w:before="1" w:line="278" w:lineRule="auto"/>
        <w:ind w:left="1740" w:right="956" w:hanging="360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</w:rPr>
        <w:t>A Proposta de preços deverá conter necessariamente todas as especificações técnicas do objeto ofertado, onde não serão aceitas especificações com os dizeres “conforme o edital” ou dizeres semelhantes.</w:t>
      </w: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0B6F64">
      <w:pPr>
        <w:jc w:val="left"/>
        <w:rPr>
          <w:rFonts w:ascii="Times New Roman" w:eastAsia="Times New Roman" w:hAnsi="Times New Roman" w:cs="Times New Roman"/>
          <w:i/>
        </w:rPr>
      </w:pPr>
    </w:p>
    <w:p w:rsidR="000B6F64" w:rsidRDefault="00843F1B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ANEXO V – MINUTA DE CONTRATO</w:t>
      </w:r>
    </w:p>
    <w:p w:rsidR="000B6F64" w:rsidRDefault="000B6F64">
      <w:pPr>
        <w:jc w:val="left"/>
        <w:rPr>
          <w:rFonts w:ascii="Times New Roman" w:eastAsia="Times New Roman" w:hAnsi="Times New Roman" w:cs="Times New Roman"/>
        </w:rPr>
      </w:pPr>
    </w:p>
    <w:p w:rsidR="000B6F64" w:rsidRDefault="00843F1B">
      <w:pPr>
        <w:jc w:val="left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b/>
          <w:color w:val="4472C4"/>
        </w:rPr>
        <w:t>MINUTA -</w:t>
      </w:r>
      <w:r>
        <w:rPr>
          <w:rFonts w:ascii="Times New Roman" w:eastAsia="Times New Roman" w:hAnsi="Times New Roman" w:cs="Times New Roman"/>
          <w:b/>
        </w:rPr>
        <w:t xml:space="preserve"> CONTRATO DE PRESTAÇÃO DE SERVIÇOS Nº </w:t>
      </w:r>
      <w:r>
        <w:rPr>
          <w:rFonts w:ascii="Times New Roman" w:eastAsia="Times New Roman" w:hAnsi="Times New Roman" w:cs="Times New Roman"/>
          <w:b/>
          <w:color w:val="4472C4"/>
        </w:rPr>
        <w:t>______/2025</w:t>
      </w:r>
      <w:r>
        <w:rPr>
          <w:rFonts w:ascii="Times New Roman" w:eastAsia="Times New Roman" w:hAnsi="Times New Roman" w:cs="Times New Roman"/>
          <w:b/>
        </w:rPr>
        <w:t>.</w:t>
      </w:r>
    </w:p>
    <w:p w:rsidR="000B6F64" w:rsidRDefault="00843F1B">
      <w:pPr>
        <w:spacing w:line="276" w:lineRule="auto"/>
        <w:ind w:left="220"/>
        <w:jc w:val="lef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CONTRATANTE: PREFEITURA MUNICIPAL DE SANTA BRANCA, CNPJ: 46.694.121/0001-81</w:t>
      </w:r>
    </w:p>
    <w:p w:rsidR="000B6F64" w:rsidRDefault="00843F1B">
      <w:pPr>
        <w:spacing w:line="276" w:lineRule="auto"/>
        <w:ind w:left="220"/>
        <w:jc w:val="lef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CONTRATADA: </w:t>
      </w:r>
      <w:r>
        <w:rPr>
          <w:rFonts w:ascii="Times New Roman" w:eastAsia="Times New Roman" w:hAnsi="Times New Roman" w:cs="Times New Roman"/>
          <w:b/>
          <w:color w:val="4472C4"/>
        </w:rPr>
        <w:t>*********</w:t>
      </w:r>
      <w:r>
        <w:rPr>
          <w:rFonts w:ascii="Times New Roman" w:eastAsia="Times New Roman" w:hAnsi="Times New Roman" w:cs="Times New Roman"/>
          <w:b/>
        </w:rPr>
        <w:t xml:space="preserve">, CNPJ: </w:t>
      </w:r>
      <w:r>
        <w:rPr>
          <w:rFonts w:ascii="Times New Roman" w:eastAsia="Times New Roman" w:hAnsi="Times New Roman" w:cs="Times New Roman"/>
          <w:b/>
          <w:color w:val="4472C4"/>
        </w:rPr>
        <w:t>***********</w:t>
      </w:r>
    </w:p>
    <w:p w:rsidR="000B6F64" w:rsidRDefault="00843F1B">
      <w:pPr>
        <w:spacing w:line="276" w:lineRule="auto"/>
        <w:ind w:left="220"/>
        <w:jc w:val="lef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OBJETO: </w:t>
      </w:r>
      <w:r>
        <w:rPr>
          <w:rFonts w:ascii="Times New Roman" w:eastAsia="Times New Roman" w:hAnsi="Times New Roman" w:cs="Times New Roman"/>
          <w:b/>
          <w:color w:val="4472C4"/>
        </w:rPr>
        <w:t>**********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0B6F64" w:rsidRDefault="00843F1B">
      <w:pPr>
        <w:spacing w:line="276" w:lineRule="auto"/>
        <w:ind w:left="220"/>
        <w:jc w:val="lef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PROCESSO Nº </w:t>
      </w:r>
      <w:r>
        <w:rPr>
          <w:rFonts w:ascii="Times New Roman" w:eastAsia="Times New Roman" w:hAnsi="Times New Roman" w:cs="Times New Roman"/>
          <w:b/>
          <w:color w:val="4472C4"/>
        </w:rPr>
        <w:t>____/2025</w:t>
      </w:r>
    </w:p>
    <w:p w:rsidR="000B6F64" w:rsidRDefault="00843F1B">
      <w:pPr>
        <w:spacing w:line="276" w:lineRule="auto"/>
        <w:ind w:left="220"/>
        <w:jc w:val="lef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DISPENSA DE LICITAÇÃO -</w:t>
      </w:r>
      <w:r>
        <w:rPr>
          <w:rFonts w:ascii="Times New Roman" w:eastAsia="Times New Roman" w:hAnsi="Times New Roman" w:cs="Times New Roman"/>
          <w:b/>
          <w:color w:val="FF0000"/>
        </w:rPr>
        <w:t xml:space="preserve">  </w:t>
      </w:r>
      <w:r>
        <w:rPr>
          <w:rFonts w:ascii="Times New Roman" w:eastAsia="Times New Roman" w:hAnsi="Times New Roman" w:cs="Times New Roman"/>
          <w:b/>
          <w:color w:val="4472C4"/>
        </w:rPr>
        <w:t>Artigo 75, inciso I ou II</w:t>
      </w:r>
      <w:r>
        <w:rPr>
          <w:rFonts w:ascii="Times New Roman" w:eastAsia="Times New Roman" w:hAnsi="Times New Roman" w:cs="Times New Roman"/>
          <w:b/>
        </w:rPr>
        <w:t xml:space="preserve"> ou </w:t>
      </w:r>
      <w:r>
        <w:rPr>
          <w:rFonts w:ascii="Times New Roman" w:eastAsia="Times New Roman" w:hAnsi="Times New Roman" w:cs="Times New Roman"/>
          <w:color w:val="FF0000"/>
          <w:highlight w:val="yellow"/>
        </w:rPr>
        <w:t>VIII</w:t>
      </w:r>
      <w:r>
        <w:rPr>
          <w:rFonts w:ascii="Times New Roman" w:eastAsia="Times New Roman" w:hAnsi="Times New Roman" w:cs="Times New Roman"/>
          <w:b/>
        </w:rPr>
        <w:t xml:space="preserve"> -  Lei Federal nº 14.133/2021. </w:t>
      </w:r>
    </w:p>
    <w:p w:rsidR="000B6F64" w:rsidRDefault="00843F1B">
      <w:pPr>
        <w:spacing w:line="276" w:lineRule="auto"/>
        <w:ind w:left="220"/>
        <w:jc w:val="lef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Valor: R$ </w:t>
      </w:r>
      <w:r>
        <w:rPr>
          <w:rFonts w:ascii="Times New Roman" w:eastAsia="Times New Roman" w:hAnsi="Times New Roman" w:cs="Times New Roman"/>
          <w:b/>
          <w:color w:val="4472C4"/>
        </w:rPr>
        <w:t>*******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Dotação Orçamentária: Ficha nº </w:t>
      </w:r>
      <w:r>
        <w:rPr>
          <w:rFonts w:ascii="Times New Roman" w:eastAsia="Times New Roman" w:hAnsi="Times New Roman" w:cs="Times New Roman"/>
          <w:b/>
          <w:color w:val="4472C4"/>
        </w:rPr>
        <w:t>******</w:t>
      </w:r>
      <w:r>
        <w:rPr>
          <w:rFonts w:ascii="Times New Roman" w:eastAsia="Times New Roman" w:hAnsi="Times New Roman" w:cs="Times New Roman"/>
          <w:b/>
        </w:rPr>
        <w:t xml:space="preserve"> - Secretaria </w:t>
      </w:r>
      <w:r>
        <w:rPr>
          <w:rFonts w:ascii="Times New Roman" w:eastAsia="Times New Roman" w:hAnsi="Times New Roman" w:cs="Times New Roman"/>
          <w:b/>
          <w:color w:val="4472C4"/>
        </w:rPr>
        <w:t>******</w:t>
      </w:r>
      <w:r>
        <w:rPr>
          <w:rFonts w:ascii="Times New Roman" w:eastAsia="Times New Roman" w:hAnsi="Times New Roman" w:cs="Times New Roman"/>
          <w:b/>
        </w:rPr>
        <w:t xml:space="preserve">. 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Pelo presente instrumento, de um lado o </w:t>
      </w:r>
      <w:r>
        <w:rPr>
          <w:rFonts w:ascii="Times New Roman" w:eastAsia="Times New Roman" w:hAnsi="Times New Roman" w:cs="Times New Roman"/>
          <w:b/>
        </w:rPr>
        <w:t xml:space="preserve">MUNICÍPIO DE SANTA BRANCA, </w:t>
      </w:r>
      <w:r>
        <w:rPr>
          <w:rFonts w:ascii="Times New Roman" w:eastAsia="Times New Roman" w:hAnsi="Times New Roman" w:cs="Times New Roman"/>
        </w:rPr>
        <w:t xml:space="preserve">inscrito no CNPJ/MF sob nº 46.694.121/0001-81 com sede na Rua Prudente de Moraes, n° 93, Centro, Santa Branca - SP, CEP: 12380-000, neste ato em competência delegada através do Decreto Municipal nº 437/2024, representado por seu Prefeito Municipal o Sr. </w:t>
      </w:r>
      <w:r>
        <w:rPr>
          <w:rFonts w:ascii="Times New Roman" w:eastAsia="Times New Roman" w:hAnsi="Times New Roman" w:cs="Times New Roman"/>
          <w:b/>
        </w:rPr>
        <w:t>AD</w:t>
      </w:r>
      <w:r>
        <w:rPr>
          <w:rFonts w:ascii="Times New Roman" w:eastAsia="Times New Roman" w:hAnsi="Times New Roman" w:cs="Times New Roman"/>
          <w:b/>
        </w:rPr>
        <w:t>RIANO MARCHESANI LEVORIN</w:t>
      </w:r>
      <w:r>
        <w:rPr>
          <w:rFonts w:ascii="Times New Roman" w:eastAsia="Times New Roman" w:hAnsi="Times New Roman" w:cs="Times New Roman"/>
        </w:rPr>
        <w:t xml:space="preserve">, brasileiro, residente e domiciliado nesta cidade, portador da cédula de identidade RG nº 22.963.714-0 SSP/SP e inscrito no CPF sob nº 184.989.978-95, doravante denominado simplesmente </w:t>
      </w:r>
      <w:r>
        <w:rPr>
          <w:rFonts w:ascii="Times New Roman" w:eastAsia="Times New Roman" w:hAnsi="Times New Roman" w:cs="Times New Roman"/>
          <w:b/>
        </w:rPr>
        <w:t>CONTRATANTE</w:t>
      </w:r>
      <w:r>
        <w:rPr>
          <w:rFonts w:ascii="Times New Roman" w:eastAsia="Times New Roman" w:hAnsi="Times New Roman" w:cs="Times New Roman"/>
        </w:rPr>
        <w:t xml:space="preserve">, e de outro lado a empresa </w:t>
      </w:r>
      <w:r>
        <w:rPr>
          <w:rFonts w:ascii="Times New Roman" w:eastAsia="Times New Roman" w:hAnsi="Times New Roman" w:cs="Times New Roman"/>
          <w:b/>
          <w:color w:val="4472C4"/>
        </w:rPr>
        <w:t>******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inscrita no CNPJ/MF sob nº </w:t>
      </w:r>
      <w:r>
        <w:rPr>
          <w:rFonts w:ascii="Times New Roman" w:eastAsia="Times New Roman" w:hAnsi="Times New Roman" w:cs="Times New Roman"/>
          <w:color w:val="4472C4"/>
        </w:rPr>
        <w:t>******, com sede na ********, telefone *****, e-mail *******,</w:t>
      </w:r>
      <w:r>
        <w:rPr>
          <w:rFonts w:ascii="Times New Roman" w:eastAsia="Times New Roman" w:hAnsi="Times New Roman" w:cs="Times New Roman"/>
        </w:rPr>
        <w:t xml:space="preserve"> representada por </w:t>
      </w:r>
      <w:r>
        <w:rPr>
          <w:rFonts w:ascii="Times New Roman" w:eastAsia="Times New Roman" w:hAnsi="Times New Roman" w:cs="Times New Roman"/>
          <w:color w:val="4472C4"/>
        </w:rPr>
        <w:t>seu(ua)</w:t>
      </w:r>
      <w:r>
        <w:rPr>
          <w:rFonts w:ascii="Times New Roman" w:eastAsia="Times New Roman" w:hAnsi="Times New Roman" w:cs="Times New Roman"/>
        </w:rPr>
        <w:t xml:space="preserve"> representante legal</w:t>
      </w:r>
      <w:r>
        <w:rPr>
          <w:rFonts w:ascii="Times New Roman" w:eastAsia="Times New Roman" w:hAnsi="Times New Roman" w:cs="Times New Roman"/>
          <w:color w:val="4472C4"/>
        </w:rPr>
        <w:t>, Sr.(a)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4472C4"/>
        </w:rPr>
        <w:t>*********, portador do RG nº ***** e CPF nº *****</w:t>
      </w:r>
      <w:r>
        <w:rPr>
          <w:rFonts w:ascii="Times New Roman" w:eastAsia="Times New Roman" w:hAnsi="Times New Roman" w:cs="Times New Roman"/>
        </w:rPr>
        <w:t xml:space="preserve"> doravante denominada simplesmente </w:t>
      </w:r>
      <w:r>
        <w:rPr>
          <w:rFonts w:ascii="Times New Roman" w:eastAsia="Times New Roman" w:hAnsi="Times New Roman" w:cs="Times New Roman"/>
          <w:b/>
        </w:rPr>
        <w:t>CONTRATADA</w:t>
      </w:r>
      <w:r>
        <w:rPr>
          <w:rFonts w:ascii="Times New Roman" w:eastAsia="Times New Roman" w:hAnsi="Times New Roman" w:cs="Times New Roman"/>
        </w:rPr>
        <w:t xml:space="preserve">, de acordo com </w:t>
      </w:r>
      <w:r>
        <w:rPr>
          <w:rFonts w:ascii="Times New Roman" w:eastAsia="Times New Roman" w:hAnsi="Times New Roman" w:cs="Times New Roman"/>
          <w:b/>
        </w:rPr>
        <w:t xml:space="preserve">os </w:t>
      </w:r>
      <w:r>
        <w:rPr>
          <w:rFonts w:ascii="Times New Roman" w:eastAsia="Times New Roman" w:hAnsi="Times New Roman" w:cs="Times New Roman"/>
          <w:b/>
        </w:rPr>
        <w:t>elementos constantes na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DISPENSA DE LICITAÇÃO nº </w:t>
      </w:r>
      <w:r>
        <w:rPr>
          <w:rFonts w:ascii="Times New Roman" w:eastAsia="Times New Roman" w:hAnsi="Times New Roman" w:cs="Times New Roman"/>
          <w:b/>
          <w:color w:val="4472C4"/>
        </w:rPr>
        <w:t>****/2025</w:t>
      </w:r>
      <w:r>
        <w:rPr>
          <w:rFonts w:ascii="Times New Roman" w:eastAsia="Times New Roman" w:hAnsi="Times New Roman" w:cs="Times New Roman"/>
          <w:b/>
        </w:rPr>
        <w:t xml:space="preserve"> - Processo  nº </w:t>
      </w:r>
      <w:r>
        <w:rPr>
          <w:rFonts w:ascii="Times New Roman" w:eastAsia="Times New Roman" w:hAnsi="Times New Roman" w:cs="Times New Roman"/>
          <w:b/>
          <w:color w:val="4472C4"/>
        </w:rPr>
        <w:t>____/2025</w:t>
      </w:r>
      <w:r>
        <w:rPr>
          <w:rFonts w:ascii="Times New Roman" w:eastAsia="Times New Roman" w:hAnsi="Times New Roman" w:cs="Times New Roman"/>
          <w:b/>
        </w:rPr>
        <w:t xml:space="preserve">, </w:t>
      </w:r>
      <w:r>
        <w:rPr>
          <w:rFonts w:ascii="Times New Roman" w:eastAsia="Times New Roman" w:hAnsi="Times New Roman" w:cs="Times New Roman"/>
        </w:rPr>
        <w:t>e ainda com fundamento na Lei Federal nº. 14.133 de 1º de abril de 2021 e demais legislação aplicável, têm entre si como justo e contratado o objeto do presente instrument</w:t>
      </w:r>
      <w:r>
        <w:rPr>
          <w:rFonts w:ascii="Times New Roman" w:eastAsia="Times New Roman" w:hAnsi="Times New Roman" w:cs="Times New Roman"/>
        </w:rPr>
        <w:t>o que regerá pelas disposições do seu anexo, da proposta de preços e das cláusulas e condições seguintes: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jc w:val="lef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1. CLÁUSULA PRIMEIRA – OBJETO (artigo 92, I e II). </w:t>
      </w:r>
    </w:p>
    <w:p w:rsidR="000B6F64" w:rsidRDefault="00843F1B">
      <w:pPr>
        <w:tabs>
          <w:tab w:val="left" w:pos="9072"/>
        </w:tabs>
        <w:spacing w:line="276" w:lineRule="auto"/>
        <w:jc w:val="left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</w:rPr>
        <w:t xml:space="preserve">1.1. O objeto do presente instrumento é a contratação de empresa para </w:t>
      </w:r>
      <w:r>
        <w:rPr>
          <w:rFonts w:ascii="Times New Roman" w:eastAsia="Times New Roman" w:hAnsi="Times New Roman" w:cs="Times New Roman"/>
          <w:color w:val="4472C4"/>
        </w:rPr>
        <w:t>CONTRATAÇÃO DE EMPRESA ****</w:t>
      </w:r>
      <w:r>
        <w:rPr>
          <w:rFonts w:ascii="Times New Roman" w:eastAsia="Times New Roman" w:hAnsi="Times New Roman" w:cs="Times New Roman"/>
          <w:color w:val="4472C4"/>
        </w:rPr>
        <w:t>***</w:t>
      </w:r>
      <w:r>
        <w:rPr>
          <w:rFonts w:ascii="Times New Roman" w:eastAsia="Times New Roman" w:hAnsi="Times New Roman" w:cs="Times New Roman"/>
          <w:color w:val="FF0000"/>
        </w:rPr>
        <w:t xml:space="preserve"> </w:t>
      </w:r>
      <w:r>
        <w:rPr>
          <w:rFonts w:ascii="Times New Roman" w:eastAsia="Times New Roman" w:hAnsi="Times New Roman" w:cs="Times New Roman"/>
        </w:rPr>
        <w:t>nas condições estabelecidas no Termo de Referência, conforme Anexo I.</w:t>
      </w:r>
    </w:p>
    <w:p w:rsidR="000B6F64" w:rsidRDefault="00843F1B">
      <w:pPr>
        <w:tabs>
          <w:tab w:val="left" w:pos="9072"/>
        </w:tabs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1.2. Objeto da contratação: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tbl>
      <w:tblPr>
        <w:tblStyle w:val="af1"/>
        <w:tblW w:w="8926" w:type="dxa"/>
        <w:tblInd w:w="75" w:type="dxa"/>
        <w:tblLayout w:type="fixed"/>
        <w:tblLook w:val="0400" w:firstRow="0" w:lastRow="0" w:firstColumn="0" w:lastColumn="0" w:noHBand="0" w:noVBand="1"/>
      </w:tblPr>
      <w:tblGrid>
        <w:gridCol w:w="320"/>
        <w:gridCol w:w="384"/>
        <w:gridCol w:w="1418"/>
        <w:gridCol w:w="5528"/>
        <w:gridCol w:w="1276"/>
      </w:tblGrid>
      <w:tr w:rsidR="000B6F64">
        <w:trPr>
          <w:trHeight w:val="255"/>
        </w:trPr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F64" w:rsidRDefault="00843F1B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color w:val="4472C4"/>
              </w:rPr>
            </w:pPr>
            <w:r>
              <w:rPr>
                <w:rFonts w:ascii="Times New Roman" w:eastAsia="Times New Roman" w:hAnsi="Times New Roman" w:cs="Times New Roman"/>
                <w:color w:val="4472C4"/>
              </w:rPr>
              <w:t>Item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F64" w:rsidRDefault="00843F1B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color w:val="4472C4"/>
              </w:rPr>
            </w:pPr>
            <w:r>
              <w:rPr>
                <w:rFonts w:ascii="Times New Roman" w:eastAsia="Times New Roman" w:hAnsi="Times New Roman" w:cs="Times New Roman"/>
                <w:color w:val="4472C4"/>
              </w:rPr>
              <w:t>Descrição</w:t>
            </w:r>
          </w:p>
        </w:tc>
        <w:tc>
          <w:tcPr>
            <w:tcW w:w="55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F64" w:rsidRDefault="00843F1B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color w:val="4472C4"/>
              </w:rPr>
            </w:pPr>
            <w:r>
              <w:rPr>
                <w:rFonts w:ascii="Times New Roman" w:eastAsia="Times New Roman" w:hAnsi="Times New Roman" w:cs="Times New Roman"/>
                <w:color w:val="4472C4"/>
              </w:rPr>
              <w:t>Especificação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F64" w:rsidRDefault="00843F1B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color w:val="4472C4"/>
              </w:rPr>
            </w:pPr>
            <w:r>
              <w:rPr>
                <w:rFonts w:ascii="Times New Roman" w:eastAsia="Times New Roman" w:hAnsi="Times New Roman" w:cs="Times New Roman"/>
                <w:color w:val="4472C4"/>
              </w:rPr>
              <w:t>Valor</w:t>
            </w:r>
          </w:p>
        </w:tc>
      </w:tr>
      <w:tr w:rsidR="000B6F64">
        <w:trPr>
          <w:trHeight w:val="300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F64" w:rsidRDefault="00843F1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4472C4"/>
              </w:rPr>
            </w:pPr>
            <w:r>
              <w:rPr>
                <w:rFonts w:ascii="Times New Roman" w:eastAsia="Times New Roman" w:hAnsi="Times New Roman" w:cs="Times New Roman"/>
                <w:color w:val="4472C4"/>
              </w:rPr>
              <w:t>-</w:t>
            </w:r>
          </w:p>
        </w:tc>
        <w:tc>
          <w:tcPr>
            <w:tcW w:w="860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F64" w:rsidRDefault="00843F1B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color w:val="4472C4"/>
              </w:rPr>
            </w:pPr>
            <w:r>
              <w:rPr>
                <w:rFonts w:ascii="Times New Roman" w:eastAsia="Times New Roman" w:hAnsi="Times New Roman" w:cs="Times New Roman"/>
                <w:color w:val="4472C4"/>
              </w:rPr>
              <w:t>Fornecedor : ******</w:t>
            </w:r>
          </w:p>
        </w:tc>
      </w:tr>
      <w:tr w:rsidR="000B6F64">
        <w:trPr>
          <w:trHeight w:val="270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F64" w:rsidRDefault="00843F1B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color w:val="4472C4"/>
              </w:rPr>
            </w:pPr>
            <w:r>
              <w:rPr>
                <w:rFonts w:ascii="Times New Roman" w:eastAsia="Times New Roman" w:hAnsi="Times New Roman" w:cs="Times New Roman"/>
                <w:color w:val="4472C4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F64" w:rsidRDefault="00843F1B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4472C4"/>
              </w:rPr>
            </w:pPr>
            <w:r>
              <w:rPr>
                <w:rFonts w:ascii="Times New Roman" w:eastAsia="Times New Roman" w:hAnsi="Times New Roman" w:cs="Times New Roman"/>
                <w:color w:val="4472C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F64" w:rsidRDefault="00843F1B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color w:val="4472C4"/>
              </w:rPr>
            </w:pPr>
            <w:r>
              <w:rPr>
                <w:rFonts w:ascii="Times New Roman" w:eastAsia="Times New Roman" w:hAnsi="Times New Roman" w:cs="Times New Roman"/>
                <w:color w:val="4472C4"/>
              </w:rPr>
              <w:t>******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F64" w:rsidRDefault="00843F1B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color w:val="4472C4"/>
              </w:rPr>
            </w:pPr>
            <w:r>
              <w:rPr>
                <w:rFonts w:ascii="Times New Roman" w:eastAsia="Times New Roman" w:hAnsi="Times New Roman" w:cs="Times New Roman"/>
                <w:color w:val="4472C4"/>
              </w:rPr>
              <w:t>*******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F64" w:rsidRDefault="00843F1B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color w:val="4472C4"/>
              </w:rPr>
            </w:pPr>
            <w:r>
              <w:rPr>
                <w:rFonts w:ascii="Times New Roman" w:eastAsia="Times New Roman" w:hAnsi="Times New Roman" w:cs="Times New Roman"/>
                <w:color w:val="4472C4"/>
              </w:rPr>
              <w:t>R$ ****</w:t>
            </w:r>
          </w:p>
        </w:tc>
      </w:tr>
      <w:tr w:rsidR="000B6F64">
        <w:trPr>
          <w:trHeight w:val="255"/>
        </w:trPr>
        <w:tc>
          <w:tcPr>
            <w:tcW w:w="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F64" w:rsidRDefault="00843F1B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color w:val="4472C4"/>
              </w:rPr>
            </w:pPr>
            <w:r>
              <w:rPr>
                <w:rFonts w:ascii="Times New Roman" w:eastAsia="Times New Roman" w:hAnsi="Times New Roman" w:cs="Times New Roman"/>
                <w:color w:val="4472C4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F64" w:rsidRDefault="00843F1B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color w:val="4472C4"/>
              </w:rPr>
            </w:pPr>
            <w:r>
              <w:rPr>
                <w:rFonts w:ascii="Times New Roman" w:eastAsia="Times New Roman" w:hAnsi="Times New Roman" w:cs="Times New Roman"/>
                <w:color w:val="4472C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F64" w:rsidRDefault="00843F1B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color w:val="4472C4"/>
              </w:rPr>
            </w:pPr>
            <w:r>
              <w:rPr>
                <w:rFonts w:ascii="Times New Roman" w:eastAsia="Times New Roman" w:hAnsi="Times New Roman" w:cs="Times New Roman"/>
                <w:color w:val="4472C4"/>
              </w:rPr>
              <w:t> 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F64" w:rsidRDefault="00843F1B">
            <w:pPr>
              <w:spacing w:line="276" w:lineRule="auto"/>
              <w:jc w:val="left"/>
              <w:rPr>
                <w:rFonts w:ascii="Times New Roman" w:eastAsia="Times New Roman" w:hAnsi="Times New Roman" w:cs="Times New Roman"/>
                <w:color w:val="4472C4"/>
              </w:rPr>
            </w:pPr>
            <w:r>
              <w:rPr>
                <w:rFonts w:ascii="Times New Roman" w:eastAsia="Times New Roman" w:hAnsi="Times New Roman" w:cs="Times New Roman"/>
                <w:color w:val="4472C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F64" w:rsidRDefault="00843F1B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b/>
                <w:color w:val="4472C4"/>
              </w:rPr>
            </w:pPr>
            <w:r>
              <w:rPr>
                <w:rFonts w:ascii="Times New Roman" w:eastAsia="Times New Roman" w:hAnsi="Times New Roman" w:cs="Times New Roman"/>
                <w:b/>
                <w:color w:val="4472C4"/>
              </w:rPr>
              <w:t>R$ ****</w:t>
            </w:r>
          </w:p>
        </w:tc>
      </w:tr>
    </w:tbl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1.3. Vinculam esta contratação, independentemente de transcrição:</w:t>
      </w:r>
    </w:p>
    <w:p w:rsidR="000B6F64" w:rsidRDefault="00843F1B">
      <w:pPr>
        <w:spacing w:line="276" w:lineRule="auto"/>
        <w:ind w:firstLine="42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1.3.1. O Termo de Referência que embasou a contratação;</w:t>
      </w:r>
    </w:p>
    <w:p w:rsidR="000B6F64" w:rsidRDefault="00843F1B">
      <w:pPr>
        <w:spacing w:line="276" w:lineRule="auto"/>
        <w:ind w:firstLine="42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1.3.2. Estudo Técnico Preliminar e Análise de Risco. </w:t>
      </w:r>
    </w:p>
    <w:p w:rsidR="000B6F64" w:rsidRDefault="00843F1B">
      <w:pPr>
        <w:spacing w:line="276" w:lineRule="auto"/>
        <w:ind w:firstLine="42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1.3.3. </w:t>
      </w:r>
      <w:r>
        <w:rPr>
          <w:rFonts w:ascii="Times New Roman" w:eastAsia="Times New Roman" w:hAnsi="Times New Roman" w:cs="Times New Roman"/>
          <w:smallCaps/>
        </w:rPr>
        <w:t>A</w:t>
      </w:r>
      <w:r>
        <w:rPr>
          <w:rFonts w:ascii="Times New Roman" w:eastAsia="Times New Roman" w:hAnsi="Times New Roman" w:cs="Times New Roman"/>
        </w:rPr>
        <w:t xml:space="preserve"> Autorização de Contratação Direta e/ou o Aviso de Dispensa Eletrônica, </w:t>
      </w:r>
      <w:r>
        <w:rPr>
          <w:rFonts w:ascii="Times New Roman" w:eastAsia="Times New Roman" w:hAnsi="Times New Roman" w:cs="Times New Roman"/>
        </w:rPr>
        <w:t>caso existentes;</w:t>
      </w:r>
    </w:p>
    <w:p w:rsidR="000B6F64" w:rsidRDefault="00843F1B">
      <w:pPr>
        <w:spacing w:line="276" w:lineRule="auto"/>
        <w:ind w:firstLine="42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1.3.4. A Proposta do contratado; e </w:t>
      </w:r>
    </w:p>
    <w:p w:rsidR="000B6F64" w:rsidRDefault="00843F1B">
      <w:pPr>
        <w:spacing w:line="276" w:lineRule="auto"/>
        <w:ind w:firstLine="42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1.3.5. Eventuais anexos dos documentos supracitados.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Calibri" w:eastAsia="Calibri" w:hAnsi="Calibri" w:cs="Calibri"/>
          <w:b/>
          <w:color w:val="4472C4"/>
        </w:rPr>
      </w:pPr>
      <w:r>
        <w:rPr>
          <w:rFonts w:ascii="Times New Roman" w:eastAsia="Times New Roman" w:hAnsi="Times New Roman" w:cs="Times New Roman"/>
          <w:b/>
        </w:rPr>
        <w:t>2. CLÁUSULA SEGUNDA – VIGÊNCIA E PRORROGAÇÃO.</w:t>
      </w:r>
    </w:p>
    <w:p w:rsidR="000B6F64" w:rsidRDefault="00843F1B">
      <w:pPr>
        <w:widowControl/>
        <w:spacing w:before="240" w:after="24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 xml:space="preserve">2.1. O prazo de vigência da contratação é de </w:t>
      </w:r>
      <w:r>
        <w:rPr>
          <w:rFonts w:ascii="Calibri" w:eastAsia="Calibri" w:hAnsi="Calibri" w:cs="Calibri"/>
          <w:b/>
          <w:u w:val="single"/>
        </w:rPr>
        <w:t>12 (doze) meses</w:t>
      </w:r>
      <w:r>
        <w:rPr>
          <w:rFonts w:ascii="Calibri" w:eastAsia="Calibri" w:hAnsi="Calibri" w:cs="Calibri"/>
        </w:rPr>
        <w:t>, prorrogável por até 05 ( cinco) anos, na forma dos artigos 106 e 107 da Lei Federal n° 14.133, de 2021, por ser mais vantajosa economicamente para o Município de Santa Branca, tendo em vista que sua interrupção compromete a continuidade das atividades da</w:t>
      </w:r>
      <w:r>
        <w:rPr>
          <w:rFonts w:ascii="Calibri" w:eastAsia="Calibri" w:hAnsi="Calibri" w:cs="Calibri"/>
        </w:rPr>
        <w:t xml:space="preserve"> Administração.</w:t>
      </w:r>
    </w:p>
    <w:p w:rsidR="000B6F64" w:rsidRDefault="00843F1B">
      <w:pPr>
        <w:widowControl/>
        <w:spacing w:before="240" w:after="24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2.2. A prorrogação de que trata este item é condicionada ao ateste, pela autoridade competente, de que as condições e os preços permanecem vantajosos para a Administração, permitida a negociação com o contratado, atentando, ainda, para o cu</w:t>
      </w:r>
      <w:r>
        <w:rPr>
          <w:rFonts w:ascii="Calibri" w:eastAsia="Calibri" w:hAnsi="Calibri" w:cs="Calibri"/>
        </w:rPr>
        <w:t>mprimento dos seguintes requisitos:</w:t>
      </w:r>
    </w:p>
    <w:p w:rsidR="000B6F64" w:rsidRDefault="00843F1B">
      <w:pPr>
        <w:widowControl/>
        <w:spacing w:before="240" w:after="24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a) </w:t>
      </w:r>
      <w:r>
        <w:rPr>
          <w:rFonts w:ascii="Calibri" w:eastAsia="Calibri" w:hAnsi="Calibri" w:cs="Calibri"/>
        </w:rPr>
        <w:t>Estar formalmente demonstrado no processo que a forma de prestação dos serviços tem natureza continuada;</w:t>
      </w:r>
    </w:p>
    <w:p w:rsidR="000B6F64" w:rsidRDefault="00843F1B">
      <w:pPr>
        <w:widowControl/>
        <w:spacing w:before="240" w:after="24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b) </w:t>
      </w:r>
      <w:r>
        <w:rPr>
          <w:rFonts w:ascii="Calibri" w:eastAsia="Calibri" w:hAnsi="Calibri" w:cs="Calibri"/>
        </w:rPr>
        <w:t>Seja juntado relatório que discorra sobre a execução do contrato, com informações de que os serviços tenham s</w:t>
      </w:r>
      <w:r>
        <w:rPr>
          <w:rFonts w:ascii="Calibri" w:eastAsia="Calibri" w:hAnsi="Calibri" w:cs="Calibri"/>
        </w:rPr>
        <w:t>ido prestados regularmente;</w:t>
      </w:r>
    </w:p>
    <w:p w:rsidR="000B6F64" w:rsidRDefault="00843F1B">
      <w:pPr>
        <w:widowControl/>
        <w:spacing w:before="240" w:after="24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c) </w:t>
      </w:r>
      <w:r>
        <w:rPr>
          <w:rFonts w:ascii="Calibri" w:eastAsia="Calibri" w:hAnsi="Calibri" w:cs="Calibri"/>
        </w:rPr>
        <w:t>Seja juntada justificativa e motivo, por escrito, de que a Administração mantém interesse na realização do serviço;</w:t>
      </w:r>
    </w:p>
    <w:p w:rsidR="000B6F64" w:rsidRDefault="00843F1B">
      <w:pPr>
        <w:widowControl/>
        <w:spacing w:before="240" w:after="24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d) </w:t>
      </w:r>
      <w:r>
        <w:rPr>
          <w:rFonts w:ascii="Calibri" w:eastAsia="Calibri" w:hAnsi="Calibri" w:cs="Calibri"/>
        </w:rPr>
        <w:t>Haja manifestação expressa do contratado informando o interesse na prorrogação;</w:t>
      </w:r>
    </w:p>
    <w:p w:rsidR="000B6F64" w:rsidRDefault="00843F1B">
      <w:pPr>
        <w:widowControl/>
        <w:spacing w:before="240" w:after="24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e) </w:t>
      </w:r>
      <w:r>
        <w:rPr>
          <w:rFonts w:ascii="Calibri" w:eastAsia="Calibri" w:hAnsi="Calibri" w:cs="Calibri"/>
        </w:rPr>
        <w:t>Seja comprovado que o contratado mantém as condições iniciais de habilitação.</w:t>
      </w:r>
    </w:p>
    <w:p w:rsidR="000B6F64" w:rsidRDefault="00843F1B">
      <w:pPr>
        <w:widowControl/>
        <w:spacing w:before="240" w:after="24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2.3. O contratado não tem direito subjetivo à prorrogação contratual.</w:t>
      </w:r>
    </w:p>
    <w:p w:rsidR="000B6F64" w:rsidRDefault="00843F1B">
      <w:pPr>
        <w:widowControl/>
        <w:spacing w:before="240" w:after="24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2.4. A prorrogação de contrato deverá ser promovida mediante celebração de termo aditivo.</w:t>
      </w:r>
    </w:p>
    <w:p w:rsidR="000B6F64" w:rsidRDefault="00843F1B">
      <w:pPr>
        <w:widowControl/>
        <w:spacing w:before="240" w:after="24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2.5. O contrato nã</w:t>
      </w:r>
      <w:r>
        <w:rPr>
          <w:rFonts w:ascii="Calibri" w:eastAsia="Calibri" w:hAnsi="Calibri" w:cs="Calibri"/>
        </w:rPr>
        <w:t>o poderá ser prorrogado quando o contratado tiver sido penalizado nas sanções de declaração de inidoneidade ou impedimento de licitar e contratar com poder público, observadas as abrangências de aplicação.</w:t>
      </w:r>
    </w:p>
    <w:p w:rsidR="000B6F64" w:rsidRDefault="00843F1B">
      <w:pPr>
        <w:widowControl/>
        <w:spacing w:line="276" w:lineRule="auto"/>
        <w:rPr>
          <w:rFonts w:ascii="Times New Roman" w:eastAsia="Times New Roman" w:hAnsi="Times New Roman" w:cs="Times New Roman"/>
          <w:b/>
          <w:color w:val="4472C4"/>
        </w:rPr>
      </w:pPr>
      <w:r>
        <w:pict>
          <v:rect id="_x0000_i1025" style="width:0;height:1.5pt" o:hralign="center" o:hrstd="t" o:hr="t" fillcolor="#a0a0a0" stroked="f"/>
        </w:pic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3. CLÁUSULA TERCEIRA – MODELOS DE EXECUÇÃO E GES</w:t>
      </w:r>
      <w:r>
        <w:rPr>
          <w:rFonts w:ascii="Times New Roman" w:eastAsia="Times New Roman" w:hAnsi="Times New Roman" w:cs="Times New Roman"/>
          <w:b/>
        </w:rPr>
        <w:t>TÃO CONTRATUAIS (artigo 92, IV, VII e XVIII).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3.1. O regime de execução contratual, os modelos de gestão e de execução, assim como os prazos e condições de conclusão, entrega, observação e recebimento do objeto constam no Termo de Referência, anexo a este </w:t>
      </w:r>
      <w:r>
        <w:rPr>
          <w:rFonts w:ascii="Times New Roman" w:eastAsia="Times New Roman" w:hAnsi="Times New Roman" w:cs="Times New Roman"/>
        </w:rPr>
        <w:t>Contrato.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4. CLÁUSULA QUARTA – SUBCONTRATAÇÃO.</w:t>
      </w:r>
    </w:p>
    <w:p w:rsidR="000B6F64" w:rsidRDefault="00843F1B">
      <w:pPr>
        <w:spacing w:before="240" w:after="24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4.1. Não será admitida a subcontratação do objeto contratual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pict>
          <v:rect id="_x0000_i1026" style="width:0;height:1.5pt" o:hralign="center" o:hrstd="t" o:hr="t" fillcolor="#a0a0a0" stroked="f"/>
        </w:pic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5. CLÁUSULA QUINTA – PREÇO (artigo 92, V e VI).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  <w:b/>
          <w:color w:val="4472C4"/>
        </w:rPr>
      </w:pPr>
      <w:r>
        <w:rPr>
          <w:rFonts w:ascii="Times New Roman" w:eastAsia="Times New Roman" w:hAnsi="Times New Roman" w:cs="Times New Roman"/>
          <w:b/>
          <w:color w:val="4472C4"/>
        </w:rPr>
        <w:t xml:space="preserve">5.1. </w:t>
      </w:r>
      <w:r>
        <w:rPr>
          <w:rFonts w:ascii="Times New Roman" w:eastAsia="Times New Roman" w:hAnsi="Times New Roman" w:cs="Times New Roman"/>
          <w:color w:val="4472C4"/>
        </w:rPr>
        <w:t xml:space="preserve"> O valor total da contratação é de </w:t>
      </w:r>
      <w:r>
        <w:rPr>
          <w:rFonts w:ascii="Times New Roman" w:eastAsia="Times New Roman" w:hAnsi="Times New Roman" w:cs="Times New Roman"/>
          <w:b/>
          <w:color w:val="4472C4"/>
        </w:rPr>
        <w:t>R$ ***** (******).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  <w:b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5.2. No valor acima estão incluídas todas as despesas ordinárias diretas e indiretas decorrentes da execução do objeto, inclusive todos os tributos e/ou impostos, encargos sociais, trabalhistas, previdenciários, fiscais e comerciais incidentes, taxa de adm</w:t>
      </w:r>
      <w:r>
        <w:rPr>
          <w:rFonts w:ascii="Times New Roman" w:eastAsia="Times New Roman" w:hAnsi="Times New Roman" w:cs="Times New Roman"/>
        </w:rPr>
        <w:t>inistração, frete, seguro e outros necessários ao cumprimento integral do objeto da contratação.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6. CLÁUSULA SEXTA - PAGAMENTO (artigo 92, V e VI)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6.1.  O pagamento será efetuado no prazo máximo de até 30 (trinta) dias contados do recebimento da Nota Fisc</w:t>
      </w:r>
      <w:r>
        <w:rPr>
          <w:rFonts w:ascii="Times New Roman" w:eastAsia="Times New Roman" w:hAnsi="Times New Roman" w:cs="Times New Roman"/>
        </w:rPr>
        <w:t>al/Fatura.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  <w:i/>
          <w:color w:val="FF0000"/>
        </w:rPr>
      </w:pPr>
      <w:r>
        <w:rPr>
          <w:rFonts w:ascii="Times New Roman" w:eastAsia="Times New Roman" w:hAnsi="Times New Roman" w:cs="Times New Roman"/>
        </w:rPr>
        <w:t>6.2. O pagamento será realizado através de ordem bancária, para crédito em banco, agência e conta corrente indicados pelo contratado.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6.3. No caso de atraso pelo Contratante, os valores devidos ao contratado serão atualizados monetariamente en</w:t>
      </w:r>
      <w:r>
        <w:rPr>
          <w:rFonts w:ascii="Times New Roman" w:eastAsia="Times New Roman" w:hAnsi="Times New Roman" w:cs="Times New Roman"/>
        </w:rPr>
        <w:t>tre o termo final do prazo de pagamento até a data de sua efetiva realização, mediante aplicação do índice IPCA/IBGE de correção monetária.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6.4. A emissão da Nota Fiscal/Fatura será precedida do recebimento definitivo do objeto da contratação, conforme di</w:t>
      </w:r>
      <w:r>
        <w:rPr>
          <w:rFonts w:ascii="Times New Roman" w:eastAsia="Times New Roman" w:hAnsi="Times New Roman" w:cs="Times New Roman"/>
        </w:rPr>
        <w:t>sposto neste instrumento e/ou no Termo de Referência.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6.5. Quando houver glosa parcial do objeto, o contratante deverá comunicar a empresa para que emita a nota fiscal ou fatura com o valor exato dimensionado.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</w:rPr>
        <w:t>6.6.</w:t>
      </w:r>
      <w:r>
        <w:rPr>
          <w:rFonts w:ascii="Times New Roman" w:eastAsia="Times New Roman" w:hAnsi="Times New Roman" w:cs="Times New Roman"/>
          <w:i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O setor competente para proceder o pagamento deve verificar se a Nota Fiscal ou Fatura apresentada expressa os elementos necessários e essenciais do documento, tais como: </w:t>
      </w:r>
    </w:p>
    <w:p w:rsidR="000B6F64" w:rsidRDefault="00843F1B">
      <w:pPr>
        <w:widowControl/>
        <w:numPr>
          <w:ilvl w:val="0"/>
          <w:numId w:val="10"/>
        </w:numPr>
        <w:tabs>
          <w:tab w:val="left" w:pos="1134"/>
        </w:tabs>
        <w:spacing w:line="276" w:lineRule="auto"/>
        <w:ind w:left="709" w:firstLine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 prazo de validade; </w:t>
      </w:r>
    </w:p>
    <w:p w:rsidR="000B6F64" w:rsidRDefault="00843F1B">
      <w:pPr>
        <w:widowControl/>
        <w:numPr>
          <w:ilvl w:val="0"/>
          <w:numId w:val="10"/>
        </w:numPr>
        <w:tabs>
          <w:tab w:val="left" w:pos="1134"/>
        </w:tabs>
        <w:spacing w:line="276" w:lineRule="auto"/>
        <w:ind w:left="709" w:firstLine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 data da emissão; </w:t>
      </w:r>
    </w:p>
    <w:p w:rsidR="000B6F64" w:rsidRDefault="00843F1B">
      <w:pPr>
        <w:widowControl/>
        <w:numPr>
          <w:ilvl w:val="0"/>
          <w:numId w:val="10"/>
        </w:numPr>
        <w:tabs>
          <w:tab w:val="left" w:pos="1134"/>
        </w:tabs>
        <w:spacing w:line="276" w:lineRule="auto"/>
        <w:ind w:left="709" w:firstLine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os dados do contrato e do órgão contratant</w:t>
      </w:r>
      <w:r>
        <w:rPr>
          <w:rFonts w:ascii="Times New Roman" w:eastAsia="Times New Roman" w:hAnsi="Times New Roman" w:cs="Times New Roman"/>
        </w:rPr>
        <w:t xml:space="preserve">e; </w:t>
      </w:r>
    </w:p>
    <w:p w:rsidR="000B6F64" w:rsidRDefault="00843F1B">
      <w:pPr>
        <w:widowControl/>
        <w:numPr>
          <w:ilvl w:val="0"/>
          <w:numId w:val="10"/>
        </w:numPr>
        <w:tabs>
          <w:tab w:val="left" w:pos="1134"/>
        </w:tabs>
        <w:spacing w:line="276" w:lineRule="auto"/>
        <w:ind w:left="709" w:firstLine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 período respectivo de execução do contrato; </w:t>
      </w:r>
    </w:p>
    <w:p w:rsidR="000B6F64" w:rsidRDefault="00843F1B">
      <w:pPr>
        <w:widowControl/>
        <w:numPr>
          <w:ilvl w:val="0"/>
          <w:numId w:val="10"/>
        </w:numPr>
        <w:tabs>
          <w:tab w:val="left" w:pos="1134"/>
        </w:tabs>
        <w:spacing w:line="276" w:lineRule="auto"/>
        <w:ind w:left="709" w:firstLine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 valor a pagar; e </w:t>
      </w:r>
    </w:p>
    <w:p w:rsidR="000B6F64" w:rsidRDefault="00843F1B">
      <w:pPr>
        <w:widowControl/>
        <w:numPr>
          <w:ilvl w:val="0"/>
          <w:numId w:val="10"/>
        </w:numPr>
        <w:tabs>
          <w:tab w:val="left" w:pos="1134"/>
        </w:tabs>
        <w:spacing w:line="276" w:lineRule="auto"/>
        <w:ind w:left="709" w:firstLine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eventual destaque do valor de retenções tributárias cabíveis.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</w:rPr>
        <w:t>6.7. Havendo erro na apresentação da Nota Fiscal/Fatura, ou circunstância que impeça a liquidação da despesa, o pagamento ficará sobrestado até que o contratado providencie as medidas saneadoras. Nesta hipótese, o prazo para pagamento iniciar-se-á após a c</w:t>
      </w:r>
      <w:r>
        <w:rPr>
          <w:rFonts w:ascii="Times New Roman" w:eastAsia="Times New Roman" w:hAnsi="Times New Roman" w:cs="Times New Roman"/>
        </w:rPr>
        <w:t>omprovação da regularização da situação, não acarretando qualquer ônus para o contratante;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6.8. A Nota Fiscal ou Fatura deverá ser obrigatoriamente acompanhada da comprovação da regularidade fiscal, mediante consulta aos sítios eletrônicos oficiais ou à d</w:t>
      </w:r>
      <w:r>
        <w:rPr>
          <w:rFonts w:ascii="Times New Roman" w:eastAsia="Times New Roman" w:hAnsi="Times New Roman" w:cs="Times New Roman"/>
        </w:rPr>
        <w:t xml:space="preserve">ocumentação mencionada no art. 68 da Lei Federal nº 14.133/2021.   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6.9. Havendo a efetiva execução do objeto, os pagamentos serão realizados normalmente, até que se decida pela rescisão do contrato. 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ind w:firstLine="28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6.9.1. Quando do pagamento, será efetuada a retenção </w:t>
      </w:r>
      <w:r>
        <w:rPr>
          <w:rFonts w:ascii="Times New Roman" w:eastAsia="Times New Roman" w:hAnsi="Times New Roman" w:cs="Times New Roman"/>
        </w:rPr>
        <w:t>tributária prevista na legislação aplicável.</w:t>
      </w:r>
    </w:p>
    <w:p w:rsidR="000B6F64" w:rsidRDefault="00843F1B">
      <w:pPr>
        <w:spacing w:line="276" w:lineRule="auto"/>
        <w:ind w:left="42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6.9.1.1.  Independentemente do percentual de tributo inserido na planilha, no pagamento serão retidos na fonte os percentuais estabelecidos na legislação vigente.</w:t>
      </w:r>
    </w:p>
    <w:p w:rsidR="000B6F64" w:rsidRDefault="000B6F64">
      <w:pPr>
        <w:spacing w:line="276" w:lineRule="auto"/>
        <w:ind w:firstLine="142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ind w:firstLine="28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6.9.2. O contratado regularmente optante pelo S</w:t>
      </w:r>
      <w:r>
        <w:rPr>
          <w:rFonts w:ascii="Times New Roman" w:eastAsia="Times New Roman" w:hAnsi="Times New Roman" w:cs="Times New Roman"/>
        </w:rPr>
        <w:t>imples Nacional, nos termos da Lei Complementar nº 123, de 2006, não sofrerá a retenção tributária quanto aos impostos e contribuições abrangidos por aquele regime. No entanto, o pagamento ficará condicionado à apresentação de comprovação, por meio de docu</w:t>
      </w:r>
      <w:r>
        <w:rPr>
          <w:rFonts w:ascii="Times New Roman" w:eastAsia="Times New Roman" w:hAnsi="Times New Roman" w:cs="Times New Roman"/>
        </w:rPr>
        <w:t>mento oficial, de que faz jus ao tratamento tributário favorecido previsto na referida Lei Complementar.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7. CLÁUSULA SÉTIMA - REAJUSTE (artigo 92, V).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7.1. Os preços inicialmente contratados são fixos e irreajustáveis no prazo de um ano contado da data do</w:t>
      </w:r>
      <w:r>
        <w:rPr>
          <w:rFonts w:ascii="Times New Roman" w:eastAsia="Times New Roman" w:hAnsi="Times New Roman" w:cs="Times New Roman"/>
        </w:rPr>
        <w:t xml:space="preserve"> orçamento estimado.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7.2. Após o interregno de um ano, os preços iniciais serão reajustados, mediante a aplicação, pelo contratante, do índice IPCA/IBGE, exclusivamente para as obrigações iniciadas e concluídas após a ocorrência da anualidade.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7.3. Nos reajustes subsequentes ao primeiro, o interregno mínimo de um ano será contado a partir dos efeitos financeiros do último reajuste.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7.4. No caso de atraso ou não divulgação do(s) índice (s) de reajustamento, o contratante pagará ao contratado a i</w:t>
      </w:r>
      <w:r>
        <w:rPr>
          <w:rFonts w:ascii="Times New Roman" w:eastAsia="Times New Roman" w:hAnsi="Times New Roman" w:cs="Times New Roman"/>
        </w:rPr>
        <w:t>mportância calculada pela última variação conhecida, liquidando a diferença correspondente tão logo seja(m) divulgado(s) o(s) índice(s) definitivo(s).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7.5. Nas aferições finais, o(s) índice(s) utilizado(s) para reajuste será(ão), obrigatoriamente, o(s) de</w:t>
      </w:r>
      <w:r>
        <w:rPr>
          <w:rFonts w:ascii="Times New Roman" w:eastAsia="Times New Roman" w:hAnsi="Times New Roman" w:cs="Times New Roman"/>
        </w:rPr>
        <w:t>finitivo(s).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7.6. Caso o(s) índice(s) estabelecido(s) para reajustamento venha(m) a ser extinto(s) ou de qualquer forma não possa(m) mais ser utilizado(s), será(ão) adotado(s), em substituição, o(s)que vier(em) a ser determinado(s) pela legislação então e</w:t>
      </w:r>
      <w:r>
        <w:rPr>
          <w:rFonts w:ascii="Times New Roman" w:eastAsia="Times New Roman" w:hAnsi="Times New Roman" w:cs="Times New Roman"/>
        </w:rPr>
        <w:t>m vigor.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7.7. Na ausência de previsão legal quanto ao índice substituto, as partes elegerão novo índice oficial, para reajustamento do preço do valor remanescente, por meio de termo aditivo.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7.8. O reajuste será realizado por apostilamento.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  <w:b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8. CLÁUSULA </w:t>
      </w:r>
      <w:r>
        <w:rPr>
          <w:rFonts w:ascii="Times New Roman" w:eastAsia="Times New Roman" w:hAnsi="Times New Roman" w:cs="Times New Roman"/>
          <w:b/>
        </w:rPr>
        <w:t>OITAVA - OBRIGAÇÕES DO CONTRATANTE (artigo 92, X, XI e XIV).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8.1. São obrigações do Contratante: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8.2. Exigir o cumprimento de todas as obrigações assumidas pelo Contratado, de acordo com o contrato e seus anexos;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8.3. Receber o objeto no prazo e condiçõe</w:t>
      </w:r>
      <w:r>
        <w:rPr>
          <w:rFonts w:ascii="Times New Roman" w:eastAsia="Times New Roman" w:hAnsi="Times New Roman" w:cs="Times New Roman"/>
        </w:rPr>
        <w:t>s estabelecidas no Termo de Referência;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8.4. Notificar o Contratado, por escrito, sobre vícios, defeitos ou incorreções verificadas no objeto fornecido, para que seja por ele substituído, reparado ou corrigido, no total ou em parte, às suas expensas;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8.5</w:t>
      </w:r>
      <w:r>
        <w:rPr>
          <w:rFonts w:ascii="Times New Roman" w:eastAsia="Times New Roman" w:hAnsi="Times New Roman" w:cs="Times New Roman"/>
        </w:rPr>
        <w:t>. Acompanhar e fiscalizar a execução do contrato e o cumprimento das obrigações pelo Contratado;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8.6. Efetuar o pagamento ao Contratado do valor correspondente ao fornecimento do objeto, no prazo, forma e condições estabelecidos no presente Contrato e no </w:t>
      </w:r>
      <w:r>
        <w:rPr>
          <w:rFonts w:ascii="Times New Roman" w:eastAsia="Times New Roman" w:hAnsi="Times New Roman" w:cs="Times New Roman"/>
        </w:rPr>
        <w:t>Termo de Referência.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8.7. Aplicar ao Contratado as sanções previstas na lei e neste Contrato;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8.8. Cientificar a Secretaria Municipal de Assuntos Jurídicos para adoção das medidas cabíveis quando do descumprimento de obrigações pelo Contratado;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8.9. Explicitamente emitir decisão sobre todas as solicitações e reclamações relacionadas à execução do presente Contrato, ressalvados os requerimentos manifestamente impertinentes, meramente protelatórios ou de nenhum interesse para a boa execução do ajus</w:t>
      </w:r>
      <w:r>
        <w:rPr>
          <w:rFonts w:ascii="Times New Roman" w:eastAsia="Times New Roman" w:hAnsi="Times New Roman" w:cs="Times New Roman"/>
        </w:rPr>
        <w:t>te.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8.10. A Administração terá o prazo de 1 (um) mês, a contar da data do protocolo do requerimento para decidir, </w:t>
      </w:r>
      <w:r>
        <w:rPr>
          <w:rFonts w:ascii="Times New Roman" w:eastAsia="Times New Roman" w:hAnsi="Times New Roman" w:cs="Times New Roman"/>
        </w:rPr>
        <w:lastRenderedPageBreak/>
        <w:t>admitida a prorrogação motivada, por igual período.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8.11. Responder eventuais pedidos de reestabelecimento do equilíbrio econômico-financeir</w:t>
      </w:r>
      <w:r>
        <w:rPr>
          <w:rFonts w:ascii="Times New Roman" w:eastAsia="Times New Roman" w:hAnsi="Times New Roman" w:cs="Times New Roman"/>
        </w:rPr>
        <w:t>o feitos pelo contratado no prazo máximo de 60 (sessenta) dias.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8.12. Notificar os emitentes das garantias quanto ao início de processo administrativo para apuração de descumprimento de cláusulas contratuais.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8.13. A Administração não responderá por quai</w:t>
      </w:r>
      <w:r>
        <w:rPr>
          <w:rFonts w:ascii="Times New Roman" w:eastAsia="Times New Roman" w:hAnsi="Times New Roman" w:cs="Times New Roman"/>
        </w:rPr>
        <w:t>squer compromissos assumidos pelo Contratado com terceiros, ainda que vinculados à execução do contrato, bem como por qualquer dano causado a terceiros em decorrência de ato do Contratado, de seus empregados, prepostos ou subordinados.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9. CLÁUSULA NONA - </w:t>
      </w:r>
      <w:r>
        <w:rPr>
          <w:rFonts w:ascii="Times New Roman" w:eastAsia="Times New Roman" w:hAnsi="Times New Roman" w:cs="Times New Roman"/>
          <w:b/>
        </w:rPr>
        <w:t>OBRIGAÇÕES DO CONTRATADO (artigo 92, XIV, XVI e XVII).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9.1. O Contratado deve cumprir todas as obrigações constantes deste Contrato e em seus anexos, assumindo como exclusivamente seus os riscos e as despesas decorrentes da boa e perfeita execução do objet</w:t>
      </w:r>
      <w:r>
        <w:rPr>
          <w:rFonts w:ascii="Times New Roman" w:eastAsia="Times New Roman" w:hAnsi="Times New Roman" w:cs="Times New Roman"/>
        </w:rPr>
        <w:t>o, observando, ainda, as obrigações a seguir dispostas: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9.2. Responsabilizar-se pelos vícios e danos decorrentes do objeto, de acordo com o Código de Defesa do Consumidor (Lei nº 8.078, de 1990);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9.3. Comunicar ao contratante, no prazo máximo de 24 (vint</w:t>
      </w:r>
      <w:r>
        <w:rPr>
          <w:rFonts w:ascii="Times New Roman" w:eastAsia="Times New Roman" w:hAnsi="Times New Roman" w:cs="Times New Roman"/>
        </w:rPr>
        <w:t>e e quatro) horas que antecede a data da entrega, os motivos que impossibilitem o cumprimento do prazo previsto, com a devida comprovação;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9.4. Atender às determinações regulares emitidas pelo fiscal ou gestor do contrato ou autoridade superior (artigo 13</w:t>
      </w:r>
      <w:r>
        <w:rPr>
          <w:rFonts w:ascii="Times New Roman" w:eastAsia="Times New Roman" w:hAnsi="Times New Roman" w:cs="Times New Roman"/>
        </w:rPr>
        <w:t>7, II, da Lei Federal n.º 14.133, de 2021) e prestar todo esclarecimento ou informação por eles solicitados;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9.5. Reparar, corrigir, remover, reconstruir ou substituir, às suas expensas, no total ou em parte, no prazo fixado pelo fiscal do contrato, os be</w:t>
      </w:r>
      <w:r>
        <w:rPr>
          <w:rFonts w:ascii="Times New Roman" w:eastAsia="Times New Roman" w:hAnsi="Times New Roman" w:cs="Times New Roman"/>
        </w:rPr>
        <w:t>ns nos quais se verificarem vícios, defeitos ou incorreções resultantes da execução ou dos materiais empregados;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9.6. Responsabilizar-se pelos vícios e danos decorrentes da execução do objeto, bem como por todo e qualquer dano causado à Administração ou t</w:t>
      </w:r>
      <w:r>
        <w:rPr>
          <w:rFonts w:ascii="Times New Roman" w:eastAsia="Times New Roman" w:hAnsi="Times New Roman" w:cs="Times New Roman"/>
        </w:rPr>
        <w:t>erceiros, não reduzindo essa responsabilidade a fiscalização ou o acompanhamento da execução contratual pelo contratante, que ficará autorizado a descontar dos pagamentos devidos ou da garantia, caso exigida, o valor correspondente aos danos sofridos;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9.7. O  contratado deverá entregar ao setor responsável pela fiscalização do contrato, junto com a Nota Fiscal para fins de pagamento, os seguintes documentos: 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1) Prova de regularidade relativa à Seguridade Social; 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2) Certidão conjunta relativa aos tributos federais e à Dívida Ativa da União; 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3) Certidões que comprovem a regularidade perante a Fazenda Estadual ou Distrital do domicílio ou sede do contratado; 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4) Certidão de Regularidade do FGTS – CRF; 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5) Certidão N</w:t>
      </w:r>
      <w:r>
        <w:rPr>
          <w:rFonts w:ascii="Times New Roman" w:eastAsia="Times New Roman" w:hAnsi="Times New Roman" w:cs="Times New Roman"/>
        </w:rPr>
        <w:t>egativa de Débitos Trabalhistas – CNDT;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9.8. Responsabilizar-se pelo cumprimento de todas as obrigações trabalhistas, previdenciárias, fiscais, comerciais e as demais previstas em legislação específica, cuja inadimplência não transfere a responsabilidade </w:t>
      </w:r>
      <w:r>
        <w:rPr>
          <w:rFonts w:ascii="Times New Roman" w:eastAsia="Times New Roman" w:hAnsi="Times New Roman" w:cs="Times New Roman"/>
        </w:rPr>
        <w:t>ao contratante e não poderá onerar o objeto do contrato;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9.9. Comunicar ao Fiscal do contrato, no prazo de 24 (vinte e quatro) horas, qualquer ocorrência anormal ou acidente que se verifique no local da execução do objeto contratual.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9.10. Paralisar, por</w:t>
      </w:r>
      <w:r>
        <w:rPr>
          <w:rFonts w:ascii="Times New Roman" w:eastAsia="Times New Roman" w:hAnsi="Times New Roman" w:cs="Times New Roman"/>
        </w:rPr>
        <w:t xml:space="preserve"> determinação do contratante, qualquer atividade que não esteja sendo executada de acordo com a boa técnica ou que ponha em risco a segurança de pessoas ou bens de terceiros.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9.11. Manter durante toda a vigência do contrato, em compatibilidade com as obri</w:t>
      </w:r>
      <w:r>
        <w:rPr>
          <w:rFonts w:ascii="Times New Roman" w:eastAsia="Times New Roman" w:hAnsi="Times New Roman" w:cs="Times New Roman"/>
        </w:rPr>
        <w:t>gações assumidas, todas as condições exigidas para habilitação na contratação;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9.12. Cumprir, durante todo o período de execução do contrato, a reserva de cargos prevista em lei para pessoa com deficiência, para reabilitado da Previdência Social ou para a</w:t>
      </w:r>
      <w:r>
        <w:rPr>
          <w:rFonts w:ascii="Times New Roman" w:eastAsia="Times New Roman" w:hAnsi="Times New Roman" w:cs="Times New Roman"/>
        </w:rPr>
        <w:t>prendiz, bem como as reservas de cargos previstas na legislação (artigo 116, da Lei Federal n.º 14.133, de 2021);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9.13. Comprovar a reserva de cargos a que se refere a cláusula acima, no prazo fixado pelo fiscal do contrato, com a indicação dos empregados</w:t>
      </w:r>
      <w:r>
        <w:rPr>
          <w:rFonts w:ascii="Times New Roman" w:eastAsia="Times New Roman" w:hAnsi="Times New Roman" w:cs="Times New Roman"/>
        </w:rPr>
        <w:t xml:space="preserve"> que preencheram as referidas vagas (art.116, parágrafo único, da Lei n.º 14.133, de 2021);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9.14. Guardar sigilo sobre todas as informações obtidas em decorrência do cumprimento do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contrato;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9.15. Arcar com o ônus decorrente de eventual equívoco no dimen</w:t>
      </w:r>
      <w:r>
        <w:rPr>
          <w:rFonts w:ascii="Times New Roman" w:eastAsia="Times New Roman" w:hAnsi="Times New Roman" w:cs="Times New Roman"/>
        </w:rPr>
        <w:t>sionamento dos quantitativos de sua proposta, inclusive quanto aos custos variáveis decorrentes de fatores futuros e incertos, devendo complementá-los, caso o previsto inicialmente em sua proposta não seja satisfatório para o atendimento do objeto da contr</w:t>
      </w:r>
      <w:r>
        <w:rPr>
          <w:rFonts w:ascii="Times New Roman" w:eastAsia="Times New Roman" w:hAnsi="Times New Roman" w:cs="Times New Roman"/>
        </w:rPr>
        <w:t>atação, exceto quando ocorrer algum dos eventos arrolados no artigo 124, II, d, da Lei Federal nº 14.133, de 2021.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9.16. Cumprir, além dos postulados legais vigentes de âmbito federal, estadual ou municipal, as normas de segurança do contratante;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9.17. A</w:t>
      </w:r>
      <w:r>
        <w:rPr>
          <w:rFonts w:ascii="Times New Roman" w:eastAsia="Times New Roman" w:hAnsi="Times New Roman" w:cs="Times New Roman"/>
        </w:rPr>
        <w:t>locar os empregados necessários, com habilitação e conhecimento adequados, ao perfeito cumprimento das cláusulas deste contrato, fornecendo os materiais, equipamentos, ferramentas e utensílios demandados, cuja quantidade, qualidade e tecnologia deverão ate</w:t>
      </w:r>
      <w:r>
        <w:rPr>
          <w:rFonts w:ascii="Times New Roman" w:eastAsia="Times New Roman" w:hAnsi="Times New Roman" w:cs="Times New Roman"/>
        </w:rPr>
        <w:t>nder às recomendações de boa técnica e a legislação de regência;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9.18. Orientar e treinar seus empregados sobre os deveres previstos na Lei Federal nº 13.709, de 14 de agosto de 2018, adotando medidas eficazes para proteção de dados pessoais a que tenha a</w:t>
      </w:r>
      <w:r>
        <w:rPr>
          <w:rFonts w:ascii="Times New Roman" w:eastAsia="Times New Roman" w:hAnsi="Times New Roman" w:cs="Times New Roman"/>
        </w:rPr>
        <w:t>cesso por força da execução deste contrato;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9.19. Conduzir os trabalhos com estrita observância às normas da legislação pertinente, cumprindo as determinações dos Poderes Públicos, mantendo sempre limpo o local de execução do objeto e nas melhores condiçõ</w:t>
      </w:r>
      <w:r>
        <w:rPr>
          <w:rFonts w:ascii="Times New Roman" w:eastAsia="Times New Roman" w:hAnsi="Times New Roman" w:cs="Times New Roman"/>
        </w:rPr>
        <w:t>es de segurança, higiene e disciplina.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9.20. Submeter previamente, por escrito, ao contratante, para análise e aprovação, quaisquer mudanças nos métodos executivos que fujam às especificações do memorial descritivo ou instrumento congênere.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9.21. Não permitir a utilização de qualquer trabalho do menor de dezesseis anos, exceto na condição de aprendiz para os maiores de quatorze anos, nem permitir a utilização do trabalho do menor de dezoito anos em trabalho noturno, perigoso ou insalubre.</w:t>
      </w:r>
    </w:p>
    <w:p w:rsidR="000B6F64" w:rsidRDefault="000B6F64">
      <w:pPr>
        <w:keepNext/>
        <w:keepLines/>
        <w:widowControl/>
        <w:tabs>
          <w:tab w:val="left" w:pos="567"/>
        </w:tabs>
        <w:spacing w:line="276" w:lineRule="auto"/>
        <w:ind w:left="360"/>
        <w:rPr>
          <w:rFonts w:ascii="Times New Roman" w:eastAsia="Times New Roman" w:hAnsi="Times New Roman" w:cs="Times New Roman"/>
          <w:b/>
        </w:rPr>
      </w:pPr>
    </w:p>
    <w:p w:rsidR="000B6F64" w:rsidRDefault="00843F1B">
      <w:pPr>
        <w:keepNext/>
        <w:keepLines/>
        <w:widowControl/>
        <w:tabs>
          <w:tab w:val="left" w:pos="567"/>
        </w:tabs>
        <w:spacing w:line="276" w:lineRule="auto"/>
        <w:ind w:left="36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10</w:t>
      </w:r>
      <w:r>
        <w:rPr>
          <w:rFonts w:ascii="Times New Roman" w:eastAsia="Times New Roman" w:hAnsi="Times New Roman" w:cs="Times New Roman"/>
          <w:b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>CLÁUSULA DÉCIMA – GARANTIA DE EXECUÇÃO (art. 92, XII e XIII).</w:t>
      </w:r>
    </w:p>
    <w:p w:rsidR="000B6F64" w:rsidRDefault="00843F1B">
      <w:pPr>
        <w:widowControl/>
        <w:spacing w:before="240" w:after="240" w:line="276" w:lineRule="auto"/>
        <w:ind w:left="880" w:hanging="44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10.1.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</w:t>
      </w:r>
      <w:r>
        <w:rPr>
          <w:rFonts w:ascii="Calibri" w:eastAsia="Calibri" w:hAnsi="Calibri" w:cs="Calibri"/>
        </w:rPr>
        <w:t>Não haverá exigência de garantia contratual da execução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11. CLÁUSULA DÉCIMA – INFRAÇÕES E SANÇÕES ADMINISTRATIVAS (artigo 92, XIV).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11.1. Comete infração administrativa, nos term</w:t>
      </w:r>
      <w:r>
        <w:rPr>
          <w:rFonts w:ascii="Times New Roman" w:eastAsia="Times New Roman" w:hAnsi="Times New Roman" w:cs="Times New Roman"/>
        </w:rPr>
        <w:t>os da Lei Federal nº 14.133, de 2021 e do Decreto Municipal nº 438/2024, o contratado que: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a) der causa à inexecução parcial do contrato;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b) der causa à inexecução parcial do contrato que cause grave dano à Administração ou ao funcionamento dos serviços p</w:t>
      </w:r>
      <w:r>
        <w:rPr>
          <w:rFonts w:ascii="Times New Roman" w:eastAsia="Times New Roman" w:hAnsi="Times New Roman" w:cs="Times New Roman"/>
        </w:rPr>
        <w:t>úblicos ou ao interesse coletivo;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c) der causa à inexecução total do contrato;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d) ensejar o retardamento da execução ou da entrega do objeto da contratação sem motivo justificado;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e) apresentar documentação falsa ou prestar declaração falsa durante a execução do contrato;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f) praticar ato fraudulento na execução do contrato;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g) comportar-se de modo inidôneo ou cometer fraude de qualquer natureza;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h) praticar ato lesivo previsto no ar</w:t>
      </w:r>
      <w:r>
        <w:rPr>
          <w:rFonts w:ascii="Times New Roman" w:eastAsia="Times New Roman" w:hAnsi="Times New Roman" w:cs="Times New Roman"/>
        </w:rPr>
        <w:t>t. 5º da Lei Federal nº 12.846, de 1º de agosto de 2013.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11.2. Serão aplicadas ao contratado que incorrer nas infrações acima descritas as seguintes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sanções:</w:t>
      </w:r>
    </w:p>
    <w:p w:rsidR="000B6F64" w:rsidRDefault="00843F1B">
      <w:pPr>
        <w:widowControl/>
        <w:numPr>
          <w:ilvl w:val="0"/>
          <w:numId w:val="25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Advertência</w:t>
      </w:r>
      <w:r>
        <w:rPr>
          <w:rFonts w:ascii="Times New Roman" w:eastAsia="Times New Roman" w:hAnsi="Times New Roman" w:cs="Times New Roman"/>
        </w:rPr>
        <w:t>, quando o contratado der causa à inexecução parcial do contrato, sempre que não se ju</w:t>
      </w:r>
      <w:r>
        <w:rPr>
          <w:rFonts w:ascii="Times New Roman" w:eastAsia="Times New Roman" w:hAnsi="Times New Roman" w:cs="Times New Roman"/>
        </w:rPr>
        <w:t>stificar a imposição de penalidade mais grave (artigo  156, §2º, da Lei Federal nº 14.133, de 2021);</w:t>
      </w:r>
    </w:p>
    <w:p w:rsidR="000B6F64" w:rsidRDefault="00843F1B">
      <w:pPr>
        <w:widowControl/>
        <w:numPr>
          <w:ilvl w:val="0"/>
          <w:numId w:val="25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b/>
        </w:rPr>
        <w:t>Impedimento de licitar e contratar</w:t>
      </w:r>
      <w:r>
        <w:rPr>
          <w:rFonts w:ascii="Times New Roman" w:eastAsia="Times New Roman" w:hAnsi="Times New Roman" w:cs="Times New Roman"/>
        </w:rPr>
        <w:t>, quando praticadas as condutas descritas nas alíneas “b”,“c” e “d” do subitem acima deste Contrato, sempre que não se j</w:t>
      </w:r>
      <w:r>
        <w:rPr>
          <w:rFonts w:ascii="Times New Roman" w:eastAsia="Times New Roman" w:hAnsi="Times New Roman" w:cs="Times New Roman"/>
        </w:rPr>
        <w:t>ustificar a imposição de penalidade mais grave (artigo 156, § 4º, da Lei Federal nº 14.133, de 2021);</w:t>
      </w:r>
    </w:p>
    <w:p w:rsidR="000B6F64" w:rsidRDefault="00843F1B">
      <w:pPr>
        <w:widowControl/>
        <w:numPr>
          <w:ilvl w:val="0"/>
          <w:numId w:val="25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Declaração de inidoneidade para licitar e contratar</w:t>
      </w:r>
      <w:r>
        <w:rPr>
          <w:rFonts w:ascii="Times New Roman" w:eastAsia="Times New Roman" w:hAnsi="Times New Roman" w:cs="Times New Roman"/>
        </w:rPr>
        <w:t>, quando praticadas as condutas descritas nas alíneas “e”, “f”, “g” e “h” do subitem acima deste Contrato, bem como nas alíneas “b”, “c” e“d”, que justifiquem a imposição de penalidade mais grave (artigo 156, §5º, da Lei Federal  nº 14.133, de 2021).</w:t>
      </w:r>
    </w:p>
    <w:p w:rsidR="000B6F64" w:rsidRDefault="00843F1B">
      <w:pPr>
        <w:widowControl/>
        <w:numPr>
          <w:ilvl w:val="0"/>
          <w:numId w:val="25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Multa</w:t>
      </w:r>
      <w:r>
        <w:rPr>
          <w:rFonts w:ascii="Times New Roman" w:eastAsia="Times New Roman" w:hAnsi="Times New Roman" w:cs="Times New Roman"/>
          <w:b/>
        </w:rPr>
        <w:t>:</w:t>
      </w:r>
    </w:p>
    <w:p w:rsidR="000B6F64" w:rsidRDefault="00843F1B">
      <w:pPr>
        <w:widowControl/>
        <w:numPr>
          <w:ilvl w:val="0"/>
          <w:numId w:val="25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a. Moratória de 1 % (um por cento) por dia de atraso injustificado sobre o valor da parcela inadimplida, até o limite de 30 (trinta) dias; </w:t>
      </w:r>
    </w:p>
    <w:p w:rsidR="000B6F64" w:rsidRDefault="00843F1B">
      <w:pPr>
        <w:widowControl/>
        <w:numPr>
          <w:ilvl w:val="0"/>
          <w:numId w:val="25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b. Moratória de 1 % (um por cento) por dia de atraso injustificado sobre o valor total do contrato, até o máximo d</w:t>
      </w:r>
      <w:r>
        <w:rPr>
          <w:rFonts w:ascii="Times New Roman" w:eastAsia="Times New Roman" w:hAnsi="Times New Roman" w:cs="Times New Roman"/>
        </w:rPr>
        <w:t xml:space="preserve">e 30 % (trinta por cento) pela inobservância do prazo fixado para apresentação, suplementação ou reposição da garantia. </w:t>
      </w:r>
    </w:p>
    <w:p w:rsidR="000B6F64" w:rsidRDefault="00843F1B">
      <w:pPr>
        <w:widowControl/>
        <w:numPr>
          <w:ilvl w:val="0"/>
          <w:numId w:val="25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c. O atraso superior a 25 dias autoriza a Administração a promover a extinção do contrato por descumprimento ou cumprimento irregular d</w:t>
      </w:r>
      <w:r>
        <w:rPr>
          <w:rFonts w:ascii="Times New Roman" w:eastAsia="Times New Roman" w:hAnsi="Times New Roman" w:cs="Times New Roman"/>
        </w:rPr>
        <w:t xml:space="preserve">e suas cláusulas, conforme dispõe o inciso I do art. 137 da Lei n. 14.133, de 2021. </w:t>
      </w:r>
    </w:p>
    <w:p w:rsidR="000B6F64" w:rsidRDefault="00843F1B">
      <w:pPr>
        <w:widowControl/>
        <w:numPr>
          <w:ilvl w:val="0"/>
          <w:numId w:val="25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d. Compensatória, para as infrações descritas nas alíneas “e” a “h” do subitem 11.1, de 5 % (cinco por cento) a 30% (trinta por cento) do valor do Contrato.</w:t>
      </w:r>
    </w:p>
    <w:p w:rsidR="000B6F64" w:rsidRDefault="00843F1B">
      <w:pPr>
        <w:widowControl/>
        <w:numPr>
          <w:ilvl w:val="0"/>
          <w:numId w:val="25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e. Compensatór</w:t>
      </w:r>
      <w:r>
        <w:rPr>
          <w:rFonts w:ascii="Times New Roman" w:eastAsia="Times New Roman" w:hAnsi="Times New Roman" w:cs="Times New Roman"/>
        </w:rPr>
        <w:t>ia, para a inexecução total do contrato prevista na alínea “c” do subitem 11.1, de 30 % (trinta por cento) do valor do Contrato.</w:t>
      </w:r>
    </w:p>
    <w:p w:rsidR="000B6F64" w:rsidRDefault="00843F1B">
      <w:pPr>
        <w:widowControl/>
        <w:numPr>
          <w:ilvl w:val="0"/>
          <w:numId w:val="25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f. Para infração descrita na alínea “b” do subitem 11.1, a multa será de 20 % (vinte por cento) do valor do Contrato. </w:t>
      </w:r>
    </w:p>
    <w:p w:rsidR="000B6F64" w:rsidRDefault="00843F1B">
      <w:pPr>
        <w:widowControl/>
        <w:numPr>
          <w:ilvl w:val="0"/>
          <w:numId w:val="25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g. Para</w:t>
      </w:r>
      <w:r>
        <w:rPr>
          <w:rFonts w:ascii="Times New Roman" w:eastAsia="Times New Roman" w:hAnsi="Times New Roman" w:cs="Times New Roman"/>
        </w:rPr>
        <w:t xml:space="preserve"> infrações descritas na alínea “d” do subitem 11.1, a multa será de 10 % (dez por cento) do valor do Contrato. </w:t>
      </w:r>
    </w:p>
    <w:p w:rsidR="000B6F64" w:rsidRDefault="00843F1B">
      <w:pPr>
        <w:widowControl/>
        <w:numPr>
          <w:ilvl w:val="0"/>
          <w:numId w:val="25"/>
        </w:num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h. Para a infração descrita na alínea “a” do subitem 11.1, a multa será de 15 % (quinze por cento)  do valor do Contrato.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11.3. A aplicação das</w:t>
      </w:r>
      <w:r>
        <w:rPr>
          <w:rFonts w:ascii="Times New Roman" w:eastAsia="Times New Roman" w:hAnsi="Times New Roman" w:cs="Times New Roman"/>
        </w:rPr>
        <w:t xml:space="preserve"> sanções previstas neste Contrato não exclui, em hipótese alguma, a obrigação de reparação integral do dano causado ao Contratante (artigo 156, §9º, da Lei Federal nº 14.133, de 2021)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ind w:left="42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11.3.1. Todas as sanções previstas neste Contrato poderão ser aplicadas</w:t>
      </w:r>
      <w:r>
        <w:rPr>
          <w:rFonts w:ascii="Times New Roman" w:eastAsia="Times New Roman" w:hAnsi="Times New Roman" w:cs="Times New Roman"/>
        </w:rPr>
        <w:t xml:space="preserve"> cumulativamente com a multa (artigo 156, §7º, da Lei Federal nº 14.133, de 2021).</w:t>
      </w:r>
    </w:p>
    <w:p w:rsidR="000B6F64" w:rsidRDefault="000B6F64">
      <w:pPr>
        <w:spacing w:line="276" w:lineRule="auto"/>
        <w:ind w:left="426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ind w:left="42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11.3.2. Antes da aplicação da multa será facultada a defesa do interessado no prazo de 15 (quinze) dias úteis, contado da data de sua intimação (artigo 157, da Lei Federal </w:t>
      </w:r>
      <w:r>
        <w:rPr>
          <w:rFonts w:ascii="Times New Roman" w:eastAsia="Times New Roman" w:hAnsi="Times New Roman" w:cs="Times New Roman"/>
        </w:rPr>
        <w:t xml:space="preserve">nº 14.133, de 2021). </w:t>
      </w:r>
    </w:p>
    <w:p w:rsidR="000B6F64" w:rsidRDefault="000B6F64">
      <w:pPr>
        <w:spacing w:line="276" w:lineRule="auto"/>
        <w:ind w:left="426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ind w:left="42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11.3.3. Se a multa aplicada e as indenizações cabíveis forem superiores ao valor do pagamento eventualmente devido pelo Contratante ao Contratado, além da perda desse valor, a diferença será descontada da garantia prestada ou será co</w:t>
      </w:r>
      <w:r>
        <w:rPr>
          <w:rFonts w:ascii="Times New Roman" w:eastAsia="Times New Roman" w:hAnsi="Times New Roman" w:cs="Times New Roman"/>
        </w:rPr>
        <w:t>brada judicialmente (artigo 156, §8º, da Lei Federal nº 14.133, de 2021).</w:t>
      </w:r>
    </w:p>
    <w:p w:rsidR="000B6F64" w:rsidRDefault="000B6F64">
      <w:pPr>
        <w:spacing w:line="276" w:lineRule="auto"/>
        <w:ind w:left="426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ind w:left="42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11.3.4. Previamente ao encaminhamento à cobrança judicial, a multa poderá ser recolhida administrativamente no prazo máximo de 30 (trinta) dias, a contar da data do recebimento da c</w:t>
      </w:r>
      <w:r>
        <w:rPr>
          <w:rFonts w:ascii="Times New Roman" w:eastAsia="Times New Roman" w:hAnsi="Times New Roman" w:cs="Times New Roman"/>
        </w:rPr>
        <w:t>omunicação enviada pela autoridade competente.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11.4. A aplicação das sanções realizar-se-á em processo administrativo que assegure o contraditório e a ampla defesa ao Contratado, observando-se o procedimento previsto no caput e parágrafos do artigo 158 da</w:t>
      </w:r>
      <w:r>
        <w:rPr>
          <w:rFonts w:ascii="Times New Roman" w:eastAsia="Times New Roman" w:hAnsi="Times New Roman" w:cs="Times New Roman"/>
        </w:rPr>
        <w:t xml:space="preserve"> Lei Federal nº 14.133, de 2021, para as penalidades de impedimento de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>licitar e contratar e de declaração de inidoneidade para licitar ou contratar.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11.5. Na aplicação das sanções serão considerados (art. 156, §1º, da Lei nº 14.133, de 2021):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a) a nature</w:t>
      </w:r>
      <w:r>
        <w:rPr>
          <w:rFonts w:ascii="Times New Roman" w:eastAsia="Times New Roman" w:hAnsi="Times New Roman" w:cs="Times New Roman"/>
        </w:rPr>
        <w:t>za e a gravidade da infração cometida;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b) as peculiaridades do caso concreto;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c) as circunstâncias agravantes ou atenuantes;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d) os danos que dela provierem para o Contratante;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e) a implantação ou o aperfeiçoamento de programa de integridade, conforme normas e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orientações dos órgãos de controle.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11.6. Os atos previstos como infrações administrativas na Lei Federal nº 14.133, de 2021, ou em outras leis de licitações e contratos d</w:t>
      </w:r>
      <w:r>
        <w:rPr>
          <w:rFonts w:ascii="Times New Roman" w:eastAsia="Times New Roman" w:hAnsi="Times New Roman" w:cs="Times New Roman"/>
        </w:rPr>
        <w:t>a Administração Pública que também sejam tipificados como atos lesivos na Lei Federal nº 12.846, de 2013, serão apurados e julgados conjuntamente, nos mesmos autos, observados o rito procedimental e autoridade competente definidos na referida Lei Federal (</w:t>
      </w:r>
      <w:r>
        <w:rPr>
          <w:rFonts w:ascii="Times New Roman" w:eastAsia="Times New Roman" w:hAnsi="Times New Roman" w:cs="Times New Roman"/>
        </w:rPr>
        <w:t>art. 159).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11.7. A personalidade jurídica do Contratado poderá ser desconsiderada sempre que utilizada com abuso do direito para facilitar, encobrir ou dissimular a prática dos atos ilícitos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previstos neste Contrato ou para provocar confusão patrimonial, </w:t>
      </w:r>
      <w:r>
        <w:rPr>
          <w:rFonts w:ascii="Times New Roman" w:eastAsia="Times New Roman" w:hAnsi="Times New Roman" w:cs="Times New Roman"/>
        </w:rPr>
        <w:t>e, nesse caso, todos os efeitos das sanções aplicadas à pessoa jurídica serão estendidos aos seus administradores e sócios com poderes de administração, à pessoa jurídica sucessora ou à empresa do mesmo ramo com relação de coligação ou controle, de fato ou</w:t>
      </w:r>
      <w:r>
        <w:rPr>
          <w:rFonts w:ascii="Times New Roman" w:eastAsia="Times New Roman" w:hAnsi="Times New Roman" w:cs="Times New Roman"/>
        </w:rPr>
        <w:t xml:space="preserve"> de direito, com o Contratado, observados, em todos os casos, o contraditório, a ampla defesa e a obrigatoriedade de análise jurídica prévia (artigo 160, da Lei Federal nº 14.133, de 2021).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11.8. O Contratante deverá, no prazo máximo de 15 (quinze) dias ú</w:t>
      </w:r>
      <w:r>
        <w:rPr>
          <w:rFonts w:ascii="Times New Roman" w:eastAsia="Times New Roman" w:hAnsi="Times New Roman" w:cs="Times New Roman"/>
        </w:rPr>
        <w:t>teis, contado da data de aplicação da sanção, informar e manter atualizados os dados relativos às sanções por ela aplicadas, para fins de publicidade no Cadastro Nacional de Empresas Inidôneas e Suspensas (Ceis) e no Cadastro Nacional de Empresas Punidas (</w:t>
      </w:r>
      <w:r>
        <w:rPr>
          <w:rFonts w:ascii="Times New Roman" w:eastAsia="Times New Roman" w:hAnsi="Times New Roman" w:cs="Times New Roman"/>
        </w:rPr>
        <w:t>Cnep), instituídos no âmbito do Poder Executivo Federal. (Artigo 161, da Lei Federal nº 14.133, de 2021).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11.9. As sanções de impedimento de licitar e contratar e declaração de inidoneidade para licitar ou contratar são passíveis de reabilitação na forma </w:t>
      </w:r>
      <w:r>
        <w:rPr>
          <w:rFonts w:ascii="Times New Roman" w:eastAsia="Times New Roman" w:hAnsi="Times New Roman" w:cs="Times New Roman"/>
        </w:rPr>
        <w:t>do artigo 163 da Lei Federal nº 14.133/2021.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11.10. Os débitos do contratado para com a Administração contratante, resultantes de multa administrativa e/ou indenizações, não inscritos em dívida ativa, poderão ser compensados, total ou parcialmente, com os</w:t>
      </w:r>
      <w:r>
        <w:rPr>
          <w:rFonts w:ascii="Times New Roman" w:eastAsia="Times New Roman" w:hAnsi="Times New Roman" w:cs="Times New Roman"/>
        </w:rPr>
        <w:t xml:space="preserve"> créditos devidos pelo referido órgão decorrentes deste mesmo contrato ou de outros contratos administrativos que o contratado possua com o mesmo órgão ora contratante, na forma da Instrução Normativa SEGES/ME nº 26, de 13 de abril de 2022.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  <w:b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12. CLÁUSULA D</w:t>
      </w:r>
      <w:r>
        <w:rPr>
          <w:rFonts w:ascii="Times New Roman" w:eastAsia="Times New Roman" w:hAnsi="Times New Roman" w:cs="Times New Roman"/>
          <w:b/>
        </w:rPr>
        <w:t xml:space="preserve">ÉCIMA PRIMEIRA– DA EXTINÇÃO CONTRATUAL (artigo 92, XIX). 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</w:rPr>
        <w:t>12.1. O contrato será extinto quando vencido o prazo nele estipulado, independentemente de terem sido cumpridas ou não as obrigações de ambas as partes contraentes.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ind w:left="42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12.1.1. O contrato poderá ser extinto antes do prazo nele fixado, sem ônus para o Contratante, quando este não dispuser de créditos orçamentários para sua continuidade ou quando entender que o contrato não mais lhe oferece vantagem.</w:t>
      </w:r>
    </w:p>
    <w:p w:rsidR="000B6F64" w:rsidRDefault="000B6F64">
      <w:pPr>
        <w:spacing w:line="276" w:lineRule="auto"/>
        <w:ind w:left="426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ind w:left="42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12.1.2. A extinção nes</w:t>
      </w:r>
      <w:r>
        <w:rPr>
          <w:rFonts w:ascii="Times New Roman" w:eastAsia="Times New Roman" w:hAnsi="Times New Roman" w:cs="Times New Roman"/>
        </w:rPr>
        <w:t>ta hipótese ocorrerá na próxima data de aniversário do contrato, desde que haja a notificação do contratado pelo contratante nesse sentido com pelo menos 2 (dois) meses de antecedência desse dia.</w:t>
      </w:r>
    </w:p>
    <w:p w:rsidR="000B6F64" w:rsidRDefault="000B6F64">
      <w:pPr>
        <w:spacing w:line="276" w:lineRule="auto"/>
        <w:ind w:left="426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ind w:left="42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12.1.3. Caso a notificação da não-continuidade do contrato </w:t>
      </w:r>
      <w:r>
        <w:rPr>
          <w:rFonts w:ascii="Times New Roman" w:eastAsia="Times New Roman" w:hAnsi="Times New Roman" w:cs="Times New Roman"/>
        </w:rPr>
        <w:t>de que trata este subitem ocorra com menos de 2 (dois) meses da data de aniversário, a extinção contratual ocorrerá após 2 (dois) meses da data da comunicação.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12.2. O contrato poderá ser extinto antes de cumpridas as obrigações nele estipuladas, ou antes</w:t>
      </w:r>
      <w:r>
        <w:rPr>
          <w:rFonts w:ascii="Times New Roman" w:eastAsia="Times New Roman" w:hAnsi="Times New Roman" w:cs="Times New Roman"/>
        </w:rPr>
        <w:t xml:space="preserve"> do prazo nele fixado, por algum dos motivos previstos no artigo 137 da Lei Federal nº 14.133/21,bem como amigavelmente, assegurados o contraditório e a ampla defesa.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ind w:left="42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12.2.1. Nesta hipótese, aplicam-se também os artigos 138 e 139 da mesma Lei.</w:t>
      </w:r>
    </w:p>
    <w:p w:rsidR="000B6F64" w:rsidRDefault="000B6F64">
      <w:pPr>
        <w:spacing w:line="276" w:lineRule="auto"/>
        <w:ind w:left="426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ind w:left="42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12.2.2. A alteração social ou a modificação da finalidade ou da estrutura da empresa não ensejará a extinção se não restringir sua capacidade de concluir o contrato.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ind w:left="113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12.2.2.1. Se a operação implicar mudança da pessoa jurídica contratada, deverá ser formal</w:t>
      </w:r>
      <w:r>
        <w:rPr>
          <w:rFonts w:ascii="Times New Roman" w:eastAsia="Times New Roman" w:hAnsi="Times New Roman" w:cs="Times New Roman"/>
        </w:rPr>
        <w:t>izado termo aditivo para alteração subjetiva.</w:t>
      </w:r>
    </w:p>
    <w:p w:rsidR="000B6F64" w:rsidRDefault="000B6F64">
      <w:pPr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12.3. O termo de extinção, sempre que possível, será precedido:</w:t>
      </w:r>
    </w:p>
    <w:p w:rsidR="000B6F64" w:rsidRDefault="000B6F64">
      <w:pPr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ind w:firstLine="42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12.3.1. Balanço dos eventos contratuais já cumpridos ou parcialmente cumpridos;</w:t>
      </w:r>
    </w:p>
    <w:p w:rsidR="000B6F64" w:rsidRDefault="00843F1B">
      <w:pPr>
        <w:spacing w:line="276" w:lineRule="auto"/>
        <w:ind w:firstLine="42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12.3.2. Relação dos pagamentos já efetuados e ainda devidos;</w:t>
      </w:r>
    </w:p>
    <w:p w:rsidR="000B6F64" w:rsidRDefault="00843F1B">
      <w:pPr>
        <w:spacing w:line="276" w:lineRule="auto"/>
        <w:ind w:firstLine="42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12.</w:t>
      </w:r>
      <w:r>
        <w:rPr>
          <w:rFonts w:ascii="Times New Roman" w:eastAsia="Times New Roman" w:hAnsi="Times New Roman" w:cs="Times New Roman"/>
        </w:rPr>
        <w:t>3.3. Indenizações e multas.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12.4. A extinção do contrato não configura óbice para o reconhecimento do desequilíbrio econômico-financeiro, hipótese em que será concedida indenização por meio de termo indenizatório (artigo 131, caput, da Lei Federal n.º 14.</w:t>
      </w:r>
      <w:r>
        <w:rPr>
          <w:rFonts w:ascii="Times New Roman" w:eastAsia="Times New Roman" w:hAnsi="Times New Roman" w:cs="Times New Roman"/>
        </w:rPr>
        <w:t>133, de 2021).</w:t>
      </w:r>
    </w:p>
    <w:p w:rsidR="000B6F64" w:rsidRDefault="000B6F64">
      <w:pPr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12.5. O contrato poderá ser extinto caso se constate que o contratado mantém vínculo de natureza técnica, comercial, econômica, financeira, trabalhista ou civil com dirigente do órgão ou entidade contratante ou com agente público </w:t>
      </w:r>
      <w:r>
        <w:rPr>
          <w:rFonts w:ascii="Times New Roman" w:eastAsia="Times New Roman" w:hAnsi="Times New Roman" w:cs="Times New Roman"/>
        </w:rPr>
        <w:lastRenderedPageBreak/>
        <w:t xml:space="preserve">que tenha </w:t>
      </w:r>
      <w:r>
        <w:rPr>
          <w:rFonts w:ascii="Times New Roman" w:eastAsia="Times New Roman" w:hAnsi="Times New Roman" w:cs="Times New Roman"/>
        </w:rPr>
        <w:t>desempenhado função na licitação ou atue na fiscalização ou na gestão do contrato, ou que deles seja cônjuge, companheiro ou parente em linha reta, colateral ou por afinidade, até o terceiro grau (art. 14, inciso IV, da Lei Federal n.º 14.133, de 2021).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</w:t>
      </w:r>
      <w:r>
        <w:rPr>
          <w:rFonts w:ascii="Times New Roman" w:eastAsia="Times New Roman" w:hAnsi="Times New Roman" w:cs="Times New Roman"/>
          <w:b/>
        </w:rPr>
        <w:t xml:space="preserve">3. CLÁUSULA DÉCIMA SEGUNDA – DOTAÇÃO ORÇAMENTÁRIA (artigo 92, VIII). 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13.1. As despesas decorrentes da presente contratação correrão à conta de recursos específicos consignados no Orçamento Municipal deste exercício, na dotação abaixo discriminada: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numPr>
          <w:ilvl w:val="0"/>
          <w:numId w:val="51"/>
        </w:numPr>
        <w:spacing w:line="276" w:lineRule="auto"/>
        <w:rPr>
          <w:rFonts w:ascii="Noto Sans Symbols" w:eastAsia="Noto Sans Symbols" w:hAnsi="Noto Sans Symbols" w:cs="Noto Sans Symbols"/>
          <w:color w:val="4472C4"/>
        </w:rPr>
      </w:pPr>
      <w:r>
        <w:rPr>
          <w:rFonts w:ascii="Times New Roman" w:eastAsia="Times New Roman" w:hAnsi="Times New Roman" w:cs="Times New Roman"/>
          <w:color w:val="4472C4"/>
        </w:rPr>
        <w:t>******</w:t>
      </w:r>
      <w:r>
        <w:rPr>
          <w:rFonts w:ascii="Times New Roman" w:eastAsia="Times New Roman" w:hAnsi="Times New Roman" w:cs="Times New Roman"/>
          <w:color w:val="4472C4"/>
        </w:rPr>
        <w:t>*******</w:t>
      </w:r>
    </w:p>
    <w:p w:rsidR="000B6F64" w:rsidRDefault="00843F1B">
      <w:pPr>
        <w:spacing w:line="276" w:lineRule="auto"/>
        <w:ind w:left="360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b/>
        </w:rPr>
        <w:t>Empenho nº  _______/2025</w:t>
      </w:r>
      <w:r>
        <w:rPr>
          <w:rFonts w:ascii="Times New Roman" w:eastAsia="Times New Roman" w:hAnsi="Times New Roman" w:cs="Times New Roman"/>
        </w:rPr>
        <w:t xml:space="preserve"> no valor global </w:t>
      </w:r>
      <w:r>
        <w:rPr>
          <w:rFonts w:ascii="Times New Roman" w:eastAsia="Times New Roman" w:hAnsi="Times New Roman" w:cs="Times New Roman"/>
          <w:b/>
          <w:color w:val="4472C4"/>
        </w:rPr>
        <w:t>R$ ******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  <w:color w:val="4472C4"/>
        </w:rPr>
      </w:pPr>
      <w:r>
        <w:rPr>
          <w:rFonts w:ascii="Times New Roman" w:eastAsia="Times New Roman" w:hAnsi="Times New Roman" w:cs="Times New Roman"/>
          <w:color w:val="4472C4"/>
        </w:rPr>
        <w:t>13.2. A dotação relativa aos exercícios financeiros subsequentes será indicada após aprovação da Lei Orçamentária respectiva e liberação dos créditos correspondentes, mediante apostilamento.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  <w:color w:val="FF0000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14. CLÁUSULA DÉCIMA TERCEIRA – DOS CASOS OMISSOS (artigo 92, III). 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14.1. Os casos omissos serão decididos pelo contratante, segundo as disposições contidas na Lei Federal nº 14.133, de 2021, e demais normas federais aplicáveis e, subsidiariamente, segundo as disposições contidas na Lei nº 8.078, de 1990 – Código de Defesa</w:t>
      </w:r>
      <w:r>
        <w:rPr>
          <w:rFonts w:ascii="Times New Roman" w:eastAsia="Times New Roman" w:hAnsi="Times New Roman" w:cs="Times New Roman"/>
        </w:rPr>
        <w:t xml:space="preserve"> do Consumidor – e normas e princípios gerais dos contratos.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15. CLÁUSULA DÉCIMA QUARTA – ALTERAÇÕES. 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15.1. Eventuais alterações contratuais reger-se-ão pela disciplina dos arts. 124 e seguintes da Lei Federal nº 14.133, de 2021.</w:t>
      </w:r>
    </w:p>
    <w:p w:rsidR="000B6F64" w:rsidRDefault="000B6F64">
      <w:pPr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15.2. O contratado é ob</w:t>
      </w:r>
      <w:r>
        <w:rPr>
          <w:rFonts w:ascii="Times New Roman" w:eastAsia="Times New Roman" w:hAnsi="Times New Roman" w:cs="Times New Roman"/>
        </w:rPr>
        <w:t>rigado a aceitar, nas mesmas condições contratuais, os acréscimos ou supressões que se fizerem necessários, até o limite de 25% (vinte e cinco por cento) do valor inicial atualizado do contrato.</w:t>
      </w:r>
    </w:p>
    <w:p w:rsidR="000B6F64" w:rsidRDefault="000B6F64">
      <w:pPr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15.3. As alterações contratuais deverão ser promovidas media</w:t>
      </w:r>
      <w:r>
        <w:rPr>
          <w:rFonts w:ascii="Times New Roman" w:eastAsia="Times New Roman" w:hAnsi="Times New Roman" w:cs="Times New Roman"/>
        </w:rPr>
        <w:t>nte celebração de termo aditivo, submetido à prévia aprovação da consultoria jurídica do contratante, salvo nos casos de justificada necessidade de antecipação de seus efeitos, hipótese em que a formalização do aditivo deverá ocorrer no prazo máximo de 1 (</w:t>
      </w:r>
      <w:r>
        <w:rPr>
          <w:rFonts w:ascii="Times New Roman" w:eastAsia="Times New Roman" w:hAnsi="Times New Roman" w:cs="Times New Roman"/>
        </w:rPr>
        <w:t>um) mês (artigo 132 da Lei Federal nº 14.133, de 2021).</w:t>
      </w:r>
    </w:p>
    <w:p w:rsidR="000B6F64" w:rsidRDefault="000B6F64">
      <w:pPr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15.4. Registros que não caracterizam alteração do contrato podem ser realizados por simples apostila, dispensada a celebração de termo aditivo, na forma do art. 136 da Lei Federal nº14.133, de 2021.</w:t>
      </w:r>
    </w:p>
    <w:p w:rsidR="000B6F64" w:rsidRDefault="000B6F64">
      <w:pPr>
        <w:widowControl/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widowControl/>
        <w:spacing w:line="276" w:lineRule="auto"/>
        <w:jc w:val="lef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16. CLÁUSULA DÉCIMA SEXTA - OBRIGAÇÕES PERTINENTES À LGPD. </w:t>
      </w:r>
    </w:p>
    <w:p w:rsidR="000B6F64" w:rsidRDefault="000B6F64">
      <w:pPr>
        <w:widowControl/>
        <w:spacing w:line="276" w:lineRule="auto"/>
        <w:jc w:val="left"/>
        <w:rPr>
          <w:rFonts w:ascii="Times New Roman" w:eastAsia="Times New Roman" w:hAnsi="Times New Roman" w:cs="Times New Roman"/>
        </w:rPr>
      </w:pPr>
    </w:p>
    <w:p w:rsidR="000B6F64" w:rsidRDefault="00843F1B">
      <w:pPr>
        <w:widowControl/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16.1.   As partes deverão cumprir a Lei nº 13.709, de 14 de agosto de 2018 (LGPD), quanto a todos os dados pessoais a que tenham acesso em razão do certame ou do contrato administrativo que even</w:t>
      </w:r>
      <w:r>
        <w:rPr>
          <w:rFonts w:ascii="Times New Roman" w:eastAsia="Times New Roman" w:hAnsi="Times New Roman" w:cs="Times New Roman"/>
        </w:rPr>
        <w:t xml:space="preserve">tualmente venha a ser firmado, a partir da apresentação da proposta no procedimento de contratação, independentemente de declaração ou de aceitação expressa. </w:t>
      </w:r>
    </w:p>
    <w:p w:rsidR="000B6F64" w:rsidRDefault="000B6F64">
      <w:pPr>
        <w:widowControl/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widowControl/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16.2. Os dados obtidos somente poderão ser utilizados para as finalidades que justificaram seu a</w:t>
      </w:r>
      <w:r>
        <w:rPr>
          <w:rFonts w:ascii="Times New Roman" w:eastAsia="Times New Roman" w:hAnsi="Times New Roman" w:cs="Times New Roman"/>
        </w:rPr>
        <w:t xml:space="preserve">cesso e de acordo com a boa-fé e com os princípios do art. 6º da LGPD. </w:t>
      </w:r>
    </w:p>
    <w:p w:rsidR="000B6F64" w:rsidRDefault="000B6F64">
      <w:pPr>
        <w:widowControl/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widowControl/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16.3. É vedado o compartilhamento com terceiros dos dados obtidos fora das hipóteses permitidas em Lei. </w:t>
      </w:r>
    </w:p>
    <w:p w:rsidR="000B6F64" w:rsidRDefault="000B6F64">
      <w:pPr>
        <w:widowControl/>
        <w:rPr>
          <w:rFonts w:ascii="Times New Roman" w:eastAsia="Times New Roman" w:hAnsi="Times New Roman" w:cs="Times New Roman"/>
        </w:rPr>
      </w:pPr>
    </w:p>
    <w:p w:rsidR="000B6F64" w:rsidRDefault="00843F1B">
      <w:pPr>
        <w:widowControl/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16.4. A Administração deverá ser informada no prazo de 5 (cinco) dias úteis s</w:t>
      </w:r>
      <w:r>
        <w:rPr>
          <w:rFonts w:ascii="Times New Roman" w:eastAsia="Times New Roman" w:hAnsi="Times New Roman" w:cs="Times New Roman"/>
        </w:rPr>
        <w:t xml:space="preserve">obre todos os contratos de suboperação firmados ou que venham a ser celebrados pelo Contratado. </w:t>
      </w:r>
    </w:p>
    <w:p w:rsidR="000B6F64" w:rsidRDefault="000B6F64">
      <w:pPr>
        <w:widowControl/>
        <w:rPr>
          <w:rFonts w:ascii="Times New Roman" w:eastAsia="Times New Roman" w:hAnsi="Times New Roman" w:cs="Times New Roman"/>
        </w:rPr>
      </w:pPr>
    </w:p>
    <w:p w:rsidR="000B6F64" w:rsidRDefault="00843F1B">
      <w:pPr>
        <w:widowControl/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16.5. Terminado o tratamento dos dados nos termos do art. 15 da LGPD, é dever do contratado eliminá-los, com exceção das hipóteses do art. 16 da LGPD, incluin</w:t>
      </w:r>
      <w:r>
        <w:rPr>
          <w:rFonts w:ascii="Times New Roman" w:eastAsia="Times New Roman" w:hAnsi="Times New Roman" w:cs="Times New Roman"/>
        </w:rPr>
        <w:t xml:space="preserve">do aquelas em que houver necessidade de guarda de documentação para fins de comprovação do cumprimento de obrigações legais ou contratuais e somente enquanto não prescritas essas obrigações. </w:t>
      </w:r>
    </w:p>
    <w:p w:rsidR="000B6F64" w:rsidRDefault="000B6F64">
      <w:pPr>
        <w:widowControl/>
        <w:rPr>
          <w:rFonts w:ascii="Times New Roman" w:eastAsia="Times New Roman" w:hAnsi="Times New Roman" w:cs="Times New Roman"/>
        </w:rPr>
      </w:pPr>
    </w:p>
    <w:p w:rsidR="000B6F64" w:rsidRDefault="00843F1B">
      <w:pPr>
        <w:widowControl/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16.6. É dever do contratado orientar e treinar seus empregados </w:t>
      </w:r>
      <w:r>
        <w:rPr>
          <w:rFonts w:ascii="Times New Roman" w:eastAsia="Times New Roman" w:hAnsi="Times New Roman" w:cs="Times New Roman"/>
        </w:rPr>
        <w:t xml:space="preserve">sobre os deveres, requisitos e responsabilidades decorrentes da LGPD. </w:t>
      </w:r>
    </w:p>
    <w:p w:rsidR="000B6F64" w:rsidRDefault="000B6F64">
      <w:pPr>
        <w:widowControl/>
        <w:rPr>
          <w:rFonts w:ascii="Times New Roman" w:eastAsia="Times New Roman" w:hAnsi="Times New Roman" w:cs="Times New Roman"/>
        </w:rPr>
      </w:pPr>
    </w:p>
    <w:p w:rsidR="000B6F64" w:rsidRDefault="00843F1B">
      <w:pPr>
        <w:widowControl/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16.7. O Contratado deverá exigir de suboperadores e subcontratados o cumprimento dos deveres da presente cláusula, permanecendo integralmente responsável por garantir sua observância. </w:t>
      </w:r>
    </w:p>
    <w:p w:rsidR="000B6F64" w:rsidRDefault="000B6F64">
      <w:pPr>
        <w:widowControl/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widowControl/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16.8. O Contratante poderá realizar diligência para aferir o cumprimento dessa cláusula, devendo o Contratado atender prontamente eventuais pedidos de comprovação formulados. </w:t>
      </w:r>
    </w:p>
    <w:p w:rsidR="000B6F64" w:rsidRDefault="000B6F64">
      <w:pPr>
        <w:widowControl/>
        <w:rPr>
          <w:rFonts w:ascii="Times New Roman" w:eastAsia="Times New Roman" w:hAnsi="Times New Roman" w:cs="Times New Roman"/>
        </w:rPr>
      </w:pPr>
    </w:p>
    <w:p w:rsidR="000B6F64" w:rsidRDefault="00843F1B">
      <w:pPr>
        <w:widowControl/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16.9. O Contratado deverá prestar, no prazo fixado pelo Contratante, prorrogá</w:t>
      </w:r>
      <w:r>
        <w:rPr>
          <w:rFonts w:ascii="Times New Roman" w:eastAsia="Times New Roman" w:hAnsi="Times New Roman" w:cs="Times New Roman"/>
        </w:rPr>
        <w:t xml:space="preserve">vel justificadamente, quaisquer informações acerca dos dados pessoais para cumprimento da LGPD, inclusive quanto a eventual descarte realizado. </w:t>
      </w:r>
    </w:p>
    <w:p w:rsidR="000B6F64" w:rsidRDefault="000B6F64">
      <w:pPr>
        <w:widowControl/>
        <w:rPr>
          <w:rFonts w:ascii="Times New Roman" w:eastAsia="Times New Roman" w:hAnsi="Times New Roman" w:cs="Times New Roman"/>
        </w:rPr>
      </w:pPr>
    </w:p>
    <w:p w:rsidR="000B6F64" w:rsidRDefault="00843F1B">
      <w:pPr>
        <w:widowControl/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16.10. Bancos de dados formados a partir de contratos administrativos, notadamente aqueles que se proponham a </w:t>
      </w:r>
      <w:r>
        <w:rPr>
          <w:rFonts w:ascii="Times New Roman" w:eastAsia="Times New Roman" w:hAnsi="Times New Roman" w:cs="Times New Roman"/>
        </w:rPr>
        <w:t>armazenar dados pessoais, devem ser mantidos em ambiente virtual controlado, com registro individual rastreável de tratamentos realizados (LGPD, art. 37), com cada acesso, data, horário e registro da finalidade, para efeito de responsabilização, em caso de</w:t>
      </w:r>
      <w:r>
        <w:rPr>
          <w:rFonts w:ascii="Times New Roman" w:eastAsia="Times New Roman" w:hAnsi="Times New Roman" w:cs="Times New Roman"/>
        </w:rPr>
        <w:t xml:space="preserve"> eventuais omissões, desvios ou abusos. </w:t>
      </w:r>
    </w:p>
    <w:p w:rsidR="000B6F64" w:rsidRDefault="00843F1B">
      <w:pPr>
        <w:widowControl/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16.10.1. Os referidos bancos de dados devem ser desenvolvidos em formato interoperável, a fim de garantir a reutilização desses dados pela Administração nas hipóteses previstas na LGPD. </w:t>
      </w:r>
    </w:p>
    <w:p w:rsidR="000B6F64" w:rsidRDefault="000B6F64">
      <w:pPr>
        <w:widowControl/>
        <w:rPr>
          <w:rFonts w:ascii="Times New Roman" w:eastAsia="Times New Roman" w:hAnsi="Times New Roman" w:cs="Times New Roman"/>
        </w:rPr>
      </w:pPr>
    </w:p>
    <w:p w:rsidR="000B6F64" w:rsidRDefault="00843F1B">
      <w:pPr>
        <w:widowControl/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16.11. O contrato está suje</w:t>
      </w:r>
      <w:r>
        <w:rPr>
          <w:rFonts w:ascii="Times New Roman" w:eastAsia="Times New Roman" w:hAnsi="Times New Roman" w:cs="Times New Roman"/>
        </w:rPr>
        <w:t xml:space="preserve">ito a ser alterado nos procedimentos pertinentes ao tratamento de dados pessoais, quando indicado pela autoridade competente, em especial a ANPD por meio de opiniões técnicas ou recomendações, editadas na forma da LGPD. </w:t>
      </w:r>
    </w:p>
    <w:p w:rsidR="000B6F64" w:rsidRDefault="000B6F64">
      <w:pPr>
        <w:widowControl/>
        <w:rPr>
          <w:rFonts w:ascii="Times New Roman" w:eastAsia="Times New Roman" w:hAnsi="Times New Roman" w:cs="Times New Roman"/>
        </w:rPr>
      </w:pPr>
    </w:p>
    <w:p w:rsidR="000B6F64" w:rsidRDefault="00843F1B">
      <w:pPr>
        <w:widowControl/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16.12. Os contratos e convênios de</w:t>
      </w:r>
      <w:r>
        <w:rPr>
          <w:rFonts w:ascii="Times New Roman" w:eastAsia="Times New Roman" w:hAnsi="Times New Roman" w:cs="Times New Roman"/>
        </w:rPr>
        <w:t xml:space="preserve"> que trata o § 1º do art. 26 da LGPD deverão ser comunicados à autoridade nacional. </w:t>
      </w:r>
    </w:p>
    <w:p w:rsidR="000B6F64" w:rsidRDefault="000B6F64">
      <w:pPr>
        <w:widowControl/>
        <w:spacing w:line="276" w:lineRule="auto"/>
        <w:rPr>
          <w:rFonts w:ascii="Times New Roman" w:eastAsia="Times New Roman" w:hAnsi="Times New Roman" w:cs="Times New Roman"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17. CLÁUSULA DÉCIMA SEXTA – PUBLICAÇÃO.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17.1. Incumbirá ao contratante divulgar o presente instrumento no Portal Nacional de Contratações Públicas (PNCP), na forma previs</w:t>
      </w:r>
      <w:r>
        <w:rPr>
          <w:rFonts w:ascii="Times New Roman" w:eastAsia="Times New Roman" w:hAnsi="Times New Roman" w:cs="Times New Roman"/>
        </w:rPr>
        <w:t>ta no artigo 94 da Lei Federal nº 14.133, de 2021, no sítio oficial na Internet, em atenção ao art. 91, caput, da Lei n.º 14.133, de 2021 e no Diário Oficial do Município (DOM).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Links: </w:t>
      </w:r>
      <w:hyperlink r:id="rId24">
        <w:r>
          <w:rPr>
            <w:rFonts w:ascii="Times New Roman" w:eastAsia="Times New Roman" w:hAnsi="Times New Roman" w:cs="Times New Roman"/>
            <w:color w:val="0000FF"/>
            <w:u w:val="single"/>
          </w:rPr>
          <w:t>http://sant</w:t>
        </w:r>
        <w:r>
          <w:rPr>
            <w:rFonts w:ascii="Times New Roman" w:eastAsia="Times New Roman" w:hAnsi="Times New Roman" w:cs="Times New Roman"/>
            <w:color w:val="0000FF"/>
            <w:u w:val="single"/>
          </w:rPr>
          <w:t>abranca.sp.gov.br/licitacoes/</w:t>
        </w:r>
      </w:hyperlink>
      <w:r>
        <w:rPr>
          <w:rFonts w:ascii="Times New Roman" w:eastAsia="Times New Roman" w:hAnsi="Times New Roman" w:cs="Times New Roman"/>
        </w:rPr>
        <w:t xml:space="preserve"> - </w:t>
      </w:r>
      <w:hyperlink r:id="rId25">
        <w:r>
          <w:rPr>
            <w:rFonts w:ascii="Times New Roman" w:eastAsia="Times New Roman" w:hAnsi="Times New Roman" w:cs="Times New Roman"/>
            <w:color w:val="0000FF"/>
            <w:u w:val="single"/>
          </w:rPr>
          <w:t>http://santabranca.sp.gov.br/diario-oficial/</w:t>
        </w:r>
      </w:hyperlink>
      <w:r>
        <w:rPr>
          <w:rFonts w:ascii="Times New Roman" w:eastAsia="Times New Roman" w:hAnsi="Times New Roman" w:cs="Times New Roman"/>
        </w:rPr>
        <w:t xml:space="preserve"> - </w:t>
      </w:r>
      <w:hyperlink r:id="rId26">
        <w:r>
          <w:rPr>
            <w:rFonts w:ascii="Times New Roman" w:eastAsia="Times New Roman" w:hAnsi="Times New Roman" w:cs="Times New Roman"/>
            <w:color w:val="0000FF"/>
            <w:u w:val="single"/>
          </w:rPr>
          <w:t>https://pncp.gov.br/app/</w:t>
        </w:r>
        <w:r>
          <w:rPr>
            <w:rFonts w:ascii="Times New Roman" w:eastAsia="Times New Roman" w:hAnsi="Times New Roman" w:cs="Times New Roman"/>
            <w:color w:val="0000FF"/>
            <w:u w:val="single"/>
          </w:rPr>
          <w:t>editais?q=&amp;status=recebendo_proposta&amp;pagina=1</w:t>
        </w:r>
      </w:hyperlink>
      <w:r>
        <w:rPr>
          <w:rFonts w:ascii="Times New Roman" w:eastAsia="Times New Roman" w:hAnsi="Times New Roman" w:cs="Times New Roman"/>
        </w:rPr>
        <w:t xml:space="preserve"> </w:t>
      </w:r>
    </w:p>
    <w:p w:rsidR="000B6F64" w:rsidRDefault="000B6F64">
      <w:pPr>
        <w:rPr>
          <w:rFonts w:ascii="Times New Roman" w:eastAsia="Times New Roman" w:hAnsi="Times New Roman" w:cs="Times New Roman"/>
          <w:b/>
        </w:rPr>
      </w:pP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18. CLÁUSULA DÉCIMA SEXTA– FORO (artigo 92, §1º).</w:t>
      </w:r>
    </w:p>
    <w:p w:rsidR="000B6F64" w:rsidRDefault="00843F1B">
      <w:pP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18.1. Fica eleito o Foro da Comarca de Santa Branca - SP, para dirimir os litígios que decorrerem da execução deste Termo de Contrato que não puderem ser comp</w:t>
      </w:r>
      <w:r>
        <w:rPr>
          <w:rFonts w:ascii="Times New Roman" w:eastAsia="Times New Roman" w:hAnsi="Times New Roman" w:cs="Times New Roman"/>
        </w:rPr>
        <w:t>ostos pela conciliação, conforme artigo 92, §1º, da Lei Federal nº 14.133/2021.</w:t>
      </w:r>
    </w:p>
    <w:p w:rsidR="000B6F64" w:rsidRDefault="00843F1B">
      <w:pPr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Santa Branca ______ de _______________ 2025.</w:t>
      </w:r>
    </w:p>
    <w:p w:rsidR="000B6F64" w:rsidRDefault="000B6F64">
      <w:pPr>
        <w:rPr>
          <w:rFonts w:ascii="Times New Roman" w:eastAsia="Times New Roman" w:hAnsi="Times New Roman" w:cs="Times New Roman"/>
        </w:rPr>
      </w:pPr>
    </w:p>
    <w:p w:rsidR="000B6F64" w:rsidRDefault="000B6F64">
      <w:pPr>
        <w:rPr>
          <w:rFonts w:ascii="Times New Roman" w:eastAsia="Times New Roman" w:hAnsi="Times New Roman" w:cs="Times New Roman"/>
        </w:rPr>
      </w:pPr>
    </w:p>
    <w:tbl>
      <w:tblPr>
        <w:tblStyle w:val="af2"/>
        <w:tblW w:w="9212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4606"/>
        <w:gridCol w:w="4606"/>
      </w:tblGrid>
      <w:tr w:rsidR="000B6F64">
        <w:tc>
          <w:tcPr>
            <w:tcW w:w="4606" w:type="dxa"/>
            <w:shd w:val="clear" w:color="auto" w:fill="auto"/>
          </w:tcPr>
          <w:p w:rsidR="000B6F64" w:rsidRDefault="00843F1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___________________________________</w:t>
            </w:r>
          </w:p>
        </w:tc>
        <w:tc>
          <w:tcPr>
            <w:tcW w:w="4606" w:type="dxa"/>
            <w:shd w:val="clear" w:color="auto" w:fill="auto"/>
          </w:tcPr>
          <w:p w:rsidR="000B6F64" w:rsidRDefault="00843F1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___________________________________</w:t>
            </w:r>
          </w:p>
        </w:tc>
      </w:tr>
      <w:tr w:rsidR="000B6F64">
        <w:tc>
          <w:tcPr>
            <w:tcW w:w="4606" w:type="dxa"/>
            <w:shd w:val="clear" w:color="auto" w:fill="auto"/>
          </w:tcPr>
          <w:p w:rsidR="000B6F64" w:rsidRDefault="00843F1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Adriano Marchesani Levorin</w:t>
            </w:r>
          </w:p>
        </w:tc>
        <w:tc>
          <w:tcPr>
            <w:tcW w:w="4606" w:type="dxa"/>
            <w:shd w:val="clear" w:color="auto" w:fill="auto"/>
          </w:tcPr>
          <w:p w:rsidR="000B6F64" w:rsidRDefault="00843F1B">
            <w:pPr>
              <w:jc w:val="center"/>
              <w:rPr>
                <w:rFonts w:ascii="Times New Roman" w:eastAsia="Times New Roman" w:hAnsi="Times New Roman" w:cs="Times New Roman"/>
                <w:color w:val="4472C4"/>
              </w:rPr>
            </w:pPr>
            <w:r>
              <w:rPr>
                <w:rFonts w:ascii="Times New Roman" w:eastAsia="Times New Roman" w:hAnsi="Times New Roman" w:cs="Times New Roman"/>
                <w:color w:val="4472C4"/>
              </w:rPr>
              <w:t>Representante legal</w:t>
            </w:r>
          </w:p>
        </w:tc>
      </w:tr>
      <w:tr w:rsidR="000B6F64">
        <w:tc>
          <w:tcPr>
            <w:tcW w:w="4606" w:type="dxa"/>
            <w:shd w:val="clear" w:color="auto" w:fill="auto"/>
          </w:tcPr>
          <w:p w:rsidR="000B6F64" w:rsidRDefault="00843F1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Prefeito Municipal</w:t>
            </w:r>
          </w:p>
        </w:tc>
        <w:tc>
          <w:tcPr>
            <w:tcW w:w="4606" w:type="dxa"/>
            <w:shd w:val="clear" w:color="auto" w:fill="auto"/>
          </w:tcPr>
          <w:p w:rsidR="000B6F64" w:rsidRDefault="00843F1B">
            <w:pPr>
              <w:jc w:val="center"/>
              <w:rPr>
                <w:rFonts w:ascii="Times New Roman" w:eastAsia="Times New Roman" w:hAnsi="Times New Roman" w:cs="Times New Roman"/>
                <w:color w:val="4472C4"/>
              </w:rPr>
            </w:pPr>
            <w:r>
              <w:rPr>
                <w:rFonts w:ascii="Times New Roman" w:eastAsia="Times New Roman" w:hAnsi="Times New Roman" w:cs="Times New Roman"/>
                <w:color w:val="4472C4"/>
              </w:rPr>
              <w:t>Empresa</w:t>
            </w:r>
          </w:p>
        </w:tc>
      </w:tr>
      <w:tr w:rsidR="000B6F64">
        <w:tc>
          <w:tcPr>
            <w:tcW w:w="4606" w:type="dxa"/>
            <w:shd w:val="clear" w:color="auto" w:fill="auto"/>
          </w:tcPr>
          <w:p w:rsidR="000B6F64" w:rsidRDefault="00843F1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Contratante</w:t>
            </w:r>
          </w:p>
        </w:tc>
        <w:tc>
          <w:tcPr>
            <w:tcW w:w="4606" w:type="dxa"/>
            <w:shd w:val="clear" w:color="auto" w:fill="auto"/>
          </w:tcPr>
          <w:p w:rsidR="000B6F64" w:rsidRDefault="00843F1B">
            <w:pPr>
              <w:jc w:val="center"/>
              <w:rPr>
                <w:rFonts w:ascii="Times New Roman" w:eastAsia="Times New Roman" w:hAnsi="Times New Roman" w:cs="Times New Roman"/>
                <w:color w:val="4472C4"/>
              </w:rPr>
            </w:pPr>
            <w:r>
              <w:rPr>
                <w:rFonts w:ascii="Times New Roman" w:eastAsia="Times New Roman" w:hAnsi="Times New Roman" w:cs="Times New Roman"/>
                <w:color w:val="4472C4"/>
              </w:rPr>
              <w:t>Contratada</w:t>
            </w:r>
          </w:p>
        </w:tc>
      </w:tr>
    </w:tbl>
    <w:p w:rsidR="000B6F64" w:rsidRDefault="000B6F64">
      <w:pPr>
        <w:rPr>
          <w:rFonts w:ascii="Times New Roman" w:eastAsia="Times New Roman" w:hAnsi="Times New Roman" w:cs="Times New Roman"/>
        </w:rPr>
      </w:pPr>
    </w:p>
    <w:p w:rsidR="000B6F64" w:rsidRDefault="00843F1B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Testemunhas: </w:t>
      </w:r>
    </w:p>
    <w:p w:rsidR="000B6F64" w:rsidRDefault="000B6F64">
      <w:pPr>
        <w:rPr>
          <w:rFonts w:ascii="Times New Roman" w:eastAsia="Times New Roman" w:hAnsi="Times New Roman" w:cs="Times New Roman"/>
        </w:rPr>
      </w:pPr>
    </w:p>
    <w:tbl>
      <w:tblPr>
        <w:tblStyle w:val="af3"/>
        <w:tblW w:w="9212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4606"/>
        <w:gridCol w:w="4606"/>
      </w:tblGrid>
      <w:tr w:rsidR="000B6F64">
        <w:tc>
          <w:tcPr>
            <w:tcW w:w="4606" w:type="dxa"/>
            <w:shd w:val="clear" w:color="auto" w:fill="auto"/>
          </w:tcPr>
          <w:p w:rsidR="000B6F64" w:rsidRDefault="00843F1B">
            <w:pPr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___________________________________</w:t>
            </w:r>
          </w:p>
        </w:tc>
        <w:tc>
          <w:tcPr>
            <w:tcW w:w="4606" w:type="dxa"/>
            <w:shd w:val="clear" w:color="auto" w:fill="auto"/>
          </w:tcPr>
          <w:p w:rsidR="000B6F64" w:rsidRDefault="00843F1B">
            <w:pPr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___________________________________</w:t>
            </w:r>
          </w:p>
        </w:tc>
      </w:tr>
      <w:tr w:rsidR="000B6F64">
        <w:tc>
          <w:tcPr>
            <w:tcW w:w="4606" w:type="dxa"/>
            <w:shd w:val="clear" w:color="auto" w:fill="auto"/>
          </w:tcPr>
          <w:p w:rsidR="000B6F64" w:rsidRDefault="00843F1B">
            <w:pPr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Nome: </w:t>
            </w:r>
          </w:p>
        </w:tc>
        <w:tc>
          <w:tcPr>
            <w:tcW w:w="4606" w:type="dxa"/>
            <w:shd w:val="clear" w:color="auto" w:fill="auto"/>
          </w:tcPr>
          <w:p w:rsidR="000B6F64" w:rsidRDefault="00843F1B">
            <w:pPr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Nome:</w:t>
            </w:r>
          </w:p>
        </w:tc>
      </w:tr>
      <w:tr w:rsidR="000B6F64">
        <w:tc>
          <w:tcPr>
            <w:tcW w:w="4606" w:type="dxa"/>
            <w:shd w:val="clear" w:color="auto" w:fill="auto"/>
          </w:tcPr>
          <w:p w:rsidR="000B6F64" w:rsidRDefault="00843F1B">
            <w:pPr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RG: </w:t>
            </w:r>
          </w:p>
        </w:tc>
        <w:tc>
          <w:tcPr>
            <w:tcW w:w="4606" w:type="dxa"/>
            <w:shd w:val="clear" w:color="auto" w:fill="auto"/>
          </w:tcPr>
          <w:p w:rsidR="000B6F64" w:rsidRDefault="00843F1B">
            <w:pPr>
              <w:jc w:val="lef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RG:</w:t>
            </w:r>
          </w:p>
        </w:tc>
      </w:tr>
    </w:tbl>
    <w:p w:rsidR="000B6F64" w:rsidRDefault="00843F1B">
      <w:pPr>
        <w:pStyle w:val="Ttulo1"/>
        <w:keepNext w:val="0"/>
        <w:spacing w:before="198" w:line="240" w:lineRule="auto"/>
        <w:ind w:left="0" w:firstLine="0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br w:type="page"/>
      </w:r>
    </w:p>
    <w:p w:rsidR="000B6F64" w:rsidRDefault="00843F1B">
      <w:pPr>
        <w:pStyle w:val="Ttulo1"/>
        <w:keepNext w:val="0"/>
        <w:spacing w:before="198" w:line="240" w:lineRule="auto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ANEXO VI - MINUTA DE TERMO DE CIÊNCIA E DE NOTIFICAÇÃO </w:t>
      </w:r>
    </w:p>
    <w:p w:rsidR="000B6F64" w:rsidRDefault="000B6F64">
      <w:pPr>
        <w:jc w:val="left"/>
        <w:rPr>
          <w:rFonts w:ascii="Times New Roman" w:eastAsia="Times New Roman" w:hAnsi="Times New Roman" w:cs="Times New Roman"/>
        </w:rPr>
      </w:pPr>
    </w:p>
    <w:p w:rsidR="000B6F64" w:rsidRDefault="00843F1B">
      <w:pPr>
        <w:pStyle w:val="Ttulo1"/>
        <w:keepNext w:val="0"/>
        <w:spacing w:before="198" w:line="240" w:lineRule="auto"/>
        <w:ind w:left="0" w:firstLine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TERMO DE CIÊNCIA DE NOTIFICAÇÃO (CONTRATOS)</w:t>
      </w:r>
      <w:r>
        <w:rPr>
          <w:rFonts w:ascii="Times New Roman" w:eastAsia="Times New Roman" w:hAnsi="Times New Roman" w:cs="Times New Roman"/>
          <w:sz w:val="20"/>
          <w:szCs w:val="20"/>
        </w:rPr>
        <w:br/>
      </w:r>
    </w:p>
    <w:p w:rsidR="000B6F64" w:rsidRDefault="00843F1B">
      <w:pPr>
        <w:ind w:right="160"/>
        <w:jc w:val="left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CONTRATANTE: PREFEITURA MUNICIPAL DE SANTA BRANCA – CNPJ: 46.694.121/0001-81.</w:t>
      </w:r>
    </w:p>
    <w:p w:rsidR="000B6F64" w:rsidRDefault="00843F1B">
      <w:pPr>
        <w:jc w:val="left"/>
        <w:rPr>
          <w:rFonts w:ascii="Calibri" w:eastAsia="Calibri" w:hAnsi="Calibri" w:cs="Calibri"/>
          <w:b/>
          <w:color w:val="4472C4"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 xml:space="preserve">CONTRATADA: </w:t>
      </w:r>
      <w:r>
        <w:rPr>
          <w:rFonts w:ascii="Calibri" w:eastAsia="Calibri" w:hAnsi="Calibri" w:cs="Calibri"/>
          <w:b/>
          <w:color w:val="4472C4"/>
          <w:sz w:val="20"/>
          <w:szCs w:val="20"/>
        </w:rPr>
        <w:t>**** -  CNPJ: *******</w:t>
      </w:r>
    </w:p>
    <w:p w:rsidR="000B6F64" w:rsidRDefault="00843F1B">
      <w:pPr>
        <w:ind w:right="160"/>
        <w:jc w:val="left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 xml:space="preserve">CONTRATO N° (DE ORIGEM): </w:t>
      </w:r>
      <w:r>
        <w:rPr>
          <w:rFonts w:ascii="Calibri" w:eastAsia="Calibri" w:hAnsi="Calibri" w:cs="Calibri"/>
          <w:b/>
          <w:color w:val="4472C4"/>
          <w:sz w:val="20"/>
          <w:szCs w:val="20"/>
        </w:rPr>
        <w:t>____/2025</w:t>
      </w:r>
      <w:r>
        <w:rPr>
          <w:rFonts w:ascii="Calibri" w:eastAsia="Calibri" w:hAnsi="Calibri" w:cs="Calibri"/>
          <w:b/>
          <w:sz w:val="20"/>
          <w:szCs w:val="20"/>
        </w:rPr>
        <w:t xml:space="preserve"> – PROCESSO Nº </w:t>
      </w:r>
      <w:r>
        <w:rPr>
          <w:rFonts w:ascii="Calibri" w:eastAsia="Calibri" w:hAnsi="Calibri" w:cs="Calibri"/>
          <w:b/>
          <w:color w:val="4472C4"/>
          <w:sz w:val="20"/>
          <w:szCs w:val="20"/>
        </w:rPr>
        <w:t>____/2025</w:t>
      </w:r>
      <w:r>
        <w:rPr>
          <w:rFonts w:ascii="Calibri" w:eastAsia="Calibri" w:hAnsi="Calibri" w:cs="Calibri"/>
          <w:b/>
          <w:sz w:val="20"/>
          <w:szCs w:val="20"/>
        </w:rPr>
        <w:t xml:space="preserve"> – DISPENSA DE LICITAÇÃO.</w:t>
      </w:r>
    </w:p>
    <w:p w:rsidR="000B6F64" w:rsidRDefault="00843F1B">
      <w:pPr>
        <w:ind w:right="160"/>
        <w:jc w:val="left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 xml:space="preserve">OBJETO: </w:t>
      </w:r>
      <w:r>
        <w:rPr>
          <w:rFonts w:ascii="Calibri" w:eastAsia="Calibri" w:hAnsi="Calibri" w:cs="Calibri"/>
          <w:b/>
          <w:color w:val="4472C4"/>
          <w:sz w:val="20"/>
          <w:szCs w:val="20"/>
        </w:rPr>
        <w:t>******.</w:t>
      </w:r>
    </w:p>
    <w:p w:rsidR="000B6F64" w:rsidRDefault="00843F1B">
      <w:pPr>
        <w:spacing w:before="240"/>
        <w:ind w:right="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Pelo presente TERMO, nós, abaixo identificados:</w:t>
      </w:r>
    </w:p>
    <w:p w:rsidR="000B6F64" w:rsidRDefault="00843F1B">
      <w:pPr>
        <w:ind w:left="1520" w:right="60" w:hanging="700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1.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</w:rPr>
        <w:t>Estamos CIENTES de que:</w:t>
      </w:r>
    </w:p>
    <w:p w:rsidR="000B6F64" w:rsidRDefault="00843F1B">
      <w:pPr>
        <w:ind w:left="340" w:right="60" w:hanging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a)   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:rsidR="000B6F64" w:rsidRDefault="00843F1B">
      <w:pPr>
        <w:ind w:left="340" w:right="60" w:hanging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b)   pod</w:t>
      </w:r>
      <w:r>
        <w:rPr>
          <w:rFonts w:ascii="Times New Roman" w:eastAsia="Times New Roman" w:hAnsi="Times New Roman" w:cs="Times New Roman"/>
          <w:sz w:val="20"/>
          <w:szCs w:val="20"/>
        </w:rPr>
        <w:t>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:rsidR="000B6F64" w:rsidRDefault="00843F1B">
      <w:pPr>
        <w:ind w:left="340" w:right="60" w:hanging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c)   a</w:t>
      </w:r>
      <w:r>
        <w:rPr>
          <w:rFonts w:ascii="Times New Roman" w:eastAsia="Times New Roman" w:hAnsi="Times New Roman" w:cs="Times New Roman"/>
          <w:sz w:val="20"/>
          <w:szCs w:val="20"/>
        </w:rPr>
        <w:t>lém de disponíveis no processo eletrônico, todos os Despachos e Decisões que vierem a ser tomados, relativamente ao aludido processo, serão publicados no Diário Oficial do Estado, Caderno do Poder Legislativo, parte do Tribunal de Contas do Estado de São P</w:t>
      </w:r>
      <w:r>
        <w:rPr>
          <w:rFonts w:ascii="Times New Roman" w:eastAsia="Times New Roman" w:hAnsi="Times New Roman" w:cs="Times New Roman"/>
          <w:sz w:val="20"/>
          <w:szCs w:val="20"/>
        </w:rPr>
        <w:t>aulo, em conformidade com o artigo 90 da Lei Complementar nº 709, de 14 de janeiro de 1993, iniciando-se, a partir de então, a contagem dos prazos processuais, conforme regras do Código de Processo Civil;</w:t>
      </w:r>
    </w:p>
    <w:p w:rsidR="000B6F64" w:rsidRDefault="00843F1B">
      <w:pPr>
        <w:ind w:left="340" w:right="60" w:hanging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d)   as informações pessoais dos responsáveis pela 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 xml:space="preserve">contratante </w:t>
      </w:r>
      <w:r>
        <w:rPr>
          <w:rFonts w:ascii="Times New Roman" w:eastAsia="Times New Roman" w:hAnsi="Times New Roman" w:cs="Times New Roman"/>
          <w:sz w:val="20"/>
          <w:szCs w:val="20"/>
        </w:rPr>
        <w:t>e e interessados estão cadastradas no módulo eletrônico do “Cadastro Corporativo TCESP – CadTCESP”, nos termos previstos no Artigo 2º das Instruções nº01/2020, conforme “Declaração(ões) de Atualização Cadastral” anexa (s);</w:t>
      </w:r>
    </w:p>
    <w:p w:rsidR="000B6F64" w:rsidRDefault="00843F1B">
      <w:pPr>
        <w:ind w:left="340" w:right="60" w:hanging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e)   é de exclusiva r</w:t>
      </w:r>
      <w:r>
        <w:rPr>
          <w:rFonts w:ascii="Times New Roman" w:eastAsia="Times New Roman" w:hAnsi="Times New Roman" w:cs="Times New Roman"/>
          <w:sz w:val="20"/>
          <w:szCs w:val="20"/>
        </w:rPr>
        <w:t>esponsabilidade do contratado manter seus dados sempre atualizados.</w:t>
      </w:r>
    </w:p>
    <w:p w:rsidR="000B6F64" w:rsidRDefault="00843F1B">
      <w:pPr>
        <w:ind w:left="1520" w:right="60" w:hanging="700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2.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sz w:val="20"/>
          <w:szCs w:val="20"/>
        </w:rPr>
        <w:t>Damo-nos por NOTIFICADOS para:</w:t>
      </w:r>
    </w:p>
    <w:p w:rsidR="000B6F64" w:rsidRDefault="00843F1B">
      <w:pPr>
        <w:ind w:left="340" w:right="60" w:hanging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a)   O acompanhamento dos atos do processo até seu julgamento final e consequente publicação;</w:t>
      </w:r>
    </w:p>
    <w:p w:rsidR="000B6F64" w:rsidRDefault="00843F1B">
      <w:pPr>
        <w:ind w:left="340" w:right="60" w:hanging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b)   Se for o caso e de nosso interesse, nos prazos e nas f</w:t>
      </w:r>
      <w:r>
        <w:rPr>
          <w:rFonts w:ascii="Times New Roman" w:eastAsia="Times New Roman" w:hAnsi="Times New Roman" w:cs="Times New Roman"/>
          <w:sz w:val="20"/>
          <w:szCs w:val="20"/>
        </w:rPr>
        <w:t>ormas legais e regimentais, exercer o direito de defesa, interpor recursos e o que mais couber.</w:t>
      </w:r>
    </w:p>
    <w:p w:rsidR="000B6F64" w:rsidRDefault="00843F1B">
      <w:pPr>
        <w:spacing w:before="240"/>
        <w:jc w:val="left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Santa Branca, ____ de ___________________ de 2025.</w:t>
      </w:r>
    </w:p>
    <w:p w:rsidR="000B6F64" w:rsidRDefault="00843F1B">
      <w:pPr>
        <w:spacing w:before="240"/>
        <w:ind w:right="60"/>
        <w:jc w:val="left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</w:p>
    <w:p w:rsidR="000B6F64" w:rsidRDefault="00843F1B">
      <w:pPr>
        <w:spacing w:before="120"/>
        <w:jc w:val="left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AUTORIDADE MÁXIMA DO ÓRGÃO/ENTIDADE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:</w:t>
      </w:r>
    </w:p>
    <w:p w:rsidR="000B6F64" w:rsidRDefault="00843F1B">
      <w:pPr>
        <w:spacing w:before="120"/>
        <w:jc w:val="lef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Nome: Adriano Marchesani Levorin</w:t>
      </w:r>
    </w:p>
    <w:p w:rsidR="000B6F64" w:rsidRDefault="00843F1B">
      <w:pPr>
        <w:spacing w:before="120"/>
        <w:jc w:val="lef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Cargo: Prefeito Municipal</w:t>
      </w:r>
    </w:p>
    <w:p w:rsidR="000B6F64" w:rsidRDefault="00843F1B">
      <w:pPr>
        <w:spacing w:before="120"/>
        <w:jc w:val="lef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CPF: 184.989.978-95</w:t>
      </w:r>
    </w:p>
    <w:p w:rsidR="000B6F64" w:rsidRDefault="00843F1B">
      <w:pPr>
        <w:spacing w:before="120"/>
        <w:jc w:val="left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 </w:t>
      </w:r>
    </w:p>
    <w:p w:rsidR="000B6F64" w:rsidRDefault="00843F1B">
      <w:pPr>
        <w:spacing w:before="120"/>
        <w:jc w:val="left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RESPONSÁVEIS PELA HOMOLOGAÇÃO DO CERTAME OU RATIFICAÇÃO DA DISPENSA/INEXIGIBILIDADE DE LICITAÇÃO:</w:t>
      </w:r>
    </w:p>
    <w:p w:rsidR="000B6F64" w:rsidRDefault="00843F1B">
      <w:pPr>
        <w:spacing w:before="120"/>
        <w:jc w:val="lef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Nome: Adriano Marchesani Levorin</w:t>
      </w:r>
    </w:p>
    <w:p w:rsidR="000B6F64" w:rsidRDefault="00843F1B">
      <w:pPr>
        <w:spacing w:before="120"/>
        <w:jc w:val="lef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Cargo: Prefeito Municipal</w:t>
      </w:r>
    </w:p>
    <w:p w:rsidR="000B6F64" w:rsidRDefault="00843F1B">
      <w:pPr>
        <w:spacing w:before="120"/>
        <w:jc w:val="lef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CPF: 184.989.978-95</w:t>
      </w:r>
    </w:p>
    <w:p w:rsidR="000B6F64" w:rsidRDefault="00843F1B">
      <w:pPr>
        <w:spacing w:before="120"/>
        <w:ind w:right="60"/>
        <w:jc w:val="left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Assinatura: 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</w:p>
    <w:p w:rsidR="000B6F64" w:rsidRDefault="00843F1B">
      <w:pPr>
        <w:spacing w:before="120"/>
        <w:ind w:right="60"/>
        <w:jc w:val="left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 </w:t>
      </w:r>
    </w:p>
    <w:p w:rsidR="000B6F64" w:rsidRDefault="00843F1B">
      <w:pPr>
        <w:spacing w:before="120"/>
        <w:ind w:right="60"/>
        <w:jc w:val="left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 </w:t>
      </w:r>
    </w:p>
    <w:p w:rsidR="000B6F64" w:rsidRDefault="000B6F64">
      <w:pPr>
        <w:spacing w:before="120"/>
        <w:ind w:right="60"/>
        <w:jc w:val="left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0B6F64" w:rsidRDefault="000B6F64">
      <w:pPr>
        <w:spacing w:before="120"/>
        <w:ind w:right="60"/>
        <w:jc w:val="left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0B6F64" w:rsidRDefault="00843F1B">
      <w:pPr>
        <w:spacing w:before="120"/>
        <w:ind w:right="60"/>
        <w:jc w:val="left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RESPONSÁVEIS QUE ASSINARAM O AJUSTE:</w:t>
      </w:r>
    </w:p>
    <w:p w:rsidR="000B6F64" w:rsidRDefault="00843F1B">
      <w:pPr>
        <w:spacing w:before="120"/>
        <w:ind w:right="60"/>
        <w:jc w:val="left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Pelo contratante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:</w:t>
      </w:r>
    </w:p>
    <w:p w:rsidR="000B6F64" w:rsidRDefault="00843F1B">
      <w:pPr>
        <w:spacing w:before="120"/>
        <w:jc w:val="lef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>Nome: Adriano Marchesani Levorin</w:t>
      </w:r>
    </w:p>
    <w:p w:rsidR="000B6F64" w:rsidRDefault="00843F1B">
      <w:pPr>
        <w:spacing w:before="120"/>
        <w:jc w:val="lef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Cargo: Prefeito Municipal</w:t>
      </w:r>
    </w:p>
    <w:p w:rsidR="000B6F64" w:rsidRDefault="00843F1B">
      <w:pPr>
        <w:spacing w:before="120"/>
        <w:jc w:val="lef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CPF: 184.989.978-95</w:t>
      </w:r>
    </w:p>
    <w:p w:rsidR="000B6F64" w:rsidRDefault="00843F1B">
      <w:pPr>
        <w:spacing w:before="120"/>
        <w:ind w:right="60"/>
        <w:jc w:val="left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Assinatura: 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</w:p>
    <w:p w:rsidR="000B6F64" w:rsidRDefault="000B6F64">
      <w:pPr>
        <w:spacing w:before="120"/>
        <w:ind w:right="60"/>
        <w:jc w:val="left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0B6F64" w:rsidRDefault="00843F1B">
      <w:pPr>
        <w:spacing w:before="120"/>
        <w:ind w:right="60"/>
        <w:jc w:val="left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Pela contratada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:</w:t>
      </w:r>
    </w:p>
    <w:p w:rsidR="000B6F64" w:rsidRDefault="00843F1B">
      <w:pPr>
        <w:spacing w:before="120"/>
        <w:ind w:right="60"/>
        <w:jc w:val="left"/>
        <w:rPr>
          <w:rFonts w:ascii="Times New Roman" w:eastAsia="Times New Roman" w:hAnsi="Times New Roman" w:cs="Times New Roman"/>
          <w:color w:val="4472C4"/>
          <w:sz w:val="20"/>
          <w:szCs w:val="20"/>
        </w:rPr>
      </w:pPr>
      <w:r>
        <w:rPr>
          <w:rFonts w:ascii="Times New Roman" w:eastAsia="Times New Roman" w:hAnsi="Times New Roman" w:cs="Times New Roman"/>
          <w:color w:val="4472C4"/>
          <w:sz w:val="20"/>
          <w:szCs w:val="20"/>
        </w:rPr>
        <w:t>Nome:</w:t>
      </w:r>
      <w:r>
        <w:rPr>
          <w:rFonts w:ascii="Times New Roman" w:eastAsia="Times New Roman" w:hAnsi="Times New Roman" w:cs="Times New Roman"/>
          <w:color w:val="4472C4"/>
          <w:sz w:val="20"/>
          <w:szCs w:val="20"/>
          <w:u w:val="single"/>
        </w:rPr>
        <w:t xml:space="preserve">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4472C4"/>
          <w:sz w:val="20"/>
          <w:szCs w:val="20"/>
          <w:u w:val="single"/>
        </w:rPr>
        <w:tab/>
      </w:r>
      <w:r>
        <w:rPr>
          <w:rFonts w:ascii="Times New Roman" w:eastAsia="Times New Roman" w:hAnsi="Times New Roman" w:cs="Times New Roman"/>
          <w:color w:val="4472C4"/>
          <w:sz w:val="20"/>
          <w:szCs w:val="20"/>
        </w:rPr>
        <w:t xml:space="preserve"> </w:t>
      </w:r>
    </w:p>
    <w:p w:rsidR="000B6F64" w:rsidRDefault="00843F1B">
      <w:pPr>
        <w:spacing w:before="120"/>
        <w:ind w:right="60"/>
        <w:jc w:val="left"/>
        <w:rPr>
          <w:rFonts w:ascii="Times New Roman" w:eastAsia="Times New Roman" w:hAnsi="Times New Roman" w:cs="Times New Roman"/>
          <w:color w:val="4472C4"/>
          <w:sz w:val="20"/>
          <w:szCs w:val="20"/>
        </w:rPr>
      </w:pPr>
      <w:r>
        <w:rPr>
          <w:rFonts w:ascii="Times New Roman" w:eastAsia="Times New Roman" w:hAnsi="Times New Roman" w:cs="Times New Roman"/>
          <w:color w:val="4472C4"/>
          <w:sz w:val="20"/>
          <w:szCs w:val="20"/>
        </w:rPr>
        <w:t>Cargo:</w:t>
      </w:r>
      <w:r>
        <w:rPr>
          <w:rFonts w:ascii="Times New Roman" w:eastAsia="Times New Roman" w:hAnsi="Times New Roman" w:cs="Times New Roman"/>
          <w:color w:val="4472C4"/>
          <w:sz w:val="20"/>
          <w:szCs w:val="20"/>
          <w:u w:val="single"/>
        </w:rPr>
        <w:t xml:space="preserve">              </w:t>
      </w:r>
      <w:r>
        <w:rPr>
          <w:rFonts w:ascii="Times New Roman" w:eastAsia="Times New Roman" w:hAnsi="Times New Roman" w:cs="Times New Roman"/>
          <w:color w:val="4472C4"/>
          <w:sz w:val="20"/>
          <w:szCs w:val="20"/>
          <w:u w:val="single"/>
        </w:rPr>
        <w:tab/>
        <w:t xml:space="preserve">                                                          </w:t>
      </w:r>
      <w:r>
        <w:rPr>
          <w:rFonts w:ascii="Times New Roman" w:eastAsia="Times New Roman" w:hAnsi="Times New Roman" w:cs="Times New Roman"/>
          <w:color w:val="4472C4"/>
          <w:sz w:val="20"/>
          <w:szCs w:val="20"/>
          <w:u w:val="single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color w:val="4472C4"/>
          <w:sz w:val="20"/>
          <w:szCs w:val="20"/>
          <w:u w:val="single"/>
        </w:rPr>
        <w:tab/>
      </w:r>
      <w:r>
        <w:rPr>
          <w:rFonts w:ascii="Times New Roman" w:eastAsia="Times New Roman" w:hAnsi="Times New Roman" w:cs="Times New Roman"/>
          <w:color w:val="4472C4"/>
          <w:sz w:val="20"/>
          <w:szCs w:val="20"/>
        </w:rPr>
        <w:t xml:space="preserve"> </w:t>
      </w:r>
    </w:p>
    <w:p w:rsidR="000B6F64" w:rsidRDefault="00843F1B">
      <w:pPr>
        <w:spacing w:before="120"/>
        <w:ind w:right="60"/>
        <w:jc w:val="left"/>
        <w:rPr>
          <w:rFonts w:ascii="Times New Roman" w:eastAsia="Times New Roman" w:hAnsi="Times New Roman" w:cs="Times New Roman"/>
          <w:color w:val="4472C4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color w:val="4472C4"/>
          <w:sz w:val="20"/>
          <w:szCs w:val="20"/>
        </w:rPr>
        <w:t xml:space="preserve">CPF: </w:t>
      </w:r>
      <w:r>
        <w:rPr>
          <w:rFonts w:ascii="Times New Roman" w:eastAsia="Times New Roman" w:hAnsi="Times New Roman" w:cs="Times New Roman"/>
          <w:color w:val="4472C4"/>
          <w:sz w:val="20"/>
          <w:szCs w:val="20"/>
          <w:u w:val="single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  <w:color w:val="4472C4"/>
          <w:sz w:val="20"/>
          <w:szCs w:val="20"/>
          <w:u w:val="single"/>
        </w:rPr>
        <w:tab/>
      </w:r>
    </w:p>
    <w:p w:rsidR="000B6F64" w:rsidRDefault="00843F1B">
      <w:pPr>
        <w:spacing w:before="120"/>
        <w:ind w:right="60"/>
        <w:jc w:val="left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Assinatura: 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 xml:space="preserve">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</w:p>
    <w:p w:rsidR="000B6F64" w:rsidRDefault="000B6F64">
      <w:pPr>
        <w:spacing w:before="120"/>
        <w:ind w:right="60"/>
        <w:jc w:val="left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0B6F64" w:rsidRDefault="00843F1B">
      <w:pPr>
        <w:spacing w:before="120"/>
        <w:ind w:right="60"/>
        <w:jc w:val="left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ORDENADOR DE DESPESAS DA CONTRATANTE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:</w:t>
      </w:r>
    </w:p>
    <w:p w:rsidR="000B6F64" w:rsidRDefault="00843F1B">
      <w:pPr>
        <w:spacing w:before="120"/>
        <w:jc w:val="lef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Nome: Adriano Marchesani Levorin</w:t>
      </w:r>
    </w:p>
    <w:p w:rsidR="000B6F64" w:rsidRDefault="00843F1B">
      <w:pPr>
        <w:spacing w:before="120"/>
        <w:jc w:val="lef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Cargo: Prefeito Municipal</w:t>
      </w:r>
    </w:p>
    <w:p w:rsidR="000B6F64" w:rsidRDefault="00843F1B">
      <w:pPr>
        <w:spacing w:before="120"/>
        <w:jc w:val="lef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CPF: 184.989.978-95</w:t>
      </w:r>
    </w:p>
    <w:p w:rsidR="000B6F64" w:rsidRDefault="00843F1B">
      <w:pPr>
        <w:spacing w:before="120"/>
        <w:ind w:right="60"/>
        <w:jc w:val="left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Assinatura: 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</w:p>
    <w:p w:rsidR="000B6F64" w:rsidRDefault="00843F1B">
      <w:pPr>
        <w:spacing w:before="120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</w:p>
    <w:p w:rsidR="000B6F64" w:rsidRDefault="00843F1B">
      <w:pPr>
        <w:spacing w:before="120"/>
        <w:ind w:right="60"/>
        <w:jc w:val="left"/>
        <w:rPr>
          <w:rFonts w:ascii="Times New Roman" w:eastAsia="Times New Roman" w:hAnsi="Times New Roman" w:cs="Times New Roman"/>
          <w:b/>
          <w:color w:val="4472C4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4472C4"/>
          <w:sz w:val="20"/>
          <w:szCs w:val="20"/>
          <w:u w:val="single"/>
        </w:rPr>
        <w:t>GESTOR(ES) DO CONTRATO</w:t>
      </w:r>
      <w:r>
        <w:rPr>
          <w:rFonts w:ascii="Times New Roman" w:eastAsia="Times New Roman" w:hAnsi="Times New Roman" w:cs="Times New Roman"/>
          <w:b/>
          <w:color w:val="4472C4"/>
          <w:sz w:val="20"/>
          <w:szCs w:val="20"/>
        </w:rPr>
        <w:t>:</w:t>
      </w:r>
    </w:p>
    <w:p w:rsidR="000B6F64" w:rsidRDefault="00843F1B">
      <w:pPr>
        <w:spacing w:before="120"/>
        <w:ind w:right="60"/>
        <w:jc w:val="left"/>
        <w:rPr>
          <w:rFonts w:ascii="Times New Roman" w:eastAsia="Times New Roman" w:hAnsi="Times New Roman" w:cs="Times New Roman"/>
          <w:color w:val="4472C4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color w:val="4472C4"/>
          <w:sz w:val="20"/>
          <w:szCs w:val="20"/>
        </w:rPr>
        <w:t>Nome:</w:t>
      </w:r>
      <w:r>
        <w:rPr>
          <w:rFonts w:ascii="Times New Roman" w:eastAsia="Times New Roman" w:hAnsi="Times New Roman" w:cs="Times New Roman"/>
          <w:color w:val="4472C4"/>
          <w:sz w:val="20"/>
          <w:szCs w:val="20"/>
          <w:u w:val="single"/>
        </w:rPr>
        <w:t xml:space="preserve">                                                        </w:t>
      </w:r>
      <w:r>
        <w:rPr>
          <w:rFonts w:ascii="Times New Roman" w:eastAsia="Times New Roman" w:hAnsi="Times New Roman" w:cs="Times New Roman"/>
          <w:color w:val="4472C4"/>
          <w:sz w:val="20"/>
          <w:szCs w:val="20"/>
          <w:u w:val="single"/>
        </w:rPr>
        <w:t xml:space="preserve">                              </w:t>
      </w:r>
      <w:r>
        <w:rPr>
          <w:rFonts w:ascii="Times New Roman" w:eastAsia="Times New Roman" w:hAnsi="Times New Roman" w:cs="Times New Roman"/>
          <w:color w:val="4472C4"/>
          <w:sz w:val="20"/>
          <w:szCs w:val="20"/>
          <w:u w:val="single"/>
        </w:rPr>
        <w:tab/>
      </w:r>
    </w:p>
    <w:p w:rsidR="000B6F64" w:rsidRDefault="00843F1B">
      <w:pPr>
        <w:spacing w:before="120"/>
        <w:ind w:right="60"/>
        <w:jc w:val="left"/>
        <w:rPr>
          <w:rFonts w:ascii="Times New Roman" w:eastAsia="Times New Roman" w:hAnsi="Times New Roman" w:cs="Times New Roman"/>
          <w:color w:val="4472C4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color w:val="4472C4"/>
          <w:sz w:val="20"/>
          <w:szCs w:val="20"/>
        </w:rPr>
        <w:t>Cargo:</w:t>
      </w:r>
      <w:r>
        <w:rPr>
          <w:rFonts w:ascii="Times New Roman" w:eastAsia="Times New Roman" w:hAnsi="Times New Roman" w:cs="Times New Roman"/>
          <w:color w:val="4472C4"/>
          <w:sz w:val="20"/>
          <w:szCs w:val="20"/>
          <w:u w:val="single"/>
        </w:rPr>
        <w:t xml:space="preserve">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4472C4"/>
          <w:sz w:val="20"/>
          <w:szCs w:val="20"/>
          <w:u w:val="single"/>
        </w:rPr>
        <w:tab/>
      </w:r>
    </w:p>
    <w:p w:rsidR="000B6F64" w:rsidRDefault="00843F1B">
      <w:pPr>
        <w:spacing w:before="120"/>
        <w:ind w:right="60"/>
        <w:jc w:val="left"/>
        <w:rPr>
          <w:rFonts w:ascii="Times New Roman" w:eastAsia="Times New Roman" w:hAnsi="Times New Roman" w:cs="Times New Roman"/>
          <w:color w:val="4472C4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color w:val="4472C4"/>
          <w:sz w:val="20"/>
          <w:szCs w:val="20"/>
        </w:rPr>
        <w:t xml:space="preserve">CPF: </w:t>
      </w:r>
      <w:r>
        <w:rPr>
          <w:rFonts w:ascii="Times New Roman" w:eastAsia="Times New Roman" w:hAnsi="Times New Roman" w:cs="Times New Roman"/>
          <w:color w:val="4472C4"/>
          <w:sz w:val="20"/>
          <w:szCs w:val="20"/>
          <w:u w:val="single"/>
        </w:rPr>
        <w:t xml:space="preserve">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4472C4"/>
          <w:sz w:val="20"/>
          <w:szCs w:val="20"/>
          <w:u w:val="single"/>
        </w:rPr>
        <w:tab/>
      </w:r>
    </w:p>
    <w:p w:rsidR="000B6F64" w:rsidRDefault="00843F1B">
      <w:pPr>
        <w:spacing w:before="120"/>
        <w:ind w:right="60"/>
        <w:jc w:val="left"/>
        <w:rPr>
          <w:rFonts w:ascii="Times New Roman" w:eastAsia="Times New Roman" w:hAnsi="Times New Roman" w:cs="Times New Roman"/>
          <w:color w:val="4472C4"/>
          <w:sz w:val="20"/>
          <w:szCs w:val="20"/>
        </w:rPr>
      </w:pPr>
      <w:r>
        <w:rPr>
          <w:rFonts w:ascii="Times New Roman" w:eastAsia="Times New Roman" w:hAnsi="Times New Roman" w:cs="Times New Roman"/>
          <w:color w:val="4472C4"/>
          <w:sz w:val="20"/>
          <w:szCs w:val="20"/>
        </w:rPr>
        <w:t xml:space="preserve">Assinatura: </w:t>
      </w:r>
      <w:r>
        <w:rPr>
          <w:rFonts w:ascii="Times New Roman" w:eastAsia="Times New Roman" w:hAnsi="Times New Roman" w:cs="Times New Roman"/>
          <w:color w:val="4472C4"/>
          <w:sz w:val="20"/>
          <w:szCs w:val="20"/>
          <w:u w:val="single"/>
        </w:rPr>
        <w:t xml:space="preserve"> ___________________________</w:t>
      </w:r>
      <w:r>
        <w:rPr>
          <w:rFonts w:ascii="Times New Roman" w:eastAsia="Times New Roman" w:hAnsi="Times New Roman" w:cs="Times New Roman"/>
          <w:color w:val="4472C4"/>
          <w:sz w:val="20"/>
          <w:szCs w:val="20"/>
        </w:rPr>
        <w:t>______</w:t>
      </w:r>
    </w:p>
    <w:p w:rsidR="000B6F64" w:rsidRDefault="000B6F64">
      <w:pPr>
        <w:spacing w:before="120"/>
        <w:ind w:right="60"/>
        <w:jc w:val="left"/>
        <w:rPr>
          <w:rFonts w:ascii="Times New Roman" w:eastAsia="Times New Roman" w:hAnsi="Times New Roman" w:cs="Times New Roman"/>
          <w:color w:val="4472C4"/>
          <w:sz w:val="20"/>
          <w:szCs w:val="20"/>
        </w:rPr>
      </w:pPr>
    </w:p>
    <w:p w:rsidR="000B6F64" w:rsidRDefault="00843F1B">
      <w:pPr>
        <w:spacing w:before="120"/>
        <w:ind w:right="60"/>
        <w:jc w:val="left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DEMAIS RESPONSÁVEIS (*)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:</w:t>
      </w:r>
    </w:p>
    <w:p w:rsidR="000B6F64" w:rsidRDefault="00843F1B">
      <w:pPr>
        <w:spacing w:before="120"/>
        <w:ind w:right="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Tipo de ato sob sua responsabilidade:  Prefeito Municipal</w:t>
      </w:r>
    </w:p>
    <w:p w:rsidR="000B6F64" w:rsidRDefault="00843F1B">
      <w:pPr>
        <w:spacing w:before="120"/>
        <w:jc w:val="lef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Nome: Adriano Marchesani Levorin</w:t>
      </w:r>
    </w:p>
    <w:p w:rsidR="000B6F64" w:rsidRDefault="00843F1B">
      <w:pPr>
        <w:spacing w:before="120"/>
        <w:jc w:val="lef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Cargo: Prefeito Municipal</w:t>
      </w:r>
    </w:p>
    <w:p w:rsidR="000B6F64" w:rsidRDefault="00843F1B">
      <w:pPr>
        <w:spacing w:before="120"/>
        <w:jc w:val="lef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CPF: 184.989.978-95</w:t>
      </w:r>
    </w:p>
    <w:p w:rsidR="000B6F64" w:rsidRDefault="00843F1B">
      <w:pPr>
        <w:spacing w:before="120"/>
        <w:ind w:right="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Assinatura: 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 xml:space="preserve">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ab/>
      </w:r>
    </w:p>
    <w:p w:rsidR="000B6F64" w:rsidRDefault="00843F1B">
      <w:pPr>
        <w:spacing w:before="240"/>
        <w:ind w:right="60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(*) - O Termo de Ciência e Notificação e/ou Cadastro do(s) Responsável(is) deve identificar as pessoas físicas que tenham concorrido para a prática do ato jurídico,  na  condição  de  ordenador  da  despesa;  de  partes  contratantes; de responsáveis por a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ções de acompanhamento, monitoramento e avaliação; de responsáveis por processos licitatórios; de responsáveis por prestações de contas; de responsáveis com atribuições previstas em atos legais ou administrativos e de interessados relacionados a processos </w:t>
      </w:r>
      <w:r>
        <w:rPr>
          <w:rFonts w:ascii="Times New Roman" w:eastAsia="Times New Roman" w:hAnsi="Times New Roman" w:cs="Times New Roman"/>
          <w:sz w:val="20"/>
          <w:szCs w:val="20"/>
        </w:rPr>
        <w:t>de competência deste Tribunal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 xml:space="preserve">.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Na hipótese de prestações de contas, caso o signatário do parecer conclusivo seja distinto daqueles já arrolados como subscritores do Termo de Ciência e Notificação, será ele objeto de notificação específica. 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(inciso acrescid</w:t>
      </w:r>
      <w:r>
        <w:rPr>
          <w:rFonts w:ascii="Times New Roman" w:eastAsia="Times New Roman" w:hAnsi="Times New Roman" w:cs="Times New Roman"/>
          <w:i/>
          <w:sz w:val="20"/>
          <w:szCs w:val="20"/>
        </w:rPr>
        <w:t>o pela Resolução nº 11/2021).</w:t>
      </w:r>
    </w:p>
    <w:p w:rsidR="000B6F64" w:rsidRDefault="00843F1B">
      <w:pPr>
        <w:jc w:val="left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rect id="_x0000_i1027" style="width:0;height:1.5pt" o:hralign="center" o:hrstd="t" o:hr="t" fillcolor="#a0a0a0" stroked="f"/>
        </w:pict>
      </w:r>
    </w:p>
    <w:p w:rsidR="000B6F64" w:rsidRDefault="000B6F6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sz w:val="24"/>
          <w:szCs w:val="24"/>
        </w:rPr>
      </w:pPr>
    </w:p>
    <w:sectPr w:rsidR="000B6F64">
      <w:pgSz w:w="11905" w:h="16837"/>
      <w:pgMar w:top="2580" w:right="880" w:bottom="280" w:left="860" w:header="113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3F1B" w:rsidRDefault="00843F1B">
      <w:r>
        <w:separator/>
      </w:r>
    </w:p>
  </w:endnote>
  <w:endnote w:type="continuationSeparator" w:id="0">
    <w:p w:rsidR="00843F1B" w:rsidRDefault="00843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arSymbol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roman"/>
    <w:notTrueType/>
    <w:pitch w:val="default"/>
  </w:font>
  <w:font w:name="Tahoma">
    <w:panose1 w:val="020B0604030504040204"/>
    <w:charset w:val="00"/>
    <w:family w:val="roman"/>
    <w:notTrueType/>
    <w:pitch w:val="default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Symbols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F64" w:rsidRDefault="000B6F6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F64" w:rsidRDefault="00843F1B">
    <w:pPr>
      <w:jc w:val="right"/>
    </w:pPr>
    <w:r>
      <w:t xml:space="preserve">Página </w:t>
    </w:r>
    <w:r>
      <w:fldChar w:fldCharType="begin"/>
    </w:r>
    <w:r>
      <w:instrText>PAGE</w:instrText>
    </w:r>
    <w:r w:rsidR="00A570B1">
      <w:fldChar w:fldCharType="separate"/>
    </w:r>
    <w:r w:rsidR="00A570B1">
      <w:rPr>
        <w:noProof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F64" w:rsidRDefault="000B6F6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3F1B" w:rsidRDefault="00843F1B">
      <w:r>
        <w:separator/>
      </w:r>
    </w:p>
  </w:footnote>
  <w:footnote w:type="continuationSeparator" w:id="0">
    <w:p w:rsidR="00843F1B" w:rsidRDefault="00843F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F64" w:rsidRDefault="000B6F6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F64" w:rsidRDefault="00843F1B">
    <w:pPr>
      <w:tabs>
        <w:tab w:val="center" w:pos="4252"/>
        <w:tab w:val="right" w:pos="9339"/>
      </w:tabs>
      <w:ind w:left="1133" w:right="-834"/>
      <w:jc w:val="center"/>
      <w:rPr>
        <w:rFonts w:ascii="Times New Roman" w:eastAsia="Times New Roman" w:hAnsi="Times New Roman" w:cs="Times New Roman"/>
        <w:sz w:val="20"/>
        <w:szCs w:val="20"/>
      </w:rPr>
    </w:pPr>
    <w:r>
      <w:rPr>
        <w:noProof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column">
            <wp:posOffset>12</wp:posOffset>
          </wp:positionH>
          <wp:positionV relativeFrom="paragraph">
            <wp:posOffset>-66029</wp:posOffset>
          </wp:positionV>
          <wp:extent cx="1065274" cy="863963"/>
          <wp:effectExtent l="0" t="0" r="0" b="0"/>
          <wp:wrapNone/>
          <wp:docPr id="1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5274" cy="8639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0B6F64" w:rsidRDefault="00843F1B">
    <w:pPr>
      <w:tabs>
        <w:tab w:val="center" w:pos="4252"/>
        <w:tab w:val="right" w:pos="9339"/>
      </w:tabs>
      <w:ind w:left="1133" w:right="-834"/>
      <w:jc w:val="center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>PREFEITURA MUNICIPAL DE SANTA BRANCA</w:t>
    </w:r>
  </w:p>
  <w:p w:rsidR="000B6F64" w:rsidRDefault="00843F1B">
    <w:pPr>
      <w:tabs>
        <w:tab w:val="center" w:pos="4252"/>
        <w:tab w:val="right" w:pos="9339"/>
      </w:tabs>
      <w:ind w:left="1133" w:right="-834"/>
      <w:jc w:val="center"/>
      <w:rPr>
        <w:rFonts w:ascii="Times New Roman" w:eastAsia="Times New Roman" w:hAnsi="Times New Roman" w:cs="Times New Roman"/>
        <w:b/>
        <w:sz w:val="20"/>
        <w:szCs w:val="20"/>
        <w:u w:val="single"/>
      </w:rPr>
    </w:pPr>
    <w:r>
      <w:rPr>
        <w:rFonts w:ascii="Times New Roman" w:eastAsia="Times New Roman" w:hAnsi="Times New Roman" w:cs="Times New Roman"/>
        <w:b/>
        <w:sz w:val="20"/>
        <w:szCs w:val="20"/>
        <w:u w:val="single"/>
      </w:rPr>
      <w:t>SECRETARIA MUNICIPAL DE EDUCAÇÃO</w:t>
    </w:r>
  </w:p>
  <w:p w:rsidR="000B6F64" w:rsidRDefault="00843F1B">
    <w:pPr>
      <w:tabs>
        <w:tab w:val="center" w:pos="4252"/>
        <w:tab w:val="right" w:pos="9339"/>
      </w:tabs>
      <w:ind w:left="1133" w:right="-834"/>
      <w:jc w:val="center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>Rua Independência, nº 300 – Centro – Santa Branca – São Paulo – CEP: 12.380-000</w:t>
    </w:r>
  </w:p>
  <w:p w:rsidR="000B6F64" w:rsidRDefault="00843F1B">
    <w:pPr>
      <w:tabs>
        <w:tab w:val="center" w:pos="4252"/>
        <w:tab w:val="right" w:pos="9339"/>
      </w:tabs>
      <w:ind w:left="1133" w:right="-834"/>
      <w:jc w:val="center"/>
      <w:rPr>
        <w:rFonts w:ascii="Arial" w:eastAsia="Arial" w:hAnsi="Arial" w:cs="Arial"/>
        <w:sz w:val="23"/>
        <w:szCs w:val="23"/>
      </w:rPr>
    </w:pPr>
    <w:r>
      <w:rPr>
        <w:rFonts w:ascii="Times New Roman" w:eastAsia="Times New Roman" w:hAnsi="Times New Roman" w:cs="Times New Roman"/>
        <w:sz w:val="20"/>
        <w:szCs w:val="20"/>
      </w:rPr>
      <w:t xml:space="preserve">Tel: (12) 3972-1686 / 3972-3061   </w:t>
    </w:r>
    <w:r>
      <w:rPr>
        <w:rFonts w:ascii="Times New Roman" w:eastAsia="Times New Roman" w:hAnsi="Times New Roman" w:cs="Times New Roman"/>
        <w:sz w:val="20"/>
        <w:szCs w:val="20"/>
      </w:rPr>
      <w:tab/>
      <w:t>e-mail: sesantabranca@gmail.com</w:t>
    </w:r>
  </w:p>
  <w:p w:rsidR="000B6F64" w:rsidRDefault="000B6F64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F64" w:rsidRDefault="000B6F6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55559"/>
    <w:multiLevelType w:val="multilevel"/>
    <w:tmpl w:val="015A268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1">
    <w:nsid w:val="030A5453"/>
    <w:multiLevelType w:val="multilevel"/>
    <w:tmpl w:val="5DF87A3E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2">
    <w:nsid w:val="056518FA"/>
    <w:multiLevelType w:val="multilevel"/>
    <w:tmpl w:val="BB8C5852"/>
    <w:lvl w:ilvl="0">
      <w:start w:val="1"/>
      <w:numFmt w:val="lowerLetter"/>
      <w:lvlText w:val="%1)"/>
      <w:lvlJc w:val="left"/>
      <w:pPr>
        <w:ind w:left="518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590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662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734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806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878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950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1022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10940" w:hanging="180"/>
      </w:pPr>
      <w:rPr>
        <w:u w:val="none"/>
      </w:rPr>
    </w:lvl>
  </w:abstractNum>
  <w:abstractNum w:abstractNumId="3">
    <w:nsid w:val="08414547"/>
    <w:multiLevelType w:val="multilevel"/>
    <w:tmpl w:val="0324B9D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0A162928"/>
    <w:multiLevelType w:val="multilevel"/>
    <w:tmpl w:val="2C7AD1F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0EF74453"/>
    <w:multiLevelType w:val="multilevel"/>
    <w:tmpl w:val="E544195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6">
    <w:nsid w:val="129E7725"/>
    <w:multiLevelType w:val="multilevel"/>
    <w:tmpl w:val="1D4E7F3E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7">
    <w:nsid w:val="15A048AC"/>
    <w:multiLevelType w:val="multilevel"/>
    <w:tmpl w:val="5208880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1AB546A5"/>
    <w:multiLevelType w:val="multilevel"/>
    <w:tmpl w:val="F244DE2E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9">
    <w:nsid w:val="1C040560"/>
    <w:multiLevelType w:val="multilevel"/>
    <w:tmpl w:val="BA0CF8D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nsid w:val="1D115AB1"/>
    <w:multiLevelType w:val="multilevel"/>
    <w:tmpl w:val="26E4503C"/>
    <w:lvl w:ilvl="0">
      <w:start w:val="9"/>
      <w:numFmt w:val="decimal"/>
      <w:lvlText w:val="%1"/>
      <w:lvlJc w:val="left"/>
      <w:pPr>
        <w:ind w:left="220" w:hanging="466"/>
      </w:pPr>
      <w:rPr>
        <w:u w:val="none"/>
      </w:rPr>
    </w:lvl>
    <w:lvl w:ilvl="1">
      <w:start w:val="4"/>
      <w:numFmt w:val="decimal"/>
      <w:lvlText w:val="%1.%2."/>
      <w:lvlJc w:val="left"/>
      <w:pPr>
        <w:ind w:left="220" w:hanging="466"/>
      </w:pPr>
      <w:rPr>
        <w:u w:val="none"/>
      </w:rPr>
    </w:lvl>
    <w:lvl w:ilvl="2">
      <w:numFmt w:val="bullet"/>
      <w:lvlText w:val="•"/>
      <w:lvlJc w:val="left"/>
      <w:pPr>
        <w:ind w:left="2209" w:hanging="466"/>
      </w:pPr>
      <w:rPr>
        <w:u w:val="none"/>
      </w:rPr>
    </w:lvl>
    <w:lvl w:ilvl="3">
      <w:numFmt w:val="bullet"/>
      <w:lvlText w:val="•"/>
      <w:lvlJc w:val="left"/>
      <w:pPr>
        <w:ind w:left="3203" w:hanging="466"/>
      </w:pPr>
      <w:rPr>
        <w:u w:val="none"/>
      </w:rPr>
    </w:lvl>
    <w:lvl w:ilvl="4">
      <w:numFmt w:val="bullet"/>
      <w:lvlText w:val="•"/>
      <w:lvlJc w:val="left"/>
      <w:pPr>
        <w:ind w:left="4198" w:hanging="466"/>
      </w:pPr>
      <w:rPr>
        <w:u w:val="none"/>
      </w:rPr>
    </w:lvl>
    <w:lvl w:ilvl="5">
      <w:numFmt w:val="bullet"/>
      <w:lvlText w:val="•"/>
      <w:lvlJc w:val="left"/>
      <w:pPr>
        <w:ind w:left="5193" w:hanging="466"/>
      </w:pPr>
      <w:rPr>
        <w:u w:val="none"/>
      </w:rPr>
    </w:lvl>
    <w:lvl w:ilvl="6">
      <w:numFmt w:val="bullet"/>
      <w:lvlText w:val="•"/>
      <w:lvlJc w:val="left"/>
      <w:pPr>
        <w:ind w:left="6187" w:hanging="466"/>
      </w:pPr>
      <w:rPr>
        <w:u w:val="none"/>
      </w:rPr>
    </w:lvl>
    <w:lvl w:ilvl="7">
      <w:numFmt w:val="bullet"/>
      <w:lvlText w:val="•"/>
      <w:lvlJc w:val="left"/>
      <w:pPr>
        <w:ind w:left="7182" w:hanging="466"/>
      </w:pPr>
      <w:rPr>
        <w:u w:val="none"/>
      </w:rPr>
    </w:lvl>
    <w:lvl w:ilvl="8">
      <w:numFmt w:val="bullet"/>
      <w:lvlText w:val="•"/>
      <w:lvlJc w:val="left"/>
      <w:pPr>
        <w:ind w:left="8176" w:hanging="466"/>
      </w:pPr>
      <w:rPr>
        <w:u w:val="none"/>
      </w:rPr>
    </w:lvl>
  </w:abstractNum>
  <w:abstractNum w:abstractNumId="11">
    <w:nsid w:val="21660960"/>
    <w:multiLevelType w:val="multilevel"/>
    <w:tmpl w:val="A3E2A38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nsid w:val="21882206"/>
    <w:multiLevelType w:val="multilevel"/>
    <w:tmpl w:val="F77C07B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nsid w:val="285045F5"/>
    <w:multiLevelType w:val="multilevel"/>
    <w:tmpl w:val="F9E09336"/>
    <w:lvl w:ilvl="0">
      <w:start w:val="1"/>
      <w:numFmt w:val="decimal"/>
      <w:lvlText w:val="(%1)"/>
      <w:lvlJc w:val="left"/>
      <w:pPr>
        <w:ind w:left="1803" w:hanging="423"/>
      </w:pPr>
      <w:rPr>
        <w:u w:val="none"/>
      </w:rPr>
    </w:lvl>
    <w:lvl w:ilvl="1">
      <w:numFmt w:val="bullet"/>
      <w:lvlText w:val="•"/>
      <w:lvlJc w:val="left"/>
      <w:pPr>
        <w:ind w:left="2580" w:hanging="423"/>
      </w:pPr>
      <w:rPr>
        <w:u w:val="none"/>
      </w:rPr>
    </w:lvl>
    <w:lvl w:ilvl="2">
      <w:numFmt w:val="bullet"/>
      <w:lvlText w:val="•"/>
      <w:lvlJc w:val="left"/>
      <w:pPr>
        <w:ind w:left="3360" w:hanging="423"/>
      </w:pPr>
      <w:rPr>
        <w:u w:val="none"/>
      </w:rPr>
    </w:lvl>
    <w:lvl w:ilvl="3">
      <w:numFmt w:val="bullet"/>
      <w:lvlText w:val="•"/>
      <w:lvlJc w:val="left"/>
      <w:pPr>
        <w:ind w:left="4141" w:hanging="423"/>
      </w:pPr>
      <w:rPr>
        <w:u w:val="none"/>
      </w:rPr>
    </w:lvl>
    <w:lvl w:ilvl="4">
      <w:numFmt w:val="bullet"/>
      <w:lvlText w:val="•"/>
      <w:lvlJc w:val="left"/>
      <w:pPr>
        <w:ind w:left="4921" w:hanging="423"/>
      </w:pPr>
      <w:rPr>
        <w:u w:val="none"/>
      </w:rPr>
    </w:lvl>
    <w:lvl w:ilvl="5">
      <w:numFmt w:val="bullet"/>
      <w:lvlText w:val="•"/>
      <w:lvlJc w:val="left"/>
      <w:pPr>
        <w:ind w:left="5702" w:hanging="422"/>
      </w:pPr>
      <w:rPr>
        <w:u w:val="none"/>
      </w:rPr>
    </w:lvl>
    <w:lvl w:ilvl="6">
      <w:numFmt w:val="bullet"/>
      <w:lvlText w:val="•"/>
      <w:lvlJc w:val="left"/>
      <w:pPr>
        <w:ind w:left="6482" w:hanging="422"/>
      </w:pPr>
      <w:rPr>
        <w:u w:val="none"/>
      </w:rPr>
    </w:lvl>
    <w:lvl w:ilvl="7">
      <w:numFmt w:val="bullet"/>
      <w:lvlText w:val="•"/>
      <w:lvlJc w:val="left"/>
      <w:pPr>
        <w:ind w:left="7262" w:hanging="422"/>
      </w:pPr>
      <w:rPr>
        <w:u w:val="none"/>
      </w:rPr>
    </w:lvl>
    <w:lvl w:ilvl="8">
      <w:numFmt w:val="bullet"/>
      <w:lvlText w:val="•"/>
      <w:lvlJc w:val="left"/>
      <w:pPr>
        <w:ind w:left="8043" w:hanging="423"/>
      </w:pPr>
      <w:rPr>
        <w:u w:val="none"/>
      </w:rPr>
    </w:lvl>
  </w:abstractNum>
  <w:abstractNum w:abstractNumId="14">
    <w:nsid w:val="2C4F7F68"/>
    <w:multiLevelType w:val="multilevel"/>
    <w:tmpl w:val="F74487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nsid w:val="2FA92134"/>
    <w:multiLevelType w:val="multilevel"/>
    <w:tmpl w:val="DE143976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16">
    <w:nsid w:val="34EB66F7"/>
    <w:multiLevelType w:val="multilevel"/>
    <w:tmpl w:val="AB4278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nsid w:val="369C2EA5"/>
    <w:multiLevelType w:val="multilevel"/>
    <w:tmpl w:val="3A960E0C"/>
    <w:lvl w:ilvl="0">
      <w:start w:val="9"/>
      <w:numFmt w:val="decimal"/>
      <w:lvlText w:val="%1"/>
      <w:lvlJc w:val="left"/>
      <w:pPr>
        <w:ind w:left="940" w:hanging="721"/>
      </w:pPr>
      <w:rPr>
        <w:u w:val="none"/>
      </w:rPr>
    </w:lvl>
    <w:lvl w:ilvl="1">
      <w:start w:val="14"/>
      <w:numFmt w:val="decimal"/>
      <w:lvlText w:val="%1.%2"/>
      <w:lvlJc w:val="left"/>
      <w:pPr>
        <w:ind w:left="940" w:hanging="721"/>
      </w:pPr>
      <w:rPr>
        <w:u w:val="none"/>
      </w:rPr>
    </w:lvl>
    <w:lvl w:ilvl="2">
      <w:start w:val="1"/>
      <w:numFmt w:val="decimal"/>
      <w:lvlText w:val="%1.%2.%3"/>
      <w:lvlJc w:val="left"/>
      <w:pPr>
        <w:ind w:left="940" w:hanging="721"/>
      </w:pPr>
      <w:rPr>
        <w:u w:val="none"/>
      </w:rPr>
    </w:lvl>
    <w:lvl w:ilvl="3">
      <w:numFmt w:val="bullet"/>
      <w:lvlText w:val="•"/>
      <w:lvlJc w:val="left"/>
      <w:pPr>
        <w:ind w:left="3707" w:hanging="721"/>
      </w:pPr>
      <w:rPr>
        <w:u w:val="none"/>
      </w:rPr>
    </w:lvl>
    <w:lvl w:ilvl="4">
      <w:numFmt w:val="bullet"/>
      <w:lvlText w:val="•"/>
      <w:lvlJc w:val="left"/>
      <w:pPr>
        <w:ind w:left="4630" w:hanging="721"/>
      </w:pPr>
      <w:rPr>
        <w:u w:val="none"/>
      </w:rPr>
    </w:lvl>
    <w:lvl w:ilvl="5">
      <w:numFmt w:val="bullet"/>
      <w:lvlText w:val="•"/>
      <w:lvlJc w:val="left"/>
      <w:pPr>
        <w:ind w:left="5553" w:hanging="721"/>
      </w:pPr>
      <w:rPr>
        <w:u w:val="none"/>
      </w:rPr>
    </w:lvl>
    <w:lvl w:ilvl="6">
      <w:numFmt w:val="bullet"/>
      <w:lvlText w:val="•"/>
      <w:lvlJc w:val="left"/>
      <w:pPr>
        <w:ind w:left="6475" w:hanging="721"/>
      </w:pPr>
      <w:rPr>
        <w:u w:val="none"/>
      </w:rPr>
    </w:lvl>
    <w:lvl w:ilvl="7">
      <w:numFmt w:val="bullet"/>
      <w:lvlText w:val="•"/>
      <w:lvlJc w:val="left"/>
      <w:pPr>
        <w:ind w:left="7398" w:hanging="721"/>
      </w:pPr>
      <w:rPr>
        <w:u w:val="none"/>
      </w:rPr>
    </w:lvl>
    <w:lvl w:ilvl="8">
      <w:numFmt w:val="bullet"/>
      <w:lvlText w:val="•"/>
      <w:lvlJc w:val="left"/>
      <w:pPr>
        <w:ind w:left="8320" w:hanging="721"/>
      </w:pPr>
      <w:rPr>
        <w:u w:val="none"/>
      </w:rPr>
    </w:lvl>
  </w:abstractNum>
  <w:abstractNum w:abstractNumId="18">
    <w:nsid w:val="3B5974F1"/>
    <w:multiLevelType w:val="multilevel"/>
    <w:tmpl w:val="09B0EF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nsid w:val="3F572BC9"/>
    <w:multiLevelType w:val="multilevel"/>
    <w:tmpl w:val="0A7C8B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nsid w:val="41656FDD"/>
    <w:multiLevelType w:val="multilevel"/>
    <w:tmpl w:val="922C0BB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nsid w:val="44151F39"/>
    <w:multiLevelType w:val="multilevel"/>
    <w:tmpl w:val="0EB0F2B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nsid w:val="448B4D4D"/>
    <w:multiLevelType w:val="multilevel"/>
    <w:tmpl w:val="6EA64A96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23">
    <w:nsid w:val="49550145"/>
    <w:multiLevelType w:val="multilevel"/>
    <w:tmpl w:val="C20E45AA"/>
    <w:lvl w:ilvl="0">
      <w:start w:val="1"/>
      <w:numFmt w:val="decimal"/>
      <w:lvlText w:val="%1."/>
      <w:lvlJc w:val="left"/>
      <w:pPr>
        <w:ind w:left="220" w:hanging="709"/>
      </w:pPr>
      <w:rPr>
        <w:u w:val="none"/>
      </w:rPr>
    </w:lvl>
    <w:lvl w:ilvl="1">
      <w:start w:val="1"/>
      <w:numFmt w:val="decimal"/>
      <w:lvlText w:val="%1.%2"/>
      <w:lvlJc w:val="left"/>
      <w:pPr>
        <w:ind w:left="928" w:hanging="709"/>
      </w:pPr>
      <w:rPr>
        <w:u w:val="none"/>
      </w:rPr>
    </w:lvl>
    <w:lvl w:ilvl="2">
      <w:start w:val="1"/>
      <w:numFmt w:val="decimal"/>
      <w:lvlText w:val="%1.%2.%3"/>
      <w:lvlJc w:val="left"/>
      <w:pPr>
        <w:ind w:left="1072" w:hanging="853"/>
      </w:pPr>
      <w:rPr>
        <w:u w:val="none"/>
      </w:rPr>
    </w:lvl>
    <w:lvl w:ilvl="3">
      <w:start w:val="1"/>
      <w:numFmt w:val="decimal"/>
      <w:lvlText w:val="%1.%2.%3.%4"/>
      <w:lvlJc w:val="left"/>
      <w:pPr>
        <w:ind w:left="220" w:hanging="913"/>
      </w:pPr>
      <w:rPr>
        <w:u w:val="none"/>
      </w:rPr>
    </w:lvl>
    <w:lvl w:ilvl="4">
      <w:numFmt w:val="bullet"/>
      <w:lvlText w:val="•"/>
      <w:lvlJc w:val="left"/>
      <w:pPr>
        <w:ind w:left="3351" w:hanging="913"/>
      </w:pPr>
      <w:rPr>
        <w:u w:val="none"/>
      </w:rPr>
    </w:lvl>
    <w:lvl w:ilvl="5">
      <w:numFmt w:val="bullet"/>
      <w:lvlText w:val="•"/>
      <w:lvlJc w:val="left"/>
      <w:pPr>
        <w:ind w:left="4487" w:hanging="913"/>
      </w:pPr>
      <w:rPr>
        <w:u w:val="none"/>
      </w:rPr>
    </w:lvl>
    <w:lvl w:ilvl="6">
      <w:numFmt w:val="bullet"/>
      <w:lvlText w:val="•"/>
      <w:lvlJc w:val="left"/>
      <w:pPr>
        <w:ind w:left="5623" w:hanging="913"/>
      </w:pPr>
      <w:rPr>
        <w:u w:val="none"/>
      </w:rPr>
    </w:lvl>
    <w:lvl w:ilvl="7">
      <w:numFmt w:val="bullet"/>
      <w:lvlText w:val="•"/>
      <w:lvlJc w:val="left"/>
      <w:pPr>
        <w:ind w:left="6758" w:hanging="913"/>
      </w:pPr>
      <w:rPr>
        <w:u w:val="none"/>
      </w:rPr>
    </w:lvl>
    <w:lvl w:ilvl="8">
      <w:numFmt w:val="bullet"/>
      <w:lvlText w:val="•"/>
      <w:lvlJc w:val="left"/>
      <w:pPr>
        <w:ind w:left="7894" w:hanging="913"/>
      </w:pPr>
      <w:rPr>
        <w:u w:val="none"/>
      </w:rPr>
    </w:lvl>
  </w:abstractNum>
  <w:abstractNum w:abstractNumId="24">
    <w:nsid w:val="4A125EE3"/>
    <w:multiLevelType w:val="multilevel"/>
    <w:tmpl w:val="FEFA84E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nsid w:val="4A6B386C"/>
    <w:multiLevelType w:val="multilevel"/>
    <w:tmpl w:val="90743410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26">
    <w:nsid w:val="4A96175B"/>
    <w:multiLevelType w:val="multilevel"/>
    <w:tmpl w:val="82F4509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nsid w:val="4B2049D3"/>
    <w:multiLevelType w:val="multilevel"/>
    <w:tmpl w:val="B04E51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nsid w:val="4F083ABC"/>
    <w:multiLevelType w:val="multilevel"/>
    <w:tmpl w:val="E946DA0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29">
    <w:nsid w:val="50563A59"/>
    <w:multiLevelType w:val="multilevel"/>
    <w:tmpl w:val="6E5AEC7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30">
    <w:nsid w:val="50807C4F"/>
    <w:multiLevelType w:val="multilevel"/>
    <w:tmpl w:val="626E9A02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31">
    <w:nsid w:val="52206311"/>
    <w:multiLevelType w:val="multilevel"/>
    <w:tmpl w:val="94588D8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>
    <w:nsid w:val="523F10D4"/>
    <w:multiLevelType w:val="multilevel"/>
    <w:tmpl w:val="89A0214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33">
    <w:nsid w:val="54D5323E"/>
    <w:multiLevelType w:val="multilevel"/>
    <w:tmpl w:val="45ECF32E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34">
    <w:nsid w:val="56472C4A"/>
    <w:multiLevelType w:val="multilevel"/>
    <w:tmpl w:val="A9105266"/>
    <w:lvl w:ilvl="0">
      <w:start w:val="9"/>
      <w:numFmt w:val="decimal"/>
      <w:lvlText w:val="%1"/>
      <w:lvlJc w:val="left"/>
      <w:pPr>
        <w:ind w:left="634" w:hanging="414"/>
      </w:pPr>
      <w:rPr>
        <w:u w:val="none"/>
      </w:rPr>
    </w:lvl>
    <w:lvl w:ilvl="1">
      <w:start w:val="8"/>
      <w:numFmt w:val="decimal"/>
      <w:lvlText w:val="%1.%2."/>
      <w:lvlJc w:val="left"/>
      <w:pPr>
        <w:ind w:left="634" w:hanging="414"/>
      </w:pPr>
      <w:rPr>
        <w:u w:val="none"/>
      </w:rPr>
    </w:lvl>
    <w:lvl w:ilvl="2">
      <w:numFmt w:val="bullet"/>
      <w:lvlText w:val="•"/>
      <w:lvlJc w:val="left"/>
      <w:pPr>
        <w:ind w:left="2545" w:hanging="414"/>
      </w:pPr>
      <w:rPr>
        <w:u w:val="none"/>
      </w:rPr>
    </w:lvl>
    <w:lvl w:ilvl="3">
      <w:numFmt w:val="bullet"/>
      <w:lvlText w:val="•"/>
      <w:lvlJc w:val="left"/>
      <w:pPr>
        <w:ind w:left="3497" w:hanging="414"/>
      </w:pPr>
      <w:rPr>
        <w:u w:val="none"/>
      </w:rPr>
    </w:lvl>
    <w:lvl w:ilvl="4">
      <w:numFmt w:val="bullet"/>
      <w:lvlText w:val="•"/>
      <w:lvlJc w:val="left"/>
      <w:pPr>
        <w:ind w:left="4450" w:hanging="414"/>
      </w:pPr>
      <w:rPr>
        <w:u w:val="none"/>
      </w:rPr>
    </w:lvl>
    <w:lvl w:ilvl="5">
      <w:numFmt w:val="bullet"/>
      <w:lvlText w:val="•"/>
      <w:lvlJc w:val="left"/>
      <w:pPr>
        <w:ind w:left="5403" w:hanging="414"/>
      </w:pPr>
      <w:rPr>
        <w:u w:val="none"/>
      </w:rPr>
    </w:lvl>
    <w:lvl w:ilvl="6">
      <w:numFmt w:val="bullet"/>
      <w:lvlText w:val="•"/>
      <w:lvlJc w:val="left"/>
      <w:pPr>
        <w:ind w:left="6355" w:hanging="414"/>
      </w:pPr>
      <w:rPr>
        <w:u w:val="none"/>
      </w:rPr>
    </w:lvl>
    <w:lvl w:ilvl="7">
      <w:numFmt w:val="bullet"/>
      <w:lvlText w:val="•"/>
      <w:lvlJc w:val="left"/>
      <w:pPr>
        <w:ind w:left="7308" w:hanging="414"/>
      </w:pPr>
      <w:rPr>
        <w:u w:val="none"/>
      </w:rPr>
    </w:lvl>
    <w:lvl w:ilvl="8">
      <w:numFmt w:val="bullet"/>
      <w:lvlText w:val="•"/>
      <w:lvlJc w:val="left"/>
      <w:pPr>
        <w:ind w:left="8260" w:hanging="414"/>
      </w:pPr>
      <w:rPr>
        <w:u w:val="none"/>
      </w:rPr>
    </w:lvl>
  </w:abstractNum>
  <w:abstractNum w:abstractNumId="35">
    <w:nsid w:val="56704CA6"/>
    <w:multiLevelType w:val="multilevel"/>
    <w:tmpl w:val="724C3F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>
    <w:nsid w:val="5A6934D9"/>
    <w:multiLevelType w:val="multilevel"/>
    <w:tmpl w:val="6E1209E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37">
    <w:nsid w:val="63B01ED7"/>
    <w:multiLevelType w:val="multilevel"/>
    <w:tmpl w:val="BA5CCA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nsid w:val="640A2E8B"/>
    <w:multiLevelType w:val="multilevel"/>
    <w:tmpl w:val="8E76C9A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39">
    <w:nsid w:val="640B4782"/>
    <w:multiLevelType w:val="multilevel"/>
    <w:tmpl w:val="2ADE11D0"/>
    <w:lvl w:ilvl="0">
      <w:start w:val="1"/>
      <w:numFmt w:val="decimal"/>
      <w:lvlText w:val="%1."/>
      <w:lvlJc w:val="right"/>
      <w:pPr>
        <w:ind w:left="400" w:hanging="261"/>
      </w:pPr>
      <w:rPr>
        <w:u w:val="none"/>
      </w:rPr>
    </w:lvl>
    <w:lvl w:ilvl="1">
      <w:start w:val="1"/>
      <w:numFmt w:val="decimal"/>
      <w:lvlText w:val="%1.%2."/>
      <w:lvlJc w:val="right"/>
      <w:pPr>
        <w:ind w:left="140" w:hanging="362"/>
      </w:pPr>
      <w:rPr>
        <w:u w:val="none"/>
      </w:rPr>
    </w:lvl>
    <w:lvl w:ilvl="2">
      <w:numFmt w:val="decimal"/>
      <w:lvlText w:val="%1.%2.%3."/>
      <w:lvlJc w:val="right"/>
      <w:pPr>
        <w:ind w:left="1566" w:hanging="362"/>
      </w:pPr>
      <w:rPr>
        <w:u w:val="none"/>
      </w:rPr>
    </w:lvl>
    <w:lvl w:ilvl="3">
      <w:numFmt w:val="decimal"/>
      <w:lvlText w:val="%1.%2.%3.%4."/>
      <w:lvlJc w:val="right"/>
      <w:pPr>
        <w:ind w:left="2733" w:hanging="362"/>
      </w:pPr>
      <w:rPr>
        <w:u w:val="none"/>
      </w:rPr>
    </w:lvl>
    <w:lvl w:ilvl="4">
      <w:numFmt w:val="decimal"/>
      <w:lvlText w:val="%1.%2.%3.%4.%5."/>
      <w:lvlJc w:val="right"/>
      <w:pPr>
        <w:ind w:left="3899" w:hanging="362"/>
      </w:pPr>
      <w:rPr>
        <w:u w:val="none"/>
      </w:rPr>
    </w:lvl>
    <w:lvl w:ilvl="5">
      <w:numFmt w:val="decimal"/>
      <w:lvlText w:val="%1.%2.%3.%4.%5.%6."/>
      <w:lvlJc w:val="right"/>
      <w:pPr>
        <w:ind w:left="5066" w:hanging="362"/>
      </w:pPr>
      <w:rPr>
        <w:u w:val="none"/>
      </w:rPr>
    </w:lvl>
    <w:lvl w:ilvl="6">
      <w:numFmt w:val="decimal"/>
      <w:lvlText w:val="%1.%2.%3.%4.%5.%6.%7."/>
      <w:lvlJc w:val="right"/>
      <w:pPr>
        <w:ind w:left="6232" w:hanging="362"/>
      </w:pPr>
      <w:rPr>
        <w:u w:val="none"/>
      </w:rPr>
    </w:lvl>
    <w:lvl w:ilvl="7">
      <w:numFmt w:val="decimal"/>
      <w:lvlText w:val="%1.%2.%3.%4.%5.%6.%7.%8."/>
      <w:lvlJc w:val="right"/>
      <w:pPr>
        <w:ind w:left="7399" w:hanging="362"/>
      </w:pPr>
      <w:rPr>
        <w:u w:val="none"/>
      </w:rPr>
    </w:lvl>
    <w:lvl w:ilvl="8">
      <w:numFmt w:val="decimal"/>
      <w:lvlText w:val="%1.%2.%3.%4.%5.%6.%7.%8.%9."/>
      <w:lvlJc w:val="right"/>
      <w:pPr>
        <w:ind w:left="8566" w:hanging="362"/>
      </w:pPr>
      <w:rPr>
        <w:u w:val="none"/>
      </w:rPr>
    </w:lvl>
  </w:abstractNum>
  <w:abstractNum w:abstractNumId="40">
    <w:nsid w:val="69E416B9"/>
    <w:multiLevelType w:val="multilevel"/>
    <w:tmpl w:val="BD201CD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41">
    <w:nsid w:val="6A3712E8"/>
    <w:multiLevelType w:val="multilevel"/>
    <w:tmpl w:val="00AE7E4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42">
    <w:nsid w:val="6BAF652A"/>
    <w:multiLevelType w:val="multilevel"/>
    <w:tmpl w:val="949CB0C2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43">
    <w:nsid w:val="6BB70DD0"/>
    <w:multiLevelType w:val="multilevel"/>
    <w:tmpl w:val="1DB61DA6"/>
    <w:lvl w:ilvl="0">
      <w:start w:val="1"/>
      <w:numFmt w:val="decimal"/>
      <w:lvlText w:val="%1."/>
      <w:lvlJc w:val="left"/>
      <w:pPr>
        <w:ind w:left="4749" w:hanging="360"/>
      </w:pPr>
      <w:rPr>
        <w:u w:val="none"/>
      </w:rPr>
    </w:lvl>
    <w:lvl w:ilvl="1">
      <w:start w:val="1"/>
      <w:numFmt w:val="decimal"/>
      <w:lvlText w:val="%1.%2."/>
      <w:lvlJc w:val="left"/>
      <w:pPr>
        <w:ind w:left="220" w:hanging="709"/>
      </w:pPr>
      <w:rPr>
        <w:u w:val="none"/>
      </w:rPr>
    </w:lvl>
    <w:lvl w:ilvl="2">
      <w:start w:val="1"/>
      <w:numFmt w:val="decimal"/>
      <w:lvlText w:val="%1.%2.%3."/>
      <w:lvlJc w:val="left"/>
      <w:pPr>
        <w:ind w:left="928" w:hanging="709"/>
      </w:pPr>
      <w:rPr>
        <w:u w:val="none"/>
      </w:rPr>
    </w:lvl>
    <w:lvl w:ilvl="3">
      <w:start w:val="1"/>
      <w:numFmt w:val="decimal"/>
      <w:lvlText w:val="%1.%2.%3.%4."/>
      <w:lvlJc w:val="left"/>
      <w:pPr>
        <w:ind w:left="220" w:hanging="709"/>
      </w:pPr>
      <w:rPr>
        <w:u w:val="none"/>
      </w:rPr>
    </w:lvl>
    <w:lvl w:ilvl="4">
      <w:numFmt w:val="bullet"/>
      <w:lvlText w:val="•"/>
      <w:lvlJc w:val="left"/>
      <w:pPr>
        <w:ind w:left="4740" w:hanging="709"/>
      </w:pPr>
      <w:rPr>
        <w:u w:val="none"/>
      </w:rPr>
    </w:lvl>
    <w:lvl w:ilvl="5">
      <w:numFmt w:val="bullet"/>
      <w:lvlText w:val="•"/>
      <w:lvlJc w:val="left"/>
      <w:pPr>
        <w:ind w:left="5644" w:hanging="709"/>
      </w:pPr>
      <w:rPr>
        <w:u w:val="none"/>
      </w:rPr>
    </w:lvl>
    <w:lvl w:ilvl="6">
      <w:numFmt w:val="bullet"/>
      <w:lvlText w:val="•"/>
      <w:lvlJc w:val="left"/>
      <w:pPr>
        <w:ind w:left="6548" w:hanging="709"/>
      </w:pPr>
      <w:rPr>
        <w:u w:val="none"/>
      </w:rPr>
    </w:lvl>
    <w:lvl w:ilvl="7">
      <w:numFmt w:val="bullet"/>
      <w:lvlText w:val="•"/>
      <w:lvlJc w:val="left"/>
      <w:pPr>
        <w:ind w:left="7453" w:hanging="709"/>
      </w:pPr>
      <w:rPr>
        <w:u w:val="none"/>
      </w:rPr>
    </w:lvl>
    <w:lvl w:ilvl="8">
      <w:numFmt w:val="bullet"/>
      <w:lvlText w:val="•"/>
      <w:lvlJc w:val="left"/>
      <w:pPr>
        <w:ind w:left="8357" w:hanging="707"/>
      </w:pPr>
      <w:rPr>
        <w:u w:val="none"/>
      </w:rPr>
    </w:lvl>
  </w:abstractNum>
  <w:abstractNum w:abstractNumId="44">
    <w:nsid w:val="6F9048C7"/>
    <w:multiLevelType w:val="multilevel"/>
    <w:tmpl w:val="821A9724"/>
    <w:lvl w:ilvl="0">
      <w:start w:val="1"/>
      <w:numFmt w:val="bullet"/>
      <w:lvlText w:val="⮚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⮚"/>
      <w:lvlJc w:val="left"/>
      <w:pPr>
        <w:ind w:left="72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10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4">
      <w:start w:val="1"/>
      <w:numFmt w:val="bullet"/>
      <w:lvlText w:val="♦"/>
      <w:lvlJc w:val="left"/>
      <w:pPr>
        <w:ind w:left="1800" w:hanging="360"/>
      </w:pPr>
      <w:rPr>
        <w:u w:val="none"/>
      </w:rPr>
    </w:lvl>
    <w:lvl w:ilvl="5">
      <w:start w:val="1"/>
      <w:numFmt w:val="bullet"/>
      <w:lvlText w:val="⮚"/>
      <w:lvlJc w:val="left"/>
      <w:pPr>
        <w:ind w:left="2160" w:hanging="360"/>
      </w:pPr>
      <w:rPr>
        <w:u w:val="none"/>
      </w:rPr>
    </w:lvl>
    <w:lvl w:ilvl="6">
      <w:start w:val="1"/>
      <w:numFmt w:val="bullet"/>
      <w:lvlText w:val="▪"/>
      <w:lvlJc w:val="left"/>
      <w:pPr>
        <w:ind w:left="252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8">
      <w:start w:val="1"/>
      <w:numFmt w:val="bullet"/>
      <w:lvlText w:val="♦"/>
      <w:lvlJc w:val="left"/>
      <w:pPr>
        <w:ind w:left="3240" w:hanging="360"/>
      </w:pPr>
      <w:rPr>
        <w:u w:val="none"/>
      </w:rPr>
    </w:lvl>
  </w:abstractNum>
  <w:abstractNum w:abstractNumId="45">
    <w:nsid w:val="723C48D2"/>
    <w:multiLevelType w:val="multilevel"/>
    <w:tmpl w:val="BC64E172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46">
    <w:nsid w:val="72766223"/>
    <w:multiLevelType w:val="multilevel"/>
    <w:tmpl w:val="22709708"/>
    <w:lvl w:ilvl="0">
      <w:start w:val="1"/>
      <w:numFmt w:val="upperRoman"/>
      <w:lvlText w:val="%1."/>
      <w:lvlJc w:val="left"/>
      <w:pPr>
        <w:ind w:left="1080" w:hanging="72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abstractNum w:abstractNumId="47">
    <w:nsid w:val="7393104E"/>
    <w:multiLevelType w:val="multilevel"/>
    <w:tmpl w:val="7136B4CE"/>
    <w:lvl w:ilvl="0">
      <w:start w:val="1"/>
      <w:numFmt w:val="lowerLetter"/>
      <w:lvlText w:val="%1)"/>
      <w:lvlJc w:val="left"/>
      <w:pPr>
        <w:ind w:left="220" w:hanging="252"/>
      </w:pPr>
      <w:rPr>
        <w:u w:val="none"/>
      </w:rPr>
    </w:lvl>
    <w:lvl w:ilvl="1">
      <w:numFmt w:val="bullet"/>
      <w:lvlText w:val="•"/>
      <w:lvlJc w:val="left"/>
      <w:pPr>
        <w:ind w:left="1214" w:hanging="252"/>
      </w:pPr>
      <w:rPr>
        <w:u w:val="none"/>
      </w:rPr>
    </w:lvl>
    <w:lvl w:ilvl="2">
      <w:numFmt w:val="bullet"/>
      <w:lvlText w:val="•"/>
      <w:lvlJc w:val="left"/>
      <w:pPr>
        <w:ind w:left="2209" w:hanging="251"/>
      </w:pPr>
      <w:rPr>
        <w:u w:val="none"/>
      </w:rPr>
    </w:lvl>
    <w:lvl w:ilvl="3">
      <w:numFmt w:val="bullet"/>
      <w:lvlText w:val="•"/>
      <w:lvlJc w:val="left"/>
      <w:pPr>
        <w:ind w:left="3203" w:hanging="252"/>
      </w:pPr>
      <w:rPr>
        <w:u w:val="none"/>
      </w:rPr>
    </w:lvl>
    <w:lvl w:ilvl="4">
      <w:numFmt w:val="bullet"/>
      <w:lvlText w:val="•"/>
      <w:lvlJc w:val="left"/>
      <w:pPr>
        <w:ind w:left="4198" w:hanging="252"/>
      </w:pPr>
      <w:rPr>
        <w:u w:val="none"/>
      </w:rPr>
    </w:lvl>
    <w:lvl w:ilvl="5">
      <w:numFmt w:val="bullet"/>
      <w:lvlText w:val="•"/>
      <w:lvlJc w:val="left"/>
      <w:pPr>
        <w:ind w:left="5193" w:hanging="252"/>
      </w:pPr>
      <w:rPr>
        <w:u w:val="none"/>
      </w:rPr>
    </w:lvl>
    <w:lvl w:ilvl="6">
      <w:numFmt w:val="bullet"/>
      <w:lvlText w:val="•"/>
      <w:lvlJc w:val="left"/>
      <w:pPr>
        <w:ind w:left="6187" w:hanging="252"/>
      </w:pPr>
      <w:rPr>
        <w:u w:val="none"/>
      </w:rPr>
    </w:lvl>
    <w:lvl w:ilvl="7">
      <w:numFmt w:val="bullet"/>
      <w:lvlText w:val="•"/>
      <w:lvlJc w:val="left"/>
      <w:pPr>
        <w:ind w:left="7182" w:hanging="252"/>
      </w:pPr>
      <w:rPr>
        <w:u w:val="none"/>
      </w:rPr>
    </w:lvl>
    <w:lvl w:ilvl="8">
      <w:numFmt w:val="bullet"/>
      <w:lvlText w:val="•"/>
      <w:lvlJc w:val="left"/>
      <w:pPr>
        <w:ind w:left="8176" w:hanging="252"/>
      </w:pPr>
      <w:rPr>
        <w:u w:val="none"/>
      </w:rPr>
    </w:lvl>
  </w:abstractNum>
  <w:abstractNum w:abstractNumId="48">
    <w:nsid w:val="73B00487"/>
    <w:multiLevelType w:val="multilevel"/>
    <w:tmpl w:val="DAFEDB6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abstractNum w:abstractNumId="49">
    <w:nsid w:val="75E76C9D"/>
    <w:multiLevelType w:val="multilevel"/>
    <w:tmpl w:val="0A665B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">
    <w:nsid w:val="7B6C3109"/>
    <w:multiLevelType w:val="multilevel"/>
    <w:tmpl w:val="DFC630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1">
    <w:nsid w:val="7B88739E"/>
    <w:multiLevelType w:val="multilevel"/>
    <w:tmpl w:val="77961FD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2">
    <w:nsid w:val="7D4C133B"/>
    <w:multiLevelType w:val="multilevel"/>
    <w:tmpl w:val="FEC8E09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200" w:hanging="360"/>
      </w:pPr>
      <w:rPr>
        <w:u w:val="none"/>
      </w:rPr>
    </w:lvl>
  </w:abstractNum>
  <w:num w:numId="1">
    <w:abstractNumId w:val="5"/>
  </w:num>
  <w:num w:numId="2">
    <w:abstractNumId w:val="30"/>
  </w:num>
  <w:num w:numId="3">
    <w:abstractNumId w:val="32"/>
  </w:num>
  <w:num w:numId="4">
    <w:abstractNumId w:val="22"/>
  </w:num>
  <w:num w:numId="5">
    <w:abstractNumId w:val="45"/>
  </w:num>
  <w:num w:numId="6">
    <w:abstractNumId w:val="25"/>
  </w:num>
  <w:num w:numId="7">
    <w:abstractNumId w:val="36"/>
  </w:num>
  <w:num w:numId="8">
    <w:abstractNumId w:val="41"/>
  </w:num>
  <w:num w:numId="9">
    <w:abstractNumId w:val="24"/>
  </w:num>
  <w:num w:numId="10">
    <w:abstractNumId w:val="2"/>
  </w:num>
  <w:num w:numId="11">
    <w:abstractNumId w:val="33"/>
  </w:num>
  <w:num w:numId="12">
    <w:abstractNumId w:val="40"/>
  </w:num>
  <w:num w:numId="13">
    <w:abstractNumId w:val="27"/>
  </w:num>
  <w:num w:numId="14">
    <w:abstractNumId w:val="43"/>
  </w:num>
  <w:num w:numId="15">
    <w:abstractNumId w:val="42"/>
  </w:num>
  <w:num w:numId="16">
    <w:abstractNumId w:val="18"/>
  </w:num>
  <w:num w:numId="17">
    <w:abstractNumId w:val="11"/>
  </w:num>
  <w:num w:numId="18">
    <w:abstractNumId w:val="16"/>
  </w:num>
  <w:num w:numId="19">
    <w:abstractNumId w:val="19"/>
  </w:num>
  <w:num w:numId="20">
    <w:abstractNumId w:val="31"/>
  </w:num>
  <w:num w:numId="21">
    <w:abstractNumId w:val="38"/>
  </w:num>
  <w:num w:numId="22">
    <w:abstractNumId w:val="9"/>
  </w:num>
  <w:num w:numId="23">
    <w:abstractNumId w:val="21"/>
  </w:num>
  <w:num w:numId="24">
    <w:abstractNumId w:val="4"/>
  </w:num>
  <w:num w:numId="25">
    <w:abstractNumId w:val="46"/>
  </w:num>
  <w:num w:numId="26">
    <w:abstractNumId w:val="29"/>
  </w:num>
  <w:num w:numId="27">
    <w:abstractNumId w:val="0"/>
  </w:num>
  <w:num w:numId="28">
    <w:abstractNumId w:val="49"/>
  </w:num>
  <w:num w:numId="29">
    <w:abstractNumId w:val="14"/>
  </w:num>
  <w:num w:numId="30">
    <w:abstractNumId w:val="37"/>
  </w:num>
  <w:num w:numId="31">
    <w:abstractNumId w:val="34"/>
  </w:num>
  <w:num w:numId="32">
    <w:abstractNumId w:val="17"/>
  </w:num>
  <w:num w:numId="33">
    <w:abstractNumId w:val="8"/>
  </w:num>
  <w:num w:numId="34">
    <w:abstractNumId w:val="7"/>
  </w:num>
  <w:num w:numId="35">
    <w:abstractNumId w:val="1"/>
  </w:num>
  <w:num w:numId="36">
    <w:abstractNumId w:val="3"/>
  </w:num>
  <w:num w:numId="37">
    <w:abstractNumId w:val="28"/>
  </w:num>
  <w:num w:numId="38">
    <w:abstractNumId w:val="20"/>
  </w:num>
  <w:num w:numId="39">
    <w:abstractNumId w:val="35"/>
  </w:num>
  <w:num w:numId="40">
    <w:abstractNumId w:val="39"/>
  </w:num>
  <w:num w:numId="41">
    <w:abstractNumId w:val="26"/>
  </w:num>
  <w:num w:numId="42">
    <w:abstractNumId w:val="52"/>
  </w:num>
  <w:num w:numId="43">
    <w:abstractNumId w:val="10"/>
  </w:num>
  <w:num w:numId="44">
    <w:abstractNumId w:val="15"/>
  </w:num>
  <w:num w:numId="45">
    <w:abstractNumId w:val="51"/>
  </w:num>
  <w:num w:numId="46">
    <w:abstractNumId w:val="23"/>
  </w:num>
  <w:num w:numId="47">
    <w:abstractNumId w:val="47"/>
  </w:num>
  <w:num w:numId="48">
    <w:abstractNumId w:val="50"/>
  </w:num>
  <w:num w:numId="49">
    <w:abstractNumId w:val="13"/>
  </w:num>
  <w:num w:numId="50">
    <w:abstractNumId w:val="6"/>
  </w:num>
  <w:num w:numId="51">
    <w:abstractNumId w:val="44"/>
  </w:num>
  <w:num w:numId="52">
    <w:abstractNumId w:val="48"/>
  </w:num>
  <w:num w:numId="53">
    <w:abstractNumId w:val="12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F64"/>
    <w:rsid w:val="000B6F64"/>
    <w:rsid w:val="00843F1B"/>
    <w:rsid w:val="00A57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3014C9-8E21-4AF3-B2D2-F71CAC435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2"/>
        <w:szCs w:val="22"/>
        <w:lang w:val="pt-BR" w:eastAsia="pt-BR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line="288" w:lineRule="auto"/>
      <w:ind w:left="360" w:hanging="360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spacing w:before="240" w:after="240" w:line="288" w:lineRule="auto"/>
      <w:ind w:left="4536" w:hanging="720"/>
      <w:jc w:val="left"/>
      <w:outlineLvl w:val="1"/>
    </w:pPr>
    <w:rPr>
      <w:rFonts w:ascii="Arial" w:eastAsia="Arial" w:hAnsi="Arial" w:cs="Arial"/>
      <w:b/>
      <w:sz w:val="24"/>
      <w:szCs w:val="24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spacing w:before="240" w:after="120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1z0">
    <w:name w:val="WW8Num1z0"/>
    <w:rPr>
      <w:rFonts w:ascii="StarSymbol" w:hAnsi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1z0">
    <w:name w:val="WW-WW8Num1z0"/>
    <w:rPr>
      <w:rFonts w:ascii="StarSymbol" w:hAnsi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1z01">
    <w:name w:val="WW-WW8Num1z01"/>
    <w:rPr>
      <w:rFonts w:ascii="StarSymbol" w:hAnsi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-WW8Num1z011">
    <w:name w:val="WW-WW8Num1z011"/>
    <w:rPr>
      <w:rFonts w:ascii="StarSymbol" w:hAnsi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z0111">
    <w:name w:val="WW-WW8Num1z0111"/>
    <w:rPr>
      <w:rFonts w:ascii="StarSymbol" w:hAnsi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WW-WW8Num1z01111">
    <w:name w:val="WW-WW8Num1z01111"/>
    <w:rPr>
      <w:rFonts w:ascii="StarSymbol" w:hAnsi="StarSymbo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WW8Num1z011111">
    <w:name w:val="WW-WW8Num1z011111"/>
    <w:rPr>
      <w:rFonts w:ascii="StarSymbol" w:hAnsi="StarSymbol"/>
      <w:sz w:val="18"/>
      <w:szCs w:val="18"/>
    </w:rPr>
  </w:style>
  <w:style w:type="character" w:customStyle="1" w:styleId="WW-Absatz-Standardschriftart11111111">
    <w:name w:val="WW-Absatz-Standardschriftart11111111"/>
  </w:style>
  <w:style w:type="character" w:customStyle="1" w:styleId="WW-WW8Num1z0111111">
    <w:name w:val="WW-WW8Num1z0111111"/>
    <w:rPr>
      <w:rFonts w:ascii="StarSymbol" w:hAnsi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WW8Num1z01111111">
    <w:name w:val="WW-WW8Num1z01111111"/>
    <w:rPr>
      <w:rFonts w:ascii="StarSymbol" w:hAnsi="StarSymbol"/>
      <w:sz w:val="18"/>
      <w:szCs w:val="18"/>
    </w:rPr>
  </w:style>
  <w:style w:type="character" w:customStyle="1" w:styleId="WW-Absatz-Standardschriftart1111111111">
    <w:name w:val="WW-Absatz-Standardschriftart1111111111"/>
  </w:style>
  <w:style w:type="character" w:customStyle="1" w:styleId="WW-WW8Num1z011111111">
    <w:name w:val="WW-WW8Num1z011111111"/>
    <w:rPr>
      <w:rFonts w:ascii="StarSymbol" w:hAnsi="StarSymbol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-WW8Num1z0111111111">
    <w:name w:val="WW-WW8Num1z0111111111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-Fontepargpadro">
    <w:name w:val="WW-Fonte parág. padrão"/>
  </w:style>
  <w:style w:type="character" w:styleId="Nmerodepgina">
    <w:name w:val="page number"/>
    <w:basedOn w:val="WW-Fontepargpadro"/>
    <w:semiHidden/>
  </w:style>
  <w:style w:type="character" w:customStyle="1" w:styleId="SmbolosdeMarca">
    <w:name w:val="Símbolos de Marca"/>
    <w:rPr>
      <w:rFonts w:ascii="StarSymbol" w:eastAsia="StarSymbol" w:hAnsi="StarSymbol"/>
      <w:sz w:val="18"/>
      <w:szCs w:val="18"/>
    </w:rPr>
  </w:style>
  <w:style w:type="character" w:customStyle="1" w:styleId="WW-SmbolosdeMarca">
    <w:name w:val="WW-Símbolos de Marca"/>
    <w:rPr>
      <w:rFonts w:ascii="StarSymbol" w:eastAsia="StarSymbol" w:hAnsi="StarSymbol"/>
      <w:sz w:val="18"/>
      <w:szCs w:val="18"/>
    </w:rPr>
  </w:style>
  <w:style w:type="character" w:customStyle="1" w:styleId="WW-SmbolosdeMarca1">
    <w:name w:val="WW-Símbolos de Marca1"/>
    <w:rPr>
      <w:rFonts w:ascii="StarSymbol" w:eastAsia="StarSymbol" w:hAnsi="StarSymbol"/>
      <w:sz w:val="18"/>
      <w:szCs w:val="18"/>
    </w:rPr>
  </w:style>
  <w:style w:type="character" w:customStyle="1" w:styleId="WW-SmbolosdeMarca11">
    <w:name w:val="WW-Símbolos de Marca11"/>
    <w:rPr>
      <w:rFonts w:ascii="StarSymbol" w:eastAsia="StarSymbol" w:hAnsi="StarSymbol"/>
      <w:sz w:val="18"/>
      <w:szCs w:val="18"/>
    </w:rPr>
  </w:style>
  <w:style w:type="character" w:customStyle="1" w:styleId="WW-SmbolosdeMarca111">
    <w:name w:val="WW-Símbolos de Marca111"/>
    <w:rPr>
      <w:rFonts w:ascii="StarSymbol" w:eastAsia="StarSymbol" w:hAnsi="StarSymbol"/>
      <w:sz w:val="18"/>
      <w:szCs w:val="18"/>
    </w:rPr>
  </w:style>
  <w:style w:type="character" w:customStyle="1" w:styleId="WW-SmbolosdeMarca1111">
    <w:name w:val="WW-Símbolos de Marca1111"/>
    <w:rPr>
      <w:rFonts w:ascii="StarSymbol" w:eastAsia="StarSymbol" w:hAnsi="StarSymbol"/>
      <w:sz w:val="18"/>
      <w:szCs w:val="18"/>
    </w:rPr>
  </w:style>
  <w:style w:type="character" w:customStyle="1" w:styleId="WW-SmbolosdeMarca11111">
    <w:name w:val="WW-Símbolos de Marca11111"/>
    <w:rPr>
      <w:rFonts w:ascii="StarSymbol" w:eastAsia="StarSymbol" w:hAnsi="StarSymbol"/>
      <w:sz w:val="18"/>
      <w:szCs w:val="18"/>
    </w:rPr>
  </w:style>
  <w:style w:type="character" w:customStyle="1" w:styleId="WW-SmbolosdeMarca111111">
    <w:name w:val="WW-Símbolos de Marca111111"/>
    <w:rPr>
      <w:rFonts w:ascii="StarSymbol" w:eastAsia="StarSymbol" w:hAnsi="StarSymbol"/>
      <w:sz w:val="18"/>
      <w:szCs w:val="18"/>
    </w:rPr>
  </w:style>
  <w:style w:type="character" w:customStyle="1" w:styleId="WW-SmbolosdeMarca1111111">
    <w:name w:val="WW-Símbolos de Marca1111111"/>
    <w:rPr>
      <w:rFonts w:ascii="StarSymbol" w:eastAsia="StarSymbol" w:hAnsi="StarSymbol"/>
      <w:sz w:val="18"/>
      <w:szCs w:val="18"/>
    </w:rPr>
  </w:style>
  <w:style w:type="character" w:customStyle="1" w:styleId="WW-SmbolosdeMarca11111111">
    <w:name w:val="WW-Símbolos de Marca11111111"/>
    <w:rPr>
      <w:rFonts w:ascii="StarSymbol" w:eastAsia="StarSymbol" w:hAnsi="StarSymbol"/>
      <w:sz w:val="18"/>
      <w:szCs w:val="18"/>
    </w:rPr>
  </w:style>
  <w:style w:type="character" w:customStyle="1" w:styleId="WW-SmbolosdeMarca111111111">
    <w:name w:val="WW-Símbolos de Marca111111111"/>
    <w:rPr>
      <w:rFonts w:ascii="StarSymbol" w:eastAsia="StarSymbol" w:hAnsi="StarSymbol"/>
      <w:sz w:val="18"/>
      <w:szCs w:val="18"/>
    </w:rPr>
  </w:style>
  <w:style w:type="paragraph" w:styleId="Corpodetexto">
    <w:name w:val="Body Text"/>
    <w:basedOn w:val="Normal"/>
    <w:semiHidden/>
    <w:pPr>
      <w:spacing w:after="120"/>
    </w:pPr>
  </w:style>
  <w:style w:type="paragraph" w:styleId="Lista">
    <w:name w:val="List"/>
    <w:basedOn w:val="Corpodetexto"/>
    <w:rPr>
      <w:rFonts w:ascii="Times New Roman" w:hAnsi="Times New Roma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ascii="Times New Roman" w:hAnsi="Times New Roman"/>
      <w:i/>
      <w:iCs/>
      <w:sz w:val="20"/>
    </w:rPr>
  </w:style>
  <w:style w:type="paragraph" w:customStyle="1" w:styleId="ndice">
    <w:name w:val="Índice"/>
    <w:basedOn w:val="Normal"/>
    <w:pPr>
      <w:suppressLineNumbers/>
    </w:pPr>
    <w:rPr>
      <w:rFonts w:ascii="Times New Roman" w:hAnsi="Times New Roman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WW-Ttulo">
    <w:name w:val="WW-Título"/>
    <w:basedOn w:val="Normal"/>
    <w:pPr>
      <w:spacing w:after="480" w:line="288" w:lineRule="auto"/>
      <w:jc w:val="center"/>
    </w:pPr>
    <w:rPr>
      <w:b/>
      <w:sz w:val="24"/>
    </w:rPr>
  </w:style>
  <w:style w:type="paragraph" w:styleId="Recuodecorpodetexto">
    <w:name w:val="Body Text Indent"/>
    <w:basedOn w:val="Normal"/>
    <w:semiHidden/>
    <w:pPr>
      <w:spacing w:before="240" w:after="240" w:line="288" w:lineRule="auto"/>
      <w:ind w:left="4536"/>
    </w:pPr>
    <w:rPr>
      <w:rFonts w:ascii="Arial" w:hAnsi="Arial"/>
      <w:b/>
    </w:rPr>
  </w:style>
  <w:style w:type="paragraph" w:customStyle="1" w:styleId="ContedodaTabela">
    <w:name w:val="Conteúdo da Tabela"/>
    <w:basedOn w:val="Corpodetexto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  <w:i/>
      <w:iCs/>
    </w:rPr>
  </w:style>
  <w:style w:type="paragraph" w:customStyle="1" w:styleId="Contedodatabela0">
    <w:name w:val="Conteúdo da tabela"/>
    <w:basedOn w:val="Normal"/>
    <w:pPr>
      <w:suppressLineNumbers/>
    </w:pPr>
  </w:style>
  <w:style w:type="paragraph" w:customStyle="1" w:styleId="Ttulodatabela0">
    <w:name w:val="Título da tabela"/>
    <w:basedOn w:val="Contedodatabela0"/>
    <w:pPr>
      <w:jc w:val="center"/>
    </w:pPr>
    <w:rPr>
      <w:b/>
      <w:bCs/>
    </w:r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bola">
    <w:name w:val="bola"/>
    <w:basedOn w:val="Normal"/>
    <w:pPr>
      <w:widowControl/>
      <w:spacing w:before="160" w:after="160" w:line="360" w:lineRule="auto"/>
    </w:pPr>
    <w:rPr>
      <w:rFonts w:ascii="Arial" w:hAnsi="Arial"/>
      <w:spacing w:val="20"/>
      <w:sz w:val="24"/>
    </w:rPr>
  </w:style>
  <w:style w:type="paragraph" w:styleId="Recuodecorpodetexto3">
    <w:name w:val="Body Text Indent 3"/>
    <w:basedOn w:val="Normal"/>
    <w:semiHidden/>
    <w:pPr>
      <w:widowControl/>
      <w:ind w:firstLine="720"/>
    </w:pPr>
    <w:rPr>
      <w:rFonts w:ascii="Arial" w:hAnsi="Arial"/>
      <w:sz w:val="24"/>
    </w:rPr>
  </w:style>
  <w:style w:type="character" w:customStyle="1" w:styleId="Ttulo1Char">
    <w:name w:val="Título 1 Char"/>
    <w:rsid w:val="00912D76"/>
    <w:rPr>
      <w:rFonts w:ascii="Courier New" w:hAnsi="Courier New"/>
      <w:b/>
      <w:sz w:val="22"/>
      <w:lang w:eastAsia="ar-SA"/>
    </w:rPr>
  </w:style>
  <w:style w:type="character" w:customStyle="1" w:styleId="TtuloChar">
    <w:name w:val="Título Char"/>
    <w:rsid w:val="00160172"/>
    <w:rPr>
      <w:rFonts w:eastAsia="Mincho"/>
      <w:sz w:val="28"/>
      <w:szCs w:val="28"/>
      <w:lang w:eastAsia="ar-SA"/>
    </w:rPr>
  </w:style>
  <w:style w:type="character" w:customStyle="1" w:styleId="CabealhoChar">
    <w:name w:val="Cabeçalho Char"/>
    <w:link w:val="Cabealho"/>
    <w:rsid w:val="00A67986"/>
    <w:rPr>
      <w:rFonts w:ascii="Courier New" w:hAnsi="Courier New"/>
      <w:sz w:val="22"/>
      <w:lang w:eastAsia="ar-SA"/>
    </w:rPr>
  </w:style>
  <w:style w:type="character" w:customStyle="1" w:styleId="RodapChar">
    <w:name w:val="Rodapé Char"/>
    <w:link w:val="Rodap"/>
    <w:uiPriority w:val="99"/>
    <w:qFormat/>
    <w:rsid w:val="00A202A3"/>
    <w:rPr>
      <w:rFonts w:ascii="Courier New" w:hAnsi="Courier New"/>
      <w:sz w:val="22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2A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12A34"/>
    <w:rPr>
      <w:rFonts w:ascii="Tahoma" w:hAnsi="Tahoma" w:cs="Tahoma"/>
      <w:sz w:val="16"/>
      <w:szCs w:val="16"/>
      <w:lang w:eastAsia="ar-SA"/>
    </w:rPr>
  </w:style>
  <w:style w:type="paragraph" w:styleId="NormalWeb">
    <w:name w:val="Normal (Web)"/>
    <w:basedOn w:val="Normal"/>
    <w:rsid w:val="00BD741B"/>
    <w:pPr>
      <w:widowControl/>
      <w:spacing w:before="100" w:after="100"/>
      <w:jc w:val="left"/>
    </w:pPr>
    <w:rPr>
      <w:rFonts w:ascii="Arial Unicode MS" w:eastAsia="Arial Unicode MS" w:hAnsi="Arial Unicode MS" w:cs="Arial"/>
      <w:sz w:val="24"/>
    </w:rPr>
  </w:style>
  <w:style w:type="character" w:customStyle="1" w:styleId="SubttuloChar">
    <w:name w:val="Subtítulo Char"/>
    <w:rsid w:val="003C6D85"/>
    <w:rPr>
      <w:rFonts w:eastAsia="Mincho"/>
      <w:i/>
      <w:iCs/>
      <w:sz w:val="28"/>
      <w:szCs w:val="28"/>
      <w:lang w:eastAsia="ar-SA"/>
    </w:rPr>
  </w:style>
  <w:style w:type="paragraph" w:styleId="PargrafodaLista">
    <w:name w:val="List Paragraph"/>
    <w:basedOn w:val="Normal"/>
    <w:uiPriority w:val="34"/>
    <w:qFormat/>
    <w:rsid w:val="00B262AA"/>
    <w:pPr>
      <w:ind w:left="708"/>
    </w:pPr>
  </w:style>
  <w:style w:type="character" w:customStyle="1" w:styleId="lrzxr">
    <w:name w:val="lrzxr"/>
    <w:qFormat/>
    <w:rsid w:val="004B52E6"/>
  </w:style>
  <w:style w:type="character" w:styleId="Hyperlink">
    <w:name w:val="Hyperlink"/>
    <w:rsid w:val="0078113E"/>
    <w:rPr>
      <w:color w:val="000000"/>
      <w:u w:val="single"/>
    </w:rPr>
  </w:style>
  <w:style w:type="table" w:styleId="Tabelacomgrade">
    <w:name w:val="Table Grid"/>
    <w:basedOn w:val="Tabelanormal"/>
    <w:uiPriority w:val="59"/>
    <w:unhideWhenUsed/>
    <w:rsid w:val="00D653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">
    <w:basedOn w:val="TableNormal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7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7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7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7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5">
    <w:basedOn w:val="TableNormal7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TableNormal7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7">
    <w:basedOn w:val="TableNormal7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8">
    <w:basedOn w:val="TableNormal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Subttulo">
    <w:name w:val="Subtitle"/>
    <w:basedOn w:val="Normal"/>
    <w:next w:val="Normal"/>
    <w:pPr>
      <w:keepNext/>
      <w:spacing w:before="240" w:after="120"/>
      <w:jc w:val="center"/>
    </w:pPr>
    <w:rPr>
      <w:rFonts w:ascii="Times New Roman" w:eastAsia="Times New Roman" w:hAnsi="Times New Roman" w:cs="Times New Roman"/>
      <w:i/>
      <w:sz w:val="28"/>
      <w:szCs w:val="28"/>
    </w:rPr>
  </w:style>
  <w:style w:type="table" w:customStyle="1" w:styleId="aa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header" Target="header2.xml"/><Relationship Id="rId26" Type="http://schemas.openxmlformats.org/officeDocument/2006/relationships/hyperlink" Target="https://pncp.gov.br/app/editais?q=&amp;status=recebendo_proposta&amp;pagina=1" TargetMode="Externa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header" Target="header1.xml"/><Relationship Id="rId25" Type="http://schemas.openxmlformats.org/officeDocument/2006/relationships/hyperlink" Target="http://santabranca.sp.gov.br/diario-oficial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planalto.gov.br/ccivil_03/_ato2019-2022/2021/lei/L14133.htm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lanalto.gov.br/ccivil_03/_ato2019-2022/2021/lei/L14133.htm" TargetMode="External"/><Relationship Id="rId24" Type="http://schemas.openxmlformats.org/officeDocument/2006/relationships/hyperlink" Target="http://santabranca.sp.gov.br/licitacoe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lanalto.gov.br/ccivil_03/_ato2019-2022/2021/lei/L14133.htm" TargetMode="External"/><Relationship Id="rId23" Type="http://schemas.openxmlformats.org/officeDocument/2006/relationships/hyperlink" Target="https://www.planalto.gov.br/ccivil_03/leis/lcp/lcp123.htm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yperlink" Target="http://www.planalto.gov.br/ccivil_03/_ato2019-2022/2021/lei/L14133.htm" TargetMode="External"/><Relationship Id="rId22" Type="http://schemas.openxmlformats.org/officeDocument/2006/relationships/footer" Target="footer3.xm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23Ah31mlqzPDP75AC37xKF9G6Xg==">CgMxLjAaHwoBMBIaChgICVIUChJ0YWJsZS4xb2NnZ3A0a2F4NGkyDmguaGY1Nm85NHYyMTg5OAByITF5YU11dGN3elU2RHVmZTVYNW5iUUROSGsxMExvRWlFUg==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10589</Words>
  <Characters>57185</Characters>
  <Application>Microsoft Office Word</Application>
  <DocSecurity>0</DocSecurity>
  <Lines>476</Lines>
  <Paragraphs>135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Municipal de Jacareí</dc:creator>
  <cp:lastModifiedBy>COMPRAS 01</cp:lastModifiedBy>
  <cp:revision>2</cp:revision>
  <dcterms:created xsi:type="dcterms:W3CDTF">2025-09-22T13:59:00Z</dcterms:created>
  <dcterms:modified xsi:type="dcterms:W3CDTF">2025-09-22T13:59:00Z</dcterms:modified>
</cp:coreProperties>
</file>