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DC255" w14:textId="77777777" w:rsidR="00487364" w:rsidRPr="00120140" w:rsidRDefault="00487364" w:rsidP="00434A17">
      <w:pPr>
        <w:jc w:val="center"/>
        <w:rPr>
          <w:rFonts w:ascii="Times New Roman" w:eastAsia="Times New Roman" w:hAnsi="Times New Roman" w:cs="Times New Roman"/>
          <w:b/>
          <w:bCs/>
          <w:caps/>
          <w:color w:val="000000"/>
          <w:kern w:val="0"/>
          <w:lang w:eastAsia="pt-BR"/>
          <w14:ligatures w14:val="none"/>
        </w:rPr>
      </w:pPr>
      <w:r w:rsidRPr="00120140">
        <w:rPr>
          <w:rFonts w:ascii="Times New Roman" w:eastAsia="Times New Roman" w:hAnsi="Times New Roman" w:cs="Times New Roman"/>
          <w:b/>
          <w:bCs/>
          <w:caps/>
          <w:color w:val="000000"/>
          <w:kern w:val="0"/>
          <w:lang w:eastAsia="pt-BR"/>
          <w14:ligatures w14:val="none"/>
        </w:rPr>
        <w:t>PREFEITURA MUNICIPAL DE SANTA BRANCA</w:t>
      </w:r>
    </w:p>
    <w:p w14:paraId="1765E4F5" w14:textId="77777777" w:rsidR="00526CAE" w:rsidRDefault="00526CAE" w:rsidP="00434A17">
      <w:pPr>
        <w:spacing w:before="120" w:after="120" w:line="240" w:lineRule="auto"/>
        <w:ind w:left="120" w:right="120"/>
        <w:jc w:val="center"/>
        <w:rPr>
          <w:rFonts w:ascii="Times New Roman" w:eastAsia="Times New Roman" w:hAnsi="Times New Roman" w:cs="Times New Roman"/>
          <w:b/>
          <w:bCs/>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Gabinete do Prefeito</w:t>
      </w:r>
    </w:p>
    <w:p w14:paraId="4207C6DF" w14:textId="77777777" w:rsidR="00434A17" w:rsidRDefault="00434A17" w:rsidP="00434A17">
      <w:pPr>
        <w:spacing w:before="120" w:after="120" w:line="240" w:lineRule="auto"/>
        <w:ind w:left="120" w:right="120"/>
        <w:jc w:val="center"/>
        <w:rPr>
          <w:rFonts w:ascii="Times New Roman" w:eastAsia="Times New Roman" w:hAnsi="Times New Roman" w:cs="Times New Roman"/>
          <w:b/>
          <w:bCs/>
          <w:color w:val="000000"/>
          <w:kern w:val="0"/>
          <w:lang w:eastAsia="pt-BR"/>
          <w14:ligatures w14:val="none"/>
        </w:rPr>
      </w:pPr>
    </w:p>
    <w:p w14:paraId="3F65267D" w14:textId="77777777" w:rsidR="00434A17" w:rsidRPr="00120140" w:rsidRDefault="00434A17" w:rsidP="00434A17">
      <w:pPr>
        <w:spacing w:before="120" w:after="120" w:line="240" w:lineRule="auto"/>
        <w:ind w:left="120" w:right="120"/>
        <w:jc w:val="center"/>
        <w:rPr>
          <w:rFonts w:ascii="Times New Roman" w:eastAsia="Times New Roman" w:hAnsi="Times New Roman" w:cs="Times New Roman"/>
          <w:color w:val="000000"/>
          <w:kern w:val="0"/>
          <w:lang w:eastAsia="pt-BR"/>
          <w14:ligatures w14:val="none"/>
        </w:rPr>
      </w:pPr>
    </w:p>
    <w:p w14:paraId="3B0D3B2F" w14:textId="3FC1578B" w:rsidR="00526CAE" w:rsidRPr="00120140" w:rsidRDefault="00526CAE" w:rsidP="00990465">
      <w:pPr>
        <w:spacing w:before="120" w:after="120" w:line="240" w:lineRule="auto"/>
        <w:ind w:left="120" w:right="12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 xml:space="preserve">EDITAL DE DISPENSA ELETRÔNICA Nº </w:t>
      </w:r>
      <w:r>
        <w:rPr>
          <w:rFonts w:ascii="Times New Roman" w:eastAsia="Times New Roman" w:hAnsi="Times New Roman" w:cs="Times New Roman"/>
          <w:b/>
          <w:bCs/>
          <w:color w:val="000000"/>
          <w:kern w:val="0"/>
          <w:lang w:eastAsia="pt-BR"/>
          <w14:ligatures w14:val="none"/>
        </w:rPr>
        <w:t>13</w:t>
      </w:r>
      <w:r w:rsidRPr="00120140">
        <w:rPr>
          <w:rFonts w:ascii="Times New Roman" w:eastAsia="Times New Roman" w:hAnsi="Times New Roman" w:cs="Times New Roman"/>
          <w:b/>
          <w:bCs/>
          <w:color w:val="000000"/>
          <w:kern w:val="0"/>
          <w:lang w:eastAsia="pt-BR"/>
          <w14:ligatures w14:val="none"/>
        </w:rPr>
        <w:t>/2026</w:t>
      </w:r>
    </w:p>
    <w:p w14:paraId="05A44C0D" w14:textId="77777777" w:rsidR="00526CAE" w:rsidRDefault="00526CAE" w:rsidP="00526CAE">
      <w:pPr>
        <w:spacing w:before="120" w:after="120" w:line="240" w:lineRule="auto"/>
        <w:ind w:left="120" w:right="120"/>
        <w:jc w:val="both"/>
        <w:rPr>
          <w:rFonts w:ascii="Times New Roman" w:eastAsia="Times New Roman" w:hAnsi="Times New Roman" w:cs="Times New Roman"/>
          <w:b/>
          <w:bCs/>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 xml:space="preserve">DISPENSA DE LICITAÇÃO - PROCESSO Nº </w:t>
      </w:r>
      <w:r w:rsidRPr="00F00FAF">
        <w:rPr>
          <w:rFonts w:ascii="Times New Roman" w:eastAsia="Times New Roman" w:hAnsi="Times New Roman" w:cs="Times New Roman"/>
          <w:b/>
          <w:bCs/>
          <w:color w:val="000000"/>
          <w:kern w:val="0"/>
          <w:lang w:eastAsia="pt-BR"/>
          <w14:ligatures w14:val="none"/>
        </w:rPr>
        <w:t>3546009.430.00001898/2026-16</w:t>
      </w:r>
    </w:p>
    <w:p w14:paraId="26825C35" w14:textId="77777777" w:rsidR="00434A17" w:rsidRPr="00F00FAF" w:rsidRDefault="00434A17" w:rsidP="00526CAE">
      <w:pPr>
        <w:spacing w:before="120" w:after="120" w:line="240" w:lineRule="auto"/>
        <w:ind w:left="120" w:right="120"/>
        <w:jc w:val="both"/>
        <w:rPr>
          <w:rFonts w:ascii="Times New Roman" w:eastAsia="Times New Roman" w:hAnsi="Times New Roman" w:cs="Times New Roman"/>
          <w:b/>
          <w:bCs/>
          <w:color w:val="000000"/>
          <w:kern w:val="0"/>
          <w:lang w:eastAsia="pt-BR"/>
          <w14:ligatures w14:val="none"/>
        </w:rPr>
      </w:pPr>
    </w:p>
    <w:p w14:paraId="1B2BF3E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0039218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 PREÂMBULO</w:t>
      </w:r>
    </w:p>
    <w:p w14:paraId="2AC77FB3"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1.1</w:t>
      </w:r>
      <w:r w:rsidRPr="00120140">
        <w:rPr>
          <w:rFonts w:ascii="Times New Roman" w:eastAsia="Times New Roman" w:hAnsi="Times New Roman" w:cs="Times New Roman"/>
          <w:color w:val="000000"/>
          <w:kern w:val="0"/>
          <w:lang w:eastAsia="pt-BR"/>
          <w14:ligatures w14:val="none"/>
        </w:rPr>
        <w:t> Torna-se público que o MUNICÍPIO DE SANTA BRANCA, no uso de suas atribuições legais, realizará Dispensa Eletrônica, com critério de julgamento MENOR PREÇO UNITÁRIO, na hipótese do art. 75, incisa 11, nos termos da Lei nº 14.133, de 1º de abril de 2021, Decreto Municipal nº 437/2024 e demais legislações aplicáveis.</w:t>
      </w:r>
    </w:p>
    <w:p w14:paraId="427AB91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1.2</w:t>
      </w:r>
      <w:r w:rsidRPr="00120140">
        <w:rPr>
          <w:rFonts w:ascii="Times New Roman" w:eastAsia="Times New Roman" w:hAnsi="Times New Roman" w:cs="Times New Roman"/>
          <w:color w:val="000000"/>
          <w:kern w:val="0"/>
          <w:lang w:eastAsia="pt-BR"/>
          <w14:ligatures w14:val="none"/>
        </w:rPr>
        <w:t> 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791B7F05"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1.3</w:t>
      </w:r>
      <w:r w:rsidRPr="00120140">
        <w:rPr>
          <w:rFonts w:ascii="Times New Roman" w:eastAsia="Times New Roman" w:hAnsi="Times New Roman" w:cs="Times New Roman"/>
          <w:color w:val="000000"/>
          <w:kern w:val="0"/>
          <w:lang w:eastAsia="pt-BR"/>
          <w14:ligatures w14:val="none"/>
        </w:rPr>
        <w:t> Informações</w:t>
      </w:r>
    </w:p>
    <w:p w14:paraId="2EE4D09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tbl>
      <w:tblPr>
        <w:tblW w:w="7500" w:type="dxa"/>
        <w:tblInd w:w="6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7500"/>
      </w:tblGrid>
      <w:tr w:rsidR="00487364" w:rsidRPr="00120140" w14:paraId="0C2DA19C"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B22E86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CADASTRAMENTO, ABERTURA E INÍCIO DA SESSÃO DE DISPUTA DE PREÇOS:</w:t>
            </w:r>
          </w:p>
          <w:p w14:paraId="25399B92" w14:textId="51688850"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INÍCIO</w:t>
            </w:r>
            <w:r w:rsidR="00434A17">
              <w:rPr>
                <w:rFonts w:ascii="Times New Roman" w:eastAsia="Times New Roman" w:hAnsi="Times New Roman" w:cs="Times New Roman"/>
                <w:color w:val="000000"/>
                <w:kern w:val="0"/>
                <w:lang w:eastAsia="pt-BR"/>
                <w14:ligatures w14:val="none"/>
              </w:rPr>
              <w:t xml:space="preserve"> DE RECEBIMENTO DE PROPOSTAS: 03/06</w:t>
            </w:r>
            <w:r w:rsidRPr="00120140">
              <w:rPr>
                <w:rFonts w:ascii="Times New Roman" w:eastAsia="Times New Roman" w:hAnsi="Times New Roman" w:cs="Times New Roman"/>
                <w:color w:val="000000"/>
                <w:kern w:val="0"/>
                <w:lang w:eastAsia="pt-BR"/>
                <w14:ligatures w14:val="none"/>
              </w:rPr>
              <w:t>/2026 — Horas 08:00:00</w:t>
            </w:r>
          </w:p>
          <w:p w14:paraId="2E11EAB6" w14:textId="114A8A85"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TÉRMINO</w:t>
            </w:r>
            <w:r w:rsidR="00434A17">
              <w:rPr>
                <w:rFonts w:ascii="Times New Roman" w:eastAsia="Times New Roman" w:hAnsi="Times New Roman" w:cs="Times New Roman"/>
                <w:color w:val="000000"/>
                <w:kern w:val="0"/>
                <w:lang w:eastAsia="pt-BR"/>
                <w14:ligatures w14:val="none"/>
              </w:rPr>
              <w:t xml:space="preserve"> DE RECEBIMENTO DE PROPOSTAS: 10/06</w:t>
            </w:r>
            <w:r w:rsidRPr="00120140">
              <w:rPr>
                <w:rFonts w:ascii="Times New Roman" w:eastAsia="Times New Roman" w:hAnsi="Times New Roman" w:cs="Times New Roman"/>
                <w:color w:val="000000"/>
                <w:kern w:val="0"/>
                <w:lang w:eastAsia="pt-BR"/>
                <w14:ligatures w14:val="none"/>
              </w:rPr>
              <w:t>/2026 — Horas 08:00:00</w:t>
            </w:r>
          </w:p>
          <w:p w14:paraId="00660437" w14:textId="17039D76" w:rsidR="00487364" w:rsidRPr="00120140" w:rsidRDefault="00434A17"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Pr>
                <w:rFonts w:ascii="Times New Roman" w:eastAsia="Times New Roman" w:hAnsi="Times New Roman" w:cs="Times New Roman"/>
                <w:color w:val="000000"/>
                <w:kern w:val="0"/>
                <w:lang w:eastAsia="pt-BR"/>
                <w14:ligatures w14:val="none"/>
              </w:rPr>
              <w:t>INÍCIO DOS LANCES: 10/06</w:t>
            </w:r>
            <w:r w:rsidR="00487364" w:rsidRPr="00120140">
              <w:rPr>
                <w:rFonts w:ascii="Times New Roman" w:eastAsia="Times New Roman" w:hAnsi="Times New Roman" w:cs="Times New Roman"/>
                <w:color w:val="000000"/>
                <w:kern w:val="0"/>
                <w:lang w:eastAsia="pt-BR"/>
                <w14:ligatures w14:val="none"/>
              </w:rPr>
              <w:t>/2026 — Horas 08:30:00</w:t>
            </w:r>
          </w:p>
          <w:p w14:paraId="64BC590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DURAÇÃO DO LANCE: 06 HORAS |</w:t>
            </w:r>
          </w:p>
          <w:p w14:paraId="28AFE0A6" w14:textId="1DD02E6C" w:rsidR="00487364" w:rsidRPr="00120140" w:rsidRDefault="00434A17"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Pr>
                <w:rFonts w:ascii="Times New Roman" w:eastAsia="Times New Roman" w:hAnsi="Times New Roman" w:cs="Times New Roman"/>
                <w:color w:val="000000"/>
                <w:kern w:val="0"/>
                <w:lang w:eastAsia="pt-BR"/>
                <w14:ligatures w14:val="none"/>
              </w:rPr>
              <w:t>TERMINO DO LANCE: 10/06</w:t>
            </w:r>
            <w:r w:rsidR="00487364" w:rsidRPr="00120140">
              <w:rPr>
                <w:rFonts w:ascii="Times New Roman" w:eastAsia="Times New Roman" w:hAnsi="Times New Roman" w:cs="Times New Roman"/>
                <w:color w:val="000000"/>
                <w:kern w:val="0"/>
                <w:lang w:eastAsia="pt-BR"/>
                <w14:ligatures w14:val="none"/>
              </w:rPr>
              <w:t>/2026 — Horas 14:30:00</w:t>
            </w:r>
          </w:p>
          <w:p w14:paraId="7E49FB45"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O encerramento da fase de lances ocorrerá por prorrogação automática que será 02 (dois) minutos e ocorrerá sucessivamente sempre que houver lances enviados nesse período de prorrogação, inclusive no caso de lances intermediários.</w:t>
            </w:r>
          </w:p>
          <w:p w14:paraId="7739846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498FA1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u w:val="single"/>
                <w:lang w:eastAsia="pt-BR"/>
                <w14:ligatures w14:val="none"/>
              </w:rPr>
              <w:t>SISTEMA: PLATAFORMA BBMNET</w:t>
            </w:r>
            <w:r w:rsidRPr="00120140">
              <w:rPr>
                <w:rFonts w:ascii="Times New Roman" w:eastAsia="Times New Roman" w:hAnsi="Times New Roman" w:cs="Times New Roman"/>
                <w:color w:val="000000"/>
                <w:kern w:val="0"/>
                <w:u w:val="single"/>
                <w:lang w:eastAsia="pt-BR"/>
                <w14:ligatures w14:val="none"/>
              </w:rPr>
              <w:t> — www.novobbmnet.com.br</w:t>
            </w:r>
          </w:p>
          <w:p w14:paraId="2BC0529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u w:val="single"/>
                <w:lang w:eastAsia="pt-BR"/>
                <w14:ligatures w14:val="none"/>
              </w:rPr>
              <w:t>REFERÊNCIA DE TEMPO:</w:t>
            </w:r>
            <w:r w:rsidRPr="00120140">
              <w:rPr>
                <w:rFonts w:ascii="Times New Roman" w:eastAsia="Times New Roman" w:hAnsi="Times New Roman" w:cs="Times New Roman"/>
                <w:color w:val="000000"/>
                <w:kern w:val="0"/>
                <w:u w:val="single"/>
                <w:lang w:eastAsia="pt-BR"/>
                <w14:ligatures w14:val="none"/>
              </w:rPr>
              <w:t> Para todas as referências de tempo será observado o horário de Brasília/ DF e dessa forma, serão registradas no sistema eletrônico e na documentação relativa ao certame.</w:t>
            </w:r>
          </w:p>
        </w:tc>
      </w:tr>
    </w:tbl>
    <w:p w14:paraId="4D9D91F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30F5CF0E" w14:textId="77777777" w:rsidR="00487364" w:rsidRDefault="00487364" w:rsidP="00487364">
      <w:pPr>
        <w:spacing w:before="120" w:after="120" w:line="240" w:lineRule="auto"/>
        <w:ind w:left="120" w:right="120"/>
        <w:jc w:val="both"/>
        <w:rPr>
          <w:rFonts w:ascii="Times New Roman" w:eastAsia="Times New Roman" w:hAnsi="Times New Roman" w:cs="Times New Roman"/>
          <w:b/>
          <w:bCs/>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lastRenderedPageBreak/>
        <w:t>2. OBJETO DA CONTRATAÇÃO DIRETA</w:t>
      </w:r>
    </w:p>
    <w:p w14:paraId="72182C13" w14:textId="77777777" w:rsidR="00434A17" w:rsidRPr="00120140" w:rsidRDefault="00434A17"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p>
    <w:p w14:paraId="61151E8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2.1</w:t>
      </w:r>
      <w:r w:rsidRPr="00120140">
        <w:rPr>
          <w:rFonts w:ascii="Times New Roman" w:eastAsia="Times New Roman" w:hAnsi="Times New Roman" w:cs="Times New Roman"/>
          <w:color w:val="000000"/>
          <w:kern w:val="0"/>
          <w:lang w:eastAsia="pt-BR"/>
          <w14:ligatures w14:val="none"/>
        </w:rPr>
        <w:t> O objeto da presente dispensa é a escolha da proposta mais vantajosa para a contratado por dispensa de licitação para empresa especializada na prestação de serviços de impressão de livro Técnico-Institucional para produção gráfica editorial, incluindo diagramação, revisão, confecção de capa e impressão dos exemplares conforme condições, quantidades e exigências estabelecidas neste Aviso de Contratação Direta e seus anexos.</w:t>
      </w:r>
    </w:p>
    <w:p w14:paraId="0240339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2.2</w:t>
      </w:r>
      <w:r w:rsidRPr="00120140">
        <w:rPr>
          <w:rFonts w:ascii="Times New Roman" w:eastAsia="Times New Roman" w:hAnsi="Times New Roman" w:cs="Times New Roman"/>
          <w:color w:val="000000"/>
          <w:kern w:val="0"/>
          <w:lang w:eastAsia="pt-BR"/>
          <w14:ligatures w14:val="none"/>
        </w:rPr>
        <w:t> A contratação será dividida em itens, conforme tabela constante abaixo:</w:t>
      </w:r>
    </w:p>
    <w:p w14:paraId="740759C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590C1D28"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VALOR ESTIMADO</w:t>
      </w:r>
    </w:p>
    <w:tbl>
      <w:tblPr>
        <w:tblW w:w="9060" w:type="dxa"/>
        <w:tblCellMar>
          <w:left w:w="0" w:type="dxa"/>
          <w:right w:w="0" w:type="dxa"/>
        </w:tblCellMar>
        <w:tblLook w:val="04A0" w:firstRow="1" w:lastRow="0" w:firstColumn="1" w:lastColumn="0" w:noHBand="0" w:noVBand="1"/>
      </w:tblPr>
      <w:tblGrid>
        <w:gridCol w:w="1064"/>
        <w:gridCol w:w="3344"/>
        <w:gridCol w:w="1337"/>
        <w:gridCol w:w="1624"/>
        <w:gridCol w:w="1691"/>
      </w:tblGrid>
      <w:tr w:rsidR="00487364" w:rsidRPr="00120140" w14:paraId="220ED3DB" w14:textId="77777777">
        <w:tc>
          <w:tcPr>
            <w:tcW w:w="81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40C76DA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i/>
                <w:iCs/>
                <w:color w:val="000000"/>
                <w:kern w:val="0"/>
                <w:lang w:eastAsia="pt-BR"/>
                <w14:ligatures w14:val="none"/>
              </w:rPr>
              <w:t>ITEM</w:t>
            </w:r>
          </w:p>
        </w:tc>
        <w:tc>
          <w:tcPr>
            <w:tcW w:w="4290"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3DC6B5F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i/>
                <w:iCs/>
                <w:color w:val="000000"/>
                <w:kern w:val="0"/>
                <w:lang w:eastAsia="pt-BR"/>
                <w14:ligatures w14:val="none"/>
              </w:rPr>
              <w:t>ESPECIFICAÇÃO</w:t>
            </w:r>
          </w:p>
        </w:tc>
        <w:tc>
          <w:tcPr>
            <w:tcW w:w="1140"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0B3FF98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i/>
                <w:iCs/>
                <w:color w:val="000000"/>
                <w:kern w:val="0"/>
                <w:lang w:eastAsia="pt-BR"/>
                <w14:ligatures w14:val="none"/>
              </w:rPr>
              <w:t>QUANT.</w:t>
            </w:r>
          </w:p>
        </w:tc>
        <w:tc>
          <w:tcPr>
            <w:tcW w:w="1425"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3054BBB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i/>
                <w:iCs/>
                <w:color w:val="000000"/>
                <w:kern w:val="0"/>
                <w:lang w:eastAsia="pt-BR"/>
                <w14:ligatures w14:val="none"/>
              </w:rPr>
              <w:t>VALOR UNITÁRIO</w:t>
            </w:r>
          </w:p>
        </w:tc>
        <w:tc>
          <w:tcPr>
            <w:tcW w:w="1410" w:type="dxa"/>
            <w:tcBorders>
              <w:top w:val="single" w:sz="6" w:space="0" w:color="auto"/>
              <w:left w:val="nil"/>
              <w:bottom w:val="single" w:sz="6" w:space="0" w:color="auto"/>
              <w:right w:val="single" w:sz="6" w:space="0" w:color="auto"/>
            </w:tcBorders>
            <w:tcMar>
              <w:top w:w="0" w:type="dxa"/>
              <w:left w:w="105" w:type="dxa"/>
              <w:bottom w:w="0" w:type="dxa"/>
              <w:right w:w="105" w:type="dxa"/>
            </w:tcMar>
            <w:hideMark/>
          </w:tcPr>
          <w:p w14:paraId="3DB1FEC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i/>
                <w:iCs/>
                <w:color w:val="000000"/>
                <w:kern w:val="0"/>
                <w:lang w:eastAsia="pt-BR"/>
                <w14:ligatures w14:val="none"/>
              </w:rPr>
              <w:t>VALOR</w:t>
            </w:r>
          </w:p>
          <w:p w14:paraId="7087BA9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i/>
                <w:iCs/>
                <w:color w:val="000000"/>
                <w:kern w:val="0"/>
                <w:lang w:eastAsia="pt-BR"/>
                <w14:ligatures w14:val="none"/>
              </w:rPr>
              <w:t>TOTAL</w:t>
            </w:r>
          </w:p>
        </w:tc>
      </w:tr>
      <w:tr w:rsidR="00487364" w:rsidRPr="00120140" w14:paraId="0FDC02D4" w14:textId="77777777">
        <w:tc>
          <w:tcPr>
            <w:tcW w:w="810"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2DE242A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w:t>
            </w:r>
          </w:p>
        </w:tc>
        <w:tc>
          <w:tcPr>
            <w:tcW w:w="4290" w:type="dxa"/>
            <w:tcBorders>
              <w:top w:val="nil"/>
              <w:left w:val="nil"/>
              <w:bottom w:val="single" w:sz="6" w:space="0" w:color="auto"/>
              <w:right w:val="single" w:sz="6" w:space="0" w:color="auto"/>
            </w:tcBorders>
            <w:tcMar>
              <w:top w:w="0" w:type="dxa"/>
              <w:left w:w="105" w:type="dxa"/>
              <w:bottom w:w="0" w:type="dxa"/>
              <w:right w:w="105" w:type="dxa"/>
            </w:tcMar>
            <w:hideMark/>
          </w:tcPr>
          <w:p w14:paraId="5C243FE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Contratação de empresa especializada na prestação de serviços de impressos de livro Técnico-Institucional para produção gráfica editorial, incluindo diagramação, revisão, confecção de capa e impressão dos exemplares.</w:t>
            </w:r>
          </w:p>
        </w:tc>
        <w:tc>
          <w:tcPr>
            <w:tcW w:w="1140" w:type="dxa"/>
            <w:tcBorders>
              <w:top w:val="nil"/>
              <w:left w:val="nil"/>
              <w:bottom w:val="single" w:sz="6" w:space="0" w:color="auto"/>
              <w:right w:val="single" w:sz="6" w:space="0" w:color="auto"/>
            </w:tcBorders>
            <w:tcMar>
              <w:top w:w="0" w:type="dxa"/>
              <w:left w:w="105" w:type="dxa"/>
              <w:bottom w:w="0" w:type="dxa"/>
              <w:right w:w="105" w:type="dxa"/>
            </w:tcMar>
            <w:hideMark/>
          </w:tcPr>
          <w:p w14:paraId="75B3AFE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100</w:t>
            </w:r>
          </w:p>
        </w:tc>
        <w:tc>
          <w:tcPr>
            <w:tcW w:w="1425" w:type="dxa"/>
            <w:tcBorders>
              <w:top w:val="nil"/>
              <w:left w:val="nil"/>
              <w:bottom w:val="single" w:sz="6" w:space="0" w:color="auto"/>
              <w:right w:val="single" w:sz="6" w:space="0" w:color="auto"/>
            </w:tcBorders>
            <w:tcMar>
              <w:top w:w="0" w:type="dxa"/>
              <w:left w:w="105" w:type="dxa"/>
              <w:bottom w:w="0" w:type="dxa"/>
              <w:right w:w="105" w:type="dxa"/>
            </w:tcMar>
            <w:hideMark/>
          </w:tcPr>
          <w:p w14:paraId="0970BD04" w14:textId="774837CD"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R$107,85</w:t>
            </w:r>
          </w:p>
        </w:tc>
        <w:tc>
          <w:tcPr>
            <w:tcW w:w="1410" w:type="dxa"/>
            <w:tcBorders>
              <w:top w:val="nil"/>
              <w:left w:val="nil"/>
              <w:bottom w:val="single" w:sz="6" w:space="0" w:color="auto"/>
              <w:right w:val="single" w:sz="6" w:space="0" w:color="auto"/>
            </w:tcBorders>
            <w:tcMar>
              <w:top w:w="0" w:type="dxa"/>
              <w:left w:w="105" w:type="dxa"/>
              <w:bottom w:w="0" w:type="dxa"/>
              <w:right w:w="105" w:type="dxa"/>
            </w:tcMar>
            <w:hideMark/>
          </w:tcPr>
          <w:p w14:paraId="450FF2A2" w14:textId="7487D4FB" w:rsidR="00487364" w:rsidRPr="00120140" w:rsidRDefault="00990465"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Pr>
                <w:rFonts w:ascii="Times New Roman" w:eastAsia="Times New Roman" w:hAnsi="Times New Roman" w:cs="Times New Roman"/>
                <w:color w:val="000000"/>
                <w:kern w:val="0"/>
                <w:lang w:eastAsia="pt-BR"/>
                <w14:ligatures w14:val="none"/>
              </w:rPr>
              <w:t>R$10.785,00</w:t>
            </w:r>
          </w:p>
        </w:tc>
      </w:tr>
    </w:tbl>
    <w:p w14:paraId="0665278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1AB3053"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2.3</w:t>
      </w:r>
      <w:r w:rsidRPr="00120140">
        <w:rPr>
          <w:rFonts w:ascii="Times New Roman" w:eastAsia="Times New Roman" w:hAnsi="Times New Roman" w:cs="Times New Roman"/>
          <w:color w:val="000000"/>
          <w:kern w:val="0"/>
          <w:lang w:eastAsia="pt-BR"/>
          <w14:ligatures w14:val="none"/>
        </w:rPr>
        <w:t> Havendo mais de item ou lote faculta-se ao fornecedor a participação em quantos forem e seu interesse. Entretanto, optando-se por participar de um lote, deve o fornecedor enviar proposta para todos os itens que o compõem.</w:t>
      </w:r>
    </w:p>
    <w:p w14:paraId="4F69D3C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2.4 </w:t>
      </w:r>
      <w:r w:rsidRPr="00120140">
        <w:rPr>
          <w:rFonts w:ascii="Times New Roman" w:eastAsia="Times New Roman" w:hAnsi="Times New Roman" w:cs="Times New Roman"/>
          <w:color w:val="000000"/>
          <w:kern w:val="0"/>
          <w:lang w:eastAsia="pt-BR"/>
          <w14:ligatures w14:val="none"/>
        </w:rPr>
        <w:t>O critério de julgamento adotado será o menor preço observadas as exigências contidas neste Aviso de Contratação Direta e seus Anexos quanto as especificações do objeto.</w:t>
      </w:r>
    </w:p>
    <w:p w14:paraId="29EDEA8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274B459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 PARTICIPAÇÃO NA DISPENSA ELETRÔNICA</w:t>
      </w:r>
    </w:p>
    <w:p w14:paraId="79A81033" w14:textId="005D90C6"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r w:rsidRPr="00120140">
        <w:rPr>
          <w:rFonts w:ascii="Times New Roman" w:eastAsia="Times New Roman" w:hAnsi="Times New Roman" w:cs="Times New Roman"/>
          <w:b/>
          <w:bCs/>
          <w:color w:val="000000"/>
          <w:kern w:val="0"/>
          <w:lang w:eastAsia="pt-BR"/>
          <w14:ligatures w14:val="none"/>
        </w:rPr>
        <w:t>3.1</w:t>
      </w:r>
      <w:r w:rsidRPr="00120140">
        <w:rPr>
          <w:rFonts w:ascii="Times New Roman" w:eastAsia="Times New Roman" w:hAnsi="Times New Roman" w:cs="Times New Roman"/>
          <w:color w:val="000000"/>
          <w:kern w:val="0"/>
          <w:lang w:eastAsia="pt-BR"/>
          <w14:ligatures w14:val="none"/>
        </w:rPr>
        <w:t> A participação na presente dispensa eletrônica se dará mediante a utilização do Sistema BBMNET, disponível no endereço eletrônico https://novobbmnet.com.br/.</w:t>
      </w:r>
    </w:p>
    <w:p w14:paraId="3F826C5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3.2</w:t>
      </w:r>
      <w:r w:rsidRPr="00120140">
        <w:rPr>
          <w:rFonts w:ascii="Times New Roman" w:eastAsia="Times New Roman" w:hAnsi="Times New Roman" w:cs="Times New Roman"/>
          <w:color w:val="000000"/>
          <w:kern w:val="0"/>
          <w:lang w:eastAsia="pt-BR"/>
          <w14:ligatures w14:val="none"/>
        </w:rPr>
        <w:t>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9830A2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3.3</w:t>
      </w:r>
      <w:r w:rsidRPr="00120140">
        <w:rPr>
          <w:rFonts w:ascii="Times New Roman" w:eastAsia="Times New Roman" w:hAnsi="Times New Roman" w:cs="Times New Roman"/>
          <w:color w:val="000000"/>
          <w:kern w:val="0"/>
          <w:lang w:eastAsia="pt-BR"/>
          <w14:ligatures w14:val="none"/>
        </w:rPr>
        <w:t> Não poderão participar desta dispensa de licitação os fornecedores:</w:t>
      </w:r>
    </w:p>
    <w:p w14:paraId="0329CED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3.3.1</w:t>
      </w:r>
      <w:r w:rsidRPr="00120140">
        <w:rPr>
          <w:rFonts w:ascii="Times New Roman" w:eastAsia="Times New Roman" w:hAnsi="Times New Roman" w:cs="Times New Roman"/>
          <w:color w:val="000000"/>
          <w:kern w:val="0"/>
          <w:lang w:eastAsia="pt-BR"/>
          <w14:ligatures w14:val="none"/>
        </w:rPr>
        <w:t> Que não atendam às condições deste Aviso de Contratação Direta e seu(s) anexo(s);</w:t>
      </w:r>
    </w:p>
    <w:p w14:paraId="75EFEE6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3.3.2</w:t>
      </w:r>
      <w:r w:rsidRPr="00120140">
        <w:rPr>
          <w:rFonts w:ascii="Times New Roman" w:eastAsia="Times New Roman" w:hAnsi="Times New Roman" w:cs="Times New Roman"/>
          <w:color w:val="000000"/>
          <w:kern w:val="0"/>
          <w:lang w:eastAsia="pt-BR"/>
          <w14:ligatures w14:val="none"/>
        </w:rPr>
        <w:t> Estrangeiros que não tenham representação legal no Brasil com poderes expressos para receber citação e responder administrativa ou judicialmente;</w:t>
      </w:r>
    </w:p>
    <w:p w14:paraId="109AEF3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3.3.3</w:t>
      </w:r>
      <w:r w:rsidRPr="00120140">
        <w:rPr>
          <w:rFonts w:ascii="Times New Roman" w:eastAsia="Times New Roman" w:hAnsi="Times New Roman" w:cs="Times New Roman"/>
          <w:color w:val="000000"/>
          <w:kern w:val="0"/>
          <w:lang w:eastAsia="pt-BR"/>
          <w14:ligatures w14:val="none"/>
        </w:rPr>
        <w:t> Que se enquadrem nas vedações do art. 14 da Lei Federal nº 14.133/2021.</w:t>
      </w:r>
    </w:p>
    <w:p w14:paraId="22D9030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lastRenderedPageBreak/>
        <w:t>3.3.4</w:t>
      </w:r>
      <w:r w:rsidRPr="00120140">
        <w:rPr>
          <w:rFonts w:ascii="Times New Roman" w:eastAsia="Times New Roman" w:hAnsi="Times New Roman" w:cs="Times New Roman"/>
          <w:color w:val="000000"/>
          <w:kern w:val="0"/>
          <w:lang w:eastAsia="pt-BR"/>
          <w14:ligatures w14:val="none"/>
        </w:rPr>
        <w:t> Organizações da Sociedade Civil de Interesse Público - OSCIP, atuando nessa condição (Acórdão nº 746/2014-TCU-Plenario);</w:t>
      </w:r>
    </w:p>
    <w:p w14:paraId="7A56E84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3.4</w:t>
      </w:r>
      <w:r w:rsidRPr="00120140">
        <w:rPr>
          <w:rFonts w:ascii="Times New Roman" w:eastAsia="Times New Roman" w:hAnsi="Times New Roman" w:cs="Times New Roman"/>
          <w:color w:val="000000"/>
          <w:kern w:val="0"/>
          <w:lang w:eastAsia="pt-BR"/>
          <w14:ligatures w14:val="none"/>
        </w:rPr>
        <w:t> Será permitida a participação de cooperativas, desde que apresentem demonstrativo de atuação em regime cooperado, com repartição de receitas e despesas entre os cooperados e atendam ao art. 16 da Lei Federal nº 14.133/2021.</w:t>
      </w:r>
    </w:p>
    <w:p w14:paraId="7319F4D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3.4.1</w:t>
      </w:r>
      <w:r w:rsidRPr="00120140">
        <w:rPr>
          <w:rFonts w:ascii="Times New Roman" w:eastAsia="Times New Roman" w:hAnsi="Times New Roman" w:cs="Times New Roman"/>
          <w:color w:val="000000"/>
          <w:kern w:val="0"/>
          <w:lang w:eastAsia="pt-BR"/>
          <w14:ligatures w14:val="none"/>
        </w:rPr>
        <w:t> Em sendo permitida a participação de cooperativas, serão estendidas a elas os benefícios previstos para as microempresas e empresas de pequeno porte quando elas atenderem ao disposto no art. 34 da Lei nº 11.488, de 15 de junho de 2007.</w:t>
      </w:r>
    </w:p>
    <w:p w14:paraId="45D2981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3B22CA2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 INGRESSO NA DISPENSA ELETRÔNICA, CADASTRAMENTO DA PROPOSTA INICIAL E DOCUMENTOS DE HABILITAÇÃO</w:t>
      </w:r>
    </w:p>
    <w:p w14:paraId="6D879284" w14:textId="6C4DD126"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r w:rsidRPr="00120140">
        <w:rPr>
          <w:rFonts w:ascii="Times New Roman" w:eastAsia="Times New Roman" w:hAnsi="Times New Roman" w:cs="Times New Roman"/>
          <w:b/>
          <w:bCs/>
          <w:color w:val="000000"/>
          <w:kern w:val="0"/>
          <w:lang w:eastAsia="pt-BR"/>
          <w14:ligatures w14:val="none"/>
        </w:rPr>
        <w:t>4.1</w:t>
      </w:r>
      <w:r w:rsidRPr="00120140">
        <w:rPr>
          <w:rFonts w:ascii="Times New Roman" w:eastAsia="Times New Roman" w:hAnsi="Times New Roman" w:cs="Times New Roman"/>
          <w:color w:val="000000"/>
          <w:kern w:val="0"/>
          <w:lang w:eastAsia="pt-BR"/>
          <w14:ligatures w14:val="none"/>
        </w:rPr>
        <w:t> O ingresso do fornecedor na disputa da dispensa eletrônica se dará com o cadastramento de sua proposta inicial, na forma deste item.</w:t>
      </w:r>
    </w:p>
    <w:p w14:paraId="050CB29D"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4.2</w:t>
      </w:r>
      <w:r w:rsidRPr="00120140">
        <w:rPr>
          <w:rFonts w:ascii="Times New Roman" w:eastAsia="Times New Roman" w:hAnsi="Times New Roman" w:cs="Times New Roman"/>
          <w:color w:val="000000"/>
          <w:kern w:val="0"/>
          <w:lang w:eastAsia="pt-BR"/>
          <w14:ligatures w14:val="none"/>
        </w:rPr>
        <w:t> O fornecedor interessado encaminhará, exclusivamente por meio do Sistema BBMNET, a proposta com a descrição do objeto ofertado e a marca do produto, quando for o caso, e o preço, até a data e o horário estabelecidos para o fim de recebimento de propostas.</w:t>
      </w:r>
    </w:p>
    <w:p w14:paraId="532CF0C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4.3</w:t>
      </w:r>
      <w:r w:rsidRPr="00120140">
        <w:rPr>
          <w:rFonts w:ascii="Times New Roman" w:eastAsia="Times New Roman" w:hAnsi="Times New Roman" w:cs="Times New Roman"/>
          <w:color w:val="000000"/>
          <w:kern w:val="0"/>
          <w:lang w:eastAsia="pt-BR"/>
          <w14:ligatures w14:val="none"/>
        </w:rPr>
        <w:t> Todas as especificações do objeto contidas na proposta, em especial o preço, vinculam a Contratada.</w:t>
      </w:r>
    </w:p>
    <w:p w14:paraId="7E1EB20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4.4</w:t>
      </w:r>
      <w:r w:rsidRPr="00120140">
        <w:rPr>
          <w:rFonts w:ascii="Times New Roman" w:eastAsia="Times New Roman" w:hAnsi="Times New Roman" w:cs="Times New Roman"/>
          <w:color w:val="000000"/>
          <w:kern w:val="0"/>
          <w:lang w:eastAsia="pt-BR"/>
          <w14:ligatures w14:val="none"/>
        </w:rPr>
        <w:t> Nos valores propostos estarão inclusos todos os custos operacionais, encargos previdenciários, trabalhistas, tributários, comerciais e quaisquer outros que incidam direta ou indiretamente no objeto desta dispensa de licitação;</w:t>
      </w:r>
    </w:p>
    <w:p w14:paraId="7AA184C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4.4.1</w:t>
      </w:r>
      <w:r w:rsidRPr="00120140">
        <w:rPr>
          <w:rFonts w:ascii="Times New Roman" w:eastAsia="Times New Roman" w:hAnsi="Times New Roman" w:cs="Times New Roman"/>
          <w:color w:val="000000"/>
          <w:kern w:val="0"/>
          <w:lang w:eastAsia="pt-BR"/>
          <w14:ligatures w14:val="none"/>
        </w:rPr>
        <w:t> Os preços ofertados, tanto na proposta inicial, quanto na etapa de lances, serão de exclusiva responsabilidade do fornecedor.</w:t>
      </w:r>
    </w:p>
    <w:p w14:paraId="21706B7D"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4.5</w:t>
      </w:r>
      <w:r w:rsidRPr="00120140">
        <w:rPr>
          <w:rFonts w:ascii="Times New Roman" w:eastAsia="Times New Roman" w:hAnsi="Times New Roman" w:cs="Times New Roman"/>
          <w:color w:val="000000"/>
          <w:kern w:val="0"/>
          <w:lang w:eastAsia="pt-BR"/>
          <w14:ligatures w14:val="none"/>
        </w:rPr>
        <w:t>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0D86B1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4.6</w:t>
      </w:r>
      <w:r w:rsidRPr="00120140">
        <w:rPr>
          <w:rFonts w:ascii="Times New Roman" w:eastAsia="Times New Roman" w:hAnsi="Times New Roman" w:cs="Times New Roman"/>
          <w:color w:val="000000"/>
          <w:kern w:val="0"/>
          <w:lang w:eastAsia="pt-BR"/>
          <w14:ligatures w14:val="none"/>
        </w:rPr>
        <w:t> No cadastramento da proposta inicial, o fornecedor deverá, e assinalar em campo próprio do sistema eletrônico, que atende as seguintes declarações:</w:t>
      </w:r>
    </w:p>
    <w:p w14:paraId="3991DCB3"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4.6.1</w:t>
      </w:r>
      <w:r w:rsidRPr="00120140">
        <w:rPr>
          <w:rFonts w:ascii="Times New Roman" w:eastAsia="Times New Roman" w:hAnsi="Times New Roman" w:cs="Times New Roman"/>
          <w:color w:val="000000"/>
          <w:kern w:val="0"/>
          <w:lang w:eastAsia="pt-BR"/>
          <w14:ligatures w14:val="none"/>
        </w:rPr>
        <w:t> a inexistência de fato impeditivo para licitar ou contratar com a Administração Pública;</w:t>
      </w:r>
    </w:p>
    <w:p w14:paraId="2BCC9C7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4.6.2</w:t>
      </w:r>
      <w:r w:rsidRPr="00120140">
        <w:rPr>
          <w:rFonts w:ascii="Times New Roman" w:eastAsia="Times New Roman" w:hAnsi="Times New Roman" w:cs="Times New Roman"/>
          <w:color w:val="000000"/>
          <w:kern w:val="0"/>
          <w:lang w:eastAsia="pt-BR"/>
          <w14:ligatures w14:val="none"/>
        </w:rPr>
        <w:t> o enquadramento na condição de microempresa e empresa de pequeno porte, nos termos da Lei Complementar nº 123, de 2006;</w:t>
      </w:r>
    </w:p>
    <w:p w14:paraId="639B481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4.6.3</w:t>
      </w:r>
      <w:r w:rsidRPr="00120140">
        <w:rPr>
          <w:rFonts w:ascii="Times New Roman" w:eastAsia="Times New Roman" w:hAnsi="Times New Roman" w:cs="Times New Roman"/>
          <w:color w:val="000000"/>
          <w:kern w:val="0"/>
          <w:lang w:eastAsia="pt-BR"/>
          <w14:ligatures w14:val="none"/>
        </w:rPr>
        <w:t> o pleno conhecimento e aceitação das regras e das condições gerais da contratação, constantes do procedimento;</w:t>
      </w:r>
    </w:p>
    <w:p w14:paraId="572A53E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4.6.4</w:t>
      </w:r>
      <w:r w:rsidRPr="00120140">
        <w:rPr>
          <w:rFonts w:ascii="Times New Roman" w:eastAsia="Times New Roman" w:hAnsi="Times New Roman" w:cs="Times New Roman"/>
          <w:color w:val="000000"/>
          <w:kern w:val="0"/>
          <w:lang w:eastAsia="pt-BR"/>
          <w14:ligatures w14:val="none"/>
        </w:rPr>
        <w:t> a responsabilidade pelas transações que forem efetuadas no sistema, assumindo como firmes e verdadeiras;</w:t>
      </w:r>
    </w:p>
    <w:p w14:paraId="0DE2B1A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4.6.5</w:t>
      </w:r>
      <w:r w:rsidRPr="00120140">
        <w:rPr>
          <w:rFonts w:ascii="Times New Roman" w:eastAsia="Times New Roman" w:hAnsi="Times New Roman" w:cs="Times New Roman"/>
          <w:color w:val="000000"/>
          <w:kern w:val="0"/>
          <w:lang w:eastAsia="pt-BR"/>
          <w14:ligatures w14:val="none"/>
        </w:rPr>
        <w:t> o cumprimento das exigências de reserva de cargos para pessoa com deficiência e para reabilitado da Previdência Social, de que trata o art. 93 da Lei nº 8.213, de 24 de julho de 1991, se couber; e</w:t>
      </w:r>
    </w:p>
    <w:p w14:paraId="4CC6CFA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lastRenderedPageBreak/>
        <w:t>4.6.6</w:t>
      </w:r>
      <w:r w:rsidRPr="00120140">
        <w:rPr>
          <w:rFonts w:ascii="Times New Roman" w:eastAsia="Times New Roman" w:hAnsi="Times New Roman" w:cs="Times New Roman"/>
          <w:color w:val="000000"/>
          <w:kern w:val="0"/>
          <w:lang w:eastAsia="pt-BR"/>
          <w14:ligatures w14:val="none"/>
        </w:rPr>
        <w:t> o cumprimento do disposto no inciso VI do art. 68 da Lei nº 14.133, de 2021.</w:t>
      </w:r>
    </w:p>
    <w:p w14:paraId="02190E0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4.7</w:t>
      </w:r>
      <w:r w:rsidRPr="00120140">
        <w:rPr>
          <w:rFonts w:ascii="Times New Roman" w:eastAsia="Times New Roman" w:hAnsi="Times New Roman" w:cs="Times New Roman"/>
          <w:color w:val="000000"/>
          <w:kern w:val="0"/>
          <w:lang w:eastAsia="pt-BR"/>
          <w14:ligatures w14:val="none"/>
        </w:rPr>
        <w:t> Quando houver variação mínima entre lances, fica facultado ao fornecedor, ao cadastrar sua proposta inicial, a parametrização de valor final mínimo, com o registro do seu lance final aceitável (menor preço ou maior desconto, conforme o caso).</w:t>
      </w:r>
    </w:p>
    <w:p w14:paraId="163C5D58"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4.7.1</w:t>
      </w:r>
      <w:r w:rsidRPr="00120140">
        <w:rPr>
          <w:rFonts w:ascii="Times New Roman" w:eastAsia="Times New Roman" w:hAnsi="Times New Roman" w:cs="Times New Roman"/>
          <w:color w:val="000000"/>
          <w:kern w:val="0"/>
          <w:lang w:eastAsia="pt-BR"/>
          <w14:ligatures w14:val="none"/>
        </w:rPr>
        <w:t> Feita essa opção os lances serão enviados automaticamente pelo sistema, respeitados os limites cadastrados pelo fornecedor e o intervalo mínimo entre lances previsto neste aviso.</w:t>
      </w:r>
    </w:p>
    <w:p w14:paraId="24D5A5E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4.7.1.1</w:t>
      </w:r>
      <w:r w:rsidRPr="00120140">
        <w:rPr>
          <w:rFonts w:ascii="Times New Roman" w:eastAsia="Times New Roman" w:hAnsi="Times New Roman" w:cs="Times New Roman"/>
          <w:color w:val="000000"/>
          <w:kern w:val="0"/>
          <w:lang w:eastAsia="pt-BR"/>
          <w14:ligatures w14:val="none"/>
        </w:rPr>
        <w:t> Sem prejuízo do disposto acima, os lances poderão ser enviados manualmente, na forma da seção respectiva deste Aviso de Contratação Direta;</w:t>
      </w:r>
    </w:p>
    <w:p w14:paraId="334B655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4.7.2</w:t>
      </w:r>
      <w:r w:rsidRPr="00120140">
        <w:rPr>
          <w:rFonts w:ascii="Times New Roman" w:eastAsia="Times New Roman" w:hAnsi="Times New Roman" w:cs="Times New Roman"/>
          <w:color w:val="000000"/>
          <w:kern w:val="0"/>
          <w:lang w:eastAsia="pt-BR"/>
          <w14:ligatures w14:val="none"/>
        </w:rPr>
        <w:t> O valor final mínimo poderá ser alterado pelo fornecedor durante a fase de disputa, desde que não assuma valor superior a lance já registrado por ele no sistema.</w:t>
      </w:r>
    </w:p>
    <w:p w14:paraId="6E7B983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4.7.3</w:t>
      </w:r>
      <w:r w:rsidRPr="00120140">
        <w:rPr>
          <w:rFonts w:ascii="Times New Roman" w:eastAsia="Times New Roman" w:hAnsi="Times New Roman" w:cs="Times New Roman"/>
          <w:color w:val="000000"/>
          <w:kern w:val="0"/>
          <w:lang w:eastAsia="pt-BR"/>
          <w14:ligatures w14:val="none"/>
        </w:rPr>
        <w:t> O valor mínimo parametrizado possui caráter sigiloso aos demais participantes do certame e para o órgão ou entidade contratante. Apenas os lances efetivamente enviados poderão ser conhecidos dos fornecedores na forma da seção seguinte deste Aviso.</w:t>
      </w:r>
    </w:p>
    <w:p w14:paraId="168A649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5642F2E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 FASE DE LANCES</w:t>
      </w:r>
    </w:p>
    <w:p w14:paraId="4E9C6E38" w14:textId="05B783F4"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r w:rsidRPr="00120140">
        <w:rPr>
          <w:rFonts w:ascii="Times New Roman" w:eastAsia="Times New Roman" w:hAnsi="Times New Roman" w:cs="Times New Roman"/>
          <w:b/>
          <w:bCs/>
          <w:color w:val="000000"/>
          <w:kern w:val="0"/>
          <w:lang w:eastAsia="pt-BR"/>
          <w14:ligatures w14:val="none"/>
        </w:rPr>
        <w:t>5.1</w:t>
      </w:r>
      <w:r w:rsidRPr="00120140">
        <w:rPr>
          <w:rFonts w:ascii="Times New Roman" w:eastAsia="Times New Roman" w:hAnsi="Times New Roman" w:cs="Times New Roman"/>
          <w:color w:val="000000"/>
          <w:kern w:val="0"/>
          <w:lang w:eastAsia="pt-BR"/>
          <w14:ligatures w14:val="none"/>
        </w:rPr>
        <w:t> A partir das 8:30h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623D2BDD"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5.2</w:t>
      </w:r>
      <w:r w:rsidRPr="00120140">
        <w:rPr>
          <w:rFonts w:ascii="Times New Roman" w:eastAsia="Times New Roman" w:hAnsi="Times New Roman" w:cs="Times New Roman"/>
          <w:color w:val="000000"/>
          <w:kern w:val="0"/>
          <w:lang w:eastAsia="pt-BR"/>
          <w14:ligatures w14:val="none"/>
        </w:rPr>
        <w:t> Iniciada a etapa competitiva, os fornecedores deverão encaminhar lances exclusivamente por meio de sistema eletrônico, sendo imediatamente informados do seu recebimento e do valor consignado no registro.</w:t>
      </w:r>
    </w:p>
    <w:p w14:paraId="5FC8AF1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5.2.1</w:t>
      </w:r>
      <w:r w:rsidRPr="00120140">
        <w:rPr>
          <w:rFonts w:ascii="Times New Roman" w:eastAsia="Times New Roman" w:hAnsi="Times New Roman" w:cs="Times New Roman"/>
          <w:color w:val="000000"/>
          <w:kern w:val="0"/>
          <w:lang w:eastAsia="pt-BR"/>
          <w14:ligatures w14:val="none"/>
        </w:rPr>
        <w:t> O lance deverá ser ofertado pelo valor unitário do item.</w:t>
      </w:r>
    </w:p>
    <w:p w14:paraId="30F24EE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5.3</w:t>
      </w:r>
      <w:r w:rsidRPr="00120140">
        <w:rPr>
          <w:rFonts w:ascii="Times New Roman" w:eastAsia="Times New Roman" w:hAnsi="Times New Roman" w:cs="Times New Roman"/>
          <w:color w:val="000000"/>
          <w:kern w:val="0"/>
          <w:lang w:eastAsia="pt-BR"/>
          <w14:ligatures w14:val="none"/>
        </w:rPr>
        <w:t> O fornecedor somente poderá oferecer valor inferior ou maior percentual de desconto em relação ao último lance por ele ofertado e registrado pelo sistema.</w:t>
      </w:r>
    </w:p>
    <w:p w14:paraId="5ACA320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5.4</w:t>
      </w:r>
      <w:r w:rsidRPr="00120140">
        <w:rPr>
          <w:rFonts w:ascii="Times New Roman" w:eastAsia="Times New Roman" w:hAnsi="Times New Roman" w:cs="Times New Roman"/>
          <w:color w:val="000000"/>
          <w:kern w:val="0"/>
          <w:lang w:eastAsia="pt-BR"/>
          <w14:ligatures w14:val="none"/>
        </w:rPr>
        <w:t> O intervalo mínimo de diferença de valores ou percentuais entre os lances, que incidirá tanto em relação aos lances intermediários quanto em relação ao que cobrir a melhor oferta é de R$0,10 (dez centavos).</w:t>
      </w:r>
    </w:p>
    <w:p w14:paraId="19ED701D"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5.5</w:t>
      </w:r>
      <w:r w:rsidRPr="00120140">
        <w:rPr>
          <w:rFonts w:ascii="Times New Roman" w:eastAsia="Times New Roman" w:hAnsi="Times New Roman" w:cs="Times New Roman"/>
          <w:color w:val="000000"/>
          <w:kern w:val="0"/>
          <w:lang w:eastAsia="pt-BR"/>
          <w14:ligatures w14:val="none"/>
        </w:rPr>
        <w:t> Havendo lances iguais ao menor já ofertado, prevalecerá aquele que for recebido e registrado primeiro no sistema.</w:t>
      </w:r>
    </w:p>
    <w:p w14:paraId="44F2C5E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5.6</w:t>
      </w:r>
      <w:r w:rsidRPr="00120140">
        <w:rPr>
          <w:rFonts w:ascii="Times New Roman" w:eastAsia="Times New Roman" w:hAnsi="Times New Roman" w:cs="Times New Roman"/>
          <w:color w:val="000000"/>
          <w:kern w:val="0"/>
          <w:lang w:eastAsia="pt-BR"/>
          <w14:ligatures w14:val="none"/>
        </w:rPr>
        <w:t> Caso o fornecedor não apresente lances, concorrerá com o valor de sua proposta inicial.</w:t>
      </w:r>
    </w:p>
    <w:p w14:paraId="309EFFB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5.7</w:t>
      </w:r>
      <w:r w:rsidRPr="00120140">
        <w:rPr>
          <w:rFonts w:ascii="Times New Roman" w:eastAsia="Times New Roman" w:hAnsi="Times New Roman" w:cs="Times New Roman"/>
          <w:color w:val="000000"/>
          <w:kern w:val="0"/>
          <w:lang w:eastAsia="pt-BR"/>
          <w14:ligatures w14:val="none"/>
        </w:rPr>
        <w:t> Durante o procedimento, os fornecedores serão informados, em tempo real, do valor do menor lance registrado, vedada a identificação do fornecedor.</w:t>
      </w:r>
    </w:p>
    <w:p w14:paraId="5EC3FBC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5.8</w:t>
      </w:r>
      <w:r w:rsidRPr="00120140">
        <w:rPr>
          <w:rFonts w:ascii="Times New Roman" w:eastAsia="Times New Roman" w:hAnsi="Times New Roman" w:cs="Times New Roman"/>
          <w:color w:val="000000"/>
          <w:kern w:val="0"/>
          <w:lang w:eastAsia="pt-BR"/>
          <w14:ligatures w14:val="none"/>
        </w:rPr>
        <w:t> Imediatamente após o término do prazo estabelecido para a fase de lances, haverá o seu encerramento, com o ordenamento e divulgação dos lances, pelo sistema, em ordem crescente de classificação.</w:t>
      </w:r>
    </w:p>
    <w:p w14:paraId="1F9F9A6D"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5.8.1</w:t>
      </w:r>
      <w:r w:rsidRPr="00120140">
        <w:rPr>
          <w:rFonts w:ascii="Times New Roman" w:eastAsia="Times New Roman" w:hAnsi="Times New Roman" w:cs="Times New Roman"/>
          <w:color w:val="000000"/>
          <w:kern w:val="0"/>
          <w:lang w:eastAsia="pt-BR"/>
          <w14:ligatures w14:val="none"/>
        </w:rPr>
        <w:t> O encerramento da fase de lances ocorrerá de forma automática pontualmente no horário indicado, sem qualquer possibilidade de prorrogação e não havendo tempo aleatório ou mecanismo similar.</w:t>
      </w:r>
    </w:p>
    <w:p w14:paraId="48F40EDB" w14:textId="77777777" w:rsidR="00487364"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5BDBAAC" w14:textId="77777777" w:rsidR="00120140" w:rsidRPr="00120140" w:rsidRDefault="00120140"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p>
    <w:p w14:paraId="55EAB76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 JULGAMENTO DAS PROPOSTAS DE PREÇO</w:t>
      </w:r>
    </w:p>
    <w:p w14:paraId="1A73B08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6.1</w:t>
      </w:r>
      <w:r w:rsidRPr="00120140">
        <w:rPr>
          <w:rFonts w:ascii="Times New Roman" w:eastAsia="Times New Roman" w:hAnsi="Times New Roman" w:cs="Times New Roman"/>
          <w:color w:val="000000"/>
          <w:kern w:val="0"/>
          <w:lang w:eastAsia="pt-BR"/>
          <w14:ligatures w14:val="none"/>
        </w:rPr>
        <w:t> Encerrada a fase de lances, será verificada a conformidade da proposta classificada em primeiro lugar quanto à adequação do objeto e à compatibilidade do preço em relação ao estipulado para a contratação.</w:t>
      </w:r>
    </w:p>
    <w:p w14:paraId="6347079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6.2</w:t>
      </w:r>
      <w:r w:rsidRPr="00120140">
        <w:rPr>
          <w:rFonts w:ascii="Times New Roman" w:eastAsia="Times New Roman" w:hAnsi="Times New Roman" w:cs="Times New Roman"/>
          <w:color w:val="000000"/>
          <w:kern w:val="0"/>
          <w:lang w:eastAsia="pt-BR"/>
          <w14:ligatures w14:val="none"/>
        </w:rPr>
        <w:t> No caso de o preço da proposta vencedora estar acima do estimado pela Administração, poderá haver a negociação de condições mais vantajosas.</w:t>
      </w:r>
    </w:p>
    <w:p w14:paraId="36FC58E5"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6.2.1</w:t>
      </w:r>
      <w:r w:rsidRPr="00120140">
        <w:rPr>
          <w:rFonts w:ascii="Times New Roman" w:eastAsia="Times New Roman" w:hAnsi="Times New Roman" w:cs="Times New Roman"/>
          <w:color w:val="000000"/>
          <w:kern w:val="0"/>
          <w:lang w:eastAsia="pt-BR"/>
          <w14:ligatures w14:val="none"/>
        </w:rPr>
        <w:t> Neste caso, será encaminhada contraproposta ao fornecedor que tenha apresentado o melhor preço, para que seja obtida melhor proposta com preço compatível ao estimado pela Administração.</w:t>
      </w:r>
    </w:p>
    <w:p w14:paraId="09EB25E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6.2.2</w:t>
      </w:r>
      <w:r w:rsidRPr="00120140">
        <w:rPr>
          <w:rFonts w:ascii="Times New Roman" w:eastAsia="Times New Roman" w:hAnsi="Times New Roman" w:cs="Times New Roman"/>
          <w:color w:val="000000"/>
          <w:kern w:val="0"/>
          <w:lang w:eastAsia="pt-BR"/>
          <w14:ligatures w14:val="none"/>
        </w:rPr>
        <w:t>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D18F6A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6.2.3</w:t>
      </w:r>
      <w:r w:rsidRPr="00120140">
        <w:rPr>
          <w:rFonts w:ascii="Times New Roman" w:eastAsia="Times New Roman" w:hAnsi="Times New Roman" w:cs="Times New Roman"/>
          <w:color w:val="000000"/>
          <w:kern w:val="0"/>
          <w:lang w:eastAsia="pt-BR"/>
          <w14:ligatures w14:val="none"/>
        </w:rPr>
        <w:t> Em qualquer caso, concluída a negociação, o resultado será registrado na ata do procedimento da dispensa eletrônica.</w:t>
      </w:r>
    </w:p>
    <w:p w14:paraId="61BBAE0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6.3</w:t>
      </w:r>
      <w:r w:rsidRPr="00120140">
        <w:rPr>
          <w:rFonts w:ascii="Times New Roman" w:eastAsia="Times New Roman" w:hAnsi="Times New Roman" w:cs="Times New Roman"/>
          <w:color w:val="000000"/>
          <w:kern w:val="0"/>
          <w:lang w:eastAsia="pt-BR"/>
          <w14:ligatures w14:val="none"/>
        </w:rPr>
        <w:t> Estando o preço compatível, será solicitado o envio da proposta e, se necessário, de documentos complementares, adequada ao último lance.</w:t>
      </w:r>
    </w:p>
    <w:p w14:paraId="780F1275"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6.3.1</w:t>
      </w:r>
      <w:r w:rsidRPr="00120140">
        <w:rPr>
          <w:rFonts w:ascii="Times New Roman" w:eastAsia="Times New Roman" w:hAnsi="Times New Roman" w:cs="Times New Roman"/>
          <w:color w:val="000000"/>
          <w:kern w:val="0"/>
          <w:lang w:eastAsia="pt-BR"/>
          <w14:ligatures w14:val="none"/>
        </w:rPr>
        <w:t> Além da documentação supracitada, o fornecedor com a melhor proposta deverá encaminhar planilha com indicação de custos unitários e formação de preços, conforme modelo anexo, com os valores adequados à proposta vencedora (quando for o caso).</w:t>
      </w:r>
    </w:p>
    <w:p w14:paraId="7544183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6.4</w:t>
      </w:r>
      <w:r w:rsidRPr="00120140">
        <w:rPr>
          <w:rFonts w:ascii="Times New Roman" w:eastAsia="Times New Roman" w:hAnsi="Times New Roman" w:cs="Times New Roman"/>
          <w:color w:val="000000"/>
          <w:kern w:val="0"/>
          <w:lang w:eastAsia="pt-BR"/>
          <w14:ligatures w14:val="none"/>
        </w:rPr>
        <w:t> O prazo de validade da proposta não será inferior a 60 (sessenta) dias, a contar da data de sua apresentação.</w:t>
      </w:r>
    </w:p>
    <w:p w14:paraId="506331E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6.5</w:t>
      </w:r>
      <w:r w:rsidRPr="00120140">
        <w:rPr>
          <w:rFonts w:ascii="Times New Roman" w:eastAsia="Times New Roman" w:hAnsi="Times New Roman" w:cs="Times New Roman"/>
          <w:color w:val="000000"/>
          <w:kern w:val="0"/>
          <w:lang w:eastAsia="pt-BR"/>
          <w14:ligatures w14:val="none"/>
        </w:rPr>
        <w:t> Será desclassificada a proposta vencedora que:</w:t>
      </w:r>
    </w:p>
    <w:p w14:paraId="087F59D8"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6.5.1</w:t>
      </w:r>
      <w:r w:rsidRPr="00120140">
        <w:rPr>
          <w:rFonts w:ascii="Times New Roman" w:eastAsia="Times New Roman" w:hAnsi="Times New Roman" w:cs="Times New Roman"/>
          <w:color w:val="000000"/>
          <w:kern w:val="0"/>
          <w:lang w:eastAsia="pt-BR"/>
          <w14:ligatures w14:val="none"/>
        </w:rPr>
        <w:t> Contiver vícios insanáveis;</w:t>
      </w:r>
    </w:p>
    <w:p w14:paraId="18A679E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6.5.2</w:t>
      </w:r>
      <w:r w:rsidRPr="00120140">
        <w:rPr>
          <w:rFonts w:ascii="Times New Roman" w:eastAsia="Times New Roman" w:hAnsi="Times New Roman" w:cs="Times New Roman"/>
          <w:color w:val="000000"/>
          <w:kern w:val="0"/>
          <w:lang w:eastAsia="pt-BR"/>
          <w14:ligatures w14:val="none"/>
        </w:rPr>
        <w:t> Não obedecer às especificações técnicas pormenorizadas neste aviso ou em seus anexos;</w:t>
      </w:r>
    </w:p>
    <w:p w14:paraId="459F62D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6.5.3</w:t>
      </w:r>
      <w:r w:rsidRPr="00120140">
        <w:rPr>
          <w:rFonts w:ascii="Times New Roman" w:eastAsia="Times New Roman" w:hAnsi="Times New Roman" w:cs="Times New Roman"/>
          <w:color w:val="000000"/>
          <w:kern w:val="0"/>
          <w:lang w:eastAsia="pt-BR"/>
          <w14:ligatures w14:val="none"/>
        </w:rPr>
        <w:t> Apresentar preços inexequíveis ou permanecerem acima do preço máximo definido para a contratação;</w:t>
      </w:r>
    </w:p>
    <w:p w14:paraId="0EA0B13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6.5.4</w:t>
      </w:r>
      <w:r w:rsidRPr="00120140">
        <w:rPr>
          <w:rFonts w:ascii="Times New Roman" w:eastAsia="Times New Roman" w:hAnsi="Times New Roman" w:cs="Times New Roman"/>
          <w:color w:val="000000"/>
          <w:kern w:val="0"/>
          <w:lang w:eastAsia="pt-BR"/>
          <w14:ligatures w14:val="none"/>
        </w:rPr>
        <w:t> Não tiverem sua exequibilidade demonstrada, quando exigido pela Administração;</w:t>
      </w:r>
    </w:p>
    <w:p w14:paraId="45BB91A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6.5.5</w:t>
      </w:r>
      <w:r w:rsidRPr="00120140">
        <w:rPr>
          <w:rFonts w:ascii="Times New Roman" w:eastAsia="Times New Roman" w:hAnsi="Times New Roman" w:cs="Times New Roman"/>
          <w:color w:val="000000"/>
          <w:kern w:val="0"/>
          <w:lang w:eastAsia="pt-BR"/>
          <w14:ligatures w14:val="none"/>
        </w:rPr>
        <w:t> Apresentar desconformidade com quaisquer outras exigências deste aviso ou seus anexos, desde que insanável.</w:t>
      </w:r>
    </w:p>
    <w:p w14:paraId="47CE90A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6.6</w:t>
      </w:r>
      <w:r w:rsidRPr="00120140">
        <w:rPr>
          <w:rFonts w:ascii="Times New Roman" w:eastAsia="Times New Roman" w:hAnsi="Times New Roman" w:cs="Times New Roman"/>
          <w:color w:val="000000"/>
          <w:kern w:val="0"/>
          <w:lang w:eastAsia="pt-BR"/>
          <w14:ligatures w14:val="none"/>
        </w:rPr>
        <w:t> Quando o fornecedor não conseguir comprovar que possui ou possuirá recursos suficientes para executar a contento o objeto, será considerada inexequível a proposta de preços ou menor lance que:</w:t>
      </w:r>
    </w:p>
    <w:p w14:paraId="5A8F1A5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6.6.1</w:t>
      </w:r>
      <w:r w:rsidRPr="00120140">
        <w:rPr>
          <w:rFonts w:ascii="Times New Roman" w:eastAsia="Times New Roman" w:hAnsi="Times New Roman" w:cs="Times New Roman"/>
          <w:color w:val="000000"/>
          <w:kern w:val="0"/>
          <w:lang w:eastAsia="pt-BR"/>
          <w14:ligatures w14:val="none"/>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EF39CF5"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lastRenderedPageBreak/>
        <w:t>6.6.2</w:t>
      </w:r>
      <w:r w:rsidRPr="00120140">
        <w:rPr>
          <w:rFonts w:ascii="Times New Roman" w:eastAsia="Times New Roman" w:hAnsi="Times New Roman" w:cs="Times New Roman"/>
          <w:color w:val="000000"/>
          <w:kern w:val="0"/>
          <w:lang w:eastAsia="pt-BR"/>
          <w14:ligatures w14:val="none"/>
        </w:rPr>
        <w:t> Apresentar um ou mais valores da planilha de custo que sejam inferiores àqueles fixados em instrumentos de caráter normativo obrigatório, tais como leis, medidas provisórias e convenções coletivas de trabalho vigentes.</w:t>
      </w:r>
    </w:p>
    <w:p w14:paraId="22D932C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6.7</w:t>
      </w:r>
      <w:r w:rsidRPr="00120140">
        <w:rPr>
          <w:rFonts w:ascii="Times New Roman" w:eastAsia="Times New Roman" w:hAnsi="Times New Roman" w:cs="Times New Roman"/>
          <w:color w:val="000000"/>
          <w:kern w:val="0"/>
          <w:lang w:eastAsia="pt-BR"/>
          <w14:ligatures w14:val="none"/>
        </w:rPr>
        <w:t xml:space="preserve"> Em contratação de obras ou serviços de engenharia, além das disposições acima, a análise de exequibilidade e </w:t>
      </w:r>
      <w:proofErr w:type="spellStart"/>
      <w:r w:rsidRPr="00120140">
        <w:rPr>
          <w:rFonts w:ascii="Times New Roman" w:eastAsia="Times New Roman" w:hAnsi="Times New Roman" w:cs="Times New Roman"/>
          <w:color w:val="000000"/>
          <w:kern w:val="0"/>
          <w:lang w:eastAsia="pt-BR"/>
          <w14:ligatures w14:val="none"/>
        </w:rPr>
        <w:t>sobrepreço</w:t>
      </w:r>
      <w:proofErr w:type="spellEnd"/>
      <w:r w:rsidRPr="00120140">
        <w:rPr>
          <w:rFonts w:ascii="Times New Roman" w:eastAsia="Times New Roman" w:hAnsi="Times New Roman" w:cs="Times New Roman"/>
          <w:color w:val="000000"/>
          <w:kern w:val="0"/>
          <w:lang w:eastAsia="pt-BR"/>
          <w14:ligatures w14:val="none"/>
        </w:rPr>
        <w:t xml:space="preserve"> considerará o seguinte:</w:t>
      </w:r>
    </w:p>
    <w:p w14:paraId="017ECD7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6.7.1</w:t>
      </w:r>
      <w:r w:rsidRPr="00120140">
        <w:rPr>
          <w:rFonts w:ascii="Times New Roman" w:eastAsia="Times New Roman" w:hAnsi="Times New Roman" w:cs="Times New Roman"/>
          <w:color w:val="000000"/>
          <w:kern w:val="0"/>
          <w:lang w:eastAsia="pt-BR"/>
          <w14:ligatures w14:val="none"/>
        </w:rPr>
        <w:t xml:space="preserve"> Para efeito de avaliação da exequibilidade e de </w:t>
      </w:r>
      <w:proofErr w:type="spellStart"/>
      <w:r w:rsidRPr="00120140">
        <w:rPr>
          <w:rFonts w:ascii="Times New Roman" w:eastAsia="Times New Roman" w:hAnsi="Times New Roman" w:cs="Times New Roman"/>
          <w:color w:val="000000"/>
          <w:kern w:val="0"/>
          <w:lang w:eastAsia="pt-BR"/>
          <w14:ligatures w14:val="none"/>
        </w:rPr>
        <w:t>sobrepreço</w:t>
      </w:r>
      <w:proofErr w:type="spellEnd"/>
      <w:r w:rsidRPr="00120140">
        <w:rPr>
          <w:rFonts w:ascii="Times New Roman" w:eastAsia="Times New Roman" w:hAnsi="Times New Roman" w:cs="Times New Roman"/>
          <w:color w:val="000000"/>
          <w:kern w:val="0"/>
          <w:lang w:eastAsia="pt-BR"/>
          <w14:ligatures w14:val="none"/>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789D5D1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6.7.2</w:t>
      </w:r>
      <w:r w:rsidRPr="00120140">
        <w:rPr>
          <w:rFonts w:ascii="Times New Roman" w:eastAsia="Times New Roman" w:hAnsi="Times New Roman" w:cs="Times New Roman"/>
          <w:color w:val="000000"/>
          <w:kern w:val="0"/>
          <w:lang w:eastAsia="pt-BR"/>
          <w14:ligatures w14:val="none"/>
        </w:rPr>
        <w:t> Serão consideradas inexequíveis as propostas cujos valores forem inferiores a 75% (setenta e cinco por cento) do valor orçado pela Administração.</w:t>
      </w:r>
    </w:p>
    <w:p w14:paraId="480A30A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6.7.3</w:t>
      </w:r>
      <w:r w:rsidRPr="00120140">
        <w:rPr>
          <w:rFonts w:ascii="Times New Roman" w:eastAsia="Times New Roman" w:hAnsi="Times New Roman" w:cs="Times New Roman"/>
          <w:color w:val="000000"/>
          <w:kern w:val="0"/>
          <w:lang w:eastAsia="pt-BR"/>
          <w14:ligatures w14:val="none"/>
        </w:rPr>
        <w:t> 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9F93323"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6.8</w:t>
      </w:r>
      <w:r w:rsidRPr="00120140">
        <w:rPr>
          <w:rFonts w:ascii="Times New Roman" w:eastAsia="Times New Roman" w:hAnsi="Times New Roman" w:cs="Times New Roman"/>
          <w:color w:val="000000"/>
          <w:kern w:val="0"/>
          <w:lang w:eastAsia="pt-BR"/>
          <w14:ligatures w14:val="none"/>
        </w:rPr>
        <w:t> Se houver indícios de inexequibilidade da proposta de preço, ou em caso da necessidade de esclarecimentos complementares, poderão ser efetuadas diligências, para que a empresa comprove a exequibilidade da proposta.</w:t>
      </w:r>
    </w:p>
    <w:p w14:paraId="782B8F9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6.9</w:t>
      </w:r>
      <w:r w:rsidRPr="00120140">
        <w:rPr>
          <w:rFonts w:ascii="Times New Roman" w:eastAsia="Times New Roman" w:hAnsi="Times New Roman" w:cs="Times New Roman"/>
          <w:color w:val="000000"/>
          <w:kern w:val="0"/>
          <w:lang w:eastAsia="pt-BR"/>
          <w14:ligatures w14:val="none"/>
        </w:rPr>
        <w:t> Erros no preenchimento da planilha não constituem motivo para a desclassificação da proposta. A planilha poderá ser ajustada pelo fornecedor, no prazo indicado pelo sistema, desde que não haja majoração do preço.</w:t>
      </w:r>
    </w:p>
    <w:p w14:paraId="3A3097C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6.9.1</w:t>
      </w:r>
      <w:r w:rsidRPr="00120140">
        <w:rPr>
          <w:rFonts w:ascii="Times New Roman" w:eastAsia="Times New Roman" w:hAnsi="Times New Roman" w:cs="Times New Roman"/>
          <w:color w:val="000000"/>
          <w:kern w:val="0"/>
          <w:lang w:eastAsia="pt-BR"/>
          <w14:ligatures w14:val="none"/>
        </w:rPr>
        <w:t> O ajuste de que trata este dispositivo se limita a sanar erros ou falhas que não alterem a substância das propostas;</w:t>
      </w:r>
    </w:p>
    <w:p w14:paraId="753C8EB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6.9.2</w:t>
      </w:r>
      <w:r w:rsidRPr="00120140">
        <w:rPr>
          <w:rFonts w:ascii="Times New Roman" w:eastAsia="Times New Roman" w:hAnsi="Times New Roman" w:cs="Times New Roman"/>
          <w:color w:val="000000"/>
          <w:kern w:val="0"/>
          <w:lang w:eastAsia="pt-BR"/>
          <w14:ligatures w14:val="none"/>
        </w:rPr>
        <w:t> Considera-se erro no preenchimento da planilha passível de correção a indicação de recolhimento de impostos e contribuições na forma do Simples Nacional, quando não cabível esse regime.</w:t>
      </w:r>
    </w:p>
    <w:p w14:paraId="2F3C6E0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6.10</w:t>
      </w:r>
      <w:r w:rsidRPr="00120140">
        <w:rPr>
          <w:rFonts w:ascii="Times New Roman" w:eastAsia="Times New Roman" w:hAnsi="Times New Roman" w:cs="Times New Roman"/>
          <w:color w:val="000000"/>
          <w:kern w:val="0"/>
          <w:lang w:eastAsia="pt-BR"/>
          <w14:ligatures w14:val="none"/>
        </w:rPr>
        <w:t> Para fins de análise da proposta quanto ao cumprimento das especificações do objeto, poderá ser colhida a manifestação escrita do setor requisitante do serviço ou da área especializada no objeto.</w:t>
      </w:r>
    </w:p>
    <w:p w14:paraId="3C56EBE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6.11</w:t>
      </w:r>
      <w:r w:rsidRPr="00120140">
        <w:rPr>
          <w:rFonts w:ascii="Times New Roman" w:eastAsia="Times New Roman" w:hAnsi="Times New Roman" w:cs="Times New Roman"/>
          <w:color w:val="000000"/>
          <w:kern w:val="0"/>
          <w:lang w:eastAsia="pt-BR"/>
          <w14:ligatures w14:val="none"/>
        </w:rPr>
        <w:t> Se a proposta ou lance vencedor for desclassificado, será examinada a proposta ou lance subsequente, e, assim sucessivamente, na ordem de classificação.</w:t>
      </w:r>
    </w:p>
    <w:p w14:paraId="6DA59898"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6.12</w:t>
      </w:r>
      <w:r w:rsidRPr="00120140">
        <w:rPr>
          <w:rFonts w:ascii="Times New Roman" w:eastAsia="Times New Roman" w:hAnsi="Times New Roman" w:cs="Times New Roman"/>
          <w:color w:val="000000"/>
          <w:kern w:val="0"/>
          <w:lang w:eastAsia="pt-BR"/>
          <w14:ligatures w14:val="none"/>
        </w:rPr>
        <w:t> Havendo necessidade, a sessão será suspensa, informando-se no “chat” a nova data e horário para a sua continuidade.</w:t>
      </w:r>
    </w:p>
    <w:p w14:paraId="04DBF39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6.13</w:t>
      </w:r>
      <w:r w:rsidRPr="00120140">
        <w:rPr>
          <w:rFonts w:ascii="Times New Roman" w:eastAsia="Times New Roman" w:hAnsi="Times New Roman" w:cs="Times New Roman"/>
          <w:color w:val="000000"/>
          <w:kern w:val="0"/>
          <w:lang w:eastAsia="pt-BR"/>
          <w14:ligatures w14:val="none"/>
        </w:rPr>
        <w:t> Encerrada a análise quanto à aceitação da proposta, se iniciará a fase de habilitação, observado o disposto neste Aviso de Contratação Direta.</w:t>
      </w:r>
    </w:p>
    <w:p w14:paraId="051C786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304459D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 HABILITAÇÃO</w:t>
      </w:r>
    </w:p>
    <w:p w14:paraId="4B3BADC5" w14:textId="11F92818"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r w:rsidRPr="00120140">
        <w:rPr>
          <w:rFonts w:ascii="Times New Roman" w:eastAsia="Times New Roman" w:hAnsi="Times New Roman" w:cs="Times New Roman"/>
          <w:b/>
          <w:bCs/>
          <w:color w:val="000000"/>
          <w:kern w:val="0"/>
          <w:lang w:eastAsia="pt-BR"/>
          <w14:ligatures w14:val="none"/>
        </w:rPr>
        <w:t>7.1</w:t>
      </w:r>
      <w:r w:rsidRPr="00120140">
        <w:rPr>
          <w:rFonts w:ascii="Times New Roman" w:eastAsia="Times New Roman" w:hAnsi="Times New Roman" w:cs="Times New Roman"/>
          <w:color w:val="000000"/>
          <w:kern w:val="0"/>
          <w:lang w:eastAsia="pt-BR"/>
          <w14:ligatures w14:val="none"/>
        </w:rPr>
        <w:t> Os documentos a serem exigidos para fins de habilitação constam do ANEXO I – DOCUMENTAÇÃO EXIGIDA PARA HABILITAÇÃO deste aviso e serão solicitados do fornecedor mais bem classificado da fase de lances.</w:t>
      </w:r>
    </w:p>
    <w:p w14:paraId="4B86482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7.2</w:t>
      </w:r>
      <w:r w:rsidRPr="00120140">
        <w:rPr>
          <w:rFonts w:ascii="Times New Roman" w:eastAsia="Times New Roman" w:hAnsi="Times New Roman" w:cs="Times New Roman"/>
          <w:color w:val="000000"/>
          <w:kern w:val="0"/>
          <w:lang w:eastAsia="pt-BR"/>
          <w14:ligatures w14:val="none"/>
        </w:rPr>
        <w:t xml:space="preserve"> Encerrada a etapa de negociação e aceitação, será iniciada a fase de Habilitação, onde será disponibilizado ao licitante classificado em primeiro lugar, o comando para inserção dos documentos de Habilitação. O prazo para a inserção dos documentos solicitados neste </w:t>
      </w:r>
      <w:r w:rsidRPr="00120140">
        <w:rPr>
          <w:rFonts w:ascii="Times New Roman" w:eastAsia="Times New Roman" w:hAnsi="Times New Roman" w:cs="Times New Roman"/>
          <w:color w:val="000000"/>
          <w:kern w:val="0"/>
          <w:lang w:eastAsia="pt-BR"/>
          <w14:ligatures w14:val="none"/>
        </w:rPr>
        <w:lastRenderedPageBreak/>
        <w:t>edital será de 01 hora, a contar do disparo da mensagem de liberação do comando para inserção dos documentos, sujeito à desclassificação, caso não faça no tempo determinado.</w:t>
      </w:r>
    </w:p>
    <w:p w14:paraId="798A644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7.2.1</w:t>
      </w:r>
      <w:r w:rsidRPr="00120140">
        <w:rPr>
          <w:rFonts w:ascii="Times New Roman" w:eastAsia="Times New Roman" w:hAnsi="Times New Roman" w:cs="Times New Roman"/>
          <w:color w:val="000000"/>
          <w:kern w:val="0"/>
          <w:lang w:eastAsia="pt-BR"/>
          <w14:ligatures w14:val="none"/>
        </w:rPr>
        <w:t> É dever do fornecedor atualizar previamente os documentos para que estejam vigentes na data da abertura da sessão pública, ou encaminhar, quando solicitado, a respectiva documentação atualizada.</w:t>
      </w:r>
    </w:p>
    <w:p w14:paraId="4D367B9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7.2.2</w:t>
      </w:r>
      <w:r w:rsidRPr="00120140">
        <w:rPr>
          <w:rFonts w:ascii="Times New Roman" w:eastAsia="Times New Roman" w:hAnsi="Times New Roman" w:cs="Times New Roman"/>
          <w:color w:val="000000"/>
          <w:kern w:val="0"/>
          <w:lang w:eastAsia="pt-BR"/>
          <w14:ligatures w14:val="none"/>
        </w:rPr>
        <w:t> O descumprimento do subitem acima implicará a inabilitação do fornecedor, exceto se a consulta aos sítios eletrônicos oficiais emissores de certidões lograr êxito em encontrar a(s) certidão(</w:t>
      </w:r>
      <w:proofErr w:type="spellStart"/>
      <w:r w:rsidRPr="00120140">
        <w:rPr>
          <w:rFonts w:ascii="Times New Roman" w:eastAsia="Times New Roman" w:hAnsi="Times New Roman" w:cs="Times New Roman"/>
          <w:color w:val="000000"/>
          <w:kern w:val="0"/>
          <w:lang w:eastAsia="pt-BR"/>
          <w14:ligatures w14:val="none"/>
        </w:rPr>
        <w:t>ões</w:t>
      </w:r>
      <w:proofErr w:type="spellEnd"/>
      <w:r w:rsidRPr="00120140">
        <w:rPr>
          <w:rFonts w:ascii="Times New Roman" w:eastAsia="Times New Roman" w:hAnsi="Times New Roman" w:cs="Times New Roman"/>
          <w:color w:val="000000"/>
          <w:kern w:val="0"/>
          <w:lang w:eastAsia="pt-BR"/>
          <w14:ligatures w14:val="none"/>
        </w:rPr>
        <w:t>) válida(s).</w:t>
      </w:r>
    </w:p>
    <w:p w14:paraId="3E2F604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7.3</w:t>
      </w:r>
      <w:r w:rsidRPr="00120140">
        <w:rPr>
          <w:rFonts w:ascii="Times New Roman" w:eastAsia="Times New Roman" w:hAnsi="Times New Roman" w:cs="Times New Roman"/>
          <w:color w:val="000000"/>
          <w:kern w:val="0"/>
          <w:lang w:eastAsia="pt-BR"/>
          <w14:ligatures w14:val="none"/>
        </w:rPr>
        <w:t>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3A8DBEF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7.4</w:t>
      </w:r>
      <w:r w:rsidRPr="00120140">
        <w:rPr>
          <w:rFonts w:ascii="Times New Roman" w:eastAsia="Times New Roman" w:hAnsi="Times New Roman" w:cs="Times New Roman"/>
          <w:color w:val="000000"/>
          <w:kern w:val="0"/>
          <w:lang w:eastAsia="pt-BR"/>
          <w14:ligatures w14:val="none"/>
        </w:rPr>
        <w:t> Havendo necessidade de analisar minuciosamente os documentos exigidos, a sessão será suspensa, sendo informada a nova data e horário para a sua continuidade.</w:t>
      </w:r>
    </w:p>
    <w:p w14:paraId="6AE3D98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7.5</w:t>
      </w:r>
      <w:r w:rsidRPr="00120140">
        <w:rPr>
          <w:rFonts w:ascii="Times New Roman" w:eastAsia="Times New Roman" w:hAnsi="Times New Roman" w:cs="Times New Roman"/>
          <w:color w:val="000000"/>
          <w:kern w:val="0"/>
          <w:lang w:eastAsia="pt-BR"/>
          <w14:ligatures w14:val="none"/>
        </w:rPr>
        <w:t> Somente haverá a necessidade de comprovação do preenchimento de requisitos mediante apresentação dos documentos originais não digitais quando houver dúvida em relação à integridade do documento digital.</w:t>
      </w:r>
    </w:p>
    <w:p w14:paraId="421CFB0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7.6</w:t>
      </w:r>
      <w:r w:rsidRPr="00120140">
        <w:rPr>
          <w:rFonts w:ascii="Times New Roman" w:eastAsia="Times New Roman" w:hAnsi="Times New Roman" w:cs="Times New Roman"/>
          <w:color w:val="000000"/>
          <w:kern w:val="0"/>
          <w:lang w:eastAsia="pt-BR"/>
          <w14:ligatures w14:val="none"/>
        </w:rPr>
        <w:t> Será inabilitado o fornecedor que não comprovar sua habilitação, seja por não apresentar quaisquer dos documentos exigidos, ou apresentá-los em desacordo com o estabelecido neste Aviso de Contratação Direta.</w:t>
      </w:r>
    </w:p>
    <w:p w14:paraId="6CD79728"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7.6.1</w:t>
      </w:r>
      <w:r w:rsidRPr="00120140">
        <w:rPr>
          <w:rFonts w:ascii="Times New Roman" w:eastAsia="Times New Roman" w:hAnsi="Times New Roman" w:cs="Times New Roman"/>
          <w:color w:val="000000"/>
          <w:kern w:val="0"/>
          <w:lang w:eastAsia="pt-BR"/>
          <w14:ligatures w14:val="none"/>
        </w:rPr>
        <w:t>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5CEC248"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7.7</w:t>
      </w:r>
      <w:r w:rsidRPr="00120140">
        <w:rPr>
          <w:rFonts w:ascii="Times New Roman" w:eastAsia="Times New Roman" w:hAnsi="Times New Roman" w:cs="Times New Roman"/>
          <w:color w:val="000000"/>
          <w:kern w:val="0"/>
          <w:lang w:eastAsia="pt-BR"/>
          <w14:ligatures w14:val="none"/>
        </w:rPr>
        <w:t> Constatado o atendimento às exigências de habilitação, o fornecedor será habilitado.</w:t>
      </w:r>
    </w:p>
    <w:p w14:paraId="08001B9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072F9573"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 CONTRATAÇÃO</w:t>
      </w:r>
    </w:p>
    <w:p w14:paraId="59400317"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8.1</w:t>
      </w:r>
      <w:r w:rsidRPr="00120140">
        <w:rPr>
          <w:rFonts w:ascii="Times New Roman" w:eastAsia="Times New Roman" w:hAnsi="Times New Roman" w:cs="Times New Roman"/>
          <w:color w:val="000000"/>
          <w:kern w:val="0"/>
          <w:lang w:eastAsia="pt-BR"/>
          <w14:ligatures w14:val="none"/>
        </w:rPr>
        <w:t> Após a homologação e adjudicação, caso se conclua pela contratação, será firmado Termo de Contrato ou emitido instrumento equivalente.</w:t>
      </w:r>
    </w:p>
    <w:p w14:paraId="07C3791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8.2</w:t>
      </w:r>
      <w:r w:rsidRPr="00120140">
        <w:rPr>
          <w:rFonts w:ascii="Times New Roman" w:eastAsia="Times New Roman" w:hAnsi="Times New Roman" w:cs="Times New Roman"/>
          <w:color w:val="000000"/>
          <w:kern w:val="0"/>
          <w:lang w:eastAsia="pt-BR"/>
          <w14:ligatures w14:val="none"/>
        </w:rPr>
        <w:t> 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w:t>
      </w:r>
    </w:p>
    <w:p w14:paraId="7108A11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8.2.1</w:t>
      </w:r>
      <w:r w:rsidRPr="00120140">
        <w:rPr>
          <w:rFonts w:ascii="Times New Roman" w:eastAsia="Times New Roman" w:hAnsi="Times New Roman" w:cs="Times New Roman"/>
          <w:color w:val="000000"/>
          <w:kern w:val="0"/>
          <w:lang w:eastAsia="pt-BR"/>
          <w14:ligatures w14:val="none"/>
        </w:rPr>
        <w:t>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w:t>
      </w:r>
    </w:p>
    <w:p w14:paraId="7318213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8.2.2</w:t>
      </w:r>
      <w:r w:rsidRPr="00120140">
        <w:rPr>
          <w:rFonts w:ascii="Times New Roman" w:eastAsia="Times New Roman" w:hAnsi="Times New Roman" w:cs="Times New Roman"/>
          <w:color w:val="000000"/>
          <w:kern w:val="0"/>
          <w:lang w:eastAsia="pt-BR"/>
          <w14:ligatures w14:val="none"/>
        </w:rPr>
        <w:t> O prazo previsto para assinatura do contrato ou aceitação da nota de empenho ou instrumento equivalente poderá ser prorrogado 1 (uma) vez, por igual período, por solicitação justificada do adjudicatário e aceita pela Administração.</w:t>
      </w:r>
    </w:p>
    <w:p w14:paraId="7FBEB6D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lastRenderedPageBreak/>
        <w:t>8.3</w:t>
      </w:r>
      <w:r w:rsidRPr="00120140">
        <w:rPr>
          <w:rFonts w:ascii="Times New Roman" w:eastAsia="Times New Roman" w:hAnsi="Times New Roman" w:cs="Times New Roman"/>
          <w:color w:val="000000"/>
          <w:kern w:val="0"/>
          <w:lang w:eastAsia="pt-BR"/>
          <w14:ligatures w14:val="none"/>
        </w:rPr>
        <w:t> O aceite da Autorização de Serviços (AS) ou Autorização de Fornecimento (AF) ou do instrumento equivalente, emitida à empresa adjudicada, implica no reconhecimento de que:</w:t>
      </w:r>
    </w:p>
    <w:p w14:paraId="5279F03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8.3.1</w:t>
      </w:r>
      <w:r w:rsidRPr="00120140">
        <w:rPr>
          <w:rFonts w:ascii="Times New Roman" w:eastAsia="Times New Roman" w:hAnsi="Times New Roman" w:cs="Times New Roman"/>
          <w:color w:val="000000"/>
          <w:kern w:val="0"/>
          <w:lang w:eastAsia="pt-BR"/>
          <w14:ligatures w14:val="none"/>
        </w:rPr>
        <w:t> referida Nota está substituindo o contrato, aplicando-se à relação de negócios ali estabelecida as disposições da Lei Federal nº 14.133, de 2021;</w:t>
      </w:r>
    </w:p>
    <w:p w14:paraId="2B011CD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8.3.2</w:t>
      </w:r>
      <w:r w:rsidRPr="00120140">
        <w:rPr>
          <w:rFonts w:ascii="Times New Roman" w:eastAsia="Times New Roman" w:hAnsi="Times New Roman" w:cs="Times New Roman"/>
          <w:color w:val="000000"/>
          <w:kern w:val="0"/>
          <w:lang w:eastAsia="pt-BR"/>
          <w14:ligatures w14:val="none"/>
        </w:rPr>
        <w:t> a contratada se vincula à sua proposta e às previsões contidas no Aviso de Contratação Direta e seus anexos;</w:t>
      </w:r>
    </w:p>
    <w:p w14:paraId="64BB1F3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8.3.3</w:t>
      </w:r>
      <w:r w:rsidRPr="00120140">
        <w:rPr>
          <w:rFonts w:ascii="Times New Roman" w:eastAsia="Times New Roman" w:hAnsi="Times New Roman" w:cs="Times New Roman"/>
          <w:color w:val="000000"/>
          <w:kern w:val="0"/>
          <w:lang w:eastAsia="pt-BR"/>
          <w14:ligatures w14:val="none"/>
        </w:rPr>
        <w:t> a contratada reconhece que as hipóteses de rescisão são aquelas previstas nos artigos 137 e 138 da Lei Federal nº 14.133/2021 e reconhece os direitos da Administração previstos nos artigos 137 a 139 da mesma Lei.</w:t>
      </w:r>
    </w:p>
    <w:p w14:paraId="79A88D83"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8.4</w:t>
      </w:r>
      <w:r w:rsidRPr="00120140">
        <w:rPr>
          <w:rFonts w:ascii="Times New Roman" w:eastAsia="Times New Roman" w:hAnsi="Times New Roman" w:cs="Times New Roman"/>
          <w:color w:val="000000"/>
          <w:kern w:val="0"/>
          <w:lang w:eastAsia="pt-BR"/>
          <w14:ligatures w14:val="none"/>
        </w:rPr>
        <w:t> O prazo de vigência da contratação é de 60 (sessenta) dias conforme previsão nos anexos a este Aviso de Contratação Direta.</w:t>
      </w:r>
    </w:p>
    <w:p w14:paraId="5249DE5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8.5</w:t>
      </w:r>
      <w:r w:rsidRPr="00120140">
        <w:rPr>
          <w:rFonts w:ascii="Times New Roman" w:eastAsia="Times New Roman" w:hAnsi="Times New Roman" w:cs="Times New Roman"/>
          <w:color w:val="000000"/>
          <w:kern w:val="0"/>
          <w:lang w:eastAsia="pt-BR"/>
          <w14:ligatures w14:val="none"/>
        </w:rPr>
        <w:t> Na assinatura do contrato ou do instrumento equivalente será exigida a comprovação das condições de habilitação e contratação consignadas neste aviso, que deverão ser mantidas pelo fornecedor durante a vigência do contrato.</w:t>
      </w:r>
    </w:p>
    <w:p w14:paraId="76E2897D"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6BC165D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9 PAGAMENTO</w:t>
      </w:r>
    </w:p>
    <w:p w14:paraId="0AAD85F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9.1</w:t>
      </w:r>
      <w:r w:rsidRPr="00120140">
        <w:rPr>
          <w:rFonts w:ascii="Times New Roman" w:eastAsia="Times New Roman" w:hAnsi="Times New Roman" w:cs="Times New Roman"/>
          <w:color w:val="000000"/>
          <w:kern w:val="0"/>
          <w:lang w:eastAsia="pt-BR"/>
          <w14:ligatures w14:val="none"/>
        </w:rPr>
        <w:t> As condições de pagamento estão dispostas no Anexo II - Termo de Referência que integram este aviso como anexo.</w:t>
      </w:r>
    </w:p>
    <w:p w14:paraId="3DFA420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44C30D4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10. RECURSOS ORÇAMENTÁRIOS E FINANCEIROS</w:t>
      </w:r>
    </w:p>
    <w:p w14:paraId="4E92DDD2" w14:textId="09B43C03"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r w:rsidRPr="00120140">
        <w:rPr>
          <w:rFonts w:ascii="Times New Roman" w:eastAsia="Times New Roman" w:hAnsi="Times New Roman" w:cs="Times New Roman"/>
          <w:b/>
          <w:bCs/>
          <w:color w:val="000000"/>
          <w:kern w:val="0"/>
          <w:lang w:eastAsia="pt-BR"/>
          <w14:ligatures w14:val="none"/>
        </w:rPr>
        <w:t>10.1</w:t>
      </w:r>
      <w:r w:rsidRPr="00120140">
        <w:rPr>
          <w:rFonts w:ascii="Times New Roman" w:eastAsia="Times New Roman" w:hAnsi="Times New Roman" w:cs="Times New Roman"/>
          <w:color w:val="000000"/>
          <w:kern w:val="0"/>
          <w:lang w:eastAsia="pt-BR"/>
          <w14:ligatures w14:val="none"/>
        </w:rPr>
        <w:t> As referidas despesas serão empenhadas na seguinte dotação orçamentária:</w:t>
      </w:r>
    </w:p>
    <w:p w14:paraId="7354A25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10.1.2</w:t>
      </w:r>
      <w:r w:rsidRPr="00120140">
        <w:rPr>
          <w:rFonts w:ascii="Times New Roman" w:eastAsia="Times New Roman" w:hAnsi="Times New Roman" w:cs="Times New Roman"/>
          <w:color w:val="000000"/>
          <w:kern w:val="0"/>
          <w:lang w:eastAsia="pt-BR"/>
          <w14:ligatures w14:val="none"/>
        </w:rPr>
        <w:t> Ficha: 16</w:t>
      </w:r>
    </w:p>
    <w:p w14:paraId="10E4064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16D06C7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11. DAS CONDIÇÕES E PRAZOS DE EXECUÇÃO E DOS PROCEDIMENTOS DE FISCALIZAÇÃO E RECEBIMENTO.</w:t>
      </w:r>
    </w:p>
    <w:p w14:paraId="384ED2D8"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11.1</w:t>
      </w:r>
      <w:r w:rsidRPr="00120140">
        <w:rPr>
          <w:rFonts w:ascii="Times New Roman" w:eastAsia="Times New Roman" w:hAnsi="Times New Roman" w:cs="Times New Roman"/>
          <w:color w:val="000000"/>
          <w:kern w:val="0"/>
          <w:lang w:eastAsia="pt-BR"/>
          <w14:ligatures w14:val="none"/>
        </w:rPr>
        <w:t> As condições e prazos de execução do objeto e os seus procedimentos de fiscalização e recebimento estão dispostos no Anexo II - Termo de Referência que integram este aviso como anexo</w:t>
      </w:r>
    </w:p>
    <w:p w14:paraId="42FB85FB"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464FBC0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12. DAS OBRIGAÇÕES DAS PARTES</w:t>
      </w:r>
    </w:p>
    <w:p w14:paraId="5F9CD91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12.1</w:t>
      </w:r>
      <w:r w:rsidRPr="00120140">
        <w:rPr>
          <w:rFonts w:ascii="Times New Roman" w:eastAsia="Times New Roman" w:hAnsi="Times New Roman" w:cs="Times New Roman"/>
          <w:color w:val="000000"/>
          <w:kern w:val="0"/>
          <w:lang w:eastAsia="pt-BR"/>
          <w14:ligatures w14:val="none"/>
        </w:rPr>
        <w:t> As obrigações das partes estão dispostas no Anexo II - Termo de Referência que integram este aviso como anexo.</w:t>
      </w:r>
    </w:p>
    <w:p w14:paraId="1F40B35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102D4A6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13. DAS INFRAÇÕES ADMINISTRATIVAS E SANÇÕES.</w:t>
      </w:r>
    </w:p>
    <w:p w14:paraId="2594A853" w14:textId="520C41B1"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13.1</w:t>
      </w:r>
      <w:r w:rsidRPr="00120140">
        <w:rPr>
          <w:rFonts w:ascii="Times New Roman" w:eastAsia="Times New Roman" w:hAnsi="Times New Roman" w:cs="Times New Roman"/>
          <w:color w:val="000000"/>
          <w:kern w:val="0"/>
          <w:lang w:eastAsia="pt-BR"/>
          <w14:ligatures w14:val="none"/>
        </w:rPr>
        <w:t> Comete infração administrativa o fornecedor que cometer quaisquer das infrações previstas no art. 155 da Lei nº 14.133, de 2021 e no Decreto Municipal 437/2024.</w:t>
      </w:r>
    </w:p>
    <w:p w14:paraId="530A339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13.2</w:t>
      </w:r>
      <w:r w:rsidRPr="00120140">
        <w:rPr>
          <w:rFonts w:ascii="Times New Roman" w:eastAsia="Times New Roman" w:hAnsi="Times New Roman" w:cs="Times New Roman"/>
          <w:color w:val="000000"/>
          <w:kern w:val="0"/>
          <w:lang w:eastAsia="pt-BR"/>
          <w14:ligatures w14:val="none"/>
        </w:rPr>
        <w:t> O fornecedor que cometer qualquer das infrações discriminadas no art. 155 da Lei 14.133/21 ficará sujeito, sem prejuízo da responsabilidade civil e criminal, às seguintes sanções previstas no art. 156 da Lei Federal 14.133/2021:</w:t>
      </w:r>
    </w:p>
    <w:p w14:paraId="4969437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lastRenderedPageBreak/>
        <w:br/>
        <w:t>a) Advertência;</w:t>
      </w:r>
    </w:p>
    <w:p w14:paraId="664D83B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b) Multa de 10% (dez por cento) sobre o valor estimado do(s) item(</w:t>
      </w:r>
      <w:proofErr w:type="spellStart"/>
      <w:r w:rsidRPr="00120140">
        <w:rPr>
          <w:rFonts w:ascii="Times New Roman" w:eastAsia="Times New Roman" w:hAnsi="Times New Roman" w:cs="Times New Roman"/>
          <w:color w:val="000000"/>
          <w:kern w:val="0"/>
          <w:lang w:eastAsia="pt-BR"/>
          <w14:ligatures w14:val="none"/>
        </w:rPr>
        <w:t>ns</w:t>
      </w:r>
      <w:proofErr w:type="spellEnd"/>
      <w:r w:rsidRPr="00120140">
        <w:rPr>
          <w:rFonts w:ascii="Times New Roman" w:eastAsia="Times New Roman" w:hAnsi="Times New Roman" w:cs="Times New Roman"/>
          <w:color w:val="000000"/>
          <w:kern w:val="0"/>
          <w:lang w:eastAsia="pt-BR"/>
          <w14:ligatures w14:val="none"/>
        </w:rPr>
        <w:t>) prejudicado(s) pela conduta do fornecedor;</w:t>
      </w:r>
    </w:p>
    <w:p w14:paraId="46C2133D"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 impedimento de licitar e contratar no âmbito da Administração Pública direta e indireta do ente federativo que tiver aplicado a sanção, pelo prazo máximo de 03 (três) anos, quando não se justificar a imposição de penalidade mais grave;</w:t>
      </w:r>
    </w:p>
    <w:p w14:paraId="1E68E14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d) 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w:t>
      </w:r>
    </w:p>
    <w:p w14:paraId="3896492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880AB5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13.3</w:t>
      </w:r>
      <w:r w:rsidRPr="00120140">
        <w:rPr>
          <w:rFonts w:ascii="Times New Roman" w:eastAsia="Times New Roman" w:hAnsi="Times New Roman" w:cs="Times New Roman"/>
          <w:color w:val="000000"/>
          <w:kern w:val="0"/>
          <w:lang w:eastAsia="pt-BR"/>
          <w14:ligatures w14:val="none"/>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7B3A0A75"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13.4</w:t>
      </w:r>
      <w:r w:rsidRPr="00120140">
        <w:rPr>
          <w:rFonts w:ascii="Times New Roman" w:eastAsia="Times New Roman" w:hAnsi="Times New Roman" w:cs="Times New Roman"/>
          <w:color w:val="000000"/>
          <w:kern w:val="0"/>
          <w:lang w:eastAsia="pt-BR"/>
          <w14:ligatures w14:val="none"/>
        </w:rPr>
        <w:t> A aplicação das sanções previstas neste Aviso de Contratação Direta, em hipótese alguma, exime a obrigação de reparação integral do dano causado à Administração Pública.</w:t>
      </w:r>
    </w:p>
    <w:p w14:paraId="7CB03365"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13.5</w:t>
      </w:r>
      <w:r w:rsidRPr="00120140">
        <w:rPr>
          <w:rFonts w:ascii="Times New Roman" w:eastAsia="Times New Roman" w:hAnsi="Times New Roman" w:cs="Times New Roman"/>
          <w:color w:val="000000"/>
          <w:kern w:val="0"/>
          <w:lang w:eastAsia="pt-BR"/>
          <w14:ligatures w14:val="none"/>
        </w:rPr>
        <w:t> A penalidade de multa pode ser aplicada cumulativamente com as demais sanções.</w:t>
      </w:r>
    </w:p>
    <w:p w14:paraId="0EB0A48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29A3914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 DAS DISPOSIÇÕES GERAIS</w:t>
      </w:r>
    </w:p>
    <w:p w14:paraId="68EA505D" w14:textId="3B40F559"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r w:rsidRPr="00120140">
        <w:rPr>
          <w:rFonts w:ascii="Times New Roman" w:eastAsia="Times New Roman" w:hAnsi="Times New Roman" w:cs="Times New Roman"/>
          <w:b/>
          <w:bCs/>
          <w:color w:val="000000"/>
          <w:kern w:val="0"/>
          <w:lang w:eastAsia="pt-BR"/>
          <w14:ligatures w14:val="none"/>
        </w:rPr>
        <w:t>14.1</w:t>
      </w:r>
      <w:r w:rsidRPr="00120140">
        <w:rPr>
          <w:rFonts w:ascii="Times New Roman" w:eastAsia="Times New Roman" w:hAnsi="Times New Roman" w:cs="Times New Roman"/>
          <w:color w:val="000000"/>
          <w:kern w:val="0"/>
          <w:lang w:eastAsia="pt-BR"/>
          <w14:ligatures w14:val="none"/>
        </w:rPr>
        <w:t> O procedimento será divulgado no Portal Nacional de Contratações Públicas - PNCP.</w:t>
      </w:r>
    </w:p>
    <w:p w14:paraId="0019E34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14.2</w:t>
      </w:r>
      <w:r w:rsidRPr="00120140">
        <w:rPr>
          <w:rFonts w:ascii="Times New Roman" w:eastAsia="Times New Roman" w:hAnsi="Times New Roman" w:cs="Times New Roman"/>
          <w:color w:val="000000"/>
          <w:kern w:val="0"/>
          <w:lang w:eastAsia="pt-BR"/>
          <w14:ligatures w14:val="none"/>
        </w:rPr>
        <w:t> O Edital e seus anexos estão disponíveis, na íntegra, no Portal Nacional de Contratações Públicas (PNCP), site da prefeitura Municipal de Santa Branca endereço eletrônico https://www.santabranca.sp.gov.br e na Plataforma de Pregão Eletrônico BBMNET.</w:t>
      </w:r>
      <w:r w:rsidRPr="00120140">
        <w:rPr>
          <w:rFonts w:ascii="Times New Roman" w:eastAsia="Times New Roman" w:hAnsi="Times New Roman" w:cs="Times New Roman"/>
          <w:color w:val="000000"/>
          <w:kern w:val="0"/>
          <w:lang w:eastAsia="pt-BR"/>
          <w14:ligatures w14:val="none"/>
        </w:rPr>
        <w:br/>
        <w:t>Links:</w:t>
      </w:r>
      <w:r w:rsidRPr="00120140">
        <w:rPr>
          <w:rFonts w:ascii="Times New Roman" w:eastAsia="Times New Roman" w:hAnsi="Times New Roman" w:cs="Times New Roman"/>
          <w:color w:val="000000"/>
          <w:kern w:val="0"/>
          <w:lang w:eastAsia="pt-BR"/>
          <w14:ligatures w14:val="none"/>
        </w:rPr>
        <w:br/>
      </w:r>
      <w:hyperlink r:id="rId8" w:tgtFrame="_blank" w:history="1">
        <w:r w:rsidRPr="00120140">
          <w:rPr>
            <w:rFonts w:ascii="Times New Roman" w:eastAsia="Times New Roman" w:hAnsi="Times New Roman" w:cs="Times New Roman"/>
            <w:color w:val="0000FF"/>
            <w:kern w:val="0"/>
            <w:u w:val="single"/>
            <w:lang w:eastAsia="pt-BR"/>
            <w14:ligatures w14:val="none"/>
          </w:rPr>
          <w:t>http://santabranca.sp.gov.br/licitacoes/</w:t>
        </w:r>
      </w:hyperlink>
    </w:p>
    <w:p w14:paraId="7C31871D" w14:textId="77777777" w:rsidR="00487364" w:rsidRPr="00120140" w:rsidRDefault="00711BFA"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hyperlink r:id="rId9" w:tgtFrame="_blank" w:history="1">
        <w:r w:rsidR="00487364" w:rsidRPr="00120140">
          <w:rPr>
            <w:rFonts w:ascii="Times New Roman" w:eastAsia="Times New Roman" w:hAnsi="Times New Roman" w:cs="Times New Roman"/>
            <w:color w:val="0000FF"/>
            <w:kern w:val="0"/>
            <w:u w:val="single"/>
            <w:lang w:eastAsia="pt-BR"/>
            <w14:ligatures w14:val="none"/>
          </w:rPr>
          <w:t>http://santabranca.sp.gov.br/diario-oficial/</w:t>
        </w:r>
      </w:hyperlink>
    </w:p>
    <w:p w14:paraId="13195FB2" w14:textId="77777777" w:rsidR="00487364" w:rsidRPr="00120140" w:rsidRDefault="00711BFA"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hyperlink r:id="rId10" w:tgtFrame="_blank" w:history="1">
        <w:r w:rsidR="00487364" w:rsidRPr="00120140">
          <w:rPr>
            <w:rFonts w:ascii="Times New Roman" w:eastAsia="Times New Roman" w:hAnsi="Times New Roman" w:cs="Times New Roman"/>
            <w:color w:val="0000FF"/>
            <w:kern w:val="0"/>
            <w:u w:val="single"/>
            <w:lang w:eastAsia="pt-BR"/>
            <w14:ligatures w14:val="none"/>
          </w:rPr>
          <w:t>https://pncp.gov.br/app/editais?q=&amp;status=recebendo_proposta&amp;pagina=1</w:t>
        </w:r>
      </w:hyperlink>
    </w:p>
    <w:p w14:paraId="4F78F007" w14:textId="77777777" w:rsidR="00487364" w:rsidRPr="00120140" w:rsidRDefault="00711BFA"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hyperlink r:id="rId11" w:tgtFrame="_blank" w:history="1">
        <w:r w:rsidR="00487364" w:rsidRPr="00120140">
          <w:rPr>
            <w:rFonts w:ascii="Times New Roman" w:eastAsia="Times New Roman" w:hAnsi="Times New Roman" w:cs="Times New Roman"/>
            <w:color w:val="0000FF"/>
            <w:kern w:val="0"/>
            <w:u w:val="single"/>
            <w:lang w:eastAsia="pt-BR"/>
            <w14:ligatures w14:val="none"/>
          </w:rPr>
          <w:t>https://novobbmnet.com.br/?gclid=</w:t>
        </w:r>
      </w:hyperlink>
      <w:r w:rsidR="00487364" w:rsidRPr="00120140">
        <w:rPr>
          <w:rFonts w:ascii="Times New Roman" w:eastAsia="Times New Roman" w:hAnsi="Times New Roman" w:cs="Times New Roman"/>
          <w:color w:val="000000"/>
          <w:kern w:val="0"/>
          <w:lang w:eastAsia="pt-BR"/>
          <w14:ligatures w14:val="none"/>
        </w:rPr>
        <w:t>...</w:t>
      </w:r>
    </w:p>
    <w:p w14:paraId="6D9D178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3E9B9D55"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14.3</w:t>
      </w:r>
      <w:r w:rsidRPr="00120140">
        <w:rPr>
          <w:rFonts w:ascii="Times New Roman" w:eastAsia="Times New Roman" w:hAnsi="Times New Roman" w:cs="Times New Roman"/>
          <w:color w:val="000000"/>
          <w:kern w:val="0"/>
          <w:lang w:eastAsia="pt-BR"/>
          <w14:ligatures w14:val="none"/>
        </w:rPr>
        <w:t> No caso de todos os fornecedores restarem desclassificados ou inabilitados (procedimento fracassado), a Administração poderá:</w:t>
      </w:r>
    </w:p>
    <w:p w14:paraId="72EFAE40"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14.3.1</w:t>
      </w:r>
      <w:r w:rsidRPr="00120140">
        <w:rPr>
          <w:rFonts w:ascii="Times New Roman" w:eastAsia="Times New Roman" w:hAnsi="Times New Roman" w:cs="Times New Roman"/>
          <w:color w:val="000000"/>
          <w:kern w:val="0"/>
          <w:lang w:eastAsia="pt-BR"/>
          <w14:ligatures w14:val="none"/>
        </w:rPr>
        <w:t> Republicar o presente aviso com uma nova data;</w:t>
      </w:r>
    </w:p>
    <w:p w14:paraId="6FFCCE6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14.3.2</w:t>
      </w:r>
      <w:r w:rsidRPr="00120140">
        <w:rPr>
          <w:rFonts w:ascii="Times New Roman" w:eastAsia="Times New Roman" w:hAnsi="Times New Roman" w:cs="Times New Roman"/>
          <w:color w:val="000000"/>
          <w:kern w:val="0"/>
          <w:lang w:eastAsia="pt-BR"/>
          <w14:ligatures w14:val="none"/>
        </w:rPr>
        <w:t> Valer-se, para a contratação, de proposta obtida na pesquisa de preços que serviu de base ao procedimento, se houver, privilegiando-se os menores preços, sempre que possível, e desde que atendidas às condições de habilitação exigidas.</w:t>
      </w:r>
    </w:p>
    <w:p w14:paraId="50880B2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14.3.2.1</w:t>
      </w:r>
      <w:r w:rsidRPr="00120140">
        <w:rPr>
          <w:rFonts w:ascii="Times New Roman" w:eastAsia="Times New Roman" w:hAnsi="Times New Roman" w:cs="Times New Roman"/>
          <w:color w:val="000000"/>
          <w:kern w:val="0"/>
          <w:lang w:eastAsia="pt-BR"/>
          <w14:ligatures w14:val="none"/>
        </w:rPr>
        <w:t> No caso do subitem anterior, a contratação será operacionalizada fora deste procedimento.</w:t>
      </w:r>
    </w:p>
    <w:p w14:paraId="0E1FE19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lastRenderedPageBreak/>
        <w:t>14.3.3</w:t>
      </w:r>
      <w:r w:rsidRPr="00120140">
        <w:rPr>
          <w:rFonts w:ascii="Times New Roman" w:eastAsia="Times New Roman" w:hAnsi="Times New Roman" w:cs="Times New Roman"/>
          <w:color w:val="000000"/>
          <w:kern w:val="0"/>
          <w:lang w:eastAsia="pt-BR"/>
          <w14:ligatures w14:val="none"/>
        </w:rPr>
        <w:t> Fixar prazo para que possa haver adequação das propostas ou da documentação de habilitação, conforme o caso.</w:t>
      </w:r>
    </w:p>
    <w:p w14:paraId="781ED15F"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14.4</w:t>
      </w:r>
      <w:r w:rsidRPr="00120140">
        <w:rPr>
          <w:rFonts w:ascii="Times New Roman" w:eastAsia="Times New Roman" w:hAnsi="Times New Roman" w:cs="Times New Roman"/>
          <w:color w:val="000000"/>
          <w:kern w:val="0"/>
          <w:lang w:eastAsia="pt-BR"/>
          <w14:ligatures w14:val="none"/>
        </w:rPr>
        <w:t> As providências dos subitens 14.3.1 e 14.3.2 acima poderão ser utilizadas se não houver o comparecimento de quaisquer fornecedores interessados (procedimento deserto).</w:t>
      </w:r>
    </w:p>
    <w:p w14:paraId="5153101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14.5</w:t>
      </w:r>
      <w:r w:rsidRPr="00120140">
        <w:rPr>
          <w:rFonts w:ascii="Times New Roman" w:eastAsia="Times New Roman" w:hAnsi="Times New Roman" w:cs="Times New Roman"/>
          <w:color w:val="000000"/>
          <w:kern w:val="0"/>
          <w:lang w:eastAsia="pt-BR"/>
          <w14:ligatures w14:val="none"/>
        </w:rPr>
        <w:t> Havendo a necessidade de realização de ato de qualquer natureza pelos fornecedores, cujo prazo não conste deste Aviso de Contratação Direta, deverá ser atendido o prazo indicado pelo agente competente da Administração na respectiva notificação.</w:t>
      </w:r>
    </w:p>
    <w:p w14:paraId="7A9D0F7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14.6</w:t>
      </w:r>
      <w:r w:rsidRPr="00120140">
        <w:rPr>
          <w:rFonts w:ascii="Times New Roman" w:eastAsia="Times New Roman" w:hAnsi="Times New Roman" w:cs="Times New Roman"/>
          <w:color w:val="000000"/>
          <w:kern w:val="0"/>
          <w:lang w:eastAsia="pt-BR"/>
          <w14:ligatures w14:val="none"/>
        </w:rPr>
        <w:t> Caberá ao fornecedor acompanhar as operações, ficando responsável pelo ônus decorrente da perda do negócio diante da inobservância de quaisquer mensagens emitidas pela Administração ou de sua desconexão.</w:t>
      </w:r>
    </w:p>
    <w:p w14:paraId="7666D1D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14.7</w:t>
      </w:r>
      <w:r w:rsidRPr="00120140">
        <w:rPr>
          <w:rFonts w:ascii="Times New Roman" w:eastAsia="Times New Roman" w:hAnsi="Times New Roman" w:cs="Times New Roman"/>
          <w:color w:val="000000"/>
          <w:kern w:val="0"/>
          <w:lang w:eastAsia="pt-BR"/>
          <w14:ligatures w14:val="none"/>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18C48B8"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14.8</w:t>
      </w:r>
      <w:r w:rsidRPr="00120140">
        <w:rPr>
          <w:rFonts w:ascii="Times New Roman" w:eastAsia="Times New Roman" w:hAnsi="Times New Roman" w:cs="Times New Roman"/>
          <w:color w:val="000000"/>
          <w:kern w:val="0"/>
          <w:lang w:eastAsia="pt-BR"/>
          <w14:ligatures w14:val="none"/>
        </w:rPr>
        <w:t> Os horários estabelecidos na divulgação deste procedimento e durante o envio de lances observarão o horário de Brasília-DF, inclusive para contagem de tempo e registro no Sistema e na documentação relativa ao procedimento.</w:t>
      </w:r>
    </w:p>
    <w:p w14:paraId="5DCE962E"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14.9</w:t>
      </w:r>
      <w:r w:rsidRPr="00120140">
        <w:rPr>
          <w:rFonts w:ascii="Times New Roman" w:eastAsia="Times New Roman" w:hAnsi="Times New Roman" w:cs="Times New Roman"/>
          <w:color w:val="000000"/>
          <w:kern w:val="0"/>
          <w:lang w:eastAsia="pt-BR"/>
          <w14:ligatures w14:val="none"/>
        </w:rPr>
        <w:t>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w:t>
      </w:r>
    </w:p>
    <w:p w14:paraId="59644CA9"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14.10</w:t>
      </w:r>
      <w:r w:rsidRPr="00120140">
        <w:rPr>
          <w:rFonts w:ascii="Times New Roman" w:eastAsia="Times New Roman" w:hAnsi="Times New Roman" w:cs="Times New Roman"/>
          <w:color w:val="000000"/>
          <w:kern w:val="0"/>
          <w:lang w:eastAsia="pt-BR"/>
          <w14:ligatures w14:val="none"/>
        </w:rPr>
        <w:t>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7DDC31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14.11</w:t>
      </w:r>
      <w:r w:rsidRPr="00120140">
        <w:rPr>
          <w:rFonts w:ascii="Times New Roman" w:eastAsia="Times New Roman" w:hAnsi="Times New Roman" w:cs="Times New Roman"/>
          <w:color w:val="000000"/>
          <w:kern w:val="0"/>
          <w:lang w:eastAsia="pt-BR"/>
          <w14:ligatures w14:val="none"/>
        </w:rPr>
        <w:t> Os fornecedores assumem todos os custos de preparação e apresentação de suas propostas e a Administração não será, em nenhum caso, responsável por esses custos, independentemente da condução ou do resultado do processo de contratação.</w:t>
      </w:r>
    </w:p>
    <w:p w14:paraId="11921F14"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14.12</w:t>
      </w:r>
      <w:r w:rsidRPr="00120140">
        <w:rPr>
          <w:rFonts w:ascii="Times New Roman" w:eastAsia="Times New Roman" w:hAnsi="Times New Roman" w:cs="Times New Roman"/>
          <w:color w:val="000000"/>
          <w:kern w:val="0"/>
          <w:lang w:eastAsia="pt-BR"/>
          <w14:ligatures w14:val="none"/>
        </w:rPr>
        <w:t> Em caso de divergência entre disposições deste Aviso de Contratação Direta e de seus anexos ou demais peças que compõem o processo, prevalecerá as deste Aviso.</w:t>
      </w:r>
    </w:p>
    <w:p w14:paraId="2DBEEDF3"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14.13</w:t>
      </w:r>
      <w:r w:rsidRPr="00120140">
        <w:rPr>
          <w:rFonts w:ascii="Times New Roman" w:eastAsia="Times New Roman" w:hAnsi="Times New Roman" w:cs="Times New Roman"/>
          <w:color w:val="000000"/>
          <w:kern w:val="0"/>
          <w:lang w:eastAsia="pt-BR"/>
          <w14:ligatures w14:val="none"/>
        </w:rPr>
        <w:t> Poderá a Prefeitura Municipal de Santa Branca revogar o presente processo de Dispensa de Licitação, no todo ou em parte, por conveniência administrativa e interesse público, decorrente de fato superveniente, devidamente justificado.</w:t>
      </w:r>
    </w:p>
    <w:p w14:paraId="10BB5926"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14.14</w:t>
      </w:r>
      <w:r w:rsidRPr="00120140">
        <w:rPr>
          <w:rFonts w:ascii="Times New Roman" w:eastAsia="Times New Roman" w:hAnsi="Times New Roman" w:cs="Times New Roman"/>
          <w:color w:val="000000"/>
          <w:kern w:val="0"/>
          <w:lang w:eastAsia="pt-BR"/>
          <w14:ligatures w14:val="none"/>
        </w:rPr>
        <w:t> A Prefeitura Municipal de Santa Branca deverá anular o presente processo de Dispensa de Licitação, no todo ou em parte, sempre que acontecer ilegalidade, de ofício ou por provocação.</w:t>
      </w:r>
    </w:p>
    <w:p w14:paraId="7E57C06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14.15</w:t>
      </w:r>
      <w:r w:rsidRPr="00120140">
        <w:rPr>
          <w:rFonts w:ascii="Times New Roman" w:eastAsia="Times New Roman" w:hAnsi="Times New Roman" w:cs="Times New Roman"/>
          <w:color w:val="000000"/>
          <w:kern w:val="0"/>
          <w:lang w:eastAsia="pt-BR"/>
          <w14:ligatures w14:val="none"/>
        </w:rPr>
        <w:t> A anulação do procedimento de Dispensa de Licitação, não gera direito à indenização, ressalvado o disposto no parágrafo único do art. 71 da Lei Federal nº 14.133/21.</w:t>
      </w:r>
    </w:p>
    <w:p w14:paraId="077DE33A"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14.16</w:t>
      </w:r>
      <w:r w:rsidRPr="00120140">
        <w:rPr>
          <w:rFonts w:ascii="Times New Roman" w:eastAsia="Times New Roman" w:hAnsi="Times New Roman" w:cs="Times New Roman"/>
          <w:color w:val="000000"/>
          <w:kern w:val="0"/>
          <w:lang w:eastAsia="pt-BR"/>
          <w14:ligatures w14:val="none"/>
        </w:rPr>
        <w:t> Após a fase de classificação das propostas, não cabe desistência da mesma, salvo por motivo justo decorrente de fato superveniente e aceito pela Prefeitura Municipal de Santa Branca.</w:t>
      </w:r>
    </w:p>
    <w:p w14:paraId="0382E27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lastRenderedPageBreak/>
        <w:t>14.17 </w:t>
      </w:r>
      <w:r w:rsidRPr="00120140">
        <w:rPr>
          <w:rFonts w:ascii="Times New Roman" w:eastAsia="Times New Roman" w:hAnsi="Times New Roman" w:cs="Times New Roman"/>
          <w:color w:val="000000"/>
          <w:kern w:val="0"/>
          <w:lang w:eastAsia="pt-BR"/>
          <w14:ligatures w14:val="none"/>
        </w:rPr>
        <w:t>Da sessão pública será divulgada Ata no sistema eletrônico.</w:t>
      </w:r>
    </w:p>
    <w:p w14:paraId="4F35CFA2"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14.18</w:t>
      </w:r>
      <w:r w:rsidRPr="00120140">
        <w:rPr>
          <w:rFonts w:ascii="Times New Roman" w:eastAsia="Times New Roman" w:hAnsi="Times New Roman" w:cs="Times New Roman"/>
          <w:color w:val="000000"/>
          <w:kern w:val="0"/>
          <w:lang w:eastAsia="pt-BR"/>
          <w14:ligatures w14:val="none"/>
        </w:rPr>
        <w:t> Integram este Aviso de Contratação Direta, para todos os fins e efeitos, os seguintes anexos:</w:t>
      </w:r>
    </w:p>
    <w:p w14:paraId="5E6B57B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14.18.1</w:t>
      </w:r>
      <w:r w:rsidRPr="00120140">
        <w:rPr>
          <w:rFonts w:ascii="Times New Roman" w:eastAsia="Times New Roman" w:hAnsi="Times New Roman" w:cs="Times New Roman"/>
          <w:color w:val="000000"/>
          <w:kern w:val="0"/>
          <w:lang w:eastAsia="pt-BR"/>
          <w14:ligatures w14:val="none"/>
        </w:rPr>
        <w:t> ANEXO I - Documentação exigida para Habilitação;</w:t>
      </w:r>
    </w:p>
    <w:p w14:paraId="5711B7FD"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14.18.2 </w:t>
      </w:r>
      <w:r w:rsidRPr="00120140">
        <w:rPr>
          <w:rFonts w:ascii="Times New Roman" w:eastAsia="Times New Roman" w:hAnsi="Times New Roman" w:cs="Times New Roman"/>
          <w:color w:val="000000"/>
          <w:kern w:val="0"/>
          <w:lang w:eastAsia="pt-BR"/>
          <w14:ligatures w14:val="none"/>
        </w:rPr>
        <w:t>ANEXO II - Termo de Referência;</w:t>
      </w:r>
    </w:p>
    <w:p w14:paraId="5DCC45F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14.18.3</w:t>
      </w:r>
      <w:r w:rsidRPr="00120140">
        <w:rPr>
          <w:rFonts w:ascii="Times New Roman" w:eastAsia="Times New Roman" w:hAnsi="Times New Roman" w:cs="Times New Roman"/>
          <w:color w:val="000000"/>
          <w:kern w:val="0"/>
          <w:lang w:eastAsia="pt-BR"/>
          <w14:ligatures w14:val="none"/>
        </w:rPr>
        <w:t> ANEXO III - Declaração Conjunta, nos termos da Lei Federal nº 14.133/2021</w:t>
      </w:r>
    </w:p>
    <w:p w14:paraId="00A41103"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14.18.4</w:t>
      </w:r>
      <w:r w:rsidRPr="00120140">
        <w:rPr>
          <w:rFonts w:ascii="Times New Roman" w:eastAsia="Times New Roman" w:hAnsi="Times New Roman" w:cs="Times New Roman"/>
          <w:color w:val="000000"/>
          <w:kern w:val="0"/>
          <w:lang w:eastAsia="pt-BR"/>
          <w14:ligatures w14:val="none"/>
        </w:rPr>
        <w:t> ANEXO IV - Modelo de Proposta</w:t>
      </w:r>
    </w:p>
    <w:p w14:paraId="312D472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14.18.5</w:t>
      </w:r>
      <w:r w:rsidRPr="00120140">
        <w:rPr>
          <w:rFonts w:ascii="Times New Roman" w:eastAsia="Times New Roman" w:hAnsi="Times New Roman" w:cs="Times New Roman"/>
          <w:color w:val="000000"/>
          <w:kern w:val="0"/>
          <w:lang w:eastAsia="pt-BR"/>
          <w14:ligatures w14:val="none"/>
        </w:rPr>
        <w:t> ANEXO V - Estudo Técnico Preliminar</w:t>
      </w:r>
    </w:p>
    <w:p w14:paraId="310E88D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15A39860" w14:textId="77777777" w:rsidR="00487364" w:rsidRPr="00120140" w:rsidRDefault="00487364" w:rsidP="00487364">
      <w:pPr>
        <w:spacing w:before="120" w:after="120" w:line="240" w:lineRule="auto"/>
        <w:ind w:left="120" w:right="120"/>
        <w:jc w:val="right"/>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Santa Branca, na data da assinatura digital.</w:t>
      </w:r>
    </w:p>
    <w:p w14:paraId="40195FEC"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49A6211" w14:textId="77777777" w:rsidR="00487364" w:rsidRPr="00120140" w:rsidRDefault="00487364" w:rsidP="00487364">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p>
    <w:p w14:paraId="2881B60B"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ADRIANO MARCHESANI LEVORIN</w:t>
      </w:r>
    </w:p>
    <w:p w14:paraId="133182F0"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PREFEITO MUNICIPAL</w:t>
      </w:r>
    </w:p>
    <w:p w14:paraId="6D78FAD7"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Autoridade Competente</w:t>
      </w:r>
    </w:p>
    <w:p w14:paraId="553BF926"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8D20822"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2C8EFEAF"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04CD3CA5"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509C3AD7"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JULIA CAROLINE DA SILVA PEREIRA</w:t>
      </w:r>
    </w:p>
    <w:p w14:paraId="148A2D17"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CHEFE DE GABINETE</w:t>
      </w:r>
    </w:p>
    <w:p w14:paraId="458A43C6" w14:textId="77777777" w:rsidR="00487364" w:rsidRPr="00120140" w:rsidRDefault="00487364" w:rsidP="00AB5C67">
      <w:pPr>
        <w:spacing w:after="0"/>
        <w:jc w:val="center"/>
        <w:rPr>
          <w:rFonts w:ascii="Times New Roman" w:hAnsi="Times New Roman" w:cs="Times New Roman"/>
          <w:b/>
          <w:bCs/>
        </w:rPr>
      </w:pPr>
    </w:p>
    <w:p w14:paraId="61B304A9" w14:textId="77777777" w:rsidR="00487364" w:rsidRPr="00120140" w:rsidRDefault="00487364" w:rsidP="00AB5C67">
      <w:pPr>
        <w:spacing w:after="0"/>
        <w:jc w:val="center"/>
        <w:rPr>
          <w:rFonts w:ascii="Times New Roman" w:hAnsi="Times New Roman" w:cs="Times New Roman"/>
          <w:b/>
          <w:bCs/>
        </w:rPr>
      </w:pPr>
    </w:p>
    <w:p w14:paraId="7F0D21FD" w14:textId="77777777" w:rsidR="00487364" w:rsidRPr="00120140" w:rsidRDefault="00487364" w:rsidP="00AB5C67">
      <w:pPr>
        <w:spacing w:after="0"/>
        <w:jc w:val="center"/>
        <w:rPr>
          <w:rFonts w:ascii="Times New Roman" w:hAnsi="Times New Roman" w:cs="Times New Roman"/>
          <w:b/>
          <w:bCs/>
        </w:rPr>
      </w:pPr>
    </w:p>
    <w:p w14:paraId="1E9EA259" w14:textId="77777777" w:rsidR="00487364" w:rsidRPr="00120140" w:rsidRDefault="00487364" w:rsidP="00AB5C67">
      <w:pPr>
        <w:spacing w:after="0"/>
        <w:jc w:val="center"/>
        <w:rPr>
          <w:rFonts w:ascii="Times New Roman" w:hAnsi="Times New Roman" w:cs="Times New Roman"/>
          <w:b/>
          <w:bCs/>
        </w:rPr>
      </w:pPr>
    </w:p>
    <w:p w14:paraId="5A5748C1" w14:textId="77777777" w:rsidR="00487364" w:rsidRPr="00120140" w:rsidRDefault="00487364" w:rsidP="00AB5C67">
      <w:pPr>
        <w:spacing w:after="0"/>
        <w:jc w:val="center"/>
        <w:rPr>
          <w:rFonts w:ascii="Times New Roman" w:hAnsi="Times New Roman" w:cs="Times New Roman"/>
          <w:b/>
          <w:bCs/>
        </w:rPr>
      </w:pPr>
    </w:p>
    <w:p w14:paraId="443450D6" w14:textId="77777777" w:rsidR="00487364" w:rsidRPr="00120140" w:rsidRDefault="00487364" w:rsidP="00AB5C67">
      <w:pPr>
        <w:spacing w:after="0"/>
        <w:jc w:val="center"/>
        <w:rPr>
          <w:rFonts w:ascii="Times New Roman" w:hAnsi="Times New Roman" w:cs="Times New Roman"/>
          <w:b/>
          <w:bCs/>
        </w:rPr>
      </w:pPr>
    </w:p>
    <w:p w14:paraId="031FE1CB" w14:textId="77777777" w:rsidR="00487364" w:rsidRPr="00120140" w:rsidRDefault="00487364" w:rsidP="00AB5C67">
      <w:pPr>
        <w:spacing w:after="0"/>
        <w:jc w:val="center"/>
        <w:rPr>
          <w:rFonts w:ascii="Times New Roman" w:hAnsi="Times New Roman" w:cs="Times New Roman"/>
          <w:b/>
          <w:bCs/>
        </w:rPr>
      </w:pPr>
    </w:p>
    <w:p w14:paraId="3DA09B52" w14:textId="77777777" w:rsidR="00487364" w:rsidRPr="00120140" w:rsidRDefault="00487364" w:rsidP="00AB5C67">
      <w:pPr>
        <w:spacing w:after="0"/>
        <w:jc w:val="center"/>
        <w:rPr>
          <w:rFonts w:ascii="Times New Roman" w:hAnsi="Times New Roman" w:cs="Times New Roman"/>
          <w:b/>
          <w:bCs/>
        </w:rPr>
      </w:pPr>
    </w:p>
    <w:p w14:paraId="47802D7D" w14:textId="77777777" w:rsidR="00487364" w:rsidRPr="00120140" w:rsidRDefault="00487364" w:rsidP="00AB5C67">
      <w:pPr>
        <w:spacing w:after="0"/>
        <w:jc w:val="center"/>
        <w:rPr>
          <w:rFonts w:ascii="Times New Roman" w:hAnsi="Times New Roman" w:cs="Times New Roman"/>
          <w:b/>
          <w:bCs/>
        </w:rPr>
      </w:pPr>
    </w:p>
    <w:p w14:paraId="7FBD4592" w14:textId="77777777" w:rsidR="00487364" w:rsidRPr="00120140" w:rsidRDefault="00487364" w:rsidP="00AB5C67">
      <w:pPr>
        <w:spacing w:after="0"/>
        <w:jc w:val="center"/>
        <w:rPr>
          <w:rFonts w:ascii="Times New Roman" w:hAnsi="Times New Roman" w:cs="Times New Roman"/>
          <w:b/>
          <w:bCs/>
        </w:rPr>
      </w:pPr>
    </w:p>
    <w:p w14:paraId="26524AAB" w14:textId="77777777" w:rsidR="00487364" w:rsidRPr="00120140" w:rsidRDefault="00487364" w:rsidP="00AB5C67">
      <w:pPr>
        <w:spacing w:after="0"/>
        <w:jc w:val="center"/>
        <w:rPr>
          <w:rFonts w:ascii="Times New Roman" w:hAnsi="Times New Roman" w:cs="Times New Roman"/>
          <w:b/>
          <w:bCs/>
        </w:rPr>
      </w:pPr>
    </w:p>
    <w:p w14:paraId="3A5A29CF" w14:textId="77777777" w:rsidR="00487364" w:rsidRPr="00120140" w:rsidRDefault="00487364" w:rsidP="00AB5C67">
      <w:pPr>
        <w:spacing w:after="0"/>
        <w:jc w:val="center"/>
        <w:rPr>
          <w:rFonts w:ascii="Times New Roman" w:hAnsi="Times New Roman" w:cs="Times New Roman"/>
          <w:b/>
          <w:bCs/>
        </w:rPr>
      </w:pPr>
    </w:p>
    <w:p w14:paraId="73CBB4F3" w14:textId="77777777" w:rsidR="00487364" w:rsidRPr="00120140" w:rsidRDefault="00487364" w:rsidP="00AB5C67">
      <w:pPr>
        <w:spacing w:after="0"/>
        <w:jc w:val="center"/>
        <w:rPr>
          <w:rFonts w:ascii="Times New Roman" w:hAnsi="Times New Roman" w:cs="Times New Roman"/>
          <w:b/>
          <w:bCs/>
        </w:rPr>
      </w:pPr>
    </w:p>
    <w:p w14:paraId="6C8EF742" w14:textId="77777777" w:rsidR="00487364" w:rsidRPr="00120140" w:rsidRDefault="00487364" w:rsidP="00AB5C67">
      <w:pPr>
        <w:spacing w:after="0"/>
        <w:jc w:val="center"/>
        <w:rPr>
          <w:rFonts w:ascii="Times New Roman" w:hAnsi="Times New Roman" w:cs="Times New Roman"/>
          <w:b/>
          <w:bCs/>
        </w:rPr>
      </w:pPr>
    </w:p>
    <w:p w14:paraId="68592ABB" w14:textId="77777777" w:rsidR="00487364" w:rsidRPr="00120140" w:rsidRDefault="00487364" w:rsidP="00AB5C67">
      <w:pPr>
        <w:spacing w:after="0"/>
        <w:jc w:val="center"/>
        <w:rPr>
          <w:rFonts w:ascii="Times New Roman" w:hAnsi="Times New Roman" w:cs="Times New Roman"/>
          <w:b/>
          <w:bCs/>
        </w:rPr>
      </w:pPr>
    </w:p>
    <w:p w14:paraId="25CD7050" w14:textId="77777777" w:rsidR="00487364" w:rsidRPr="00120140" w:rsidRDefault="00487364" w:rsidP="00AB5C67">
      <w:pPr>
        <w:spacing w:after="0"/>
        <w:jc w:val="center"/>
        <w:rPr>
          <w:rFonts w:ascii="Times New Roman" w:hAnsi="Times New Roman" w:cs="Times New Roman"/>
          <w:b/>
          <w:bCs/>
        </w:rPr>
      </w:pPr>
    </w:p>
    <w:p w14:paraId="0C2A06C7" w14:textId="77777777" w:rsidR="00487364" w:rsidRPr="00120140" w:rsidRDefault="00487364" w:rsidP="00AB5C67">
      <w:pPr>
        <w:spacing w:after="0"/>
        <w:jc w:val="center"/>
        <w:rPr>
          <w:rFonts w:ascii="Times New Roman" w:hAnsi="Times New Roman" w:cs="Times New Roman"/>
          <w:b/>
          <w:bCs/>
        </w:rPr>
      </w:pPr>
    </w:p>
    <w:p w14:paraId="549117B7" w14:textId="77777777" w:rsidR="00487364" w:rsidRPr="00120140" w:rsidRDefault="00487364" w:rsidP="00AB5C67">
      <w:pPr>
        <w:spacing w:after="0"/>
        <w:jc w:val="center"/>
        <w:rPr>
          <w:rFonts w:ascii="Times New Roman" w:hAnsi="Times New Roman" w:cs="Times New Roman"/>
          <w:b/>
          <w:bCs/>
        </w:rPr>
      </w:pPr>
    </w:p>
    <w:p w14:paraId="20E1EE81" w14:textId="77777777" w:rsidR="00487364" w:rsidRPr="00120140" w:rsidRDefault="00487364" w:rsidP="00AB5C67">
      <w:pPr>
        <w:spacing w:after="0"/>
        <w:jc w:val="center"/>
        <w:rPr>
          <w:rFonts w:ascii="Times New Roman" w:hAnsi="Times New Roman" w:cs="Times New Roman"/>
          <w:b/>
          <w:bCs/>
        </w:rPr>
      </w:pPr>
    </w:p>
    <w:p w14:paraId="6B2591D0" w14:textId="77777777" w:rsidR="00487364" w:rsidRPr="00120140" w:rsidRDefault="00487364" w:rsidP="00AB5C67">
      <w:pPr>
        <w:spacing w:after="0"/>
        <w:jc w:val="center"/>
        <w:rPr>
          <w:rFonts w:ascii="Times New Roman" w:hAnsi="Times New Roman" w:cs="Times New Roman"/>
          <w:b/>
          <w:bCs/>
        </w:rPr>
      </w:pPr>
    </w:p>
    <w:p w14:paraId="11A2A5B8" w14:textId="77777777" w:rsidR="00487364" w:rsidRPr="00120140" w:rsidRDefault="00487364" w:rsidP="00AB5C67">
      <w:pPr>
        <w:spacing w:after="0"/>
        <w:jc w:val="center"/>
        <w:rPr>
          <w:rFonts w:ascii="Times New Roman" w:hAnsi="Times New Roman" w:cs="Times New Roman"/>
          <w:b/>
          <w:bCs/>
        </w:rPr>
      </w:pPr>
    </w:p>
    <w:p w14:paraId="7AE7C77A" w14:textId="67B5D3C6" w:rsidR="00AB5C67" w:rsidRPr="00120140" w:rsidRDefault="00AB5C67" w:rsidP="00AB5C67">
      <w:pPr>
        <w:spacing w:after="0"/>
        <w:jc w:val="center"/>
        <w:rPr>
          <w:rFonts w:ascii="Times New Roman" w:hAnsi="Times New Roman" w:cs="Times New Roman"/>
          <w:b/>
          <w:bCs/>
        </w:rPr>
      </w:pPr>
      <w:r w:rsidRPr="00120140">
        <w:rPr>
          <w:rFonts w:ascii="Times New Roman" w:hAnsi="Times New Roman" w:cs="Times New Roman"/>
          <w:b/>
          <w:bCs/>
        </w:rPr>
        <w:lastRenderedPageBreak/>
        <w:t>ANEXO I – DOCUMENTAÇÃO EXIGIDA PARA HABILITAÇÃO</w:t>
      </w:r>
    </w:p>
    <w:p w14:paraId="6FA094EE" w14:textId="77777777" w:rsidR="00AB5C67" w:rsidRPr="00120140" w:rsidRDefault="00AB5C67" w:rsidP="00AB5C67">
      <w:pPr>
        <w:spacing w:after="0"/>
        <w:jc w:val="both"/>
        <w:rPr>
          <w:rFonts w:ascii="Times New Roman" w:hAnsi="Times New Roman" w:cs="Times New Roman"/>
        </w:rPr>
      </w:pPr>
    </w:p>
    <w:p w14:paraId="7BDF8A69"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w:t>
      </w:r>
      <w:r w:rsidRPr="00526CAE">
        <w:rPr>
          <w:rFonts w:ascii="Times New Roman" w:hAnsi="Times New Roman" w:cs="Times New Roman"/>
        </w:rPr>
        <w:tab/>
        <w:t>As exigências de habilitação a serem atendidas pelo fornecedor são aquelas discriminadas nos itens a seguir:</w:t>
      </w:r>
    </w:p>
    <w:p w14:paraId="49CDDD73" w14:textId="77777777" w:rsidR="00526CAE" w:rsidRPr="00526CAE" w:rsidRDefault="00526CAE" w:rsidP="00526CAE">
      <w:pPr>
        <w:spacing w:after="0"/>
        <w:jc w:val="both"/>
        <w:rPr>
          <w:rFonts w:ascii="Times New Roman" w:hAnsi="Times New Roman" w:cs="Times New Roman"/>
        </w:rPr>
      </w:pPr>
    </w:p>
    <w:p w14:paraId="79B54FA1"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1.1.</w:t>
      </w:r>
      <w:r w:rsidRPr="00526CAE">
        <w:rPr>
          <w:rFonts w:ascii="Times New Roman" w:hAnsi="Times New Roman" w:cs="Times New Roman"/>
        </w:rPr>
        <w:tab/>
        <w:t xml:space="preserve">Habilitação jurídica: </w:t>
      </w:r>
    </w:p>
    <w:p w14:paraId="3BBCBEF0"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1.1.1.</w:t>
      </w:r>
      <w:r w:rsidRPr="00526CAE">
        <w:rPr>
          <w:rFonts w:ascii="Times New Roman" w:hAnsi="Times New Roman" w:cs="Times New Roman"/>
        </w:rPr>
        <w:tab/>
        <w:t xml:space="preserve">Pessoa física: cédula de identidade (RG) ou documento equivalente que, por força de lei, tenha validade para fins de identificação em todo o território nacional; </w:t>
      </w:r>
    </w:p>
    <w:p w14:paraId="39449BE0"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1.1.2.</w:t>
      </w:r>
      <w:r w:rsidRPr="00526CAE">
        <w:rPr>
          <w:rFonts w:ascii="Times New Roman" w:hAnsi="Times New Roman" w:cs="Times New Roman"/>
        </w:rPr>
        <w:tab/>
        <w:t xml:space="preserve">Empresário individual: inscrição no Registro Público de Empresas Mercantis, a cargo da Junta Comercial da respectiva sede; </w:t>
      </w:r>
    </w:p>
    <w:p w14:paraId="1FD8F066"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1.1.3.</w:t>
      </w:r>
      <w:r w:rsidRPr="00526CAE">
        <w:rPr>
          <w:rFonts w:ascii="Times New Roman" w:hAnsi="Times New Roman" w:cs="Times New Roman"/>
        </w:rPr>
        <w:tab/>
        <w:t xml:space="preserve">Microempreendedor Individual - MEI: Certificado da Condição de Microempreendedor Individual - CCMEI, cuja aceitação ficará condicionada à verificação da autenticidade no sítio https://www.gov.br/empresas-e-negocios/ptbr/empreendedor; </w:t>
      </w:r>
    </w:p>
    <w:p w14:paraId="608B3585"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1.1.4. Sociedade empresária, sociedade limitada unipessoal–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75748E88"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1.1.5.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138CF297"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1.1.6. Sociedade simples: inscrição do ato constitutivo no Registro Civil de Pessoas Jurídicas do local de sua sede, acompanhada de documento comprobatório de seus administradores; </w:t>
      </w:r>
    </w:p>
    <w:p w14:paraId="21435603"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1.1.7. 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2F476BAF"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1.1.8. Sociedade cooperativa: ata de fundação e estatuto social, com a ata da assembleia que o aprovou, devidamente arquivado na Junta Comercial ou inscrito no Registro Civil das Pessoas Jurídicas da respectiva sede, além do registro de que trata o art. 107 da Lei nº 5.764, de 1971. </w:t>
      </w:r>
    </w:p>
    <w:p w14:paraId="7371DB55"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1.1.9. Os documentos apresentados deverão estar acompanhados de todas as alterações ou da consolidação respectiva. </w:t>
      </w:r>
    </w:p>
    <w:p w14:paraId="71F83DB1" w14:textId="77777777" w:rsidR="00526CAE" w:rsidRPr="00526CAE" w:rsidRDefault="00526CAE" w:rsidP="00526CAE">
      <w:pPr>
        <w:spacing w:after="0"/>
        <w:jc w:val="both"/>
        <w:rPr>
          <w:rFonts w:ascii="Times New Roman" w:hAnsi="Times New Roman" w:cs="Times New Roman"/>
        </w:rPr>
      </w:pPr>
    </w:p>
    <w:p w14:paraId="5B63AC34" w14:textId="77777777" w:rsidR="00526CAE" w:rsidRPr="00526CAE" w:rsidRDefault="00526CAE" w:rsidP="00526CAE">
      <w:pPr>
        <w:spacing w:after="0"/>
        <w:jc w:val="both"/>
        <w:rPr>
          <w:rFonts w:ascii="Times New Roman" w:hAnsi="Times New Roman" w:cs="Times New Roman"/>
        </w:rPr>
      </w:pPr>
    </w:p>
    <w:p w14:paraId="19D23F4E"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1.2.</w:t>
      </w:r>
      <w:r w:rsidRPr="00526CAE">
        <w:rPr>
          <w:rFonts w:ascii="Times New Roman" w:hAnsi="Times New Roman" w:cs="Times New Roman"/>
        </w:rPr>
        <w:tab/>
        <w:t xml:space="preserve">HABILITAÇÕES FISCAL, SOCIAL E TRABALHISTA: </w:t>
      </w:r>
    </w:p>
    <w:p w14:paraId="31D342D7" w14:textId="77777777" w:rsidR="00526CAE" w:rsidRPr="00526CAE" w:rsidRDefault="00526CAE" w:rsidP="00526CAE">
      <w:pPr>
        <w:spacing w:after="0"/>
        <w:jc w:val="both"/>
        <w:rPr>
          <w:rFonts w:ascii="Times New Roman" w:hAnsi="Times New Roman" w:cs="Times New Roman"/>
        </w:rPr>
      </w:pPr>
    </w:p>
    <w:p w14:paraId="10B81218"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1.2.1. Prova de inscrição no Cadastro de Pessoas Físicas (CPF); </w:t>
      </w:r>
    </w:p>
    <w:p w14:paraId="009AC9FC"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1.2.2. Prova de inscrição no Cadastro Nacional da Pessoa Jurídica (CNPJ); </w:t>
      </w:r>
    </w:p>
    <w:p w14:paraId="4D4382EA"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1.2.3. Certidão Negativa de Débitos Relativos aos Tributos Federais e à Dívida Ativa da União; </w:t>
      </w:r>
    </w:p>
    <w:p w14:paraId="320237F5"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lastRenderedPageBreak/>
        <w:t xml:space="preserve">1.2.4. Prova de regularidade com o Fundo de Garantia do Tempo de Serviço (FGTS); </w:t>
      </w:r>
    </w:p>
    <w:p w14:paraId="1A2974FE"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1.2.5. Certidão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4379F696"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1.2.6. Prova de inscrição no cadastro de contribuintes Municipal/Distrital relativo ao domicílio ou sede do fornecedor, pertinente ao seu ramo de atividade e compatível com o objeto contratual;</w:t>
      </w:r>
    </w:p>
    <w:p w14:paraId="435A28FA"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 xml:space="preserve">1.2.7. Certidão de regularidade Municipal, relativa à atividade em cujo exercício contrata ou concorre; </w:t>
      </w:r>
    </w:p>
    <w:p w14:paraId="3B7F5582"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1.2.8.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67D62872"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1.2.9.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DDA98D3" w14:textId="77777777" w:rsidR="00526CAE" w:rsidRPr="00526CAE" w:rsidRDefault="00526CAE" w:rsidP="00526CAE">
      <w:pPr>
        <w:spacing w:after="0"/>
        <w:jc w:val="both"/>
        <w:rPr>
          <w:rFonts w:ascii="Times New Roman" w:hAnsi="Times New Roman" w:cs="Times New Roman"/>
        </w:rPr>
      </w:pPr>
    </w:p>
    <w:p w14:paraId="66259058"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1.3.</w:t>
      </w:r>
      <w:r w:rsidRPr="00526CAE">
        <w:rPr>
          <w:rFonts w:ascii="Times New Roman" w:hAnsi="Times New Roman" w:cs="Times New Roman"/>
        </w:rPr>
        <w:tab/>
        <w:t xml:space="preserve">Qualificação Econômico-Financeira: </w:t>
      </w:r>
    </w:p>
    <w:p w14:paraId="4A1F7AED"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1.3.1.</w:t>
      </w:r>
      <w:r w:rsidRPr="00526CAE">
        <w:rPr>
          <w:rFonts w:ascii="Times New Roman" w:hAnsi="Times New Roman" w:cs="Times New Roman"/>
        </w:rPr>
        <w:tab/>
        <w:t>Certidão negativa de falência expedida pelo distribuidor da sede do fornecedor;</w:t>
      </w:r>
    </w:p>
    <w:p w14:paraId="34BBB2B6" w14:textId="77777777" w:rsidR="00526CAE" w:rsidRPr="00526CAE" w:rsidRDefault="00526CAE" w:rsidP="00526CAE">
      <w:pPr>
        <w:spacing w:after="0"/>
        <w:jc w:val="both"/>
        <w:rPr>
          <w:rFonts w:ascii="Times New Roman" w:hAnsi="Times New Roman" w:cs="Times New Roman"/>
        </w:rPr>
      </w:pPr>
    </w:p>
    <w:p w14:paraId="1FC3B714"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2.</w:t>
      </w:r>
      <w:r w:rsidRPr="00526CAE">
        <w:rPr>
          <w:rFonts w:ascii="Times New Roman" w:hAnsi="Times New Roman" w:cs="Times New Roman"/>
        </w:rPr>
        <w:tab/>
        <w:t xml:space="preserve">Qualificação Técnica       </w:t>
      </w:r>
    </w:p>
    <w:p w14:paraId="32532E44"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2.1.</w:t>
      </w:r>
      <w:r w:rsidRPr="00526CAE">
        <w:rPr>
          <w:rFonts w:ascii="Times New Roman" w:hAnsi="Times New Roman" w:cs="Times New Roman"/>
        </w:rPr>
        <w:tab/>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C97A24A"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2.2.</w:t>
      </w:r>
      <w:r w:rsidRPr="00526CAE">
        <w:rPr>
          <w:rFonts w:ascii="Times New Roman" w:hAnsi="Times New Roman" w:cs="Times New Roman"/>
        </w:rPr>
        <w:tab/>
        <w:t>Para fins de comprovação do item acima, será exigido Atestado de Capacidade Técnica.</w:t>
      </w:r>
    </w:p>
    <w:p w14:paraId="42C9FC66"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2.3.</w:t>
      </w:r>
      <w:r w:rsidRPr="00526CAE">
        <w:rPr>
          <w:rFonts w:ascii="Times New Roman" w:hAnsi="Times New Roman" w:cs="Times New Roman"/>
        </w:rPr>
        <w:tab/>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34642F45"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2.4.</w:t>
      </w:r>
      <w:r w:rsidRPr="00526CAE">
        <w:rPr>
          <w:rFonts w:ascii="Times New Roman" w:hAnsi="Times New Roman" w:cs="Times New Roman"/>
        </w:rPr>
        <w:tab/>
        <w:t>Para comprovação de capacidade técnica operacional, não haverá imposição de quantitativos mínimos.</w:t>
      </w:r>
    </w:p>
    <w:p w14:paraId="0B5A8C83"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2.5.</w:t>
      </w:r>
      <w:r w:rsidRPr="00526CAE">
        <w:rPr>
          <w:rFonts w:ascii="Times New Roman" w:hAnsi="Times New Roman" w:cs="Times New Roman"/>
        </w:rPr>
        <w:tab/>
        <w:t xml:space="preserve">Os atestados deverão referir-se a serviços prestados no âmbito de sua atividade econômica principal ou secundária especificadas no contrato social vigente; </w:t>
      </w:r>
    </w:p>
    <w:p w14:paraId="2BCD38B6" w14:textId="77777777" w:rsidR="00526CAE" w:rsidRPr="00526CAE" w:rsidRDefault="00526CAE" w:rsidP="00526CAE">
      <w:pPr>
        <w:spacing w:after="0"/>
        <w:jc w:val="both"/>
        <w:rPr>
          <w:rFonts w:ascii="Times New Roman" w:hAnsi="Times New Roman" w:cs="Times New Roman"/>
        </w:rPr>
      </w:pPr>
      <w:r w:rsidRPr="00526CAE">
        <w:rPr>
          <w:rFonts w:ascii="Times New Roman" w:hAnsi="Times New Roman" w:cs="Times New Roman"/>
        </w:rPr>
        <w:t>2.6.</w:t>
      </w:r>
      <w:r w:rsidRPr="00526CAE">
        <w:rPr>
          <w:rFonts w:ascii="Times New Roman" w:hAnsi="Times New Roman" w:cs="Times New Roman"/>
        </w:rPr>
        <w:tab/>
        <w:t xml:space="preserve">Serão aceitos atestados ou outros documentos hábeis emitidos por entidades estrangeiras quando acompanhados de tradução para o português, salvo se comprovada a inidoneidade da entidade emissora. </w:t>
      </w:r>
    </w:p>
    <w:p w14:paraId="4811B1AF" w14:textId="7B0574A6" w:rsidR="00453DE3" w:rsidRPr="00120140" w:rsidRDefault="00526CAE" w:rsidP="00526CAE">
      <w:pPr>
        <w:spacing w:after="0"/>
        <w:jc w:val="both"/>
        <w:rPr>
          <w:rFonts w:ascii="Times New Roman" w:hAnsi="Times New Roman" w:cs="Times New Roman"/>
        </w:rPr>
      </w:pPr>
      <w:r w:rsidRPr="00526CAE">
        <w:rPr>
          <w:rFonts w:ascii="Times New Roman" w:hAnsi="Times New Roman" w:cs="Times New Roman"/>
        </w:rPr>
        <w:t>2.7.</w:t>
      </w:r>
      <w:r w:rsidRPr="00526CAE">
        <w:rPr>
          <w:rFonts w:ascii="Times New Roman" w:hAnsi="Times New Roman" w:cs="Times New Roman"/>
        </w:rPr>
        <w:tab/>
        <w:t>A apresentação de certidões ou atestados de desempenho anterior emitido em favor de consórcio do qual tenha feito parte será admitido, desde que atendidos os requisitos do art. 67, §§ 10 e 11, da Lei nº 14.133/2021 e regulamentos sobre o tema.</w:t>
      </w:r>
    </w:p>
    <w:p w14:paraId="0FA17597" w14:textId="6F094973" w:rsidR="00487364" w:rsidRPr="00120140" w:rsidRDefault="00120140" w:rsidP="00487364">
      <w:pPr>
        <w:spacing w:after="0" w:line="276" w:lineRule="auto"/>
        <w:jc w:val="center"/>
        <w:rPr>
          <w:rFonts w:ascii="Times New Roman" w:hAnsi="Times New Roman" w:cs="Times New Roman"/>
          <w:b/>
          <w:bCs/>
        </w:rPr>
      </w:pPr>
      <w:r w:rsidRPr="00120140">
        <w:rPr>
          <w:rFonts w:ascii="Times New Roman" w:hAnsi="Times New Roman" w:cs="Times New Roman"/>
          <w:b/>
          <w:bCs/>
        </w:rPr>
        <w:lastRenderedPageBreak/>
        <w:t>ANEXO II – Termo de Referência</w:t>
      </w:r>
    </w:p>
    <w:p w14:paraId="278FCA12"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b/>
          <w:bCs/>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 DO OBJETO</w:t>
      </w:r>
    </w:p>
    <w:p w14:paraId="5604F1E3" w14:textId="5247E4B6" w:rsidR="00487364" w:rsidRPr="00120140" w:rsidRDefault="00487364" w:rsidP="00487364">
      <w:pPr>
        <w:spacing w:before="120" w:after="120" w:line="276" w:lineRule="auto"/>
        <w:ind w:left="120" w:right="120"/>
        <w:jc w:val="both"/>
        <w:rPr>
          <w:rFonts w:ascii="Times New Roman" w:hAnsi="Times New Roman" w:cs="Times New Roman"/>
          <w:lang w:eastAsia="pt-BR"/>
        </w:rPr>
      </w:pPr>
      <w:r w:rsidRPr="00120140">
        <w:rPr>
          <w:rFonts w:ascii="Times New Roman" w:hAnsi="Times New Roman" w:cs="Times New Roman"/>
          <w:lang w:eastAsia="pt-BR"/>
        </w:rPr>
        <w:t>1.1. Contratação de serviços empresa especializada na prestação de serviços de impressão de livro Técnico-Institucional para produção gráfica editorial, incluindo diagramação, revisão, confecção de capa e impressão dos exemplares, nos termos da tabela abaixo, conforme condições e exigências estabelecidas neste instrumento.</w:t>
      </w:r>
    </w:p>
    <w:tbl>
      <w:tblPr>
        <w:tblW w:w="750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800"/>
        <w:gridCol w:w="2316"/>
        <w:gridCol w:w="1316"/>
        <w:gridCol w:w="1467"/>
        <w:gridCol w:w="1601"/>
      </w:tblGrid>
      <w:tr w:rsidR="00487364" w:rsidRPr="00120140" w14:paraId="3F2A737D"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16C07FE9"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7DD71"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Especificação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4CF7230C"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Valor Unitário</w:t>
            </w:r>
          </w:p>
        </w:tc>
        <w:tc>
          <w:tcPr>
            <w:tcW w:w="0" w:type="auto"/>
            <w:tcBorders>
              <w:top w:val="outset" w:sz="6" w:space="0" w:color="auto"/>
              <w:left w:val="outset" w:sz="6" w:space="0" w:color="auto"/>
              <w:bottom w:val="outset" w:sz="6" w:space="0" w:color="auto"/>
              <w:right w:val="outset" w:sz="6" w:space="0" w:color="auto"/>
            </w:tcBorders>
            <w:vAlign w:val="center"/>
            <w:hideMark/>
          </w:tcPr>
          <w:p w14:paraId="40086BE2"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Quantidade</w:t>
            </w:r>
          </w:p>
        </w:tc>
        <w:tc>
          <w:tcPr>
            <w:tcW w:w="0" w:type="auto"/>
            <w:tcBorders>
              <w:top w:val="outset" w:sz="6" w:space="0" w:color="auto"/>
              <w:left w:val="outset" w:sz="6" w:space="0" w:color="auto"/>
              <w:bottom w:val="outset" w:sz="6" w:space="0" w:color="auto"/>
              <w:right w:val="outset" w:sz="6" w:space="0" w:color="auto"/>
            </w:tcBorders>
            <w:vAlign w:val="center"/>
            <w:hideMark/>
          </w:tcPr>
          <w:p w14:paraId="1E1FA5DB"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Valor Total</w:t>
            </w:r>
          </w:p>
        </w:tc>
      </w:tr>
      <w:tr w:rsidR="00487364" w:rsidRPr="00120140" w14:paraId="7CCB59DF"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5A9D4D56"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FACCEA8"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Contratação de empresa especializada na prestação de serviços de impressão de livro Técnico-Institucional para produção gráfica editorial, incluindo diagramação, revisão, confecção de capa e impressão dos exemplares.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80EAE3" w14:textId="1A028AD6"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R$107,85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BFB081"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E2F484" w14:textId="62239941" w:rsidR="00487364" w:rsidRPr="00120140" w:rsidRDefault="00990465"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Pr>
                <w:rFonts w:ascii="Times New Roman" w:eastAsia="Times New Roman" w:hAnsi="Times New Roman" w:cs="Times New Roman"/>
                <w:color w:val="000000"/>
                <w:kern w:val="0"/>
                <w:lang w:eastAsia="pt-BR"/>
                <w14:ligatures w14:val="none"/>
              </w:rPr>
              <w:t>R$10.785,00</w:t>
            </w:r>
            <w:bookmarkStart w:id="0" w:name="_GoBack"/>
            <w:bookmarkEnd w:id="0"/>
          </w:p>
        </w:tc>
      </w:tr>
    </w:tbl>
    <w:p w14:paraId="2043ABD6"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1.2. O(s) serviço(s) objeto desta contratação são caracterizados como comuns.</w:t>
      </w:r>
    </w:p>
    <w:p w14:paraId="5F23F2E7"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1.3. O prazo de vigência da contratação é de 3 meses contados da emissão da AF, na forma do art. 105 da Lei n. ° 14.133, de 2021.</w:t>
      </w:r>
    </w:p>
    <w:p w14:paraId="012A70AC"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54312769"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2. </w:t>
      </w:r>
      <w:r w:rsidRPr="00120140">
        <w:rPr>
          <w:rFonts w:ascii="Times New Roman" w:eastAsia="Times New Roman" w:hAnsi="Times New Roman" w:cs="Times New Roman"/>
          <w:b/>
          <w:bCs/>
          <w:color w:val="000000"/>
          <w:spacing w:val="-1"/>
          <w:kern w:val="0"/>
          <w:lang w:eastAsia="pt-BR"/>
          <w14:ligatures w14:val="none"/>
        </w:rPr>
        <w:t>JUSTIFICATIVA</w:t>
      </w:r>
      <w:r w:rsidRPr="00120140">
        <w:rPr>
          <w:rFonts w:ascii="Times New Roman" w:eastAsia="Times New Roman" w:hAnsi="Times New Roman" w:cs="Times New Roman"/>
          <w:b/>
          <w:bCs/>
          <w:color w:val="000000"/>
          <w:kern w:val="0"/>
          <w:lang w:eastAsia="pt-BR"/>
          <w14:ligatures w14:val="none"/>
        </w:rPr>
        <w:t> DA CONTRATAÇÃO</w:t>
      </w:r>
    </w:p>
    <w:p w14:paraId="7CC1D86F"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2.1. A fundamentação da contratação e de seus quantitativos se encontra pormenorizada em tópico específico do Estudo Técnico Preliminar, vinculado a este Termo de Referência.</w:t>
      </w:r>
    </w:p>
    <w:p w14:paraId="33991834"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2.2. O objeto da contratação está previsto no Plano de Contratações Anual 2026,</w:t>
      </w:r>
      <w:r w:rsidRPr="00120140">
        <w:rPr>
          <w:rFonts w:ascii="Times New Roman" w:eastAsia="Times New Roman" w:hAnsi="Times New Roman" w:cs="Times New Roman"/>
          <w:b/>
          <w:bCs/>
          <w:color w:val="000000"/>
          <w:kern w:val="0"/>
          <w:lang w:eastAsia="pt-BR"/>
          <w14:ligatures w14:val="none"/>
        </w:rPr>
        <w:t> nº 1.1.42 – Outros Serviços de Terceiros – Pessoa Jurídica (Serviços Gráficos)</w:t>
      </w:r>
      <w:r w:rsidRPr="00120140">
        <w:rPr>
          <w:rFonts w:ascii="Times New Roman" w:eastAsia="Times New Roman" w:hAnsi="Times New Roman" w:cs="Times New Roman"/>
          <w:color w:val="000000"/>
          <w:kern w:val="0"/>
          <w:lang w:eastAsia="pt-BR"/>
          <w14:ligatures w14:val="none"/>
        </w:rPr>
        <w:t>.</w:t>
      </w:r>
    </w:p>
    <w:p w14:paraId="134262BA"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4D23942"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 CLASSIFICAÇÃO DOS BENS COMUNS</w:t>
      </w:r>
    </w:p>
    <w:p w14:paraId="3FEB81F4" w14:textId="77777777" w:rsidR="00487364" w:rsidRPr="00120140" w:rsidRDefault="00487364" w:rsidP="00487364">
      <w:pPr>
        <w:spacing w:before="120" w:after="12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3.1. Trata-se de aquisição de serviços de bem comum, mediante Dispensa de Licitação, com divulgação no Diário Oficial do Município e site do Município</w:t>
      </w:r>
    </w:p>
    <w:p w14:paraId="1BF76DC2" w14:textId="5253B7FD" w:rsidR="00487364" w:rsidRPr="00120140" w:rsidRDefault="00487364" w:rsidP="00120140">
      <w:pPr>
        <w:spacing w:after="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lastRenderedPageBreak/>
        <w:t> </w:t>
      </w:r>
      <w:r w:rsidRPr="00120140">
        <w:rPr>
          <w:rFonts w:ascii="Times New Roman" w:eastAsia="Times New Roman" w:hAnsi="Times New Roman" w:cs="Times New Roman"/>
          <w:b/>
          <w:bCs/>
          <w:color w:val="000000"/>
          <w:kern w:val="0"/>
          <w:lang w:eastAsia="pt-BR"/>
          <w14:ligatures w14:val="none"/>
        </w:rPr>
        <w:t>4. ENTREGA E CRITÉRIOS DE ACEITAÇÃO DO OBJETO</w:t>
      </w:r>
      <w:r w:rsidRPr="00120140">
        <w:rPr>
          <w:rFonts w:ascii="Times New Roman" w:eastAsia="Times New Roman" w:hAnsi="Times New Roman" w:cs="Times New Roman"/>
          <w:color w:val="000000"/>
          <w:kern w:val="0"/>
          <w:lang w:eastAsia="pt-BR"/>
          <w14:ligatures w14:val="none"/>
        </w:rPr>
        <w:br/>
        <w:t>4.1. O prazo de entrega dos bens / serviços é de 10 dias, contados do recebimento da Autorização de Fornecimento / Serviço, no seguinte endereço:  Rua Prudente de Moraes, nº93 - Centro, Santa Branca/ SP (Paço Municipal).</w:t>
      </w:r>
    </w:p>
    <w:p w14:paraId="7E3A7487" w14:textId="77777777" w:rsidR="00487364" w:rsidRPr="00120140" w:rsidRDefault="00487364" w:rsidP="00120140">
      <w:pPr>
        <w:spacing w:after="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4.2 Subcontratação:</w:t>
      </w:r>
    </w:p>
    <w:p w14:paraId="23956312" w14:textId="77777777" w:rsidR="00487364" w:rsidRPr="00120140" w:rsidRDefault="00487364" w:rsidP="00120140">
      <w:pPr>
        <w:spacing w:after="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4.2.1 Não é admitida a subcontratação do objeto contratual.</w:t>
      </w:r>
    </w:p>
    <w:p w14:paraId="35065F1D" w14:textId="77777777" w:rsidR="00487364" w:rsidRPr="00120140" w:rsidRDefault="00487364" w:rsidP="00120140">
      <w:pPr>
        <w:spacing w:after="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4.3 Garantia da contratação:</w:t>
      </w:r>
    </w:p>
    <w:p w14:paraId="507BB081" w14:textId="77777777" w:rsidR="00487364" w:rsidRPr="00120140" w:rsidRDefault="00487364" w:rsidP="00120140">
      <w:pPr>
        <w:spacing w:after="0" w:line="276"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4.3.1 Não haverá exigência da garantia da contratação dos Art. 96 e seguintes da Lei n.º 14.133, de 2021, pelas razões constantes do Estudo Técnico Preliminar.</w:t>
      </w:r>
    </w:p>
    <w:p w14:paraId="342F1DF4" w14:textId="77777777" w:rsidR="00487364" w:rsidRPr="00526CAE" w:rsidRDefault="00487364" w:rsidP="00487364">
      <w:pPr>
        <w:spacing w:before="120" w:after="120" w:line="276" w:lineRule="auto"/>
        <w:ind w:left="120" w:right="120"/>
        <w:jc w:val="both"/>
        <w:rPr>
          <w:rFonts w:ascii="Times New Roman" w:eastAsia="Times New Roman" w:hAnsi="Times New Roman" w:cs="Times New Roman"/>
          <w:color w:val="000000"/>
          <w:kern w:val="0"/>
          <w:sz w:val="22"/>
          <w:szCs w:val="22"/>
          <w:lang w:eastAsia="pt-BR"/>
          <w14:ligatures w14:val="none"/>
        </w:rPr>
      </w:pPr>
      <w:r w:rsidRPr="00526CAE">
        <w:rPr>
          <w:rFonts w:ascii="Times New Roman" w:eastAsia="Times New Roman" w:hAnsi="Times New Roman" w:cs="Times New Roman"/>
          <w:color w:val="000000"/>
          <w:kern w:val="0"/>
          <w:sz w:val="22"/>
          <w:szCs w:val="22"/>
          <w:lang w:eastAsia="pt-BR"/>
          <w14:ligatures w14:val="none"/>
        </w:rPr>
        <w:t> </w:t>
      </w:r>
    </w:p>
    <w:p w14:paraId="69BEF4D2"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rStyle w:val="Forte"/>
          <w:color w:val="000000"/>
          <w:sz w:val="22"/>
          <w:szCs w:val="22"/>
        </w:rPr>
        <w:t>5. OBRIGAÇÃO DA CONTRATANTE</w:t>
      </w:r>
    </w:p>
    <w:p w14:paraId="5DC31931"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5.1. São obrigações da Contratante:</w:t>
      </w:r>
    </w:p>
    <w:p w14:paraId="20AA6523" w14:textId="635325CC"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5.1.1 Verificar minuciosamente, no prazo fixado, a conformidade dos bens recebidos com as especificações constantes deste Termo de Referência e da proposta, para fins de aceitação e recebimento;</w:t>
      </w:r>
    </w:p>
    <w:p w14:paraId="43F6BE9D"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5.1.2 Comunicar à Contratada, por escrito, sobre imperfeições, falhas ou irregularidades verificadas no objeto fornecido, para que seja substituído, reparado ou corrigido;</w:t>
      </w:r>
    </w:p>
    <w:p w14:paraId="6BFB7123" w14:textId="37F1E962"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5.1.3 Efetuar o pagamento à Contratada no valor correspondente ao fornecimento do objeto, no prazo e forma estabelecidos no Termo de Referência;</w:t>
      </w:r>
    </w:p>
    <w:p w14:paraId="28303F55"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5.1.4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68EF099F" w14:textId="71F15A3D" w:rsidR="00526CAE" w:rsidRPr="00526CAE" w:rsidRDefault="00526CAE" w:rsidP="00526CAE">
      <w:pPr>
        <w:pStyle w:val="NormalWeb"/>
        <w:spacing w:before="0" w:beforeAutospacing="0" w:after="0" w:afterAutospacing="0"/>
        <w:jc w:val="both"/>
        <w:rPr>
          <w:color w:val="000000"/>
          <w:sz w:val="22"/>
          <w:szCs w:val="22"/>
        </w:rPr>
      </w:pPr>
      <w:r w:rsidRPr="00526CAE">
        <w:rPr>
          <w:color w:val="000000"/>
          <w:sz w:val="22"/>
          <w:szCs w:val="22"/>
        </w:rPr>
        <w:t>  </w:t>
      </w:r>
    </w:p>
    <w:p w14:paraId="35511704"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rStyle w:val="Forte"/>
          <w:color w:val="000000"/>
          <w:sz w:val="22"/>
          <w:szCs w:val="22"/>
        </w:rPr>
        <w:t>6. ESPECIFICAÇÃO DO OBJETO</w:t>
      </w:r>
    </w:p>
    <w:p w14:paraId="02ECD0C5"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A prestação do serviço deverá incluir todas as etapas do processo de produção editorial e gráfica, conforme segue:</w:t>
      </w:r>
    </w:p>
    <w:p w14:paraId="5211C0A6"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Revisão ortográfica e gramatical do conteúdo fornecido pela Administração;</w:t>
      </w:r>
    </w:p>
    <w:p w14:paraId="0E188B28"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Diagramação e editoração eletrônica, observando padronização visual, legibilidade e estética institucional;</w:t>
      </w:r>
    </w:p>
    <w:p w14:paraId="5E9F48C2"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Criação e confecção da capa, com identidade visual condizente com o tema do projeto;</w:t>
      </w:r>
    </w:p>
    <w:p w14:paraId="1FB72268"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Impressão de 100 (cem) exemplares, conforme as especificações técnicas abaixo:</w:t>
      </w:r>
    </w:p>
    <w:p w14:paraId="4FAFA0C9"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Formato: A4 ou similar;</w:t>
      </w:r>
    </w:p>
    <w:p w14:paraId="1FB810EB"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Número médio de páginas: 200 (duzentas) páginas;</w:t>
      </w:r>
    </w:p>
    <w:p w14:paraId="736DCF4D"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Miolo: Impressão colorida, frente e verso, em papel offset 90g ou similar;</w:t>
      </w:r>
    </w:p>
    <w:p w14:paraId="56B6A532"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 xml:space="preserve">Capa: Papel </w:t>
      </w:r>
      <w:proofErr w:type="spellStart"/>
      <w:r w:rsidRPr="00526CAE">
        <w:rPr>
          <w:color w:val="000000"/>
          <w:sz w:val="22"/>
          <w:szCs w:val="22"/>
        </w:rPr>
        <w:t>couché</w:t>
      </w:r>
      <w:proofErr w:type="spellEnd"/>
      <w:r w:rsidRPr="00526CAE">
        <w:rPr>
          <w:color w:val="000000"/>
          <w:sz w:val="22"/>
          <w:szCs w:val="22"/>
        </w:rPr>
        <w:t xml:space="preserve"> 250g, com laminação fosca e acabamento colado (brochura);</w:t>
      </w:r>
    </w:p>
    <w:p w14:paraId="37EC627B"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Acabamento: Corte e refilo precisos, montagem e encadernação profissional.</w:t>
      </w:r>
    </w:p>
    <w:p w14:paraId="028AD112" w14:textId="77777777" w:rsidR="00526CAE" w:rsidRPr="00526CAE" w:rsidRDefault="00526CAE" w:rsidP="00526CAE">
      <w:pPr>
        <w:pStyle w:val="textojustificadogesp"/>
        <w:numPr>
          <w:ilvl w:val="0"/>
          <w:numId w:val="38"/>
        </w:numPr>
        <w:spacing w:before="120" w:beforeAutospacing="0" w:after="120" w:afterAutospacing="0"/>
        <w:ind w:left="840" w:right="120" w:firstLine="0"/>
        <w:jc w:val="both"/>
        <w:rPr>
          <w:color w:val="000000"/>
          <w:sz w:val="22"/>
          <w:szCs w:val="22"/>
        </w:rPr>
      </w:pPr>
      <w:r w:rsidRPr="00526CAE">
        <w:rPr>
          <w:color w:val="000000"/>
          <w:sz w:val="22"/>
          <w:szCs w:val="22"/>
        </w:rPr>
        <w:t>A empresa contratada deverá entregar o material pronto para uso, devidamente revisado, diagramado, impresso e acabado, no prazo e condições a serem definidos no contrato.</w:t>
      </w:r>
    </w:p>
    <w:p w14:paraId="22833E7D"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 </w:t>
      </w:r>
    </w:p>
    <w:p w14:paraId="6A1FCDAC" w14:textId="77777777" w:rsidR="00526CAE" w:rsidRDefault="00526CAE" w:rsidP="00526CAE">
      <w:pPr>
        <w:pStyle w:val="textojustificadogesp"/>
        <w:spacing w:before="120" w:beforeAutospacing="0" w:after="120" w:afterAutospacing="0"/>
        <w:ind w:left="120" w:right="120"/>
        <w:jc w:val="both"/>
        <w:rPr>
          <w:rStyle w:val="Forte"/>
          <w:color w:val="000000"/>
          <w:sz w:val="22"/>
          <w:szCs w:val="22"/>
        </w:rPr>
      </w:pPr>
      <w:r w:rsidRPr="00526CAE">
        <w:rPr>
          <w:rStyle w:val="Forte"/>
          <w:color w:val="000000"/>
          <w:sz w:val="22"/>
          <w:szCs w:val="22"/>
        </w:rPr>
        <w:lastRenderedPageBreak/>
        <w:t>7. DEMAIS EXIGÊNCIAS</w:t>
      </w:r>
    </w:p>
    <w:p w14:paraId="2000F591" w14:textId="6122290E"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a) As atividades deverão ser desenvolvidas de forma remota, com possibilidade de reuniões virtuais para alinhamento técnico e aprovação das etapas de revisão, diagramação e criação de capa, conforme cronograma estabelecido pela CONTRATANTE;</w:t>
      </w:r>
    </w:p>
    <w:p w14:paraId="5FD96FF9"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 xml:space="preserve">b) Todas as despesas operacionais necessárias à execução dos serviços, incluindo revisão, editoração, impressão, entrega dos exemplares e </w:t>
      </w:r>
      <w:proofErr w:type="spellStart"/>
      <w:r w:rsidRPr="00526CAE">
        <w:rPr>
          <w:color w:val="000000"/>
          <w:sz w:val="22"/>
          <w:szCs w:val="22"/>
        </w:rPr>
        <w:t>arquívos</w:t>
      </w:r>
      <w:proofErr w:type="spellEnd"/>
      <w:r w:rsidRPr="00526CAE">
        <w:rPr>
          <w:color w:val="000000"/>
          <w:sz w:val="22"/>
          <w:szCs w:val="22"/>
        </w:rPr>
        <w:t xml:space="preserve"> digitais, correrão por conta da CONTRATADA, não sendo devidos reembolsos adicionais;</w:t>
      </w:r>
    </w:p>
    <w:p w14:paraId="33A99B6B"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c) As ações deverão seguir a identidade visual institucional da CONTRATANTE, observando normas legais aplicáveis, princípios da Administração Pública, diretrizes de acessibilidade e linguagem clara, quando cabível;</w:t>
      </w:r>
    </w:p>
    <w:p w14:paraId="0CBC2A4C"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d) A CONTRATADA deverá garantir estrutura técnica e equipe qualificada para a realização de todas as etapas do serviço, assegurando prazos de execução compatíveis com o cronograma estabelecido;</w:t>
      </w:r>
    </w:p>
    <w:p w14:paraId="29AF5198"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e) A proposta deverá contemplar todos os custos necessários à plena execução do objeto, incluindo recursos humanos, materiais, ferramentas de editoração e impressão, e quaisquer insumos indispensáveis à entrega do produto final;</w:t>
      </w:r>
    </w:p>
    <w:p w14:paraId="45D9FF99"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f) A estimativa de volume de trabalho poderá ser ajustada mediante justificativa técnica e prévia autorização da CONTRATANTE, observados os limites contratuais e legais.</w:t>
      </w:r>
    </w:p>
    <w:p w14:paraId="572F6014"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 </w:t>
      </w:r>
    </w:p>
    <w:p w14:paraId="4F85D4C1"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rStyle w:val="Forte"/>
          <w:color w:val="000000"/>
          <w:sz w:val="22"/>
          <w:szCs w:val="22"/>
        </w:rPr>
        <w:t>8. OBRIGAÇÕES DA CONTRATADA</w:t>
      </w:r>
    </w:p>
    <w:p w14:paraId="5C3FC2C2"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 xml:space="preserve">8.1- A Contratada deve cumprir todas as obrigações constantes no Termo de </w:t>
      </w:r>
      <w:proofErr w:type="spellStart"/>
      <w:r w:rsidRPr="00526CAE">
        <w:rPr>
          <w:color w:val="000000"/>
          <w:sz w:val="22"/>
          <w:szCs w:val="22"/>
        </w:rPr>
        <w:t>Referencia</w:t>
      </w:r>
      <w:proofErr w:type="spellEnd"/>
      <w:r w:rsidRPr="00526CAE">
        <w:rPr>
          <w:color w:val="000000"/>
          <w:sz w:val="22"/>
          <w:szCs w:val="22"/>
        </w:rPr>
        <w:t>, seus anexos e sua proposta, assumindo exclusivamente seus riscos e as despesas decorrentes da boa e perfeita execução do objeto e, ainda:</w:t>
      </w:r>
    </w:p>
    <w:p w14:paraId="151F73BB" w14:textId="3FFC9315"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8.2- Efetuar a entrega do objeto / serviço em perfeitas condições, conforme especificações, prazo e local constantes no Termo de Referência e seus anexos.</w:t>
      </w:r>
    </w:p>
    <w:p w14:paraId="72A78BF2" w14:textId="77777777" w:rsidR="00526CAE" w:rsidRPr="00526CAE" w:rsidRDefault="00526CAE" w:rsidP="00526CAE">
      <w:pPr>
        <w:pStyle w:val="NormalWeb"/>
        <w:spacing w:before="0" w:beforeAutospacing="0" w:after="0" w:afterAutospacing="0"/>
        <w:ind w:left="135" w:right="645"/>
        <w:jc w:val="both"/>
        <w:rPr>
          <w:color w:val="000000"/>
          <w:sz w:val="22"/>
          <w:szCs w:val="22"/>
        </w:rPr>
      </w:pPr>
      <w:r w:rsidRPr="00526CAE">
        <w:rPr>
          <w:color w:val="000000"/>
          <w:sz w:val="22"/>
          <w:szCs w:val="22"/>
        </w:rPr>
        <w:t> </w:t>
      </w:r>
    </w:p>
    <w:p w14:paraId="20B0B9E7"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rStyle w:val="Forte"/>
          <w:color w:val="000000"/>
          <w:sz w:val="22"/>
          <w:szCs w:val="22"/>
        </w:rPr>
        <w:t>8.1 Especificação da garantia do serviço</w:t>
      </w:r>
    </w:p>
    <w:p w14:paraId="36D8977A"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8.1.1 O prazo de garantia contratual dos serviços é aquele estabelecido na Lei n.º 8.078, de 1990 (Código de Defesa do Consumidor).</w:t>
      </w:r>
    </w:p>
    <w:p w14:paraId="2E3804E1"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 </w:t>
      </w:r>
    </w:p>
    <w:p w14:paraId="361FF23F"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rStyle w:val="Forte"/>
          <w:color w:val="000000"/>
          <w:sz w:val="22"/>
          <w:szCs w:val="22"/>
        </w:rPr>
        <w:t>9. DO PAGAMENTO</w:t>
      </w:r>
    </w:p>
    <w:p w14:paraId="029D31CF"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O pagamento será realizado no prazo de 10 DFS (10 dias fora a semana), onde será efetuado através de crédito em Conta Corrente;</w:t>
      </w:r>
    </w:p>
    <w:p w14:paraId="638C7A49"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Fazer constar no corpo da Nota Fiscal os números da AF (autorização de fornecimento) / AS (autorização de serviço) e do Empenho, além da Condição de Pagamento;</w:t>
      </w:r>
    </w:p>
    <w:p w14:paraId="1F3C232F" w14:textId="77777777" w:rsidR="00526CAE" w:rsidRPr="00526CAE" w:rsidRDefault="00526CAE" w:rsidP="00526CAE">
      <w:pPr>
        <w:pStyle w:val="textojustificadogesp"/>
        <w:spacing w:before="120" w:beforeAutospacing="0" w:after="120" w:afterAutospacing="0"/>
        <w:ind w:left="120" w:right="120"/>
        <w:jc w:val="both"/>
        <w:rPr>
          <w:color w:val="000000"/>
          <w:sz w:val="22"/>
          <w:szCs w:val="22"/>
        </w:rPr>
      </w:pPr>
      <w:r w:rsidRPr="00526CAE">
        <w:rPr>
          <w:color w:val="000000"/>
          <w:sz w:val="22"/>
          <w:szCs w:val="22"/>
        </w:rPr>
        <w:t>As Notas Fiscais decorrentes das autorizações deverão ser emitidas em nome de MUNICÍPIO DE SANTA BRANCA, formato este correspondente a inscrição principal do Município no Cadastro Nacional da Pessoa Jurídica (CNPJ).</w:t>
      </w:r>
    </w:p>
    <w:p w14:paraId="35738FC4" w14:textId="312EEBD2" w:rsidR="00487364" w:rsidRPr="00120140" w:rsidRDefault="00526CAE" w:rsidP="00526CAE">
      <w:pPr>
        <w:pStyle w:val="textojustificadogesp"/>
        <w:spacing w:before="120" w:beforeAutospacing="0" w:after="120" w:afterAutospacing="0"/>
        <w:ind w:left="120" w:right="120"/>
        <w:jc w:val="right"/>
        <w:rPr>
          <w:color w:val="000000"/>
        </w:rPr>
      </w:pPr>
      <w:r>
        <w:rPr>
          <w:rFonts w:ascii="Calibri" w:hAnsi="Calibri" w:cs="Calibri"/>
          <w:color w:val="000000"/>
          <w:sz w:val="27"/>
          <w:szCs w:val="27"/>
        </w:rPr>
        <w:t> </w:t>
      </w:r>
      <w:r w:rsidR="00487364" w:rsidRPr="00120140">
        <w:rPr>
          <w:color w:val="000000"/>
        </w:rPr>
        <w:t>Santa Branca, na data da assinatura digital.</w:t>
      </w:r>
    </w:p>
    <w:p w14:paraId="2D5F1544" w14:textId="77777777" w:rsidR="00487364" w:rsidRPr="00120140" w:rsidRDefault="00487364" w:rsidP="00487364">
      <w:pPr>
        <w:spacing w:before="100" w:beforeAutospacing="1" w:after="100" w:afterAutospacing="1" w:line="240" w:lineRule="auto"/>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33BF9AFC" w14:textId="77777777" w:rsidR="00487364" w:rsidRPr="00120140" w:rsidRDefault="00487364" w:rsidP="00487364">
      <w:pPr>
        <w:spacing w:after="0" w:line="240" w:lineRule="auto"/>
        <w:ind w:left="60" w:right="6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Julia Caroline da Silva Pereira</w:t>
      </w:r>
    </w:p>
    <w:p w14:paraId="58A981BF" w14:textId="77777777" w:rsidR="00487364" w:rsidRPr="00120140" w:rsidRDefault="00487364" w:rsidP="00487364">
      <w:pPr>
        <w:spacing w:before="120" w:after="120" w:line="240" w:lineRule="auto"/>
        <w:ind w:left="120" w:right="120"/>
        <w:jc w:val="center"/>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Chefe de Gabinete</w:t>
      </w:r>
    </w:p>
    <w:p w14:paraId="2C966F61" w14:textId="77777777" w:rsidR="00487364" w:rsidRPr="00120140" w:rsidRDefault="00487364" w:rsidP="00487364">
      <w:pPr>
        <w:spacing w:after="0" w:line="240" w:lineRule="auto"/>
        <w:jc w:val="center"/>
        <w:rPr>
          <w:rFonts w:ascii="Times New Roman" w:hAnsi="Times New Roman" w:cs="Times New Roman"/>
          <w:b/>
          <w:bCs/>
        </w:rPr>
      </w:pPr>
      <w:r w:rsidRPr="00120140">
        <w:rPr>
          <w:rFonts w:ascii="Times New Roman" w:hAnsi="Times New Roman" w:cs="Times New Roman"/>
          <w:b/>
          <w:bCs/>
        </w:rPr>
        <w:lastRenderedPageBreak/>
        <w:t>ANEXO III – MODELO DE DECLARAÇÃO CONJUNTA</w:t>
      </w:r>
    </w:p>
    <w:p w14:paraId="223BB029" w14:textId="77777777" w:rsidR="00487364" w:rsidRPr="00120140" w:rsidRDefault="00487364" w:rsidP="00487364">
      <w:pPr>
        <w:spacing w:after="0" w:line="240" w:lineRule="auto"/>
        <w:jc w:val="both"/>
        <w:rPr>
          <w:rFonts w:ascii="Times New Roman" w:hAnsi="Times New Roman" w:cs="Times New Roman"/>
        </w:rPr>
      </w:pPr>
    </w:p>
    <w:p w14:paraId="66E1D927" w14:textId="77777777" w:rsidR="00487364" w:rsidRPr="00120140" w:rsidRDefault="00487364" w:rsidP="00487364">
      <w:pPr>
        <w:spacing w:after="0" w:line="240" w:lineRule="auto"/>
        <w:jc w:val="both"/>
        <w:rPr>
          <w:rFonts w:ascii="Times New Roman" w:hAnsi="Times New Roman" w:cs="Times New Roman"/>
        </w:rPr>
      </w:pPr>
      <w:r w:rsidRPr="00120140">
        <w:rPr>
          <w:rFonts w:ascii="Times New Roman" w:hAnsi="Times New Roman" w:cs="Times New Roman"/>
        </w:rPr>
        <w:t>A empresa XXXXXXXX, inscrita no CNPJ nº XXXXXXXX, por intermédio de seu representante legal, o(a) Sr.(a) XXXXXXXX, portador(a) da Carteira de Identidade nº XXXXXXXX e do CPF nº XXXXXXXX, DECLARA, para os devidos fins, que tem pleno conhecimento das regras contidas no Aviso de Dispensa Eletrônica nº XXX/2024 e que possui as condições de habilitação previstas no edital, bem como:</w:t>
      </w:r>
    </w:p>
    <w:p w14:paraId="01549938" w14:textId="77777777" w:rsidR="00487364" w:rsidRPr="00120140" w:rsidRDefault="00487364" w:rsidP="00487364">
      <w:pPr>
        <w:spacing w:after="0" w:line="240" w:lineRule="auto"/>
        <w:jc w:val="both"/>
        <w:rPr>
          <w:rFonts w:ascii="Times New Roman" w:hAnsi="Times New Roman" w:cs="Times New Roman"/>
        </w:rPr>
      </w:pPr>
    </w:p>
    <w:p w14:paraId="2586A9F9" w14:textId="77777777" w:rsidR="00487364" w:rsidRPr="00120140" w:rsidRDefault="00487364" w:rsidP="00487364">
      <w:pPr>
        <w:spacing w:after="0" w:line="240" w:lineRule="auto"/>
        <w:jc w:val="both"/>
        <w:rPr>
          <w:rFonts w:ascii="Times New Roman" w:hAnsi="Times New Roman" w:cs="Times New Roman"/>
        </w:rPr>
      </w:pPr>
      <w:r w:rsidRPr="00120140">
        <w:rPr>
          <w:rFonts w:ascii="Times New Roman" w:hAnsi="Times New Roman" w:cs="Times New Roman"/>
        </w:rPr>
        <w:t>a) Não se encontra impedida de contratar sob nenhuma das hipóteses previstas no art. 14 da Lei Federal 14.133, de 2021;</w:t>
      </w:r>
    </w:p>
    <w:p w14:paraId="3A338AE1" w14:textId="77777777" w:rsidR="00487364" w:rsidRPr="00120140" w:rsidRDefault="00487364" w:rsidP="00487364">
      <w:pPr>
        <w:spacing w:after="0" w:line="240" w:lineRule="auto"/>
        <w:jc w:val="both"/>
        <w:rPr>
          <w:rFonts w:ascii="Times New Roman" w:hAnsi="Times New Roman" w:cs="Times New Roman"/>
        </w:rPr>
      </w:pPr>
      <w:r w:rsidRPr="00120140">
        <w:rPr>
          <w:rFonts w:ascii="Times New Roman" w:hAnsi="Times New Roman" w:cs="Times New Roman"/>
        </w:rPr>
        <w:t>b) Cumpre as exigências de reserva de cargos para pessoa com deficiência e para reabilitação da Previdência Social, previstas em lei e em outras normas específicas;</w:t>
      </w:r>
    </w:p>
    <w:p w14:paraId="66639B69" w14:textId="77777777" w:rsidR="00487364" w:rsidRPr="00120140" w:rsidRDefault="00487364" w:rsidP="00487364">
      <w:pPr>
        <w:spacing w:after="0" w:line="240" w:lineRule="auto"/>
        <w:jc w:val="both"/>
        <w:rPr>
          <w:rFonts w:ascii="Times New Roman" w:hAnsi="Times New Roman" w:cs="Times New Roman"/>
        </w:rPr>
      </w:pPr>
      <w:r w:rsidRPr="00120140">
        <w:rPr>
          <w:rFonts w:ascii="Times New Roman" w:hAnsi="Times New Roman" w:cs="Times New Roman"/>
        </w:rPr>
        <w:t>c) Cumpre com o disposto no inc. XXXIII do art. 7º da Constituição Federal, bem como comunicará ao Município qualquer fato ou evento superveniente que venha alterar a atual situação;</w:t>
      </w:r>
    </w:p>
    <w:p w14:paraId="164E002F" w14:textId="77777777" w:rsidR="00487364" w:rsidRPr="00120140" w:rsidRDefault="00487364" w:rsidP="00487364">
      <w:pPr>
        <w:spacing w:after="0" w:line="240" w:lineRule="auto"/>
        <w:jc w:val="both"/>
        <w:rPr>
          <w:rFonts w:ascii="Times New Roman" w:hAnsi="Times New Roman" w:cs="Times New Roman"/>
        </w:rPr>
      </w:pPr>
      <w:r w:rsidRPr="00120140">
        <w:rPr>
          <w:rFonts w:ascii="Times New Roman" w:hAnsi="Times New Roman" w:cs="Times New Roman"/>
        </w:rPr>
        <w:t>d) Tomou conhecimento de todas as informações e das condições locais para o cumprimento das obrigações contratadas.</w:t>
      </w:r>
    </w:p>
    <w:p w14:paraId="4969DA46" w14:textId="77777777" w:rsidR="00487364" w:rsidRPr="00120140" w:rsidRDefault="00487364" w:rsidP="00487364">
      <w:pPr>
        <w:spacing w:after="0" w:line="240" w:lineRule="auto"/>
        <w:jc w:val="both"/>
        <w:rPr>
          <w:rFonts w:ascii="Times New Roman" w:hAnsi="Times New Roman" w:cs="Times New Roman"/>
        </w:rPr>
      </w:pPr>
    </w:p>
    <w:p w14:paraId="7CE7890A" w14:textId="77777777" w:rsidR="00487364" w:rsidRPr="00120140" w:rsidRDefault="00487364" w:rsidP="00487364">
      <w:pPr>
        <w:spacing w:after="0" w:line="240" w:lineRule="auto"/>
        <w:jc w:val="both"/>
        <w:rPr>
          <w:rFonts w:ascii="Times New Roman" w:hAnsi="Times New Roman" w:cs="Times New Roman"/>
        </w:rPr>
      </w:pPr>
    </w:p>
    <w:p w14:paraId="59814E20" w14:textId="77777777" w:rsidR="00487364" w:rsidRPr="00120140" w:rsidRDefault="00487364" w:rsidP="00487364">
      <w:pPr>
        <w:spacing w:after="0" w:line="240" w:lineRule="auto"/>
        <w:jc w:val="both"/>
        <w:rPr>
          <w:rFonts w:ascii="Times New Roman" w:hAnsi="Times New Roman" w:cs="Times New Roman"/>
        </w:rPr>
      </w:pPr>
    </w:p>
    <w:p w14:paraId="509F0774" w14:textId="77777777" w:rsidR="00487364" w:rsidRPr="00120140" w:rsidRDefault="00487364" w:rsidP="00487364">
      <w:pPr>
        <w:spacing w:after="0" w:line="240" w:lineRule="auto"/>
        <w:jc w:val="right"/>
        <w:rPr>
          <w:rFonts w:ascii="Times New Roman" w:hAnsi="Times New Roman" w:cs="Times New Roman"/>
        </w:rPr>
      </w:pPr>
      <w:r w:rsidRPr="00120140">
        <w:rPr>
          <w:rFonts w:ascii="Times New Roman" w:hAnsi="Times New Roman" w:cs="Times New Roman"/>
        </w:rPr>
        <w:t>Local e data.</w:t>
      </w:r>
    </w:p>
    <w:p w14:paraId="7FEDC135" w14:textId="77777777" w:rsidR="00487364" w:rsidRPr="00120140" w:rsidRDefault="00487364" w:rsidP="00487364">
      <w:pPr>
        <w:spacing w:after="0" w:line="240" w:lineRule="auto"/>
        <w:jc w:val="both"/>
        <w:rPr>
          <w:rFonts w:ascii="Times New Roman" w:hAnsi="Times New Roman" w:cs="Times New Roman"/>
        </w:rPr>
      </w:pPr>
    </w:p>
    <w:p w14:paraId="5F1A06D0" w14:textId="77777777" w:rsidR="00487364" w:rsidRPr="00120140" w:rsidRDefault="00487364" w:rsidP="00487364">
      <w:pPr>
        <w:spacing w:after="0" w:line="240" w:lineRule="auto"/>
        <w:jc w:val="both"/>
        <w:rPr>
          <w:rFonts w:ascii="Times New Roman" w:hAnsi="Times New Roman" w:cs="Times New Roman"/>
        </w:rPr>
      </w:pPr>
    </w:p>
    <w:p w14:paraId="04843D72" w14:textId="77777777" w:rsidR="00487364" w:rsidRPr="00120140" w:rsidRDefault="00487364" w:rsidP="00487364">
      <w:pPr>
        <w:spacing w:after="0" w:line="240" w:lineRule="auto"/>
        <w:jc w:val="both"/>
        <w:rPr>
          <w:rFonts w:ascii="Times New Roman" w:hAnsi="Times New Roman" w:cs="Times New Roman"/>
        </w:rPr>
      </w:pPr>
    </w:p>
    <w:p w14:paraId="6035F6C2" w14:textId="77777777" w:rsidR="00487364" w:rsidRPr="00120140" w:rsidRDefault="00487364" w:rsidP="00487364">
      <w:pPr>
        <w:spacing w:after="0" w:line="240" w:lineRule="auto"/>
        <w:jc w:val="center"/>
        <w:rPr>
          <w:rFonts w:ascii="Times New Roman" w:hAnsi="Times New Roman" w:cs="Times New Roman"/>
        </w:rPr>
      </w:pPr>
      <w:r w:rsidRPr="00120140">
        <w:rPr>
          <w:rFonts w:ascii="Times New Roman" w:hAnsi="Times New Roman" w:cs="Times New Roman"/>
        </w:rPr>
        <w:t>(Nome do representante legal da empresa)</w:t>
      </w:r>
    </w:p>
    <w:p w14:paraId="11486119" w14:textId="77777777" w:rsidR="00487364" w:rsidRPr="00120140" w:rsidRDefault="00487364" w:rsidP="00487364">
      <w:pPr>
        <w:spacing w:after="0" w:line="240" w:lineRule="auto"/>
        <w:jc w:val="both"/>
        <w:rPr>
          <w:rFonts w:ascii="Times New Roman" w:hAnsi="Times New Roman" w:cs="Times New Roman"/>
        </w:rPr>
      </w:pPr>
    </w:p>
    <w:p w14:paraId="20C1AFC9" w14:textId="77777777" w:rsidR="00487364" w:rsidRPr="00120140" w:rsidRDefault="00487364" w:rsidP="00487364">
      <w:pPr>
        <w:spacing w:after="0" w:line="240" w:lineRule="auto"/>
        <w:jc w:val="both"/>
        <w:rPr>
          <w:rFonts w:ascii="Times New Roman" w:hAnsi="Times New Roman" w:cs="Times New Roman"/>
        </w:rPr>
      </w:pPr>
    </w:p>
    <w:p w14:paraId="4181723C" w14:textId="77777777" w:rsidR="00487364" w:rsidRPr="00120140" w:rsidRDefault="00487364" w:rsidP="00487364">
      <w:pPr>
        <w:spacing w:after="0" w:line="240" w:lineRule="auto"/>
        <w:jc w:val="both"/>
        <w:rPr>
          <w:rFonts w:ascii="Times New Roman" w:hAnsi="Times New Roman" w:cs="Times New Roman"/>
        </w:rPr>
      </w:pPr>
    </w:p>
    <w:p w14:paraId="1E0834D3" w14:textId="77777777" w:rsidR="00487364" w:rsidRPr="00120140" w:rsidRDefault="00487364" w:rsidP="00487364">
      <w:pPr>
        <w:spacing w:after="0" w:line="240" w:lineRule="auto"/>
        <w:jc w:val="both"/>
        <w:rPr>
          <w:rFonts w:ascii="Times New Roman" w:hAnsi="Times New Roman" w:cs="Times New Roman"/>
        </w:rPr>
      </w:pPr>
    </w:p>
    <w:p w14:paraId="3BDF5201" w14:textId="77777777" w:rsidR="00487364" w:rsidRPr="00120140" w:rsidRDefault="00487364" w:rsidP="00487364">
      <w:pPr>
        <w:spacing w:after="0" w:line="240" w:lineRule="auto"/>
        <w:jc w:val="both"/>
        <w:rPr>
          <w:rFonts w:ascii="Times New Roman" w:hAnsi="Times New Roman" w:cs="Times New Roman"/>
        </w:rPr>
      </w:pPr>
    </w:p>
    <w:p w14:paraId="0159B18E" w14:textId="77777777" w:rsidR="00487364" w:rsidRPr="00120140" w:rsidRDefault="00487364" w:rsidP="00487364">
      <w:pPr>
        <w:spacing w:after="0" w:line="240" w:lineRule="auto"/>
        <w:jc w:val="both"/>
        <w:rPr>
          <w:rFonts w:ascii="Times New Roman" w:hAnsi="Times New Roman" w:cs="Times New Roman"/>
          <w:color w:val="EE0000"/>
        </w:rPr>
      </w:pPr>
      <w:r w:rsidRPr="00120140">
        <w:rPr>
          <w:rFonts w:ascii="Times New Roman" w:hAnsi="Times New Roman" w:cs="Times New Roman"/>
          <w:color w:val="EE0000"/>
        </w:rPr>
        <w:t>(Obs.: Esta declaração deverá ser preenchida em papel timbrado da empresa proponente e assinada pelo(s) seu(s) representante(s) legal (</w:t>
      </w:r>
      <w:proofErr w:type="spellStart"/>
      <w:r w:rsidRPr="00120140">
        <w:rPr>
          <w:rFonts w:ascii="Times New Roman" w:hAnsi="Times New Roman" w:cs="Times New Roman"/>
          <w:color w:val="EE0000"/>
        </w:rPr>
        <w:t>is</w:t>
      </w:r>
      <w:proofErr w:type="spellEnd"/>
      <w:r w:rsidRPr="00120140">
        <w:rPr>
          <w:rFonts w:ascii="Times New Roman" w:hAnsi="Times New Roman" w:cs="Times New Roman"/>
          <w:color w:val="EE0000"/>
        </w:rPr>
        <w:t>) e/ou procurador(es) devidamente habilitado(s).)</w:t>
      </w:r>
    </w:p>
    <w:p w14:paraId="68FD491C" w14:textId="77777777" w:rsidR="00487364" w:rsidRPr="00120140" w:rsidRDefault="00487364" w:rsidP="00487364">
      <w:pPr>
        <w:spacing w:after="0" w:line="240" w:lineRule="auto"/>
        <w:jc w:val="both"/>
        <w:rPr>
          <w:rFonts w:ascii="Times New Roman" w:hAnsi="Times New Roman" w:cs="Times New Roman"/>
        </w:rPr>
      </w:pPr>
    </w:p>
    <w:p w14:paraId="57EA9DAC" w14:textId="77777777" w:rsidR="00487364" w:rsidRPr="00120140" w:rsidRDefault="00487364" w:rsidP="00487364">
      <w:pPr>
        <w:spacing w:after="0" w:line="240" w:lineRule="auto"/>
        <w:jc w:val="both"/>
        <w:rPr>
          <w:rFonts w:ascii="Times New Roman" w:hAnsi="Times New Roman" w:cs="Times New Roman"/>
        </w:rPr>
      </w:pPr>
    </w:p>
    <w:p w14:paraId="5EAFC75E" w14:textId="77777777" w:rsidR="00487364" w:rsidRPr="00120140" w:rsidRDefault="00487364" w:rsidP="00487364">
      <w:pPr>
        <w:spacing w:after="0" w:line="240" w:lineRule="auto"/>
        <w:jc w:val="both"/>
        <w:rPr>
          <w:rFonts w:ascii="Times New Roman" w:hAnsi="Times New Roman" w:cs="Times New Roman"/>
        </w:rPr>
      </w:pPr>
    </w:p>
    <w:p w14:paraId="188052F8" w14:textId="77777777" w:rsidR="00487364" w:rsidRPr="00120140" w:rsidRDefault="00487364" w:rsidP="00487364">
      <w:pPr>
        <w:spacing w:after="0" w:line="240" w:lineRule="auto"/>
        <w:jc w:val="both"/>
        <w:rPr>
          <w:rFonts w:ascii="Times New Roman" w:hAnsi="Times New Roman" w:cs="Times New Roman"/>
        </w:rPr>
      </w:pPr>
    </w:p>
    <w:p w14:paraId="0DFBA433" w14:textId="77777777" w:rsidR="00487364" w:rsidRPr="00120140" w:rsidRDefault="00487364" w:rsidP="00487364">
      <w:pPr>
        <w:spacing w:after="0" w:line="240" w:lineRule="auto"/>
        <w:jc w:val="both"/>
        <w:rPr>
          <w:rFonts w:ascii="Times New Roman" w:hAnsi="Times New Roman" w:cs="Times New Roman"/>
        </w:rPr>
      </w:pPr>
    </w:p>
    <w:p w14:paraId="09D70389" w14:textId="77777777" w:rsidR="00487364" w:rsidRPr="00120140" w:rsidRDefault="00487364" w:rsidP="00487364">
      <w:pPr>
        <w:spacing w:after="0" w:line="240" w:lineRule="auto"/>
        <w:jc w:val="both"/>
        <w:rPr>
          <w:rFonts w:ascii="Times New Roman" w:hAnsi="Times New Roman" w:cs="Times New Roman"/>
        </w:rPr>
      </w:pPr>
    </w:p>
    <w:p w14:paraId="18AF4B6E" w14:textId="77777777" w:rsidR="00487364" w:rsidRPr="00120140" w:rsidRDefault="00487364" w:rsidP="00487364">
      <w:pPr>
        <w:spacing w:after="0" w:line="240" w:lineRule="auto"/>
        <w:jc w:val="both"/>
        <w:rPr>
          <w:rFonts w:ascii="Times New Roman" w:hAnsi="Times New Roman" w:cs="Times New Roman"/>
        </w:rPr>
      </w:pPr>
    </w:p>
    <w:p w14:paraId="17ED7854" w14:textId="77777777" w:rsidR="00487364" w:rsidRPr="00120140" w:rsidRDefault="00487364" w:rsidP="00487364">
      <w:pPr>
        <w:spacing w:after="0" w:line="240" w:lineRule="auto"/>
        <w:jc w:val="both"/>
        <w:rPr>
          <w:rFonts w:ascii="Times New Roman" w:hAnsi="Times New Roman" w:cs="Times New Roman"/>
        </w:rPr>
      </w:pPr>
    </w:p>
    <w:p w14:paraId="0C2DFF4B" w14:textId="77777777" w:rsidR="00487364" w:rsidRPr="00120140" w:rsidRDefault="00487364" w:rsidP="00487364">
      <w:pPr>
        <w:spacing w:after="0" w:line="240" w:lineRule="auto"/>
        <w:jc w:val="both"/>
        <w:rPr>
          <w:rFonts w:ascii="Times New Roman" w:hAnsi="Times New Roman" w:cs="Times New Roman"/>
        </w:rPr>
      </w:pPr>
    </w:p>
    <w:p w14:paraId="5BA78C61" w14:textId="77777777" w:rsidR="00487364" w:rsidRPr="00120140" w:rsidRDefault="00487364" w:rsidP="00487364">
      <w:pPr>
        <w:spacing w:after="0" w:line="240" w:lineRule="auto"/>
        <w:jc w:val="both"/>
        <w:rPr>
          <w:rFonts w:ascii="Times New Roman" w:hAnsi="Times New Roman" w:cs="Times New Roman"/>
        </w:rPr>
      </w:pPr>
    </w:p>
    <w:p w14:paraId="45C13E8E" w14:textId="77777777" w:rsidR="00487364" w:rsidRPr="00120140" w:rsidRDefault="00487364" w:rsidP="00487364">
      <w:pPr>
        <w:spacing w:after="0" w:line="240" w:lineRule="auto"/>
        <w:jc w:val="both"/>
        <w:rPr>
          <w:rFonts w:ascii="Times New Roman" w:hAnsi="Times New Roman" w:cs="Times New Roman"/>
        </w:rPr>
      </w:pPr>
    </w:p>
    <w:p w14:paraId="218994D8" w14:textId="77777777" w:rsidR="00487364" w:rsidRPr="00120140" w:rsidRDefault="00487364" w:rsidP="00487364">
      <w:pPr>
        <w:spacing w:after="0" w:line="240" w:lineRule="auto"/>
        <w:jc w:val="both"/>
        <w:rPr>
          <w:rFonts w:ascii="Times New Roman" w:hAnsi="Times New Roman" w:cs="Times New Roman"/>
        </w:rPr>
      </w:pPr>
    </w:p>
    <w:p w14:paraId="361FF258" w14:textId="77777777" w:rsidR="00487364" w:rsidRPr="00120140" w:rsidRDefault="00487364" w:rsidP="00487364">
      <w:pPr>
        <w:spacing w:after="0" w:line="240" w:lineRule="auto"/>
        <w:jc w:val="both"/>
        <w:rPr>
          <w:rFonts w:ascii="Times New Roman" w:hAnsi="Times New Roman" w:cs="Times New Roman"/>
        </w:rPr>
      </w:pPr>
    </w:p>
    <w:p w14:paraId="02A0E593" w14:textId="77777777" w:rsidR="00487364" w:rsidRPr="00120140" w:rsidRDefault="00487364" w:rsidP="00487364">
      <w:pPr>
        <w:spacing w:after="0" w:line="240" w:lineRule="auto"/>
        <w:jc w:val="both"/>
        <w:rPr>
          <w:rFonts w:ascii="Times New Roman" w:hAnsi="Times New Roman" w:cs="Times New Roman"/>
        </w:rPr>
      </w:pPr>
    </w:p>
    <w:p w14:paraId="7193F671" w14:textId="77777777" w:rsidR="00487364" w:rsidRDefault="00487364" w:rsidP="00487364">
      <w:pPr>
        <w:spacing w:after="0" w:line="240" w:lineRule="auto"/>
        <w:jc w:val="both"/>
        <w:rPr>
          <w:rFonts w:ascii="Times New Roman" w:hAnsi="Times New Roman" w:cs="Times New Roman"/>
        </w:rPr>
      </w:pPr>
    </w:p>
    <w:p w14:paraId="10965C0F" w14:textId="77777777" w:rsidR="00F00FAF" w:rsidRPr="00120140" w:rsidRDefault="00F00FAF" w:rsidP="00487364">
      <w:pPr>
        <w:spacing w:after="0" w:line="240" w:lineRule="auto"/>
        <w:jc w:val="both"/>
        <w:rPr>
          <w:rFonts w:ascii="Times New Roman" w:hAnsi="Times New Roman" w:cs="Times New Roman"/>
        </w:rPr>
      </w:pPr>
    </w:p>
    <w:p w14:paraId="5462362D" w14:textId="77777777" w:rsidR="00487364" w:rsidRPr="00120140" w:rsidRDefault="00487364" w:rsidP="00487364">
      <w:pPr>
        <w:spacing w:after="0" w:line="240" w:lineRule="auto"/>
        <w:jc w:val="both"/>
        <w:rPr>
          <w:rFonts w:ascii="Times New Roman" w:hAnsi="Times New Roman" w:cs="Times New Roman"/>
        </w:rPr>
      </w:pPr>
    </w:p>
    <w:p w14:paraId="6D4B985C" w14:textId="77777777" w:rsidR="00487364" w:rsidRPr="00120140" w:rsidRDefault="00487364" w:rsidP="00487364">
      <w:pPr>
        <w:spacing w:after="0" w:line="240" w:lineRule="auto"/>
        <w:jc w:val="center"/>
        <w:rPr>
          <w:rFonts w:ascii="Times New Roman" w:hAnsi="Times New Roman" w:cs="Times New Roman"/>
          <w:b/>
          <w:bCs/>
          <w:sz w:val="22"/>
          <w:szCs w:val="22"/>
        </w:rPr>
      </w:pPr>
      <w:r w:rsidRPr="00120140">
        <w:rPr>
          <w:rFonts w:ascii="Times New Roman" w:hAnsi="Times New Roman" w:cs="Times New Roman"/>
          <w:b/>
          <w:bCs/>
          <w:sz w:val="22"/>
          <w:szCs w:val="22"/>
        </w:rPr>
        <w:lastRenderedPageBreak/>
        <w:t>ANEXO IV – MODELO DE PROPOSTA</w:t>
      </w:r>
    </w:p>
    <w:p w14:paraId="0820FD48" w14:textId="77777777" w:rsidR="00487364" w:rsidRPr="00120140" w:rsidRDefault="00487364" w:rsidP="00487364">
      <w:pPr>
        <w:spacing w:after="0" w:line="240" w:lineRule="auto"/>
        <w:jc w:val="both"/>
        <w:rPr>
          <w:rFonts w:ascii="Times New Roman" w:hAnsi="Times New Roman" w:cs="Times New Roman"/>
          <w:sz w:val="22"/>
          <w:szCs w:val="22"/>
        </w:rPr>
      </w:pPr>
    </w:p>
    <w:p w14:paraId="74A1705F"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DISPENSA ELETRÔNICA Nº ____/2026 – PROCESSO Nº ____/2026</w:t>
      </w:r>
    </w:p>
    <w:p w14:paraId="7060D5B5" w14:textId="77777777" w:rsidR="00487364" w:rsidRPr="00120140" w:rsidRDefault="00487364" w:rsidP="00487364">
      <w:pPr>
        <w:spacing w:after="0" w:line="240" w:lineRule="auto"/>
        <w:jc w:val="both"/>
        <w:rPr>
          <w:rFonts w:ascii="Times New Roman" w:hAnsi="Times New Roman" w:cs="Times New Roman"/>
          <w:color w:val="EE0000"/>
          <w:sz w:val="22"/>
          <w:szCs w:val="22"/>
        </w:rPr>
      </w:pPr>
      <w:r w:rsidRPr="00120140">
        <w:rPr>
          <w:rFonts w:ascii="Times New Roman" w:hAnsi="Times New Roman" w:cs="Times New Roman"/>
          <w:sz w:val="22"/>
          <w:szCs w:val="22"/>
        </w:rPr>
        <w:t xml:space="preserve">OBJETO: </w:t>
      </w:r>
      <w:r w:rsidRPr="00120140">
        <w:rPr>
          <w:rFonts w:ascii="Times New Roman" w:hAnsi="Times New Roman" w:cs="Times New Roman"/>
          <w:color w:val="EE0000"/>
          <w:sz w:val="22"/>
          <w:szCs w:val="22"/>
        </w:rPr>
        <w:t>********</w:t>
      </w:r>
    </w:p>
    <w:p w14:paraId="4DF381DB"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PRAZO DE ENTREGA: CONFORME TERMO DE REFERÊNCIA.</w:t>
      </w:r>
    </w:p>
    <w:p w14:paraId="11C98734" w14:textId="77777777" w:rsidR="00487364" w:rsidRPr="00120140" w:rsidRDefault="00487364" w:rsidP="00487364">
      <w:pPr>
        <w:spacing w:after="0" w:line="240" w:lineRule="auto"/>
        <w:jc w:val="both"/>
        <w:rPr>
          <w:rFonts w:ascii="Times New Roman" w:hAnsi="Times New Roman" w:cs="Times New Roman"/>
          <w:color w:val="EE0000"/>
          <w:sz w:val="22"/>
          <w:szCs w:val="22"/>
        </w:rPr>
      </w:pPr>
      <w:r w:rsidRPr="00120140">
        <w:rPr>
          <w:rFonts w:ascii="Times New Roman" w:hAnsi="Times New Roman" w:cs="Times New Roman"/>
          <w:sz w:val="22"/>
          <w:szCs w:val="22"/>
        </w:rPr>
        <w:t xml:space="preserve">LOCAL DE ENTREGA: </w:t>
      </w:r>
      <w:r w:rsidRPr="00120140">
        <w:rPr>
          <w:rFonts w:ascii="Times New Roman" w:hAnsi="Times New Roman" w:cs="Times New Roman"/>
          <w:color w:val="EE0000"/>
          <w:sz w:val="22"/>
          <w:szCs w:val="22"/>
        </w:rPr>
        <w:t>********</w:t>
      </w:r>
    </w:p>
    <w:p w14:paraId="7B5484CB" w14:textId="77777777" w:rsidR="00487364" w:rsidRPr="00120140" w:rsidRDefault="00487364" w:rsidP="00487364">
      <w:pPr>
        <w:spacing w:after="0" w:line="240" w:lineRule="auto"/>
        <w:jc w:val="both"/>
        <w:rPr>
          <w:rFonts w:ascii="Times New Roman" w:hAnsi="Times New Roman" w:cs="Times New Roman"/>
          <w:sz w:val="22"/>
          <w:szCs w:val="22"/>
        </w:rPr>
      </w:pPr>
    </w:p>
    <w:tbl>
      <w:tblPr>
        <w:tblStyle w:val="Tabelacomgrade"/>
        <w:tblW w:w="9067" w:type="dxa"/>
        <w:tblLook w:val="04A0" w:firstRow="1" w:lastRow="0" w:firstColumn="1" w:lastColumn="0" w:noHBand="0" w:noVBand="1"/>
      </w:tblPr>
      <w:tblGrid>
        <w:gridCol w:w="1680"/>
        <w:gridCol w:w="2460"/>
        <w:gridCol w:w="4927"/>
      </w:tblGrid>
      <w:tr w:rsidR="00487364" w:rsidRPr="00120140" w14:paraId="20F9926D" w14:textId="77777777" w:rsidTr="00434A17">
        <w:tc>
          <w:tcPr>
            <w:tcW w:w="9067" w:type="dxa"/>
            <w:gridSpan w:val="3"/>
          </w:tcPr>
          <w:p w14:paraId="747754B5"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Dados do fornecedor</w:t>
            </w:r>
          </w:p>
        </w:tc>
      </w:tr>
      <w:tr w:rsidR="00487364" w:rsidRPr="00120140" w14:paraId="58533EB1" w14:textId="77777777" w:rsidTr="00434A17">
        <w:tc>
          <w:tcPr>
            <w:tcW w:w="9067" w:type="dxa"/>
            <w:gridSpan w:val="3"/>
          </w:tcPr>
          <w:p w14:paraId="21731E04"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CNPJ:</w:t>
            </w:r>
          </w:p>
        </w:tc>
      </w:tr>
      <w:tr w:rsidR="00487364" w:rsidRPr="00120140" w14:paraId="62823093" w14:textId="77777777" w:rsidTr="00434A17">
        <w:tc>
          <w:tcPr>
            <w:tcW w:w="9067" w:type="dxa"/>
            <w:gridSpan w:val="3"/>
          </w:tcPr>
          <w:p w14:paraId="0C98F1D5"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Nome da empresa:</w:t>
            </w:r>
          </w:p>
        </w:tc>
      </w:tr>
      <w:tr w:rsidR="00487364" w:rsidRPr="00120140" w14:paraId="6B22B9EF" w14:textId="77777777" w:rsidTr="00434A17">
        <w:tc>
          <w:tcPr>
            <w:tcW w:w="9067" w:type="dxa"/>
            <w:gridSpan w:val="3"/>
          </w:tcPr>
          <w:p w14:paraId="378E5A15"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Endereço:</w:t>
            </w:r>
          </w:p>
        </w:tc>
      </w:tr>
      <w:tr w:rsidR="00487364" w:rsidRPr="00120140" w14:paraId="631AB9BA" w14:textId="77777777" w:rsidTr="00434A17">
        <w:tc>
          <w:tcPr>
            <w:tcW w:w="1680" w:type="dxa"/>
          </w:tcPr>
          <w:p w14:paraId="2E43EBA7"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Nº</w:t>
            </w:r>
          </w:p>
        </w:tc>
        <w:tc>
          <w:tcPr>
            <w:tcW w:w="7387" w:type="dxa"/>
            <w:gridSpan w:val="2"/>
          </w:tcPr>
          <w:p w14:paraId="7EB439CF" w14:textId="77777777" w:rsidR="00487364" w:rsidRPr="00120140" w:rsidRDefault="00487364" w:rsidP="00434A17">
            <w:pPr>
              <w:spacing w:after="0" w:line="240" w:lineRule="auto"/>
              <w:ind w:left="-98"/>
              <w:jc w:val="both"/>
              <w:rPr>
                <w:rFonts w:ascii="Times New Roman" w:hAnsi="Times New Roman" w:cs="Times New Roman"/>
                <w:sz w:val="22"/>
                <w:szCs w:val="22"/>
              </w:rPr>
            </w:pPr>
            <w:r w:rsidRPr="00120140">
              <w:rPr>
                <w:rFonts w:ascii="Times New Roman" w:hAnsi="Times New Roman" w:cs="Times New Roman"/>
                <w:sz w:val="22"/>
                <w:szCs w:val="22"/>
              </w:rPr>
              <w:t>Complemento:</w:t>
            </w:r>
          </w:p>
        </w:tc>
      </w:tr>
      <w:tr w:rsidR="00487364" w:rsidRPr="00120140" w14:paraId="5D165991" w14:textId="77777777" w:rsidTr="00434A17">
        <w:tc>
          <w:tcPr>
            <w:tcW w:w="4140" w:type="dxa"/>
            <w:gridSpan w:val="2"/>
          </w:tcPr>
          <w:p w14:paraId="1353F468"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Bairro:</w:t>
            </w:r>
          </w:p>
        </w:tc>
        <w:tc>
          <w:tcPr>
            <w:tcW w:w="4927" w:type="dxa"/>
          </w:tcPr>
          <w:p w14:paraId="16D3F979"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Cidade:</w:t>
            </w:r>
          </w:p>
        </w:tc>
      </w:tr>
      <w:tr w:rsidR="00487364" w:rsidRPr="00120140" w14:paraId="3977B0BA" w14:textId="77777777" w:rsidTr="00434A17">
        <w:tc>
          <w:tcPr>
            <w:tcW w:w="4140" w:type="dxa"/>
            <w:gridSpan w:val="2"/>
          </w:tcPr>
          <w:p w14:paraId="3D76FBDF"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Estado:</w:t>
            </w:r>
          </w:p>
        </w:tc>
        <w:tc>
          <w:tcPr>
            <w:tcW w:w="4927" w:type="dxa"/>
          </w:tcPr>
          <w:p w14:paraId="18A97EF1"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CEP:</w:t>
            </w:r>
          </w:p>
        </w:tc>
      </w:tr>
      <w:tr w:rsidR="00487364" w:rsidRPr="00120140" w14:paraId="1D851C4A" w14:textId="77777777" w:rsidTr="00434A17">
        <w:tc>
          <w:tcPr>
            <w:tcW w:w="4140" w:type="dxa"/>
            <w:gridSpan w:val="2"/>
          </w:tcPr>
          <w:p w14:paraId="3FC3ACDB"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Telefone:</w:t>
            </w:r>
          </w:p>
        </w:tc>
        <w:tc>
          <w:tcPr>
            <w:tcW w:w="4927" w:type="dxa"/>
          </w:tcPr>
          <w:p w14:paraId="50CB2CDE"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E-mail:</w:t>
            </w:r>
          </w:p>
        </w:tc>
      </w:tr>
      <w:tr w:rsidR="00487364" w:rsidRPr="00120140" w14:paraId="52C18F65" w14:textId="77777777" w:rsidTr="00434A17">
        <w:tc>
          <w:tcPr>
            <w:tcW w:w="9067" w:type="dxa"/>
            <w:gridSpan w:val="3"/>
          </w:tcPr>
          <w:p w14:paraId="169AFBFB"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Agência e Conta Corrente:</w:t>
            </w:r>
          </w:p>
        </w:tc>
      </w:tr>
      <w:tr w:rsidR="00487364" w:rsidRPr="00120140" w14:paraId="2CDB6A9B" w14:textId="77777777" w:rsidTr="00434A17">
        <w:tc>
          <w:tcPr>
            <w:tcW w:w="9067" w:type="dxa"/>
            <w:gridSpan w:val="3"/>
          </w:tcPr>
          <w:p w14:paraId="66A6ECE8"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Banco (nome e nº):</w:t>
            </w:r>
          </w:p>
        </w:tc>
      </w:tr>
    </w:tbl>
    <w:p w14:paraId="78958C7B" w14:textId="77777777" w:rsidR="00487364" w:rsidRPr="00120140" w:rsidRDefault="00487364" w:rsidP="00487364">
      <w:pPr>
        <w:spacing w:after="0" w:line="240" w:lineRule="auto"/>
        <w:jc w:val="both"/>
        <w:rPr>
          <w:rFonts w:ascii="Times New Roman" w:hAnsi="Times New Roman" w:cs="Times New Roman"/>
          <w:sz w:val="22"/>
          <w:szCs w:val="22"/>
        </w:rPr>
      </w:pPr>
    </w:p>
    <w:p w14:paraId="1C3B3229"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A empresa supracitada propõe fornecer à Prefeitura Municipal de Santa Branca, em estrito cumprimento ao previsto no aviso da dispensa em epígrafe, especialmente no que tange às Especificações do Objeto (Anexo II do aviso):</w:t>
      </w:r>
    </w:p>
    <w:p w14:paraId="260022E4" w14:textId="77777777" w:rsidR="00487364" w:rsidRPr="00120140" w:rsidRDefault="00487364" w:rsidP="00487364">
      <w:pPr>
        <w:spacing w:after="0" w:line="240" w:lineRule="auto"/>
        <w:jc w:val="both"/>
        <w:rPr>
          <w:rFonts w:ascii="Times New Roman" w:hAnsi="Times New Roman" w:cs="Times New Roman"/>
          <w:sz w:val="22"/>
          <w:szCs w:val="22"/>
        </w:rPr>
      </w:pPr>
    </w:p>
    <w:p w14:paraId="6E47500E"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Nos moldes do Anexo II.</w:t>
      </w:r>
    </w:p>
    <w:tbl>
      <w:tblPr>
        <w:tblStyle w:val="Tabelacomgrade"/>
        <w:tblW w:w="0" w:type="auto"/>
        <w:tblLook w:val="04A0" w:firstRow="1" w:lastRow="0" w:firstColumn="1" w:lastColumn="0" w:noHBand="0" w:noVBand="1"/>
      </w:tblPr>
      <w:tblGrid>
        <w:gridCol w:w="861"/>
        <w:gridCol w:w="2526"/>
        <w:gridCol w:w="1089"/>
        <w:gridCol w:w="1152"/>
        <w:gridCol w:w="1017"/>
        <w:gridCol w:w="1037"/>
        <w:gridCol w:w="1097"/>
      </w:tblGrid>
      <w:tr w:rsidR="00487364" w:rsidRPr="00120140" w14:paraId="0B952B6B" w14:textId="77777777" w:rsidTr="00434A17">
        <w:tc>
          <w:tcPr>
            <w:tcW w:w="1186" w:type="dxa"/>
          </w:tcPr>
          <w:p w14:paraId="40D71103"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Item</w:t>
            </w:r>
          </w:p>
        </w:tc>
        <w:tc>
          <w:tcPr>
            <w:tcW w:w="1509" w:type="dxa"/>
          </w:tcPr>
          <w:p w14:paraId="15B47789"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Descrição e especificação do produto</w:t>
            </w:r>
          </w:p>
        </w:tc>
        <w:tc>
          <w:tcPr>
            <w:tcW w:w="1228" w:type="dxa"/>
          </w:tcPr>
          <w:p w14:paraId="475A7545"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Marca /Modelo</w:t>
            </w:r>
          </w:p>
        </w:tc>
        <w:tc>
          <w:tcPr>
            <w:tcW w:w="1228" w:type="dxa"/>
          </w:tcPr>
          <w:p w14:paraId="7451C23D"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Unidade</w:t>
            </w:r>
          </w:p>
        </w:tc>
        <w:tc>
          <w:tcPr>
            <w:tcW w:w="1209" w:type="dxa"/>
          </w:tcPr>
          <w:p w14:paraId="7F9586C2"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Quant.</w:t>
            </w:r>
          </w:p>
        </w:tc>
        <w:tc>
          <w:tcPr>
            <w:tcW w:w="1221" w:type="dxa"/>
          </w:tcPr>
          <w:p w14:paraId="265FB032"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Preço unitário</w:t>
            </w:r>
          </w:p>
        </w:tc>
        <w:tc>
          <w:tcPr>
            <w:tcW w:w="1198" w:type="dxa"/>
          </w:tcPr>
          <w:p w14:paraId="3FF74169"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Preço total</w:t>
            </w:r>
          </w:p>
        </w:tc>
      </w:tr>
      <w:tr w:rsidR="00487364" w:rsidRPr="00120140" w14:paraId="29203538" w14:textId="77777777" w:rsidTr="00434A17">
        <w:tc>
          <w:tcPr>
            <w:tcW w:w="1186" w:type="dxa"/>
          </w:tcPr>
          <w:p w14:paraId="74AF6C47"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01</w:t>
            </w:r>
          </w:p>
        </w:tc>
        <w:tc>
          <w:tcPr>
            <w:tcW w:w="1509" w:type="dxa"/>
          </w:tcPr>
          <w:p w14:paraId="08D9D9C8" w14:textId="77777777" w:rsidR="00487364" w:rsidRPr="00120140" w:rsidRDefault="00487364" w:rsidP="00434A17">
            <w:pPr>
              <w:spacing w:after="0" w:line="240" w:lineRule="auto"/>
              <w:jc w:val="both"/>
              <w:rPr>
                <w:rFonts w:ascii="Times New Roman" w:hAnsi="Times New Roman" w:cs="Times New Roman"/>
                <w:color w:val="EE0000"/>
                <w:sz w:val="22"/>
                <w:szCs w:val="22"/>
              </w:rPr>
            </w:pPr>
            <w:r w:rsidRPr="00120140">
              <w:rPr>
                <w:rFonts w:ascii="Times New Roman" w:hAnsi="Times New Roman" w:cs="Times New Roman"/>
                <w:color w:val="EE0000"/>
                <w:sz w:val="22"/>
                <w:szCs w:val="22"/>
              </w:rPr>
              <w:t>*********************</w:t>
            </w:r>
          </w:p>
        </w:tc>
        <w:tc>
          <w:tcPr>
            <w:tcW w:w="1228" w:type="dxa"/>
          </w:tcPr>
          <w:p w14:paraId="2884760B" w14:textId="77777777" w:rsidR="00487364" w:rsidRPr="00120140" w:rsidRDefault="00487364" w:rsidP="00434A17">
            <w:pPr>
              <w:spacing w:after="0" w:line="240" w:lineRule="auto"/>
              <w:jc w:val="both"/>
              <w:rPr>
                <w:rFonts w:ascii="Times New Roman" w:hAnsi="Times New Roman" w:cs="Times New Roman"/>
                <w:color w:val="EE0000"/>
                <w:sz w:val="22"/>
                <w:szCs w:val="22"/>
              </w:rPr>
            </w:pPr>
            <w:r w:rsidRPr="00120140">
              <w:rPr>
                <w:rFonts w:ascii="Times New Roman" w:hAnsi="Times New Roman" w:cs="Times New Roman"/>
                <w:color w:val="EE0000"/>
                <w:sz w:val="22"/>
                <w:szCs w:val="22"/>
              </w:rPr>
              <w:t>*******</w:t>
            </w:r>
          </w:p>
        </w:tc>
        <w:tc>
          <w:tcPr>
            <w:tcW w:w="1228" w:type="dxa"/>
          </w:tcPr>
          <w:p w14:paraId="7CB15A29" w14:textId="77777777" w:rsidR="00487364" w:rsidRPr="00120140" w:rsidRDefault="00487364" w:rsidP="00434A17">
            <w:pPr>
              <w:spacing w:after="0" w:line="240" w:lineRule="auto"/>
              <w:jc w:val="both"/>
              <w:rPr>
                <w:rFonts w:ascii="Times New Roman" w:hAnsi="Times New Roman" w:cs="Times New Roman"/>
                <w:color w:val="EE0000"/>
                <w:sz w:val="22"/>
                <w:szCs w:val="22"/>
              </w:rPr>
            </w:pPr>
            <w:r w:rsidRPr="00120140">
              <w:rPr>
                <w:rFonts w:ascii="Times New Roman" w:hAnsi="Times New Roman" w:cs="Times New Roman"/>
                <w:color w:val="EE0000"/>
                <w:sz w:val="22"/>
                <w:szCs w:val="22"/>
              </w:rPr>
              <w:t>********</w:t>
            </w:r>
          </w:p>
        </w:tc>
        <w:tc>
          <w:tcPr>
            <w:tcW w:w="1209" w:type="dxa"/>
          </w:tcPr>
          <w:p w14:paraId="3ADCD2C0" w14:textId="77777777" w:rsidR="00487364" w:rsidRPr="00120140" w:rsidRDefault="00487364" w:rsidP="00434A17">
            <w:pPr>
              <w:spacing w:after="0" w:line="240" w:lineRule="auto"/>
              <w:jc w:val="both"/>
              <w:rPr>
                <w:rFonts w:ascii="Times New Roman" w:hAnsi="Times New Roman" w:cs="Times New Roman"/>
                <w:color w:val="EE0000"/>
                <w:sz w:val="22"/>
                <w:szCs w:val="22"/>
              </w:rPr>
            </w:pPr>
            <w:r w:rsidRPr="00120140">
              <w:rPr>
                <w:rFonts w:ascii="Times New Roman" w:hAnsi="Times New Roman" w:cs="Times New Roman"/>
                <w:color w:val="EE0000"/>
                <w:sz w:val="22"/>
                <w:szCs w:val="22"/>
              </w:rPr>
              <w:t>******</w:t>
            </w:r>
          </w:p>
        </w:tc>
        <w:tc>
          <w:tcPr>
            <w:tcW w:w="1221" w:type="dxa"/>
          </w:tcPr>
          <w:p w14:paraId="448DF354" w14:textId="77777777" w:rsidR="00487364" w:rsidRPr="00120140" w:rsidRDefault="00487364" w:rsidP="00434A17">
            <w:pPr>
              <w:spacing w:after="0" w:line="240" w:lineRule="auto"/>
              <w:jc w:val="both"/>
              <w:rPr>
                <w:rFonts w:ascii="Times New Roman" w:hAnsi="Times New Roman" w:cs="Times New Roman"/>
                <w:color w:val="EE0000"/>
                <w:sz w:val="22"/>
                <w:szCs w:val="22"/>
              </w:rPr>
            </w:pPr>
            <w:r w:rsidRPr="00120140">
              <w:rPr>
                <w:rFonts w:ascii="Times New Roman" w:hAnsi="Times New Roman" w:cs="Times New Roman"/>
                <w:color w:val="EE0000"/>
                <w:sz w:val="22"/>
                <w:szCs w:val="22"/>
              </w:rPr>
              <w:t>R$***</w:t>
            </w:r>
          </w:p>
        </w:tc>
        <w:tc>
          <w:tcPr>
            <w:tcW w:w="1198" w:type="dxa"/>
          </w:tcPr>
          <w:p w14:paraId="14BCC6B8" w14:textId="77777777" w:rsidR="00487364" w:rsidRPr="00120140" w:rsidRDefault="00487364" w:rsidP="00434A17">
            <w:pPr>
              <w:spacing w:after="0" w:line="240" w:lineRule="auto"/>
              <w:jc w:val="both"/>
              <w:rPr>
                <w:rFonts w:ascii="Times New Roman" w:hAnsi="Times New Roman" w:cs="Times New Roman"/>
                <w:color w:val="EE0000"/>
                <w:sz w:val="22"/>
                <w:szCs w:val="22"/>
              </w:rPr>
            </w:pPr>
            <w:r w:rsidRPr="00120140">
              <w:rPr>
                <w:rFonts w:ascii="Times New Roman" w:hAnsi="Times New Roman" w:cs="Times New Roman"/>
                <w:color w:val="EE0000"/>
                <w:sz w:val="22"/>
                <w:szCs w:val="22"/>
              </w:rPr>
              <w:t>R$*****</w:t>
            </w:r>
          </w:p>
        </w:tc>
      </w:tr>
      <w:tr w:rsidR="00487364" w:rsidRPr="00120140" w14:paraId="3D99F1C6" w14:textId="77777777" w:rsidTr="00434A17">
        <w:tc>
          <w:tcPr>
            <w:tcW w:w="1186" w:type="dxa"/>
          </w:tcPr>
          <w:p w14:paraId="53A67DE8"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02</w:t>
            </w:r>
          </w:p>
        </w:tc>
        <w:tc>
          <w:tcPr>
            <w:tcW w:w="1509" w:type="dxa"/>
          </w:tcPr>
          <w:p w14:paraId="353921F2"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228" w:type="dxa"/>
          </w:tcPr>
          <w:p w14:paraId="6BD813A2"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228" w:type="dxa"/>
          </w:tcPr>
          <w:p w14:paraId="5B761C12"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209" w:type="dxa"/>
          </w:tcPr>
          <w:p w14:paraId="5D1FBFDF"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221" w:type="dxa"/>
          </w:tcPr>
          <w:p w14:paraId="2610A5FB"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198" w:type="dxa"/>
          </w:tcPr>
          <w:p w14:paraId="67BC4B19" w14:textId="77777777" w:rsidR="00487364" w:rsidRPr="00120140" w:rsidRDefault="00487364" w:rsidP="00434A17">
            <w:pPr>
              <w:spacing w:after="0" w:line="240" w:lineRule="auto"/>
              <w:jc w:val="both"/>
              <w:rPr>
                <w:rFonts w:ascii="Times New Roman" w:hAnsi="Times New Roman" w:cs="Times New Roman"/>
                <w:sz w:val="22"/>
                <w:szCs w:val="22"/>
              </w:rPr>
            </w:pPr>
          </w:p>
        </w:tc>
      </w:tr>
      <w:tr w:rsidR="00487364" w:rsidRPr="00120140" w14:paraId="74386018" w14:textId="77777777" w:rsidTr="00434A17">
        <w:tc>
          <w:tcPr>
            <w:tcW w:w="1186" w:type="dxa"/>
          </w:tcPr>
          <w:p w14:paraId="55DCFDCA"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03</w:t>
            </w:r>
          </w:p>
        </w:tc>
        <w:tc>
          <w:tcPr>
            <w:tcW w:w="1509" w:type="dxa"/>
          </w:tcPr>
          <w:p w14:paraId="1A010574"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228" w:type="dxa"/>
          </w:tcPr>
          <w:p w14:paraId="343AE92A"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228" w:type="dxa"/>
          </w:tcPr>
          <w:p w14:paraId="530FC8AC"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209" w:type="dxa"/>
          </w:tcPr>
          <w:p w14:paraId="1F925537"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221" w:type="dxa"/>
          </w:tcPr>
          <w:p w14:paraId="4BDBD394" w14:textId="77777777" w:rsidR="00487364" w:rsidRPr="00120140" w:rsidRDefault="00487364" w:rsidP="00434A17">
            <w:pPr>
              <w:spacing w:after="0" w:line="240" w:lineRule="auto"/>
              <w:jc w:val="both"/>
              <w:rPr>
                <w:rFonts w:ascii="Times New Roman" w:hAnsi="Times New Roman" w:cs="Times New Roman"/>
                <w:sz w:val="22"/>
                <w:szCs w:val="22"/>
              </w:rPr>
            </w:pPr>
          </w:p>
        </w:tc>
        <w:tc>
          <w:tcPr>
            <w:tcW w:w="1198" w:type="dxa"/>
          </w:tcPr>
          <w:p w14:paraId="4B50C23C" w14:textId="77777777" w:rsidR="00487364" w:rsidRPr="00120140" w:rsidRDefault="00487364" w:rsidP="00434A17">
            <w:pPr>
              <w:spacing w:after="0" w:line="240" w:lineRule="auto"/>
              <w:jc w:val="both"/>
              <w:rPr>
                <w:rFonts w:ascii="Times New Roman" w:hAnsi="Times New Roman" w:cs="Times New Roman"/>
                <w:sz w:val="22"/>
                <w:szCs w:val="22"/>
              </w:rPr>
            </w:pPr>
          </w:p>
        </w:tc>
      </w:tr>
    </w:tbl>
    <w:p w14:paraId="31CB72EE"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 xml:space="preserve">Total geral: </w:t>
      </w:r>
      <w:r w:rsidRPr="00120140">
        <w:rPr>
          <w:rFonts w:ascii="Times New Roman" w:hAnsi="Times New Roman" w:cs="Times New Roman"/>
          <w:color w:val="EE0000"/>
          <w:sz w:val="22"/>
          <w:szCs w:val="22"/>
        </w:rPr>
        <w:t>R$ ***************</w:t>
      </w:r>
    </w:p>
    <w:p w14:paraId="6504D1D3" w14:textId="77777777" w:rsidR="00487364" w:rsidRPr="00120140" w:rsidRDefault="00487364" w:rsidP="00487364">
      <w:pPr>
        <w:spacing w:after="0" w:line="240" w:lineRule="auto"/>
        <w:jc w:val="both"/>
        <w:rPr>
          <w:rFonts w:ascii="Times New Roman" w:hAnsi="Times New Roman" w:cs="Times New Roman"/>
          <w:sz w:val="22"/>
          <w:szCs w:val="22"/>
        </w:rPr>
      </w:pPr>
    </w:p>
    <w:p w14:paraId="04F282CB"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a) A proponente obriga-se a cumprir o prazo de entrega previsto no aviso.</w:t>
      </w:r>
    </w:p>
    <w:p w14:paraId="669051E0"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b) A validade desta proposta é de 60 (sessenta) dias corridos, contados da data da abertura da sessão pública de dispensa de licitação.</w:t>
      </w:r>
    </w:p>
    <w:p w14:paraId="49A1FE0D"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c) 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669C2657"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 xml:space="preserve">d) Declaro, que a empresa está enquadrada como ME, EPP, MEI? </w:t>
      </w:r>
      <w:proofErr w:type="gramStart"/>
      <w:r w:rsidRPr="00120140">
        <w:rPr>
          <w:rFonts w:ascii="Times New Roman" w:hAnsi="Times New Roman" w:cs="Times New Roman"/>
          <w:sz w:val="22"/>
          <w:szCs w:val="22"/>
        </w:rPr>
        <w:t>( )</w:t>
      </w:r>
      <w:proofErr w:type="gramEnd"/>
      <w:r w:rsidRPr="00120140">
        <w:rPr>
          <w:rFonts w:ascii="Times New Roman" w:hAnsi="Times New Roman" w:cs="Times New Roman"/>
          <w:sz w:val="22"/>
          <w:szCs w:val="22"/>
        </w:rPr>
        <w:t xml:space="preserve"> SIM ( ) NÃO</w:t>
      </w:r>
    </w:p>
    <w:p w14:paraId="0F77CDD8" w14:textId="77777777" w:rsidR="00487364" w:rsidRPr="00120140" w:rsidRDefault="00487364" w:rsidP="00487364">
      <w:pPr>
        <w:spacing w:after="0" w:line="240" w:lineRule="auto"/>
        <w:jc w:val="both"/>
        <w:rPr>
          <w:rFonts w:ascii="Times New Roman" w:hAnsi="Times New Roman" w:cs="Times New Roman"/>
          <w:sz w:val="22"/>
          <w:szCs w:val="22"/>
        </w:rPr>
      </w:pPr>
    </w:p>
    <w:tbl>
      <w:tblPr>
        <w:tblStyle w:val="Tabelacomgrade"/>
        <w:tblW w:w="0" w:type="auto"/>
        <w:tblLook w:val="04A0" w:firstRow="1" w:lastRow="0" w:firstColumn="1" w:lastColumn="0" w:noHBand="0" w:noVBand="1"/>
      </w:tblPr>
      <w:tblGrid>
        <w:gridCol w:w="8779"/>
      </w:tblGrid>
      <w:tr w:rsidR="00487364" w:rsidRPr="00120140" w14:paraId="391CCDF2" w14:textId="77777777" w:rsidTr="00434A17">
        <w:tc>
          <w:tcPr>
            <w:tcW w:w="8779" w:type="dxa"/>
          </w:tcPr>
          <w:p w14:paraId="0220A313"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Nome do Administrador:</w:t>
            </w:r>
          </w:p>
        </w:tc>
      </w:tr>
      <w:tr w:rsidR="00487364" w:rsidRPr="00120140" w14:paraId="50CFFA9F" w14:textId="77777777" w:rsidTr="00434A17">
        <w:tc>
          <w:tcPr>
            <w:tcW w:w="8779" w:type="dxa"/>
          </w:tcPr>
          <w:p w14:paraId="21157FAE"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CPF:</w:t>
            </w:r>
          </w:p>
        </w:tc>
      </w:tr>
      <w:tr w:rsidR="00487364" w:rsidRPr="00120140" w14:paraId="6D137359" w14:textId="77777777" w:rsidTr="00434A17">
        <w:tc>
          <w:tcPr>
            <w:tcW w:w="8779" w:type="dxa"/>
          </w:tcPr>
          <w:p w14:paraId="55CE7961"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E-mail institucional:</w:t>
            </w:r>
          </w:p>
        </w:tc>
      </w:tr>
      <w:tr w:rsidR="00487364" w:rsidRPr="00120140" w14:paraId="291608EE" w14:textId="77777777" w:rsidTr="00434A17">
        <w:tc>
          <w:tcPr>
            <w:tcW w:w="8779" w:type="dxa"/>
          </w:tcPr>
          <w:p w14:paraId="1E3D19DE" w14:textId="77777777" w:rsidR="00487364" w:rsidRPr="00120140" w:rsidRDefault="00487364" w:rsidP="00434A17">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E-mail pessoal:</w:t>
            </w:r>
          </w:p>
        </w:tc>
      </w:tr>
    </w:tbl>
    <w:p w14:paraId="4D615D8A" w14:textId="77777777" w:rsidR="00487364" w:rsidRPr="00120140" w:rsidRDefault="00487364" w:rsidP="00487364">
      <w:pPr>
        <w:spacing w:after="0" w:line="240" w:lineRule="auto"/>
        <w:jc w:val="both"/>
        <w:rPr>
          <w:rFonts w:ascii="Times New Roman" w:hAnsi="Times New Roman" w:cs="Times New Roman"/>
          <w:sz w:val="22"/>
          <w:szCs w:val="22"/>
        </w:rPr>
      </w:pPr>
    </w:p>
    <w:p w14:paraId="2B4E5120" w14:textId="77777777" w:rsidR="00487364" w:rsidRPr="00120140" w:rsidRDefault="00487364" w:rsidP="00487364">
      <w:pPr>
        <w:spacing w:after="0" w:line="240" w:lineRule="auto"/>
        <w:jc w:val="right"/>
        <w:rPr>
          <w:rFonts w:ascii="Times New Roman" w:hAnsi="Times New Roman" w:cs="Times New Roman"/>
          <w:sz w:val="22"/>
          <w:szCs w:val="22"/>
        </w:rPr>
      </w:pPr>
      <w:r w:rsidRPr="00120140">
        <w:rPr>
          <w:rFonts w:ascii="Times New Roman" w:hAnsi="Times New Roman" w:cs="Times New Roman"/>
          <w:sz w:val="22"/>
          <w:szCs w:val="22"/>
        </w:rPr>
        <w:t>Local e Data</w:t>
      </w:r>
    </w:p>
    <w:p w14:paraId="768AF1DE" w14:textId="77777777" w:rsidR="00487364" w:rsidRPr="00120140" w:rsidRDefault="00487364" w:rsidP="00487364">
      <w:pPr>
        <w:spacing w:after="0" w:line="240" w:lineRule="auto"/>
        <w:jc w:val="center"/>
        <w:rPr>
          <w:rFonts w:ascii="Times New Roman" w:hAnsi="Times New Roman" w:cs="Times New Roman"/>
          <w:sz w:val="22"/>
          <w:szCs w:val="22"/>
        </w:rPr>
      </w:pPr>
      <w:r w:rsidRPr="00120140">
        <w:rPr>
          <w:rFonts w:ascii="Times New Roman" w:hAnsi="Times New Roman" w:cs="Times New Roman"/>
          <w:sz w:val="22"/>
          <w:szCs w:val="22"/>
        </w:rPr>
        <w:t>______________________________________________</w:t>
      </w:r>
    </w:p>
    <w:p w14:paraId="4B6DC929" w14:textId="77777777" w:rsidR="00487364" w:rsidRPr="00120140" w:rsidRDefault="00487364" w:rsidP="00487364">
      <w:pPr>
        <w:spacing w:after="0" w:line="240" w:lineRule="auto"/>
        <w:jc w:val="center"/>
        <w:rPr>
          <w:rFonts w:ascii="Times New Roman" w:hAnsi="Times New Roman" w:cs="Times New Roman"/>
          <w:sz w:val="22"/>
          <w:szCs w:val="22"/>
        </w:rPr>
      </w:pPr>
      <w:r w:rsidRPr="00120140">
        <w:rPr>
          <w:rFonts w:ascii="Times New Roman" w:hAnsi="Times New Roman" w:cs="Times New Roman"/>
          <w:sz w:val="22"/>
          <w:szCs w:val="22"/>
        </w:rPr>
        <w:t>(Nome e assinatura do representante legal da Licitante)</w:t>
      </w:r>
    </w:p>
    <w:p w14:paraId="4DCAF8F2" w14:textId="77777777" w:rsidR="00487364" w:rsidRPr="00120140" w:rsidRDefault="00487364" w:rsidP="00487364">
      <w:pPr>
        <w:spacing w:after="0" w:line="240" w:lineRule="auto"/>
        <w:jc w:val="center"/>
        <w:rPr>
          <w:rFonts w:ascii="Times New Roman" w:hAnsi="Times New Roman" w:cs="Times New Roman"/>
          <w:sz w:val="22"/>
          <w:szCs w:val="22"/>
        </w:rPr>
      </w:pPr>
    </w:p>
    <w:p w14:paraId="7EBD2797"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OBSERVAÇÕES:</w:t>
      </w:r>
    </w:p>
    <w:p w14:paraId="39A4B73A"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(1) Emitir em papel que identifique o licitante.</w:t>
      </w:r>
    </w:p>
    <w:p w14:paraId="7F161125" w14:textId="77777777" w:rsidR="00487364" w:rsidRPr="00120140" w:rsidRDefault="00487364" w:rsidP="00487364">
      <w:pPr>
        <w:spacing w:after="0" w:line="240" w:lineRule="auto"/>
        <w:jc w:val="both"/>
        <w:rPr>
          <w:rFonts w:ascii="Times New Roman" w:hAnsi="Times New Roman" w:cs="Times New Roman"/>
          <w:sz w:val="22"/>
          <w:szCs w:val="22"/>
        </w:rPr>
      </w:pPr>
      <w:r w:rsidRPr="00120140">
        <w:rPr>
          <w:rFonts w:ascii="Times New Roman" w:hAnsi="Times New Roman" w:cs="Times New Roman"/>
          <w:sz w:val="22"/>
          <w:szCs w:val="22"/>
        </w:rPr>
        <w:t>(2) A Proposta de preços deverá conter necessariamente todas as especificações técnicas do objeto</w:t>
      </w:r>
    </w:p>
    <w:p w14:paraId="0C9CB9EC" w14:textId="77777777" w:rsidR="00487364" w:rsidRPr="00120140" w:rsidRDefault="00487364" w:rsidP="00487364">
      <w:pPr>
        <w:spacing w:after="0" w:line="240" w:lineRule="auto"/>
        <w:jc w:val="both"/>
        <w:rPr>
          <w:rFonts w:ascii="Times New Roman" w:hAnsi="Times New Roman" w:cs="Times New Roman"/>
          <w:sz w:val="22"/>
          <w:szCs w:val="22"/>
        </w:rPr>
      </w:pPr>
      <w:proofErr w:type="gramStart"/>
      <w:r w:rsidRPr="00120140">
        <w:rPr>
          <w:rFonts w:ascii="Times New Roman" w:hAnsi="Times New Roman" w:cs="Times New Roman"/>
          <w:sz w:val="22"/>
          <w:szCs w:val="22"/>
        </w:rPr>
        <w:t>ofertado</w:t>
      </w:r>
      <w:proofErr w:type="gramEnd"/>
      <w:r w:rsidRPr="00120140">
        <w:rPr>
          <w:rFonts w:ascii="Times New Roman" w:hAnsi="Times New Roman" w:cs="Times New Roman"/>
          <w:sz w:val="22"/>
          <w:szCs w:val="22"/>
        </w:rPr>
        <w:t>, onde não serão aceitas especificações com os dizeres “conforme o edital” ou dizeres</w:t>
      </w:r>
    </w:p>
    <w:p w14:paraId="73954169" w14:textId="77777777" w:rsidR="00487364" w:rsidRPr="00120140" w:rsidRDefault="00487364" w:rsidP="00487364">
      <w:pPr>
        <w:spacing w:after="0" w:line="240" w:lineRule="auto"/>
        <w:jc w:val="both"/>
        <w:rPr>
          <w:rFonts w:ascii="Times New Roman" w:hAnsi="Times New Roman" w:cs="Times New Roman"/>
          <w:sz w:val="22"/>
          <w:szCs w:val="22"/>
        </w:rPr>
      </w:pPr>
      <w:proofErr w:type="gramStart"/>
      <w:r w:rsidRPr="00120140">
        <w:rPr>
          <w:rFonts w:ascii="Times New Roman" w:hAnsi="Times New Roman" w:cs="Times New Roman"/>
          <w:sz w:val="22"/>
          <w:szCs w:val="22"/>
        </w:rPr>
        <w:t>semelhantes</w:t>
      </w:r>
      <w:proofErr w:type="gramEnd"/>
      <w:r w:rsidRPr="00120140">
        <w:rPr>
          <w:rFonts w:ascii="Times New Roman" w:hAnsi="Times New Roman" w:cs="Times New Roman"/>
          <w:sz w:val="22"/>
          <w:szCs w:val="22"/>
        </w:rPr>
        <w:t>.</w:t>
      </w:r>
    </w:p>
    <w:p w14:paraId="691D3679" w14:textId="77777777" w:rsidR="00120140" w:rsidRPr="00120140" w:rsidRDefault="00120140" w:rsidP="00120140">
      <w:pPr>
        <w:pStyle w:val="textocentralizadomaiusculasnegritogesp"/>
        <w:jc w:val="center"/>
        <w:rPr>
          <w:b/>
          <w:bCs/>
          <w:caps/>
          <w:color w:val="000000"/>
        </w:rPr>
      </w:pPr>
      <w:r w:rsidRPr="00120140">
        <w:rPr>
          <w:b/>
          <w:bCs/>
        </w:rPr>
        <w:lastRenderedPageBreak/>
        <w:t xml:space="preserve">ANEXO V - </w:t>
      </w:r>
      <w:r w:rsidRPr="00120140">
        <w:rPr>
          <w:b/>
          <w:bCs/>
          <w:caps/>
          <w:color w:val="000000"/>
        </w:rPr>
        <w:t>Estudo Técnico Preliminar</w:t>
      </w:r>
    </w:p>
    <w:tbl>
      <w:tblPr>
        <w:tblW w:w="937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05"/>
        <w:gridCol w:w="3270"/>
      </w:tblGrid>
      <w:tr w:rsidR="00120140" w:rsidRPr="00120140" w14:paraId="7233F080" w14:textId="77777777">
        <w:trPr>
          <w:trHeight w:val="315"/>
          <w:jc w:val="center"/>
        </w:trPr>
        <w:tc>
          <w:tcPr>
            <w:tcW w:w="937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hideMark/>
          </w:tcPr>
          <w:p w14:paraId="20BF9E98"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Órgão: PREFEITURA MUNICIPAL DE SANTA BRANCA</w:t>
            </w:r>
          </w:p>
        </w:tc>
      </w:tr>
      <w:tr w:rsidR="00120140" w:rsidRPr="00120140" w14:paraId="504AA9A3" w14:textId="77777777">
        <w:trPr>
          <w:trHeight w:val="315"/>
          <w:jc w:val="center"/>
        </w:trPr>
        <w:tc>
          <w:tcPr>
            <w:tcW w:w="9375" w:type="dxa"/>
            <w:gridSpan w:val="2"/>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hideMark/>
          </w:tcPr>
          <w:p w14:paraId="4D9E630C"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Unidade executora / Setor requisitante: GABINETE DO PREFEITO</w:t>
            </w:r>
          </w:p>
        </w:tc>
      </w:tr>
      <w:tr w:rsidR="00120140" w:rsidRPr="00120140" w14:paraId="4AF72741" w14:textId="77777777">
        <w:trPr>
          <w:trHeight w:val="315"/>
          <w:jc w:val="center"/>
        </w:trPr>
        <w:tc>
          <w:tcPr>
            <w:tcW w:w="6105" w:type="dxa"/>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hideMark/>
          </w:tcPr>
          <w:p w14:paraId="5B5AA9BB"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Responsável: JULIA CAROLINE DA SILVA PEREIRA - CHEFE DE GABINETE</w:t>
            </w:r>
          </w:p>
        </w:tc>
        <w:tc>
          <w:tcPr>
            <w:tcW w:w="3255" w:type="dxa"/>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402E4AC4"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Matrícula:13537</w:t>
            </w:r>
          </w:p>
        </w:tc>
      </w:tr>
      <w:tr w:rsidR="00120140" w:rsidRPr="00120140" w14:paraId="41C96BDE" w14:textId="77777777">
        <w:trPr>
          <w:trHeight w:val="315"/>
          <w:jc w:val="center"/>
        </w:trPr>
        <w:tc>
          <w:tcPr>
            <w:tcW w:w="6105" w:type="dxa"/>
            <w:tcBorders>
              <w:top w:val="nil"/>
              <w:left w:val="single" w:sz="6" w:space="0" w:color="auto"/>
              <w:bottom w:val="single" w:sz="6" w:space="0" w:color="auto"/>
              <w:right w:val="single" w:sz="6" w:space="0" w:color="auto"/>
            </w:tcBorders>
            <w:shd w:val="clear" w:color="auto" w:fill="FFFFFF"/>
            <w:tcMar>
              <w:top w:w="0" w:type="dxa"/>
              <w:left w:w="75" w:type="dxa"/>
              <w:bottom w:w="0" w:type="dxa"/>
              <w:right w:w="75" w:type="dxa"/>
            </w:tcMar>
            <w:hideMark/>
          </w:tcPr>
          <w:p w14:paraId="06A9D19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E-mail: gabinete@santabranca.sp.gov.br</w:t>
            </w:r>
          </w:p>
        </w:tc>
        <w:tc>
          <w:tcPr>
            <w:tcW w:w="3255" w:type="dxa"/>
            <w:tcBorders>
              <w:top w:val="nil"/>
              <w:left w:val="nil"/>
              <w:bottom w:val="single" w:sz="6" w:space="0" w:color="auto"/>
              <w:right w:val="single" w:sz="6" w:space="0" w:color="auto"/>
            </w:tcBorders>
            <w:shd w:val="clear" w:color="auto" w:fill="FFFFFF"/>
            <w:tcMar>
              <w:top w:w="0" w:type="dxa"/>
              <w:left w:w="75" w:type="dxa"/>
              <w:bottom w:w="0" w:type="dxa"/>
              <w:right w:w="75" w:type="dxa"/>
            </w:tcMar>
            <w:vAlign w:val="center"/>
            <w:hideMark/>
          </w:tcPr>
          <w:p w14:paraId="3BDA53B0"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Processo:</w:t>
            </w:r>
          </w:p>
        </w:tc>
      </w:tr>
    </w:tbl>
    <w:p w14:paraId="673BF0D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4117402E"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1.DESCRIÇÃO DA NECESSIDADE PÚBLICA</w:t>
      </w:r>
    </w:p>
    <w:p w14:paraId="0192ABF1" w14:textId="3405ECF1"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Administração Pública necessita atender à demanda de produção gráfica editorial de uma publicação oficial, de caráter técnico e institucional, destinada à divulgação de informações, registro histórico, orientação técnica e prestação de contas das atividades realizadas. Tal necessidade surge da importância de garantir a difusão qualificada de conteúdos institucionais, com padrão editorial e gráfico que reflita a seriedade, a transparência e a relevância das ações desenvolvidas, contribuindo para o fortalecimento da imagem e da memória institucional.</w:t>
      </w:r>
    </w:p>
    <w:p w14:paraId="72DAF57E"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5508E4C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2. PREVISÃO NO PLANO DE CONTRATAÇÕES</w:t>
      </w:r>
    </w:p>
    <w:p w14:paraId="513D6B00"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presente contratação encontra-se devidamente prevista no Plano de Contratações Anual (PCA) do exercício vigente, integrando o planejamento institucional desta Administração.</w:t>
      </w:r>
    </w:p>
    <w:p w14:paraId="3C3ECE7E"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Ressalta-se que a demanda possui elevada relevância e está diretamente vinculada às ações institucionais em andamento, especialmente no âmbito do projeto de extensão universitária "Arquitetura Solidária: Adoção e Revitalização de Praças Municipais".</w:t>
      </w:r>
    </w:p>
    <w:p w14:paraId="50849C6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contratação mostra-se necessária para viabilizar a impressão de material técnico-institucional, destinado a documentar e divulgar as atividades desenvolvidas em parceria com instituições de ensino superior, contribuindo para a valorização do espaço público e o fortalecimento da relação entre a gestão municipal, a comunidade acadêmica e os cidadãos.</w:t>
      </w:r>
    </w:p>
    <w:p w14:paraId="0A70F31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0D074E4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3. REQUISITOS DA CONTRATAÇÃO</w:t>
      </w:r>
    </w:p>
    <w:p w14:paraId="2A2A5A67" w14:textId="48CEBE8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empresa contratada deverá prestar serviços de impressão gráfica de livros, para o CONTRATANTE, norteando-se pelos princípios da Administração Pública, que incluem os seguintes serviços:</w:t>
      </w:r>
    </w:p>
    <w:p w14:paraId="35DAD8DE"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3.1 Serviços:</w:t>
      </w:r>
    </w:p>
    <w:p w14:paraId="27BE800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Preparação e revisão dos arquivos para impressão, assegurando a conformidade com as especificações técnicas definidas pelo CONTRATANTE;</w:t>
      </w:r>
    </w:p>
    <w:p w14:paraId="5241B1E1"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b) Impressão colorida em alta resolução, com fidelidade às cores e qualidade gráfica exigidas para material institucional;</w:t>
      </w:r>
    </w:p>
    <w:p w14:paraId="3D51E6D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lastRenderedPageBreak/>
        <w:t>c) Impressão frente e verso do miolo dos livros, conforme quantidade de páginas e formato estabelecidos;</w:t>
      </w:r>
    </w:p>
    <w:p w14:paraId="0A10D73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d) Impressão da capa com acabamento especial (exemplo: brilho, laminação) e confecção da lombada, garantindo resistência e estética adequada;</w:t>
      </w:r>
    </w:p>
    <w:p w14:paraId="431D130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e) Encadernação dos exemplares conforme técnica acordada (colagem, costura, ou outra que assegure durabilidade e qualidade);</w:t>
      </w:r>
    </w:p>
    <w:p w14:paraId="4D70AACB"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f) Controle de qualidade rigoroso em todas as etapas do processo, incluindo prova gráfica e aprovação prévia pelo CONTRATANTE antes da tiragem final;</w:t>
      </w:r>
    </w:p>
    <w:p w14:paraId="76551C1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g) Embalagem adequada para transporte e entrega dos exemplares impressos, garantindo a integridade física do material;</w:t>
      </w:r>
    </w:p>
    <w:p w14:paraId="3A2473BB"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h) Entrega dos livros impressos dentro dos prazos estipulados no contrato ou termo de referência, no local indicado pelo CONTRATANTE;</w:t>
      </w:r>
    </w:p>
    <w:p w14:paraId="237895B1"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i) Atendimento às orientações e eventuais solicitações adicionais do CONTRATANTE durante a execução do serviço, assegurando a completa satisfação dos requisitos estabelecidos.</w:t>
      </w:r>
    </w:p>
    <w:p w14:paraId="6413691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57B35D4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4. ESTIMATIVAS DE QUANTIDADE</w:t>
      </w:r>
    </w:p>
    <w:p w14:paraId="170DBF3D" w14:textId="6C17D50A"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4.1 Estima-se a produção de 100 (cem) exemplares do livro técnico-institucional referente ao projeto de extensão "Arquitetura Solidária: Adoção e Revitalização de Praças Municipais", essa quantidade é considerada adequada para atender as demandas de documentação e divulgação institucional, distribuição aos alunos participantes do projeto, á acadêmica envolvida e ao acervo da Prefeitura.</w:t>
      </w:r>
    </w:p>
    <w:p w14:paraId="056E5038"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4082BA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 LEVANTAMENTO DE SOLUÇÕES DISPONÍVEIS NO MERCADO</w:t>
      </w:r>
    </w:p>
    <w:p w14:paraId="787F0E5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5.1 Após prospecção de mercado, foram identificadas três possíveis soluções para atendimento da demanda: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8"/>
        <w:gridCol w:w="1632"/>
        <w:gridCol w:w="1774"/>
        <w:gridCol w:w="2083"/>
        <w:gridCol w:w="1512"/>
      </w:tblGrid>
      <w:tr w:rsidR="00120140" w:rsidRPr="00120140" w14:paraId="310EACDC" w14:textId="77777777" w:rsidTr="00120140">
        <w:trPr>
          <w:tblHeader/>
          <w:tblCellSpacing w:w="15" w:type="dxa"/>
        </w:trPr>
        <w:tc>
          <w:tcPr>
            <w:tcW w:w="0" w:type="auto"/>
            <w:tcBorders>
              <w:top w:val="single" w:sz="4" w:space="0" w:color="auto"/>
              <w:left w:val="single" w:sz="4" w:space="0" w:color="auto"/>
              <w:bottom w:val="single" w:sz="4" w:space="0" w:color="auto"/>
            </w:tcBorders>
            <w:vAlign w:val="center"/>
            <w:hideMark/>
          </w:tcPr>
          <w:p w14:paraId="3D56F34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Solução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4BBEECF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Descrição</w:t>
            </w:r>
          </w:p>
        </w:tc>
        <w:tc>
          <w:tcPr>
            <w:tcW w:w="0" w:type="auto"/>
            <w:tcBorders>
              <w:top w:val="single" w:sz="4" w:space="0" w:color="auto"/>
              <w:bottom w:val="single" w:sz="4" w:space="0" w:color="auto"/>
              <w:right w:val="single" w:sz="4" w:space="0" w:color="auto"/>
            </w:tcBorders>
            <w:vAlign w:val="center"/>
            <w:hideMark/>
          </w:tcPr>
          <w:p w14:paraId="769680B8"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Vantagens</w:t>
            </w:r>
          </w:p>
        </w:tc>
        <w:tc>
          <w:tcPr>
            <w:tcW w:w="0" w:type="auto"/>
            <w:tcBorders>
              <w:top w:val="single" w:sz="4" w:space="0" w:color="auto"/>
              <w:bottom w:val="single" w:sz="4" w:space="0" w:color="auto"/>
              <w:right w:val="single" w:sz="4" w:space="0" w:color="auto"/>
            </w:tcBorders>
            <w:vAlign w:val="center"/>
            <w:hideMark/>
          </w:tcPr>
          <w:p w14:paraId="06D518BF"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Desvantagens</w:t>
            </w:r>
          </w:p>
        </w:tc>
        <w:tc>
          <w:tcPr>
            <w:tcW w:w="0" w:type="auto"/>
            <w:tcBorders>
              <w:top w:val="single" w:sz="4" w:space="0" w:color="auto"/>
              <w:bottom w:val="single" w:sz="4" w:space="0" w:color="auto"/>
              <w:right w:val="single" w:sz="4" w:space="0" w:color="auto"/>
            </w:tcBorders>
            <w:vAlign w:val="center"/>
            <w:hideMark/>
          </w:tcPr>
          <w:p w14:paraId="3822FB4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Viabilidade</w:t>
            </w:r>
          </w:p>
        </w:tc>
      </w:tr>
      <w:tr w:rsidR="00120140" w:rsidRPr="00120140" w14:paraId="0A342E6C" w14:textId="77777777" w:rsidTr="00120140">
        <w:trPr>
          <w:tblCellSpacing w:w="15" w:type="dxa"/>
        </w:trPr>
        <w:tc>
          <w:tcPr>
            <w:tcW w:w="0" w:type="auto"/>
            <w:tcBorders>
              <w:left w:val="single" w:sz="4" w:space="0" w:color="auto"/>
              <w:bottom w:val="single" w:sz="4" w:space="0" w:color="auto"/>
            </w:tcBorders>
            <w:vAlign w:val="center"/>
            <w:hideMark/>
          </w:tcPr>
          <w:p w14:paraId="1B0A342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b/>
                <w:bCs/>
                <w:kern w:val="0"/>
                <w:lang w:eastAsia="pt-BR"/>
                <w14:ligatures w14:val="none"/>
              </w:rPr>
              <w:t>1. Serviços gráficos isolados</w:t>
            </w:r>
          </w:p>
        </w:tc>
        <w:tc>
          <w:tcPr>
            <w:tcW w:w="0" w:type="auto"/>
            <w:tcBorders>
              <w:left w:val="single" w:sz="4" w:space="0" w:color="auto"/>
              <w:bottom w:val="single" w:sz="4" w:space="0" w:color="auto"/>
              <w:right w:val="single" w:sz="4" w:space="0" w:color="auto"/>
            </w:tcBorders>
            <w:vAlign w:val="center"/>
            <w:hideMark/>
          </w:tcPr>
          <w:p w14:paraId="717EEFB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Contratação apenas de gráfica para impressão</w:t>
            </w:r>
          </w:p>
        </w:tc>
        <w:tc>
          <w:tcPr>
            <w:tcW w:w="0" w:type="auto"/>
            <w:tcBorders>
              <w:bottom w:val="single" w:sz="4" w:space="0" w:color="auto"/>
              <w:right w:val="single" w:sz="4" w:space="0" w:color="auto"/>
            </w:tcBorders>
            <w:vAlign w:val="center"/>
            <w:hideMark/>
          </w:tcPr>
          <w:p w14:paraId="2DC01B60"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Menor custo inicial</w:t>
            </w:r>
          </w:p>
        </w:tc>
        <w:tc>
          <w:tcPr>
            <w:tcW w:w="0" w:type="auto"/>
            <w:tcBorders>
              <w:bottom w:val="single" w:sz="4" w:space="0" w:color="auto"/>
              <w:right w:val="single" w:sz="4" w:space="0" w:color="auto"/>
            </w:tcBorders>
            <w:vAlign w:val="center"/>
            <w:hideMark/>
          </w:tcPr>
          <w:p w14:paraId="3DE6F32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Não contempla revisão e diagramação; risco de retrabalho; baixa qualidade final</w:t>
            </w:r>
          </w:p>
        </w:tc>
        <w:tc>
          <w:tcPr>
            <w:tcW w:w="0" w:type="auto"/>
            <w:tcBorders>
              <w:bottom w:val="single" w:sz="4" w:space="0" w:color="auto"/>
              <w:right w:val="single" w:sz="4" w:space="0" w:color="auto"/>
            </w:tcBorders>
            <w:vAlign w:val="center"/>
            <w:hideMark/>
          </w:tcPr>
          <w:p w14:paraId="600A679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Baixa</w:t>
            </w:r>
          </w:p>
        </w:tc>
      </w:tr>
      <w:tr w:rsidR="00120140" w:rsidRPr="00120140" w14:paraId="52D433D4" w14:textId="77777777" w:rsidTr="00120140">
        <w:trPr>
          <w:tblCellSpacing w:w="15" w:type="dxa"/>
        </w:trPr>
        <w:tc>
          <w:tcPr>
            <w:tcW w:w="0" w:type="auto"/>
            <w:tcBorders>
              <w:left w:val="single" w:sz="4" w:space="0" w:color="auto"/>
              <w:bottom w:val="single" w:sz="4" w:space="0" w:color="auto"/>
            </w:tcBorders>
            <w:vAlign w:val="center"/>
            <w:hideMark/>
          </w:tcPr>
          <w:p w14:paraId="0EE5ABAC"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b/>
                <w:bCs/>
                <w:kern w:val="0"/>
                <w:lang w:eastAsia="pt-BR"/>
                <w14:ligatures w14:val="none"/>
              </w:rPr>
              <w:t>2. Contratação fracionada</w:t>
            </w:r>
          </w:p>
        </w:tc>
        <w:tc>
          <w:tcPr>
            <w:tcW w:w="0" w:type="auto"/>
            <w:tcBorders>
              <w:left w:val="single" w:sz="4" w:space="0" w:color="auto"/>
              <w:bottom w:val="single" w:sz="4" w:space="0" w:color="auto"/>
              <w:right w:val="single" w:sz="4" w:space="0" w:color="auto"/>
            </w:tcBorders>
            <w:vAlign w:val="center"/>
            <w:hideMark/>
          </w:tcPr>
          <w:p w14:paraId="1BF78F1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Contratação separada de revisão, diagramação, capa e impressão</w:t>
            </w:r>
          </w:p>
        </w:tc>
        <w:tc>
          <w:tcPr>
            <w:tcW w:w="0" w:type="auto"/>
            <w:tcBorders>
              <w:bottom w:val="single" w:sz="4" w:space="0" w:color="auto"/>
              <w:right w:val="single" w:sz="4" w:space="0" w:color="auto"/>
            </w:tcBorders>
            <w:vAlign w:val="center"/>
            <w:hideMark/>
          </w:tcPr>
          <w:p w14:paraId="0338781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Especialização por etapa</w:t>
            </w:r>
          </w:p>
        </w:tc>
        <w:tc>
          <w:tcPr>
            <w:tcW w:w="0" w:type="auto"/>
            <w:tcBorders>
              <w:bottom w:val="single" w:sz="4" w:space="0" w:color="auto"/>
              <w:right w:val="single" w:sz="4" w:space="0" w:color="auto"/>
            </w:tcBorders>
            <w:vAlign w:val="center"/>
            <w:hideMark/>
          </w:tcPr>
          <w:p w14:paraId="2864AA75"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Maior custo total; dificuldade de gestão; risco de incompatibilidade entre fornecedores; aumento de prazo</w:t>
            </w:r>
          </w:p>
        </w:tc>
        <w:tc>
          <w:tcPr>
            <w:tcW w:w="0" w:type="auto"/>
            <w:tcBorders>
              <w:bottom w:val="single" w:sz="4" w:space="0" w:color="auto"/>
              <w:right w:val="single" w:sz="4" w:space="0" w:color="auto"/>
            </w:tcBorders>
            <w:vAlign w:val="center"/>
            <w:hideMark/>
          </w:tcPr>
          <w:p w14:paraId="38EC0DA5"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Média</w:t>
            </w:r>
          </w:p>
        </w:tc>
      </w:tr>
      <w:tr w:rsidR="00120140" w:rsidRPr="00120140" w14:paraId="6ADB1457" w14:textId="77777777" w:rsidTr="00120140">
        <w:trPr>
          <w:tblCellSpacing w:w="15" w:type="dxa"/>
        </w:trPr>
        <w:tc>
          <w:tcPr>
            <w:tcW w:w="0" w:type="auto"/>
            <w:tcBorders>
              <w:left w:val="single" w:sz="4" w:space="0" w:color="auto"/>
              <w:bottom w:val="single" w:sz="4" w:space="0" w:color="auto"/>
              <w:right w:val="single" w:sz="4" w:space="0" w:color="auto"/>
            </w:tcBorders>
            <w:vAlign w:val="center"/>
            <w:hideMark/>
          </w:tcPr>
          <w:p w14:paraId="31D53165"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b/>
                <w:bCs/>
                <w:kern w:val="0"/>
                <w:lang w:eastAsia="pt-BR"/>
                <w14:ligatures w14:val="none"/>
              </w:rPr>
              <w:lastRenderedPageBreak/>
              <w:t>3. Solução integrada (empresa especializada)</w:t>
            </w:r>
          </w:p>
        </w:tc>
        <w:tc>
          <w:tcPr>
            <w:tcW w:w="0" w:type="auto"/>
            <w:tcBorders>
              <w:bottom w:val="single" w:sz="4" w:space="0" w:color="auto"/>
              <w:right w:val="single" w:sz="4" w:space="0" w:color="auto"/>
            </w:tcBorders>
            <w:vAlign w:val="center"/>
            <w:hideMark/>
          </w:tcPr>
          <w:p w14:paraId="5AD4C050"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Empresa única responsável por todas as etapas (editorial + impressão)</w:t>
            </w:r>
          </w:p>
        </w:tc>
        <w:tc>
          <w:tcPr>
            <w:tcW w:w="0" w:type="auto"/>
            <w:tcBorders>
              <w:bottom w:val="single" w:sz="4" w:space="0" w:color="auto"/>
              <w:right w:val="single" w:sz="4" w:space="0" w:color="auto"/>
            </w:tcBorders>
            <w:vAlign w:val="center"/>
            <w:hideMark/>
          </w:tcPr>
          <w:p w14:paraId="2EE2A7F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Padronização; melhor qualidade; menor risco; ganho de eficiência; redução de tempo e retrabalho</w:t>
            </w:r>
          </w:p>
        </w:tc>
        <w:tc>
          <w:tcPr>
            <w:tcW w:w="0" w:type="auto"/>
            <w:tcBorders>
              <w:bottom w:val="single" w:sz="4" w:space="0" w:color="auto"/>
            </w:tcBorders>
            <w:vAlign w:val="center"/>
            <w:hideMark/>
          </w:tcPr>
          <w:p w14:paraId="4853501A"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Custo unitário ligeiramente superior em alguns casos</w:t>
            </w:r>
          </w:p>
        </w:tc>
        <w:tc>
          <w:tcPr>
            <w:tcW w:w="0" w:type="auto"/>
            <w:tcBorders>
              <w:left w:val="single" w:sz="4" w:space="0" w:color="auto"/>
              <w:bottom w:val="single" w:sz="4" w:space="0" w:color="auto"/>
              <w:right w:val="single" w:sz="4" w:space="0" w:color="auto"/>
            </w:tcBorders>
            <w:vAlign w:val="center"/>
            <w:hideMark/>
          </w:tcPr>
          <w:p w14:paraId="3F34E251"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Alta</w:t>
            </w:r>
          </w:p>
        </w:tc>
      </w:tr>
    </w:tbl>
    <w:p w14:paraId="71A8426A"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5F08E39A"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5.2 Análise comparativa (técnica e econômica)</w:t>
      </w:r>
    </w:p>
    <w:p w14:paraId="731077F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xml:space="preserve">A solução integrada demonstra maior </w:t>
      </w:r>
      <w:proofErr w:type="spellStart"/>
      <w:r w:rsidRPr="00120140">
        <w:rPr>
          <w:rFonts w:ascii="Times New Roman" w:eastAsia="Times New Roman" w:hAnsi="Times New Roman" w:cs="Times New Roman"/>
          <w:color w:val="000000"/>
          <w:kern w:val="0"/>
          <w:lang w:eastAsia="pt-BR"/>
          <w14:ligatures w14:val="none"/>
        </w:rPr>
        <w:t>vantajosidade</w:t>
      </w:r>
      <w:proofErr w:type="spellEnd"/>
      <w:r w:rsidRPr="00120140">
        <w:rPr>
          <w:rFonts w:ascii="Times New Roman" w:eastAsia="Times New Roman" w:hAnsi="Times New Roman" w:cs="Times New Roman"/>
          <w:color w:val="000000"/>
          <w:kern w:val="0"/>
          <w:lang w:eastAsia="pt-BR"/>
          <w14:ligatures w14:val="none"/>
        </w:rPr>
        <w:t xml:space="preserve"> global, considerando:</w:t>
      </w:r>
    </w:p>
    <w:p w14:paraId="59D72395" w14:textId="77777777" w:rsidR="00120140" w:rsidRPr="00120140" w:rsidRDefault="00120140" w:rsidP="00120140">
      <w:pPr>
        <w:numPr>
          <w:ilvl w:val="0"/>
          <w:numId w:val="36"/>
        </w:numPr>
        <w:spacing w:before="120" w:after="120" w:line="240" w:lineRule="auto"/>
        <w:ind w:left="840" w:right="120" w:firstLine="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Economicidade indireta:</w:t>
      </w:r>
      <w:r w:rsidRPr="00120140">
        <w:rPr>
          <w:rFonts w:ascii="Times New Roman" w:eastAsia="Times New Roman" w:hAnsi="Times New Roman" w:cs="Times New Roman"/>
          <w:color w:val="000000"/>
          <w:kern w:val="0"/>
          <w:lang w:eastAsia="pt-BR"/>
          <w14:ligatures w14:val="none"/>
        </w:rPr>
        <w:t> redução de retrabalho e custos administrativos;</w:t>
      </w:r>
    </w:p>
    <w:p w14:paraId="2D7CF7DA" w14:textId="77777777" w:rsidR="00120140" w:rsidRPr="00120140" w:rsidRDefault="00120140" w:rsidP="00120140">
      <w:pPr>
        <w:numPr>
          <w:ilvl w:val="0"/>
          <w:numId w:val="36"/>
        </w:numPr>
        <w:spacing w:before="120" w:after="120" w:line="240" w:lineRule="auto"/>
        <w:ind w:left="840" w:right="120" w:firstLine="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Eficiência:</w:t>
      </w:r>
      <w:r w:rsidRPr="00120140">
        <w:rPr>
          <w:rFonts w:ascii="Times New Roman" w:eastAsia="Times New Roman" w:hAnsi="Times New Roman" w:cs="Times New Roman"/>
          <w:color w:val="000000"/>
          <w:kern w:val="0"/>
          <w:lang w:eastAsia="pt-BR"/>
          <w14:ligatures w14:val="none"/>
        </w:rPr>
        <w:t> menor tempo de execução e simplificação da gestão contratual;</w:t>
      </w:r>
    </w:p>
    <w:p w14:paraId="2E3D2F2D" w14:textId="77777777" w:rsidR="00120140" w:rsidRPr="00120140" w:rsidRDefault="00120140" w:rsidP="00120140">
      <w:pPr>
        <w:numPr>
          <w:ilvl w:val="0"/>
          <w:numId w:val="36"/>
        </w:numPr>
        <w:spacing w:before="120" w:after="120" w:line="240" w:lineRule="auto"/>
        <w:ind w:left="840" w:right="120" w:firstLine="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Qualidade:</w:t>
      </w:r>
      <w:r w:rsidRPr="00120140">
        <w:rPr>
          <w:rFonts w:ascii="Times New Roman" w:eastAsia="Times New Roman" w:hAnsi="Times New Roman" w:cs="Times New Roman"/>
          <w:color w:val="000000"/>
          <w:kern w:val="0"/>
          <w:lang w:eastAsia="pt-BR"/>
          <w14:ligatures w14:val="none"/>
        </w:rPr>
        <w:t> padronização editorial e gráfica;</w:t>
      </w:r>
    </w:p>
    <w:p w14:paraId="7C47A809" w14:textId="77777777" w:rsidR="00120140" w:rsidRPr="00120140" w:rsidRDefault="00120140" w:rsidP="00120140">
      <w:pPr>
        <w:numPr>
          <w:ilvl w:val="0"/>
          <w:numId w:val="36"/>
        </w:numPr>
        <w:spacing w:before="120" w:after="120" w:line="240" w:lineRule="auto"/>
        <w:ind w:left="840" w:right="120" w:firstLine="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Risco:</w:t>
      </w:r>
      <w:r w:rsidRPr="00120140">
        <w:rPr>
          <w:rFonts w:ascii="Times New Roman" w:eastAsia="Times New Roman" w:hAnsi="Times New Roman" w:cs="Times New Roman"/>
          <w:color w:val="000000"/>
          <w:kern w:val="0"/>
          <w:lang w:eastAsia="pt-BR"/>
          <w14:ligatures w14:val="none"/>
        </w:rPr>
        <w:t> menor probabilidade de falhas entre etapas.</w:t>
      </w:r>
    </w:p>
    <w:p w14:paraId="6406678A"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Embora a solução isolada possa apresentar menor custo imediato, não atende plenamente à necessidade institucional, podendo gerar custos adicionais posteriores.</w:t>
      </w:r>
    </w:p>
    <w:p w14:paraId="64BF062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0F5BEB0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5.2.1 Comparativo estimado de custos das soluções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81"/>
        <w:gridCol w:w="1540"/>
        <w:gridCol w:w="1266"/>
        <w:gridCol w:w="1402"/>
        <w:gridCol w:w="1266"/>
        <w:gridCol w:w="1724"/>
      </w:tblGrid>
      <w:tr w:rsidR="00120140" w:rsidRPr="00120140" w14:paraId="639A7744" w14:textId="77777777" w:rsidTr="00120140">
        <w:trPr>
          <w:tblHeader/>
          <w:tblCellSpacing w:w="15" w:type="dxa"/>
        </w:trPr>
        <w:tc>
          <w:tcPr>
            <w:tcW w:w="0" w:type="auto"/>
            <w:vAlign w:val="center"/>
            <w:hideMark/>
          </w:tcPr>
          <w:p w14:paraId="54540B6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Solução</w:t>
            </w:r>
          </w:p>
        </w:tc>
        <w:tc>
          <w:tcPr>
            <w:tcW w:w="0" w:type="auto"/>
            <w:vAlign w:val="center"/>
            <w:hideMark/>
          </w:tcPr>
          <w:p w14:paraId="3745B65F"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Composição do Serviço</w:t>
            </w:r>
          </w:p>
        </w:tc>
        <w:tc>
          <w:tcPr>
            <w:tcW w:w="0" w:type="auto"/>
            <w:vAlign w:val="center"/>
            <w:hideMark/>
          </w:tcPr>
          <w:p w14:paraId="0872397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Custo Estimado (R$)</w:t>
            </w:r>
          </w:p>
        </w:tc>
        <w:tc>
          <w:tcPr>
            <w:tcW w:w="0" w:type="auto"/>
            <w:vAlign w:val="center"/>
            <w:hideMark/>
          </w:tcPr>
          <w:p w14:paraId="2112A99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Custos Indiretos</w:t>
            </w:r>
          </w:p>
        </w:tc>
        <w:tc>
          <w:tcPr>
            <w:tcW w:w="0" w:type="auto"/>
            <w:vAlign w:val="center"/>
            <w:hideMark/>
          </w:tcPr>
          <w:p w14:paraId="64003A1A"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Custo Total Estimado</w:t>
            </w:r>
          </w:p>
        </w:tc>
        <w:tc>
          <w:tcPr>
            <w:tcW w:w="0" w:type="auto"/>
            <w:vAlign w:val="center"/>
            <w:hideMark/>
          </w:tcPr>
          <w:p w14:paraId="77C1DF25"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b/>
                <w:bCs/>
                <w:kern w:val="0"/>
                <w:lang w:eastAsia="pt-BR"/>
                <w14:ligatures w14:val="none"/>
              </w:rPr>
            </w:pPr>
            <w:r w:rsidRPr="00120140">
              <w:rPr>
                <w:rFonts w:ascii="Times New Roman" w:eastAsia="Times New Roman" w:hAnsi="Times New Roman" w:cs="Times New Roman"/>
                <w:b/>
                <w:bCs/>
                <w:kern w:val="0"/>
                <w:lang w:eastAsia="pt-BR"/>
                <w14:ligatures w14:val="none"/>
              </w:rPr>
              <w:t>Observações</w:t>
            </w:r>
          </w:p>
        </w:tc>
      </w:tr>
      <w:tr w:rsidR="00120140" w:rsidRPr="00120140" w14:paraId="771CCC16" w14:textId="77777777" w:rsidTr="00120140">
        <w:trPr>
          <w:tblCellSpacing w:w="15" w:type="dxa"/>
        </w:trPr>
        <w:tc>
          <w:tcPr>
            <w:tcW w:w="0" w:type="auto"/>
            <w:vAlign w:val="center"/>
            <w:hideMark/>
          </w:tcPr>
          <w:p w14:paraId="37DE4A0A"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b/>
                <w:bCs/>
                <w:kern w:val="0"/>
                <w:lang w:eastAsia="pt-BR"/>
                <w14:ligatures w14:val="none"/>
              </w:rPr>
              <w:t>1. Serviços gráficos isolados</w:t>
            </w:r>
          </w:p>
        </w:tc>
        <w:tc>
          <w:tcPr>
            <w:tcW w:w="0" w:type="auto"/>
            <w:vAlign w:val="center"/>
            <w:hideMark/>
          </w:tcPr>
          <w:p w14:paraId="65CB2F68"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Apenas impressão</w:t>
            </w:r>
          </w:p>
        </w:tc>
        <w:tc>
          <w:tcPr>
            <w:tcW w:w="0" w:type="auto"/>
            <w:vAlign w:val="center"/>
            <w:hideMark/>
          </w:tcPr>
          <w:p w14:paraId="3EE6977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6.500,00</w:t>
            </w:r>
          </w:p>
        </w:tc>
        <w:tc>
          <w:tcPr>
            <w:tcW w:w="0" w:type="auto"/>
            <w:vAlign w:val="center"/>
            <w:hideMark/>
          </w:tcPr>
          <w:p w14:paraId="2F4CFB7B"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Alto (retrabalho, ajustes externos, revisão separada)</w:t>
            </w:r>
          </w:p>
        </w:tc>
        <w:tc>
          <w:tcPr>
            <w:tcW w:w="0" w:type="auto"/>
            <w:vAlign w:val="center"/>
            <w:hideMark/>
          </w:tcPr>
          <w:p w14:paraId="37587C5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 9.500,00 a 11.000,00</w:t>
            </w:r>
          </w:p>
        </w:tc>
        <w:tc>
          <w:tcPr>
            <w:tcW w:w="0" w:type="auto"/>
            <w:vAlign w:val="center"/>
            <w:hideMark/>
          </w:tcPr>
          <w:p w14:paraId="58A6191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Pode gerar custo adicional não previsto</w:t>
            </w:r>
          </w:p>
        </w:tc>
      </w:tr>
      <w:tr w:rsidR="00120140" w:rsidRPr="00120140" w14:paraId="3DC3C96C" w14:textId="77777777" w:rsidTr="00120140">
        <w:trPr>
          <w:tblCellSpacing w:w="15" w:type="dxa"/>
        </w:trPr>
        <w:tc>
          <w:tcPr>
            <w:tcW w:w="0" w:type="auto"/>
            <w:vAlign w:val="center"/>
            <w:hideMark/>
          </w:tcPr>
          <w:p w14:paraId="26CE4E3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b/>
                <w:bCs/>
                <w:kern w:val="0"/>
                <w:lang w:eastAsia="pt-BR"/>
                <w14:ligatures w14:val="none"/>
              </w:rPr>
              <w:t>2. Contratação fracionada</w:t>
            </w:r>
          </w:p>
        </w:tc>
        <w:tc>
          <w:tcPr>
            <w:tcW w:w="0" w:type="auto"/>
            <w:vAlign w:val="center"/>
            <w:hideMark/>
          </w:tcPr>
          <w:p w14:paraId="539AA4B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Revisão + diagramação + capa + impressão (separados)</w:t>
            </w:r>
          </w:p>
        </w:tc>
        <w:tc>
          <w:tcPr>
            <w:tcW w:w="0" w:type="auto"/>
            <w:vAlign w:val="center"/>
            <w:hideMark/>
          </w:tcPr>
          <w:p w14:paraId="6EADBE1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8.500,00</w:t>
            </w:r>
          </w:p>
        </w:tc>
        <w:tc>
          <w:tcPr>
            <w:tcW w:w="0" w:type="auto"/>
            <w:vAlign w:val="center"/>
            <w:hideMark/>
          </w:tcPr>
          <w:p w14:paraId="1A619E38"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Médio (gestão de múltiplos contratos, retrabalho)</w:t>
            </w:r>
          </w:p>
        </w:tc>
        <w:tc>
          <w:tcPr>
            <w:tcW w:w="0" w:type="auto"/>
            <w:vAlign w:val="center"/>
            <w:hideMark/>
          </w:tcPr>
          <w:p w14:paraId="2DFF908E"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 10.500,00 a 13.000,00</w:t>
            </w:r>
          </w:p>
        </w:tc>
        <w:tc>
          <w:tcPr>
            <w:tcW w:w="0" w:type="auto"/>
            <w:vAlign w:val="center"/>
            <w:hideMark/>
          </w:tcPr>
          <w:p w14:paraId="405952A1"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Maior complexidade administrativa</w:t>
            </w:r>
          </w:p>
        </w:tc>
      </w:tr>
      <w:tr w:rsidR="00120140" w:rsidRPr="00120140" w14:paraId="62BF2311" w14:textId="77777777" w:rsidTr="00120140">
        <w:trPr>
          <w:tblCellSpacing w:w="15" w:type="dxa"/>
        </w:trPr>
        <w:tc>
          <w:tcPr>
            <w:tcW w:w="0" w:type="auto"/>
            <w:vAlign w:val="center"/>
            <w:hideMark/>
          </w:tcPr>
          <w:p w14:paraId="1B131365"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b/>
                <w:bCs/>
                <w:kern w:val="0"/>
                <w:lang w:eastAsia="pt-BR"/>
                <w14:ligatures w14:val="none"/>
              </w:rPr>
              <w:lastRenderedPageBreak/>
              <w:t>3. Solução integrada</w:t>
            </w:r>
          </w:p>
        </w:tc>
        <w:tc>
          <w:tcPr>
            <w:tcW w:w="0" w:type="auto"/>
            <w:vAlign w:val="center"/>
            <w:hideMark/>
          </w:tcPr>
          <w:p w14:paraId="45DBD764"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Serviço completo (editorial + impressão)</w:t>
            </w:r>
          </w:p>
        </w:tc>
        <w:tc>
          <w:tcPr>
            <w:tcW w:w="0" w:type="auto"/>
            <w:vAlign w:val="center"/>
            <w:hideMark/>
          </w:tcPr>
          <w:p w14:paraId="1DE2FF08"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10.785,80</w:t>
            </w:r>
          </w:p>
        </w:tc>
        <w:tc>
          <w:tcPr>
            <w:tcW w:w="0" w:type="auto"/>
            <w:vAlign w:val="center"/>
            <w:hideMark/>
          </w:tcPr>
          <w:p w14:paraId="285E985F"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Baixo</w:t>
            </w:r>
          </w:p>
        </w:tc>
        <w:tc>
          <w:tcPr>
            <w:tcW w:w="0" w:type="auto"/>
            <w:vAlign w:val="center"/>
            <w:hideMark/>
          </w:tcPr>
          <w:p w14:paraId="50082C68"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 10.785,80</w:t>
            </w:r>
          </w:p>
        </w:tc>
        <w:tc>
          <w:tcPr>
            <w:tcW w:w="0" w:type="auto"/>
            <w:vAlign w:val="center"/>
            <w:hideMark/>
          </w:tcPr>
          <w:p w14:paraId="649C7EF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kern w:val="0"/>
                <w:lang w:eastAsia="pt-BR"/>
                <w14:ligatures w14:val="none"/>
              </w:rPr>
            </w:pPr>
            <w:r w:rsidRPr="00120140">
              <w:rPr>
                <w:rFonts w:ascii="Times New Roman" w:eastAsia="Times New Roman" w:hAnsi="Times New Roman" w:cs="Times New Roman"/>
                <w:kern w:val="0"/>
                <w:lang w:eastAsia="pt-BR"/>
                <w14:ligatures w14:val="none"/>
              </w:rPr>
              <w:t>Maior previsibilidade e controle</w:t>
            </w:r>
          </w:p>
        </w:tc>
      </w:tr>
    </w:tbl>
    <w:p w14:paraId="59B12781"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7C456204"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i/>
          <w:iCs/>
          <w:color w:val="000000"/>
          <w:kern w:val="0"/>
          <w:u w:val="single"/>
          <w:lang w:eastAsia="pt-BR"/>
          <w14:ligatures w14:val="none"/>
        </w:rPr>
        <w:t>OPÇÃO ESCOLHIDA</w:t>
      </w:r>
      <w:r w:rsidRPr="00120140">
        <w:rPr>
          <w:rFonts w:ascii="Times New Roman" w:eastAsia="Times New Roman" w:hAnsi="Times New Roman" w:cs="Times New Roman"/>
          <w:i/>
          <w:iCs/>
          <w:color w:val="000000"/>
          <w:kern w:val="0"/>
          <w:u w:val="single"/>
          <w:lang w:eastAsia="pt-BR"/>
          <w14:ligatures w14:val="none"/>
        </w:rPr>
        <w:t>:</w:t>
      </w:r>
    </w:p>
    <w:p w14:paraId="0CCE31B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Optou-se pela contratação integrada de empresa especializada, que contempla todas as etapas do processo (revisão, diagramação, capa e impressão), por garantir maior padronização, qualidade final do material e facilitar o gerenciamento do contrato, evitando atrasos e incompatibilidades entre fornecedores diferentes.</w:t>
      </w:r>
    </w:p>
    <w:p w14:paraId="5D55C924"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3F12427E"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6. ESTIMATIVAS DO VALOR DE CONTRATAÇÃO</w:t>
      </w:r>
    </w:p>
    <w:p w14:paraId="3A8DC280"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6.1 Através de preços obtidos no portal nacional de contratações e orçamento obtivemos a estimativa de R$10.785,80.</w:t>
      </w:r>
    </w:p>
    <w:p w14:paraId="6B6B837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169F335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7. DESCRIÇÃO DA SOLUÇÃO COMO UM TODO</w:t>
      </w:r>
    </w:p>
    <w:p w14:paraId="7481529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presente contratação visa à produção, diagramação, impressão e entrega de 100 (cem) exemplares de livro técnico-institucional referente ao projeto de extensão universitária "Arquitetura Solidária: Adoção e Revitalização de Praças Municipais". A solução contempla todas as etapas do processo gráfico, desde a revisão ortográfica e gramatical, adequação às normas da ABNT, confecção de capa personalizada, diagramação interna, obtenção de ISBN, até a impressão e acabamento dos exemplares. O produto final será utilizado para fins institucionais, acadêmicos e de divulgação das ações promovidas pela Administração Pública em parceria com instituições de ensino superior. A obra terá distribuição voltada a alunos, equipe técnica, biblioteca pública, setores internos da Prefeitura e outros públicos estratégicos.</w:t>
      </w:r>
    </w:p>
    <w:p w14:paraId="204B523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049DC128"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8. JUSTIFICATIVA PARA PARCELAMENTO</w:t>
      </w:r>
    </w:p>
    <w:p w14:paraId="3307BF59"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contratação será realizada em item único, considerando que a prestação dos serviços é contínua, integrada e interdependente. O fracionamento comprometeria a coesão entre as etapas de produção editorial, prejudicando a qualidade final da obra e a efetividade da entrega. Dessa forma, a não realização de parcelamento assegura a eficiência do processo e o melhor resultado institucional. Esta decisão está fundamentada no art. 47, inciso I, da Lei n° 14.133/2021.</w:t>
      </w:r>
    </w:p>
    <w:p w14:paraId="4B448C6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3CBDC3F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p>
    <w:p w14:paraId="21637A09"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p>
    <w:p w14:paraId="1FCC1C4C"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lastRenderedPageBreak/>
        <w:t>9. RESULTADOS PRETENDIDOS</w:t>
      </w:r>
    </w:p>
    <w:p w14:paraId="74665C4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Com a presente contratação, espera-se garantir a ampla e qualificada divulgação das ações públicas relacionadas ao projeto "Arquitetura Solidária", promovendo a valorização das iniciativas de extensão universitária em conjunto com a gestão municipal. Os principais resultados pretendidos incluem:</w:t>
      </w:r>
    </w:p>
    <w:p w14:paraId="15EE493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Fortalecimento da imagem institucional da Prefeitura;</w:t>
      </w:r>
    </w:p>
    <w:p w14:paraId="717B728F"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b. Ampliação da transparência das ações governamentais;</w:t>
      </w:r>
    </w:p>
    <w:p w14:paraId="27E6BEE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 Melhoria na comunicação com a comunidade acadêmica e civil;</w:t>
      </w:r>
    </w:p>
    <w:p w14:paraId="5A366D9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d. Produção de acervo documental e histórico para consultas futuras;</w:t>
      </w:r>
    </w:p>
    <w:p w14:paraId="75166914"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e. Estímulo à participação popular nas ações urbanísticas.</w:t>
      </w:r>
    </w:p>
    <w:p w14:paraId="77CA2BCF"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Indiretamente, a medida também contribui para o uso racional de recursos, com maior foco em publicações digitais e economia de impressões não planejadas.</w:t>
      </w:r>
    </w:p>
    <w:p w14:paraId="21FF94AB"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64F7305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10. PROVIDÊNCIAS A SEREM ADOTADAS ANTES DA CONTRATAÇÃO</w:t>
      </w:r>
    </w:p>
    <w:p w14:paraId="7A05AF9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10.1 A Prefeitura Municipal realizará ajustes nos sistemas internos de gestão documental, com foco no acompanhamento das etapas contratuais e fiscalização técnica dos serviços.</w:t>
      </w:r>
    </w:p>
    <w:p w14:paraId="472D88EC"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10.2 Será feita a verificação da infraestrutura de comunicação institucional existente, avaliando a necessidade de aquisição ou atualização de equipamentos e softwares específicos que favoreçam a interação com a empresa contratada.</w:t>
      </w:r>
    </w:p>
    <w:p w14:paraId="38EA9C94"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10.3 Serão designados os responsáveis pela gestão e fiscalização contratual, incluindo Gestor, Gestor Suplente, Fiscal e Fiscal Suplente, com representantes das áreas de comunicação, administração e finanças.</w:t>
      </w:r>
    </w:p>
    <w:p w14:paraId="1B85A140"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10.4 Serão elaborados procedimentos operacionais padrões (</w:t>
      </w:r>
      <w:proofErr w:type="spellStart"/>
      <w:r w:rsidRPr="00120140">
        <w:rPr>
          <w:rFonts w:ascii="Times New Roman" w:eastAsia="Times New Roman" w:hAnsi="Times New Roman" w:cs="Times New Roman"/>
          <w:color w:val="000000"/>
          <w:kern w:val="0"/>
          <w:lang w:eastAsia="pt-BR"/>
          <w14:ligatures w14:val="none"/>
        </w:rPr>
        <w:t>POPs</w:t>
      </w:r>
      <w:proofErr w:type="spellEnd"/>
      <w:r w:rsidRPr="00120140">
        <w:rPr>
          <w:rFonts w:ascii="Times New Roman" w:eastAsia="Times New Roman" w:hAnsi="Times New Roman" w:cs="Times New Roman"/>
          <w:color w:val="000000"/>
          <w:kern w:val="0"/>
          <w:lang w:eastAsia="pt-BR"/>
          <w14:ligatures w14:val="none"/>
        </w:rPr>
        <w:t>) para recebimento, conferência, validação e análise dos produtos entregues, de modo a garantir que todas as exigências técnicas e contratuais sejam cumpridas de forma eficiente.</w:t>
      </w:r>
    </w:p>
    <w:p w14:paraId="7087D2AA"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25A9A95D"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11. CONTRATAÇÕES CORRELATAS E/OU INTERDEPENDENTES</w:t>
      </w:r>
    </w:p>
    <w:p w14:paraId="78D313F2"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presente contratação possui relação direta com outros serviços administrativos, especialmente com a gestão do portal institucional, os serviços gráficos usuais da Prefeitura e a publicidade oficial. O alinhamento entre essas ações poderá otimizar os recursos públicos e assegurar maior coesão nas mensagens e na identidade visual do Município, promovendo uniformidade e eficiência na comunicação com o público.</w:t>
      </w:r>
    </w:p>
    <w:p w14:paraId="54B12FD6"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2C85079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12. PRÁTICAS DE SUSTENTABILIDADE</w:t>
      </w:r>
    </w:p>
    <w:p w14:paraId="06805C49"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contratação observará critérios de sustentabilidade ambiental, priorizando a adoção de práticas como:</w:t>
      </w:r>
    </w:p>
    <w:p w14:paraId="056113BF"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A. Redução do uso de papel, com foco em soluções digitais complementares;</w:t>
      </w:r>
    </w:p>
    <w:p w14:paraId="783F34D7"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B. Incentivo à publicação eletrônica para ampliar o acesso e reduzir custos ambientais;</w:t>
      </w:r>
    </w:p>
    <w:p w14:paraId="2BDB0DA0"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 Minimização de deslocamentos físicos, favorecendo o uso de meios digitais para revisão e validação;</w:t>
      </w:r>
    </w:p>
    <w:p w14:paraId="0DA66DCC"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lastRenderedPageBreak/>
        <w:t>D. Seleção de insumos com menor impacto ambiental, sempre que viável.</w:t>
      </w:r>
    </w:p>
    <w:p w14:paraId="44CEE734"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Tais práticas estão alinhadas com os Objetivos de Desenvolvimento Sustentável (ODS), especialmente o ODS 12 - Consumo e Produção Responsáveis, promovendo a responsabilidade socioambiental da Administração Pública.</w:t>
      </w:r>
    </w:p>
    <w:p w14:paraId="5088834A"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2021A013" w14:textId="77777777"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13. CONCLUSÃO DE VIABILIDADE DA CONTRATAÇÃO</w:t>
      </w:r>
    </w:p>
    <w:p w14:paraId="4506CBD9" w14:textId="4DCB5C81" w:rsidR="00120140" w:rsidRPr="00120140" w:rsidRDefault="00120140" w:rsidP="00120140">
      <w:pPr>
        <w:spacing w:before="120" w:after="120" w:line="240" w:lineRule="auto"/>
        <w:ind w:left="120" w:right="120"/>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Diante do exposto, conclui-se que a contratação de empresa especializada para prestação de serviços editoriais e gráficos é tecnicamente viável, juridicamente adequada e financeiramente compatível com o orçamento público. A solução proposta atende à necessidade institucional da Prefeitura Municipal de Santa Branca, promovendo a valorização de projetos acadêmicos em parceria com o Poder Público, ampliando a transparência e a comunicação institucional. Além disso, a contratação observa os princípios da legalidade, economicidade, eficiência e publicidade, sendo, portanto, a opção mais vantajosa para a Administração.</w:t>
      </w:r>
    </w:p>
    <w:p w14:paraId="30C72098" w14:textId="77777777" w:rsidR="00120140" w:rsidRPr="00120140" w:rsidRDefault="00120140" w:rsidP="00120140">
      <w:pPr>
        <w:spacing w:after="0" w:line="240" w:lineRule="auto"/>
        <w:ind w:left="60" w:right="60"/>
        <w:jc w:val="right"/>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1B37BB0D" w14:textId="77777777" w:rsidR="00120140" w:rsidRPr="00120140" w:rsidRDefault="00120140" w:rsidP="00120140">
      <w:pPr>
        <w:spacing w:before="120" w:after="120" w:line="240" w:lineRule="auto"/>
        <w:ind w:left="120" w:right="120"/>
        <w:jc w:val="right"/>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Santa Branca, na data da assinatura digital.</w:t>
      </w:r>
    </w:p>
    <w:p w14:paraId="623A3C1C" w14:textId="77777777" w:rsidR="00120140" w:rsidRPr="00120140" w:rsidRDefault="00120140" w:rsidP="00120140">
      <w:pPr>
        <w:spacing w:after="0" w:line="240" w:lineRule="auto"/>
        <w:ind w:left="60" w:right="60"/>
        <w:jc w:val="right"/>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tbl>
      <w:tblPr>
        <w:tblW w:w="877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60"/>
        <w:gridCol w:w="4515"/>
      </w:tblGrid>
      <w:tr w:rsidR="00120140" w:rsidRPr="00120140" w14:paraId="3DD48B96" w14:textId="77777777">
        <w:trPr>
          <w:jc w:val="center"/>
        </w:trPr>
        <w:tc>
          <w:tcPr>
            <w:tcW w:w="4260" w:type="dxa"/>
            <w:tcBorders>
              <w:top w:val="single" w:sz="6" w:space="0" w:color="auto"/>
              <w:left w:val="single" w:sz="6" w:space="0" w:color="auto"/>
              <w:bottom w:val="nil"/>
              <w:right w:val="nil"/>
            </w:tcBorders>
            <w:shd w:val="clear" w:color="auto" w:fill="EEEEEE"/>
            <w:tcMar>
              <w:top w:w="60" w:type="dxa"/>
              <w:left w:w="60" w:type="dxa"/>
              <w:bottom w:w="0" w:type="dxa"/>
              <w:right w:w="0" w:type="dxa"/>
            </w:tcMar>
            <w:hideMark/>
          </w:tcPr>
          <w:p w14:paraId="6F20F6A7"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INTEGRANTE TÉCNICO</w:t>
            </w:r>
          </w:p>
        </w:tc>
        <w:tc>
          <w:tcPr>
            <w:tcW w:w="4515" w:type="dxa"/>
            <w:tcBorders>
              <w:top w:val="single" w:sz="6" w:space="0" w:color="auto"/>
              <w:left w:val="single" w:sz="6" w:space="0" w:color="auto"/>
              <w:bottom w:val="nil"/>
              <w:right w:val="single" w:sz="6" w:space="0" w:color="auto"/>
            </w:tcBorders>
            <w:shd w:val="clear" w:color="auto" w:fill="EEEEEE"/>
            <w:tcMar>
              <w:top w:w="60" w:type="dxa"/>
              <w:left w:w="60" w:type="dxa"/>
              <w:bottom w:w="0" w:type="dxa"/>
              <w:right w:w="60" w:type="dxa"/>
            </w:tcMar>
            <w:hideMark/>
          </w:tcPr>
          <w:p w14:paraId="5EA367DE"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INTEGRANTE REQUISITANTE</w:t>
            </w:r>
          </w:p>
        </w:tc>
      </w:tr>
      <w:tr w:rsidR="00120140" w:rsidRPr="00120140" w14:paraId="5E49AC80" w14:textId="77777777">
        <w:trPr>
          <w:jc w:val="center"/>
        </w:trPr>
        <w:tc>
          <w:tcPr>
            <w:tcW w:w="4260" w:type="dxa"/>
            <w:tcBorders>
              <w:top w:val="nil"/>
              <w:left w:val="single" w:sz="6" w:space="0" w:color="auto"/>
              <w:bottom w:val="single" w:sz="6" w:space="0" w:color="auto"/>
              <w:right w:val="nil"/>
            </w:tcBorders>
            <w:shd w:val="clear" w:color="auto" w:fill="FFFFFF"/>
            <w:tcMar>
              <w:top w:w="0" w:type="dxa"/>
              <w:left w:w="60" w:type="dxa"/>
              <w:bottom w:w="60" w:type="dxa"/>
              <w:right w:w="0" w:type="dxa"/>
            </w:tcMar>
            <w:hideMark/>
          </w:tcPr>
          <w:p w14:paraId="1DFBCE77"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602C5DF5"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Nome Tamires de Brito Moraes</w:t>
            </w:r>
          </w:p>
          <w:p w14:paraId="211D58B9"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Cargo/Função - Assessora de Gabinete</w:t>
            </w:r>
          </w:p>
          <w:p w14:paraId="7DE16714"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Matrícula: 12096</w:t>
            </w:r>
          </w:p>
        </w:tc>
        <w:tc>
          <w:tcPr>
            <w:tcW w:w="4515" w:type="dxa"/>
            <w:tcBorders>
              <w:top w:val="nil"/>
              <w:left w:val="single" w:sz="6" w:space="0" w:color="auto"/>
              <w:bottom w:val="single" w:sz="6" w:space="0" w:color="auto"/>
              <w:right w:val="single" w:sz="6" w:space="0" w:color="auto"/>
            </w:tcBorders>
            <w:shd w:val="clear" w:color="auto" w:fill="FFFFFF"/>
            <w:tcMar>
              <w:top w:w="0" w:type="dxa"/>
              <w:left w:w="60" w:type="dxa"/>
              <w:bottom w:w="60" w:type="dxa"/>
              <w:right w:w="60" w:type="dxa"/>
            </w:tcMar>
            <w:hideMark/>
          </w:tcPr>
          <w:p w14:paraId="4B3C5B1B"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658009ED"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Nome Tamires de Brito Moraes</w:t>
            </w:r>
          </w:p>
          <w:p w14:paraId="7C09B13F"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Cargo/Função - Assessora de Gabinete</w:t>
            </w:r>
          </w:p>
          <w:p w14:paraId="1AE1AA29"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Matrícula: 12096</w:t>
            </w:r>
          </w:p>
        </w:tc>
      </w:tr>
    </w:tbl>
    <w:p w14:paraId="4B6BA0E3"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tbl>
      <w:tblPr>
        <w:tblW w:w="877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775"/>
      </w:tblGrid>
      <w:tr w:rsidR="00120140" w:rsidRPr="00120140" w14:paraId="5EF326B4" w14:textId="77777777">
        <w:trPr>
          <w:jc w:val="center"/>
        </w:trPr>
        <w:tc>
          <w:tcPr>
            <w:tcW w:w="8775" w:type="dxa"/>
            <w:tcBorders>
              <w:top w:val="single" w:sz="6" w:space="0" w:color="auto"/>
              <w:left w:val="single" w:sz="6" w:space="0" w:color="auto"/>
              <w:bottom w:val="nil"/>
              <w:right w:val="single" w:sz="6" w:space="0" w:color="auto"/>
            </w:tcBorders>
            <w:shd w:val="clear" w:color="auto" w:fill="EEEEEE"/>
            <w:tcMar>
              <w:top w:w="60" w:type="dxa"/>
              <w:left w:w="60" w:type="dxa"/>
              <w:bottom w:w="0" w:type="dxa"/>
              <w:right w:w="60" w:type="dxa"/>
            </w:tcMar>
            <w:hideMark/>
          </w:tcPr>
          <w:p w14:paraId="7B07FE00"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00"/>
                <w:kern w:val="0"/>
                <w:lang w:eastAsia="pt-BR"/>
                <w14:ligatures w14:val="none"/>
              </w:rPr>
              <w:t>AUTORIDADE COMPETENTE</w:t>
            </w:r>
          </w:p>
          <w:p w14:paraId="7CA84886"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b/>
                <w:bCs/>
                <w:color w:val="0000FF"/>
                <w:kern w:val="0"/>
                <w:lang w:eastAsia="pt-BR"/>
                <w14:ligatures w14:val="none"/>
              </w:rPr>
              <w:t>(OU A QUEM FOR DELEGADA)</w:t>
            </w:r>
          </w:p>
        </w:tc>
      </w:tr>
      <w:tr w:rsidR="00120140" w:rsidRPr="00120140" w14:paraId="18FB3C30" w14:textId="77777777">
        <w:trPr>
          <w:jc w:val="center"/>
        </w:trPr>
        <w:tc>
          <w:tcPr>
            <w:tcW w:w="8775" w:type="dxa"/>
            <w:tcBorders>
              <w:top w:val="nil"/>
              <w:left w:val="single" w:sz="6" w:space="0" w:color="auto"/>
              <w:bottom w:val="single" w:sz="6" w:space="0" w:color="auto"/>
              <w:right w:val="single" w:sz="6" w:space="0" w:color="auto"/>
            </w:tcBorders>
            <w:shd w:val="clear" w:color="auto" w:fill="FFFFFF"/>
            <w:tcMar>
              <w:top w:w="0" w:type="dxa"/>
              <w:left w:w="60" w:type="dxa"/>
              <w:bottom w:w="60" w:type="dxa"/>
              <w:right w:w="60" w:type="dxa"/>
            </w:tcMar>
            <w:hideMark/>
          </w:tcPr>
          <w:p w14:paraId="3120A221"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4BF8A48E"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Nome Julia Caroline da Silva Pereira</w:t>
            </w:r>
          </w:p>
          <w:p w14:paraId="1CCDA9E3" w14:textId="77777777" w:rsidR="00120140" w:rsidRPr="00120140" w:rsidRDefault="00120140" w:rsidP="00120140">
            <w:pPr>
              <w:spacing w:after="0" w:line="240" w:lineRule="auto"/>
              <w:jc w:val="both"/>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Cargo/Função - Chefe de Gabinete</w:t>
            </w:r>
          </w:p>
        </w:tc>
      </w:tr>
    </w:tbl>
    <w:p w14:paraId="7940C54A" w14:textId="77777777" w:rsidR="00120140" w:rsidRPr="00120140" w:rsidRDefault="00120140" w:rsidP="00120140">
      <w:pPr>
        <w:spacing w:after="0" w:line="240" w:lineRule="auto"/>
        <w:rPr>
          <w:rFonts w:ascii="Times New Roman" w:eastAsia="Times New Roman" w:hAnsi="Times New Roman" w:cs="Times New Roman"/>
          <w:color w:val="000000"/>
          <w:kern w:val="0"/>
          <w:lang w:eastAsia="pt-BR"/>
          <w14:ligatures w14:val="none"/>
        </w:rPr>
      </w:pPr>
      <w:r w:rsidRPr="00120140">
        <w:rPr>
          <w:rFonts w:ascii="Times New Roman" w:eastAsia="Times New Roman" w:hAnsi="Times New Roman" w:cs="Times New Roman"/>
          <w:color w:val="000000"/>
          <w:kern w:val="0"/>
          <w:lang w:eastAsia="pt-BR"/>
          <w14:ligatures w14:val="none"/>
        </w:rPr>
        <w:t> </w:t>
      </w:r>
    </w:p>
    <w:p w14:paraId="29C4399A" w14:textId="07A2B904" w:rsidR="00487364" w:rsidRPr="00120140" w:rsidRDefault="00487364" w:rsidP="00487364">
      <w:pPr>
        <w:spacing w:after="0"/>
        <w:jc w:val="both"/>
        <w:rPr>
          <w:rFonts w:ascii="Times New Roman" w:hAnsi="Times New Roman" w:cs="Times New Roman"/>
          <w:b/>
          <w:bCs/>
        </w:rPr>
      </w:pPr>
    </w:p>
    <w:p w14:paraId="3FB6CF84" w14:textId="77777777" w:rsidR="00120140" w:rsidRPr="00120140" w:rsidRDefault="00120140" w:rsidP="00487364">
      <w:pPr>
        <w:spacing w:after="0"/>
        <w:jc w:val="both"/>
        <w:rPr>
          <w:rFonts w:ascii="Times New Roman" w:hAnsi="Times New Roman" w:cs="Times New Roman"/>
          <w:b/>
          <w:bCs/>
        </w:rPr>
      </w:pPr>
    </w:p>
    <w:p w14:paraId="3A085B49" w14:textId="77777777" w:rsidR="00120140" w:rsidRPr="00120140" w:rsidRDefault="00120140" w:rsidP="00487364">
      <w:pPr>
        <w:spacing w:after="0"/>
        <w:jc w:val="both"/>
        <w:rPr>
          <w:rFonts w:ascii="Times New Roman" w:hAnsi="Times New Roman" w:cs="Times New Roman"/>
          <w:b/>
          <w:bCs/>
        </w:rPr>
      </w:pPr>
    </w:p>
    <w:p w14:paraId="18715304" w14:textId="77777777" w:rsidR="00120140" w:rsidRPr="00120140" w:rsidRDefault="00120140" w:rsidP="00487364">
      <w:pPr>
        <w:spacing w:after="0"/>
        <w:jc w:val="both"/>
        <w:rPr>
          <w:rFonts w:ascii="Times New Roman" w:hAnsi="Times New Roman" w:cs="Times New Roman"/>
          <w:b/>
          <w:bCs/>
        </w:rPr>
      </w:pPr>
    </w:p>
    <w:p w14:paraId="3082C3A7" w14:textId="77777777" w:rsidR="00120140" w:rsidRPr="00120140" w:rsidRDefault="00120140" w:rsidP="00487364">
      <w:pPr>
        <w:spacing w:after="0"/>
        <w:jc w:val="both"/>
        <w:rPr>
          <w:rFonts w:ascii="Times New Roman" w:hAnsi="Times New Roman" w:cs="Times New Roman"/>
          <w:b/>
          <w:bCs/>
        </w:rPr>
      </w:pPr>
    </w:p>
    <w:p w14:paraId="316C2E70" w14:textId="77777777" w:rsidR="00120140" w:rsidRPr="00120140" w:rsidRDefault="00120140" w:rsidP="00487364">
      <w:pPr>
        <w:spacing w:after="0"/>
        <w:jc w:val="both"/>
        <w:rPr>
          <w:rFonts w:ascii="Times New Roman" w:hAnsi="Times New Roman" w:cs="Times New Roman"/>
          <w:b/>
          <w:bCs/>
        </w:rPr>
      </w:pPr>
    </w:p>
    <w:p w14:paraId="58D704B7" w14:textId="77777777" w:rsidR="00120140" w:rsidRPr="00120140" w:rsidRDefault="00120140" w:rsidP="00487364">
      <w:pPr>
        <w:spacing w:after="0"/>
        <w:jc w:val="both"/>
        <w:rPr>
          <w:rFonts w:ascii="Times New Roman" w:hAnsi="Times New Roman" w:cs="Times New Roman"/>
          <w:b/>
          <w:bCs/>
        </w:rPr>
      </w:pPr>
    </w:p>
    <w:p w14:paraId="6DD36E3C" w14:textId="77777777" w:rsidR="00120140" w:rsidRPr="00120140" w:rsidRDefault="00120140" w:rsidP="00487364">
      <w:pPr>
        <w:spacing w:after="0"/>
        <w:jc w:val="both"/>
        <w:rPr>
          <w:rFonts w:ascii="Times New Roman" w:hAnsi="Times New Roman" w:cs="Times New Roman"/>
          <w:b/>
          <w:bCs/>
        </w:rPr>
      </w:pPr>
    </w:p>
    <w:p w14:paraId="18D90E10" w14:textId="77777777" w:rsidR="00120140" w:rsidRPr="00120140" w:rsidRDefault="00120140" w:rsidP="00487364">
      <w:pPr>
        <w:spacing w:after="0"/>
        <w:jc w:val="both"/>
        <w:rPr>
          <w:rFonts w:ascii="Times New Roman" w:hAnsi="Times New Roman" w:cs="Times New Roman"/>
          <w:b/>
          <w:bCs/>
        </w:rPr>
      </w:pPr>
    </w:p>
    <w:p w14:paraId="3FCD8DF7" w14:textId="77777777" w:rsidR="00120140" w:rsidRPr="00120140" w:rsidRDefault="00120140" w:rsidP="00487364">
      <w:pPr>
        <w:spacing w:after="0"/>
        <w:jc w:val="both"/>
        <w:rPr>
          <w:rFonts w:ascii="Times New Roman" w:hAnsi="Times New Roman" w:cs="Times New Roman"/>
          <w:b/>
          <w:bCs/>
        </w:rPr>
      </w:pPr>
    </w:p>
    <w:p w14:paraId="6C79F404" w14:textId="77777777" w:rsidR="00120140" w:rsidRPr="00120140" w:rsidRDefault="00120140" w:rsidP="00487364">
      <w:pPr>
        <w:spacing w:after="0"/>
        <w:jc w:val="both"/>
        <w:rPr>
          <w:rFonts w:ascii="Times New Roman" w:hAnsi="Times New Roman" w:cs="Times New Roman"/>
          <w:b/>
          <w:bCs/>
        </w:rPr>
      </w:pPr>
    </w:p>
    <w:p w14:paraId="30C03519" w14:textId="77777777" w:rsidR="00120140" w:rsidRPr="00120140" w:rsidRDefault="00120140" w:rsidP="00487364">
      <w:pPr>
        <w:spacing w:after="0"/>
        <w:jc w:val="both"/>
        <w:rPr>
          <w:rFonts w:ascii="Times New Roman" w:hAnsi="Times New Roman" w:cs="Times New Roman"/>
          <w:b/>
          <w:bCs/>
        </w:rPr>
      </w:pPr>
    </w:p>
    <w:p w14:paraId="1E0EB8B6" w14:textId="77777777" w:rsidR="00120140" w:rsidRPr="00120140" w:rsidRDefault="00120140" w:rsidP="00487364">
      <w:pPr>
        <w:spacing w:after="0"/>
        <w:jc w:val="both"/>
        <w:rPr>
          <w:rFonts w:ascii="Times New Roman" w:hAnsi="Times New Roman" w:cs="Times New Roman"/>
          <w:b/>
          <w:bCs/>
        </w:rPr>
      </w:pPr>
    </w:p>
    <w:p w14:paraId="2D79D4D7" w14:textId="77777777" w:rsidR="00120140" w:rsidRPr="00120140" w:rsidRDefault="00120140" w:rsidP="00487364">
      <w:pPr>
        <w:spacing w:after="0"/>
        <w:jc w:val="both"/>
        <w:rPr>
          <w:rFonts w:ascii="Times New Roman" w:hAnsi="Times New Roman" w:cs="Times New Roman"/>
          <w:b/>
          <w:bCs/>
        </w:rPr>
      </w:pPr>
    </w:p>
    <w:sectPr w:rsidR="00120140" w:rsidRPr="00120140" w:rsidSect="00487364">
      <w:headerReference w:type="default" r:id="rId12"/>
      <w:footerReference w:type="default" r:id="rId13"/>
      <w:pgSz w:w="11906" w:h="16838"/>
      <w:pgMar w:top="1701" w:right="1416" w:bottom="1276" w:left="1701" w:header="283"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0A8EE" w14:textId="77777777" w:rsidR="00711BFA" w:rsidRDefault="00711BFA">
      <w:pPr>
        <w:spacing w:line="240" w:lineRule="auto"/>
      </w:pPr>
      <w:r>
        <w:separator/>
      </w:r>
    </w:p>
  </w:endnote>
  <w:endnote w:type="continuationSeparator" w:id="0">
    <w:p w14:paraId="5B38BA49" w14:textId="77777777" w:rsidR="00711BFA" w:rsidRDefault="00711B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等线 Light">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822E9" w14:textId="77777777" w:rsidR="00434A17" w:rsidRDefault="00434A17">
    <w:pPr>
      <w:pStyle w:val="Rodap"/>
      <w:ind w:left="-851"/>
      <w:rPr>
        <w:rFonts w:ascii="Verdana" w:hAnsi="Verdana"/>
        <w:sz w:val="16"/>
        <w:szCs w:val="16"/>
      </w:rPr>
    </w:pPr>
    <w:r>
      <w:rPr>
        <w:rFonts w:ascii="Verdana" w:hAnsi="Verdana"/>
        <w:noProof/>
        <w:sz w:val="16"/>
        <w:szCs w:val="16"/>
        <w:lang w:eastAsia="pt-BR"/>
      </w:rPr>
      <mc:AlternateContent>
        <mc:Choice Requires="wpg">
          <w:drawing>
            <wp:anchor distT="0" distB="0" distL="114300" distR="114300" simplePos="0" relativeHeight="251660288" behindDoc="0" locked="0" layoutInCell="1" allowOverlap="1" wp14:anchorId="31FA19AE" wp14:editId="62B805B8">
              <wp:simplePos x="0" y="0"/>
              <wp:positionH relativeFrom="column">
                <wp:posOffset>-556260</wp:posOffset>
              </wp:positionH>
              <wp:positionV relativeFrom="paragraph">
                <wp:posOffset>-635</wp:posOffset>
              </wp:positionV>
              <wp:extent cx="6505575" cy="71755"/>
              <wp:effectExtent l="0" t="0" r="9525" b="4445"/>
              <wp:wrapNone/>
              <wp:docPr id="2125372332" name="Agrupar 3"/>
              <wp:cNvGraphicFramePr/>
              <a:graphic xmlns:a="http://schemas.openxmlformats.org/drawingml/2006/main">
                <a:graphicData uri="http://schemas.microsoft.com/office/word/2010/wordprocessingGroup">
                  <wpg:wgp>
                    <wpg:cNvGrpSpPr/>
                    <wpg:grpSpPr>
                      <a:xfrm>
                        <a:off x="0" y="0"/>
                        <a:ext cx="6505650" cy="71755"/>
                        <a:chOff x="0" y="-433"/>
                        <a:chExt cx="6505650" cy="71755"/>
                      </a:xfrm>
                    </wpg:grpSpPr>
                    <wps:wsp>
                      <wps:cNvPr id="1183706371" name="Graphic 2"/>
                      <wps:cNvSpPr/>
                      <wps:spPr>
                        <a:xfrm>
                          <a:off x="4885765" y="0"/>
                          <a:ext cx="1619885" cy="71120"/>
                        </a:xfrm>
                        <a:custGeom>
                          <a:avLst/>
                          <a:gdLst/>
                          <a:ahLst/>
                          <a:cxnLst/>
                          <a:rect l="l" t="t" r="r" b="b"/>
                          <a:pathLst>
                            <a:path w="3558540" h="205104">
                              <a:moveTo>
                                <a:pt x="3558399" y="0"/>
                              </a:moveTo>
                              <a:lnTo>
                                <a:pt x="0" y="0"/>
                              </a:lnTo>
                              <a:lnTo>
                                <a:pt x="0" y="204546"/>
                              </a:lnTo>
                              <a:lnTo>
                                <a:pt x="3558399" y="204546"/>
                              </a:lnTo>
                              <a:lnTo>
                                <a:pt x="3558399" y="0"/>
                              </a:lnTo>
                              <a:close/>
                            </a:path>
                          </a:pathLst>
                        </a:custGeom>
                        <a:solidFill>
                          <a:srgbClr val="ED292E"/>
                        </a:solidFill>
                      </wps:spPr>
                      <wps:bodyPr wrap="square" lIns="0" tIns="0" rIns="0" bIns="0" rtlCol="0">
                        <a:noAutofit/>
                      </wps:bodyPr>
                    </wps:wsp>
                    <wps:wsp>
                      <wps:cNvPr id="1653884418" name="Graphic 3"/>
                      <wps:cNvSpPr/>
                      <wps:spPr>
                        <a:xfrm>
                          <a:off x="3267636" y="0"/>
                          <a:ext cx="1619885" cy="71120"/>
                        </a:xfrm>
                        <a:custGeom>
                          <a:avLst/>
                          <a:gdLst/>
                          <a:ahLst/>
                          <a:cxnLst/>
                          <a:rect l="l" t="t" r="r" b="b"/>
                          <a:pathLst>
                            <a:path w="3558540" h="205104">
                              <a:moveTo>
                                <a:pt x="3558399" y="0"/>
                              </a:moveTo>
                              <a:lnTo>
                                <a:pt x="0" y="0"/>
                              </a:lnTo>
                              <a:lnTo>
                                <a:pt x="0" y="204546"/>
                              </a:lnTo>
                              <a:lnTo>
                                <a:pt x="3558399" y="204546"/>
                              </a:lnTo>
                              <a:lnTo>
                                <a:pt x="3558399" y="0"/>
                              </a:lnTo>
                              <a:close/>
                            </a:path>
                          </a:pathLst>
                        </a:custGeom>
                        <a:solidFill>
                          <a:srgbClr val="FEDA1B"/>
                        </a:solidFill>
                      </wps:spPr>
                      <wps:bodyPr wrap="square" lIns="0" tIns="0" rIns="0" bIns="0" rtlCol="0">
                        <a:noAutofit/>
                      </wps:bodyPr>
                    </wps:wsp>
                    <wps:wsp>
                      <wps:cNvPr id="984045208" name="Graphic 4"/>
                      <wps:cNvSpPr/>
                      <wps:spPr>
                        <a:xfrm>
                          <a:off x="1653989" y="0"/>
                          <a:ext cx="1619885" cy="71120"/>
                        </a:xfrm>
                        <a:custGeom>
                          <a:avLst/>
                          <a:gdLst/>
                          <a:ahLst/>
                          <a:cxnLst/>
                          <a:rect l="l" t="t" r="r" b="b"/>
                          <a:pathLst>
                            <a:path w="3550285" h="205104">
                              <a:moveTo>
                                <a:pt x="3549804" y="0"/>
                              </a:moveTo>
                              <a:lnTo>
                                <a:pt x="0" y="0"/>
                              </a:lnTo>
                              <a:lnTo>
                                <a:pt x="0" y="204546"/>
                              </a:lnTo>
                              <a:lnTo>
                                <a:pt x="3549804" y="204546"/>
                              </a:lnTo>
                              <a:lnTo>
                                <a:pt x="3549804" y="0"/>
                              </a:lnTo>
                              <a:close/>
                            </a:path>
                          </a:pathLst>
                        </a:custGeom>
                        <a:solidFill>
                          <a:srgbClr val="118507"/>
                        </a:solidFill>
                      </wps:spPr>
                      <wps:bodyPr wrap="square" lIns="0" tIns="0" rIns="0" bIns="0" rtlCol="0">
                        <a:noAutofit/>
                      </wps:bodyPr>
                    </wps:wsp>
                    <wps:wsp>
                      <wps:cNvPr id="710847560" name="Graphic 5"/>
                      <wps:cNvSpPr/>
                      <wps:spPr>
                        <a:xfrm>
                          <a:off x="0" y="-433"/>
                          <a:ext cx="1655445" cy="71755"/>
                        </a:xfrm>
                        <a:custGeom>
                          <a:avLst/>
                          <a:gdLst/>
                          <a:ahLst/>
                          <a:cxnLst/>
                          <a:rect l="l" t="t" r="r" b="b"/>
                          <a:pathLst>
                            <a:path w="3550285" h="205104">
                              <a:moveTo>
                                <a:pt x="3549804" y="0"/>
                              </a:moveTo>
                              <a:lnTo>
                                <a:pt x="0" y="0"/>
                              </a:lnTo>
                              <a:lnTo>
                                <a:pt x="0" y="204546"/>
                              </a:lnTo>
                              <a:lnTo>
                                <a:pt x="3549804" y="204546"/>
                              </a:lnTo>
                              <a:lnTo>
                                <a:pt x="3549804" y="0"/>
                              </a:lnTo>
                              <a:close/>
                            </a:path>
                          </a:pathLst>
                        </a:custGeom>
                        <a:solidFill>
                          <a:srgbClr val="099EEB"/>
                        </a:solidFill>
                      </wps:spPr>
                      <wps:bodyPr wrap="square" lIns="0" tIns="0" rIns="0" bIns="0" rtlCol="0">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sCustomData="http://www.wps.cn/officeDocument/2013/wpsCustomData">
          <w:pict>
            <v:group id="Agrupar 3" o:spid="_x0000_s1026" o:spt="203" style="position:absolute;left:0pt;margin-left:-43.8pt;margin-top:-0.05pt;height:5.65pt;width:512.25pt;z-index:251660288;mso-width-relative:page;mso-height-relative:page;" coordorigin="0,-433" coordsize="6505650,71755" o:gfxdata="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">
              <o:lock v:ext="edit" aspectratio="f"/>
              <v:shape id="Graphic 2" o:spid="_x0000_s1026" o:spt="100" style="position:absolute;left:4885765;top:0;height:71120;width:1619885;" fillcolor="#ED292E" filled="t" stroked="f" coordsize="3558540,205104" o:gfxdata="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Aqv&#10;tIvCAAAA4wAAAA8AAAAAAAAAAQAgAAAAIgAAAGRycy9kb3ducmV2LnhtbFBLAQIUABQAAAAIAIdO&#10;4kAzLwWeOwAAADkAAAAQAAAAAAAAAAEAIAAAABEBAABkcnMvc2hhcGV4bWwueG1sUEsFBgAAAAAG&#10;AAYAWwEAALsDAAAAAA==&#10;" path="m3558399,0l0,0,0,204546,3558399,204546,3558399,0xe">
                <v:fill on="t" focussize="0,0"/>
                <v:stroke on="f"/>
                <v:imagedata o:title=""/>
                <o:lock v:ext="edit" aspectratio="f"/>
                <v:textbox inset="0mm,0mm,0mm,0mm"/>
              </v:shape>
              <v:shape id="Graphic 3" o:spid="_x0000_s1026" o:spt="100" style="position:absolute;left:3267636;top:0;height:71120;width:1619885;" fillcolor="#FEDA1B" filled="t" stroked="f" coordsize="3558540,205104" o:gfxdata="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Gsydr/FAAAA4wAAAA8AAAAAAAAAAQAgAAAAIgAAAGRycy9kb3ducmV2LnhtbFBLAQIUABQAAAAI&#10;AIdO4kAzLwWeOwAAADkAAAAQAAAAAAAAAAEAIAAAABQBAABkcnMvc2hhcGV4bWwueG1sUEsFBgAA&#10;AAAGAAYAWwEAAL4DAAAAAA==&#10;" path="m3558399,0l0,0,0,204546,3558399,204546,3558399,0xe">
                <v:fill on="t" focussize="0,0"/>
                <v:stroke on="f"/>
                <v:imagedata o:title=""/>
                <o:lock v:ext="edit" aspectratio="f"/>
                <v:textbox inset="0mm,0mm,0mm,0mm"/>
              </v:shape>
              <v:shape id="Graphic 4" o:spid="_x0000_s1026" o:spt="100" style="position:absolute;left:1653989;top:0;height:71120;width:1619885;" fillcolor="#118507" filled="t" stroked="f" coordsize="3550285,205104" o:gfxdata="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UQ3q&#10;m8EAAADiAAAADwAAAAAAAAABACAAAAAiAAAAZHJzL2Rvd25yZXYueG1sUEsBAhQAFAAAAAgAh07i&#10;QDMvBZ47AAAAOQAAABAAAAAAAAAAAQAgAAAAEAEAAGRycy9zaGFwZXhtbC54bWxQSwUGAAAAAAYA&#10;BgBbAQAAugMAAAAA&#10;" path="m3549804,0l0,0,0,204546,3549804,204546,3549804,0xe">
                <v:fill on="t" focussize="0,0"/>
                <v:stroke on="f"/>
                <v:imagedata o:title=""/>
                <o:lock v:ext="edit" aspectratio="f"/>
                <v:textbox inset="0mm,0mm,0mm,0mm"/>
              </v:shape>
              <v:shape id="Graphic 5" o:spid="_x0000_s1026" o:spt="100" style="position:absolute;left:0;top:-433;height:71755;width:1655445;" fillcolor="#099EEB" filled="t" stroked="f" coordsize="3550285,205104" o:gfxdata="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KGR2&#10;DsEAAADiAAAADwAAAAAAAAABACAAAAAiAAAAZHJzL2Rvd25yZXYueG1sUEsBAhQAFAAAAAgAh07i&#10;QDMvBZ47AAAAOQAAABAAAAAAAAAAAQAgAAAAEAEAAGRycy9zaGFwZXhtbC54bWxQSwUGAAAAAAYA&#10;BgBbAQAAugMAAAAA&#10;" path="m3549804,0l0,0,0,204546,3549804,204546,3549804,0xe">
                <v:fill on="t" focussize="0,0"/>
                <v:stroke on="f"/>
                <v:imagedata o:title=""/>
                <o:lock v:ext="edit" aspectratio="f"/>
                <v:textbox inset="0mm,0mm,0mm,0mm"/>
              </v:shape>
            </v:group>
          </w:pict>
        </mc:Fallback>
      </mc:AlternateContent>
    </w:r>
  </w:p>
  <w:p w14:paraId="39D0321E" w14:textId="77777777" w:rsidR="00434A17" w:rsidRDefault="00434A17">
    <w:pPr>
      <w:pStyle w:val="Rodap"/>
      <w:ind w:left="-851"/>
      <w:rPr>
        <w:rFonts w:ascii="Verdana" w:hAnsi="Verdana"/>
        <w:sz w:val="16"/>
        <w:szCs w:val="16"/>
      </w:rPr>
    </w:pPr>
  </w:p>
  <w:p w14:paraId="031F6AD7" w14:textId="77777777" w:rsidR="00434A17" w:rsidRDefault="00434A17">
    <w:pPr>
      <w:pStyle w:val="Rodap"/>
      <w:ind w:left="-851"/>
      <w:rPr>
        <w:rFonts w:ascii="Verdana" w:hAnsi="Verdana"/>
        <w:sz w:val="16"/>
        <w:szCs w:val="16"/>
      </w:rPr>
    </w:pPr>
    <w:r>
      <w:rPr>
        <w:noProof/>
        <w:lang w:eastAsia="pt-BR"/>
      </w:rPr>
      <w:drawing>
        <wp:anchor distT="0" distB="0" distL="114300" distR="114300" simplePos="0" relativeHeight="251659264" behindDoc="1" locked="0" layoutInCell="1" allowOverlap="1" wp14:anchorId="48C0580F" wp14:editId="15FF06BA">
          <wp:simplePos x="0" y="0"/>
          <wp:positionH relativeFrom="column">
            <wp:posOffset>4338320</wp:posOffset>
          </wp:positionH>
          <wp:positionV relativeFrom="paragraph">
            <wp:posOffset>46355</wp:posOffset>
          </wp:positionV>
          <wp:extent cx="1510030" cy="370205"/>
          <wp:effectExtent l="0" t="0" r="0" b="0"/>
          <wp:wrapNone/>
          <wp:docPr id="311070162" name="Image 5"/>
          <wp:cNvGraphicFramePr/>
          <a:graphic xmlns:a="http://schemas.openxmlformats.org/drawingml/2006/main">
            <a:graphicData uri="http://schemas.openxmlformats.org/drawingml/2006/picture">
              <pic:pic xmlns:pic="http://schemas.openxmlformats.org/drawingml/2006/picture">
                <pic:nvPicPr>
                  <pic:cNvPr id="738728122" name="Image 5"/>
                  <pic:cNvPicPr/>
                </pic:nvPicPr>
                <pic:blipFill>
                  <a:blip r:embed="rId1">
                    <a:extLst>
                      <a:ext uri="{28A0092B-C50C-407E-A947-70E740481C1C}">
                        <a14:useLocalDpi xmlns:a14="http://schemas.microsoft.com/office/drawing/2010/main" val="0"/>
                      </a:ext>
                    </a:extLst>
                  </a:blip>
                  <a:stretch>
                    <a:fillRect/>
                  </a:stretch>
                </pic:blipFill>
                <pic:spPr>
                  <a:xfrm>
                    <a:off x="0" y="0"/>
                    <a:ext cx="1517426" cy="371886"/>
                  </a:xfrm>
                  <a:prstGeom prst="rect">
                    <a:avLst/>
                  </a:prstGeom>
                </pic:spPr>
              </pic:pic>
            </a:graphicData>
          </a:graphic>
        </wp:anchor>
      </w:drawing>
    </w:r>
  </w:p>
  <w:p w14:paraId="67526796" w14:textId="77777777" w:rsidR="00434A17" w:rsidRDefault="00434A17">
    <w:pPr>
      <w:pStyle w:val="Rodap"/>
      <w:ind w:left="-851"/>
      <w:rPr>
        <w:rFonts w:ascii="Verdana" w:hAnsi="Verdana"/>
        <w:sz w:val="16"/>
        <w:szCs w:val="16"/>
      </w:rPr>
    </w:pPr>
    <w:r>
      <w:rPr>
        <w:rFonts w:ascii="Verdana" w:hAnsi="Verdana"/>
        <w:sz w:val="16"/>
        <w:szCs w:val="16"/>
      </w:rPr>
      <w:t>R. Prudente de Moraes, nº 93 - Centro, Santa Branca - SP, 12380-000</w:t>
    </w:r>
    <w:r>
      <w:rPr>
        <w:rFonts w:ascii="Verdana" w:hAnsi="Verdana"/>
        <w:sz w:val="16"/>
        <w:szCs w:val="16"/>
      </w:rPr>
      <w:br/>
      <w:t>TEL (12) 3972-6620 | gabinete@santabranca.sp.gov.br | CNPJ 46.694.121/0001-81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1AAB1" w14:textId="77777777" w:rsidR="00711BFA" w:rsidRDefault="00711BFA">
      <w:pPr>
        <w:spacing w:after="0"/>
      </w:pPr>
      <w:r>
        <w:separator/>
      </w:r>
    </w:p>
  </w:footnote>
  <w:footnote w:type="continuationSeparator" w:id="0">
    <w:p w14:paraId="447F410C" w14:textId="77777777" w:rsidR="00711BFA" w:rsidRDefault="00711BF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21664" w14:textId="77777777" w:rsidR="00434A17" w:rsidRDefault="00434A17">
    <w:pPr>
      <w:pStyle w:val="Cabealho"/>
      <w:spacing w:line="276" w:lineRule="auto"/>
      <w:jc w:val="center"/>
      <w:rPr>
        <w:rFonts w:ascii="Verdana" w:hAnsi="Verdana"/>
        <w:sz w:val="20"/>
        <w:szCs w:val="20"/>
      </w:rPr>
    </w:pPr>
    <w:r>
      <w:rPr>
        <w:rFonts w:ascii="Verdana" w:hAnsi="Verdana"/>
        <w:noProof/>
        <w:sz w:val="20"/>
        <w:szCs w:val="20"/>
        <w:lang w:eastAsia="pt-BR"/>
      </w:rPr>
      <w:drawing>
        <wp:anchor distT="0" distB="0" distL="114300" distR="114300" simplePos="0" relativeHeight="251661312" behindDoc="0" locked="0" layoutInCell="1" allowOverlap="1" wp14:anchorId="09CE2F97" wp14:editId="7C936E82">
          <wp:simplePos x="0" y="0"/>
          <wp:positionH relativeFrom="margin">
            <wp:align>center</wp:align>
          </wp:positionH>
          <wp:positionV relativeFrom="paragraph">
            <wp:posOffset>-15875</wp:posOffset>
          </wp:positionV>
          <wp:extent cx="3209925" cy="733425"/>
          <wp:effectExtent l="0" t="0" r="9525" b="9525"/>
          <wp:wrapSquare wrapText="bothSides"/>
          <wp:docPr id="1551697713" name="Imagem 1551697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209925" cy="73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34A73"/>
    <w:multiLevelType w:val="multilevel"/>
    <w:tmpl w:val="C53E7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BC20C2"/>
    <w:multiLevelType w:val="multilevel"/>
    <w:tmpl w:val="B234E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CB26BF"/>
    <w:multiLevelType w:val="multilevel"/>
    <w:tmpl w:val="AF969F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720" w:hanging="720"/>
      </w:pPr>
      <w:rPr>
        <w:rFonts w:hint="default"/>
        <w:b/>
        <w:i w:val="0"/>
        <w:iCs/>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440" w:hanging="108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1800" w:hanging="1440"/>
      </w:pPr>
      <w:rPr>
        <w:rFonts w:hint="default"/>
        <w:b/>
        <w:color w:val="000000"/>
      </w:rPr>
    </w:lvl>
  </w:abstractNum>
  <w:abstractNum w:abstractNumId="3">
    <w:nsid w:val="0B3E7E7D"/>
    <w:multiLevelType w:val="multilevel"/>
    <w:tmpl w:val="C4022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A32545"/>
    <w:multiLevelType w:val="multilevel"/>
    <w:tmpl w:val="08A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CF23F6"/>
    <w:multiLevelType w:val="hybridMultilevel"/>
    <w:tmpl w:val="A3100DFE"/>
    <w:lvl w:ilvl="0" w:tplc="15C206F0">
      <w:numFmt w:val="bullet"/>
      <w:lvlText w:val="-"/>
      <w:lvlJc w:val="left"/>
      <w:pPr>
        <w:ind w:left="436" w:hanging="98"/>
      </w:pPr>
      <w:rPr>
        <w:rFonts w:ascii="Arial MT" w:eastAsia="Arial MT" w:hAnsi="Arial MT" w:cs="Arial MT" w:hint="default"/>
        <w:b w:val="0"/>
        <w:bCs w:val="0"/>
        <w:i w:val="0"/>
        <w:iCs w:val="0"/>
        <w:spacing w:val="0"/>
        <w:w w:val="100"/>
        <w:sz w:val="16"/>
        <w:szCs w:val="16"/>
        <w:shd w:val="clear" w:color="auto" w:fill="FFFF00"/>
        <w:lang w:val="pt-PT" w:eastAsia="en-US" w:bidi="ar-SA"/>
      </w:rPr>
    </w:lvl>
    <w:lvl w:ilvl="1" w:tplc="9C8E6B38">
      <w:numFmt w:val="bullet"/>
      <w:lvlText w:val="•"/>
      <w:lvlJc w:val="left"/>
      <w:pPr>
        <w:ind w:left="525" w:hanging="98"/>
      </w:pPr>
      <w:rPr>
        <w:rFonts w:hint="default"/>
        <w:lang w:val="pt-PT" w:eastAsia="en-US" w:bidi="ar-SA"/>
      </w:rPr>
    </w:lvl>
    <w:lvl w:ilvl="2" w:tplc="B6B84D6A">
      <w:numFmt w:val="bullet"/>
      <w:lvlText w:val="•"/>
      <w:lvlJc w:val="left"/>
      <w:pPr>
        <w:ind w:left="611" w:hanging="98"/>
      </w:pPr>
      <w:rPr>
        <w:rFonts w:hint="default"/>
        <w:lang w:val="pt-PT" w:eastAsia="en-US" w:bidi="ar-SA"/>
      </w:rPr>
    </w:lvl>
    <w:lvl w:ilvl="3" w:tplc="476C69B2">
      <w:numFmt w:val="bullet"/>
      <w:lvlText w:val="•"/>
      <w:lvlJc w:val="left"/>
      <w:pPr>
        <w:ind w:left="697" w:hanging="98"/>
      </w:pPr>
      <w:rPr>
        <w:rFonts w:hint="default"/>
        <w:lang w:val="pt-PT" w:eastAsia="en-US" w:bidi="ar-SA"/>
      </w:rPr>
    </w:lvl>
    <w:lvl w:ilvl="4" w:tplc="448077A4">
      <w:numFmt w:val="bullet"/>
      <w:lvlText w:val="•"/>
      <w:lvlJc w:val="left"/>
      <w:pPr>
        <w:ind w:left="783" w:hanging="98"/>
      </w:pPr>
      <w:rPr>
        <w:rFonts w:hint="default"/>
        <w:lang w:val="pt-PT" w:eastAsia="en-US" w:bidi="ar-SA"/>
      </w:rPr>
    </w:lvl>
    <w:lvl w:ilvl="5" w:tplc="74DA6D5A">
      <w:numFmt w:val="bullet"/>
      <w:lvlText w:val="•"/>
      <w:lvlJc w:val="left"/>
      <w:pPr>
        <w:ind w:left="869" w:hanging="98"/>
      </w:pPr>
      <w:rPr>
        <w:rFonts w:hint="default"/>
        <w:lang w:val="pt-PT" w:eastAsia="en-US" w:bidi="ar-SA"/>
      </w:rPr>
    </w:lvl>
    <w:lvl w:ilvl="6" w:tplc="9CD4F478">
      <w:numFmt w:val="bullet"/>
      <w:lvlText w:val="•"/>
      <w:lvlJc w:val="left"/>
      <w:pPr>
        <w:ind w:left="954" w:hanging="98"/>
      </w:pPr>
      <w:rPr>
        <w:rFonts w:hint="default"/>
        <w:lang w:val="pt-PT" w:eastAsia="en-US" w:bidi="ar-SA"/>
      </w:rPr>
    </w:lvl>
    <w:lvl w:ilvl="7" w:tplc="339EB11A">
      <w:numFmt w:val="bullet"/>
      <w:lvlText w:val="•"/>
      <w:lvlJc w:val="left"/>
      <w:pPr>
        <w:ind w:left="1040" w:hanging="98"/>
      </w:pPr>
      <w:rPr>
        <w:rFonts w:hint="default"/>
        <w:lang w:val="pt-PT" w:eastAsia="en-US" w:bidi="ar-SA"/>
      </w:rPr>
    </w:lvl>
    <w:lvl w:ilvl="8" w:tplc="C73E4B32">
      <w:numFmt w:val="bullet"/>
      <w:lvlText w:val="•"/>
      <w:lvlJc w:val="left"/>
      <w:pPr>
        <w:ind w:left="1126" w:hanging="98"/>
      </w:pPr>
      <w:rPr>
        <w:rFonts w:hint="default"/>
        <w:lang w:val="pt-PT" w:eastAsia="en-US" w:bidi="ar-SA"/>
      </w:rPr>
    </w:lvl>
  </w:abstractNum>
  <w:abstractNum w:abstractNumId="6">
    <w:nsid w:val="1A107EF9"/>
    <w:multiLevelType w:val="multilevel"/>
    <w:tmpl w:val="EFF0553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F908AC"/>
    <w:multiLevelType w:val="multilevel"/>
    <w:tmpl w:val="CAEC7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887AF4"/>
    <w:multiLevelType w:val="multilevel"/>
    <w:tmpl w:val="81203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034AD5"/>
    <w:multiLevelType w:val="hybridMultilevel"/>
    <w:tmpl w:val="0F9AEE34"/>
    <w:lvl w:ilvl="0" w:tplc="C6AA0FA2">
      <w:numFmt w:val="bullet"/>
      <w:lvlText w:val="-"/>
      <w:lvlJc w:val="left"/>
      <w:pPr>
        <w:ind w:left="436" w:hanging="98"/>
      </w:pPr>
      <w:rPr>
        <w:rFonts w:ascii="Arial MT" w:eastAsia="Arial MT" w:hAnsi="Arial MT" w:cs="Arial MT" w:hint="default"/>
        <w:b w:val="0"/>
        <w:bCs w:val="0"/>
        <w:i w:val="0"/>
        <w:iCs w:val="0"/>
        <w:spacing w:val="0"/>
        <w:w w:val="100"/>
        <w:sz w:val="16"/>
        <w:szCs w:val="16"/>
        <w:shd w:val="clear" w:color="auto" w:fill="FFFF00"/>
        <w:lang w:val="pt-PT" w:eastAsia="en-US" w:bidi="ar-SA"/>
      </w:rPr>
    </w:lvl>
    <w:lvl w:ilvl="1" w:tplc="F7E469C0">
      <w:numFmt w:val="bullet"/>
      <w:lvlText w:val="•"/>
      <w:lvlJc w:val="left"/>
      <w:pPr>
        <w:ind w:left="525" w:hanging="98"/>
      </w:pPr>
      <w:rPr>
        <w:rFonts w:hint="default"/>
        <w:lang w:val="pt-PT" w:eastAsia="en-US" w:bidi="ar-SA"/>
      </w:rPr>
    </w:lvl>
    <w:lvl w:ilvl="2" w:tplc="773A713E">
      <w:numFmt w:val="bullet"/>
      <w:lvlText w:val="•"/>
      <w:lvlJc w:val="left"/>
      <w:pPr>
        <w:ind w:left="611" w:hanging="98"/>
      </w:pPr>
      <w:rPr>
        <w:rFonts w:hint="default"/>
        <w:lang w:val="pt-PT" w:eastAsia="en-US" w:bidi="ar-SA"/>
      </w:rPr>
    </w:lvl>
    <w:lvl w:ilvl="3" w:tplc="C59CA8A2">
      <w:numFmt w:val="bullet"/>
      <w:lvlText w:val="•"/>
      <w:lvlJc w:val="left"/>
      <w:pPr>
        <w:ind w:left="697" w:hanging="98"/>
      </w:pPr>
      <w:rPr>
        <w:rFonts w:hint="default"/>
        <w:lang w:val="pt-PT" w:eastAsia="en-US" w:bidi="ar-SA"/>
      </w:rPr>
    </w:lvl>
    <w:lvl w:ilvl="4" w:tplc="F69C5D70">
      <w:numFmt w:val="bullet"/>
      <w:lvlText w:val="•"/>
      <w:lvlJc w:val="left"/>
      <w:pPr>
        <w:ind w:left="783" w:hanging="98"/>
      </w:pPr>
      <w:rPr>
        <w:rFonts w:hint="default"/>
        <w:lang w:val="pt-PT" w:eastAsia="en-US" w:bidi="ar-SA"/>
      </w:rPr>
    </w:lvl>
    <w:lvl w:ilvl="5" w:tplc="EC7E340A">
      <w:numFmt w:val="bullet"/>
      <w:lvlText w:val="•"/>
      <w:lvlJc w:val="left"/>
      <w:pPr>
        <w:ind w:left="869" w:hanging="98"/>
      </w:pPr>
      <w:rPr>
        <w:rFonts w:hint="default"/>
        <w:lang w:val="pt-PT" w:eastAsia="en-US" w:bidi="ar-SA"/>
      </w:rPr>
    </w:lvl>
    <w:lvl w:ilvl="6" w:tplc="AAE228C6">
      <w:numFmt w:val="bullet"/>
      <w:lvlText w:val="•"/>
      <w:lvlJc w:val="left"/>
      <w:pPr>
        <w:ind w:left="954" w:hanging="98"/>
      </w:pPr>
      <w:rPr>
        <w:rFonts w:hint="default"/>
        <w:lang w:val="pt-PT" w:eastAsia="en-US" w:bidi="ar-SA"/>
      </w:rPr>
    </w:lvl>
    <w:lvl w:ilvl="7" w:tplc="790AEC60">
      <w:numFmt w:val="bullet"/>
      <w:lvlText w:val="•"/>
      <w:lvlJc w:val="left"/>
      <w:pPr>
        <w:ind w:left="1040" w:hanging="98"/>
      </w:pPr>
      <w:rPr>
        <w:rFonts w:hint="default"/>
        <w:lang w:val="pt-PT" w:eastAsia="en-US" w:bidi="ar-SA"/>
      </w:rPr>
    </w:lvl>
    <w:lvl w:ilvl="8" w:tplc="B4CEC724">
      <w:numFmt w:val="bullet"/>
      <w:lvlText w:val="•"/>
      <w:lvlJc w:val="left"/>
      <w:pPr>
        <w:ind w:left="1126" w:hanging="98"/>
      </w:pPr>
      <w:rPr>
        <w:rFonts w:hint="default"/>
        <w:lang w:val="pt-PT" w:eastAsia="en-US" w:bidi="ar-SA"/>
      </w:rPr>
    </w:lvl>
  </w:abstractNum>
  <w:abstractNum w:abstractNumId="10">
    <w:nsid w:val="24B15663"/>
    <w:multiLevelType w:val="multilevel"/>
    <w:tmpl w:val="9BA807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4E22AF4"/>
    <w:multiLevelType w:val="multilevel"/>
    <w:tmpl w:val="187A632A"/>
    <w:lvl w:ilvl="0">
      <w:start w:val="1"/>
      <w:numFmt w:val="decimal"/>
      <w:lvlText w:val="%1."/>
      <w:lvlJc w:val="left"/>
      <w:pPr>
        <w:ind w:left="720" w:hanging="360"/>
      </w:pPr>
      <w:rPr>
        <w:rFonts w:hint="default"/>
        <w:b/>
      </w:rPr>
    </w:lvl>
    <w:lvl w:ilvl="1">
      <w:start w:val="2"/>
      <w:numFmt w:val="decimal"/>
      <w:isLgl/>
      <w:lvlText w:val="%1.%2."/>
      <w:lvlJc w:val="left"/>
      <w:pPr>
        <w:ind w:left="1020" w:hanging="66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58B6F5C"/>
    <w:multiLevelType w:val="multilevel"/>
    <w:tmpl w:val="BA3C3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94B64EB"/>
    <w:multiLevelType w:val="hybridMultilevel"/>
    <w:tmpl w:val="B0E61A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CF87120"/>
    <w:multiLevelType w:val="multilevel"/>
    <w:tmpl w:val="7402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3D2857"/>
    <w:multiLevelType w:val="hybridMultilevel"/>
    <w:tmpl w:val="D9A41C38"/>
    <w:lvl w:ilvl="0" w:tplc="FFFFFFFF">
      <w:start w:val="1"/>
      <w:numFmt w:val="decimal"/>
      <w:lvlText w:val="%1"/>
      <w:lvlJc w:val="left"/>
      <w:pPr>
        <w:ind w:left="184" w:hanging="184"/>
      </w:pPr>
      <w:rPr>
        <w:rFonts w:hint="default"/>
        <w:spacing w:val="0"/>
        <w:w w:val="100"/>
        <w:lang w:val="pt-PT" w:eastAsia="en-US" w:bidi="ar-SA"/>
      </w:rPr>
    </w:lvl>
    <w:lvl w:ilvl="1" w:tplc="FFFFFFFF">
      <w:numFmt w:val="bullet"/>
      <w:lvlText w:val="•"/>
      <w:lvlJc w:val="left"/>
      <w:pPr>
        <w:ind w:left="1614" w:hanging="184"/>
      </w:pPr>
      <w:rPr>
        <w:rFonts w:hint="default"/>
        <w:lang w:val="pt-PT" w:eastAsia="en-US" w:bidi="ar-SA"/>
      </w:rPr>
    </w:lvl>
    <w:lvl w:ilvl="2" w:tplc="FFFFFFFF">
      <w:numFmt w:val="bullet"/>
      <w:lvlText w:val="•"/>
      <w:lvlJc w:val="left"/>
      <w:pPr>
        <w:ind w:left="2568" w:hanging="184"/>
      </w:pPr>
      <w:rPr>
        <w:rFonts w:hint="default"/>
        <w:lang w:val="pt-PT" w:eastAsia="en-US" w:bidi="ar-SA"/>
      </w:rPr>
    </w:lvl>
    <w:lvl w:ilvl="3" w:tplc="FFFFFFFF">
      <w:numFmt w:val="bullet"/>
      <w:lvlText w:val="•"/>
      <w:lvlJc w:val="left"/>
      <w:pPr>
        <w:ind w:left="3522" w:hanging="184"/>
      </w:pPr>
      <w:rPr>
        <w:rFonts w:hint="default"/>
        <w:lang w:val="pt-PT" w:eastAsia="en-US" w:bidi="ar-SA"/>
      </w:rPr>
    </w:lvl>
    <w:lvl w:ilvl="4" w:tplc="FFFFFFFF">
      <w:numFmt w:val="bullet"/>
      <w:lvlText w:val="•"/>
      <w:lvlJc w:val="left"/>
      <w:pPr>
        <w:ind w:left="4476" w:hanging="184"/>
      </w:pPr>
      <w:rPr>
        <w:rFonts w:hint="default"/>
        <w:lang w:val="pt-PT" w:eastAsia="en-US" w:bidi="ar-SA"/>
      </w:rPr>
    </w:lvl>
    <w:lvl w:ilvl="5" w:tplc="FFFFFFFF">
      <w:numFmt w:val="bullet"/>
      <w:lvlText w:val="•"/>
      <w:lvlJc w:val="left"/>
      <w:pPr>
        <w:ind w:left="5430" w:hanging="184"/>
      </w:pPr>
      <w:rPr>
        <w:rFonts w:hint="default"/>
        <w:lang w:val="pt-PT" w:eastAsia="en-US" w:bidi="ar-SA"/>
      </w:rPr>
    </w:lvl>
    <w:lvl w:ilvl="6" w:tplc="FFFFFFFF">
      <w:numFmt w:val="bullet"/>
      <w:lvlText w:val="•"/>
      <w:lvlJc w:val="left"/>
      <w:pPr>
        <w:ind w:left="6384" w:hanging="184"/>
      </w:pPr>
      <w:rPr>
        <w:rFonts w:hint="default"/>
        <w:lang w:val="pt-PT" w:eastAsia="en-US" w:bidi="ar-SA"/>
      </w:rPr>
    </w:lvl>
    <w:lvl w:ilvl="7" w:tplc="FFFFFFFF">
      <w:numFmt w:val="bullet"/>
      <w:lvlText w:val="•"/>
      <w:lvlJc w:val="left"/>
      <w:pPr>
        <w:ind w:left="7338" w:hanging="184"/>
      </w:pPr>
      <w:rPr>
        <w:rFonts w:hint="default"/>
        <w:lang w:val="pt-PT" w:eastAsia="en-US" w:bidi="ar-SA"/>
      </w:rPr>
    </w:lvl>
    <w:lvl w:ilvl="8" w:tplc="FFFFFFFF">
      <w:numFmt w:val="bullet"/>
      <w:lvlText w:val="•"/>
      <w:lvlJc w:val="left"/>
      <w:pPr>
        <w:ind w:left="8292" w:hanging="184"/>
      </w:pPr>
      <w:rPr>
        <w:rFonts w:hint="default"/>
        <w:lang w:val="pt-PT" w:eastAsia="en-US" w:bidi="ar-SA"/>
      </w:rPr>
    </w:lvl>
  </w:abstractNum>
  <w:abstractNum w:abstractNumId="16">
    <w:nsid w:val="2EDB3E90"/>
    <w:multiLevelType w:val="multilevel"/>
    <w:tmpl w:val="C9DC7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A13B8A"/>
    <w:multiLevelType w:val="multilevel"/>
    <w:tmpl w:val="A98CF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10B3CDE"/>
    <w:multiLevelType w:val="multilevel"/>
    <w:tmpl w:val="BD90F2B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1B10F7C"/>
    <w:multiLevelType w:val="multilevel"/>
    <w:tmpl w:val="7772E574"/>
    <w:lvl w:ilvl="0">
      <w:start w:val="1"/>
      <w:numFmt w:val="decimal"/>
      <w:lvlText w:val="%1."/>
      <w:lvlJc w:val="left"/>
      <w:pPr>
        <w:ind w:left="281" w:hanging="222"/>
      </w:pPr>
      <w:rPr>
        <w:rFonts w:ascii="Arial" w:eastAsia="Arial" w:hAnsi="Arial" w:cs="Arial" w:hint="default"/>
        <w:b/>
        <w:bCs/>
        <w:i w:val="0"/>
        <w:iCs w:val="0"/>
        <w:spacing w:val="-2"/>
        <w:w w:val="100"/>
        <w:sz w:val="20"/>
        <w:szCs w:val="20"/>
        <w:lang w:val="pt-PT" w:eastAsia="en-US" w:bidi="ar-SA"/>
      </w:rPr>
    </w:lvl>
    <w:lvl w:ilvl="1">
      <w:start w:val="1"/>
      <w:numFmt w:val="decimal"/>
      <w:lvlText w:val="%1.%2."/>
      <w:lvlJc w:val="left"/>
      <w:pPr>
        <w:ind w:left="446" w:hanging="388"/>
      </w:pPr>
      <w:rPr>
        <w:rFonts w:ascii="Arial" w:eastAsia="Arial" w:hAnsi="Arial" w:cs="Arial" w:hint="default"/>
        <w:b/>
        <w:bCs/>
        <w:i w:val="0"/>
        <w:iCs w:val="0"/>
        <w:spacing w:val="-2"/>
        <w:w w:val="100"/>
        <w:sz w:val="20"/>
        <w:szCs w:val="20"/>
        <w:lang w:val="pt-PT" w:eastAsia="en-US" w:bidi="ar-SA"/>
      </w:rPr>
    </w:lvl>
    <w:lvl w:ilvl="2">
      <w:numFmt w:val="bullet"/>
      <w:lvlText w:val="•"/>
      <w:lvlJc w:val="left"/>
      <w:pPr>
        <w:ind w:left="1432" w:hanging="388"/>
      </w:pPr>
      <w:rPr>
        <w:rFonts w:hint="default"/>
        <w:lang w:val="pt-PT" w:eastAsia="en-US" w:bidi="ar-SA"/>
      </w:rPr>
    </w:lvl>
    <w:lvl w:ilvl="3">
      <w:numFmt w:val="bullet"/>
      <w:lvlText w:val="•"/>
      <w:lvlJc w:val="left"/>
      <w:pPr>
        <w:ind w:left="2425" w:hanging="388"/>
      </w:pPr>
      <w:rPr>
        <w:rFonts w:hint="default"/>
        <w:lang w:val="pt-PT" w:eastAsia="en-US" w:bidi="ar-SA"/>
      </w:rPr>
    </w:lvl>
    <w:lvl w:ilvl="4">
      <w:numFmt w:val="bullet"/>
      <w:lvlText w:val="•"/>
      <w:lvlJc w:val="left"/>
      <w:pPr>
        <w:ind w:left="3417" w:hanging="388"/>
      </w:pPr>
      <w:rPr>
        <w:rFonts w:hint="default"/>
        <w:lang w:val="pt-PT" w:eastAsia="en-US" w:bidi="ar-SA"/>
      </w:rPr>
    </w:lvl>
    <w:lvl w:ilvl="5">
      <w:numFmt w:val="bullet"/>
      <w:lvlText w:val="•"/>
      <w:lvlJc w:val="left"/>
      <w:pPr>
        <w:ind w:left="4410" w:hanging="388"/>
      </w:pPr>
      <w:rPr>
        <w:rFonts w:hint="default"/>
        <w:lang w:val="pt-PT" w:eastAsia="en-US" w:bidi="ar-SA"/>
      </w:rPr>
    </w:lvl>
    <w:lvl w:ilvl="6">
      <w:numFmt w:val="bullet"/>
      <w:lvlText w:val="•"/>
      <w:lvlJc w:val="left"/>
      <w:pPr>
        <w:ind w:left="5402" w:hanging="388"/>
      </w:pPr>
      <w:rPr>
        <w:rFonts w:hint="default"/>
        <w:lang w:val="pt-PT" w:eastAsia="en-US" w:bidi="ar-SA"/>
      </w:rPr>
    </w:lvl>
    <w:lvl w:ilvl="7">
      <w:numFmt w:val="bullet"/>
      <w:lvlText w:val="•"/>
      <w:lvlJc w:val="left"/>
      <w:pPr>
        <w:ind w:left="6395" w:hanging="388"/>
      </w:pPr>
      <w:rPr>
        <w:rFonts w:hint="default"/>
        <w:lang w:val="pt-PT" w:eastAsia="en-US" w:bidi="ar-SA"/>
      </w:rPr>
    </w:lvl>
    <w:lvl w:ilvl="8">
      <w:numFmt w:val="bullet"/>
      <w:lvlText w:val="•"/>
      <w:lvlJc w:val="left"/>
      <w:pPr>
        <w:ind w:left="7387" w:hanging="388"/>
      </w:pPr>
      <w:rPr>
        <w:rFonts w:hint="default"/>
        <w:lang w:val="pt-PT" w:eastAsia="en-US" w:bidi="ar-SA"/>
      </w:rPr>
    </w:lvl>
  </w:abstractNum>
  <w:abstractNum w:abstractNumId="20">
    <w:nsid w:val="35003B11"/>
    <w:multiLevelType w:val="hybridMultilevel"/>
    <w:tmpl w:val="96B8A00C"/>
    <w:lvl w:ilvl="0" w:tplc="5CBE80C8">
      <w:start w:val="1"/>
      <w:numFmt w:val="decimal"/>
      <w:lvlText w:val="%1)"/>
      <w:lvlJc w:val="left"/>
      <w:pPr>
        <w:ind w:left="720" w:hanging="360"/>
      </w:pPr>
    </w:lvl>
    <w:lvl w:ilvl="1" w:tplc="FD74162E">
      <w:start w:val="1"/>
      <w:numFmt w:val="lowerLetter"/>
      <w:lvlText w:val="%2."/>
      <w:lvlJc w:val="left"/>
      <w:pPr>
        <w:ind w:left="1440" w:hanging="360"/>
      </w:pPr>
    </w:lvl>
    <w:lvl w:ilvl="2" w:tplc="4D7CEE9C">
      <w:start w:val="1"/>
      <w:numFmt w:val="lowerRoman"/>
      <w:lvlText w:val="%3."/>
      <w:lvlJc w:val="right"/>
      <w:pPr>
        <w:ind w:left="2160" w:hanging="180"/>
      </w:pPr>
    </w:lvl>
    <w:lvl w:ilvl="3" w:tplc="594640B6">
      <w:start w:val="1"/>
      <w:numFmt w:val="decimal"/>
      <w:lvlText w:val="%4."/>
      <w:lvlJc w:val="left"/>
      <w:pPr>
        <w:ind w:left="2880" w:hanging="360"/>
      </w:pPr>
    </w:lvl>
    <w:lvl w:ilvl="4" w:tplc="14B0EC78">
      <w:start w:val="1"/>
      <w:numFmt w:val="lowerLetter"/>
      <w:lvlText w:val="%5."/>
      <w:lvlJc w:val="left"/>
      <w:pPr>
        <w:ind w:left="3600" w:hanging="360"/>
      </w:pPr>
    </w:lvl>
    <w:lvl w:ilvl="5" w:tplc="7FA08978">
      <w:start w:val="1"/>
      <w:numFmt w:val="lowerRoman"/>
      <w:lvlText w:val="%6."/>
      <w:lvlJc w:val="right"/>
      <w:pPr>
        <w:ind w:left="4320" w:hanging="180"/>
      </w:pPr>
    </w:lvl>
    <w:lvl w:ilvl="6" w:tplc="4F0CDEDE">
      <w:start w:val="1"/>
      <w:numFmt w:val="decimal"/>
      <w:lvlText w:val="%7."/>
      <w:lvlJc w:val="left"/>
      <w:pPr>
        <w:ind w:left="5040" w:hanging="360"/>
      </w:pPr>
    </w:lvl>
    <w:lvl w:ilvl="7" w:tplc="95C2D93A">
      <w:start w:val="1"/>
      <w:numFmt w:val="lowerLetter"/>
      <w:lvlText w:val="%8."/>
      <w:lvlJc w:val="left"/>
      <w:pPr>
        <w:ind w:left="5760" w:hanging="360"/>
      </w:pPr>
    </w:lvl>
    <w:lvl w:ilvl="8" w:tplc="41FE0252">
      <w:start w:val="1"/>
      <w:numFmt w:val="lowerRoman"/>
      <w:lvlText w:val="%9."/>
      <w:lvlJc w:val="right"/>
      <w:pPr>
        <w:ind w:left="6480" w:hanging="180"/>
      </w:pPr>
    </w:lvl>
  </w:abstractNum>
  <w:abstractNum w:abstractNumId="21">
    <w:nsid w:val="39232248"/>
    <w:multiLevelType w:val="multilevel"/>
    <w:tmpl w:val="D47E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9F4E60"/>
    <w:multiLevelType w:val="hybridMultilevel"/>
    <w:tmpl w:val="DE2CCFD2"/>
    <w:lvl w:ilvl="0" w:tplc="5A8076A0">
      <w:numFmt w:val="bullet"/>
      <w:lvlText w:val="-"/>
      <w:lvlJc w:val="left"/>
      <w:pPr>
        <w:ind w:left="436" w:hanging="98"/>
      </w:pPr>
      <w:rPr>
        <w:rFonts w:ascii="Arial MT" w:eastAsia="Arial MT" w:hAnsi="Arial MT" w:cs="Arial MT" w:hint="default"/>
        <w:b w:val="0"/>
        <w:bCs w:val="0"/>
        <w:i w:val="0"/>
        <w:iCs w:val="0"/>
        <w:spacing w:val="0"/>
        <w:w w:val="100"/>
        <w:sz w:val="16"/>
        <w:szCs w:val="16"/>
        <w:shd w:val="clear" w:color="auto" w:fill="FFFF00"/>
        <w:lang w:val="pt-PT" w:eastAsia="en-US" w:bidi="ar-SA"/>
      </w:rPr>
    </w:lvl>
    <w:lvl w:ilvl="1" w:tplc="3A368924">
      <w:numFmt w:val="bullet"/>
      <w:lvlText w:val="•"/>
      <w:lvlJc w:val="left"/>
      <w:pPr>
        <w:ind w:left="525" w:hanging="98"/>
      </w:pPr>
      <w:rPr>
        <w:rFonts w:hint="default"/>
        <w:lang w:val="pt-PT" w:eastAsia="en-US" w:bidi="ar-SA"/>
      </w:rPr>
    </w:lvl>
    <w:lvl w:ilvl="2" w:tplc="8C786EB0">
      <w:numFmt w:val="bullet"/>
      <w:lvlText w:val="•"/>
      <w:lvlJc w:val="left"/>
      <w:pPr>
        <w:ind w:left="611" w:hanging="98"/>
      </w:pPr>
      <w:rPr>
        <w:rFonts w:hint="default"/>
        <w:lang w:val="pt-PT" w:eastAsia="en-US" w:bidi="ar-SA"/>
      </w:rPr>
    </w:lvl>
    <w:lvl w:ilvl="3" w:tplc="C69AB994">
      <w:numFmt w:val="bullet"/>
      <w:lvlText w:val="•"/>
      <w:lvlJc w:val="left"/>
      <w:pPr>
        <w:ind w:left="697" w:hanging="98"/>
      </w:pPr>
      <w:rPr>
        <w:rFonts w:hint="default"/>
        <w:lang w:val="pt-PT" w:eastAsia="en-US" w:bidi="ar-SA"/>
      </w:rPr>
    </w:lvl>
    <w:lvl w:ilvl="4" w:tplc="035AF70E">
      <w:numFmt w:val="bullet"/>
      <w:lvlText w:val="•"/>
      <w:lvlJc w:val="left"/>
      <w:pPr>
        <w:ind w:left="783" w:hanging="98"/>
      </w:pPr>
      <w:rPr>
        <w:rFonts w:hint="default"/>
        <w:lang w:val="pt-PT" w:eastAsia="en-US" w:bidi="ar-SA"/>
      </w:rPr>
    </w:lvl>
    <w:lvl w:ilvl="5" w:tplc="92A0853A">
      <w:numFmt w:val="bullet"/>
      <w:lvlText w:val="•"/>
      <w:lvlJc w:val="left"/>
      <w:pPr>
        <w:ind w:left="869" w:hanging="98"/>
      </w:pPr>
      <w:rPr>
        <w:rFonts w:hint="default"/>
        <w:lang w:val="pt-PT" w:eastAsia="en-US" w:bidi="ar-SA"/>
      </w:rPr>
    </w:lvl>
    <w:lvl w:ilvl="6" w:tplc="A9F6C508">
      <w:numFmt w:val="bullet"/>
      <w:lvlText w:val="•"/>
      <w:lvlJc w:val="left"/>
      <w:pPr>
        <w:ind w:left="954" w:hanging="98"/>
      </w:pPr>
      <w:rPr>
        <w:rFonts w:hint="default"/>
        <w:lang w:val="pt-PT" w:eastAsia="en-US" w:bidi="ar-SA"/>
      </w:rPr>
    </w:lvl>
    <w:lvl w:ilvl="7" w:tplc="3E92C896">
      <w:numFmt w:val="bullet"/>
      <w:lvlText w:val="•"/>
      <w:lvlJc w:val="left"/>
      <w:pPr>
        <w:ind w:left="1040" w:hanging="98"/>
      </w:pPr>
      <w:rPr>
        <w:rFonts w:hint="default"/>
        <w:lang w:val="pt-PT" w:eastAsia="en-US" w:bidi="ar-SA"/>
      </w:rPr>
    </w:lvl>
    <w:lvl w:ilvl="8" w:tplc="B2C6F19C">
      <w:numFmt w:val="bullet"/>
      <w:lvlText w:val="•"/>
      <w:lvlJc w:val="left"/>
      <w:pPr>
        <w:ind w:left="1126" w:hanging="98"/>
      </w:pPr>
      <w:rPr>
        <w:rFonts w:hint="default"/>
        <w:lang w:val="pt-PT" w:eastAsia="en-US" w:bidi="ar-SA"/>
      </w:rPr>
    </w:lvl>
  </w:abstractNum>
  <w:abstractNum w:abstractNumId="23">
    <w:nsid w:val="3DEA7FB6"/>
    <w:multiLevelType w:val="multilevel"/>
    <w:tmpl w:val="41A6DA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4053AD2"/>
    <w:multiLevelType w:val="multilevel"/>
    <w:tmpl w:val="8A429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55D440A"/>
    <w:multiLevelType w:val="hybridMultilevel"/>
    <w:tmpl w:val="CB645B94"/>
    <w:lvl w:ilvl="0" w:tplc="AD4A5BB4">
      <w:start w:val="4"/>
      <w:numFmt w:val="decimal"/>
      <w:lvlText w:val="%1"/>
      <w:lvlJc w:val="left"/>
      <w:pPr>
        <w:ind w:left="225" w:hanging="166"/>
      </w:pPr>
      <w:rPr>
        <w:rFonts w:ascii="Arial" w:eastAsia="Arial" w:hAnsi="Arial" w:cs="Arial" w:hint="default"/>
        <w:b/>
        <w:bCs/>
        <w:i w:val="0"/>
        <w:iCs w:val="0"/>
        <w:spacing w:val="0"/>
        <w:w w:val="100"/>
        <w:sz w:val="20"/>
        <w:szCs w:val="20"/>
        <w:lang w:val="pt-PT" w:eastAsia="en-US" w:bidi="ar-SA"/>
      </w:rPr>
    </w:lvl>
    <w:lvl w:ilvl="1" w:tplc="67A480E2">
      <w:numFmt w:val="bullet"/>
      <w:lvlText w:val="•"/>
      <w:lvlJc w:val="left"/>
      <w:pPr>
        <w:ind w:left="1135" w:hanging="166"/>
      </w:pPr>
      <w:rPr>
        <w:rFonts w:hint="default"/>
        <w:lang w:val="pt-PT" w:eastAsia="en-US" w:bidi="ar-SA"/>
      </w:rPr>
    </w:lvl>
    <w:lvl w:ilvl="2" w:tplc="DD8E41C4">
      <w:numFmt w:val="bullet"/>
      <w:lvlText w:val="•"/>
      <w:lvlJc w:val="left"/>
      <w:pPr>
        <w:ind w:left="2050" w:hanging="166"/>
      </w:pPr>
      <w:rPr>
        <w:rFonts w:hint="default"/>
        <w:lang w:val="pt-PT" w:eastAsia="en-US" w:bidi="ar-SA"/>
      </w:rPr>
    </w:lvl>
    <w:lvl w:ilvl="3" w:tplc="869EE8AA">
      <w:numFmt w:val="bullet"/>
      <w:lvlText w:val="•"/>
      <w:lvlJc w:val="left"/>
      <w:pPr>
        <w:ind w:left="2965" w:hanging="166"/>
      </w:pPr>
      <w:rPr>
        <w:rFonts w:hint="default"/>
        <w:lang w:val="pt-PT" w:eastAsia="en-US" w:bidi="ar-SA"/>
      </w:rPr>
    </w:lvl>
    <w:lvl w:ilvl="4" w:tplc="418C130A">
      <w:numFmt w:val="bullet"/>
      <w:lvlText w:val="•"/>
      <w:lvlJc w:val="left"/>
      <w:pPr>
        <w:ind w:left="3881" w:hanging="166"/>
      </w:pPr>
      <w:rPr>
        <w:rFonts w:hint="default"/>
        <w:lang w:val="pt-PT" w:eastAsia="en-US" w:bidi="ar-SA"/>
      </w:rPr>
    </w:lvl>
    <w:lvl w:ilvl="5" w:tplc="C0E47164">
      <w:numFmt w:val="bullet"/>
      <w:lvlText w:val="•"/>
      <w:lvlJc w:val="left"/>
      <w:pPr>
        <w:ind w:left="4796" w:hanging="166"/>
      </w:pPr>
      <w:rPr>
        <w:rFonts w:hint="default"/>
        <w:lang w:val="pt-PT" w:eastAsia="en-US" w:bidi="ar-SA"/>
      </w:rPr>
    </w:lvl>
    <w:lvl w:ilvl="6" w:tplc="8DCA06E6">
      <w:numFmt w:val="bullet"/>
      <w:lvlText w:val="•"/>
      <w:lvlJc w:val="left"/>
      <w:pPr>
        <w:ind w:left="5711" w:hanging="166"/>
      </w:pPr>
      <w:rPr>
        <w:rFonts w:hint="default"/>
        <w:lang w:val="pt-PT" w:eastAsia="en-US" w:bidi="ar-SA"/>
      </w:rPr>
    </w:lvl>
    <w:lvl w:ilvl="7" w:tplc="20C45E3C">
      <w:numFmt w:val="bullet"/>
      <w:lvlText w:val="•"/>
      <w:lvlJc w:val="left"/>
      <w:pPr>
        <w:ind w:left="6627" w:hanging="166"/>
      </w:pPr>
      <w:rPr>
        <w:rFonts w:hint="default"/>
        <w:lang w:val="pt-PT" w:eastAsia="en-US" w:bidi="ar-SA"/>
      </w:rPr>
    </w:lvl>
    <w:lvl w:ilvl="8" w:tplc="B3147EE4">
      <w:numFmt w:val="bullet"/>
      <w:lvlText w:val="•"/>
      <w:lvlJc w:val="left"/>
      <w:pPr>
        <w:ind w:left="7542" w:hanging="166"/>
      </w:pPr>
      <w:rPr>
        <w:rFonts w:hint="default"/>
        <w:lang w:val="pt-PT" w:eastAsia="en-US" w:bidi="ar-SA"/>
      </w:rPr>
    </w:lvl>
  </w:abstractNum>
  <w:abstractNum w:abstractNumId="26">
    <w:nsid w:val="49021548"/>
    <w:multiLevelType w:val="hybridMultilevel"/>
    <w:tmpl w:val="65B09474"/>
    <w:lvl w:ilvl="0" w:tplc="997247F6">
      <w:numFmt w:val="bullet"/>
      <w:lvlText w:val="-"/>
      <w:lvlJc w:val="left"/>
      <w:pPr>
        <w:ind w:left="436" w:hanging="98"/>
      </w:pPr>
      <w:rPr>
        <w:rFonts w:ascii="Arial MT" w:eastAsia="Arial MT" w:hAnsi="Arial MT" w:cs="Arial MT" w:hint="default"/>
        <w:b w:val="0"/>
        <w:bCs w:val="0"/>
        <w:i w:val="0"/>
        <w:iCs w:val="0"/>
        <w:spacing w:val="0"/>
        <w:w w:val="100"/>
        <w:sz w:val="16"/>
        <w:szCs w:val="16"/>
        <w:shd w:val="clear" w:color="auto" w:fill="FFFF00"/>
        <w:lang w:val="pt-PT" w:eastAsia="en-US" w:bidi="ar-SA"/>
      </w:rPr>
    </w:lvl>
    <w:lvl w:ilvl="1" w:tplc="020608D6">
      <w:numFmt w:val="bullet"/>
      <w:lvlText w:val="•"/>
      <w:lvlJc w:val="left"/>
      <w:pPr>
        <w:ind w:left="525" w:hanging="98"/>
      </w:pPr>
      <w:rPr>
        <w:rFonts w:hint="default"/>
        <w:lang w:val="pt-PT" w:eastAsia="en-US" w:bidi="ar-SA"/>
      </w:rPr>
    </w:lvl>
    <w:lvl w:ilvl="2" w:tplc="70BC4AF8">
      <w:numFmt w:val="bullet"/>
      <w:lvlText w:val="•"/>
      <w:lvlJc w:val="left"/>
      <w:pPr>
        <w:ind w:left="611" w:hanging="98"/>
      </w:pPr>
      <w:rPr>
        <w:rFonts w:hint="default"/>
        <w:lang w:val="pt-PT" w:eastAsia="en-US" w:bidi="ar-SA"/>
      </w:rPr>
    </w:lvl>
    <w:lvl w:ilvl="3" w:tplc="605AB05A">
      <w:numFmt w:val="bullet"/>
      <w:lvlText w:val="•"/>
      <w:lvlJc w:val="left"/>
      <w:pPr>
        <w:ind w:left="697" w:hanging="98"/>
      </w:pPr>
      <w:rPr>
        <w:rFonts w:hint="default"/>
        <w:lang w:val="pt-PT" w:eastAsia="en-US" w:bidi="ar-SA"/>
      </w:rPr>
    </w:lvl>
    <w:lvl w:ilvl="4" w:tplc="DAE0528A">
      <w:numFmt w:val="bullet"/>
      <w:lvlText w:val="•"/>
      <w:lvlJc w:val="left"/>
      <w:pPr>
        <w:ind w:left="783" w:hanging="98"/>
      </w:pPr>
      <w:rPr>
        <w:rFonts w:hint="default"/>
        <w:lang w:val="pt-PT" w:eastAsia="en-US" w:bidi="ar-SA"/>
      </w:rPr>
    </w:lvl>
    <w:lvl w:ilvl="5" w:tplc="1130E45A">
      <w:numFmt w:val="bullet"/>
      <w:lvlText w:val="•"/>
      <w:lvlJc w:val="left"/>
      <w:pPr>
        <w:ind w:left="869" w:hanging="98"/>
      </w:pPr>
      <w:rPr>
        <w:rFonts w:hint="default"/>
        <w:lang w:val="pt-PT" w:eastAsia="en-US" w:bidi="ar-SA"/>
      </w:rPr>
    </w:lvl>
    <w:lvl w:ilvl="6" w:tplc="158ABF6E">
      <w:numFmt w:val="bullet"/>
      <w:lvlText w:val="•"/>
      <w:lvlJc w:val="left"/>
      <w:pPr>
        <w:ind w:left="954" w:hanging="98"/>
      </w:pPr>
      <w:rPr>
        <w:rFonts w:hint="default"/>
        <w:lang w:val="pt-PT" w:eastAsia="en-US" w:bidi="ar-SA"/>
      </w:rPr>
    </w:lvl>
    <w:lvl w:ilvl="7" w:tplc="599C2F6A">
      <w:numFmt w:val="bullet"/>
      <w:lvlText w:val="•"/>
      <w:lvlJc w:val="left"/>
      <w:pPr>
        <w:ind w:left="1040" w:hanging="98"/>
      </w:pPr>
      <w:rPr>
        <w:rFonts w:hint="default"/>
        <w:lang w:val="pt-PT" w:eastAsia="en-US" w:bidi="ar-SA"/>
      </w:rPr>
    </w:lvl>
    <w:lvl w:ilvl="8" w:tplc="585C192E">
      <w:numFmt w:val="bullet"/>
      <w:lvlText w:val="•"/>
      <w:lvlJc w:val="left"/>
      <w:pPr>
        <w:ind w:left="1126" w:hanging="98"/>
      </w:pPr>
      <w:rPr>
        <w:rFonts w:hint="default"/>
        <w:lang w:val="pt-PT" w:eastAsia="en-US" w:bidi="ar-SA"/>
      </w:rPr>
    </w:lvl>
  </w:abstractNum>
  <w:abstractNum w:abstractNumId="27">
    <w:nsid w:val="49627155"/>
    <w:multiLevelType w:val="multilevel"/>
    <w:tmpl w:val="4AE6E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5DF2449"/>
    <w:multiLevelType w:val="multilevel"/>
    <w:tmpl w:val="63AE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6677721"/>
    <w:multiLevelType w:val="multilevel"/>
    <w:tmpl w:val="3ED4A398"/>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1C4C3D"/>
    <w:multiLevelType w:val="hybridMultilevel"/>
    <w:tmpl w:val="FA4274B8"/>
    <w:lvl w:ilvl="0" w:tplc="2DE63FB8">
      <w:numFmt w:val="bullet"/>
      <w:lvlText w:val="-"/>
      <w:lvlJc w:val="left"/>
      <w:pPr>
        <w:ind w:left="436" w:hanging="98"/>
      </w:pPr>
      <w:rPr>
        <w:rFonts w:ascii="Arial MT" w:eastAsia="Arial MT" w:hAnsi="Arial MT" w:cs="Arial MT" w:hint="default"/>
        <w:b w:val="0"/>
        <w:bCs w:val="0"/>
        <w:i w:val="0"/>
        <w:iCs w:val="0"/>
        <w:spacing w:val="0"/>
        <w:w w:val="100"/>
        <w:sz w:val="16"/>
        <w:szCs w:val="16"/>
        <w:shd w:val="clear" w:color="auto" w:fill="FFFF00"/>
        <w:lang w:val="pt-PT" w:eastAsia="en-US" w:bidi="ar-SA"/>
      </w:rPr>
    </w:lvl>
    <w:lvl w:ilvl="1" w:tplc="047C582E">
      <w:numFmt w:val="bullet"/>
      <w:lvlText w:val="•"/>
      <w:lvlJc w:val="left"/>
      <w:pPr>
        <w:ind w:left="525" w:hanging="98"/>
      </w:pPr>
      <w:rPr>
        <w:rFonts w:hint="default"/>
        <w:lang w:val="pt-PT" w:eastAsia="en-US" w:bidi="ar-SA"/>
      </w:rPr>
    </w:lvl>
    <w:lvl w:ilvl="2" w:tplc="539E65DE">
      <w:numFmt w:val="bullet"/>
      <w:lvlText w:val="•"/>
      <w:lvlJc w:val="left"/>
      <w:pPr>
        <w:ind w:left="611" w:hanging="98"/>
      </w:pPr>
      <w:rPr>
        <w:rFonts w:hint="default"/>
        <w:lang w:val="pt-PT" w:eastAsia="en-US" w:bidi="ar-SA"/>
      </w:rPr>
    </w:lvl>
    <w:lvl w:ilvl="3" w:tplc="6686BAA0">
      <w:numFmt w:val="bullet"/>
      <w:lvlText w:val="•"/>
      <w:lvlJc w:val="left"/>
      <w:pPr>
        <w:ind w:left="697" w:hanging="98"/>
      </w:pPr>
      <w:rPr>
        <w:rFonts w:hint="default"/>
        <w:lang w:val="pt-PT" w:eastAsia="en-US" w:bidi="ar-SA"/>
      </w:rPr>
    </w:lvl>
    <w:lvl w:ilvl="4" w:tplc="0546D06A">
      <w:numFmt w:val="bullet"/>
      <w:lvlText w:val="•"/>
      <w:lvlJc w:val="left"/>
      <w:pPr>
        <w:ind w:left="783" w:hanging="98"/>
      </w:pPr>
      <w:rPr>
        <w:rFonts w:hint="default"/>
        <w:lang w:val="pt-PT" w:eastAsia="en-US" w:bidi="ar-SA"/>
      </w:rPr>
    </w:lvl>
    <w:lvl w:ilvl="5" w:tplc="0B7E53EE">
      <w:numFmt w:val="bullet"/>
      <w:lvlText w:val="•"/>
      <w:lvlJc w:val="left"/>
      <w:pPr>
        <w:ind w:left="869" w:hanging="98"/>
      </w:pPr>
      <w:rPr>
        <w:rFonts w:hint="default"/>
        <w:lang w:val="pt-PT" w:eastAsia="en-US" w:bidi="ar-SA"/>
      </w:rPr>
    </w:lvl>
    <w:lvl w:ilvl="6" w:tplc="56B24B4A">
      <w:numFmt w:val="bullet"/>
      <w:lvlText w:val="•"/>
      <w:lvlJc w:val="left"/>
      <w:pPr>
        <w:ind w:left="954" w:hanging="98"/>
      </w:pPr>
      <w:rPr>
        <w:rFonts w:hint="default"/>
        <w:lang w:val="pt-PT" w:eastAsia="en-US" w:bidi="ar-SA"/>
      </w:rPr>
    </w:lvl>
    <w:lvl w:ilvl="7" w:tplc="B62661B8">
      <w:numFmt w:val="bullet"/>
      <w:lvlText w:val="•"/>
      <w:lvlJc w:val="left"/>
      <w:pPr>
        <w:ind w:left="1040" w:hanging="98"/>
      </w:pPr>
      <w:rPr>
        <w:rFonts w:hint="default"/>
        <w:lang w:val="pt-PT" w:eastAsia="en-US" w:bidi="ar-SA"/>
      </w:rPr>
    </w:lvl>
    <w:lvl w:ilvl="8" w:tplc="34087784">
      <w:numFmt w:val="bullet"/>
      <w:lvlText w:val="•"/>
      <w:lvlJc w:val="left"/>
      <w:pPr>
        <w:ind w:left="1126" w:hanging="98"/>
      </w:pPr>
      <w:rPr>
        <w:rFonts w:hint="default"/>
        <w:lang w:val="pt-PT" w:eastAsia="en-US" w:bidi="ar-SA"/>
      </w:rPr>
    </w:lvl>
  </w:abstractNum>
  <w:abstractNum w:abstractNumId="31">
    <w:nsid w:val="64A025E7"/>
    <w:multiLevelType w:val="hybridMultilevel"/>
    <w:tmpl w:val="A80C4F50"/>
    <w:lvl w:ilvl="0" w:tplc="3C5869E0">
      <w:numFmt w:val="bullet"/>
      <w:lvlText w:val="-"/>
      <w:lvlJc w:val="left"/>
      <w:pPr>
        <w:ind w:left="436" w:hanging="98"/>
      </w:pPr>
      <w:rPr>
        <w:rFonts w:ascii="Arial MT" w:eastAsia="Arial MT" w:hAnsi="Arial MT" w:cs="Arial MT" w:hint="default"/>
        <w:b w:val="0"/>
        <w:bCs w:val="0"/>
        <w:i w:val="0"/>
        <w:iCs w:val="0"/>
        <w:spacing w:val="0"/>
        <w:w w:val="100"/>
        <w:sz w:val="16"/>
        <w:szCs w:val="16"/>
        <w:shd w:val="clear" w:color="auto" w:fill="FFFF00"/>
        <w:lang w:val="pt-PT" w:eastAsia="en-US" w:bidi="ar-SA"/>
      </w:rPr>
    </w:lvl>
    <w:lvl w:ilvl="1" w:tplc="282C7B52">
      <w:numFmt w:val="bullet"/>
      <w:lvlText w:val="•"/>
      <w:lvlJc w:val="left"/>
      <w:pPr>
        <w:ind w:left="525" w:hanging="98"/>
      </w:pPr>
      <w:rPr>
        <w:rFonts w:hint="default"/>
        <w:lang w:val="pt-PT" w:eastAsia="en-US" w:bidi="ar-SA"/>
      </w:rPr>
    </w:lvl>
    <w:lvl w:ilvl="2" w:tplc="80F84D56">
      <w:numFmt w:val="bullet"/>
      <w:lvlText w:val="•"/>
      <w:lvlJc w:val="left"/>
      <w:pPr>
        <w:ind w:left="611" w:hanging="98"/>
      </w:pPr>
      <w:rPr>
        <w:rFonts w:hint="default"/>
        <w:lang w:val="pt-PT" w:eastAsia="en-US" w:bidi="ar-SA"/>
      </w:rPr>
    </w:lvl>
    <w:lvl w:ilvl="3" w:tplc="7062D65A">
      <w:numFmt w:val="bullet"/>
      <w:lvlText w:val="•"/>
      <w:lvlJc w:val="left"/>
      <w:pPr>
        <w:ind w:left="697" w:hanging="98"/>
      </w:pPr>
      <w:rPr>
        <w:rFonts w:hint="default"/>
        <w:lang w:val="pt-PT" w:eastAsia="en-US" w:bidi="ar-SA"/>
      </w:rPr>
    </w:lvl>
    <w:lvl w:ilvl="4" w:tplc="E22A1DE0">
      <w:numFmt w:val="bullet"/>
      <w:lvlText w:val="•"/>
      <w:lvlJc w:val="left"/>
      <w:pPr>
        <w:ind w:left="783" w:hanging="98"/>
      </w:pPr>
      <w:rPr>
        <w:rFonts w:hint="default"/>
        <w:lang w:val="pt-PT" w:eastAsia="en-US" w:bidi="ar-SA"/>
      </w:rPr>
    </w:lvl>
    <w:lvl w:ilvl="5" w:tplc="8118FBBA">
      <w:numFmt w:val="bullet"/>
      <w:lvlText w:val="•"/>
      <w:lvlJc w:val="left"/>
      <w:pPr>
        <w:ind w:left="869" w:hanging="98"/>
      </w:pPr>
      <w:rPr>
        <w:rFonts w:hint="default"/>
        <w:lang w:val="pt-PT" w:eastAsia="en-US" w:bidi="ar-SA"/>
      </w:rPr>
    </w:lvl>
    <w:lvl w:ilvl="6" w:tplc="B3A2BE60">
      <w:numFmt w:val="bullet"/>
      <w:lvlText w:val="•"/>
      <w:lvlJc w:val="left"/>
      <w:pPr>
        <w:ind w:left="954" w:hanging="98"/>
      </w:pPr>
      <w:rPr>
        <w:rFonts w:hint="default"/>
        <w:lang w:val="pt-PT" w:eastAsia="en-US" w:bidi="ar-SA"/>
      </w:rPr>
    </w:lvl>
    <w:lvl w:ilvl="7" w:tplc="FDE6F55C">
      <w:numFmt w:val="bullet"/>
      <w:lvlText w:val="•"/>
      <w:lvlJc w:val="left"/>
      <w:pPr>
        <w:ind w:left="1040" w:hanging="98"/>
      </w:pPr>
      <w:rPr>
        <w:rFonts w:hint="default"/>
        <w:lang w:val="pt-PT" w:eastAsia="en-US" w:bidi="ar-SA"/>
      </w:rPr>
    </w:lvl>
    <w:lvl w:ilvl="8" w:tplc="4E56B05A">
      <w:numFmt w:val="bullet"/>
      <w:lvlText w:val="•"/>
      <w:lvlJc w:val="left"/>
      <w:pPr>
        <w:ind w:left="1126" w:hanging="98"/>
      </w:pPr>
      <w:rPr>
        <w:rFonts w:hint="default"/>
        <w:lang w:val="pt-PT" w:eastAsia="en-US" w:bidi="ar-SA"/>
      </w:rPr>
    </w:lvl>
  </w:abstractNum>
  <w:abstractNum w:abstractNumId="32">
    <w:nsid w:val="6B434A67"/>
    <w:multiLevelType w:val="hybridMultilevel"/>
    <w:tmpl w:val="3FD8B3B8"/>
    <w:lvl w:ilvl="0" w:tplc="3F249514">
      <w:numFmt w:val="bullet"/>
      <w:lvlText w:val="-"/>
      <w:lvlJc w:val="left"/>
      <w:pPr>
        <w:ind w:left="436" w:hanging="98"/>
      </w:pPr>
      <w:rPr>
        <w:rFonts w:ascii="Arial MT" w:eastAsia="Arial MT" w:hAnsi="Arial MT" w:cs="Arial MT" w:hint="default"/>
        <w:b w:val="0"/>
        <w:bCs w:val="0"/>
        <w:i w:val="0"/>
        <w:iCs w:val="0"/>
        <w:spacing w:val="0"/>
        <w:w w:val="100"/>
        <w:sz w:val="16"/>
        <w:szCs w:val="16"/>
        <w:shd w:val="clear" w:color="auto" w:fill="FFFF00"/>
        <w:lang w:val="pt-PT" w:eastAsia="en-US" w:bidi="ar-SA"/>
      </w:rPr>
    </w:lvl>
    <w:lvl w:ilvl="1" w:tplc="9064BF0E">
      <w:numFmt w:val="bullet"/>
      <w:lvlText w:val="•"/>
      <w:lvlJc w:val="left"/>
      <w:pPr>
        <w:ind w:left="525" w:hanging="98"/>
      </w:pPr>
      <w:rPr>
        <w:rFonts w:hint="default"/>
        <w:lang w:val="pt-PT" w:eastAsia="en-US" w:bidi="ar-SA"/>
      </w:rPr>
    </w:lvl>
    <w:lvl w:ilvl="2" w:tplc="EE282A60">
      <w:numFmt w:val="bullet"/>
      <w:lvlText w:val="•"/>
      <w:lvlJc w:val="left"/>
      <w:pPr>
        <w:ind w:left="611" w:hanging="98"/>
      </w:pPr>
      <w:rPr>
        <w:rFonts w:hint="default"/>
        <w:lang w:val="pt-PT" w:eastAsia="en-US" w:bidi="ar-SA"/>
      </w:rPr>
    </w:lvl>
    <w:lvl w:ilvl="3" w:tplc="EE165C7A">
      <w:numFmt w:val="bullet"/>
      <w:lvlText w:val="•"/>
      <w:lvlJc w:val="left"/>
      <w:pPr>
        <w:ind w:left="697" w:hanging="98"/>
      </w:pPr>
      <w:rPr>
        <w:rFonts w:hint="default"/>
        <w:lang w:val="pt-PT" w:eastAsia="en-US" w:bidi="ar-SA"/>
      </w:rPr>
    </w:lvl>
    <w:lvl w:ilvl="4" w:tplc="16287ACC">
      <w:numFmt w:val="bullet"/>
      <w:lvlText w:val="•"/>
      <w:lvlJc w:val="left"/>
      <w:pPr>
        <w:ind w:left="783" w:hanging="98"/>
      </w:pPr>
      <w:rPr>
        <w:rFonts w:hint="default"/>
        <w:lang w:val="pt-PT" w:eastAsia="en-US" w:bidi="ar-SA"/>
      </w:rPr>
    </w:lvl>
    <w:lvl w:ilvl="5" w:tplc="832000FC">
      <w:numFmt w:val="bullet"/>
      <w:lvlText w:val="•"/>
      <w:lvlJc w:val="left"/>
      <w:pPr>
        <w:ind w:left="869" w:hanging="98"/>
      </w:pPr>
      <w:rPr>
        <w:rFonts w:hint="default"/>
        <w:lang w:val="pt-PT" w:eastAsia="en-US" w:bidi="ar-SA"/>
      </w:rPr>
    </w:lvl>
    <w:lvl w:ilvl="6" w:tplc="0358BF36">
      <w:numFmt w:val="bullet"/>
      <w:lvlText w:val="•"/>
      <w:lvlJc w:val="left"/>
      <w:pPr>
        <w:ind w:left="954" w:hanging="98"/>
      </w:pPr>
      <w:rPr>
        <w:rFonts w:hint="default"/>
        <w:lang w:val="pt-PT" w:eastAsia="en-US" w:bidi="ar-SA"/>
      </w:rPr>
    </w:lvl>
    <w:lvl w:ilvl="7" w:tplc="0A12D712">
      <w:numFmt w:val="bullet"/>
      <w:lvlText w:val="•"/>
      <w:lvlJc w:val="left"/>
      <w:pPr>
        <w:ind w:left="1040" w:hanging="98"/>
      </w:pPr>
      <w:rPr>
        <w:rFonts w:hint="default"/>
        <w:lang w:val="pt-PT" w:eastAsia="en-US" w:bidi="ar-SA"/>
      </w:rPr>
    </w:lvl>
    <w:lvl w:ilvl="8" w:tplc="82D215A0">
      <w:numFmt w:val="bullet"/>
      <w:lvlText w:val="•"/>
      <w:lvlJc w:val="left"/>
      <w:pPr>
        <w:ind w:left="1126" w:hanging="98"/>
      </w:pPr>
      <w:rPr>
        <w:rFonts w:hint="default"/>
        <w:lang w:val="pt-PT" w:eastAsia="en-US" w:bidi="ar-SA"/>
      </w:rPr>
    </w:lvl>
  </w:abstractNum>
  <w:abstractNum w:abstractNumId="33">
    <w:nsid w:val="6E270AFE"/>
    <w:multiLevelType w:val="multilevel"/>
    <w:tmpl w:val="C720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4117E83"/>
    <w:multiLevelType w:val="multilevel"/>
    <w:tmpl w:val="9434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A0B39C4"/>
    <w:multiLevelType w:val="multilevel"/>
    <w:tmpl w:val="C5D2B9FE"/>
    <w:lvl w:ilvl="0">
      <w:start w:val="4"/>
      <w:numFmt w:val="decimal"/>
      <w:lvlText w:val="%1."/>
      <w:lvlJc w:val="left"/>
      <w:pPr>
        <w:ind w:left="277" w:hanging="222"/>
      </w:pPr>
      <w:rPr>
        <w:rFonts w:ascii="Arial" w:eastAsia="Arial" w:hAnsi="Arial" w:cs="Arial" w:hint="default"/>
        <w:b/>
        <w:bCs/>
        <w:i w:val="0"/>
        <w:iCs w:val="0"/>
        <w:spacing w:val="-2"/>
        <w:w w:val="100"/>
        <w:sz w:val="20"/>
        <w:szCs w:val="20"/>
        <w:lang w:val="pt-PT" w:eastAsia="en-US" w:bidi="ar-SA"/>
      </w:rPr>
    </w:lvl>
    <w:lvl w:ilvl="1">
      <w:start w:val="1"/>
      <w:numFmt w:val="decimal"/>
      <w:lvlText w:val="%1.%2"/>
      <w:lvlJc w:val="left"/>
      <w:pPr>
        <w:ind w:left="621" w:hanging="372"/>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1592" w:hanging="372"/>
      </w:pPr>
      <w:rPr>
        <w:rFonts w:hint="default"/>
        <w:lang w:val="pt-PT" w:eastAsia="en-US" w:bidi="ar-SA"/>
      </w:rPr>
    </w:lvl>
    <w:lvl w:ilvl="3">
      <w:numFmt w:val="bullet"/>
      <w:lvlText w:val="•"/>
      <w:lvlJc w:val="left"/>
      <w:pPr>
        <w:ind w:left="2565" w:hanging="372"/>
      </w:pPr>
      <w:rPr>
        <w:rFonts w:hint="default"/>
        <w:lang w:val="pt-PT" w:eastAsia="en-US" w:bidi="ar-SA"/>
      </w:rPr>
    </w:lvl>
    <w:lvl w:ilvl="4">
      <w:numFmt w:val="bullet"/>
      <w:lvlText w:val="•"/>
      <w:lvlJc w:val="left"/>
      <w:pPr>
        <w:ind w:left="3537" w:hanging="372"/>
      </w:pPr>
      <w:rPr>
        <w:rFonts w:hint="default"/>
        <w:lang w:val="pt-PT" w:eastAsia="en-US" w:bidi="ar-SA"/>
      </w:rPr>
    </w:lvl>
    <w:lvl w:ilvl="5">
      <w:numFmt w:val="bullet"/>
      <w:lvlText w:val="•"/>
      <w:lvlJc w:val="left"/>
      <w:pPr>
        <w:ind w:left="4510" w:hanging="372"/>
      </w:pPr>
      <w:rPr>
        <w:rFonts w:hint="default"/>
        <w:lang w:val="pt-PT" w:eastAsia="en-US" w:bidi="ar-SA"/>
      </w:rPr>
    </w:lvl>
    <w:lvl w:ilvl="6">
      <w:numFmt w:val="bullet"/>
      <w:lvlText w:val="•"/>
      <w:lvlJc w:val="left"/>
      <w:pPr>
        <w:ind w:left="5482" w:hanging="372"/>
      </w:pPr>
      <w:rPr>
        <w:rFonts w:hint="default"/>
        <w:lang w:val="pt-PT" w:eastAsia="en-US" w:bidi="ar-SA"/>
      </w:rPr>
    </w:lvl>
    <w:lvl w:ilvl="7">
      <w:numFmt w:val="bullet"/>
      <w:lvlText w:val="•"/>
      <w:lvlJc w:val="left"/>
      <w:pPr>
        <w:ind w:left="6455" w:hanging="372"/>
      </w:pPr>
      <w:rPr>
        <w:rFonts w:hint="default"/>
        <w:lang w:val="pt-PT" w:eastAsia="en-US" w:bidi="ar-SA"/>
      </w:rPr>
    </w:lvl>
    <w:lvl w:ilvl="8">
      <w:numFmt w:val="bullet"/>
      <w:lvlText w:val="•"/>
      <w:lvlJc w:val="left"/>
      <w:pPr>
        <w:ind w:left="7427" w:hanging="372"/>
      </w:pPr>
      <w:rPr>
        <w:rFonts w:hint="default"/>
        <w:lang w:val="pt-PT" w:eastAsia="en-US" w:bidi="ar-SA"/>
      </w:rPr>
    </w:lvl>
  </w:abstractNum>
  <w:abstractNum w:abstractNumId="36">
    <w:nsid w:val="7C9E1348"/>
    <w:multiLevelType w:val="hybridMultilevel"/>
    <w:tmpl w:val="D9A41C38"/>
    <w:lvl w:ilvl="0" w:tplc="E9422D48">
      <w:start w:val="1"/>
      <w:numFmt w:val="decimal"/>
      <w:lvlText w:val="%1"/>
      <w:lvlJc w:val="left"/>
      <w:pPr>
        <w:ind w:left="184" w:hanging="184"/>
      </w:pPr>
      <w:rPr>
        <w:rFonts w:hint="default"/>
        <w:spacing w:val="0"/>
        <w:w w:val="100"/>
        <w:lang w:val="pt-PT" w:eastAsia="en-US" w:bidi="ar-SA"/>
      </w:rPr>
    </w:lvl>
    <w:lvl w:ilvl="1" w:tplc="872E645E">
      <w:numFmt w:val="bullet"/>
      <w:lvlText w:val="•"/>
      <w:lvlJc w:val="left"/>
      <w:pPr>
        <w:ind w:left="1614" w:hanging="184"/>
      </w:pPr>
      <w:rPr>
        <w:rFonts w:hint="default"/>
        <w:lang w:val="pt-PT" w:eastAsia="en-US" w:bidi="ar-SA"/>
      </w:rPr>
    </w:lvl>
    <w:lvl w:ilvl="2" w:tplc="DE02B338">
      <w:numFmt w:val="bullet"/>
      <w:lvlText w:val="•"/>
      <w:lvlJc w:val="left"/>
      <w:pPr>
        <w:ind w:left="2568" w:hanging="184"/>
      </w:pPr>
      <w:rPr>
        <w:rFonts w:hint="default"/>
        <w:lang w:val="pt-PT" w:eastAsia="en-US" w:bidi="ar-SA"/>
      </w:rPr>
    </w:lvl>
    <w:lvl w:ilvl="3" w:tplc="01DA6792">
      <w:numFmt w:val="bullet"/>
      <w:lvlText w:val="•"/>
      <w:lvlJc w:val="left"/>
      <w:pPr>
        <w:ind w:left="3522" w:hanging="184"/>
      </w:pPr>
      <w:rPr>
        <w:rFonts w:hint="default"/>
        <w:lang w:val="pt-PT" w:eastAsia="en-US" w:bidi="ar-SA"/>
      </w:rPr>
    </w:lvl>
    <w:lvl w:ilvl="4" w:tplc="EDB28C60">
      <w:numFmt w:val="bullet"/>
      <w:lvlText w:val="•"/>
      <w:lvlJc w:val="left"/>
      <w:pPr>
        <w:ind w:left="4476" w:hanging="184"/>
      </w:pPr>
      <w:rPr>
        <w:rFonts w:hint="default"/>
        <w:lang w:val="pt-PT" w:eastAsia="en-US" w:bidi="ar-SA"/>
      </w:rPr>
    </w:lvl>
    <w:lvl w:ilvl="5" w:tplc="B8449438">
      <w:numFmt w:val="bullet"/>
      <w:lvlText w:val="•"/>
      <w:lvlJc w:val="left"/>
      <w:pPr>
        <w:ind w:left="5430" w:hanging="184"/>
      </w:pPr>
      <w:rPr>
        <w:rFonts w:hint="default"/>
        <w:lang w:val="pt-PT" w:eastAsia="en-US" w:bidi="ar-SA"/>
      </w:rPr>
    </w:lvl>
    <w:lvl w:ilvl="6" w:tplc="BA04CABC">
      <w:numFmt w:val="bullet"/>
      <w:lvlText w:val="•"/>
      <w:lvlJc w:val="left"/>
      <w:pPr>
        <w:ind w:left="6384" w:hanging="184"/>
      </w:pPr>
      <w:rPr>
        <w:rFonts w:hint="default"/>
        <w:lang w:val="pt-PT" w:eastAsia="en-US" w:bidi="ar-SA"/>
      </w:rPr>
    </w:lvl>
    <w:lvl w:ilvl="7" w:tplc="1938D62A">
      <w:numFmt w:val="bullet"/>
      <w:lvlText w:val="•"/>
      <w:lvlJc w:val="left"/>
      <w:pPr>
        <w:ind w:left="7338" w:hanging="184"/>
      </w:pPr>
      <w:rPr>
        <w:rFonts w:hint="default"/>
        <w:lang w:val="pt-PT" w:eastAsia="en-US" w:bidi="ar-SA"/>
      </w:rPr>
    </w:lvl>
    <w:lvl w:ilvl="8" w:tplc="BAEA467A">
      <w:numFmt w:val="bullet"/>
      <w:lvlText w:val="•"/>
      <w:lvlJc w:val="left"/>
      <w:pPr>
        <w:ind w:left="8292" w:hanging="184"/>
      </w:pPr>
      <w:rPr>
        <w:rFonts w:hint="default"/>
        <w:lang w:val="pt-PT" w:eastAsia="en-US" w:bidi="ar-SA"/>
      </w:rPr>
    </w:lvl>
  </w:abstractNum>
  <w:abstractNum w:abstractNumId="37">
    <w:nsid w:val="7FB510E1"/>
    <w:multiLevelType w:val="multilevel"/>
    <w:tmpl w:val="57C46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34"/>
  </w:num>
  <w:num w:numId="3">
    <w:abstractNumId w:val="28"/>
  </w:num>
  <w:num w:numId="4">
    <w:abstractNumId w:val="0"/>
  </w:num>
  <w:num w:numId="5">
    <w:abstractNumId w:val="12"/>
  </w:num>
  <w:num w:numId="6">
    <w:abstractNumId w:val="16"/>
  </w:num>
  <w:num w:numId="7">
    <w:abstractNumId w:val="7"/>
  </w:num>
  <w:num w:numId="8">
    <w:abstractNumId w:val="8"/>
  </w:num>
  <w:num w:numId="9">
    <w:abstractNumId w:val="1"/>
  </w:num>
  <w:num w:numId="10">
    <w:abstractNumId w:val="29"/>
  </w:num>
  <w:num w:numId="11">
    <w:abstractNumId w:val="23"/>
  </w:num>
  <w:num w:numId="12">
    <w:abstractNumId w:val="3"/>
  </w:num>
  <w:num w:numId="13">
    <w:abstractNumId w:val="10"/>
  </w:num>
  <w:num w:numId="14">
    <w:abstractNumId w:val="5"/>
  </w:num>
  <w:num w:numId="15">
    <w:abstractNumId w:val="22"/>
  </w:num>
  <w:num w:numId="16">
    <w:abstractNumId w:val="26"/>
  </w:num>
  <w:num w:numId="17">
    <w:abstractNumId w:val="31"/>
  </w:num>
  <w:num w:numId="18">
    <w:abstractNumId w:val="9"/>
  </w:num>
  <w:num w:numId="19">
    <w:abstractNumId w:val="32"/>
  </w:num>
  <w:num w:numId="20">
    <w:abstractNumId w:val="30"/>
  </w:num>
  <w:num w:numId="21">
    <w:abstractNumId w:val="36"/>
  </w:num>
  <w:num w:numId="22">
    <w:abstractNumId w:val="15"/>
  </w:num>
  <w:num w:numId="23">
    <w:abstractNumId w:val="25"/>
  </w:num>
  <w:num w:numId="24">
    <w:abstractNumId w:val="19"/>
  </w:num>
  <w:num w:numId="25">
    <w:abstractNumId w:val="35"/>
  </w:num>
  <w:num w:numId="26">
    <w:abstractNumId w:val="20"/>
  </w:num>
  <w:num w:numId="27">
    <w:abstractNumId w:val="24"/>
  </w:num>
  <w:num w:numId="28">
    <w:abstractNumId w:val="17"/>
  </w:num>
  <w:num w:numId="29">
    <w:abstractNumId w:val="4"/>
  </w:num>
  <w:num w:numId="30">
    <w:abstractNumId w:val="6"/>
  </w:num>
  <w:num w:numId="31">
    <w:abstractNumId w:val="37"/>
  </w:num>
  <w:num w:numId="32">
    <w:abstractNumId w:val="18"/>
  </w:num>
  <w:num w:numId="33">
    <w:abstractNumId w:val="13"/>
  </w:num>
  <w:num w:numId="34">
    <w:abstractNumId w:val="11"/>
  </w:num>
  <w:num w:numId="35">
    <w:abstractNumId w:val="27"/>
  </w:num>
  <w:num w:numId="36">
    <w:abstractNumId w:val="14"/>
  </w:num>
  <w:num w:numId="37">
    <w:abstractNumId w:val="2"/>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592"/>
    <w:rsid w:val="00064EAF"/>
    <w:rsid w:val="000B4C1F"/>
    <w:rsid w:val="000F2821"/>
    <w:rsid w:val="00110C87"/>
    <w:rsid w:val="00120140"/>
    <w:rsid w:val="001B21BA"/>
    <w:rsid w:val="001B5489"/>
    <w:rsid w:val="001C6672"/>
    <w:rsid w:val="001D3CA1"/>
    <w:rsid w:val="001D4A46"/>
    <w:rsid w:val="001D62F2"/>
    <w:rsid w:val="0024209E"/>
    <w:rsid w:val="002431CC"/>
    <w:rsid w:val="00246F85"/>
    <w:rsid w:val="00255685"/>
    <w:rsid w:val="00262306"/>
    <w:rsid w:val="00262918"/>
    <w:rsid w:val="00270FEE"/>
    <w:rsid w:val="002B7CF5"/>
    <w:rsid w:val="00305368"/>
    <w:rsid w:val="00360E75"/>
    <w:rsid w:val="003F23AA"/>
    <w:rsid w:val="003F546E"/>
    <w:rsid w:val="00434A17"/>
    <w:rsid w:val="00453DE3"/>
    <w:rsid w:val="00487364"/>
    <w:rsid w:val="004C5624"/>
    <w:rsid w:val="004D002B"/>
    <w:rsid w:val="004D0688"/>
    <w:rsid w:val="00526CAE"/>
    <w:rsid w:val="00550F3A"/>
    <w:rsid w:val="005C61E8"/>
    <w:rsid w:val="005D46A6"/>
    <w:rsid w:val="00654769"/>
    <w:rsid w:val="00670658"/>
    <w:rsid w:val="00677592"/>
    <w:rsid w:val="006909C7"/>
    <w:rsid w:val="006C3B74"/>
    <w:rsid w:val="006D3C4D"/>
    <w:rsid w:val="006F0E12"/>
    <w:rsid w:val="00711137"/>
    <w:rsid w:val="00711BFA"/>
    <w:rsid w:val="007178CB"/>
    <w:rsid w:val="0073737B"/>
    <w:rsid w:val="007418F3"/>
    <w:rsid w:val="00756B1F"/>
    <w:rsid w:val="00784024"/>
    <w:rsid w:val="007A0E04"/>
    <w:rsid w:val="007A15A3"/>
    <w:rsid w:val="007B1F34"/>
    <w:rsid w:val="007C5D1C"/>
    <w:rsid w:val="007C7314"/>
    <w:rsid w:val="007E62DF"/>
    <w:rsid w:val="007F2579"/>
    <w:rsid w:val="00841D1E"/>
    <w:rsid w:val="00856810"/>
    <w:rsid w:val="0087058C"/>
    <w:rsid w:val="008A595F"/>
    <w:rsid w:val="008B7D92"/>
    <w:rsid w:val="008C4756"/>
    <w:rsid w:val="008D1331"/>
    <w:rsid w:val="008E7EC7"/>
    <w:rsid w:val="009126B8"/>
    <w:rsid w:val="00941EB9"/>
    <w:rsid w:val="009769C9"/>
    <w:rsid w:val="00990465"/>
    <w:rsid w:val="009A6122"/>
    <w:rsid w:val="009A638A"/>
    <w:rsid w:val="009C11E7"/>
    <w:rsid w:val="009C1848"/>
    <w:rsid w:val="009E3C74"/>
    <w:rsid w:val="009E736A"/>
    <w:rsid w:val="00A41827"/>
    <w:rsid w:val="00A433D7"/>
    <w:rsid w:val="00A50CFB"/>
    <w:rsid w:val="00A71C2E"/>
    <w:rsid w:val="00AB5C67"/>
    <w:rsid w:val="00AD1A93"/>
    <w:rsid w:val="00AE0C13"/>
    <w:rsid w:val="00AE6315"/>
    <w:rsid w:val="00B0143B"/>
    <w:rsid w:val="00B03BD3"/>
    <w:rsid w:val="00B13054"/>
    <w:rsid w:val="00BC5DBB"/>
    <w:rsid w:val="00C00F36"/>
    <w:rsid w:val="00C01F46"/>
    <w:rsid w:val="00C14297"/>
    <w:rsid w:val="00C653F5"/>
    <w:rsid w:val="00C8229F"/>
    <w:rsid w:val="00CB38B9"/>
    <w:rsid w:val="00CB5B08"/>
    <w:rsid w:val="00CB6EF8"/>
    <w:rsid w:val="00D06DAA"/>
    <w:rsid w:val="00D319B6"/>
    <w:rsid w:val="00DD6F22"/>
    <w:rsid w:val="00DE1FF5"/>
    <w:rsid w:val="00E039B1"/>
    <w:rsid w:val="00E5242C"/>
    <w:rsid w:val="00E62DB4"/>
    <w:rsid w:val="00E66DDE"/>
    <w:rsid w:val="00E83EB6"/>
    <w:rsid w:val="00EB431F"/>
    <w:rsid w:val="00ED164C"/>
    <w:rsid w:val="00EE3236"/>
    <w:rsid w:val="00EF20F5"/>
    <w:rsid w:val="00F00FAF"/>
    <w:rsid w:val="00F22357"/>
    <w:rsid w:val="00F819E8"/>
    <w:rsid w:val="00FB21C5"/>
    <w:rsid w:val="00FD3158"/>
    <w:rsid w:val="00FF42C7"/>
    <w:rsid w:val="00FF5CFB"/>
    <w:rsid w:val="078D0ED9"/>
    <w:rsid w:val="0BDA4899"/>
    <w:rsid w:val="1D8731F4"/>
    <w:rsid w:val="1E542536"/>
    <w:rsid w:val="201E6B6C"/>
    <w:rsid w:val="205206B2"/>
    <w:rsid w:val="243F0456"/>
    <w:rsid w:val="267A10F8"/>
    <w:rsid w:val="39A02D2A"/>
    <w:rsid w:val="41363A20"/>
    <w:rsid w:val="4988086F"/>
    <w:rsid w:val="4BA04C61"/>
    <w:rsid w:val="50E337AA"/>
    <w:rsid w:val="5933236D"/>
    <w:rsid w:val="5AE14D89"/>
    <w:rsid w:val="5E3C4866"/>
    <w:rsid w:val="6D951487"/>
    <w:rsid w:val="75775C78"/>
    <w:rsid w:val="7E6D47C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A6F65"/>
  <w15:docId w15:val="{07D748FC-FE25-43A3-B799-6FA6A3567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78" w:lineRule="auto"/>
    </w:pPr>
    <w:rPr>
      <w:kern w:val="2"/>
      <w:sz w:val="24"/>
      <w:szCs w:val="24"/>
      <w:lang w:eastAsia="en-US"/>
      <w14:ligatures w14:val="standardContextual"/>
    </w:rPr>
  </w:style>
  <w:style w:type="paragraph" w:styleId="Ttulo1">
    <w:name w:val="heading 1"/>
    <w:basedOn w:val="Normal"/>
    <w:next w:val="Normal"/>
    <w:link w:val="Ttulo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h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Pr>
      <w:color w:val="467886" w:themeColor="hyperlink"/>
      <w:u w:val="single"/>
    </w:rPr>
  </w:style>
  <w:style w:type="paragraph" w:styleId="Ttulo">
    <w:name w:val="Title"/>
    <w:basedOn w:val="Normal"/>
    <w:next w:val="Normal"/>
    <w:link w:val="Ttulo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Subttulo">
    <w:name w:val="Subtitle"/>
    <w:basedOn w:val="Normal"/>
    <w:next w:val="Normal"/>
    <w:link w:val="SubttuloChar"/>
    <w:uiPriority w:val="11"/>
    <w:qFormat/>
    <w:rPr>
      <w:rFonts w:eastAsiaTheme="majorEastAsia" w:cstheme="majorBidi"/>
      <w:color w:val="595959" w:themeColor="text1" w:themeTint="A6"/>
      <w:spacing w:val="15"/>
      <w:sz w:val="28"/>
      <w:szCs w:val="28"/>
    </w:rPr>
  </w:style>
  <w:style w:type="character" w:customStyle="1" w:styleId="Ttulo1Char">
    <w:name w:val="Título 1 Char"/>
    <w:basedOn w:val="Fontepargpadro"/>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qFormat/>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qFormat/>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qFormat/>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qFormat/>
    <w:rPr>
      <w:rFonts w:eastAsiaTheme="majorEastAsia" w:cstheme="majorBidi"/>
      <w:color w:val="0F4761" w:themeColor="accent1" w:themeShade="BF"/>
    </w:rPr>
  </w:style>
  <w:style w:type="character" w:customStyle="1" w:styleId="Ttulo6Char">
    <w:name w:val="Título 6 Char"/>
    <w:basedOn w:val="Fontepargpadro"/>
    <w:link w:val="Ttulo6"/>
    <w:uiPriority w:val="9"/>
    <w:semiHidden/>
    <w:qFormat/>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qFormat/>
    <w:rPr>
      <w:rFonts w:eastAsiaTheme="majorEastAsia" w:cstheme="majorBidi"/>
      <w:color w:val="595959" w:themeColor="text1" w:themeTint="A6"/>
    </w:rPr>
  </w:style>
  <w:style w:type="character" w:customStyle="1" w:styleId="Ttulo8Char">
    <w:name w:val="Título 8 Char"/>
    <w:basedOn w:val="Fontepargpadro"/>
    <w:link w:val="Ttulo8"/>
    <w:uiPriority w:val="9"/>
    <w:semiHidden/>
    <w:qFormat/>
    <w:rPr>
      <w:rFonts w:eastAsiaTheme="majorEastAsia" w:cstheme="majorBidi"/>
      <w:i/>
      <w:iCs/>
      <w:color w:val="262626" w:themeColor="text1" w:themeTint="D9"/>
    </w:rPr>
  </w:style>
  <w:style w:type="character" w:customStyle="1" w:styleId="Ttulo9Char">
    <w:name w:val="Título 9 Char"/>
    <w:basedOn w:val="Fontepargpadro"/>
    <w:link w:val="Ttulo9"/>
    <w:uiPriority w:val="9"/>
    <w:semiHidden/>
    <w:qFormat/>
    <w:rPr>
      <w:rFonts w:eastAsiaTheme="majorEastAsia" w:cstheme="majorBidi"/>
      <w:color w:val="262626" w:themeColor="text1" w:themeTint="D9"/>
    </w:rPr>
  </w:style>
  <w:style w:type="character" w:customStyle="1" w:styleId="TtuloChar">
    <w:name w:val="Título Char"/>
    <w:basedOn w:val="Fontepargpadro"/>
    <w:link w:val="Ttulo"/>
    <w:uiPriority w:val="10"/>
    <w:qFormat/>
    <w:rPr>
      <w:rFonts w:asciiTheme="majorHAnsi" w:eastAsiaTheme="majorEastAsia" w:hAnsiTheme="majorHAnsi" w:cstheme="majorBidi"/>
      <w:spacing w:val="-10"/>
      <w:kern w:val="28"/>
      <w:sz w:val="56"/>
      <w:szCs w:val="56"/>
    </w:rPr>
  </w:style>
  <w:style w:type="character" w:customStyle="1" w:styleId="SubttuloChar">
    <w:name w:val="Subtítulo Char"/>
    <w:basedOn w:val="Fontepargpadro"/>
    <w:link w:val="Subttulo"/>
    <w:uiPriority w:val="11"/>
    <w:qFormat/>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qFormat/>
    <w:rPr>
      <w:i/>
      <w:iCs/>
      <w:color w:val="404040" w:themeColor="text1" w:themeTint="BF"/>
    </w:rPr>
  </w:style>
  <w:style w:type="paragraph" w:styleId="PargrafodaLista">
    <w:name w:val="List Paragraph"/>
    <w:aliases w:val="Segundo"/>
    <w:basedOn w:val="Normal"/>
    <w:link w:val="PargrafodaListaChar"/>
    <w:uiPriority w:val="34"/>
    <w:qFormat/>
    <w:pPr>
      <w:ind w:left="720"/>
      <w:contextualSpacing/>
    </w:pPr>
  </w:style>
  <w:style w:type="character" w:customStyle="1" w:styleId="nfaseIntensa1">
    <w:name w:val="Ênfase Intensa1"/>
    <w:basedOn w:val="Fontepargpadro"/>
    <w:uiPriority w:val="21"/>
    <w:qFormat/>
    <w:rPr>
      <w:i/>
      <w:iCs/>
      <w:color w:val="0F4761" w:themeColor="accent1" w:themeShade="BF"/>
    </w:rPr>
  </w:style>
  <w:style w:type="paragraph" w:styleId="CitaoIntensa">
    <w:name w:val="Intense Quote"/>
    <w:basedOn w:val="Normal"/>
    <w:next w:val="Normal"/>
    <w:link w:val="CitaoIntensa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qFormat/>
    <w:rPr>
      <w:i/>
      <w:iCs/>
      <w:color w:val="0F4761" w:themeColor="accent1" w:themeShade="BF"/>
    </w:rPr>
  </w:style>
  <w:style w:type="character" w:customStyle="1" w:styleId="RefernciaIntensa1">
    <w:name w:val="Referência Intensa1"/>
    <w:basedOn w:val="Fontepargpadro"/>
    <w:uiPriority w:val="32"/>
    <w:qFormat/>
    <w:rPr>
      <w:b/>
      <w:bCs/>
      <w:smallCaps/>
      <w:color w:val="0F4761" w:themeColor="accent1" w:themeShade="BF"/>
      <w:spacing w:val="5"/>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MenoPendente1">
    <w:name w:val="Menção Pendente1"/>
    <w:basedOn w:val="Fontepargpadro"/>
    <w:uiPriority w:val="99"/>
    <w:semiHidden/>
    <w:unhideWhenUsed/>
    <w:qFormat/>
    <w:rPr>
      <w:color w:val="605E5C"/>
      <w:shd w:val="clear" w:color="auto" w:fill="E1DFDD"/>
    </w:rPr>
  </w:style>
  <w:style w:type="paragraph" w:styleId="Corpodetexto">
    <w:name w:val="Body Text"/>
    <w:basedOn w:val="Normal"/>
    <w:link w:val="CorpodetextoChar"/>
    <w:uiPriority w:val="1"/>
    <w:qFormat/>
    <w:rsid w:val="00756B1F"/>
    <w:pPr>
      <w:widowControl w:val="0"/>
      <w:autoSpaceDE w:val="0"/>
      <w:autoSpaceDN w:val="0"/>
      <w:spacing w:after="0" w:line="240" w:lineRule="auto"/>
    </w:pPr>
    <w:rPr>
      <w:rFonts w:ascii="Arial MT" w:eastAsia="Arial MT" w:hAnsi="Arial MT" w:cs="Arial MT"/>
      <w:kern w:val="0"/>
      <w:sz w:val="22"/>
      <w:szCs w:val="22"/>
      <w:lang w:val="pt-PT"/>
      <w14:ligatures w14:val="none"/>
    </w:rPr>
  </w:style>
  <w:style w:type="character" w:customStyle="1" w:styleId="CorpodetextoChar">
    <w:name w:val="Corpo de texto Char"/>
    <w:basedOn w:val="Fontepargpadro"/>
    <w:link w:val="Corpodetexto"/>
    <w:uiPriority w:val="1"/>
    <w:rsid w:val="00756B1F"/>
    <w:rPr>
      <w:rFonts w:ascii="Arial MT" w:eastAsia="Arial MT" w:hAnsi="Arial MT" w:cs="Arial MT"/>
      <w:sz w:val="22"/>
      <w:szCs w:val="22"/>
      <w:lang w:val="pt-PT" w:eastAsia="en-US"/>
    </w:rPr>
  </w:style>
  <w:style w:type="table" w:customStyle="1" w:styleId="TableNormal">
    <w:name w:val="Table Normal"/>
    <w:uiPriority w:val="2"/>
    <w:semiHidden/>
    <w:unhideWhenUsed/>
    <w:qFormat/>
    <w:rsid w:val="00CB5B0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5B08"/>
    <w:pPr>
      <w:widowControl w:val="0"/>
      <w:autoSpaceDE w:val="0"/>
      <w:autoSpaceDN w:val="0"/>
      <w:spacing w:after="0" w:line="240" w:lineRule="auto"/>
    </w:pPr>
    <w:rPr>
      <w:rFonts w:ascii="Arial MT" w:eastAsia="Arial MT" w:hAnsi="Arial MT" w:cs="Arial MT"/>
      <w:kern w:val="0"/>
      <w:sz w:val="22"/>
      <w:szCs w:val="22"/>
      <w:lang w:val="pt-PT"/>
      <w14:ligatures w14:val="none"/>
    </w:rPr>
  </w:style>
  <w:style w:type="table" w:styleId="Tabelacomgrade">
    <w:name w:val="Table Grid"/>
    <w:basedOn w:val="Tabelanormal"/>
    <w:uiPriority w:val="39"/>
    <w:rsid w:val="00DE1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ontepargpadro"/>
    <w:uiPriority w:val="99"/>
    <w:semiHidden/>
    <w:unhideWhenUsed/>
    <w:rsid w:val="00C01F46"/>
    <w:rPr>
      <w:color w:val="605E5C"/>
      <w:shd w:val="clear" w:color="auto" w:fill="E1DFDD"/>
    </w:rPr>
  </w:style>
  <w:style w:type="paragraph" w:customStyle="1" w:styleId="textocentralizadomaiusculasnegritogesp">
    <w:name w:val="texto_centralizado_maiusculas_negrito_gesp"/>
    <w:basedOn w:val="Normal"/>
    <w:rsid w:val="00120140"/>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customStyle="1" w:styleId="PargrafodaListaChar">
    <w:name w:val="Parágrafo da Lista Char"/>
    <w:aliases w:val="Segundo Char"/>
    <w:link w:val="PargrafodaLista"/>
    <w:uiPriority w:val="34"/>
    <w:locked/>
    <w:rsid w:val="00E62DB4"/>
    <w:rPr>
      <w:kern w:val="2"/>
      <w:sz w:val="24"/>
      <w:szCs w:val="24"/>
      <w:lang w:eastAsia="en-US"/>
      <w14:ligatures w14:val="standardContextual"/>
    </w:rPr>
  </w:style>
  <w:style w:type="paragraph" w:customStyle="1" w:styleId="textojustificadogesp">
    <w:name w:val="texto_justificado_gesp"/>
    <w:basedOn w:val="Normal"/>
    <w:rsid w:val="00526CAE"/>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Forte">
    <w:name w:val="Strong"/>
    <w:basedOn w:val="Fontepargpadro"/>
    <w:uiPriority w:val="22"/>
    <w:qFormat/>
    <w:rsid w:val="00526CAE"/>
    <w:rPr>
      <w:b/>
      <w:bCs/>
    </w:rPr>
  </w:style>
  <w:style w:type="paragraph" w:styleId="NormalWeb">
    <w:name w:val="Normal (Web)"/>
    <w:basedOn w:val="Normal"/>
    <w:uiPriority w:val="99"/>
    <w:unhideWhenUsed/>
    <w:rsid w:val="00526CAE"/>
    <w:pPr>
      <w:spacing w:before="100" w:beforeAutospacing="1" w:after="100" w:afterAutospacing="1" w:line="240" w:lineRule="auto"/>
    </w:pPr>
    <w:rPr>
      <w:rFonts w:ascii="Times New Roman" w:eastAsia="Times New Roman" w:hAnsi="Times New Roman" w:cs="Times New Roman"/>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antabranca.sp.gov.br/licitaco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ovobbmnet.com.br/?gcli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ncp.gov.br/app/editais?q=&amp;status=recebendo_proposta&amp;pagina=1" TargetMode="External"/><Relationship Id="rId4" Type="http://schemas.openxmlformats.org/officeDocument/2006/relationships/settings" Target="settings.xml"/><Relationship Id="rId9" Type="http://schemas.openxmlformats.org/officeDocument/2006/relationships/hyperlink" Target="http://santabranca.sp.gov.br/diario-oficia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8280</Words>
  <Characters>44712</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Superplayer Comercial</dc:creator>
  <cp:lastModifiedBy>COMPRAS 01</cp:lastModifiedBy>
  <cp:revision>2</cp:revision>
  <cp:lastPrinted>2025-10-20T14:52:00Z</cp:lastPrinted>
  <dcterms:created xsi:type="dcterms:W3CDTF">2026-06-02T16:36:00Z</dcterms:created>
  <dcterms:modified xsi:type="dcterms:W3CDTF">2026-06-02T16:36:00Z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180C49C014F243A49F5CB3CD47840BE7_12</vt:lpwstr>
  </property>
</Properties>
</file>