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3431" w:rsidRPr="00DB2FB9" w:rsidRDefault="009959DA" w:rsidP="00A73431">
      <w:pPr>
        <w:widowControl/>
        <w:autoSpaceDE/>
        <w:autoSpaceDN/>
        <w:jc w:val="center"/>
        <w:rPr>
          <w:rFonts w:ascii="Calibri" w:hAnsi="Calibri" w:cs="Calibri"/>
          <w:b/>
          <w:bCs/>
          <w:sz w:val="24"/>
          <w:szCs w:val="24"/>
          <w:u w:val="single"/>
          <w:lang w:val="pt-BR"/>
        </w:rPr>
      </w:pPr>
      <w:r>
        <w:rPr>
          <w:rFonts w:ascii="Calibri" w:hAnsi="Calibri" w:cs="Calibri"/>
          <w:b/>
          <w:bCs/>
          <w:sz w:val="24"/>
          <w:szCs w:val="24"/>
          <w:u w:val="single"/>
          <w:lang w:val="pt-BR"/>
        </w:rPr>
        <w:t>TERMO DE REFERENCIA</w:t>
      </w:r>
    </w:p>
    <w:p w:rsidR="00A73431" w:rsidRPr="00DB2FB9" w:rsidRDefault="00A73431" w:rsidP="00A73431">
      <w:pPr>
        <w:widowControl/>
        <w:autoSpaceDE/>
        <w:autoSpaceDN/>
        <w:jc w:val="both"/>
        <w:rPr>
          <w:rFonts w:ascii="Calibri" w:hAnsi="Calibri" w:cs="Calibri"/>
          <w:b/>
          <w:sz w:val="24"/>
          <w:szCs w:val="24"/>
          <w:u w:val="single"/>
          <w:lang w:val="pt-BR"/>
        </w:rPr>
      </w:pP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b/>
          <w:sz w:val="22"/>
          <w:szCs w:val="22"/>
          <w:lang w:val="pt-BR"/>
        </w:rPr>
        <w:t xml:space="preserve">1. Descrição: </w:t>
      </w:r>
      <w:r w:rsidRPr="005F2637">
        <w:rPr>
          <w:rFonts w:ascii="Calibri" w:hAnsi="Calibri" w:cs="Calibri"/>
          <w:sz w:val="22"/>
          <w:szCs w:val="22"/>
          <w:lang w:val="pt-BR"/>
        </w:rPr>
        <w:t xml:space="preserve">Aquisição de produtos químicos diversos para tratamento de água do munícipio </w:t>
      </w:r>
      <w:bookmarkStart w:id="0" w:name="_GoBack"/>
      <w:bookmarkEnd w:id="0"/>
      <w:r w:rsidRPr="005F2637">
        <w:rPr>
          <w:rFonts w:ascii="Calibri" w:hAnsi="Calibri" w:cs="Calibri"/>
          <w:sz w:val="22"/>
          <w:szCs w:val="22"/>
          <w:lang w:val="pt-BR"/>
        </w:rPr>
        <w:t xml:space="preserve">de </w:t>
      </w:r>
      <w:r w:rsidR="005111B3" w:rsidRPr="005F2637">
        <w:rPr>
          <w:rFonts w:ascii="Calibri" w:hAnsi="Calibri" w:cs="Calibri"/>
          <w:sz w:val="22"/>
          <w:szCs w:val="22"/>
          <w:lang w:val="pt-BR"/>
        </w:rPr>
        <w:t>Ituverava/SP</w:t>
      </w:r>
      <w:r w:rsidRPr="005F2637">
        <w:rPr>
          <w:rFonts w:ascii="Calibri" w:hAnsi="Calibri" w:cs="Calibri"/>
          <w:sz w:val="22"/>
          <w:szCs w:val="22"/>
          <w:lang w:val="pt-BR"/>
        </w:rPr>
        <w:t>, conforme quadro demonstrativo abaixo:</w:t>
      </w:r>
    </w:p>
    <w:p w:rsidR="00A73431" w:rsidRPr="005F2637" w:rsidRDefault="00A73431" w:rsidP="00A73431">
      <w:pPr>
        <w:widowControl/>
        <w:autoSpaceDE/>
        <w:autoSpaceDN/>
        <w:jc w:val="both"/>
        <w:rPr>
          <w:rFonts w:ascii="Calibri" w:hAnsi="Calibri" w:cs="Calibri"/>
          <w:sz w:val="22"/>
          <w:szCs w:val="22"/>
          <w:lang w:val="pt-BR"/>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6"/>
        <w:gridCol w:w="6177"/>
        <w:gridCol w:w="1701"/>
      </w:tblGrid>
      <w:tr w:rsidR="00AE1DC6" w:rsidRPr="005F2637" w:rsidTr="00511B8A">
        <w:tc>
          <w:tcPr>
            <w:tcW w:w="906" w:type="dxa"/>
          </w:tcPr>
          <w:p w:rsidR="00AE1DC6" w:rsidRPr="005F2637" w:rsidRDefault="0019155B" w:rsidP="00AE1DC6">
            <w:pPr>
              <w:widowControl/>
              <w:autoSpaceDE/>
              <w:autoSpaceDN/>
              <w:jc w:val="both"/>
              <w:rPr>
                <w:rFonts w:ascii="Calibri" w:hAnsi="Calibri" w:cs="Calibri"/>
                <w:b/>
                <w:sz w:val="22"/>
                <w:szCs w:val="22"/>
                <w:lang w:val="pt-BR"/>
              </w:rPr>
            </w:pPr>
            <w:r w:rsidRPr="005F2637">
              <w:rPr>
                <w:rFonts w:ascii="Calibri" w:hAnsi="Calibri" w:cs="Calibri"/>
                <w:b/>
                <w:sz w:val="22"/>
                <w:szCs w:val="22"/>
                <w:lang w:val="pt-BR"/>
              </w:rPr>
              <w:t>01</w:t>
            </w:r>
          </w:p>
        </w:tc>
        <w:tc>
          <w:tcPr>
            <w:tcW w:w="6177" w:type="dxa"/>
          </w:tcPr>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Sal grosso ou granulado (desde que a composição química seja a mesma descrita abaixo:</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Analise unidade típica máximo</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Unidade (h 2 o) % 1,0 3,0</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Resíduos insolúveis % 0,05 0,1</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Cálcio (ca 2 +) % 0,030 0,050</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Magnésio (mg 2 +) % 0,020 0,030</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Dureza total ppm 500 900</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Sulfato (so 4) % 0,100 0,15</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Cloreto de sódio (nacl) % 99,0 100</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Iodo mg/kg - 5</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Cadmio ppm - 0,5</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Ferrocianeto de sódio ppm - 5</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Arsênio ppm - 0,5</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Mercúrio ppm - 0,1</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Propriedades organolépticas</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Ensaio valor referencia</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Aparência física cristalino isento de impurezas</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Cor branco</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Odor inodoro</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Sabor salino-salgado próprio</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Aspecto solido</w:t>
            </w:r>
          </w:p>
          <w:p w:rsidR="00AE1DC6" w:rsidRPr="005F2637" w:rsidRDefault="00AE1DC6" w:rsidP="00AE1DC6">
            <w:pPr>
              <w:widowControl/>
              <w:adjustRightInd w:val="0"/>
              <w:rPr>
                <w:rFonts w:ascii="Calibri" w:hAnsi="Calibri" w:cs="Arial"/>
                <w:sz w:val="22"/>
                <w:szCs w:val="22"/>
                <w:lang w:val="pt-BR"/>
              </w:rPr>
            </w:pPr>
            <w:r w:rsidRPr="005F2637">
              <w:rPr>
                <w:rFonts w:ascii="Calibri" w:hAnsi="Calibri" w:cs="Arial"/>
                <w:sz w:val="22"/>
                <w:szCs w:val="22"/>
                <w:lang w:val="pt-BR"/>
              </w:rPr>
              <w:t>Informações complementares</w:t>
            </w:r>
          </w:p>
          <w:p w:rsidR="00AE1DC6" w:rsidRPr="005F2637" w:rsidRDefault="00AE1DC6" w:rsidP="00AE1DC6">
            <w:pPr>
              <w:widowControl/>
              <w:autoSpaceDE/>
              <w:autoSpaceDN/>
              <w:jc w:val="both"/>
              <w:rPr>
                <w:rFonts w:ascii="Calibri" w:hAnsi="Calibri" w:cs="Calibri"/>
                <w:b/>
                <w:sz w:val="22"/>
                <w:szCs w:val="22"/>
                <w:lang w:val="pt-BR"/>
              </w:rPr>
            </w:pPr>
            <w:r w:rsidRPr="005F2637">
              <w:rPr>
                <w:rFonts w:ascii="Calibri" w:hAnsi="Calibri" w:cs="Arial"/>
                <w:sz w:val="22"/>
                <w:szCs w:val="22"/>
                <w:lang w:val="pt-BR"/>
              </w:rPr>
              <w:t>Embalagens - embalagem primaria: saco rafia laminado, valvulado polietileno 25 kg.</w:t>
            </w:r>
          </w:p>
        </w:tc>
        <w:tc>
          <w:tcPr>
            <w:tcW w:w="1701" w:type="dxa"/>
          </w:tcPr>
          <w:p w:rsidR="00AE1DC6" w:rsidRPr="005F2637" w:rsidRDefault="00AE1DC6" w:rsidP="00AE1DC6">
            <w:pPr>
              <w:widowControl/>
              <w:autoSpaceDE/>
              <w:autoSpaceDN/>
              <w:jc w:val="center"/>
              <w:rPr>
                <w:rFonts w:ascii="Calibri" w:hAnsi="Calibri" w:cs="Calibri"/>
                <w:b/>
                <w:sz w:val="22"/>
                <w:szCs w:val="22"/>
                <w:lang w:val="pt-BR"/>
              </w:rPr>
            </w:pPr>
            <w:r w:rsidRPr="005F2637">
              <w:rPr>
                <w:rFonts w:ascii="Calibri" w:hAnsi="Calibri" w:cs="Calibri"/>
                <w:b/>
                <w:sz w:val="22"/>
                <w:szCs w:val="22"/>
                <w:lang w:val="pt-BR"/>
              </w:rPr>
              <w:t>98.000 kgs (</w:t>
            </w:r>
            <w:r w:rsidR="00480838" w:rsidRPr="005F2637">
              <w:rPr>
                <w:rFonts w:ascii="Calibri" w:hAnsi="Calibri" w:cs="Calibri"/>
                <w:b/>
                <w:sz w:val="22"/>
                <w:szCs w:val="22"/>
                <w:lang w:val="pt-BR"/>
              </w:rPr>
              <w:t>noventa e oito</w:t>
            </w:r>
            <w:r w:rsidRPr="005F2637">
              <w:rPr>
                <w:rFonts w:ascii="Calibri" w:hAnsi="Calibri" w:cs="Calibri"/>
                <w:b/>
                <w:sz w:val="22"/>
                <w:szCs w:val="22"/>
                <w:lang w:val="pt-BR"/>
              </w:rPr>
              <w:t xml:space="preserve"> mil quilos)</w:t>
            </w:r>
          </w:p>
        </w:tc>
      </w:tr>
    </w:tbl>
    <w:p w:rsidR="00A73431" w:rsidRPr="005F2637" w:rsidRDefault="00A73431" w:rsidP="00A73431">
      <w:pPr>
        <w:widowControl/>
        <w:autoSpaceDE/>
        <w:autoSpaceDN/>
        <w:jc w:val="both"/>
        <w:rPr>
          <w:rFonts w:ascii="Calibri" w:hAnsi="Calibri" w:cs="Calibri"/>
          <w:b/>
          <w:sz w:val="22"/>
          <w:szCs w:val="22"/>
          <w:lang w:val="pt-BR"/>
        </w:rPr>
      </w:pPr>
    </w:p>
    <w:p w:rsidR="00A73431" w:rsidRPr="005F2637" w:rsidRDefault="00A73431" w:rsidP="00A73431">
      <w:pPr>
        <w:widowControl/>
        <w:shd w:val="clear" w:color="auto" w:fill="FFFFFF"/>
        <w:autoSpaceDE/>
        <w:autoSpaceDN/>
        <w:spacing w:after="160" w:line="235" w:lineRule="atLeast"/>
        <w:jc w:val="both"/>
        <w:rPr>
          <w:rFonts w:ascii="Calibri" w:hAnsi="Calibri" w:cs="Calibri"/>
          <w:b/>
          <w:sz w:val="22"/>
          <w:szCs w:val="22"/>
          <w:lang w:val="pt-BR"/>
        </w:rPr>
      </w:pPr>
      <w:r w:rsidRPr="005F2637">
        <w:rPr>
          <w:rFonts w:ascii="Calibri" w:hAnsi="Calibri" w:cs="Calibri"/>
          <w:b/>
          <w:sz w:val="22"/>
          <w:szCs w:val="22"/>
          <w:lang w:val="pt-BR"/>
        </w:rPr>
        <w:t>2. Do Prazo de Fornecimento</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2.1 A presente aquisição será imediatamente a partir da assinatura d</w:t>
      </w:r>
      <w:r w:rsidR="0007375F" w:rsidRPr="005F2637">
        <w:rPr>
          <w:rFonts w:ascii="Calibri" w:hAnsi="Calibri" w:cs="Calibri"/>
          <w:sz w:val="22"/>
          <w:szCs w:val="22"/>
          <w:lang w:val="pt-BR"/>
        </w:rPr>
        <w:t>a ata de registro de preços</w:t>
      </w:r>
      <w:r w:rsidRPr="005F2637">
        <w:rPr>
          <w:rFonts w:ascii="Calibri" w:hAnsi="Calibri" w:cs="Calibri"/>
          <w:sz w:val="22"/>
          <w:szCs w:val="22"/>
          <w:lang w:val="pt-BR"/>
        </w:rPr>
        <w:t xml:space="preserve"> e a entrega será futura, de forma parcelada e de acordo com as necessidades do SAAE de </w:t>
      </w:r>
      <w:r w:rsidR="00047971" w:rsidRPr="005F2637">
        <w:rPr>
          <w:rFonts w:ascii="Calibri" w:hAnsi="Calibri" w:cs="Calibri"/>
          <w:sz w:val="22"/>
          <w:szCs w:val="22"/>
          <w:lang w:val="pt-BR"/>
        </w:rPr>
        <w:t>Ituverava/SP</w:t>
      </w:r>
      <w:r w:rsidRPr="005F2637">
        <w:rPr>
          <w:rFonts w:ascii="Calibri" w:hAnsi="Calibri" w:cs="Calibri"/>
          <w:sz w:val="22"/>
          <w:szCs w:val="22"/>
          <w:lang w:val="pt-BR"/>
        </w:rPr>
        <w:t>.</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2.2-O produto será solicitado pelo Setor de Compras através de correspondência eletrônica, com 05 (cinco) dias de antecedência.</w:t>
      </w:r>
    </w:p>
    <w:p w:rsidR="00A73431" w:rsidRPr="005F2637" w:rsidRDefault="00A73431" w:rsidP="00A73431">
      <w:pPr>
        <w:widowControl/>
        <w:shd w:val="clear" w:color="auto" w:fill="FFFFFF"/>
        <w:autoSpaceDE/>
        <w:autoSpaceDN/>
        <w:spacing w:after="160" w:line="235" w:lineRule="atLeast"/>
        <w:jc w:val="both"/>
        <w:rPr>
          <w:rFonts w:ascii="Calibri" w:hAnsi="Calibri" w:cs="Calibri"/>
          <w:b/>
          <w:sz w:val="22"/>
          <w:szCs w:val="22"/>
          <w:lang w:val="pt-BR"/>
        </w:rPr>
      </w:pPr>
    </w:p>
    <w:p w:rsidR="00A73431" w:rsidRPr="005F2637" w:rsidRDefault="00A73431" w:rsidP="00A73431">
      <w:pPr>
        <w:widowControl/>
        <w:shd w:val="clear" w:color="auto" w:fill="FFFFFF"/>
        <w:autoSpaceDE/>
        <w:autoSpaceDN/>
        <w:spacing w:after="160" w:line="235" w:lineRule="atLeast"/>
        <w:jc w:val="both"/>
        <w:rPr>
          <w:rFonts w:ascii="Calibri" w:hAnsi="Calibri" w:cs="Calibri"/>
          <w:b/>
          <w:sz w:val="22"/>
          <w:szCs w:val="22"/>
          <w:lang w:val="pt-BR"/>
        </w:rPr>
      </w:pPr>
      <w:r w:rsidRPr="005F2637">
        <w:rPr>
          <w:rFonts w:ascii="Calibri" w:hAnsi="Calibri" w:cs="Calibri"/>
          <w:b/>
          <w:sz w:val="22"/>
          <w:szCs w:val="22"/>
          <w:lang w:val="pt-BR"/>
        </w:rPr>
        <w:t>3. Do local e Prazo de Entrega</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3.1 O material a ser fornecido pela licitante vencedora deverá ser entregue, transportado, descarregado e armazenado na Estação de Tratamento de Água “Palácio das Águas”, situado na Rua Carolina Judith dos Santos n. 233 (antiga Rua Cel. Irlandino Barbosa Sandoval s/n), no município de Ituverava – SP, em dias úteis, das 7h00min às 15h00min, no prazo máximo de 05 (cinco) dias úteis da solicitação. Eventualmente o material deverá ser entregue nas outras unidades do SAAE, conforme a necessidade e solicitação da autarquia. Todos os custos da entrega correrão por conta do contratado, incluindo transporte, descarga e armazenamento dos produtos.</w:t>
      </w:r>
    </w:p>
    <w:p w:rsidR="00A73431" w:rsidRPr="005F2637" w:rsidRDefault="00A73431" w:rsidP="00A73431">
      <w:pPr>
        <w:widowControl/>
        <w:autoSpaceDE/>
        <w:autoSpaceDN/>
        <w:jc w:val="both"/>
        <w:rPr>
          <w:rFonts w:ascii="Calibri" w:hAnsi="Calibri" w:cs="Calibri"/>
          <w:sz w:val="22"/>
          <w:szCs w:val="22"/>
          <w:lang w:val="pt-BR"/>
        </w:rPr>
      </w:pPr>
    </w:p>
    <w:p w:rsidR="00A73431" w:rsidRPr="005F2637" w:rsidRDefault="00A73431" w:rsidP="00A73431">
      <w:pPr>
        <w:widowControl/>
        <w:autoSpaceDE/>
        <w:autoSpaceDN/>
        <w:jc w:val="both"/>
        <w:rPr>
          <w:rFonts w:ascii="Calibri" w:hAnsi="Calibri" w:cs="Calibri"/>
          <w:b/>
          <w:sz w:val="22"/>
          <w:szCs w:val="22"/>
          <w:lang w:val="pt-BR"/>
        </w:rPr>
      </w:pPr>
      <w:r w:rsidRPr="005F2637">
        <w:rPr>
          <w:rFonts w:ascii="Calibri" w:hAnsi="Calibri" w:cs="Calibri"/>
          <w:b/>
          <w:sz w:val="22"/>
          <w:szCs w:val="22"/>
          <w:lang w:val="pt-BR"/>
        </w:rPr>
        <w:t xml:space="preserve">4. Condições de Fornecimento </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4.1 A licitante vencedora deverá transportar o produto a granel, em temperatura menor que 40ºC, com carga lacrada, constando o número do lacre na nota fiscal, acompanhada da documentação técnica.</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 xml:space="preserve">4.2 O fornecimento será efetuado de forma parcelada com frequência mensal, bimestral e/ou trimestral, podendo tal previsão ser alterada devido a variações de consumo em funções das condições que influenciem a qualidade da água a ser tratada. </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4.3 Para garantir o recebimento do produto nas quantidades especificadas em nota fiscal, o SAAE Ituverava poderá a qualquer momento promover a pesagem do caminhão com a carga e sem a carga, em local determinado pelo SAAE, reservando-se no direito de fazê-la sem a necessidade de comunicação prévia. No caso de diferença de pesagem a menor que a constante da nota fiscal, que ultrapasse o limite de 1% (um por cento), o SAAE efetuará o pagamento da quantidade efetivamente entregue, ou seja, da quantidade verificada na pesagem.</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4.4 A empresa fornecedora será responsável pelo transporte, descarga, empilhamento, arrumação e limpeza do material, devendo disponibilizar equipe suficiente e com os EPI´s compatíveis com o material/equipamento a ser descarregado, em conformidade com a legislação de segurança do trabalho vigente. Estas operações devem ser realizadas de maneira que preserve a integridade física do material, sendo que para o descarregamento de unidades que não possam ser descarregadas manualmente, a empresa devera obrigatoriamente dispor no momento do descarregamento, de todos os equipamentos necessários à execução dos procedimentos (bombas, plataforma de movimentação, etc.). Especificamente para os produtos Hidróxido de Cálcio (cal), Sulfato de Alumínio e Sal grosso ou granulado, será necessária contratação de uma equipe de trabalho, sendo atualmente utilizadas 04 pessoas, para a operação de descarga (piso térreo) e empilhamento, arrumação e limpeza (2º. andar), de acordo com o procedimento interno da Autarquia.</w:t>
      </w:r>
    </w:p>
    <w:p w:rsidR="00A73431" w:rsidRPr="005F2637" w:rsidRDefault="00A73431" w:rsidP="00A73431">
      <w:pPr>
        <w:widowControl/>
        <w:shd w:val="clear" w:color="auto" w:fill="FFFFFF"/>
        <w:autoSpaceDE/>
        <w:autoSpaceDN/>
        <w:spacing w:after="160" w:line="235" w:lineRule="atLeast"/>
        <w:jc w:val="both"/>
        <w:rPr>
          <w:rFonts w:ascii="Calibri" w:hAnsi="Calibri" w:cs="Calibri"/>
          <w:sz w:val="22"/>
          <w:szCs w:val="22"/>
          <w:lang w:val="pt-BR"/>
        </w:rPr>
      </w:pPr>
      <w:r w:rsidRPr="005F2637">
        <w:rPr>
          <w:rFonts w:ascii="Calibri" w:hAnsi="Calibri" w:cs="Calibri"/>
          <w:sz w:val="22"/>
          <w:szCs w:val="22"/>
          <w:lang w:val="pt-BR"/>
        </w:rPr>
        <w:t>4.5 A Autarquia poderá se utilizar do controle tecnológico para a constatação de qualidade do produto, em laboratório próprio, por meio de empresa ou instituto especializado.</w:t>
      </w:r>
    </w:p>
    <w:p w:rsidR="00A73431" w:rsidRPr="005F2637" w:rsidRDefault="00A73431" w:rsidP="00A73431">
      <w:pPr>
        <w:widowControl/>
        <w:shd w:val="clear" w:color="auto" w:fill="FFFFFF"/>
        <w:autoSpaceDE/>
        <w:autoSpaceDN/>
        <w:spacing w:after="160" w:line="235" w:lineRule="atLeast"/>
        <w:jc w:val="both"/>
        <w:rPr>
          <w:rFonts w:ascii="Calibri" w:hAnsi="Calibri" w:cs="Calibri"/>
          <w:sz w:val="22"/>
          <w:szCs w:val="22"/>
          <w:lang w:val="pt-BR"/>
        </w:rPr>
      </w:pPr>
      <w:r w:rsidRPr="005F2637">
        <w:rPr>
          <w:rFonts w:ascii="Calibri" w:hAnsi="Calibri" w:cs="Calibri"/>
          <w:sz w:val="22"/>
          <w:szCs w:val="22"/>
          <w:lang w:val="pt-BR"/>
        </w:rPr>
        <w:t>4.5.1 A matéria prima será analisada pelo laboratório do SAAE Ituverava/SP ou seu contratado, em conformidade com as especificações solicitadas, bem como aquelas contidas em normas vigentes. Excepcionalmente e a critério do SAAE, as partidas (lotes) que apresentarem alguns parâmetros com teores com pequenas variações acima ou abaixo das especificações poderão ser aceitas, desde que obrigatoriamente a fornecedora reponha o produto em função de cálculo feito pelo SAAE. Durante a vigência do contrato, ocorrendo à constatação de irregularidades quanto à qualidade do produto, o SAAE encaminhará o produto para análises complementares, sob ônus da empresa contratada.</w:t>
      </w:r>
    </w:p>
    <w:p w:rsidR="00A73431" w:rsidRPr="005F2637" w:rsidRDefault="00A73431" w:rsidP="00A73431">
      <w:pPr>
        <w:widowControl/>
        <w:shd w:val="clear" w:color="auto" w:fill="FFFFFF"/>
        <w:autoSpaceDE/>
        <w:autoSpaceDN/>
        <w:spacing w:after="160" w:line="235" w:lineRule="atLeast"/>
        <w:jc w:val="both"/>
        <w:rPr>
          <w:rFonts w:ascii="Calibri" w:hAnsi="Calibri" w:cs="Calibri"/>
          <w:sz w:val="22"/>
          <w:szCs w:val="22"/>
          <w:lang w:val="pt-BR"/>
        </w:rPr>
      </w:pPr>
      <w:r w:rsidRPr="005F2637">
        <w:rPr>
          <w:rFonts w:ascii="Calibri" w:hAnsi="Calibri" w:cs="Calibri"/>
          <w:sz w:val="22"/>
          <w:szCs w:val="22"/>
          <w:lang w:val="pt-BR"/>
        </w:rPr>
        <w:t>4.6 A matéria prima fornecida não deverá conter substâncias orgânicas ou inorgânicas em quantidades capazes de produzir efeitos nocivos à saúde dos consumidores da água tratada. O mesmo não deve ceder à água nenhum contaminante a taxas que excedam os limites estabelecidos pelo Anexo XX da Portaria de Consolidação n. 5 do Ministério da Saúde de 28/09/2017, mesmo quando as impurezas cedidas pelo produto forem combinadas com as concentrações às impurezas já presentes na água a ser tratada;</w:t>
      </w:r>
    </w:p>
    <w:p w:rsidR="00A73431" w:rsidRPr="005F2637" w:rsidRDefault="00A73431" w:rsidP="00A73431">
      <w:pPr>
        <w:widowControl/>
        <w:shd w:val="clear" w:color="auto" w:fill="FFFFFF"/>
        <w:autoSpaceDE/>
        <w:autoSpaceDN/>
        <w:spacing w:after="160" w:line="235" w:lineRule="atLeast"/>
        <w:jc w:val="both"/>
        <w:rPr>
          <w:rFonts w:ascii="Calibri" w:hAnsi="Calibri" w:cs="Calibri"/>
          <w:b/>
          <w:sz w:val="22"/>
          <w:szCs w:val="22"/>
          <w:lang w:val="pt-BR"/>
        </w:rPr>
      </w:pPr>
      <w:r w:rsidRPr="005F2637">
        <w:rPr>
          <w:rFonts w:ascii="Calibri" w:hAnsi="Calibri" w:cs="Calibri"/>
          <w:b/>
          <w:sz w:val="22"/>
          <w:szCs w:val="22"/>
          <w:lang w:val="pt-BR"/>
        </w:rPr>
        <w:t>5. Documentação Técnica</w:t>
      </w:r>
    </w:p>
    <w:p w:rsidR="00A73431" w:rsidRPr="005F2637" w:rsidRDefault="00A73431" w:rsidP="00A73431">
      <w:pPr>
        <w:shd w:val="clear" w:color="auto" w:fill="FFFFFF"/>
        <w:spacing w:after="160" w:line="235" w:lineRule="atLeast"/>
        <w:jc w:val="both"/>
        <w:rPr>
          <w:rFonts w:ascii="Calibri" w:hAnsi="Calibri" w:cs="Calibri"/>
          <w:sz w:val="22"/>
          <w:szCs w:val="22"/>
        </w:rPr>
      </w:pPr>
      <w:r w:rsidRPr="005F2637">
        <w:rPr>
          <w:rFonts w:ascii="Calibri" w:hAnsi="Calibri" w:cs="Calibri"/>
          <w:sz w:val="22"/>
          <w:szCs w:val="22"/>
        </w:rPr>
        <w:t xml:space="preserve">5.1 Para atendimento a Portaria </w:t>
      </w:r>
      <w:r w:rsidR="002F16E2" w:rsidRPr="005F2637">
        <w:rPr>
          <w:rFonts w:ascii="Calibri" w:hAnsi="Calibri" w:cs="Calibri"/>
          <w:sz w:val="22"/>
          <w:szCs w:val="22"/>
        </w:rPr>
        <w:t xml:space="preserve">GM/MS 888 </w:t>
      </w:r>
      <w:r w:rsidR="005269AB" w:rsidRPr="005F2637">
        <w:rPr>
          <w:rFonts w:ascii="Calibri" w:hAnsi="Calibri" w:cs="Calibri"/>
          <w:sz w:val="22"/>
          <w:szCs w:val="22"/>
        </w:rPr>
        <w:t>de 04/05/2021</w:t>
      </w:r>
      <w:r w:rsidRPr="005F2637">
        <w:rPr>
          <w:rFonts w:ascii="Calibri" w:hAnsi="Calibri" w:cs="Calibri"/>
          <w:sz w:val="22"/>
          <w:szCs w:val="22"/>
        </w:rPr>
        <w:t>, solicitamos no ato da assinatura d</w:t>
      </w:r>
      <w:r w:rsidR="00656F85" w:rsidRPr="005F2637">
        <w:rPr>
          <w:rFonts w:ascii="Calibri" w:hAnsi="Calibri" w:cs="Calibri"/>
          <w:sz w:val="22"/>
          <w:szCs w:val="22"/>
        </w:rPr>
        <w:t>a ata de registro de preços</w:t>
      </w:r>
      <w:r w:rsidRPr="005F2637">
        <w:rPr>
          <w:rFonts w:ascii="Calibri" w:hAnsi="Calibri" w:cs="Calibri"/>
          <w:sz w:val="22"/>
          <w:szCs w:val="22"/>
        </w:rPr>
        <w:t xml:space="preserve"> </w:t>
      </w:r>
      <w:proofErr w:type="gramStart"/>
      <w:r w:rsidRPr="005F2637">
        <w:rPr>
          <w:rFonts w:ascii="Calibri" w:hAnsi="Calibri" w:cs="Calibri"/>
          <w:sz w:val="22"/>
          <w:szCs w:val="22"/>
        </w:rPr>
        <w:t>a</w:t>
      </w:r>
      <w:proofErr w:type="gramEnd"/>
      <w:r w:rsidRPr="005F2637">
        <w:rPr>
          <w:rFonts w:ascii="Calibri" w:hAnsi="Calibri" w:cs="Calibri"/>
          <w:sz w:val="22"/>
          <w:szCs w:val="22"/>
        </w:rPr>
        <w:t xml:space="preserve"> apresentação da documentação técnica abaixo, para todos os produtos químicos, especificando a marca do produto, o fabricante e fornecedor do mesmo:</w:t>
      </w:r>
    </w:p>
    <w:p w:rsidR="00A73431" w:rsidRPr="005F2637" w:rsidRDefault="00A73431" w:rsidP="00A73431">
      <w:pPr>
        <w:shd w:val="clear" w:color="auto" w:fill="FFFFFF"/>
        <w:spacing w:after="160" w:line="235" w:lineRule="atLeast"/>
        <w:jc w:val="both"/>
        <w:rPr>
          <w:rFonts w:ascii="Calibri" w:hAnsi="Calibri" w:cs="Calibri"/>
          <w:sz w:val="22"/>
          <w:szCs w:val="22"/>
        </w:rPr>
      </w:pPr>
      <w:r w:rsidRPr="005F2637">
        <w:rPr>
          <w:rFonts w:ascii="Calibri" w:hAnsi="Calibri" w:cs="Calibri"/>
          <w:sz w:val="22"/>
          <w:szCs w:val="22"/>
        </w:rPr>
        <w:lastRenderedPageBreak/>
        <w:t xml:space="preserve">- Laudo de atendimento dos requisitos de saúde baseado na norma NBR15784/2004 para o controle de qualidade dos produtos químicos utilizados no tratamento de água, conforme a </w:t>
      </w:r>
      <w:r w:rsidR="00D023BC" w:rsidRPr="005F2637">
        <w:rPr>
          <w:rFonts w:ascii="Calibri" w:hAnsi="Calibri" w:cs="Calibri"/>
          <w:sz w:val="22"/>
          <w:szCs w:val="22"/>
        </w:rPr>
        <w:t xml:space="preserve">Portaria GM/MS 888 de 04/05/2021, artigo 14 item </w:t>
      </w:r>
      <w:r w:rsidR="00481FB9" w:rsidRPr="005F2637">
        <w:rPr>
          <w:rFonts w:ascii="Calibri" w:hAnsi="Calibri" w:cs="Calibri"/>
          <w:sz w:val="22"/>
          <w:szCs w:val="22"/>
        </w:rPr>
        <w:t>VIII</w:t>
      </w:r>
      <w:r w:rsidRPr="005F2637">
        <w:rPr>
          <w:rFonts w:ascii="Calibri" w:hAnsi="Calibri" w:cs="Calibri"/>
          <w:sz w:val="22"/>
          <w:szCs w:val="22"/>
        </w:rPr>
        <w:t>;</w:t>
      </w:r>
    </w:p>
    <w:p w:rsidR="00A73431" w:rsidRPr="005F2637" w:rsidRDefault="00A73431" w:rsidP="00A73431">
      <w:pPr>
        <w:shd w:val="clear" w:color="auto" w:fill="FFFFFF"/>
        <w:spacing w:after="160" w:line="235" w:lineRule="atLeast"/>
        <w:jc w:val="both"/>
        <w:rPr>
          <w:rFonts w:ascii="Calibri" w:hAnsi="Calibri" w:cs="Calibri"/>
          <w:sz w:val="22"/>
          <w:szCs w:val="22"/>
        </w:rPr>
      </w:pPr>
      <w:r w:rsidRPr="005F2637">
        <w:rPr>
          <w:rFonts w:ascii="Calibri" w:hAnsi="Calibri" w:cs="Calibri"/>
          <w:sz w:val="22"/>
          <w:szCs w:val="22"/>
        </w:rPr>
        <w:t>- Licença Ambiental e de Operação especifica do produto objeto desta licitação, expedido pela CETESB no caso de empresas sediadas no estado de São Paulo, ou outro órgão com competência para esta função para empresas sediadas em outro estado. Quando o licitante for diferente do fabricante, este poderá apresentar licença ambiental somente do fabricante e documento que comprove seu vínculo com o fabricante.</w:t>
      </w:r>
    </w:p>
    <w:p w:rsidR="00A73431" w:rsidRPr="005F2637" w:rsidRDefault="00A73431" w:rsidP="00A73431">
      <w:pPr>
        <w:shd w:val="clear" w:color="auto" w:fill="FFFFFF"/>
        <w:spacing w:after="160" w:line="235" w:lineRule="atLeast"/>
        <w:jc w:val="both"/>
        <w:rPr>
          <w:rFonts w:ascii="Calibri" w:hAnsi="Calibri" w:cs="Calibri"/>
          <w:sz w:val="22"/>
          <w:szCs w:val="22"/>
        </w:rPr>
      </w:pPr>
      <w:r w:rsidRPr="005F2637">
        <w:rPr>
          <w:rFonts w:ascii="Calibri" w:hAnsi="Calibri" w:cs="Calibri"/>
          <w:sz w:val="22"/>
          <w:szCs w:val="22"/>
        </w:rPr>
        <w:t xml:space="preserve">5.2 Para efeito de recebimento, solicitamos </w:t>
      </w:r>
      <w:proofErr w:type="gramStart"/>
      <w:r w:rsidRPr="005F2637">
        <w:rPr>
          <w:rFonts w:ascii="Calibri" w:hAnsi="Calibri" w:cs="Calibri"/>
          <w:sz w:val="22"/>
          <w:szCs w:val="22"/>
        </w:rPr>
        <w:t>a</w:t>
      </w:r>
      <w:proofErr w:type="gramEnd"/>
      <w:r w:rsidRPr="005F2637">
        <w:rPr>
          <w:rFonts w:ascii="Calibri" w:hAnsi="Calibri" w:cs="Calibri"/>
          <w:sz w:val="22"/>
          <w:szCs w:val="22"/>
        </w:rPr>
        <w:t xml:space="preserve"> apresentação da documentação técnica abaixo, para cada produto químico entregue ao SAAE Ituverava, especificando a marca do produto, fabricante, fornecedor e número do lote:</w:t>
      </w:r>
    </w:p>
    <w:p w:rsidR="00A73431" w:rsidRPr="005F2637" w:rsidRDefault="00A73431" w:rsidP="00A73431">
      <w:pPr>
        <w:shd w:val="clear" w:color="auto" w:fill="FFFFFF"/>
        <w:spacing w:after="160" w:line="235" w:lineRule="atLeast"/>
        <w:jc w:val="both"/>
        <w:rPr>
          <w:rFonts w:ascii="Calibri" w:hAnsi="Calibri" w:cs="Calibri"/>
          <w:sz w:val="22"/>
          <w:szCs w:val="22"/>
        </w:rPr>
      </w:pPr>
      <w:r w:rsidRPr="005F2637">
        <w:rPr>
          <w:rFonts w:ascii="Calibri" w:hAnsi="Calibri" w:cs="Calibri"/>
          <w:sz w:val="22"/>
          <w:szCs w:val="22"/>
        </w:rPr>
        <w:t>- Laudo Analítico de Controle de Qualidade, de modo que demostre a conformidade do produto e as especificações técnicas. Deverá conter: número do certificado de qualidade, número da nota fiscal, data de emissão, quantidade da matéria prima fornecida, número do lote da matéria prima, as especificações da matéria prima e os resultados dos ensaios, nome do responsável técnico pela aprovação e respectivo registro no conselho profissional.</w:t>
      </w:r>
    </w:p>
    <w:p w:rsidR="00A73431" w:rsidRPr="005F2637" w:rsidRDefault="00A73431" w:rsidP="00A73431">
      <w:pPr>
        <w:shd w:val="clear" w:color="auto" w:fill="FFFFFF"/>
        <w:spacing w:after="160" w:line="235" w:lineRule="atLeast"/>
        <w:jc w:val="both"/>
        <w:rPr>
          <w:rFonts w:ascii="Calibri" w:hAnsi="Calibri" w:cs="Calibri"/>
          <w:sz w:val="22"/>
          <w:szCs w:val="22"/>
        </w:rPr>
      </w:pPr>
      <w:r w:rsidRPr="005F2637">
        <w:rPr>
          <w:rFonts w:ascii="Calibri" w:hAnsi="Calibri" w:cs="Calibri"/>
          <w:sz w:val="22"/>
          <w:szCs w:val="22"/>
        </w:rPr>
        <w:t xml:space="preserve">- Ficha de Emergência e Envelope para o Transporte, de acordo com </w:t>
      </w:r>
      <w:proofErr w:type="gramStart"/>
      <w:r w:rsidRPr="005F2637">
        <w:rPr>
          <w:rFonts w:ascii="Calibri" w:hAnsi="Calibri" w:cs="Calibri"/>
          <w:sz w:val="22"/>
          <w:szCs w:val="22"/>
        </w:rPr>
        <w:t>a</w:t>
      </w:r>
      <w:proofErr w:type="gramEnd"/>
      <w:r w:rsidRPr="005F2637">
        <w:rPr>
          <w:rFonts w:ascii="Calibri" w:hAnsi="Calibri" w:cs="Calibri"/>
          <w:sz w:val="22"/>
          <w:szCs w:val="22"/>
        </w:rPr>
        <w:t xml:space="preserve"> NBR 7503, NBR7504 e NBR 8285, disposto na Seção VI, Art. 22, inciso III do Decreto Federal n. 96.044 de 18/05/1988.</w:t>
      </w:r>
    </w:p>
    <w:p w:rsidR="00A73431" w:rsidRPr="005F2637" w:rsidRDefault="00A73431" w:rsidP="00A73431">
      <w:pPr>
        <w:shd w:val="clear" w:color="auto" w:fill="FFFFFF"/>
        <w:spacing w:after="160" w:line="235" w:lineRule="atLeast"/>
        <w:jc w:val="both"/>
        <w:rPr>
          <w:rFonts w:ascii="Calibri" w:hAnsi="Calibri" w:cs="Calibri"/>
          <w:sz w:val="22"/>
          <w:szCs w:val="22"/>
        </w:rPr>
      </w:pPr>
      <w:r w:rsidRPr="005F2637">
        <w:rPr>
          <w:rFonts w:ascii="Calibri" w:hAnsi="Calibri" w:cs="Calibri"/>
          <w:sz w:val="22"/>
          <w:szCs w:val="22"/>
        </w:rPr>
        <w:t>- Ficha de Informação de Segurança de Produto Químico (FISPQ) conforme NBR 14725</w:t>
      </w:r>
    </w:p>
    <w:p w:rsidR="00A73431" w:rsidRPr="005F2637" w:rsidRDefault="00A73431" w:rsidP="00A73431">
      <w:pPr>
        <w:widowControl/>
        <w:autoSpaceDE/>
        <w:autoSpaceDN/>
        <w:jc w:val="both"/>
        <w:rPr>
          <w:rFonts w:ascii="Calibri" w:hAnsi="Calibri" w:cs="Calibri"/>
          <w:b/>
          <w:sz w:val="22"/>
          <w:szCs w:val="22"/>
          <w:lang w:val="pt-BR"/>
        </w:rPr>
      </w:pPr>
      <w:r w:rsidRPr="005F2637">
        <w:rPr>
          <w:rFonts w:ascii="Calibri" w:hAnsi="Calibri" w:cs="Calibri"/>
          <w:b/>
          <w:sz w:val="22"/>
          <w:szCs w:val="22"/>
          <w:lang w:val="pt-BR"/>
        </w:rPr>
        <w:t xml:space="preserve">6.  Da Fiscalização do recebimento do objeto: </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6.1</w:t>
      </w:r>
      <w:r w:rsidRPr="005F2637">
        <w:rPr>
          <w:rFonts w:ascii="Calibri" w:hAnsi="Calibri" w:cs="Calibri"/>
          <w:b/>
          <w:sz w:val="22"/>
          <w:szCs w:val="22"/>
          <w:lang w:val="pt-BR"/>
        </w:rPr>
        <w:t xml:space="preserve"> </w:t>
      </w:r>
      <w:r w:rsidRPr="005F2637">
        <w:rPr>
          <w:rFonts w:ascii="Calibri" w:hAnsi="Calibri" w:cs="Calibri"/>
          <w:sz w:val="22"/>
          <w:szCs w:val="22"/>
          <w:lang w:val="pt-BR"/>
        </w:rPr>
        <w:t>A fiscalização</w:t>
      </w:r>
      <w:r w:rsidRPr="005F2637">
        <w:rPr>
          <w:rFonts w:ascii="Calibri" w:hAnsi="Calibri" w:cs="Calibri"/>
          <w:b/>
          <w:sz w:val="22"/>
          <w:szCs w:val="22"/>
          <w:lang w:val="pt-BR"/>
        </w:rPr>
        <w:t xml:space="preserve"> </w:t>
      </w:r>
      <w:r w:rsidRPr="005F2637">
        <w:rPr>
          <w:rFonts w:ascii="Calibri" w:hAnsi="Calibri" w:cs="Calibri"/>
          <w:sz w:val="22"/>
          <w:szCs w:val="22"/>
          <w:lang w:val="pt-BR"/>
        </w:rPr>
        <w:t>será efetuada por servidor designado pela autoridade competente e receberá após a constatação de que o objeto está de acordo com o que for contratado.</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6.2-O recebimento provisório ou definitivo não exclui a responsabilidade civil pela solidez e segurança do objeto da licitação que originou o presente Contrato, e nem ético-profissional pela perfeita execução do mesmo, dentro dos limites estabelecidos pela Lei ou pelo Contrato.</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 xml:space="preserve">6.5 - As empresas interessadas deverão estar cientes de que o produto </w:t>
      </w:r>
      <w:r w:rsidR="00E51098" w:rsidRPr="005F2637">
        <w:rPr>
          <w:rFonts w:ascii="Calibri" w:hAnsi="Calibri" w:cs="Calibri"/>
          <w:sz w:val="22"/>
          <w:szCs w:val="22"/>
          <w:lang w:val="pt-BR"/>
        </w:rPr>
        <w:t>deverá</w:t>
      </w:r>
      <w:r w:rsidRPr="005F2637">
        <w:rPr>
          <w:rFonts w:ascii="Calibri" w:hAnsi="Calibri" w:cs="Calibri"/>
          <w:sz w:val="22"/>
          <w:szCs w:val="22"/>
          <w:lang w:val="pt-BR"/>
        </w:rPr>
        <w:t xml:space="preserve"> estar dentro das especificações solicitadas no edital e é de responsabilidade do fornecedor a qualidade dos produtos licitados.</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 xml:space="preserve"> 6.6 Os recibos de entrega deverão ser emitidos e deverá constar a quantidade por extenso.</w:t>
      </w:r>
    </w:p>
    <w:p w:rsidR="00A73431" w:rsidRPr="005F2637" w:rsidRDefault="00A73431" w:rsidP="00A73431">
      <w:pPr>
        <w:widowControl/>
        <w:autoSpaceDE/>
        <w:autoSpaceDN/>
        <w:jc w:val="both"/>
        <w:rPr>
          <w:rFonts w:ascii="Calibri" w:hAnsi="Calibri" w:cs="Calibri"/>
          <w:sz w:val="22"/>
          <w:szCs w:val="22"/>
          <w:lang w:val="pt-BR"/>
        </w:rPr>
      </w:pPr>
    </w:p>
    <w:p w:rsidR="00A73431" w:rsidRPr="005F2637" w:rsidRDefault="00A73431" w:rsidP="00A73431">
      <w:pPr>
        <w:widowControl/>
        <w:autoSpaceDE/>
        <w:autoSpaceDN/>
        <w:jc w:val="both"/>
        <w:rPr>
          <w:rFonts w:ascii="Calibri" w:hAnsi="Calibri" w:cs="Calibri"/>
          <w:b/>
          <w:sz w:val="22"/>
          <w:szCs w:val="22"/>
          <w:lang w:val="pt-BR"/>
        </w:rPr>
      </w:pPr>
      <w:r w:rsidRPr="005F2637">
        <w:rPr>
          <w:rFonts w:ascii="Calibri" w:hAnsi="Calibri" w:cs="Calibri"/>
          <w:b/>
          <w:sz w:val="22"/>
          <w:szCs w:val="22"/>
          <w:lang w:val="pt-BR"/>
        </w:rPr>
        <w:t>7. INFORMAÇÕES GERAIS</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 xml:space="preserve">7.1 - A entrega será parcelada de acordo com as necessidades da administração, com validade de 12 (doze) meses, </w:t>
      </w:r>
      <w:r w:rsidR="0086693D" w:rsidRPr="005F2637">
        <w:rPr>
          <w:rFonts w:ascii="Calibri" w:hAnsi="Calibri" w:cs="Calibri"/>
          <w:sz w:val="22"/>
          <w:szCs w:val="22"/>
          <w:lang w:val="pt-BR"/>
        </w:rPr>
        <w:t xml:space="preserve">podendo ser prorrogada por igual período, </w:t>
      </w:r>
      <w:r w:rsidRPr="005F2637">
        <w:rPr>
          <w:rFonts w:ascii="Calibri" w:hAnsi="Calibri" w:cs="Calibri"/>
          <w:sz w:val="22"/>
          <w:szCs w:val="22"/>
          <w:lang w:val="pt-BR"/>
        </w:rPr>
        <w:t>contados a partir da assinatura da ATA.</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 xml:space="preserve">7.2- São de inteira e irrestrita responsabilidade da Licitante vencedora todos os </w:t>
      </w:r>
      <w:proofErr w:type="gramStart"/>
      <w:r w:rsidRPr="005F2637">
        <w:rPr>
          <w:rFonts w:ascii="Calibri" w:hAnsi="Calibri" w:cs="Calibri"/>
          <w:sz w:val="22"/>
          <w:szCs w:val="22"/>
          <w:lang w:val="pt-BR"/>
        </w:rPr>
        <w:t>encargos tributários, inclusive previdenciários e trabalhistas referente</w:t>
      </w:r>
      <w:proofErr w:type="gramEnd"/>
      <w:r w:rsidRPr="005F2637">
        <w:rPr>
          <w:rFonts w:ascii="Calibri" w:hAnsi="Calibri" w:cs="Calibri"/>
          <w:sz w:val="22"/>
          <w:szCs w:val="22"/>
          <w:lang w:val="pt-BR"/>
        </w:rPr>
        <w:t xml:space="preserve"> à prestação do Objeto deste Edital.</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 xml:space="preserve">7.3. </w:t>
      </w:r>
      <w:r w:rsidR="00E51098" w:rsidRPr="005F2637">
        <w:rPr>
          <w:rFonts w:ascii="Calibri" w:hAnsi="Calibri" w:cs="Calibri"/>
          <w:sz w:val="22"/>
          <w:szCs w:val="22"/>
          <w:lang w:val="pt-BR"/>
        </w:rPr>
        <w:t>Todas as despesas necessárias para o bom adimplemento do objeto serão</w:t>
      </w:r>
      <w:r w:rsidRPr="005F2637">
        <w:rPr>
          <w:rFonts w:ascii="Calibri" w:hAnsi="Calibri" w:cs="Calibri"/>
          <w:sz w:val="22"/>
          <w:szCs w:val="22"/>
          <w:lang w:val="pt-BR"/>
        </w:rPr>
        <w:t xml:space="preserve"> de inteira responsabilidade da Licitante vencedora.</w:t>
      </w:r>
    </w:p>
    <w:p w:rsidR="00A73431" w:rsidRPr="005F2637" w:rsidRDefault="00A73431" w:rsidP="00A73431">
      <w:pPr>
        <w:widowControl/>
        <w:autoSpaceDE/>
        <w:autoSpaceDN/>
        <w:jc w:val="both"/>
        <w:rPr>
          <w:rFonts w:ascii="Calibri" w:hAnsi="Calibri" w:cs="Calibri"/>
          <w:sz w:val="22"/>
          <w:szCs w:val="22"/>
          <w:lang w:val="pt-BR"/>
        </w:rPr>
      </w:pPr>
    </w:p>
    <w:p w:rsidR="00A73431" w:rsidRPr="005F2637" w:rsidRDefault="00A73431" w:rsidP="00A73431">
      <w:pPr>
        <w:widowControl/>
        <w:autoSpaceDE/>
        <w:autoSpaceDN/>
        <w:jc w:val="both"/>
        <w:rPr>
          <w:rFonts w:ascii="Calibri" w:hAnsi="Calibri" w:cs="Calibri"/>
          <w:b/>
          <w:bCs/>
          <w:sz w:val="22"/>
          <w:szCs w:val="22"/>
          <w:lang w:val="pt-BR"/>
        </w:rPr>
      </w:pPr>
      <w:r w:rsidRPr="005F2637">
        <w:rPr>
          <w:rFonts w:ascii="Calibri" w:hAnsi="Calibri" w:cs="Calibri"/>
          <w:b/>
          <w:bCs/>
          <w:sz w:val="22"/>
          <w:szCs w:val="22"/>
          <w:lang w:val="pt-BR"/>
        </w:rPr>
        <w:t>8. CRONOGRAMA DE PAGAMENTO:</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8.1 Os pagamentos serão efetuados à vista da nota fiscal apresentada quando da entrega parcelada dos itens, por intermédio de crédito em conta corrente a ser informada pela licitante vencedora, até 30 (trinta) dias após a efetiva entrega da mesma, sempre de acordo com a ordem cronológica de sua exigibilidade.</w:t>
      </w:r>
    </w:p>
    <w:p w:rsidR="00A73431" w:rsidRPr="005F2637" w:rsidRDefault="00A73431" w:rsidP="00A73431">
      <w:pPr>
        <w:widowControl/>
        <w:autoSpaceDE/>
        <w:autoSpaceDN/>
        <w:jc w:val="both"/>
        <w:rPr>
          <w:rFonts w:ascii="Calibri" w:hAnsi="Calibri" w:cs="Calibri"/>
          <w:b/>
          <w:bCs/>
          <w:sz w:val="22"/>
          <w:szCs w:val="22"/>
          <w:lang w:val="pt-BR"/>
        </w:rPr>
      </w:pPr>
    </w:p>
    <w:p w:rsidR="00A73431" w:rsidRPr="005F2637" w:rsidRDefault="00A73431" w:rsidP="00A73431">
      <w:pPr>
        <w:widowControl/>
        <w:autoSpaceDE/>
        <w:autoSpaceDN/>
        <w:jc w:val="both"/>
        <w:rPr>
          <w:rFonts w:ascii="Calibri" w:hAnsi="Calibri" w:cs="Calibri"/>
          <w:b/>
          <w:bCs/>
          <w:sz w:val="22"/>
          <w:szCs w:val="22"/>
          <w:lang w:val="pt-BR"/>
        </w:rPr>
      </w:pPr>
      <w:r w:rsidRPr="005F2637">
        <w:rPr>
          <w:rFonts w:ascii="Calibri" w:hAnsi="Calibri" w:cs="Calibri"/>
          <w:b/>
          <w:bCs/>
          <w:sz w:val="22"/>
          <w:szCs w:val="22"/>
          <w:lang w:val="pt-BR"/>
        </w:rPr>
        <w:lastRenderedPageBreak/>
        <w:t>9. OBRIGAÇÕES DA CONTRATADA:</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b/>
          <w:bCs/>
          <w:sz w:val="22"/>
          <w:szCs w:val="22"/>
          <w:lang w:val="pt-BR"/>
        </w:rPr>
        <w:t xml:space="preserve">9.1. </w:t>
      </w:r>
      <w:r w:rsidRPr="005F2637">
        <w:rPr>
          <w:rFonts w:ascii="Calibri" w:hAnsi="Calibri" w:cs="Calibri"/>
          <w:sz w:val="22"/>
          <w:szCs w:val="22"/>
          <w:lang w:val="pt-BR"/>
        </w:rPr>
        <w:t>Prestar as informações e os esclarecimentos que venham a ser solicitados pelo órgão licitante, atendendo as reclamações, durante todo o período de garantia dos bens entregues.</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b/>
          <w:bCs/>
          <w:sz w:val="22"/>
          <w:szCs w:val="22"/>
          <w:lang w:val="pt-BR"/>
        </w:rPr>
        <w:t xml:space="preserve">9.2. </w:t>
      </w:r>
      <w:r w:rsidRPr="005F2637">
        <w:rPr>
          <w:rFonts w:ascii="Calibri" w:hAnsi="Calibri" w:cs="Calibri"/>
          <w:sz w:val="22"/>
          <w:szCs w:val="22"/>
          <w:lang w:val="pt-BR"/>
        </w:rPr>
        <w:t>Substituir o produto que apresentar má qualidade em até 05 (cinco) dias, por outro de qualidade melhor, mantendo, no mínimo, as mesmas características dos bens produtos fornecidos.</w:t>
      </w:r>
    </w:p>
    <w:p w:rsidR="00A73431" w:rsidRPr="005F2637" w:rsidRDefault="00A73431" w:rsidP="00A73431">
      <w:pPr>
        <w:widowControl/>
        <w:autoSpaceDE/>
        <w:autoSpaceDN/>
        <w:jc w:val="both"/>
        <w:rPr>
          <w:rFonts w:ascii="Calibri" w:hAnsi="Calibri" w:cs="Calibri"/>
          <w:sz w:val="22"/>
          <w:szCs w:val="22"/>
          <w:lang w:val="pt-BR"/>
        </w:rPr>
      </w:pP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 xml:space="preserve">OBSERVAÇÃO: </w:t>
      </w:r>
    </w:p>
    <w:p w:rsidR="00A73431" w:rsidRPr="005F2637" w:rsidRDefault="00A73431" w:rsidP="00A73431">
      <w:pPr>
        <w:widowControl/>
        <w:autoSpaceDE/>
        <w:autoSpaceDN/>
        <w:jc w:val="both"/>
        <w:rPr>
          <w:rFonts w:ascii="Calibri" w:hAnsi="Calibri" w:cs="Calibri"/>
          <w:sz w:val="22"/>
          <w:szCs w:val="22"/>
          <w:lang w:val="pt-BR"/>
        </w:rPr>
      </w:pPr>
      <w:r w:rsidRPr="005F2637">
        <w:rPr>
          <w:rFonts w:ascii="Calibri" w:hAnsi="Calibri" w:cs="Calibri"/>
          <w:sz w:val="22"/>
          <w:szCs w:val="22"/>
          <w:lang w:val="pt-BR"/>
        </w:rPr>
        <w:t>a- Visando coibir o superfaturamento das propostas de preço, ficam advertidas as empresas licitantes, que por ventura venham a participar dos processos licitatórios desta Autarquia, que, caso seja identificado ofertas de preços EXTREMAMENTE superiores aos valores médios de cotação, a Empresa licitante, caso comprovada a má fé, e com base nos Princípios da Moralidade e da Idoneidade, poderá ser penalizada na forma dos artigos 87 da Lei 8666/93 e 7º da Lei 10.520/02, tendo como fundamento legal completar para tal penalização, os artigos 3º, caput da Lei 8.666/93 e 7º, caput da Lei 10.520/2002.</w:t>
      </w:r>
    </w:p>
    <w:p w:rsidR="00A73431" w:rsidRPr="005F2637" w:rsidRDefault="00A73431" w:rsidP="00A73431">
      <w:pPr>
        <w:widowControl/>
        <w:autoSpaceDE/>
        <w:autoSpaceDN/>
        <w:jc w:val="both"/>
        <w:rPr>
          <w:rFonts w:ascii="Calibri" w:hAnsi="Calibri" w:cs="Calibri"/>
          <w:sz w:val="22"/>
          <w:szCs w:val="22"/>
          <w:lang w:val="pt-BR"/>
        </w:rPr>
      </w:pPr>
    </w:p>
    <w:p w:rsidR="00A73431" w:rsidRPr="005F2637" w:rsidRDefault="00A73431" w:rsidP="00A73431">
      <w:pPr>
        <w:widowControl/>
        <w:autoSpaceDE/>
        <w:autoSpaceDN/>
        <w:jc w:val="both"/>
        <w:rPr>
          <w:rFonts w:ascii="Calibri" w:eastAsia="Lucida Sans Unicode" w:hAnsi="Calibri" w:cs="Calibri"/>
          <w:b/>
          <w:color w:val="000000"/>
          <w:sz w:val="22"/>
          <w:szCs w:val="22"/>
          <w:lang w:val="pt-BR"/>
        </w:rPr>
      </w:pPr>
      <w:r w:rsidRPr="005F2637">
        <w:rPr>
          <w:rFonts w:ascii="Calibri" w:hAnsi="Calibri" w:cs="Calibri"/>
          <w:sz w:val="22"/>
          <w:szCs w:val="22"/>
          <w:lang w:val="pt-BR"/>
        </w:rPr>
        <w:t xml:space="preserve">b- Os Produtos Licitados quanto </w:t>
      </w:r>
      <w:proofErr w:type="gramStart"/>
      <w:r w:rsidRPr="005F2637">
        <w:rPr>
          <w:rFonts w:ascii="Calibri" w:hAnsi="Calibri" w:cs="Calibri"/>
          <w:sz w:val="22"/>
          <w:szCs w:val="22"/>
          <w:lang w:val="pt-BR"/>
        </w:rPr>
        <w:t>a DATA DA ENTREGA não poderão</w:t>
      </w:r>
      <w:proofErr w:type="gramEnd"/>
      <w:r w:rsidRPr="005F2637">
        <w:rPr>
          <w:rFonts w:ascii="Calibri" w:hAnsi="Calibri" w:cs="Calibri"/>
          <w:sz w:val="22"/>
          <w:szCs w:val="22"/>
          <w:lang w:val="pt-BR"/>
        </w:rPr>
        <w:t xml:space="preserve"> ultrapassar em 10% a DATA DE VALIDADE DE FABRICAÇÃO, respeitada a data de validade exigida no Edital.</w:t>
      </w:r>
    </w:p>
    <w:p w:rsidR="00D742D5" w:rsidRPr="005F2637" w:rsidRDefault="00A73431" w:rsidP="00A73431">
      <w:pPr>
        <w:rPr>
          <w:rFonts w:ascii="Calibri" w:hAnsi="Calibri" w:cs="Calibri"/>
          <w:sz w:val="22"/>
          <w:szCs w:val="22"/>
          <w:lang w:val="pt-BR"/>
        </w:rPr>
      </w:pPr>
      <w:r w:rsidRPr="005F2637">
        <w:rPr>
          <w:rFonts w:ascii="Calibri" w:hAnsi="Calibri" w:cs="Calibri"/>
          <w:sz w:val="22"/>
          <w:szCs w:val="22"/>
          <w:lang w:val="pt-BR"/>
        </w:rPr>
        <w:t xml:space="preserve"> </w:t>
      </w:r>
    </w:p>
    <w:p w:rsidR="00D742D5" w:rsidRPr="005F2637" w:rsidRDefault="00D742D5" w:rsidP="00A73431">
      <w:pPr>
        <w:rPr>
          <w:rFonts w:ascii="Calibri" w:hAnsi="Calibri" w:cs="Calibri"/>
          <w:sz w:val="22"/>
          <w:szCs w:val="22"/>
          <w:lang w:val="pt-BR"/>
        </w:rPr>
      </w:pPr>
    </w:p>
    <w:p w:rsidR="00D742D5" w:rsidRPr="005F2637" w:rsidRDefault="00D742D5" w:rsidP="00A73431">
      <w:pPr>
        <w:rPr>
          <w:rFonts w:ascii="Calibri" w:hAnsi="Calibri" w:cs="Calibri"/>
          <w:sz w:val="22"/>
          <w:szCs w:val="22"/>
          <w:lang w:val="pt-BR"/>
        </w:rPr>
      </w:pPr>
    </w:p>
    <w:p w:rsidR="00D742D5" w:rsidRPr="005F2637" w:rsidRDefault="00D742D5" w:rsidP="00A73431">
      <w:pPr>
        <w:rPr>
          <w:rFonts w:ascii="Calibri" w:hAnsi="Calibri" w:cs="Calibri"/>
          <w:sz w:val="22"/>
          <w:szCs w:val="22"/>
          <w:lang w:val="pt-BR"/>
        </w:rPr>
      </w:pPr>
    </w:p>
    <w:p w:rsidR="00D742D5" w:rsidRPr="005F2637" w:rsidRDefault="00D742D5" w:rsidP="00A73431">
      <w:pPr>
        <w:rPr>
          <w:rFonts w:ascii="Calibri" w:hAnsi="Calibri" w:cs="Calibri"/>
          <w:sz w:val="22"/>
          <w:szCs w:val="22"/>
          <w:lang w:val="pt-BR"/>
        </w:rPr>
      </w:pPr>
      <w:r w:rsidRPr="005F2637">
        <w:rPr>
          <w:rFonts w:ascii="Calibri" w:hAnsi="Calibri" w:cs="Calibri"/>
          <w:sz w:val="22"/>
          <w:szCs w:val="22"/>
          <w:lang w:val="pt-BR"/>
        </w:rPr>
        <w:t xml:space="preserve">Ituverava, </w:t>
      </w:r>
      <w:r w:rsidR="005F2637" w:rsidRPr="005F2637">
        <w:rPr>
          <w:rFonts w:ascii="Calibri" w:hAnsi="Calibri" w:cs="Calibri"/>
          <w:sz w:val="22"/>
          <w:szCs w:val="22"/>
          <w:lang w:val="pt-BR"/>
        </w:rPr>
        <w:t>06</w:t>
      </w:r>
      <w:r w:rsidRPr="005F2637">
        <w:rPr>
          <w:rFonts w:ascii="Calibri" w:hAnsi="Calibri" w:cs="Calibri"/>
          <w:sz w:val="22"/>
          <w:szCs w:val="22"/>
          <w:lang w:val="pt-BR"/>
        </w:rPr>
        <w:t xml:space="preserve"> de </w:t>
      </w:r>
      <w:r w:rsidR="005F2637" w:rsidRPr="005F2637">
        <w:rPr>
          <w:rFonts w:ascii="Calibri" w:hAnsi="Calibri" w:cs="Calibri"/>
          <w:sz w:val="22"/>
          <w:szCs w:val="22"/>
          <w:lang w:val="pt-BR"/>
        </w:rPr>
        <w:t>abril</w:t>
      </w:r>
      <w:r w:rsidRPr="005F2637">
        <w:rPr>
          <w:rFonts w:ascii="Calibri" w:hAnsi="Calibri" w:cs="Calibri"/>
          <w:sz w:val="22"/>
          <w:szCs w:val="22"/>
          <w:lang w:val="pt-BR"/>
        </w:rPr>
        <w:t xml:space="preserve"> de 202</w:t>
      </w:r>
      <w:r w:rsidR="00E34DCD" w:rsidRPr="005F2637">
        <w:rPr>
          <w:rFonts w:ascii="Calibri" w:hAnsi="Calibri" w:cs="Calibri"/>
          <w:sz w:val="22"/>
          <w:szCs w:val="22"/>
          <w:lang w:val="pt-BR"/>
        </w:rPr>
        <w:t>6</w:t>
      </w:r>
      <w:r w:rsidRPr="005F2637">
        <w:rPr>
          <w:rFonts w:ascii="Calibri" w:hAnsi="Calibri" w:cs="Calibri"/>
          <w:sz w:val="22"/>
          <w:szCs w:val="22"/>
          <w:lang w:val="pt-BR"/>
        </w:rPr>
        <w:t>.</w:t>
      </w:r>
    </w:p>
    <w:p w:rsidR="00D742D5" w:rsidRPr="005F2637" w:rsidRDefault="00D742D5" w:rsidP="00A73431">
      <w:pPr>
        <w:rPr>
          <w:rFonts w:ascii="Calibri" w:hAnsi="Calibri" w:cs="Calibri"/>
          <w:sz w:val="22"/>
          <w:szCs w:val="22"/>
          <w:lang w:val="pt-BR"/>
        </w:rPr>
      </w:pPr>
    </w:p>
    <w:p w:rsidR="00D742D5" w:rsidRPr="005F2637" w:rsidRDefault="00D742D5" w:rsidP="00A73431">
      <w:pPr>
        <w:rPr>
          <w:rFonts w:ascii="Calibri" w:hAnsi="Calibri" w:cs="Calibri"/>
          <w:sz w:val="22"/>
          <w:szCs w:val="22"/>
          <w:lang w:val="pt-BR"/>
        </w:rPr>
      </w:pPr>
    </w:p>
    <w:p w:rsidR="00A73431" w:rsidRPr="005F2637" w:rsidRDefault="00A73431" w:rsidP="00A73431">
      <w:pPr>
        <w:rPr>
          <w:rFonts w:ascii="Calibri" w:hAnsi="Calibri" w:cs="Calibri"/>
          <w:sz w:val="22"/>
          <w:szCs w:val="22"/>
          <w:lang w:val="pt-BR"/>
        </w:rPr>
      </w:pPr>
      <w:r w:rsidRPr="005F2637">
        <w:rPr>
          <w:rFonts w:ascii="Calibri" w:hAnsi="Calibri" w:cs="Calibri"/>
          <w:sz w:val="22"/>
          <w:szCs w:val="22"/>
          <w:lang w:val="pt-BR"/>
        </w:rPr>
        <w:t xml:space="preserve">                                                                    </w:t>
      </w:r>
    </w:p>
    <w:p w:rsidR="0086693D" w:rsidRPr="005F2637" w:rsidRDefault="0086693D" w:rsidP="00A73431">
      <w:pPr>
        <w:rPr>
          <w:rFonts w:ascii="Calibri" w:hAnsi="Calibri" w:cs="Calibri"/>
          <w:sz w:val="22"/>
          <w:szCs w:val="22"/>
          <w:lang w:val="pt-BR"/>
        </w:rPr>
      </w:pPr>
    </w:p>
    <w:p w:rsidR="0086693D" w:rsidRPr="005F2637" w:rsidRDefault="0086693D" w:rsidP="00D742D5">
      <w:pPr>
        <w:jc w:val="center"/>
        <w:rPr>
          <w:rFonts w:ascii="Calibri" w:hAnsi="Calibri" w:cs="Calibri"/>
          <w:sz w:val="22"/>
          <w:szCs w:val="22"/>
          <w:lang w:val="pt-BR"/>
        </w:rPr>
      </w:pPr>
    </w:p>
    <w:p w:rsidR="0086693D" w:rsidRPr="005F2637" w:rsidRDefault="00D742D5" w:rsidP="00D742D5">
      <w:pPr>
        <w:jc w:val="center"/>
        <w:rPr>
          <w:rFonts w:ascii="Calibri" w:hAnsi="Calibri" w:cs="Calibri"/>
          <w:sz w:val="22"/>
          <w:szCs w:val="22"/>
          <w:lang w:val="pt-BR"/>
        </w:rPr>
      </w:pPr>
      <w:r w:rsidRPr="005F2637">
        <w:rPr>
          <w:rFonts w:ascii="Calibri" w:hAnsi="Calibri" w:cs="Calibri"/>
          <w:sz w:val="22"/>
          <w:szCs w:val="22"/>
          <w:lang w:val="pt-BR"/>
        </w:rPr>
        <w:t>_____________________________________</w:t>
      </w:r>
    </w:p>
    <w:p w:rsidR="0086693D" w:rsidRPr="005F2637" w:rsidRDefault="0086693D" w:rsidP="00D742D5">
      <w:pPr>
        <w:jc w:val="center"/>
        <w:rPr>
          <w:rFonts w:ascii="Calibri" w:hAnsi="Calibri" w:cs="Calibri"/>
          <w:sz w:val="22"/>
          <w:szCs w:val="22"/>
          <w:lang w:val="pt-BR"/>
        </w:rPr>
      </w:pPr>
      <w:r w:rsidRPr="005F2637">
        <w:rPr>
          <w:rFonts w:ascii="Calibri" w:hAnsi="Calibri" w:cs="Calibri"/>
          <w:sz w:val="22"/>
          <w:szCs w:val="22"/>
          <w:lang w:val="pt-BR"/>
        </w:rPr>
        <w:t>Marcos Shiro Touma</w:t>
      </w:r>
    </w:p>
    <w:p w:rsidR="0086693D" w:rsidRPr="005F2637" w:rsidRDefault="00D742D5" w:rsidP="00D742D5">
      <w:pPr>
        <w:jc w:val="center"/>
        <w:rPr>
          <w:rFonts w:ascii="Calibri" w:hAnsi="Calibri" w:cs="Calibri"/>
          <w:sz w:val="22"/>
          <w:szCs w:val="22"/>
          <w:lang w:val="pt-BR"/>
        </w:rPr>
      </w:pPr>
      <w:r w:rsidRPr="005F2637">
        <w:rPr>
          <w:rFonts w:ascii="Calibri" w:hAnsi="Calibri" w:cs="Calibri"/>
          <w:sz w:val="22"/>
          <w:szCs w:val="22"/>
          <w:lang w:val="pt-BR"/>
        </w:rPr>
        <w:t>Químico</w:t>
      </w:r>
    </w:p>
    <w:p w:rsidR="00A73431" w:rsidRPr="005F2637" w:rsidRDefault="00A73431" w:rsidP="00A73431">
      <w:pPr>
        <w:rPr>
          <w:rFonts w:ascii="Calibri" w:hAnsi="Calibri" w:cs="Calibri"/>
          <w:b/>
          <w:iCs/>
          <w:sz w:val="22"/>
          <w:szCs w:val="22"/>
          <w:lang w:val="pt-BR"/>
        </w:rPr>
      </w:pPr>
    </w:p>
    <w:p w:rsidR="00A73431" w:rsidRPr="005F2637" w:rsidRDefault="00A73431" w:rsidP="00A73431">
      <w:pPr>
        <w:jc w:val="center"/>
        <w:rPr>
          <w:rFonts w:ascii="Calibri" w:hAnsi="Calibri" w:cs="Calibri"/>
          <w:b/>
          <w:iCs/>
          <w:sz w:val="22"/>
          <w:szCs w:val="22"/>
          <w:lang w:val="pt-BR"/>
        </w:rPr>
      </w:pPr>
    </w:p>
    <w:p w:rsidR="00A73431" w:rsidRPr="005F2637" w:rsidRDefault="00A73431" w:rsidP="00A73431">
      <w:pPr>
        <w:jc w:val="center"/>
        <w:rPr>
          <w:rFonts w:ascii="Calibri" w:hAnsi="Calibri" w:cs="Calibri"/>
          <w:b/>
          <w:iCs/>
          <w:sz w:val="22"/>
          <w:szCs w:val="22"/>
          <w:lang w:val="pt-BR"/>
        </w:rPr>
      </w:pPr>
    </w:p>
    <w:p w:rsidR="00A73431" w:rsidRPr="005F2637" w:rsidRDefault="00A73431" w:rsidP="00A73431">
      <w:pPr>
        <w:jc w:val="center"/>
        <w:rPr>
          <w:rFonts w:ascii="Calibri" w:hAnsi="Calibri" w:cs="Calibri"/>
          <w:b/>
          <w:iCs/>
          <w:sz w:val="22"/>
          <w:szCs w:val="22"/>
          <w:lang w:val="pt-BR"/>
        </w:rPr>
      </w:pPr>
    </w:p>
    <w:p w:rsidR="00A73431" w:rsidRPr="005F2637" w:rsidRDefault="00A73431" w:rsidP="00A73431">
      <w:pPr>
        <w:jc w:val="center"/>
        <w:rPr>
          <w:rFonts w:ascii="Calibri" w:hAnsi="Calibri" w:cs="Calibri"/>
          <w:b/>
          <w:iCs/>
          <w:sz w:val="22"/>
          <w:szCs w:val="22"/>
          <w:lang w:val="pt-BR"/>
        </w:rPr>
      </w:pPr>
    </w:p>
    <w:p w:rsidR="00A73431" w:rsidRPr="005F2637" w:rsidRDefault="00A73431" w:rsidP="00A73431">
      <w:pPr>
        <w:jc w:val="center"/>
        <w:rPr>
          <w:rFonts w:ascii="Calibri" w:hAnsi="Calibri" w:cs="Calibri"/>
          <w:b/>
          <w:iCs/>
          <w:sz w:val="22"/>
          <w:szCs w:val="22"/>
          <w:lang w:val="pt-BR"/>
        </w:rPr>
      </w:pPr>
    </w:p>
    <w:p w:rsidR="00A73431" w:rsidRPr="005F2637" w:rsidRDefault="00A73431" w:rsidP="00A73431">
      <w:pPr>
        <w:jc w:val="center"/>
        <w:rPr>
          <w:rFonts w:ascii="Calibri" w:hAnsi="Calibri" w:cs="Calibri"/>
          <w:b/>
          <w:iCs/>
          <w:sz w:val="22"/>
          <w:szCs w:val="22"/>
          <w:lang w:val="pt-BR"/>
        </w:rPr>
      </w:pPr>
    </w:p>
    <w:p w:rsidR="00A73431" w:rsidRPr="005F2637" w:rsidRDefault="00A73431" w:rsidP="00A73431">
      <w:pPr>
        <w:jc w:val="center"/>
        <w:rPr>
          <w:rFonts w:ascii="Calibri" w:hAnsi="Calibri" w:cs="Calibri"/>
          <w:b/>
          <w:iCs/>
          <w:sz w:val="22"/>
          <w:szCs w:val="22"/>
          <w:lang w:val="pt-BR"/>
        </w:rPr>
      </w:pPr>
    </w:p>
    <w:p w:rsidR="00922611" w:rsidRPr="005F2637" w:rsidRDefault="00922611">
      <w:pPr>
        <w:rPr>
          <w:sz w:val="22"/>
          <w:szCs w:val="22"/>
        </w:rPr>
      </w:pPr>
    </w:p>
    <w:p w:rsidR="005F2637" w:rsidRPr="005F2637" w:rsidRDefault="005F2637">
      <w:pPr>
        <w:rPr>
          <w:sz w:val="22"/>
          <w:szCs w:val="22"/>
        </w:rPr>
      </w:pPr>
    </w:p>
    <w:sectPr w:rsidR="005F2637" w:rsidRPr="005F2637">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3431" w:rsidRDefault="00A73431" w:rsidP="00A73431">
      <w:r>
        <w:separator/>
      </w:r>
    </w:p>
  </w:endnote>
  <w:endnote w:type="continuationSeparator" w:id="0">
    <w:p w:rsidR="00A73431" w:rsidRDefault="00A73431" w:rsidP="00A73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2743017"/>
      <w:docPartObj>
        <w:docPartGallery w:val="Page Numbers (Bottom of Page)"/>
        <w:docPartUnique/>
      </w:docPartObj>
    </w:sdtPr>
    <w:sdtEndPr/>
    <w:sdtContent>
      <w:p w:rsidR="0017560B" w:rsidRDefault="0017560B">
        <w:pPr>
          <w:pStyle w:val="Rodap"/>
          <w:jc w:val="center"/>
        </w:pPr>
        <w:r>
          <w:fldChar w:fldCharType="begin"/>
        </w:r>
        <w:r>
          <w:instrText>PAGE   \* MERGEFORMAT</w:instrText>
        </w:r>
        <w:r>
          <w:fldChar w:fldCharType="separate"/>
        </w:r>
        <w:r>
          <w:rPr>
            <w:lang w:val="pt-BR"/>
          </w:rPr>
          <w:t>2</w:t>
        </w:r>
        <w:r>
          <w:fldChar w:fldCharType="end"/>
        </w:r>
      </w:p>
    </w:sdtContent>
  </w:sdt>
  <w:p w:rsidR="0017560B" w:rsidRDefault="0017560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3431" w:rsidRDefault="00A73431" w:rsidP="00A73431">
      <w:r>
        <w:separator/>
      </w:r>
    </w:p>
  </w:footnote>
  <w:footnote w:type="continuationSeparator" w:id="0">
    <w:p w:rsidR="00A73431" w:rsidRDefault="00A73431" w:rsidP="00A734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3431" w:rsidRDefault="00A73431" w:rsidP="00A73431">
    <w:pPr>
      <w:ind w:right="-590"/>
      <w:jc w:val="center"/>
    </w:pPr>
    <w:r>
      <w:rPr>
        <w:noProof/>
      </w:rPr>
      <w:drawing>
        <wp:anchor distT="0" distB="0" distL="114300" distR="114300" simplePos="0" relativeHeight="251660288" behindDoc="1" locked="0" layoutInCell="0" allowOverlap="1">
          <wp:simplePos x="0" y="0"/>
          <wp:positionH relativeFrom="column">
            <wp:posOffset>5155565</wp:posOffset>
          </wp:positionH>
          <wp:positionV relativeFrom="paragraph">
            <wp:posOffset>85725</wp:posOffset>
          </wp:positionV>
          <wp:extent cx="1028700" cy="70739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7073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-160655</wp:posOffset>
          </wp:positionH>
          <wp:positionV relativeFrom="paragraph">
            <wp:posOffset>0</wp:posOffset>
          </wp:positionV>
          <wp:extent cx="1055370" cy="836930"/>
          <wp:effectExtent l="0" t="0" r="0" b="1270"/>
          <wp:wrapNone/>
          <wp:docPr id="1" name="Imagem 1" descr="BRAZ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ZAO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5370" cy="836930"/>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                                                    </w:t>
    </w:r>
    <w:bookmarkStart w:id="1" w:name="_Hlk75764543"/>
  </w:p>
  <w:p w:rsidR="00A73431" w:rsidRPr="000E3266" w:rsidRDefault="00A73431" w:rsidP="00A73431">
    <w:pPr>
      <w:pStyle w:val="Cabealho"/>
      <w:tabs>
        <w:tab w:val="left" w:pos="4740"/>
      </w:tabs>
      <w:jc w:val="center"/>
      <w:rPr>
        <w:sz w:val="28"/>
        <w:szCs w:val="28"/>
      </w:rPr>
    </w:pPr>
    <w:r w:rsidRPr="000E3266">
      <w:rPr>
        <w:b/>
        <w:sz w:val="28"/>
        <w:szCs w:val="28"/>
      </w:rPr>
      <w:t>Serviço Autônomo de Água e Esgoto de Ituverava</w:t>
    </w:r>
  </w:p>
  <w:p w:rsidR="00A73431" w:rsidRPr="000E3266" w:rsidRDefault="00A73431" w:rsidP="00A73431">
    <w:pPr>
      <w:pStyle w:val="Cabealho"/>
      <w:tabs>
        <w:tab w:val="left" w:pos="4740"/>
      </w:tabs>
      <w:jc w:val="center"/>
      <w:rPr>
        <w:rFonts w:ascii="Arial Narrow" w:hAnsi="Arial Narrow"/>
        <w:sz w:val="16"/>
        <w:szCs w:val="16"/>
      </w:rPr>
    </w:pPr>
    <w:r w:rsidRPr="000E3266">
      <w:rPr>
        <w:rFonts w:ascii="Arial Narrow" w:hAnsi="Arial Narrow"/>
        <w:sz w:val="16"/>
        <w:szCs w:val="16"/>
      </w:rPr>
      <w:t>ESTADO DE SÃO PAULO – CNPJ 46.709.309/0001-56</w:t>
    </w:r>
  </w:p>
  <w:p w:rsidR="00A73431" w:rsidRPr="000E3266" w:rsidRDefault="00A73431" w:rsidP="00A73431">
    <w:pPr>
      <w:pStyle w:val="Cabealho"/>
      <w:tabs>
        <w:tab w:val="left" w:pos="4740"/>
      </w:tabs>
      <w:jc w:val="center"/>
      <w:rPr>
        <w:rFonts w:ascii="Arial Narrow" w:hAnsi="Arial Narrow"/>
        <w:sz w:val="16"/>
        <w:szCs w:val="16"/>
      </w:rPr>
    </w:pPr>
    <w:r w:rsidRPr="000E3266">
      <w:rPr>
        <w:rFonts w:ascii="Arial Narrow" w:hAnsi="Arial Narrow"/>
        <w:sz w:val="16"/>
        <w:szCs w:val="16"/>
      </w:rPr>
      <w:t>Praça X de março nº 249 – Centro – Ituverava-SP.</w:t>
    </w:r>
  </w:p>
  <w:p w:rsidR="00A73431" w:rsidRPr="000E3266" w:rsidRDefault="00A73431" w:rsidP="00A73431">
    <w:pPr>
      <w:pStyle w:val="Cabealho"/>
      <w:tabs>
        <w:tab w:val="left" w:pos="4740"/>
      </w:tabs>
      <w:jc w:val="center"/>
      <w:rPr>
        <w:rFonts w:ascii="Arial Narrow" w:hAnsi="Arial Narrow"/>
        <w:sz w:val="16"/>
        <w:szCs w:val="16"/>
      </w:rPr>
    </w:pPr>
    <w:r w:rsidRPr="000E3266">
      <w:rPr>
        <w:rFonts w:ascii="Arial Narrow" w:hAnsi="Arial Narrow"/>
        <w:sz w:val="16"/>
        <w:szCs w:val="16"/>
      </w:rPr>
      <w:t>Telefone 16-3830.5500 - ramal 211 – E-mail: licitacao@saaeituverava.sp.gov.br</w:t>
    </w:r>
  </w:p>
  <w:p w:rsidR="00A73431" w:rsidRPr="000E3266" w:rsidRDefault="00A73431" w:rsidP="00A73431">
    <w:pPr>
      <w:pStyle w:val="Cabealho"/>
      <w:tabs>
        <w:tab w:val="left" w:pos="4740"/>
      </w:tabs>
      <w:jc w:val="center"/>
      <w:rPr>
        <w:rFonts w:ascii="Arial Narrow" w:hAnsi="Arial Narrow"/>
        <w:b/>
        <w:sz w:val="16"/>
        <w:szCs w:val="16"/>
        <w:u w:val="single"/>
      </w:rPr>
    </w:pPr>
    <w:r w:rsidRPr="000E3266">
      <w:rPr>
        <w:rFonts w:ascii="Arial Narrow" w:hAnsi="Arial Narrow"/>
        <w:b/>
        <w:sz w:val="16"/>
        <w:szCs w:val="16"/>
        <w:u w:val="single"/>
      </w:rPr>
      <w:t>SETOR DE LICITAÇÕES</w:t>
    </w:r>
  </w:p>
  <w:bookmarkEnd w:id="1"/>
  <w:p w:rsidR="00A73431" w:rsidRDefault="00A7343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431"/>
    <w:rsid w:val="00047971"/>
    <w:rsid w:val="0007375F"/>
    <w:rsid w:val="000A7966"/>
    <w:rsid w:val="0017560B"/>
    <w:rsid w:val="0019155B"/>
    <w:rsid w:val="00192941"/>
    <w:rsid w:val="002F16E2"/>
    <w:rsid w:val="00480838"/>
    <w:rsid w:val="00481FB9"/>
    <w:rsid w:val="004E2810"/>
    <w:rsid w:val="005111B3"/>
    <w:rsid w:val="00511B8A"/>
    <w:rsid w:val="005269AB"/>
    <w:rsid w:val="005F2637"/>
    <w:rsid w:val="005F5201"/>
    <w:rsid w:val="00617D85"/>
    <w:rsid w:val="00656F85"/>
    <w:rsid w:val="00727EAF"/>
    <w:rsid w:val="007E3CE0"/>
    <w:rsid w:val="0086693D"/>
    <w:rsid w:val="00922611"/>
    <w:rsid w:val="009959DA"/>
    <w:rsid w:val="00A14F84"/>
    <w:rsid w:val="00A73431"/>
    <w:rsid w:val="00AC4973"/>
    <w:rsid w:val="00AE1DC6"/>
    <w:rsid w:val="00D023BC"/>
    <w:rsid w:val="00D742D5"/>
    <w:rsid w:val="00E34DCD"/>
    <w:rsid w:val="00E471CD"/>
    <w:rsid w:val="00E51098"/>
    <w:rsid w:val="00FE50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1C1B1A"/>
  <w15:chartTrackingRefBased/>
  <w15:docId w15:val="{19709E8E-FE9B-4D8E-9F9B-A372C22B0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3431"/>
    <w:pPr>
      <w:widowControl w:val="0"/>
      <w:autoSpaceDE w:val="0"/>
      <w:autoSpaceDN w:val="0"/>
      <w:spacing w:after="0" w:line="240" w:lineRule="auto"/>
    </w:pPr>
    <w:rPr>
      <w:rFonts w:ascii="MS Sans Serif" w:eastAsia="Times New Roman" w:hAnsi="MS Sans Serif" w:cs="MS Sans Serif"/>
      <w:sz w:val="20"/>
      <w:szCs w:val="20"/>
      <w:lang w:val="en-US" w:eastAsia="pt-BR"/>
    </w:rPr>
  </w:style>
  <w:style w:type="paragraph" w:styleId="Ttulo1">
    <w:name w:val="heading 1"/>
    <w:basedOn w:val="Normal"/>
    <w:next w:val="Normal"/>
    <w:link w:val="Ttulo1Char"/>
    <w:uiPriority w:val="9"/>
    <w:qFormat/>
    <w:rsid w:val="00AC4973"/>
    <w:pPr>
      <w:keepNext/>
      <w:widowControl/>
      <w:adjustRightInd w:val="0"/>
      <w:outlineLvl w:val="0"/>
    </w:pPr>
    <w:rPr>
      <w:rFonts w:asciiTheme="minorHAnsi" w:eastAsiaTheme="minorHAnsi" w:hAnsiTheme="minorHAnsi" w:cstheme="minorHAnsi"/>
      <w:sz w:val="24"/>
      <w:szCs w:val="24"/>
      <w:lang w:val="pt-BR" w:eastAsia="en-US"/>
    </w:rPr>
  </w:style>
  <w:style w:type="paragraph" w:styleId="Ttulo2">
    <w:name w:val="heading 2"/>
    <w:basedOn w:val="Normal"/>
    <w:next w:val="Normal"/>
    <w:link w:val="Ttulo2Char"/>
    <w:uiPriority w:val="9"/>
    <w:unhideWhenUsed/>
    <w:qFormat/>
    <w:rsid w:val="0007375F"/>
    <w:pPr>
      <w:keepNext/>
      <w:widowControl/>
      <w:autoSpaceDE/>
      <w:autoSpaceDN/>
      <w:jc w:val="both"/>
      <w:outlineLvl w:val="1"/>
    </w:pPr>
    <w:rPr>
      <w:rFonts w:asciiTheme="minorHAnsi" w:hAnsiTheme="minorHAnsi" w:cstheme="minorHAnsi"/>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73431"/>
    <w:pPr>
      <w:tabs>
        <w:tab w:val="center" w:pos="4252"/>
        <w:tab w:val="right" w:pos="8504"/>
      </w:tabs>
    </w:pPr>
  </w:style>
  <w:style w:type="character" w:customStyle="1" w:styleId="CabealhoChar">
    <w:name w:val="Cabeçalho Char"/>
    <w:basedOn w:val="Fontepargpadro"/>
    <w:link w:val="Cabealho"/>
    <w:uiPriority w:val="99"/>
    <w:rsid w:val="00A73431"/>
    <w:rPr>
      <w:rFonts w:ascii="MS Sans Serif" w:eastAsia="Times New Roman" w:hAnsi="MS Sans Serif" w:cs="MS Sans Serif"/>
      <w:sz w:val="20"/>
      <w:szCs w:val="20"/>
      <w:lang w:val="en-US" w:eastAsia="pt-BR"/>
    </w:rPr>
  </w:style>
  <w:style w:type="paragraph" w:styleId="Rodap">
    <w:name w:val="footer"/>
    <w:basedOn w:val="Normal"/>
    <w:link w:val="RodapChar"/>
    <w:uiPriority w:val="99"/>
    <w:unhideWhenUsed/>
    <w:rsid w:val="00A73431"/>
    <w:pPr>
      <w:tabs>
        <w:tab w:val="center" w:pos="4252"/>
        <w:tab w:val="right" w:pos="8504"/>
      </w:tabs>
    </w:pPr>
  </w:style>
  <w:style w:type="character" w:customStyle="1" w:styleId="RodapChar">
    <w:name w:val="Rodapé Char"/>
    <w:basedOn w:val="Fontepargpadro"/>
    <w:link w:val="Rodap"/>
    <w:uiPriority w:val="99"/>
    <w:rsid w:val="00A73431"/>
    <w:rPr>
      <w:rFonts w:ascii="MS Sans Serif" w:eastAsia="Times New Roman" w:hAnsi="MS Sans Serif" w:cs="MS Sans Serif"/>
      <w:sz w:val="20"/>
      <w:szCs w:val="20"/>
      <w:lang w:val="en-US" w:eastAsia="pt-BR"/>
    </w:rPr>
  </w:style>
  <w:style w:type="paragraph" w:styleId="Textodebalo">
    <w:name w:val="Balloon Text"/>
    <w:basedOn w:val="Normal"/>
    <w:link w:val="TextodebaloChar"/>
    <w:uiPriority w:val="99"/>
    <w:semiHidden/>
    <w:unhideWhenUsed/>
    <w:rsid w:val="00481FB9"/>
    <w:rPr>
      <w:rFonts w:ascii="Segoe UI" w:hAnsi="Segoe UI" w:cs="Segoe UI"/>
      <w:sz w:val="18"/>
      <w:szCs w:val="18"/>
    </w:rPr>
  </w:style>
  <w:style w:type="character" w:customStyle="1" w:styleId="TextodebaloChar">
    <w:name w:val="Texto de balão Char"/>
    <w:basedOn w:val="Fontepargpadro"/>
    <w:link w:val="Textodebalo"/>
    <w:uiPriority w:val="99"/>
    <w:semiHidden/>
    <w:rsid w:val="00481FB9"/>
    <w:rPr>
      <w:rFonts w:ascii="Segoe UI" w:eastAsia="Times New Roman" w:hAnsi="Segoe UI" w:cs="Segoe UI"/>
      <w:sz w:val="18"/>
      <w:szCs w:val="18"/>
      <w:lang w:val="en-US" w:eastAsia="pt-BR"/>
    </w:rPr>
  </w:style>
  <w:style w:type="character" w:customStyle="1" w:styleId="Ttulo1Char">
    <w:name w:val="Título 1 Char"/>
    <w:basedOn w:val="Fontepargpadro"/>
    <w:link w:val="Ttulo1"/>
    <w:uiPriority w:val="9"/>
    <w:rsid w:val="00AC4973"/>
    <w:rPr>
      <w:rFonts w:cstheme="minorHAnsi"/>
      <w:sz w:val="24"/>
      <w:szCs w:val="24"/>
    </w:rPr>
  </w:style>
  <w:style w:type="character" w:customStyle="1" w:styleId="Ttulo2Char">
    <w:name w:val="Título 2 Char"/>
    <w:basedOn w:val="Fontepargpadro"/>
    <w:link w:val="Ttulo2"/>
    <w:uiPriority w:val="9"/>
    <w:rsid w:val="0007375F"/>
    <w:rPr>
      <w:rFonts w:eastAsia="Times New Roman" w:cstheme="minorHAnsi"/>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4</Pages>
  <Words>1588</Words>
  <Characters>8581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origuela</dc:creator>
  <cp:keywords/>
  <dc:description/>
  <cp:lastModifiedBy>carlos origuela</cp:lastModifiedBy>
  <cp:revision>8</cp:revision>
  <cp:lastPrinted>2026-03-18T16:14:00Z</cp:lastPrinted>
  <dcterms:created xsi:type="dcterms:W3CDTF">2024-02-05T11:30:00Z</dcterms:created>
  <dcterms:modified xsi:type="dcterms:W3CDTF">2026-04-06T17:04:00Z</dcterms:modified>
</cp:coreProperties>
</file>