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33FD" w14:textId="4D7496A1"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A4679D">
        <w:rPr>
          <w:rFonts w:ascii="Tahoma" w:hAnsi="Tahoma" w:cs="Tahoma"/>
          <w:i/>
          <w:sz w:val="20"/>
        </w:rPr>
        <w:t>3027/</w:t>
      </w:r>
      <w:r w:rsidRPr="00F3029C">
        <w:rPr>
          <w:rFonts w:ascii="Tahoma" w:hAnsi="Tahoma" w:cs="Tahoma"/>
          <w:i/>
          <w:sz w:val="20"/>
        </w:rPr>
        <w:t>2.024.</w:t>
      </w:r>
    </w:p>
    <w:p w14:paraId="4F767109" w14:textId="40CD80E6" w:rsidR="00F3029C" w:rsidRPr="00F3029C" w:rsidRDefault="00F3029C" w:rsidP="00F3029C">
      <w:pPr>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E0383B">
        <w:rPr>
          <w:rFonts w:ascii="Tahoma" w:hAnsi="Tahoma" w:cs="Tahoma"/>
          <w:b/>
          <w:i/>
          <w:sz w:val="20"/>
          <w:szCs w:val="20"/>
        </w:rPr>
        <w:t>089/</w:t>
      </w:r>
      <w:r w:rsidRPr="00F3029C">
        <w:rPr>
          <w:rFonts w:ascii="Tahoma" w:hAnsi="Tahoma" w:cs="Tahoma"/>
          <w:b/>
          <w:i/>
          <w:sz w:val="20"/>
          <w:szCs w:val="20"/>
        </w:rPr>
        <w:t>2.024.</w:t>
      </w:r>
    </w:p>
    <w:p w14:paraId="0DDB577D" w14:textId="77777777" w:rsidR="00F3029C" w:rsidRPr="00F3029C" w:rsidRDefault="00F3029C" w:rsidP="00F3029C">
      <w:pPr>
        <w:pStyle w:val="Ttulo4"/>
        <w:tabs>
          <w:tab w:val="left" w:pos="3075"/>
          <w:tab w:val="center" w:pos="4678"/>
        </w:tabs>
        <w:spacing w:line="360" w:lineRule="auto"/>
        <w:rPr>
          <w:rFonts w:ascii="Tahoma" w:hAnsi="Tahoma" w:cs="Tahoma"/>
          <w:i/>
          <w:sz w:val="20"/>
          <w:szCs w:val="20"/>
        </w:rPr>
      </w:pPr>
      <w:r w:rsidRPr="00F3029C">
        <w:rPr>
          <w:rFonts w:ascii="Tahoma" w:hAnsi="Tahoma" w:cs="Tahoma"/>
          <w:i/>
          <w:sz w:val="20"/>
          <w:szCs w:val="20"/>
        </w:rPr>
        <w:tab/>
      </w:r>
      <w:r w:rsidRPr="00F3029C">
        <w:rPr>
          <w:rFonts w:ascii="Tahoma" w:hAnsi="Tahoma" w:cs="Tahoma"/>
          <w:i/>
          <w:sz w:val="20"/>
          <w:szCs w:val="20"/>
        </w:rPr>
        <w:tab/>
        <w:t>S U M Á R I O</w:t>
      </w:r>
    </w:p>
    <w:p w14:paraId="32B81B7F" w14:textId="77777777" w:rsidR="00F3029C" w:rsidRPr="00F3029C" w:rsidRDefault="00F3029C" w:rsidP="00F3029C">
      <w:pPr>
        <w:spacing w:line="360" w:lineRule="auto"/>
        <w:jc w:val="both"/>
        <w:rPr>
          <w:rFonts w:ascii="Tahoma" w:hAnsi="Tahoma" w:cs="Tahoma"/>
          <w:sz w:val="20"/>
          <w:szCs w:val="20"/>
        </w:rPr>
      </w:pPr>
    </w:p>
    <w:p w14:paraId="5C039CBE"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w:t>
      </w:r>
      <w:r w:rsidRPr="00F3029C">
        <w:rPr>
          <w:rFonts w:ascii="Tahoma" w:hAnsi="Tahoma" w:cs="Tahoma"/>
          <w:sz w:val="20"/>
          <w:szCs w:val="20"/>
        </w:rPr>
        <w:tab/>
        <w:t>DO OBJETO DA LICITAÇÃO.</w:t>
      </w:r>
    </w:p>
    <w:p w14:paraId="11A11B6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w:t>
      </w:r>
      <w:r w:rsidRPr="00F3029C">
        <w:rPr>
          <w:rFonts w:ascii="Tahoma" w:hAnsi="Tahoma" w:cs="Tahoma"/>
          <w:sz w:val="20"/>
          <w:szCs w:val="20"/>
        </w:rPr>
        <w:tab/>
        <w:t>DO PRAZO E LOCAL DE ENTREGA.</w:t>
      </w:r>
    </w:p>
    <w:p w14:paraId="6CA564AE" w14:textId="77777777" w:rsidR="00F3029C" w:rsidRPr="00F3029C" w:rsidRDefault="00F3029C" w:rsidP="004A1F8B">
      <w:pPr>
        <w:numPr>
          <w:ilvl w:val="0"/>
          <w:numId w:val="1"/>
        </w:numPr>
        <w:spacing w:after="0" w:line="480" w:lineRule="auto"/>
        <w:jc w:val="both"/>
        <w:rPr>
          <w:rFonts w:ascii="Tahoma" w:hAnsi="Tahoma" w:cs="Tahoma"/>
          <w:sz w:val="20"/>
          <w:szCs w:val="20"/>
        </w:rPr>
      </w:pPr>
      <w:r w:rsidRPr="00F3029C">
        <w:rPr>
          <w:rFonts w:ascii="Tahoma" w:hAnsi="Tahoma" w:cs="Tahoma"/>
          <w:sz w:val="20"/>
          <w:szCs w:val="20"/>
        </w:rPr>
        <w:t>DAS CONDIÇÕES PARA PARTICIPAÇÃO.</w:t>
      </w:r>
    </w:p>
    <w:p w14:paraId="201469B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4.</w:t>
      </w:r>
      <w:r w:rsidRPr="00F3029C">
        <w:rPr>
          <w:rFonts w:ascii="Tahoma" w:hAnsi="Tahoma" w:cs="Tahoma"/>
          <w:sz w:val="20"/>
          <w:szCs w:val="20"/>
        </w:rPr>
        <w:tab/>
        <w:t>DO CREDENCIAMENTO.</w:t>
      </w:r>
    </w:p>
    <w:p w14:paraId="4A293B52"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5.</w:t>
      </w:r>
      <w:r w:rsidRPr="00F3029C">
        <w:rPr>
          <w:rFonts w:ascii="Tahoma" w:hAnsi="Tahoma" w:cs="Tahoma"/>
          <w:sz w:val="20"/>
          <w:szCs w:val="20"/>
        </w:rPr>
        <w:tab/>
        <w:t>DA CONEXÃO COM O SISTEMA.</w:t>
      </w:r>
    </w:p>
    <w:p w14:paraId="2AD5937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6.</w:t>
      </w:r>
      <w:r w:rsidRPr="00F3029C">
        <w:rPr>
          <w:rFonts w:ascii="Tahoma" w:hAnsi="Tahoma" w:cs="Tahoma"/>
          <w:sz w:val="20"/>
          <w:szCs w:val="20"/>
        </w:rPr>
        <w:tab/>
        <w:t>DA PROPOSTA COMERCIAL.</w:t>
      </w:r>
    </w:p>
    <w:p w14:paraId="5E869ABC"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7.</w:t>
      </w:r>
      <w:r w:rsidRPr="00F3029C">
        <w:rPr>
          <w:rFonts w:ascii="Tahoma" w:hAnsi="Tahoma" w:cs="Tahoma"/>
          <w:sz w:val="20"/>
          <w:szCs w:val="20"/>
        </w:rPr>
        <w:tab/>
        <w:t>DOS PROCEDIMENTOS LICITATÓRIOS.</w:t>
      </w:r>
    </w:p>
    <w:p w14:paraId="6CEB171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8.</w:t>
      </w:r>
      <w:r w:rsidRPr="00F3029C">
        <w:rPr>
          <w:rFonts w:ascii="Tahoma" w:hAnsi="Tahoma" w:cs="Tahoma"/>
          <w:sz w:val="20"/>
          <w:szCs w:val="20"/>
        </w:rPr>
        <w:tab/>
        <w:t>DO ENCERRAMENTO DA ETAPA DE LANCES E NEGOCIAÇÃO.</w:t>
      </w:r>
    </w:p>
    <w:p w14:paraId="11E152FA" w14:textId="77777777" w:rsidR="00F3029C" w:rsidRPr="00F3029C" w:rsidRDefault="00F3029C" w:rsidP="004A1F8B">
      <w:pPr>
        <w:spacing w:after="0" w:line="480" w:lineRule="auto"/>
        <w:jc w:val="both"/>
        <w:rPr>
          <w:rFonts w:ascii="Tahoma" w:eastAsia="Arial Unicode MS" w:hAnsi="Tahoma" w:cs="Tahoma"/>
          <w:sz w:val="20"/>
          <w:szCs w:val="20"/>
        </w:rPr>
      </w:pPr>
      <w:r w:rsidRPr="00F3029C">
        <w:rPr>
          <w:rFonts w:ascii="Tahoma" w:hAnsi="Tahoma" w:cs="Tahoma"/>
          <w:sz w:val="20"/>
          <w:szCs w:val="20"/>
        </w:rPr>
        <w:t>9.</w:t>
      </w:r>
      <w:r w:rsidRPr="00F3029C">
        <w:rPr>
          <w:rFonts w:ascii="Tahoma" w:hAnsi="Tahoma" w:cs="Tahoma"/>
          <w:sz w:val="20"/>
          <w:szCs w:val="20"/>
        </w:rPr>
        <w:tab/>
      </w:r>
      <w:r w:rsidRPr="00F3029C">
        <w:rPr>
          <w:rFonts w:ascii="Tahoma" w:eastAsia="Arial Unicode MS" w:hAnsi="Tahoma" w:cs="Tahoma"/>
          <w:sz w:val="20"/>
          <w:szCs w:val="20"/>
        </w:rPr>
        <w:t>DO JULGAMENTO.</w:t>
      </w:r>
    </w:p>
    <w:p w14:paraId="0C390C47" w14:textId="77777777" w:rsidR="00F3029C" w:rsidRPr="00F3029C" w:rsidRDefault="00F3029C" w:rsidP="004A1F8B">
      <w:pPr>
        <w:spacing w:after="0" w:line="480" w:lineRule="auto"/>
        <w:jc w:val="both"/>
        <w:rPr>
          <w:rFonts w:ascii="Tahoma" w:hAnsi="Tahoma" w:cs="Tahoma"/>
          <w:sz w:val="20"/>
          <w:szCs w:val="20"/>
        </w:rPr>
      </w:pPr>
      <w:r w:rsidRPr="00F3029C">
        <w:rPr>
          <w:rFonts w:ascii="Tahoma" w:eastAsia="Arial Unicode MS" w:hAnsi="Tahoma" w:cs="Tahoma"/>
          <w:sz w:val="20"/>
          <w:szCs w:val="20"/>
        </w:rPr>
        <w:t xml:space="preserve">10. </w:t>
      </w:r>
      <w:r w:rsidRPr="00F3029C">
        <w:rPr>
          <w:rFonts w:ascii="Tahoma" w:eastAsia="Arial Unicode MS" w:hAnsi="Tahoma" w:cs="Tahoma"/>
          <w:sz w:val="20"/>
          <w:szCs w:val="20"/>
        </w:rPr>
        <w:tab/>
        <w:t>DOS DOCUMENTOS PARA HABILITAÇÃO.</w:t>
      </w:r>
    </w:p>
    <w:p w14:paraId="0398AFE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11.</w:t>
      </w:r>
      <w:r w:rsidRPr="00F3029C">
        <w:rPr>
          <w:rFonts w:ascii="Tahoma" w:hAnsi="Tahoma" w:cs="Tahoma"/>
          <w:sz w:val="20"/>
          <w:szCs w:val="20"/>
        </w:rPr>
        <w:tab/>
        <w:t>DO RECURSO, DA ADJUDICAÇÃO E DA HOMOLOGAÇÃO.</w:t>
      </w:r>
    </w:p>
    <w:p w14:paraId="13A0D59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12.</w:t>
      </w:r>
      <w:r w:rsidRPr="00F3029C">
        <w:rPr>
          <w:rFonts w:ascii="Tahoma" w:hAnsi="Tahoma" w:cs="Tahoma"/>
          <w:sz w:val="20"/>
          <w:szCs w:val="20"/>
        </w:rPr>
        <w:tab/>
        <w:t>DAS CONDIÇÕES E ANTECIPAÇÕES DE PAGAMENTOS.</w:t>
      </w:r>
    </w:p>
    <w:p w14:paraId="1C2DA1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13.</w:t>
      </w:r>
      <w:r w:rsidRPr="00F3029C">
        <w:rPr>
          <w:rFonts w:ascii="Tahoma" w:hAnsi="Tahoma" w:cs="Tahoma"/>
          <w:sz w:val="20"/>
          <w:szCs w:val="20"/>
        </w:rPr>
        <w:tab/>
        <w:t>DOS RECURSOS ORÇAMENTÁRIOS.</w:t>
      </w:r>
    </w:p>
    <w:p w14:paraId="1DAB8AD3"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14.      DA FORMALIZAÇÃO DO CONTRATO.</w:t>
      </w:r>
    </w:p>
    <w:p w14:paraId="58F9916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15.      DOS ACRÉSCIMOS E SUPRESSÕES.</w:t>
      </w:r>
    </w:p>
    <w:p w14:paraId="794CD51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16.      DO RECEBIMENTO DO OBJETO.</w:t>
      </w:r>
    </w:p>
    <w:p w14:paraId="1397D30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17.      DAS PENALIDADES.</w:t>
      </w:r>
    </w:p>
    <w:p w14:paraId="4287C78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18.      DOS ANEXOS E DAS INFORMAÇÕES.</w:t>
      </w:r>
    </w:p>
    <w:p w14:paraId="6DFE55E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19.      DA RETIRADA DO EDITAL.</w:t>
      </w:r>
    </w:p>
    <w:p w14:paraId="5132E3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20.      DAS DISPOSIÇÕES FINAIS.</w:t>
      </w:r>
    </w:p>
    <w:p w14:paraId="2860ABF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 xml:space="preserve">21. </w:t>
      </w:r>
      <w:r w:rsidRPr="00F3029C">
        <w:rPr>
          <w:rFonts w:ascii="Tahoma" w:hAnsi="Tahoma" w:cs="Tahoma"/>
          <w:sz w:val="20"/>
          <w:szCs w:val="20"/>
        </w:rPr>
        <w:tab/>
        <w:t xml:space="preserve">DO FORO. </w:t>
      </w:r>
    </w:p>
    <w:p w14:paraId="1FB0DFEB" w14:textId="77777777" w:rsidR="00F3029C" w:rsidRPr="00F3029C" w:rsidRDefault="00F3029C" w:rsidP="00F3029C">
      <w:pPr>
        <w:spacing w:line="480" w:lineRule="auto"/>
        <w:jc w:val="both"/>
        <w:rPr>
          <w:rFonts w:ascii="Tahoma" w:hAnsi="Tahoma" w:cs="Tahoma"/>
          <w:sz w:val="20"/>
          <w:szCs w:val="20"/>
        </w:rPr>
      </w:pPr>
      <w:r w:rsidRPr="00F3029C">
        <w:rPr>
          <w:rFonts w:ascii="Tahoma" w:hAnsi="Tahoma" w:cs="Tahoma"/>
          <w:sz w:val="20"/>
          <w:szCs w:val="20"/>
        </w:rPr>
        <w:tab/>
        <w:t xml:space="preserve"> </w:t>
      </w:r>
    </w:p>
    <w:p w14:paraId="5F8B0A05" w14:textId="77777777" w:rsidR="00F3029C" w:rsidRPr="00F3029C" w:rsidRDefault="00F3029C" w:rsidP="00F3029C">
      <w:pPr>
        <w:pStyle w:val="Ttulo1"/>
        <w:spacing w:line="360" w:lineRule="auto"/>
        <w:rPr>
          <w:rFonts w:ascii="Tahoma" w:hAnsi="Tahoma" w:cs="Tahoma"/>
          <w:i/>
          <w:sz w:val="20"/>
        </w:rPr>
      </w:pPr>
    </w:p>
    <w:p w14:paraId="740C3EE0" w14:textId="44B4E01D"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A4679D">
        <w:rPr>
          <w:rFonts w:ascii="Tahoma" w:hAnsi="Tahoma" w:cs="Tahoma"/>
          <w:i/>
          <w:sz w:val="20"/>
        </w:rPr>
        <w:t>3027/</w:t>
      </w:r>
      <w:r w:rsidRPr="00F3029C">
        <w:rPr>
          <w:rFonts w:ascii="Tahoma" w:hAnsi="Tahoma" w:cs="Tahoma"/>
          <w:i/>
          <w:sz w:val="20"/>
        </w:rPr>
        <w:t xml:space="preserve">2.024. </w:t>
      </w:r>
    </w:p>
    <w:p w14:paraId="14D50825" w14:textId="174C0279" w:rsidR="00F3029C" w:rsidRPr="00F3029C" w:rsidRDefault="00F3029C" w:rsidP="00F3029C">
      <w:pPr>
        <w:tabs>
          <w:tab w:val="center" w:pos="4678"/>
        </w:tabs>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E0383B">
        <w:rPr>
          <w:rFonts w:ascii="Tahoma" w:hAnsi="Tahoma" w:cs="Tahoma"/>
          <w:b/>
          <w:i/>
          <w:sz w:val="20"/>
          <w:szCs w:val="20"/>
        </w:rPr>
        <w:t>089/</w:t>
      </w:r>
      <w:r w:rsidRPr="00F3029C">
        <w:rPr>
          <w:rFonts w:ascii="Tahoma" w:hAnsi="Tahoma" w:cs="Tahoma"/>
          <w:b/>
          <w:i/>
          <w:sz w:val="20"/>
          <w:szCs w:val="20"/>
        </w:rPr>
        <w:t>2.024.</w:t>
      </w:r>
      <w:r w:rsidRPr="00F3029C">
        <w:rPr>
          <w:rFonts w:ascii="Tahoma" w:hAnsi="Tahoma" w:cs="Tahoma"/>
          <w:b/>
          <w:i/>
          <w:sz w:val="20"/>
          <w:szCs w:val="20"/>
        </w:rPr>
        <w:tab/>
      </w:r>
    </w:p>
    <w:p w14:paraId="7EDAAD39" w14:textId="77777777" w:rsidR="004A1F8B" w:rsidRPr="00F3029C" w:rsidRDefault="004A1F8B" w:rsidP="00F3029C">
      <w:pPr>
        <w:spacing w:line="360" w:lineRule="auto"/>
        <w:ind w:firstLine="1418"/>
        <w:jc w:val="both"/>
        <w:rPr>
          <w:rFonts w:ascii="Tahoma" w:hAnsi="Tahoma" w:cs="Tahoma"/>
          <w:sz w:val="20"/>
          <w:szCs w:val="20"/>
        </w:rPr>
      </w:pPr>
    </w:p>
    <w:p w14:paraId="456238C9" w14:textId="7D142E53"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F3029C">
        <w:rPr>
          <w:rFonts w:ascii="Tahoma" w:hAnsi="Tahoma" w:cs="Tahoma"/>
          <w:b/>
          <w:i/>
          <w:sz w:val="20"/>
          <w:szCs w:val="20"/>
        </w:rPr>
        <w:t xml:space="preserve">PREGÃO ELETRÔNICO, </w:t>
      </w:r>
      <w:r w:rsidRPr="00F3029C">
        <w:rPr>
          <w:rFonts w:ascii="Tahoma" w:hAnsi="Tahoma" w:cs="Tahoma"/>
          <w:sz w:val="20"/>
          <w:szCs w:val="20"/>
        </w:rPr>
        <w:t>objetivando o</w:t>
      </w:r>
      <w:r w:rsidRPr="00F3029C">
        <w:rPr>
          <w:rFonts w:ascii="Tahoma" w:hAnsi="Tahoma" w:cs="Tahoma"/>
          <w:b/>
          <w:i/>
          <w:sz w:val="20"/>
          <w:szCs w:val="20"/>
        </w:rPr>
        <w:t xml:space="preserve"> CONTRATO, </w:t>
      </w:r>
      <w:r w:rsidRPr="00F3029C">
        <w:rPr>
          <w:rFonts w:ascii="Tahoma" w:hAnsi="Tahoma" w:cs="Tahoma"/>
          <w:bCs/>
          <w:iCs/>
          <w:sz w:val="20"/>
          <w:szCs w:val="20"/>
        </w:rPr>
        <w:t>o</w:t>
      </w:r>
      <w:r w:rsidRPr="00F3029C">
        <w:rPr>
          <w:rFonts w:ascii="Tahoma" w:hAnsi="Tahoma" w:cs="Tahoma"/>
          <w:sz w:val="20"/>
          <w:szCs w:val="20"/>
        </w:rPr>
        <w:t xml:space="preserve"> qual será processada sob a forma de fornecimento, parcelado, </w:t>
      </w:r>
      <w:bookmarkStart w:id="0" w:name="_Hlk166510412"/>
      <w:r w:rsidRPr="00F3029C">
        <w:rPr>
          <w:rFonts w:ascii="Tahoma" w:hAnsi="Tahoma" w:cs="Tahoma"/>
          <w:sz w:val="20"/>
          <w:szCs w:val="20"/>
        </w:rPr>
        <w:t xml:space="preserve">sendo o tipo de licitação com o critério expresso no </w:t>
      </w:r>
      <w:r w:rsidRPr="00F3029C">
        <w:rPr>
          <w:rFonts w:ascii="Tahoma" w:hAnsi="Tahoma" w:cs="Tahoma"/>
          <w:b/>
          <w:bCs/>
          <w:i/>
          <w:iCs/>
          <w:sz w:val="20"/>
          <w:szCs w:val="20"/>
        </w:rPr>
        <w:t xml:space="preserve">Anexo I </w:t>
      </w:r>
      <w:r w:rsidRPr="00F3029C">
        <w:rPr>
          <w:rFonts w:ascii="Tahoma" w:hAnsi="Tahoma" w:cs="Tahoma"/>
          <w:sz w:val="20"/>
          <w:szCs w:val="20"/>
        </w:rPr>
        <w:t>deste edital</w:t>
      </w:r>
      <w:bookmarkEnd w:id="0"/>
      <w:r w:rsidRPr="00F3029C">
        <w:rPr>
          <w:rFonts w:ascii="Tahoma" w:hAnsi="Tahoma" w:cs="Tahoma"/>
          <w:b/>
          <w:i/>
          <w:sz w:val="20"/>
          <w:szCs w:val="20"/>
        </w:rPr>
        <w:t xml:space="preserve">, </w:t>
      </w:r>
      <w:r w:rsidRPr="00F3029C">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A sessão de processamento do Pregão Eletrônico será realizada conforme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no seguinte endereço eletrônico: </w:t>
      </w:r>
      <w:hyperlink r:id="rId8"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22B65214"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7778C1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F3029C">
        <w:rPr>
          <w:rFonts w:ascii="Tahoma" w:hAnsi="Tahoma" w:cs="Tahoma"/>
          <w:b/>
          <w:bCs/>
          <w:sz w:val="20"/>
          <w:szCs w:val="20"/>
          <w:u w:val="single"/>
        </w:rPr>
        <w:t>O não anexar a proposta atualizada e os documentos de habilitação, conforme exigido no edital, implicará em inabilitação automática da licitante</w:t>
      </w:r>
      <w:r w:rsidRPr="00F3029C">
        <w:rPr>
          <w:rFonts w:ascii="Tahoma" w:hAnsi="Tahoma" w:cs="Tahoma"/>
          <w:sz w:val="20"/>
          <w:szCs w:val="20"/>
        </w:rPr>
        <w:t>.</w:t>
      </w:r>
    </w:p>
    <w:p w14:paraId="50469C2F"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F3029C" w:rsidRDefault="004A1F8B" w:rsidP="004A1F8B">
      <w:pPr>
        <w:spacing w:after="0" w:line="360" w:lineRule="auto"/>
        <w:ind w:firstLine="708"/>
        <w:jc w:val="both"/>
        <w:rPr>
          <w:rFonts w:ascii="Tahoma" w:hAnsi="Tahoma" w:cs="Tahoma"/>
          <w:sz w:val="20"/>
          <w:szCs w:val="20"/>
        </w:rPr>
      </w:pPr>
    </w:p>
    <w:p w14:paraId="3FE28FA4"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1.</w:t>
      </w:r>
      <w:r w:rsidRPr="00F3029C">
        <w:rPr>
          <w:rFonts w:ascii="Tahoma" w:hAnsi="Tahoma" w:cs="Tahoma"/>
          <w:b/>
          <w:i/>
          <w:sz w:val="20"/>
          <w:szCs w:val="20"/>
        </w:rPr>
        <w:tab/>
        <w:t>DO OBJETO DA LICITAÇÃO.</w:t>
      </w:r>
    </w:p>
    <w:p w14:paraId="71AD54E0"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1.1. O objeto da presente Licitação com todas as suas características e especificações encontra-se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 independentemente de transcrições.</w:t>
      </w:r>
    </w:p>
    <w:p w14:paraId="5C6AC134" w14:textId="77777777" w:rsidR="004A1F8B" w:rsidRDefault="004A1F8B" w:rsidP="004A1F8B">
      <w:pPr>
        <w:spacing w:after="0" w:line="360" w:lineRule="auto"/>
        <w:jc w:val="both"/>
        <w:rPr>
          <w:rFonts w:ascii="Tahoma" w:hAnsi="Tahoma" w:cs="Tahoma"/>
          <w:sz w:val="20"/>
          <w:szCs w:val="20"/>
        </w:rPr>
      </w:pPr>
    </w:p>
    <w:p w14:paraId="440FF337" w14:textId="77777777" w:rsidR="004A1F8B" w:rsidRPr="00F3029C" w:rsidRDefault="004A1F8B" w:rsidP="004A1F8B">
      <w:pPr>
        <w:spacing w:after="0" w:line="360" w:lineRule="auto"/>
        <w:jc w:val="both"/>
        <w:rPr>
          <w:rFonts w:ascii="Tahoma" w:hAnsi="Tahoma" w:cs="Tahoma"/>
          <w:sz w:val="20"/>
          <w:szCs w:val="20"/>
        </w:rPr>
      </w:pPr>
    </w:p>
    <w:p w14:paraId="479D8CB9"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lastRenderedPageBreak/>
        <w:t>2.</w:t>
      </w:r>
      <w:r w:rsidRPr="00F3029C">
        <w:rPr>
          <w:rFonts w:ascii="Tahoma" w:hAnsi="Tahoma" w:cs="Tahoma"/>
          <w:b/>
          <w:i/>
          <w:sz w:val="20"/>
          <w:szCs w:val="20"/>
        </w:rPr>
        <w:tab/>
        <w:t>DO PRAZO E DA ENTREGA.</w:t>
      </w:r>
    </w:p>
    <w:p w14:paraId="022C7678" w14:textId="2753F818"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 O prazo de vigência do contrato e de fornecimento do objeto que trata o presente Ato Convocatório está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 contado a partir da data da assinatura do respectivo contrato, cumpridas as formalidades contratuais e observando-se, rigorosamente, os prazos estabelecidos no presente Ato Convocatório.</w:t>
      </w:r>
    </w:p>
    <w:p w14:paraId="7EC98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2.1.2. O prazo de vigência poderá ser prorrogado, por igual período, desde que comprovado o preço vantajoso, conforme consta na Lei Federal nº 14.133/2.021.</w:t>
      </w:r>
    </w:p>
    <w:p w14:paraId="7533E1FC" w14:textId="4361976C"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2.2. Os serviços do presente Ato Convocatório serão prestados no(s) local(is) indicado(s) pela(</w:t>
      </w:r>
      <w:r w:rsidR="007D3536" w:rsidRPr="00F3029C">
        <w:rPr>
          <w:rFonts w:ascii="Tahoma" w:hAnsi="Tahoma" w:cs="Tahoma"/>
          <w:sz w:val="20"/>
          <w:szCs w:val="20"/>
        </w:rPr>
        <w:t>s) Secretaria</w:t>
      </w:r>
      <w:r w:rsidRPr="00F3029C">
        <w:rPr>
          <w:rFonts w:ascii="Tahoma" w:hAnsi="Tahoma" w:cs="Tahoma"/>
          <w:sz w:val="20"/>
          <w:szCs w:val="20"/>
        </w:rPr>
        <w:t>(s) Requisitante(s), nos horários e dias determinados, com a orientação do servidor responsável ou em outro local a ser determinado pela Administração.</w:t>
      </w:r>
    </w:p>
    <w:p w14:paraId="62716D31" w14:textId="77777777" w:rsid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2.3. Os serviços deverão ser realizados conforme necessidades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 e poderão ser rejeitados caso não cumpram com as condições previstas neste edital e seu Anexo.</w:t>
      </w:r>
    </w:p>
    <w:p w14:paraId="1527073E" w14:textId="77777777" w:rsidR="004A1F8B" w:rsidRPr="00F3029C" w:rsidRDefault="004A1F8B" w:rsidP="004A1F8B">
      <w:pPr>
        <w:spacing w:after="0" w:line="360" w:lineRule="auto"/>
        <w:ind w:firstLine="709"/>
        <w:jc w:val="both"/>
        <w:rPr>
          <w:rFonts w:ascii="Tahoma" w:hAnsi="Tahoma" w:cs="Tahoma"/>
          <w:sz w:val="20"/>
          <w:szCs w:val="20"/>
        </w:rPr>
      </w:pPr>
    </w:p>
    <w:p w14:paraId="4E7C2DE7"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3.</w:t>
      </w:r>
      <w:r w:rsidRPr="00F3029C">
        <w:rPr>
          <w:rFonts w:ascii="Tahoma" w:hAnsi="Tahoma" w:cs="Tahoma"/>
          <w:b/>
          <w:i/>
          <w:sz w:val="20"/>
          <w:szCs w:val="20"/>
        </w:rPr>
        <w:tab/>
        <w:t>DAS CONDIÇÕES PARA PARTICIPAÇÃO.</w:t>
      </w:r>
    </w:p>
    <w:p w14:paraId="0CF9CE3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3.1</w:t>
      </w:r>
      <w:r w:rsidRPr="00F3029C">
        <w:rPr>
          <w:rFonts w:ascii="Tahoma" w:hAnsi="Tahoma" w:cs="Tahoma"/>
          <w:b/>
          <w:sz w:val="20"/>
          <w:szCs w:val="20"/>
        </w:rPr>
        <w:t>.</w:t>
      </w:r>
      <w:r w:rsidRPr="00F3029C">
        <w:rPr>
          <w:rFonts w:ascii="Tahoma" w:hAnsi="Tahoma" w:cs="Tahoma"/>
          <w:sz w:val="20"/>
          <w:szCs w:val="20"/>
        </w:rPr>
        <w:t xml:space="preserve"> Poderão apresentar-se à Licitação:</w:t>
      </w:r>
    </w:p>
    <w:p w14:paraId="6668B88B" w14:textId="77777777" w:rsidR="00F3029C" w:rsidRPr="00F3029C" w:rsidRDefault="00F3029C" w:rsidP="004A1F8B">
      <w:pPr>
        <w:spacing w:after="0" w:line="360" w:lineRule="auto"/>
        <w:ind w:firstLine="1417"/>
        <w:jc w:val="both"/>
        <w:rPr>
          <w:rFonts w:ascii="Tahoma" w:hAnsi="Tahoma" w:cs="Tahoma"/>
          <w:sz w:val="20"/>
          <w:szCs w:val="20"/>
        </w:rPr>
      </w:pPr>
      <w:r w:rsidRPr="00F3029C">
        <w:rPr>
          <w:rFonts w:ascii="Tahoma" w:hAnsi="Tahoma" w:cs="Tahoma"/>
          <w:sz w:val="20"/>
          <w:szCs w:val="20"/>
        </w:rPr>
        <w:t xml:space="preserve">3.1.1. Para as </w:t>
      </w:r>
      <w:r w:rsidRPr="00F3029C">
        <w:rPr>
          <w:rFonts w:ascii="Tahoma" w:hAnsi="Tahoma" w:cs="Tahoma"/>
          <w:b/>
          <w:sz w:val="20"/>
          <w:szCs w:val="20"/>
        </w:rPr>
        <w:t xml:space="preserve">os itens da cota principal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r w:rsidRPr="00F3029C">
        <w:rPr>
          <w:rFonts w:ascii="Tahoma" w:hAnsi="Tahoma" w:cs="Tahoma"/>
          <w:sz w:val="20"/>
          <w:szCs w:val="20"/>
        </w:rPr>
        <w:t xml:space="preserve"> </w:t>
      </w:r>
      <w:r w:rsidRPr="00F3029C">
        <w:rPr>
          <w:rFonts w:ascii="Tahoma" w:hAnsi="Tahoma" w:cs="Tahoma"/>
          <w:b/>
          <w:sz w:val="20"/>
          <w:szCs w:val="20"/>
        </w:rPr>
        <w:t>quaisquer empresas interessadas,</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3.1.2. Para as </w:t>
      </w:r>
      <w:r w:rsidRPr="00F3029C">
        <w:rPr>
          <w:rFonts w:ascii="Tahoma" w:hAnsi="Tahoma" w:cs="Tahoma"/>
          <w:b/>
          <w:sz w:val="20"/>
          <w:szCs w:val="20"/>
        </w:rPr>
        <w:t xml:space="preserve">os itens da cota reservada, caso houver,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w:t>
      </w:r>
      <w:r w:rsidRPr="00F3029C">
        <w:rPr>
          <w:rFonts w:ascii="Tahoma" w:hAnsi="Tahoma" w:cs="Tahoma"/>
          <w:b/>
          <w:sz w:val="20"/>
          <w:szCs w:val="20"/>
        </w:rPr>
        <w:t>se houver, exclusivamente: “Microempresas e Empresas de Pequeno Porte”,</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F3029C" w:rsidRDefault="00F3029C" w:rsidP="004A1F8B">
      <w:pPr>
        <w:spacing w:after="0" w:line="360" w:lineRule="auto"/>
        <w:ind w:firstLine="1418"/>
        <w:jc w:val="both"/>
        <w:rPr>
          <w:rFonts w:ascii="Tahoma" w:hAnsi="Tahoma" w:cs="Tahoma"/>
          <w:b/>
          <w:bCs/>
          <w:sz w:val="20"/>
          <w:szCs w:val="20"/>
        </w:rPr>
      </w:pPr>
      <w:r w:rsidRPr="00F3029C">
        <w:rPr>
          <w:rFonts w:ascii="Tahoma" w:hAnsi="Tahoma" w:cs="Tahoma"/>
          <w:sz w:val="20"/>
          <w:szCs w:val="20"/>
        </w:rPr>
        <w:t xml:space="preserve">3.1.3. Caso o certame seja destinado </w:t>
      </w:r>
      <w:r w:rsidRPr="00F3029C">
        <w:rPr>
          <w:rFonts w:ascii="Tahoma" w:hAnsi="Tahoma" w:cs="Tahoma"/>
          <w:b/>
          <w:bCs/>
          <w:sz w:val="20"/>
          <w:szCs w:val="20"/>
        </w:rPr>
        <w:t>exclusivamente</w:t>
      </w:r>
      <w:r w:rsidRPr="00F3029C">
        <w:rPr>
          <w:rFonts w:ascii="Tahoma" w:hAnsi="Tahoma" w:cs="Tahoma"/>
          <w:sz w:val="20"/>
          <w:szCs w:val="20"/>
        </w:rPr>
        <w:t xml:space="preserve"> para empresas enquadradas como ME/EPP, conforme legislação vigente, será determinado </w:t>
      </w:r>
      <w:r w:rsidRPr="00F3029C">
        <w:rPr>
          <w:rFonts w:ascii="Tahoma" w:hAnsi="Tahoma" w:cs="Tahoma"/>
          <w:b/>
          <w:bCs/>
          <w:sz w:val="20"/>
          <w:szCs w:val="20"/>
        </w:rPr>
        <w:t>no item 2.1 do Anexo I deste Edital.</w:t>
      </w:r>
    </w:p>
    <w:p w14:paraId="0329308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3.2. Estão impedidas de participar, das fases do processo licitatório, as empresas que:</w:t>
      </w:r>
    </w:p>
    <w:p w14:paraId="5E37CDDC"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b) tenham sido declaradas inidôneas em qualquer esfera de Governo; e/ou</w:t>
      </w:r>
    </w:p>
    <w:p w14:paraId="6B0BB4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c) estejam sob falência ou concordata, dissolução ou liquidação. </w:t>
      </w:r>
    </w:p>
    <w:p w14:paraId="6234EA42" w14:textId="77777777" w:rsidR="004A1F8B" w:rsidRDefault="004A1F8B" w:rsidP="004A1F8B">
      <w:pPr>
        <w:spacing w:after="0" w:line="360" w:lineRule="auto"/>
        <w:jc w:val="right"/>
        <w:rPr>
          <w:rFonts w:ascii="Tahoma" w:hAnsi="Tahoma" w:cs="Tahoma"/>
          <w:sz w:val="20"/>
          <w:szCs w:val="20"/>
        </w:rPr>
      </w:pPr>
    </w:p>
    <w:p w14:paraId="170F2C7A" w14:textId="77777777" w:rsidR="004A1F8B" w:rsidRDefault="004A1F8B" w:rsidP="004A1F8B">
      <w:pPr>
        <w:spacing w:after="0" w:line="360" w:lineRule="auto"/>
        <w:jc w:val="right"/>
        <w:rPr>
          <w:rFonts w:ascii="Tahoma" w:hAnsi="Tahoma" w:cs="Tahoma"/>
          <w:sz w:val="20"/>
          <w:szCs w:val="20"/>
        </w:rPr>
      </w:pPr>
    </w:p>
    <w:p w14:paraId="3B2501CE" w14:textId="230BCEF4" w:rsidR="00F3029C" w:rsidRPr="00F3029C" w:rsidRDefault="00F3029C" w:rsidP="004A1F8B">
      <w:pPr>
        <w:spacing w:after="0" w:line="360" w:lineRule="auto"/>
        <w:jc w:val="right"/>
        <w:rPr>
          <w:rFonts w:ascii="Tahoma" w:hAnsi="Tahoma" w:cs="Tahoma"/>
          <w:sz w:val="20"/>
          <w:szCs w:val="20"/>
        </w:rPr>
      </w:pPr>
      <w:r w:rsidRPr="00F3029C">
        <w:rPr>
          <w:rFonts w:ascii="Tahoma" w:hAnsi="Tahoma" w:cs="Tahoma"/>
          <w:sz w:val="20"/>
          <w:szCs w:val="20"/>
        </w:rPr>
        <w:t xml:space="preserve"> </w:t>
      </w:r>
    </w:p>
    <w:p w14:paraId="15C31F1E" w14:textId="77777777" w:rsidR="00F3029C" w:rsidRPr="00F3029C" w:rsidRDefault="00F3029C" w:rsidP="004A1F8B">
      <w:pPr>
        <w:spacing w:after="0" w:line="360" w:lineRule="auto"/>
        <w:jc w:val="both"/>
        <w:rPr>
          <w:rFonts w:ascii="Tahoma" w:hAnsi="Tahoma" w:cs="Tahoma"/>
          <w:i/>
          <w:sz w:val="20"/>
          <w:szCs w:val="20"/>
        </w:rPr>
      </w:pPr>
      <w:r w:rsidRPr="00F3029C">
        <w:rPr>
          <w:rFonts w:ascii="Tahoma" w:hAnsi="Tahoma" w:cs="Tahoma"/>
          <w:b/>
          <w:i/>
          <w:sz w:val="20"/>
          <w:szCs w:val="20"/>
        </w:rPr>
        <w:lastRenderedPageBreak/>
        <w:t>4.</w:t>
      </w:r>
      <w:r w:rsidRPr="00F3029C">
        <w:rPr>
          <w:rFonts w:ascii="Tahoma" w:hAnsi="Tahoma" w:cs="Tahoma"/>
          <w:i/>
          <w:sz w:val="20"/>
          <w:szCs w:val="20"/>
        </w:rPr>
        <w:t xml:space="preserve"> </w:t>
      </w:r>
      <w:r w:rsidRPr="00F3029C">
        <w:rPr>
          <w:rFonts w:ascii="Tahoma" w:hAnsi="Tahoma" w:cs="Tahoma"/>
          <w:i/>
          <w:sz w:val="20"/>
          <w:szCs w:val="20"/>
        </w:rPr>
        <w:tab/>
      </w:r>
      <w:r w:rsidRPr="00F3029C">
        <w:rPr>
          <w:rStyle w:val="Forte"/>
          <w:rFonts w:ascii="Tahoma" w:hAnsi="Tahoma" w:cs="Tahoma"/>
          <w:i/>
          <w:sz w:val="20"/>
          <w:szCs w:val="20"/>
        </w:rPr>
        <w:t>DO CREDENCIAMENTO</w:t>
      </w:r>
      <w:r w:rsidRPr="00F3029C">
        <w:rPr>
          <w:rFonts w:ascii="Tahoma" w:hAnsi="Tahoma" w:cs="Tahoma"/>
          <w:i/>
          <w:sz w:val="20"/>
          <w:szCs w:val="20"/>
        </w:rPr>
        <w:t xml:space="preserve">. </w:t>
      </w:r>
    </w:p>
    <w:p w14:paraId="798D8F3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512499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99E7C4C" w14:textId="5F2F540A"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4.4. Maiores informações sobre o credenciamento deverão ser obtidas diretamente pelo site: </w:t>
      </w:r>
      <w:hyperlink r:id="rId11"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xml:space="preserve">: (42) 3026-4550. Como apoio, os contatos da Seção de Licitação, telefones n° (19) 3583.9305 / (19) 3583.9306 ou e-mail: </w:t>
      </w:r>
      <w:hyperlink r:id="rId12" w:history="1">
        <w:r w:rsidRPr="00F3029C">
          <w:rPr>
            <w:rStyle w:val="Hyperlink"/>
            <w:rFonts w:ascii="Tahoma" w:hAnsi="Tahoma" w:cs="Tahoma"/>
            <w:sz w:val="20"/>
            <w:szCs w:val="20"/>
          </w:rPr>
          <w:t>pregao@descalvado.sp.gov.br</w:t>
        </w:r>
      </w:hyperlink>
      <w:r w:rsidRPr="00F3029C">
        <w:rPr>
          <w:rFonts w:ascii="Tahoma" w:hAnsi="Tahoma" w:cs="Tahoma"/>
          <w:sz w:val="20"/>
          <w:szCs w:val="20"/>
        </w:rPr>
        <w:t>.</w:t>
      </w:r>
    </w:p>
    <w:p w14:paraId="00136A4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4.6. A perda da senha ou a quebra de sigilo deverá ser comunicada imediatamente ao provedor do sistema para imediato bloqueio de acesso.</w:t>
      </w:r>
    </w:p>
    <w:p w14:paraId="5A794B47" w14:textId="6E6F864F"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(42) 3026-4550. Esse suporte estará disponível apenas em dias úteis e horários comerciais.</w:t>
      </w:r>
    </w:p>
    <w:p w14:paraId="7A49C94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F3029C">
          <w:rPr>
            <w:rStyle w:val="Hyperlink"/>
            <w:rFonts w:ascii="Tahoma" w:hAnsi="Tahoma" w:cs="Tahoma"/>
            <w:sz w:val="20"/>
            <w:szCs w:val="20"/>
          </w:rPr>
          <w:t>pregao@descalvado.sp.gov.br</w:t>
        </w:r>
      </w:hyperlink>
      <w:r w:rsidRPr="00F3029C">
        <w:rPr>
          <w:rFonts w:ascii="Tahoma" w:hAnsi="Tahoma" w:cs="Tahoma"/>
          <w:sz w:val="20"/>
          <w:szCs w:val="20"/>
        </w:rPr>
        <w:t>. Esse suporte estará disponível apenas em dias úteis e horários comerciais.</w:t>
      </w:r>
    </w:p>
    <w:p w14:paraId="7BBCE69D" w14:textId="77777777" w:rsidR="00F3029C" w:rsidRPr="00F3029C" w:rsidRDefault="00F3029C" w:rsidP="004A1F8B">
      <w:pPr>
        <w:pStyle w:val="Default"/>
        <w:spacing w:line="360" w:lineRule="auto"/>
        <w:rPr>
          <w:rFonts w:ascii="Tahoma" w:hAnsi="Tahoma" w:cs="Tahoma"/>
          <w:b/>
          <w:bCs/>
          <w:i/>
          <w:iCs/>
          <w:color w:val="auto"/>
          <w:sz w:val="20"/>
          <w:szCs w:val="20"/>
        </w:rPr>
      </w:pPr>
    </w:p>
    <w:p w14:paraId="18E80C40" w14:textId="77777777" w:rsidR="00F3029C" w:rsidRPr="00F3029C" w:rsidRDefault="00F3029C" w:rsidP="004A1F8B">
      <w:pPr>
        <w:pStyle w:val="Default"/>
        <w:spacing w:line="360" w:lineRule="auto"/>
        <w:rPr>
          <w:rFonts w:ascii="Tahoma" w:hAnsi="Tahoma" w:cs="Tahoma"/>
          <w:i/>
          <w:iCs/>
          <w:color w:val="auto"/>
          <w:sz w:val="20"/>
          <w:szCs w:val="20"/>
        </w:rPr>
      </w:pPr>
      <w:r w:rsidRPr="00F3029C">
        <w:rPr>
          <w:rFonts w:ascii="Tahoma" w:hAnsi="Tahoma" w:cs="Tahoma"/>
          <w:b/>
          <w:bCs/>
          <w:i/>
          <w:iCs/>
          <w:color w:val="auto"/>
          <w:sz w:val="20"/>
          <w:szCs w:val="20"/>
        </w:rPr>
        <w:t xml:space="preserve">5. </w:t>
      </w:r>
      <w:r w:rsidRPr="00F3029C">
        <w:rPr>
          <w:rFonts w:ascii="Tahoma" w:hAnsi="Tahoma" w:cs="Tahoma"/>
          <w:b/>
          <w:bCs/>
          <w:i/>
          <w:iCs/>
          <w:color w:val="auto"/>
          <w:sz w:val="20"/>
          <w:szCs w:val="20"/>
        </w:rPr>
        <w:tab/>
        <w:t xml:space="preserve">DA CONEXÃO COM O SISTEMA. </w:t>
      </w:r>
    </w:p>
    <w:p w14:paraId="192AA66E" w14:textId="77777777" w:rsidR="00F3029C" w:rsidRPr="00F3029C" w:rsidRDefault="00F3029C" w:rsidP="004A1F8B">
      <w:pPr>
        <w:pStyle w:val="Default"/>
        <w:spacing w:line="360" w:lineRule="auto"/>
        <w:ind w:firstLine="708"/>
        <w:jc w:val="both"/>
        <w:rPr>
          <w:rFonts w:ascii="Tahoma" w:hAnsi="Tahoma" w:cs="Tahoma"/>
          <w:color w:val="auto"/>
          <w:sz w:val="20"/>
          <w:szCs w:val="20"/>
        </w:rPr>
      </w:pPr>
      <w:bookmarkStart w:id="1" w:name="_Hlk165993644"/>
      <w:r w:rsidRPr="00F3029C">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5.3. O comparecimento ao site do representante legal da licitante é imprescindível em todas as sessões pertinentes a este certame licitatório.</w:t>
      </w:r>
    </w:p>
    <w:p w14:paraId="3C608C6C"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5.4.1. A(o) pregoeira(o), quando possível, dará continuidade à sua atuação no certame, sem prejuízo dos atos realizados.</w:t>
      </w:r>
    </w:p>
    <w:p w14:paraId="32C36FC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1"/>
    <w:p w14:paraId="0EA48CF9"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r w:rsidRPr="00F3029C">
        <w:rPr>
          <w:rFonts w:ascii="Tahoma" w:hAnsi="Tahoma" w:cs="Tahoma"/>
          <w:b/>
          <w:i/>
          <w:sz w:val="20"/>
          <w:szCs w:val="20"/>
        </w:rPr>
        <w:t xml:space="preserve">6. </w:t>
      </w:r>
      <w:r w:rsidRPr="00F3029C">
        <w:rPr>
          <w:rFonts w:ascii="Tahoma" w:hAnsi="Tahoma" w:cs="Tahoma"/>
          <w:b/>
          <w:i/>
          <w:sz w:val="20"/>
          <w:szCs w:val="20"/>
        </w:rPr>
        <w:tab/>
        <w:t>DA PROPOSTA COMERCIAL.</w:t>
      </w:r>
    </w:p>
    <w:p w14:paraId="5AFEFB98"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6.1. A proposta comercial inicial deverá ser preenchida, exclusivamente, por meio do sistema eletrônico do Portal de Compras Eletrônicas – BNC Informática.</w:t>
      </w:r>
    </w:p>
    <w:p w14:paraId="6773071E" w14:textId="77777777" w:rsidR="00EB73CB"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42E5023C" w14:textId="77777777" w:rsidR="00EB73CB" w:rsidRPr="00D27669"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6.2. O licitante deverá preencher sua proposta comercial inicial no sistema eletrônico, contendo:</w:t>
      </w:r>
    </w:p>
    <w:p w14:paraId="3876D4F7"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a) Valor unitário, e/ou total quando for o caso.</w:t>
      </w:r>
    </w:p>
    <w:p w14:paraId="41D4DD6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b) Demais condições previstas neste edital e no Anexo I.</w:t>
      </w:r>
    </w:p>
    <w:p w14:paraId="1E3D8DF5"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6.2.2. Quando a marca do produto/serviço identificar o Licitante, poderá o mesmo usar a indicação “Marca Própria”.</w:t>
      </w:r>
    </w:p>
    <w:p w14:paraId="38A52488"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24D7A4B1"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F3029C">
          <w:rPr>
            <w:rStyle w:val="Hyperlink"/>
            <w:rFonts w:ascii="Tahoma" w:hAnsi="Tahoma" w:cs="Tahoma"/>
            <w:sz w:val="20"/>
            <w:szCs w:val="20"/>
          </w:rPr>
          <w:t>pregao@descalvado.sp.gov.br</w:t>
        </w:r>
      </w:hyperlink>
      <w:r w:rsidRPr="00F3029C">
        <w:rPr>
          <w:rFonts w:ascii="Tahoma" w:hAnsi="Tahoma" w:cs="Tahoma"/>
          <w:sz w:val="20"/>
          <w:szCs w:val="20"/>
        </w:rPr>
        <w:t xml:space="preserve">, </w:t>
      </w:r>
      <w:bookmarkStart w:id="2" w:name="_Hlk156981978"/>
      <w:r w:rsidRPr="00F3029C">
        <w:rPr>
          <w:rFonts w:ascii="Tahoma" w:hAnsi="Tahoma" w:cs="Tahoma"/>
          <w:sz w:val="20"/>
          <w:szCs w:val="20"/>
        </w:rPr>
        <w:t>em até 01 (um) dia útil, ou data indicada pela(o) pregoeira(o) em sessão, via chat mensagens.</w:t>
      </w:r>
    </w:p>
    <w:bookmarkEnd w:id="2"/>
    <w:p w14:paraId="7FD5E32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F3029C">
        <w:rPr>
          <w:rFonts w:ascii="Tahoma" w:hAnsi="Tahoma" w:cs="Tahoma"/>
          <w:b/>
          <w:bCs/>
          <w:i/>
          <w:iCs/>
          <w:sz w:val="20"/>
          <w:szCs w:val="20"/>
        </w:rPr>
        <w:t>Anexo I,</w:t>
      </w:r>
      <w:r w:rsidRPr="00F3029C">
        <w:rPr>
          <w:rFonts w:ascii="Tahoma" w:hAnsi="Tahoma" w:cs="Tahoma"/>
          <w:sz w:val="20"/>
          <w:szCs w:val="20"/>
        </w:rPr>
        <w:t xml:space="preserve"> contendo os valores unitário e total de cada item, com o número de casas decimais máximo descrito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r w:rsidRPr="00F3029C">
        <w:rPr>
          <w:rFonts w:ascii="Tahoma" w:hAnsi="Tahoma" w:cs="Tahoma"/>
          <w:b/>
          <w:bCs/>
          <w:i/>
          <w:iCs/>
          <w:sz w:val="20"/>
          <w:szCs w:val="20"/>
        </w:rPr>
        <w:t xml:space="preserve"> </w:t>
      </w:r>
      <w:r w:rsidRPr="00F3029C">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6.3.2.1. Caso haja o vencimento da validade da proposta sem que a licitação tenha sido adjudicada, homologada e assinada a Contrato, </w:t>
      </w:r>
      <w:r w:rsidRPr="00F3029C">
        <w:rPr>
          <w:rFonts w:ascii="Tahoma" w:hAnsi="Tahoma" w:cs="Tahoma"/>
          <w:b/>
          <w:bCs/>
          <w:sz w:val="20"/>
          <w:szCs w:val="20"/>
        </w:rPr>
        <w:t>esta fica automaticamente prorrogada</w:t>
      </w:r>
      <w:r w:rsidRPr="00F3029C">
        <w:rPr>
          <w:rFonts w:ascii="Tahoma" w:hAnsi="Tahoma" w:cs="Tahoma"/>
          <w:sz w:val="20"/>
          <w:szCs w:val="20"/>
        </w:rPr>
        <w:t xml:space="preserve">, exceto se houver manifestação contrária formal do licitante, dirigida aa(o) pregoeira(o) por meio do e-mail: </w:t>
      </w:r>
      <w:hyperlink r:id="rId16" w:history="1">
        <w:r w:rsidRPr="00F3029C">
          <w:rPr>
            <w:rStyle w:val="Hyperlink"/>
            <w:rFonts w:ascii="Tahoma" w:hAnsi="Tahoma" w:cs="Tahoma"/>
            <w:sz w:val="20"/>
            <w:szCs w:val="20"/>
          </w:rPr>
          <w:t>pregao@descalvado.sp.gov.br</w:t>
        </w:r>
      </w:hyperlink>
      <w:r w:rsidRPr="00F3029C">
        <w:rPr>
          <w:rFonts w:ascii="Tahoma" w:hAnsi="Tahoma" w:cs="Tahoma"/>
          <w:sz w:val="20"/>
          <w:szCs w:val="20"/>
        </w:rPr>
        <w:t>, caracterizando seu declínio em continuar na licitação ou durante a sessão pública deste certame.</w:t>
      </w:r>
    </w:p>
    <w:p w14:paraId="791AE225"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F3029C" w:rsidRDefault="00F3029C" w:rsidP="004A1F8B">
      <w:pPr>
        <w:autoSpaceDE w:val="0"/>
        <w:autoSpaceDN w:val="0"/>
        <w:adjustRightInd w:val="0"/>
        <w:spacing w:after="0" w:line="360" w:lineRule="auto"/>
        <w:jc w:val="both"/>
        <w:rPr>
          <w:rFonts w:ascii="Tahoma" w:hAnsi="Tahoma" w:cs="Tahoma"/>
          <w:b/>
          <w:i/>
          <w:iCs/>
          <w:sz w:val="20"/>
          <w:szCs w:val="20"/>
        </w:rPr>
      </w:pPr>
      <w:r w:rsidRPr="00F3029C">
        <w:rPr>
          <w:rFonts w:ascii="Tahoma" w:hAnsi="Tahoma" w:cs="Tahoma"/>
          <w:b/>
          <w:i/>
          <w:iCs/>
          <w:sz w:val="20"/>
          <w:szCs w:val="20"/>
        </w:rPr>
        <w:t xml:space="preserve">7. </w:t>
      </w:r>
      <w:r w:rsidRPr="00F3029C">
        <w:rPr>
          <w:rFonts w:ascii="Tahoma" w:hAnsi="Tahoma" w:cs="Tahoma"/>
          <w:b/>
          <w:i/>
          <w:iCs/>
          <w:sz w:val="20"/>
          <w:szCs w:val="20"/>
        </w:rPr>
        <w:tab/>
        <w:t>DOS PROCEDIMENTOS LICITATÓRIOS.</w:t>
      </w:r>
    </w:p>
    <w:p w14:paraId="5A9AA79C"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F3029C">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F3029C">
          <w:rPr>
            <w:rStyle w:val="Hyperlink"/>
            <w:rFonts w:ascii="Tahoma" w:hAnsi="Tahoma" w:cs="Tahoma"/>
            <w:sz w:val="20"/>
            <w:szCs w:val="20"/>
          </w:rPr>
          <w:t>https://bnccompras.com/Home/Login</w:t>
        </w:r>
      </w:hyperlink>
      <w:r w:rsidRPr="00F3029C">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7A1CFB50"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7.2. </w:t>
      </w:r>
      <w:bookmarkStart w:id="4" w:name="_Hlk150335260"/>
      <w:r w:rsidRPr="00F3029C">
        <w:rPr>
          <w:rFonts w:ascii="Tahoma" w:hAnsi="Tahoma" w:cs="Tahoma"/>
          <w:b/>
          <w:bCs/>
          <w:sz w:val="20"/>
          <w:szCs w:val="20"/>
        </w:rPr>
        <w:t xml:space="preserve">Até </w:t>
      </w:r>
      <w:r w:rsidRPr="00F3029C">
        <w:rPr>
          <w:rFonts w:ascii="Tahoma" w:hAnsi="Tahoma" w:cs="Tahoma"/>
          <w:b/>
          <w:sz w:val="20"/>
          <w:szCs w:val="20"/>
        </w:rPr>
        <w:t>30 minutos antes do horário marcado para abertura da sessão pública eletrônica, início do certame</w:t>
      </w:r>
      <w:bookmarkEnd w:id="4"/>
      <w:r w:rsidRPr="00F3029C">
        <w:rPr>
          <w:rFonts w:ascii="Tahoma" w:hAnsi="Tahoma" w:cs="Tahoma"/>
          <w:b/>
          <w:sz w:val="20"/>
          <w:szCs w:val="20"/>
        </w:rPr>
        <w:t>,</w:t>
      </w:r>
      <w:r w:rsidRPr="00F3029C">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F3029C">
        <w:rPr>
          <w:rFonts w:ascii="Tahoma" w:hAnsi="Tahoma" w:cs="Tahoma"/>
          <w:sz w:val="20"/>
          <w:szCs w:val="20"/>
        </w:rPr>
        <w:lastRenderedPageBreak/>
        <w:t xml:space="preserve">oferta, </w:t>
      </w:r>
      <w:bookmarkStart w:id="5" w:name="_Hlk156982090"/>
      <w:r w:rsidRPr="00F3029C">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7.3. A data e horário de abertura da sessão pública eletrônica deste certame está descrita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p>
    <w:p w14:paraId="5AC71A08"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7.4.2. Não serão homologados lances com valores superiores à média apurada pela Seção de Licitação.</w:t>
      </w:r>
    </w:p>
    <w:p w14:paraId="2366265B"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7.7. Os licitantes poderão oferecer lances sucessivos, observado o horário fixado e as regras de aceitação dos mesmos.</w:t>
      </w:r>
    </w:p>
    <w:p w14:paraId="2E4A48E9"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7.11. As </w:t>
      </w:r>
      <w:r w:rsidRPr="00F3029C">
        <w:rPr>
          <w:rFonts w:ascii="Tahoma" w:hAnsi="Tahoma" w:cs="Tahoma"/>
          <w:bCs/>
          <w:iCs/>
          <w:sz w:val="20"/>
          <w:szCs w:val="20"/>
        </w:rPr>
        <w:t>microempresas e empresas de pequeno porte que pretendem usar do direito de preferência no critério de desempate, quando</w:t>
      </w:r>
      <w:r w:rsidRPr="00F3029C">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F3029C">
        <w:rPr>
          <w:rFonts w:ascii="Tahoma" w:hAnsi="Tahoma" w:cs="Tahoma"/>
          <w:bCs/>
          <w:iCs/>
          <w:sz w:val="20"/>
          <w:szCs w:val="20"/>
        </w:rPr>
        <w:t>declaração, de</w:t>
      </w:r>
      <w:r w:rsidRPr="00F3029C">
        <w:rPr>
          <w:rFonts w:ascii="Tahoma" w:hAnsi="Tahoma" w:cs="Tahoma"/>
          <w:sz w:val="20"/>
          <w:szCs w:val="20"/>
        </w:rPr>
        <w:t xml:space="preserve"> que estão enquadradas como Microempresa ou Empresa de Pequeno Porte (conforme o caso) nos termos do artigo 3º da citada Lei Complementar, conforme modelo do </w:t>
      </w:r>
      <w:r w:rsidRPr="00F3029C">
        <w:rPr>
          <w:rFonts w:ascii="Tahoma" w:hAnsi="Tahoma" w:cs="Tahoma"/>
          <w:b/>
          <w:i/>
          <w:sz w:val="20"/>
          <w:szCs w:val="20"/>
        </w:rPr>
        <w:t>Anexo I</w:t>
      </w:r>
      <w:r w:rsidRPr="00F3029C">
        <w:rPr>
          <w:rFonts w:ascii="Tahoma" w:hAnsi="Tahoma" w:cs="Tahoma"/>
          <w:bCs/>
          <w:iCs/>
          <w:sz w:val="20"/>
          <w:szCs w:val="20"/>
        </w:rPr>
        <w:t>, que deverá ser apresentada juntamente com os documentos de habilitação, devendo ser anexados na plataforma eletrônica</w:t>
      </w:r>
      <w:r w:rsidRPr="00F3029C">
        <w:rPr>
          <w:rFonts w:ascii="Tahoma" w:hAnsi="Tahoma" w:cs="Tahoma"/>
          <w:sz w:val="20"/>
          <w:szCs w:val="20"/>
        </w:rPr>
        <w:t>.</w:t>
      </w:r>
    </w:p>
    <w:p w14:paraId="7B87F5E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7.12.2. A plataforma selecionará mediante sorteio, no caso de haver propostas empatadas nas condições do subitem 7.12.1.</w:t>
      </w:r>
    </w:p>
    <w:p w14:paraId="5D4CCC9E"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F3029C" w:rsidRDefault="00F3029C" w:rsidP="004A1F8B">
      <w:pPr>
        <w:spacing w:after="0" w:line="360" w:lineRule="auto"/>
        <w:ind w:firstLine="1418"/>
        <w:jc w:val="both"/>
        <w:rPr>
          <w:rFonts w:ascii="Tahoma" w:hAnsi="Tahoma" w:cs="Tahoma"/>
          <w:sz w:val="20"/>
          <w:szCs w:val="20"/>
        </w:rPr>
      </w:pPr>
    </w:p>
    <w:p w14:paraId="57752717"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08. </w:t>
      </w:r>
      <w:r w:rsidRPr="00F3029C">
        <w:rPr>
          <w:rFonts w:ascii="Tahoma" w:hAnsi="Tahoma" w:cs="Tahoma"/>
          <w:b/>
          <w:bCs/>
          <w:i/>
          <w:iCs/>
          <w:color w:val="auto"/>
          <w:sz w:val="20"/>
          <w:szCs w:val="20"/>
        </w:rPr>
        <w:tab/>
        <w:t>DO ENCERRAMENTO DA ETAPA DE LANCES E NEGOCIAÇÃO.</w:t>
      </w:r>
    </w:p>
    <w:p w14:paraId="4469923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717370B9" w14:textId="77777777" w:rsidR="00F3029C" w:rsidRPr="00F3029C" w:rsidRDefault="00F3029C" w:rsidP="004A1F8B">
      <w:pPr>
        <w:spacing w:after="0" w:line="360" w:lineRule="auto"/>
        <w:ind w:firstLine="1416"/>
        <w:jc w:val="both"/>
        <w:rPr>
          <w:rFonts w:ascii="Tahoma" w:hAnsi="Tahoma" w:cs="Tahoma"/>
          <w:b/>
          <w:bCs/>
          <w:i/>
          <w:sz w:val="20"/>
          <w:szCs w:val="20"/>
        </w:rPr>
      </w:pPr>
      <w:r w:rsidRPr="00F3029C">
        <w:rPr>
          <w:rFonts w:ascii="Tahoma" w:hAnsi="Tahoma" w:cs="Tahoma"/>
          <w:b/>
          <w:bCs/>
          <w:i/>
          <w:iCs/>
          <w:sz w:val="20"/>
          <w:szCs w:val="20"/>
        </w:rPr>
        <w:lastRenderedPageBreak/>
        <w:t xml:space="preserve">8.2.1. </w:t>
      </w:r>
      <w:r w:rsidRPr="00F3029C">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F3029C">
        <w:rPr>
          <w:rFonts w:ascii="Tahoma" w:hAnsi="Tahoma" w:cs="Tahoma"/>
          <w:b/>
          <w:bCs/>
          <w:i/>
          <w:sz w:val="20"/>
          <w:szCs w:val="20"/>
        </w:rPr>
        <w:t>.</w:t>
      </w:r>
    </w:p>
    <w:p w14:paraId="74B85F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603543F6" w14:textId="77777777" w:rsidR="00F3029C" w:rsidRPr="00F3029C" w:rsidRDefault="00F3029C" w:rsidP="004A1F8B">
      <w:pPr>
        <w:pStyle w:val="Recuodecorpodetexto2"/>
        <w:spacing w:line="360" w:lineRule="auto"/>
        <w:ind w:left="0" w:firstLine="709"/>
        <w:rPr>
          <w:rFonts w:ascii="Tahoma" w:hAnsi="Tahoma" w:cs="Tahoma"/>
          <w:sz w:val="20"/>
        </w:rPr>
      </w:pPr>
      <w:r w:rsidRPr="00F3029C">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substituição e apresentação de documentos, referentes à regularidade fiscal e trabalhista; e</w:t>
      </w:r>
    </w:p>
    <w:p w14:paraId="389C4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b) verificação efetuada por meio eletrônico hábil de informações. </w:t>
      </w:r>
    </w:p>
    <w:p w14:paraId="5D8F49F4"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BE87D2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7116B3A2"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F645F7"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18E6CECD" w14:textId="77777777" w:rsidR="00F3029C" w:rsidRPr="00F3029C" w:rsidRDefault="00F3029C" w:rsidP="004A1F8B">
      <w:pPr>
        <w:spacing w:after="0" w:line="360" w:lineRule="auto"/>
        <w:ind w:firstLine="720"/>
        <w:jc w:val="both"/>
        <w:rPr>
          <w:rFonts w:ascii="Tahoma" w:hAnsi="Tahoma" w:cs="Tahoma"/>
          <w:sz w:val="20"/>
          <w:szCs w:val="20"/>
        </w:rPr>
      </w:pPr>
      <w:r w:rsidRPr="00F3029C">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985F8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159645DE"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F3029C">
        <w:rPr>
          <w:rFonts w:ascii="Tahoma" w:hAnsi="Tahoma" w:cs="Tahoma"/>
          <w:sz w:val="20"/>
          <w:szCs w:val="20"/>
        </w:rPr>
        <w:lastRenderedPageBreak/>
        <w:t>financeira, técnica ou administrativa, inclusive incorreções que venham a ser detectadas na documentação ou na proposta.</w:t>
      </w:r>
    </w:p>
    <w:p w14:paraId="41031E7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2BB2B304" w14:textId="77777777" w:rsidR="00F3029C" w:rsidRPr="00F3029C" w:rsidRDefault="00F3029C" w:rsidP="004A1F8B">
      <w:pPr>
        <w:pStyle w:val="Default"/>
        <w:spacing w:line="360" w:lineRule="auto"/>
        <w:rPr>
          <w:rFonts w:ascii="Tahoma" w:hAnsi="Tahoma" w:cs="Tahoma"/>
          <w:b/>
          <w:bCs/>
          <w:i/>
          <w:iCs/>
          <w:color w:val="auto"/>
          <w:sz w:val="20"/>
          <w:szCs w:val="20"/>
        </w:rPr>
      </w:pPr>
    </w:p>
    <w:p w14:paraId="018A65FE"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9. </w:t>
      </w:r>
      <w:r w:rsidRPr="00F3029C">
        <w:rPr>
          <w:rFonts w:ascii="Tahoma" w:hAnsi="Tahoma" w:cs="Tahoma"/>
          <w:b/>
          <w:bCs/>
          <w:i/>
          <w:iCs/>
          <w:color w:val="auto"/>
          <w:sz w:val="20"/>
          <w:szCs w:val="20"/>
        </w:rPr>
        <w:tab/>
        <w:t>DO JULGAMENTO.</w:t>
      </w:r>
    </w:p>
    <w:p w14:paraId="357763F7" w14:textId="19100456"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9.1. O julgamento desta licitação será feito pelo critério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w:t>
      </w:r>
    </w:p>
    <w:p w14:paraId="4042D864"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46A7237F" w14:textId="15B4571C" w:rsidR="00221886" w:rsidRPr="00F3029C" w:rsidRDefault="00221886" w:rsidP="0022188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5F745B9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0471CA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lastRenderedPageBreak/>
        <w:t>9.6 DESEMPATE. Caso haja empate real entre licitantes deverá ser observada, nesta ordem as seguintes regras de desempate:</w:t>
      </w:r>
    </w:p>
    <w:p w14:paraId="1C642A88"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A) A preferência da ME/EPP é empate ficto que não se confunde com o empate real devendo ser aplicado antes do empate regido por este item.</w:t>
      </w:r>
    </w:p>
    <w:p w14:paraId="49C07561"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B) Disputa final como derradeira tentativa de desempate pelo critério menor preço;</w:t>
      </w:r>
    </w:p>
    <w:p w14:paraId="7763D9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C)  Designação de nova sessão para a apresentação do envelope de desempate, que terá julgamento na forma das alíneas seguintes;</w:t>
      </w:r>
    </w:p>
    <w:p w14:paraId="4C8DF7D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7D690089"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40469263"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F) – Caso persista o empate serão aplicados os critérios dos incisos III e IV e §1º, incisos I a IV do artigo 60;</w:t>
      </w:r>
    </w:p>
    <w:p w14:paraId="34C1A9E6" w14:textId="6E6ABB4D" w:rsidR="00821105" w:rsidRPr="00F3029C"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p w14:paraId="5F1203DA" w14:textId="77777777" w:rsidR="00F3029C" w:rsidRPr="00F3029C" w:rsidRDefault="00F3029C" w:rsidP="004A1F8B">
      <w:pPr>
        <w:autoSpaceDE w:val="0"/>
        <w:autoSpaceDN w:val="0"/>
        <w:adjustRightInd w:val="0"/>
        <w:spacing w:after="0" w:line="360" w:lineRule="auto"/>
        <w:ind w:firstLine="708"/>
        <w:jc w:val="both"/>
        <w:rPr>
          <w:rFonts w:ascii="Tahoma" w:hAnsi="Tahoma" w:cs="Tahoma"/>
          <w:b/>
          <w:sz w:val="20"/>
          <w:szCs w:val="20"/>
        </w:rPr>
      </w:pPr>
    </w:p>
    <w:p w14:paraId="512AAF11" w14:textId="77777777" w:rsidR="00F3029C" w:rsidRPr="00F3029C" w:rsidRDefault="00F3029C" w:rsidP="004A1F8B">
      <w:pPr>
        <w:spacing w:after="0" w:line="360" w:lineRule="auto"/>
        <w:jc w:val="both"/>
        <w:rPr>
          <w:rFonts w:ascii="Tahoma" w:hAnsi="Tahoma" w:cs="Tahoma"/>
          <w:i/>
          <w:iCs/>
          <w:sz w:val="20"/>
          <w:szCs w:val="20"/>
        </w:rPr>
      </w:pPr>
      <w:r w:rsidRPr="00F3029C">
        <w:rPr>
          <w:rStyle w:val="Forte"/>
          <w:rFonts w:ascii="Tahoma" w:hAnsi="Tahoma" w:cs="Tahoma"/>
          <w:i/>
          <w:iCs/>
          <w:sz w:val="20"/>
          <w:szCs w:val="20"/>
        </w:rPr>
        <w:t>10.</w:t>
      </w:r>
      <w:r w:rsidRPr="00F3029C">
        <w:rPr>
          <w:rStyle w:val="Forte"/>
          <w:rFonts w:ascii="Tahoma" w:hAnsi="Tahoma" w:cs="Tahoma"/>
          <w:i/>
          <w:iCs/>
          <w:sz w:val="20"/>
          <w:szCs w:val="20"/>
        </w:rPr>
        <w:tab/>
        <w:t>DOS DOCUMENTOS PARA HABILITAÇÃO.</w:t>
      </w:r>
    </w:p>
    <w:p w14:paraId="6D8AF617" w14:textId="77777777" w:rsidR="00F3029C" w:rsidRPr="00F3029C" w:rsidRDefault="00F3029C" w:rsidP="004A1F8B">
      <w:pPr>
        <w:spacing w:after="0" w:line="360" w:lineRule="auto"/>
        <w:ind w:firstLine="709"/>
        <w:jc w:val="both"/>
        <w:rPr>
          <w:rFonts w:ascii="Tahoma" w:hAnsi="Tahoma" w:cs="Tahoma"/>
          <w:i/>
          <w:sz w:val="20"/>
          <w:szCs w:val="20"/>
        </w:rPr>
      </w:pPr>
      <w:r w:rsidRPr="00F3029C">
        <w:rPr>
          <w:rFonts w:ascii="Tahoma" w:hAnsi="Tahoma" w:cs="Tahoma"/>
          <w:sz w:val="20"/>
          <w:szCs w:val="20"/>
        </w:rPr>
        <w:t xml:space="preserve">10.1. </w:t>
      </w:r>
      <w:bookmarkStart w:id="6" w:name="_Hlk130828264"/>
      <w:r w:rsidRPr="00F3029C">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6"/>
      <w:r w:rsidRPr="00F3029C">
        <w:rPr>
          <w:rFonts w:ascii="Tahoma" w:hAnsi="Tahoma" w:cs="Tahoma"/>
          <w:b/>
          <w:bCs/>
          <w:i/>
          <w:sz w:val="20"/>
          <w:szCs w:val="20"/>
          <w:u w:val="single"/>
        </w:rPr>
        <w:t xml:space="preserve"> deste edital, sob pena de inabilitação automática.</w:t>
      </w:r>
    </w:p>
    <w:p w14:paraId="070FC52C" w14:textId="77777777" w:rsidR="00F3029C" w:rsidRPr="00F3029C" w:rsidRDefault="00F3029C" w:rsidP="004A1F8B">
      <w:pPr>
        <w:pStyle w:val="Recuodecorpodetexto2"/>
        <w:spacing w:line="360" w:lineRule="auto"/>
        <w:ind w:left="0" w:firstLine="0"/>
        <w:rPr>
          <w:rFonts w:ascii="Tahoma" w:hAnsi="Tahoma" w:cs="Tahoma"/>
          <w:sz w:val="20"/>
        </w:rPr>
      </w:pPr>
      <w:r w:rsidRPr="00F3029C">
        <w:rPr>
          <w:rFonts w:ascii="Tahoma" w:hAnsi="Tahoma" w:cs="Tahoma"/>
          <w:sz w:val="20"/>
        </w:rPr>
        <w:t xml:space="preserve"> </w:t>
      </w:r>
      <w:r w:rsidRPr="00F3029C">
        <w:rPr>
          <w:rFonts w:ascii="Tahoma" w:hAnsi="Tahoma" w:cs="Tahoma"/>
          <w:sz w:val="20"/>
        </w:rPr>
        <w:tab/>
        <w:t xml:space="preserve">10.2. O Arquivo "Documentos de Habilitação" deverá conter os documentos que seguem: </w:t>
      </w:r>
    </w:p>
    <w:p w14:paraId="030BE35C" w14:textId="77777777" w:rsidR="00F3029C" w:rsidRPr="00F3029C" w:rsidRDefault="00F3029C" w:rsidP="004A1F8B">
      <w:pPr>
        <w:spacing w:after="0" w:line="360" w:lineRule="auto"/>
        <w:ind w:left="708" w:firstLine="708"/>
        <w:jc w:val="both"/>
        <w:rPr>
          <w:rFonts w:ascii="Tahoma" w:hAnsi="Tahoma" w:cs="Tahoma"/>
          <w:sz w:val="20"/>
          <w:szCs w:val="20"/>
        </w:rPr>
      </w:pPr>
      <w:r w:rsidRPr="00F3029C">
        <w:rPr>
          <w:rStyle w:val="Forte"/>
          <w:rFonts w:ascii="Tahoma" w:hAnsi="Tahoma" w:cs="Tahoma"/>
          <w:sz w:val="20"/>
          <w:szCs w:val="20"/>
        </w:rPr>
        <w:t xml:space="preserve">10.2.1. Habilitação Jurídica: </w:t>
      </w:r>
    </w:p>
    <w:p w14:paraId="7A1DE0A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a) registro comercial no caso de empresa individual;</w:t>
      </w:r>
    </w:p>
    <w:p w14:paraId="673FD177"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b) ato constitutivo, estatuto ou contrato social em vigor, devidamente registrado na Junta Comercial, em se tratando de </w:t>
      </w:r>
      <w:r w:rsidRPr="00F3029C">
        <w:rPr>
          <w:rFonts w:ascii="Tahoma" w:hAnsi="Tahoma" w:cs="Tahoma"/>
          <w:i/>
          <w:sz w:val="20"/>
          <w:szCs w:val="20"/>
          <w:u w:val="single"/>
        </w:rPr>
        <w:t>sociedades comerciais</w:t>
      </w:r>
      <w:r w:rsidRPr="00F3029C">
        <w:rPr>
          <w:rFonts w:ascii="Tahoma" w:hAnsi="Tahoma" w:cs="Tahoma"/>
          <w:sz w:val="20"/>
          <w:szCs w:val="20"/>
        </w:rPr>
        <w:t>;</w:t>
      </w:r>
    </w:p>
    <w:p w14:paraId="1653A391"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c) documentos de eleição dos atuais administradores, tratando-se de sociedades por ações, acompanhados da documentação mencionada na alínea “b”, deste subitem; </w:t>
      </w:r>
    </w:p>
    <w:p w14:paraId="21B6A348"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d) ato constitutivo devidamente registrado no Cartório de Registro Civil de Pessoas Jurídicas tratando-se de </w:t>
      </w:r>
      <w:r w:rsidRPr="00F3029C">
        <w:rPr>
          <w:rFonts w:ascii="Tahoma" w:hAnsi="Tahoma" w:cs="Tahoma"/>
          <w:i/>
          <w:sz w:val="20"/>
          <w:szCs w:val="20"/>
          <w:u w:val="single"/>
        </w:rPr>
        <w:t>sociedades civis</w:t>
      </w:r>
      <w:r w:rsidRPr="00F3029C">
        <w:rPr>
          <w:rFonts w:ascii="Tahoma" w:hAnsi="Tahoma" w:cs="Tahoma"/>
          <w:sz w:val="20"/>
          <w:szCs w:val="20"/>
        </w:rPr>
        <w:t>, acompanhado de prova da diretoria em exercício;</w:t>
      </w:r>
    </w:p>
    <w:p w14:paraId="76A2BE1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lastRenderedPageBreak/>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10.2.2.</w:t>
      </w:r>
      <w:r w:rsidRPr="00F3029C">
        <w:rPr>
          <w:rFonts w:ascii="Tahoma" w:hAnsi="Tahoma" w:cs="Tahoma"/>
          <w:b/>
          <w:sz w:val="20"/>
          <w:szCs w:val="20"/>
        </w:rPr>
        <w:t xml:space="preserve"> Prova de Regularidade ou outra equivalente, na forma da lei:</w:t>
      </w:r>
    </w:p>
    <w:p w14:paraId="5076184B"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a) prova de inscrição no Cadastro Nacional de Pessoa Jurídica (C.N.P.J.); </w:t>
      </w:r>
    </w:p>
    <w:p w14:paraId="5D8ECC50"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Certificado de Regularidade de Situação (C.R.F.) com o F.G.T.S. (Fundo de Garantia Por Tempo de Serviço);</w:t>
      </w:r>
    </w:p>
    <w:p w14:paraId="7FBE1901"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f) Certidão Negativa de Débitos Trabalhistas (C.N.D.T.); e</w:t>
      </w:r>
    </w:p>
    <w:p w14:paraId="3AD228FC"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g) Certidão Negativa de Débitos, da Fazenda Municipal, referente a Tributos Mobiliários, observando-se:</w:t>
      </w:r>
    </w:p>
    <w:p w14:paraId="2B7B1B7F"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10.2.2.2.</w:t>
      </w:r>
      <w:r w:rsidRPr="00F3029C">
        <w:rPr>
          <w:rFonts w:ascii="Tahoma" w:hAnsi="Tahoma" w:cs="Tahoma"/>
          <w:b/>
          <w:sz w:val="20"/>
          <w:szCs w:val="20"/>
        </w:rPr>
        <w:t xml:space="preserve"> </w:t>
      </w:r>
      <w:r w:rsidRPr="00F3029C">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5BAD6509" w14:textId="77777777" w:rsidR="00F3029C" w:rsidRPr="00F3029C" w:rsidRDefault="00F3029C" w:rsidP="004A1F8B">
      <w:pPr>
        <w:tabs>
          <w:tab w:val="left" w:pos="3210"/>
        </w:tabs>
        <w:spacing w:after="0" w:line="360" w:lineRule="auto"/>
        <w:ind w:firstLine="1985"/>
        <w:jc w:val="both"/>
        <w:rPr>
          <w:rFonts w:ascii="Tahoma" w:hAnsi="Tahoma" w:cs="Tahoma"/>
          <w:b/>
          <w:sz w:val="20"/>
          <w:szCs w:val="20"/>
        </w:rPr>
      </w:pPr>
      <w:r w:rsidRPr="00F3029C">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F3029C">
        <w:rPr>
          <w:rFonts w:ascii="Tahoma" w:hAnsi="Tahoma" w:cs="Tahoma"/>
          <w:b/>
          <w:sz w:val="20"/>
          <w:szCs w:val="20"/>
        </w:rPr>
        <w:t xml:space="preserve">  </w:t>
      </w:r>
    </w:p>
    <w:p w14:paraId="2609F3C5"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66D99CD0" w14:textId="77777777" w:rsidR="00F3029C" w:rsidRPr="00F3029C" w:rsidRDefault="00F3029C" w:rsidP="004A1F8B">
      <w:pPr>
        <w:autoSpaceDE w:val="0"/>
        <w:autoSpaceDN w:val="0"/>
        <w:adjustRightInd w:val="0"/>
        <w:spacing w:after="0" w:line="360" w:lineRule="auto"/>
        <w:ind w:firstLine="1418"/>
        <w:jc w:val="both"/>
        <w:rPr>
          <w:rFonts w:ascii="Tahoma" w:hAnsi="Tahoma" w:cs="Tahoma"/>
          <w:b/>
          <w:sz w:val="20"/>
          <w:szCs w:val="20"/>
        </w:rPr>
      </w:pPr>
      <w:r w:rsidRPr="00F3029C">
        <w:rPr>
          <w:rFonts w:ascii="Tahoma" w:hAnsi="Tahoma" w:cs="Tahoma"/>
          <w:bCs/>
          <w:sz w:val="20"/>
          <w:szCs w:val="20"/>
        </w:rPr>
        <w:t>10.2.3.</w:t>
      </w:r>
      <w:r w:rsidRPr="00F3029C">
        <w:rPr>
          <w:rFonts w:ascii="Tahoma" w:hAnsi="Tahoma" w:cs="Tahoma"/>
          <w:b/>
          <w:sz w:val="20"/>
          <w:szCs w:val="20"/>
        </w:rPr>
        <w:t xml:space="preserve"> Qualificação Econômico-financeira:</w:t>
      </w:r>
    </w:p>
    <w:p w14:paraId="4561C602" w14:textId="77777777" w:rsidR="00F3029C" w:rsidRPr="00F3029C" w:rsidRDefault="00F3029C" w:rsidP="004A1F8B">
      <w:pPr>
        <w:overflowPunct w:val="0"/>
        <w:autoSpaceDE w:val="0"/>
        <w:autoSpaceDN w:val="0"/>
        <w:adjustRightInd w:val="0"/>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         a) certidão negativa de </w:t>
      </w:r>
      <w:r w:rsidRPr="00F3029C">
        <w:rPr>
          <w:rFonts w:ascii="Tahoma" w:hAnsi="Tahoma" w:cs="Tahoma"/>
          <w:bCs/>
          <w:sz w:val="20"/>
          <w:szCs w:val="20"/>
        </w:rPr>
        <w:t>falência, concordata, recuperação judicial ou extrajudicial expedida pelo distribuidor da se</w:t>
      </w:r>
      <w:r w:rsidRPr="00F3029C">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52F60A86" w14:textId="77777777" w:rsidR="00F3029C" w:rsidRPr="00F3029C" w:rsidRDefault="00F3029C" w:rsidP="004A1F8B">
      <w:pPr>
        <w:overflowPunct w:val="0"/>
        <w:autoSpaceDE w:val="0"/>
        <w:autoSpaceDN w:val="0"/>
        <w:adjustRightInd w:val="0"/>
        <w:spacing w:after="0" w:line="360" w:lineRule="auto"/>
        <w:ind w:firstLine="2552"/>
        <w:jc w:val="both"/>
        <w:rPr>
          <w:rFonts w:ascii="Tahoma" w:hAnsi="Tahoma" w:cs="Tahoma"/>
          <w:sz w:val="20"/>
          <w:szCs w:val="20"/>
        </w:rPr>
      </w:pPr>
      <w:r w:rsidRPr="00F3029C">
        <w:rPr>
          <w:rFonts w:ascii="Tahoma" w:hAnsi="Tahoma" w:cs="Tahoma"/>
          <w:sz w:val="20"/>
          <w:szCs w:val="20"/>
        </w:rPr>
        <w:lastRenderedPageBreak/>
        <w:t>a.1.) as proponentes que estiverem em processo de recuperação judicial ou extrajudicial deverão apresentar o comprovante da homologação/deferimento pelo juízo competente do Plano de Recuperação em pleno vigor.</w:t>
      </w:r>
    </w:p>
    <w:p w14:paraId="0B8B7094" w14:textId="77777777" w:rsidR="00ED7D9D" w:rsidRPr="00E805F7" w:rsidRDefault="00ED7D9D" w:rsidP="00ED7D9D">
      <w:pPr>
        <w:spacing w:after="0" w:line="360" w:lineRule="auto"/>
        <w:ind w:firstLine="1418"/>
        <w:jc w:val="both"/>
        <w:rPr>
          <w:rFonts w:ascii="Tahoma" w:hAnsi="Tahoma" w:cs="Tahoma"/>
          <w:sz w:val="20"/>
          <w:szCs w:val="20"/>
        </w:rPr>
      </w:pPr>
      <w:bookmarkStart w:id="7" w:name="_Hlk166333528"/>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7F6A9C67" w14:textId="77777777" w:rsidR="00ED7D9D" w:rsidRPr="00E805F7" w:rsidRDefault="00ED7D9D" w:rsidP="00ED7D9D">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37FF15ED" w14:textId="77777777" w:rsidR="00ED7D9D" w:rsidRPr="00E805F7" w:rsidRDefault="00ED7D9D" w:rsidP="00ED7D9D">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4FF8FE56" w14:textId="77777777" w:rsidR="00ED7D9D" w:rsidRPr="00E805F7" w:rsidRDefault="00ED7D9D" w:rsidP="00ED7D9D">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1E420FE5" w14:textId="77777777" w:rsidR="00ED7D9D" w:rsidRDefault="00ED7D9D" w:rsidP="00ED7D9D">
      <w:pPr>
        <w:spacing w:after="0" w:line="360" w:lineRule="auto"/>
        <w:ind w:firstLine="2125"/>
        <w:jc w:val="both"/>
        <w:rPr>
          <w:rFonts w:ascii="Tahoma" w:hAnsi="Tahoma" w:cs="Tahoma"/>
          <w:iCs/>
          <w:sz w:val="20"/>
          <w:szCs w:val="20"/>
        </w:rPr>
      </w:pPr>
      <w:r w:rsidRPr="00E805F7">
        <w:rPr>
          <w:rFonts w:ascii="Tahoma" w:hAnsi="Tahoma" w:cs="Tahoma"/>
          <w:iCs/>
          <w:sz w:val="20"/>
          <w:szCs w:val="20"/>
        </w:rPr>
        <w:t>d) de concordância com o edital e atendimento aos requisitos de habilitação;</w:t>
      </w:r>
    </w:p>
    <w:p w14:paraId="6768982F" w14:textId="77777777" w:rsidR="00ED7D9D" w:rsidRPr="005B74AA" w:rsidRDefault="00ED7D9D" w:rsidP="00ED7D9D">
      <w:pPr>
        <w:spacing w:after="0" w:line="360" w:lineRule="auto"/>
        <w:ind w:firstLine="2125"/>
        <w:jc w:val="both"/>
        <w:rPr>
          <w:rFonts w:ascii="Tahoma" w:hAnsi="Tahoma" w:cs="Tahoma"/>
          <w:iCs/>
          <w:sz w:val="20"/>
          <w:szCs w:val="20"/>
        </w:rPr>
      </w:pPr>
      <w:r>
        <w:rPr>
          <w:rFonts w:ascii="Tahoma" w:hAnsi="Tahoma" w:cs="Tahoma"/>
          <w:iCs/>
          <w:sz w:val="20"/>
          <w:szCs w:val="20"/>
        </w:rPr>
        <w:t xml:space="preserve">e) </w:t>
      </w:r>
      <w:r w:rsidRPr="006945DE">
        <w:rPr>
          <w:rFonts w:ascii="Tahoma" w:hAnsi="Tahoma" w:cs="Tahoma"/>
          <w:iCs/>
          <w:sz w:val="20"/>
          <w:szCs w:val="20"/>
        </w:rPr>
        <w:t>Declaração de que a empresa não se enquadra nas vedações do art. 14 da Lei Federal nº 14.133/2.021.</w:t>
      </w:r>
    </w:p>
    <w:p w14:paraId="32A334AB" w14:textId="77777777" w:rsidR="00ED7D9D" w:rsidRPr="005B74AA" w:rsidRDefault="00ED7D9D" w:rsidP="00ED7D9D">
      <w:pPr>
        <w:spacing w:after="0" w:line="360" w:lineRule="auto"/>
        <w:ind w:firstLine="2125"/>
        <w:jc w:val="both"/>
        <w:rPr>
          <w:rFonts w:ascii="Tahoma" w:hAnsi="Tahoma" w:cs="Tahoma"/>
          <w:sz w:val="20"/>
          <w:szCs w:val="20"/>
        </w:rPr>
      </w:pPr>
      <w:r w:rsidRPr="005B74AA">
        <w:rPr>
          <w:rFonts w:ascii="Tahoma" w:hAnsi="Tahoma" w:cs="Tahoma"/>
          <w:iCs/>
          <w:sz w:val="20"/>
          <w:szCs w:val="20"/>
        </w:rPr>
        <w:t xml:space="preserve">f) </w:t>
      </w:r>
      <w:r w:rsidRPr="005B74AA">
        <w:rPr>
          <w:rFonts w:ascii="Tahoma" w:hAnsi="Tahoma" w:cs="Tahoma"/>
          <w:sz w:val="20"/>
          <w:szCs w:val="20"/>
        </w:rPr>
        <w:t>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A2845AF" w14:textId="77777777" w:rsidR="00ED7D9D" w:rsidRPr="005B74AA" w:rsidRDefault="00ED7D9D" w:rsidP="00ED7D9D">
      <w:pPr>
        <w:spacing w:after="0" w:line="360" w:lineRule="auto"/>
        <w:ind w:firstLine="1417"/>
        <w:jc w:val="both"/>
        <w:rPr>
          <w:rFonts w:ascii="Tahoma" w:hAnsi="Tahoma" w:cs="Tahoma"/>
          <w:iCs/>
          <w:sz w:val="20"/>
          <w:szCs w:val="20"/>
        </w:rPr>
      </w:pPr>
      <w:bookmarkStart w:id="8" w:name="_Hlk166333557"/>
      <w:bookmarkEnd w:id="7"/>
      <w:r w:rsidRPr="005B74AA">
        <w:rPr>
          <w:rFonts w:ascii="Tahoma" w:hAnsi="Tahoma" w:cs="Tahoma"/>
          <w:sz w:val="20"/>
          <w:szCs w:val="20"/>
        </w:rPr>
        <w:t>10.2.5. C</w:t>
      </w:r>
      <w:r w:rsidRPr="005B74AA">
        <w:rPr>
          <w:rFonts w:ascii="Tahoma" w:hAnsi="Tahoma" w:cs="Tahoma"/>
          <w:iCs/>
          <w:sz w:val="20"/>
          <w:szCs w:val="20"/>
        </w:rPr>
        <w:t>ertidão negativa de apenados (impedimentos de contrato/licitação) do TCE/SP, obtida através do link https://www.tce.sp.gov.br/pesquisa-relacao-apenados;</w:t>
      </w:r>
    </w:p>
    <w:p w14:paraId="360621F1" w14:textId="77777777" w:rsidR="00ED7D9D" w:rsidRPr="005B74AA" w:rsidRDefault="00ED7D9D" w:rsidP="00ED7D9D">
      <w:pPr>
        <w:spacing w:after="0" w:line="360" w:lineRule="auto"/>
        <w:ind w:firstLine="1418"/>
        <w:jc w:val="both"/>
        <w:rPr>
          <w:rFonts w:ascii="Tahoma" w:hAnsi="Tahoma" w:cs="Tahoma"/>
          <w:iCs/>
          <w:sz w:val="20"/>
          <w:szCs w:val="20"/>
        </w:rPr>
      </w:pPr>
      <w:r w:rsidRPr="005B74AA">
        <w:rPr>
          <w:rFonts w:ascii="Tahoma" w:hAnsi="Tahoma" w:cs="Tahoma"/>
          <w:sz w:val="20"/>
          <w:szCs w:val="20"/>
        </w:rPr>
        <w:t>10.2.6.</w:t>
      </w:r>
      <w:r w:rsidRPr="005B74AA">
        <w:rPr>
          <w:rFonts w:ascii="Tahoma" w:hAnsi="Tahoma" w:cs="Tahoma"/>
          <w:iCs/>
          <w:sz w:val="20"/>
          <w:szCs w:val="20"/>
        </w:rPr>
        <w:t xml:space="preserve"> Certidão negativa de licitante inidôneo do TCU, obtida através do link </w:t>
      </w:r>
      <w:hyperlink r:id="rId18" w:history="1">
        <w:r w:rsidRPr="005B74AA">
          <w:rPr>
            <w:rStyle w:val="Hyperlink"/>
            <w:rFonts w:ascii="Tahoma" w:hAnsi="Tahoma" w:cs="Tahoma"/>
            <w:iCs/>
            <w:sz w:val="20"/>
            <w:szCs w:val="20"/>
          </w:rPr>
          <w:t>https://contas.tcu.gov.br/ords/f?p=1660:3:104597577203202::::P3_TIPO_RELACAO:INIDONEO</w:t>
        </w:r>
      </w:hyperlink>
      <w:r w:rsidRPr="005B74AA">
        <w:rPr>
          <w:rFonts w:ascii="Tahoma" w:hAnsi="Tahoma" w:cs="Tahoma"/>
          <w:iCs/>
          <w:sz w:val="20"/>
          <w:szCs w:val="20"/>
        </w:rPr>
        <w:t xml:space="preserve">. </w:t>
      </w:r>
    </w:p>
    <w:bookmarkEnd w:id="8"/>
    <w:p w14:paraId="30F0C2B5"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10.2.7. </w:t>
      </w:r>
      <w:r w:rsidRPr="00F3029C">
        <w:rPr>
          <w:rFonts w:ascii="Tahoma" w:hAnsi="Tahoma" w:cs="Tahoma"/>
          <w:b/>
          <w:sz w:val="20"/>
          <w:szCs w:val="20"/>
        </w:rPr>
        <w:t>Qualificação Técnica:</w:t>
      </w:r>
      <w:r w:rsidRPr="00F3029C">
        <w:rPr>
          <w:rFonts w:ascii="Tahoma" w:hAnsi="Tahoma" w:cs="Tahoma"/>
          <w:sz w:val="20"/>
          <w:szCs w:val="20"/>
        </w:rPr>
        <w:t xml:space="preserve"> </w:t>
      </w: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r>
    </w:p>
    <w:p w14:paraId="1F6A6FC6"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a) comprovação de aptidão para o fornecimento do objeto da presente Licitação, </w:t>
      </w:r>
      <w:r w:rsidRPr="00F3029C">
        <w:rPr>
          <w:rFonts w:ascii="Tahoma" w:hAnsi="Tahoma" w:cs="Tahoma"/>
          <w:b/>
          <w:sz w:val="20"/>
          <w:szCs w:val="20"/>
        </w:rPr>
        <w:t>através de atestado(s)</w:t>
      </w:r>
      <w:r w:rsidRPr="00F3029C">
        <w:rPr>
          <w:rFonts w:ascii="Tahoma" w:hAnsi="Tahoma" w:cs="Tahoma"/>
          <w:sz w:val="20"/>
          <w:szCs w:val="20"/>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p>
    <w:p w14:paraId="514EC67C" w14:textId="77777777" w:rsidR="00F3029C" w:rsidRPr="00F3029C" w:rsidRDefault="00F3029C" w:rsidP="004A1F8B">
      <w:pPr>
        <w:spacing w:after="0" w:line="360" w:lineRule="auto"/>
        <w:ind w:left="681" w:firstLine="737"/>
        <w:jc w:val="both"/>
        <w:rPr>
          <w:rFonts w:ascii="Tahoma" w:hAnsi="Tahoma" w:cs="Tahoma"/>
          <w:sz w:val="20"/>
          <w:szCs w:val="20"/>
        </w:rPr>
      </w:pPr>
      <w:r w:rsidRPr="00F3029C">
        <w:rPr>
          <w:rFonts w:ascii="Tahoma" w:hAnsi="Tahoma" w:cs="Tahoma"/>
          <w:sz w:val="20"/>
          <w:szCs w:val="20"/>
        </w:rPr>
        <w:t xml:space="preserve">10.2.8. </w:t>
      </w:r>
      <w:r w:rsidRPr="00F3029C">
        <w:rPr>
          <w:rFonts w:ascii="Tahoma" w:hAnsi="Tahoma" w:cs="Tahoma"/>
          <w:b/>
          <w:sz w:val="20"/>
          <w:szCs w:val="20"/>
        </w:rPr>
        <w:t>Documentação Complementar Obrigatória (vide Anexo I);</w:t>
      </w:r>
      <w:r w:rsidRPr="00F3029C">
        <w:rPr>
          <w:rFonts w:ascii="Tahoma" w:hAnsi="Tahoma" w:cs="Tahoma"/>
          <w:sz w:val="20"/>
          <w:szCs w:val="20"/>
        </w:rPr>
        <w:t xml:space="preserve"> </w:t>
      </w:r>
    </w:p>
    <w:p w14:paraId="56216ECB" w14:textId="77777777" w:rsidR="00F3029C" w:rsidRPr="00F3029C" w:rsidRDefault="00F3029C" w:rsidP="004A1F8B">
      <w:pPr>
        <w:spacing w:after="0" w:line="360" w:lineRule="auto"/>
        <w:ind w:left="681" w:firstLine="737"/>
        <w:jc w:val="both"/>
        <w:rPr>
          <w:rFonts w:ascii="Tahoma" w:hAnsi="Tahoma" w:cs="Tahoma"/>
          <w:sz w:val="20"/>
          <w:szCs w:val="20"/>
        </w:rPr>
      </w:pPr>
    </w:p>
    <w:p w14:paraId="5BA4433A"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r w:rsidRPr="00F3029C">
        <w:rPr>
          <w:rFonts w:ascii="Tahoma" w:hAnsi="Tahoma" w:cs="Tahoma"/>
          <w:b/>
          <w:iCs/>
          <w:sz w:val="20"/>
          <w:szCs w:val="20"/>
        </w:rPr>
        <w:t xml:space="preserve">Observação: </w:t>
      </w:r>
      <w:r w:rsidRPr="00F3029C">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F3029C" w:rsidRDefault="00F3029C" w:rsidP="004A1F8B">
      <w:pPr>
        <w:spacing w:after="0" w:line="360" w:lineRule="auto"/>
        <w:ind w:firstLine="737"/>
        <w:jc w:val="both"/>
        <w:rPr>
          <w:rFonts w:ascii="Tahoma" w:hAnsi="Tahoma" w:cs="Tahoma"/>
          <w:b/>
          <w:i/>
          <w:sz w:val="20"/>
          <w:szCs w:val="20"/>
        </w:rPr>
      </w:pPr>
      <w:r w:rsidRPr="00F3029C">
        <w:rPr>
          <w:rFonts w:ascii="Tahoma" w:hAnsi="Tahoma" w:cs="Tahoma"/>
          <w:sz w:val="20"/>
          <w:szCs w:val="20"/>
        </w:rPr>
        <w:t xml:space="preserve">Faculta-se a adoção dos modelos fornecidos com este edital no </w:t>
      </w:r>
      <w:r w:rsidRPr="00F3029C">
        <w:rPr>
          <w:rFonts w:ascii="Tahoma" w:hAnsi="Tahoma" w:cs="Tahoma"/>
          <w:b/>
          <w:i/>
          <w:iCs/>
          <w:sz w:val="20"/>
          <w:szCs w:val="20"/>
        </w:rPr>
        <w:t>Anexo I</w:t>
      </w:r>
      <w:r w:rsidRPr="00F3029C">
        <w:rPr>
          <w:rFonts w:ascii="Tahoma" w:hAnsi="Tahoma" w:cs="Tahoma"/>
          <w:b/>
          <w:sz w:val="20"/>
          <w:szCs w:val="20"/>
        </w:rPr>
        <w:t>.</w:t>
      </w:r>
    </w:p>
    <w:p w14:paraId="5CBD447E" w14:textId="77777777" w:rsidR="00F3029C" w:rsidRDefault="00F3029C" w:rsidP="004A1F8B">
      <w:pPr>
        <w:autoSpaceDE w:val="0"/>
        <w:autoSpaceDN w:val="0"/>
        <w:adjustRightInd w:val="0"/>
        <w:spacing w:after="0" w:line="360" w:lineRule="auto"/>
        <w:jc w:val="both"/>
        <w:rPr>
          <w:rFonts w:ascii="Tahoma" w:hAnsi="Tahoma" w:cs="Tahoma"/>
          <w:sz w:val="20"/>
          <w:szCs w:val="20"/>
        </w:rPr>
      </w:pPr>
    </w:p>
    <w:p w14:paraId="1F50C927" w14:textId="77777777" w:rsidR="00ED7D9D" w:rsidRDefault="00ED7D9D" w:rsidP="004A1F8B">
      <w:pPr>
        <w:autoSpaceDE w:val="0"/>
        <w:autoSpaceDN w:val="0"/>
        <w:adjustRightInd w:val="0"/>
        <w:spacing w:after="0" w:line="360" w:lineRule="auto"/>
        <w:jc w:val="both"/>
        <w:rPr>
          <w:rFonts w:ascii="Tahoma" w:hAnsi="Tahoma" w:cs="Tahoma"/>
          <w:sz w:val="20"/>
          <w:szCs w:val="20"/>
        </w:rPr>
      </w:pPr>
    </w:p>
    <w:p w14:paraId="44E74BF5" w14:textId="77777777" w:rsidR="00ED7D9D" w:rsidRPr="00F3029C" w:rsidRDefault="00ED7D9D" w:rsidP="004A1F8B">
      <w:pPr>
        <w:autoSpaceDE w:val="0"/>
        <w:autoSpaceDN w:val="0"/>
        <w:adjustRightInd w:val="0"/>
        <w:spacing w:after="0" w:line="360" w:lineRule="auto"/>
        <w:jc w:val="both"/>
        <w:rPr>
          <w:rFonts w:ascii="Tahoma" w:hAnsi="Tahoma" w:cs="Tahoma"/>
          <w:sz w:val="20"/>
          <w:szCs w:val="20"/>
        </w:rPr>
      </w:pPr>
    </w:p>
    <w:p w14:paraId="63F98A36" w14:textId="77777777" w:rsidR="00F3029C" w:rsidRPr="00F3029C" w:rsidRDefault="00F3029C" w:rsidP="004A1F8B">
      <w:pPr>
        <w:spacing w:after="0" w:line="360" w:lineRule="auto"/>
        <w:jc w:val="both"/>
        <w:rPr>
          <w:rStyle w:val="Forte"/>
          <w:rFonts w:ascii="Tahoma" w:eastAsia="Arial Unicode MS" w:hAnsi="Tahoma" w:cs="Tahoma"/>
          <w:i/>
          <w:iCs/>
          <w:sz w:val="20"/>
          <w:szCs w:val="20"/>
        </w:rPr>
      </w:pPr>
      <w:r w:rsidRPr="00F3029C">
        <w:rPr>
          <w:rStyle w:val="Forte"/>
          <w:rFonts w:ascii="Tahoma" w:eastAsia="Arial Unicode MS" w:hAnsi="Tahoma" w:cs="Tahoma"/>
          <w:i/>
          <w:iCs/>
          <w:sz w:val="20"/>
          <w:szCs w:val="20"/>
        </w:rPr>
        <w:lastRenderedPageBreak/>
        <w:t>11.</w:t>
      </w:r>
      <w:r w:rsidRPr="00F3029C">
        <w:rPr>
          <w:rStyle w:val="Forte"/>
          <w:rFonts w:ascii="Tahoma" w:eastAsia="Arial Unicode MS" w:hAnsi="Tahoma" w:cs="Tahoma"/>
          <w:i/>
          <w:iCs/>
          <w:sz w:val="20"/>
          <w:szCs w:val="20"/>
        </w:rPr>
        <w:tab/>
        <w:t>DO RECURSO, DA ADJUDICAÇÃO E DA HOMOLOGAÇÃO.</w:t>
      </w:r>
    </w:p>
    <w:p w14:paraId="77381DCB" w14:textId="77777777" w:rsidR="00F3029C" w:rsidRPr="00F3029C" w:rsidRDefault="00F3029C" w:rsidP="004A1F8B">
      <w:pPr>
        <w:spacing w:after="0" w:line="360" w:lineRule="auto"/>
        <w:jc w:val="both"/>
        <w:rPr>
          <w:rFonts w:ascii="Tahoma" w:hAnsi="Tahoma" w:cs="Tahoma"/>
          <w:sz w:val="20"/>
          <w:szCs w:val="20"/>
        </w:rPr>
      </w:pPr>
      <w:r w:rsidRPr="00F3029C">
        <w:rPr>
          <w:rStyle w:val="Forte"/>
          <w:rFonts w:ascii="Tahoma" w:eastAsia="Arial Unicode MS" w:hAnsi="Tahoma" w:cs="Tahoma"/>
          <w:i/>
          <w:sz w:val="20"/>
          <w:szCs w:val="20"/>
        </w:rPr>
        <w:tab/>
      </w:r>
      <w:r w:rsidRPr="00F3029C">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F3029C">
        <w:rPr>
          <w:rFonts w:ascii="Tahoma" w:hAnsi="Tahoma" w:cs="Tahoma"/>
          <w:sz w:val="20"/>
          <w:szCs w:val="20"/>
        </w:rPr>
        <w:tab/>
      </w:r>
    </w:p>
    <w:p w14:paraId="3EDBEF5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6035F56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36CF1B60" w14:textId="48898C97" w:rsidR="002054A7" w:rsidRPr="00F3029C" w:rsidRDefault="002054A7" w:rsidP="002054A7">
      <w:pPr>
        <w:spacing w:after="0" w:line="360" w:lineRule="auto"/>
        <w:ind w:firstLine="708"/>
        <w:jc w:val="both"/>
        <w:rPr>
          <w:rFonts w:ascii="Tahoma" w:hAnsi="Tahoma" w:cs="Tahoma"/>
          <w:sz w:val="20"/>
          <w:szCs w:val="20"/>
        </w:rPr>
      </w:pPr>
      <w:r>
        <w:rPr>
          <w:rFonts w:ascii="Tahoma" w:hAnsi="Tahoma" w:cs="Tahoma"/>
          <w:sz w:val="20"/>
          <w:szCs w:val="20"/>
        </w:rPr>
        <w:t>11.7. Nos termos do artigo 82 da Lei Federal 14.133/2.021, a Administração Pública poderá, a critério da mesma, homologar diferentes fornecedores, com preços diferentes, para o(s) mesmo(s) item(ns), desde que, os preços registrados e homologados não sejam superiores ao valor de referência previsto no edital e expressem a realidade de preços do mercado.</w:t>
      </w:r>
    </w:p>
    <w:p w14:paraId="5D7E1864" w14:textId="77777777" w:rsidR="00F3029C" w:rsidRPr="00F3029C" w:rsidRDefault="00F3029C" w:rsidP="004A1F8B">
      <w:pPr>
        <w:spacing w:after="0" w:line="360" w:lineRule="auto"/>
        <w:jc w:val="both"/>
        <w:rPr>
          <w:rFonts w:ascii="Tahoma" w:hAnsi="Tahoma" w:cs="Tahoma"/>
          <w:sz w:val="20"/>
          <w:szCs w:val="20"/>
        </w:rPr>
      </w:pPr>
    </w:p>
    <w:p w14:paraId="497A991B"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 xml:space="preserve">12. </w:t>
      </w:r>
      <w:r w:rsidRPr="00F3029C">
        <w:rPr>
          <w:rFonts w:ascii="Tahoma" w:hAnsi="Tahoma" w:cs="Tahoma"/>
          <w:b/>
          <w:i/>
          <w:iCs/>
          <w:sz w:val="20"/>
          <w:szCs w:val="20"/>
        </w:rPr>
        <w:tab/>
        <w:t>DO CONTRATO.</w:t>
      </w:r>
    </w:p>
    <w:p w14:paraId="7F50866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 Homologado o procedimento, o licitante vencedor será convocado para que, dentro do prazo de 05 (cinco) dias úteis a contar da data da notificação pela Seção de Licitação, assine a Contrato, cuja minuta integra este Edital, sob pena de decair o direito ao registro de preços, podendo, ainda, sujeitar-se às penalidades estabelecidas neste edital.</w:t>
      </w:r>
    </w:p>
    <w:p w14:paraId="4F414FAC"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12.3. Colhidas as assinaturas, será providenciada a imediata publicação da Ata.</w:t>
      </w:r>
    </w:p>
    <w:p w14:paraId="1733608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C6C133" w14:textId="177DDBF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12.6. O prazo de vigência do </w:t>
      </w:r>
      <w:r w:rsidR="004C5DA2">
        <w:rPr>
          <w:rFonts w:ascii="Tahoma" w:hAnsi="Tahoma" w:cs="Tahoma"/>
          <w:sz w:val="20"/>
          <w:szCs w:val="20"/>
        </w:rPr>
        <w:t xml:space="preserve">contrato 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contado a partir da data da assinatura d</w:t>
      </w:r>
      <w:r w:rsidR="004C5DA2">
        <w:rPr>
          <w:rFonts w:ascii="Tahoma" w:hAnsi="Tahoma" w:cs="Tahoma"/>
          <w:sz w:val="20"/>
          <w:szCs w:val="20"/>
        </w:rPr>
        <w:t>o</w:t>
      </w:r>
      <w:r w:rsidRPr="00F3029C">
        <w:rPr>
          <w:rFonts w:ascii="Tahoma" w:hAnsi="Tahoma" w:cs="Tahoma"/>
          <w:sz w:val="20"/>
          <w:szCs w:val="20"/>
        </w:rPr>
        <w:t xml:space="preserve"> respectiv</w:t>
      </w:r>
      <w:r w:rsidR="004C5DA2">
        <w:rPr>
          <w:rFonts w:ascii="Tahoma" w:hAnsi="Tahoma" w:cs="Tahoma"/>
          <w:sz w:val="20"/>
          <w:szCs w:val="20"/>
        </w:rPr>
        <w:t>o contrato</w:t>
      </w:r>
      <w:r w:rsidRPr="00F3029C">
        <w:rPr>
          <w:rFonts w:ascii="Tahoma" w:hAnsi="Tahoma" w:cs="Tahoma"/>
          <w:sz w:val="20"/>
          <w:szCs w:val="20"/>
        </w:rPr>
        <w:t xml:space="preserve">, prorrogável, a critério da Administração, nos termos do art. 84 da Lei Federal nº 14.133/2.021. O prazo de execução </w:t>
      </w:r>
      <w:r w:rsidR="004C5DA2">
        <w:rPr>
          <w:rFonts w:ascii="Tahoma" w:hAnsi="Tahoma" w:cs="Tahoma"/>
          <w:sz w:val="20"/>
          <w:szCs w:val="20"/>
        </w:rPr>
        <w:t xml:space="preserve">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a contar da data de emissão da Ordem de Serviços, caso houver, mesmo que extrapole o fim do prazo de vigência.</w:t>
      </w:r>
    </w:p>
    <w:p w14:paraId="00EE921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12.8. As execuções deverão ser realizadas conforme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10E7A53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12.9. Durante o prazo de validade do contrato, os preços registrados obrigam os proponentes e sua detentora fica obrigada a fornecer os serviços ofertados, nas quantidades indicadas pela Seção de Licitação ou Secretaria Requisitante.</w:t>
      </w:r>
    </w:p>
    <w:p w14:paraId="21BAE6C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12.10. O Município de Descalvado não está obrigado a contratar o(s) serviço(s), ficando a seu exclusivo critério, o momento da contratação e o quantitativo.</w:t>
      </w:r>
    </w:p>
    <w:p w14:paraId="1A3372E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bookmarkStart w:id="9" w:name="_Hlk175171963"/>
      <w:r w:rsidRPr="00F3029C">
        <w:rPr>
          <w:rFonts w:ascii="Tahoma" w:hAnsi="Tahoma" w:cs="Tahoma"/>
          <w:sz w:val="20"/>
          <w:szCs w:val="20"/>
        </w:rPr>
        <w:t xml:space="preserve">12.11. Os quantitativos totais expressos no </w:t>
      </w:r>
      <w:r w:rsidRPr="00F3029C">
        <w:rPr>
          <w:rFonts w:ascii="Tahoma" w:hAnsi="Tahoma" w:cs="Tahoma"/>
          <w:b/>
          <w:bCs/>
          <w:i/>
          <w:iCs/>
          <w:sz w:val="20"/>
          <w:szCs w:val="20"/>
        </w:rPr>
        <w:t>Anexo I</w:t>
      </w:r>
      <w:r w:rsidRPr="00F3029C">
        <w:rPr>
          <w:rFonts w:ascii="Tahoma" w:hAnsi="Tahoma" w:cs="Tahoma"/>
          <w:i/>
          <w:iCs/>
          <w:sz w:val="20"/>
          <w:szCs w:val="20"/>
        </w:rPr>
        <w:t xml:space="preserve"> </w:t>
      </w:r>
      <w:r w:rsidRPr="00F3029C">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2CBB3E7" w14:textId="63ACF5F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12.12. </w:t>
      </w:r>
      <w:r w:rsidR="00893F35">
        <w:rPr>
          <w:rFonts w:ascii="Tahoma" w:hAnsi="Tahoma" w:cs="Tahoma"/>
          <w:sz w:val="20"/>
          <w:szCs w:val="20"/>
        </w:rPr>
        <w:t>S</w:t>
      </w:r>
      <w:r w:rsidRPr="00F3029C">
        <w:rPr>
          <w:rFonts w:ascii="Tahoma" w:hAnsi="Tahoma" w:cs="Tahoma"/>
          <w:sz w:val="20"/>
          <w:szCs w:val="20"/>
        </w:rPr>
        <w:t>erão aceitos os pedidos de acréscimos que se fizerem nas compras, em até 25% (vinte e cinco por cento).</w:t>
      </w:r>
    </w:p>
    <w:p w14:paraId="1BC1704C" w14:textId="47622CC3"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12.13. </w:t>
      </w:r>
      <w:r w:rsidR="00893F35">
        <w:rPr>
          <w:rFonts w:ascii="Tahoma" w:hAnsi="Tahoma" w:cs="Tahoma"/>
          <w:sz w:val="20"/>
          <w:szCs w:val="20"/>
        </w:rPr>
        <w:t>O</w:t>
      </w:r>
      <w:r w:rsidRPr="00F3029C">
        <w:rPr>
          <w:rFonts w:ascii="Tahoma" w:hAnsi="Tahoma" w:cs="Tahoma"/>
          <w:sz w:val="20"/>
          <w:szCs w:val="20"/>
        </w:rPr>
        <w:t xml:space="preserve"> Município de Descalvado </w:t>
      </w:r>
      <w:r w:rsidR="00893F35">
        <w:rPr>
          <w:rFonts w:ascii="Tahoma" w:hAnsi="Tahoma" w:cs="Tahoma"/>
          <w:sz w:val="20"/>
          <w:szCs w:val="20"/>
        </w:rPr>
        <w:t xml:space="preserve">poderá não </w:t>
      </w:r>
      <w:r w:rsidRPr="00F3029C">
        <w:rPr>
          <w:rFonts w:ascii="Tahoma" w:hAnsi="Tahoma" w:cs="Tahoma"/>
          <w:sz w:val="20"/>
          <w:szCs w:val="20"/>
        </w:rPr>
        <w:t xml:space="preserve">firmar as contratações que dele poderão advir, facultada a utilização de outros meios, respeitada a legislação vigente, sendo assegurado à </w:t>
      </w:r>
      <w:r w:rsidR="00893F35">
        <w:rPr>
          <w:rFonts w:ascii="Tahoma" w:hAnsi="Tahoma" w:cs="Tahoma"/>
          <w:sz w:val="20"/>
          <w:szCs w:val="20"/>
        </w:rPr>
        <w:t>contratada</w:t>
      </w:r>
      <w:r w:rsidRPr="00F3029C">
        <w:rPr>
          <w:rFonts w:ascii="Tahoma" w:hAnsi="Tahoma" w:cs="Tahoma"/>
          <w:sz w:val="20"/>
          <w:szCs w:val="20"/>
        </w:rPr>
        <w:t xml:space="preserve"> preferência em igualdade de condições</w:t>
      </w:r>
      <w:r w:rsidR="00893F35">
        <w:rPr>
          <w:rFonts w:ascii="Tahoma" w:hAnsi="Tahoma" w:cs="Tahoma"/>
          <w:sz w:val="20"/>
          <w:szCs w:val="20"/>
        </w:rPr>
        <w:t>, nos casos previstos na legislação vigente</w:t>
      </w:r>
      <w:r w:rsidRPr="00F3029C">
        <w:rPr>
          <w:rFonts w:ascii="Tahoma" w:hAnsi="Tahoma" w:cs="Tahoma"/>
          <w:sz w:val="20"/>
          <w:szCs w:val="20"/>
        </w:rPr>
        <w:t>.</w:t>
      </w:r>
    </w:p>
    <w:p w14:paraId="66FDE3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12.14. O serviço será rejeitado, na hipótese de o mesmo não corresponder às especificações do contrato, devendo ser reexecutado pela empresa detentora do contrato imediatamente após a recusa.</w:t>
      </w:r>
    </w:p>
    <w:p w14:paraId="34FE784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12.15. Constituem motivos para o cancelamento do contrato as situações referidas nos artigos 137 e 138 da Lei Federal nº 14.133/2.021, além do disposto no artigo 13 e incisos do Decreto Municipal nº 6.096/2.023 e legislação subsidiária.</w:t>
      </w:r>
    </w:p>
    <w:p w14:paraId="2159CE4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12.16. Independentemente de solicitação da Detentora do contrato,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0CB04FEF"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12.17. O licitante vencedor poderá ter, ainda, </w:t>
      </w:r>
      <w:r w:rsidR="00893F35">
        <w:rPr>
          <w:rFonts w:ascii="Tahoma" w:hAnsi="Tahoma" w:cs="Tahoma"/>
          <w:sz w:val="20"/>
          <w:szCs w:val="20"/>
        </w:rPr>
        <w:t>o</w:t>
      </w:r>
      <w:r w:rsidRPr="00F3029C">
        <w:rPr>
          <w:rFonts w:ascii="Tahoma" w:hAnsi="Tahoma" w:cs="Tahoma"/>
          <w:sz w:val="20"/>
          <w:szCs w:val="20"/>
        </w:rPr>
        <w:t xml:space="preserve"> </w:t>
      </w:r>
      <w:r w:rsidR="00893F35">
        <w:rPr>
          <w:rFonts w:ascii="Tahoma" w:hAnsi="Tahoma" w:cs="Tahoma"/>
          <w:sz w:val="20"/>
          <w:szCs w:val="20"/>
        </w:rPr>
        <w:t>c</w:t>
      </w:r>
      <w:r w:rsidRPr="00F3029C">
        <w:rPr>
          <w:rFonts w:ascii="Tahoma" w:hAnsi="Tahoma" w:cs="Tahoma"/>
          <w:sz w:val="20"/>
          <w:szCs w:val="20"/>
        </w:rPr>
        <w:t>ontrato cancelad</w:t>
      </w:r>
      <w:r w:rsidR="00893F35">
        <w:rPr>
          <w:rFonts w:ascii="Tahoma" w:hAnsi="Tahoma" w:cs="Tahoma"/>
          <w:sz w:val="20"/>
          <w:szCs w:val="20"/>
        </w:rPr>
        <w:t>o</w:t>
      </w:r>
      <w:r w:rsidRPr="00F3029C">
        <w:rPr>
          <w:rFonts w:ascii="Tahoma" w:hAnsi="Tahoma" w:cs="Tahoma"/>
          <w:sz w:val="20"/>
          <w:szCs w:val="20"/>
        </w:rPr>
        <w:t>, desonerando-se de compromisso ajustado, quando, a</w:t>
      </w:r>
      <w:r w:rsidR="00893F35">
        <w:rPr>
          <w:rFonts w:ascii="Tahoma" w:hAnsi="Tahoma" w:cs="Tahoma"/>
          <w:sz w:val="20"/>
          <w:szCs w:val="20"/>
        </w:rPr>
        <w:t xml:space="preserve">pós análise e a </w:t>
      </w:r>
      <w:r w:rsidRPr="00F3029C">
        <w:rPr>
          <w:rFonts w:ascii="Tahoma" w:hAnsi="Tahoma" w:cs="Tahoma"/>
          <w:sz w:val="20"/>
          <w:szCs w:val="20"/>
        </w:rPr>
        <w:t>critério da Administração, comprovar o desequilíbrio econômico-financeiro.</w:t>
      </w:r>
    </w:p>
    <w:p w14:paraId="7D5855A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273F3854"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12.19. Reconhecendo o desequilíbrio econômico-financeiro, a Administração poderá cancelar formalmente o</w:t>
      </w:r>
      <w:r w:rsidR="00893F35">
        <w:rPr>
          <w:rFonts w:ascii="Tahoma" w:hAnsi="Tahoma" w:cs="Tahoma"/>
          <w:sz w:val="20"/>
          <w:szCs w:val="20"/>
        </w:rPr>
        <w:t xml:space="preserve"> contrato</w:t>
      </w:r>
      <w:r w:rsidRPr="00F3029C">
        <w:rPr>
          <w:rFonts w:ascii="Tahoma" w:hAnsi="Tahoma" w:cs="Tahoma"/>
          <w:sz w:val="20"/>
          <w:szCs w:val="20"/>
        </w:rPr>
        <w:t xml:space="preserve"> em relação ao item</w:t>
      </w:r>
      <w:r w:rsidR="00893F35">
        <w:rPr>
          <w:rFonts w:ascii="Tahoma" w:hAnsi="Tahoma" w:cs="Tahoma"/>
          <w:sz w:val="20"/>
          <w:szCs w:val="20"/>
        </w:rPr>
        <w:t xml:space="preserve"> ou na sua totalidade</w:t>
      </w:r>
      <w:r w:rsidRPr="00F3029C">
        <w:rPr>
          <w:rFonts w:ascii="Tahoma" w:hAnsi="Tahoma" w:cs="Tahoma"/>
          <w:sz w:val="20"/>
          <w:szCs w:val="20"/>
        </w:rPr>
        <w:t>.</w:t>
      </w:r>
    </w:p>
    <w:bookmarkEnd w:id="9"/>
    <w:p w14:paraId="331C132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5717ED7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12.21. Não serão utilizados quantitativos variáveis. Tampouco serão aceitas ofertas parciais, nem será aceito mais que um detentor da Ata.</w:t>
      </w:r>
    </w:p>
    <w:p w14:paraId="4BFD41A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4DCC5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32C7DD2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387C2831"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5AB46670" w14:textId="77777777" w:rsidR="00F3029C" w:rsidRDefault="00F3029C" w:rsidP="004A1F8B">
      <w:pPr>
        <w:spacing w:after="0" w:line="360" w:lineRule="auto"/>
        <w:ind w:firstLine="709"/>
        <w:rPr>
          <w:rFonts w:ascii="Tahoma" w:hAnsi="Tahoma" w:cs="Tahoma"/>
          <w:sz w:val="20"/>
          <w:szCs w:val="20"/>
        </w:rPr>
      </w:pPr>
    </w:p>
    <w:p w14:paraId="289B823D" w14:textId="77777777" w:rsidR="00ED7D9D" w:rsidRPr="00F3029C" w:rsidRDefault="00ED7D9D" w:rsidP="004A1F8B">
      <w:pPr>
        <w:spacing w:after="0" w:line="360" w:lineRule="auto"/>
        <w:ind w:firstLine="709"/>
        <w:rPr>
          <w:rFonts w:ascii="Tahoma" w:hAnsi="Tahoma" w:cs="Tahoma"/>
          <w:sz w:val="20"/>
          <w:szCs w:val="20"/>
        </w:rPr>
      </w:pPr>
    </w:p>
    <w:p w14:paraId="55CAC894" w14:textId="77777777" w:rsidR="00F3029C" w:rsidRPr="00F3029C" w:rsidRDefault="00F3029C" w:rsidP="004A1F8B">
      <w:pPr>
        <w:spacing w:after="0" w:line="360" w:lineRule="auto"/>
        <w:jc w:val="both"/>
        <w:rPr>
          <w:rFonts w:ascii="Tahoma" w:hAnsi="Tahoma" w:cs="Tahoma"/>
          <w:b/>
          <w:i/>
          <w:iCs/>
          <w:sz w:val="20"/>
          <w:szCs w:val="20"/>
        </w:rPr>
      </w:pPr>
      <w:bookmarkStart w:id="10" w:name="_Hlk157593498"/>
      <w:r w:rsidRPr="00F3029C">
        <w:rPr>
          <w:rFonts w:ascii="Tahoma" w:hAnsi="Tahoma" w:cs="Tahoma"/>
          <w:b/>
          <w:i/>
          <w:iCs/>
          <w:sz w:val="20"/>
          <w:szCs w:val="20"/>
        </w:rPr>
        <w:lastRenderedPageBreak/>
        <w:t>13.</w:t>
      </w:r>
      <w:r w:rsidRPr="00F3029C">
        <w:rPr>
          <w:rFonts w:ascii="Tahoma" w:hAnsi="Tahoma" w:cs="Tahoma"/>
          <w:b/>
          <w:i/>
          <w:iCs/>
          <w:sz w:val="20"/>
          <w:szCs w:val="20"/>
        </w:rPr>
        <w:tab/>
        <w:t>DAS CONDIÇÕES E ANTECIPAÇÕES DE PAGAMENTOS.</w:t>
      </w:r>
    </w:p>
    <w:p w14:paraId="5F7DB33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13.1. Os pagamentos serão efetuados em conformidade com o </w:t>
      </w:r>
      <w:r w:rsidRPr="00F3029C">
        <w:rPr>
          <w:rFonts w:ascii="Tahoma" w:hAnsi="Tahoma" w:cs="Tahoma"/>
          <w:b/>
          <w:bCs/>
          <w:i/>
          <w:iCs/>
          <w:sz w:val="20"/>
          <w:szCs w:val="20"/>
        </w:rPr>
        <w:t xml:space="preserve">Anexo I </w:t>
      </w:r>
      <w:r w:rsidRPr="00F3029C">
        <w:rPr>
          <w:rFonts w:ascii="Tahoma" w:hAnsi="Tahoma" w:cs="Tahoma"/>
          <w:sz w:val="20"/>
          <w:szCs w:val="20"/>
        </w:rPr>
        <w:t xml:space="preserve">deste edital, </w:t>
      </w:r>
      <w:bookmarkStart w:id="11" w:name="_Hlk159400043"/>
      <w:r w:rsidRPr="00F3029C">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11"/>
      <w:r w:rsidRPr="00F3029C">
        <w:rPr>
          <w:rFonts w:ascii="Tahoma" w:hAnsi="Tahoma" w:cs="Tahoma"/>
          <w:sz w:val="20"/>
          <w:szCs w:val="20"/>
        </w:rPr>
        <w:t>com a aprovação da(s) Secretaria(s) Requisitante(s).</w:t>
      </w:r>
    </w:p>
    <w:p w14:paraId="745098C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13.2. Conferida a Nota Fiscal e não estando ela de acordo com os produtos e preços contratados, o ÓRGÃO GERENCIADOR devolverá a DETENTORA DO CONTRATO, com os motivos da recusa, por escrito, sendo que, nesta hipótese, o prazo de pagamento se prorrogará pelo tempo decorrido até a devida regularização. </w:t>
      </w:r>
    </w:p>
    <w:p w14:paraId="5301B75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13.3. O pagamento está condicionado ao cumprimento do estabelecido na Proposta apresentada de acordo com o Instrumento Convocatório. </w:t>
      </w:r>
    </w:p>
    <w:p w14:paraId="03E2CB70" w14:textId="77777777" w:rsidR="00F3029C" w:rsidRPr="00F3029C" w:rsidRDefault="00F3029C" w:rsidP="004A1F8B">
      <w:pPr>
        <w:spacing w:after="0" w:line="360" w:lineRule="auto"/>
        <w:ind w:firstLine="709"/>
        <w:jc w:val="both"/>
        <w:rPr>
          <w:rFonts w:ascii="Tahoma" w:hAnsi="Tahoma" w:cs="Tahoma"/>
          <w:sz w:val="20"/>
          <w:szCs w:val="20"/>
        </w:rPr>
      </w:pPr>
      <w:bookmarkStart w:id="12" w:name="_Hlk140479215"/>
      <w:r w:rsidRPr="00F3029C">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12"/>
    <w:p w14:paraId="497A50E6" w14:textId="77777777" w:rsidR="00F3029C" w:rsidRPr="00F3029C" w:rsidRDefault="00F3029C" w:rsidP="004A1F8B">
      <w:pPr>
        <w:spacing w:after="0" w:line="360" w:lineRule="auto"/>
        <w:ind w:firstLine="709"/>
        <w:jc w:val="both"/>
        <w:rPr>
          <w:rFonts w:ascii="Tahoma" w:hAnsi="Tahoma" w:cs="Tahoma"/>
          <w:b/>
          <w:i/>
          <w:iCs/>
          <w:sz w:val="20"/>
          <w:szCs w:val="20"/>
        </w:rPr>
      </w:pPr>
      <w:r w:rsidRPr="00F3029C">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Pr="00F3029C" w:rsidRDefault="00F3029C" w:rsidP="004A1F8B">
      <w:pPr>
        <w:spacing w:after="0" w:line="360" w:lineRule="auto"/>
        <w:jc w:val="both"/>
        <w:rPr>
          <w:rFonts w:ascii="Tahoma" w:hAnsi="Tahoma" w:cs="Tahoma"/>
          <w:b/>
          <w:i/>
          <w:iCs/>
          <w:sz w:val="20"/>
          <w:szCs w:val="20"/>
        </w:rPr>
      </w:pPr>
    </w:p>
    <w:p w14:paraId="3281ADCD"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14.</w:t>
      </w:r>
      <w:r w:rsidRPr="00F3029C">
        <w:rPr>
          <w:rFonts w:ascii="Tahoma" w:hAnsi="Tahoma" w:cs="Tahoma"/>
          <w:b/>
          <w:i/>
          <w:iCs/>
          <w:sz w:val="20"/>
          <w:szCs w:val="20"/>
        </w:rPr>
        <w:tab/>
        <w:t>DOS RECURSOS ORÇAMENTÁRIOS.</w:t>
      </w:r>
    </w:p>
    <w:p w14:paraId="33F5562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65F81234" w14:textId="77777777" w:rsidR="00F3029C" w:rsidRPr="00F3029C" w:rsidRDefault="00F3029C" w:rsidP="004A1F8B">
      <w:pPr>
        <w:spacing w:after="0" w:line="360" w:lineRule="auto"/>
        <w:contextualSpacing/>
        <w:jc w:val="both"/>
        <w:rPr>
          <w:rFonts w:ascii="Tahoma" w:hAnsi="Tahoma" w:cs="Tahoma"/>
          <w:sz w:val="20"/>
          <w:szCs w:val="20"/>
        </w:rPr>
      </w:pPr>
    </w:p>
    <w:bookmarkEnd w:id="10"/>
    <w:p w14:paraId="78DF3984" w14:textId="77777777" w:rsidR="00F3029C" w:rsidRPr="00F3029C" w:rsidRDefault="00F3029C" w:rsidP="004A1F8B">
      <w:pPr>
        <w:spacing w:after="0" w:line="360" w:lineRule="auto"/>
        <w:ind w:left="29"/>
        <w:jc w:val="both"/>
        <w:rPr>
          <w:rFonts w:ascii="Tahoma" w:hAnsi="Tahoma" w:cs="Tahoma"/>
          <w:b/>
          <w:i/>
          <w:iCs/>
          <w:sz w:val="20"/>
          <w:szCs w:val="20"/>
        </w:rPr>
      </w:pPr>
      <w:r w:rsidRPr="00F3029C">
        <w:rPr>
          <w:rFonts w:ascii="Tahoma" w:hAnsi="Tahoma" w:cs="Tahoma"/>
          <w:b/>
          <w:i/>
          <w:iCs/>
          <w:sz w:val="20"/>
          <w:szCs w:val="20"/>
        </w:rPr>
        <w:t xml:space="preserve">15.  </w:t>
      </w:r>
      <w:r w:rsidRPr="00F3029C">
        <w:rPr>
          <w:rFonts w:ascii="Tahoma" w:hAnsi="Tahoma" w:cs="Tahoma"/>
          <w:b/>
          <w:i/>
          <w:iCs/>
          <w:sz w:val="20"/>
          <w:szCs w:val="20"/>
        </w:rPr>
        <w:tab/>
        <w:t>DA FORMALIZAÇÃO DO CONTRATO.</w:t>
      </w:r>
    </w:p>
    <w:p w14:paraId="26AE7A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321F1A32"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lastRenderedPageBreak/>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15.7. Quando a Adjudicatária deixar de comprovar a regularidade fiscal e trabalhista, nos moldes deste Edital, ou convocada dentro do prazo de validade de sua proposta, não apresentar a situação regular de que trata o 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15.9. A CONTRATADA deverá iniciar os serviços, objeto do presente Instrumento Convocatório, no prazo máximo de 05 (cinco) dias, contados após o recebimento da Ordem de Serviço</w:t>
      </w:r>
      <w:r w:rsidRPr="00F3029C">
        <w:rPr>
          <w:rFonts w:ascii="Tahoma" w:hAnsi="Tahoma" w:cs="Tahoma"/>
          <w:bCs/>
          <w:sz w:val="20"/>
          <w:szCs w:val="20"/>
        </w:rPr>
        <w:t>.</w:t>
      </w:r>
    </w:p>
    <w:p w14:paraId="732CD30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F3029C">
        <w:rPr>
          <w:rFonts w:ascii="Tahoma" w:hAnsi="Tahoma" w:cs="Tahoma"/>
          <w:sz w:val="20"/>
          <w:szCs w:val="20"/>
        </w:rPr>
        <w:t>.</w:t>
      </w:r>
    </w:p>
    <w:p w14:paraId="19A81C0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15.12.</w:t>
      </w:r>
      <w:bookmarkStart w:id="13" w:name="_Hlk64379799"/>
      <w:r w:rsidRPr="00F3029C">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de segurança (de acordo com as Normas de Segurança do Trabalho), transportes e alimentação, e também, por todos os serviços a serem executados do objeto do presente Instrumento Convocatório.</w:t>
      </w:r>
    </w:p>
    <w:p w14:paraId="1388D3FD"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lastRenderedPageBreak/>
        <w:t>15.13. 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p>
    <w:p w14:paraId="03395F84" w14:textId="69AF6ABD" w:rsidR="00F3029C" w:rsidRPr="00F3029C" w:rsidRDefault="00F3029C" w:rsidP="004A1F8B">
      <w:pPr>
        <w:spacing w:after="0" w:line="360" w:lineRule="auto"/>
        <w:ind w:right="-142" w:firstLine="737"/>
        <w:jc w:val="both"/>
        <w:rPr>
          <w:rFonts w:ascii="Tahoma" w:hAnsi="Tahoma" w:cs="Tahoma"/>
          <w:sz w:val="20"/>
          <w:szCs w:val="20"/>
        </w:rPr>
      </w:pPr>
      <w:bookmarkStart w:id="14" w:name="_Hlk167216342"/>
      <w:r w:rsidRPr="00F3029C">
        <w:rPr>
          <w:rFonts w:ascii="Tahoma" w:hAnsi="Tahoma" w:cs="Tahoma"/>
          <w:sz w:val="20"/>
          <w:szCs w:val="20"/>
        </w:rPr>
        <w:t xml:space="preserve">15.14. </w:t>
      </w:r>
      <w:r w:rsidR="0035319E">
        <w:rPr>
          <w:rFonts w:ascii="Tahoma" w:hAnsi="Tahoma" w:cs="Tahoma"/>
          <w:sz w:val="20"/>
          <w:szCs w:val="20"/>
        </w:rPr>
        <w:t xml:space="preserve">Caso haja necessidade de aplicação do Decreto Municipal nº 4.995, de 09 de setembro de 2.019, estará expressa as obrigações no </w:t>
      </w:r>
      <w:r w:rsidR="0035319E">
        <w:rPr>
          <w:rFonts w:ascii="Tahoma" w:hAnsi="Tahoma" w:cs="Tahoma"/>
          <w:b/>
          <w:bCs/>
          <w:i/>
          <w:iCs/>
          <w:sz w:val="20"/>
          <w:szCs w:val="20"/>
        </w:rPr>
        <w:t xml:space="preserve">Anexo I </w:t>
      </w:r>
      <w:r w:rsidR="0035319E">
        <w:rPr>
          <w:rFonts w:ascii="Tahoma" w:hAnsi="Tahoma" w:cs="Tahoma"/>
          <w:sz w:val="20"/>
          <w:szCs w:val="20"/>
        </w:rPr>
        <w:t xml:space="preserve">deste edital. </w:t>
      </w:r>
    </w:p>
    <w:bookmarkEnd w:id="14"/>
    <w:p w14:paraId="55E4F47A"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15.15. </w:t>
      </w:r>
      <w:bookmarkEnd w:id="13"/>
      <w:r w:rsidRPr="00F3029C">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F3029C">
        <w:rPr>
          <w:rFonts w:ascii="Tahoma" w:hAnsi="Tahoma" w:cs="Tahoma"/>
          <w:color w:val="FF0000"/>
          <w:sz w:val="20"/>
          <w:szCs w:val="20"/>
        </w:rPr>
        <w:t xml:space="preserve"> </w:t>
      </w:r>
      <w:r w:rsidRPr="00F3029C">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15.16.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BAEA98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15.17. A multa decorrente da insuficiência qualitativa deverá ser indicada pela administração pública após o recebimento provisório e antes do recebimento definitivo do objeto previsto no edital.</w:t>
      </w:r>
    </w:p>
    <w:p w14:paraId="16AADB37"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15.18. O licitante vencedor terá o prazo de 15 (quinze) dias para, nos termos do artigo 157, II da Lei Federal nº 14.133/2.021, apresentar defesa e/ou providenciar a troca do produto por outro de qualidade suficiente.</w:t>
      </w:r>
    </w:p>
    <w:p w14:paraId="33A89CC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15.19.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693694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15.20.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03B246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15.21.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F3029C" w:rsidRDefault="00F3029C" w:rsidP="004A1F8B">
      <w:pPr>
        <w:spacing w:after="0" w:line="360" w:lineRule="auto"/>
        <w:jc w:val="both"/>
        <w:rPr>
          <w:rFonts w:ascii="Tahoma" w:hAnsi="Tahoma" w:cs="Tahoma"/>
          <w:sz w:val="20"/>
          <w:szCs w:val="20"/>
        </w:rPr>
      </w:pPr>
    </w:p>
    <w:p w14:paraId="233242B3"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16.</w:t>
      </w:r>
      <w:r w:rsidRPr="00F3029C">
        <w:rPr>
          <w:rFonts w:ascii="Tahoma" w:hAnsi="Tahoma" w:cs="Tahoma"/>
          <w:b/>
          <w:i/>
          <w:iCs/>
          <w:sz w:val="20"/>
          <w:szCs w:val="20"/>
        </w:rPr>
        <w:tab/>
        <w:t>DOS ACRÉSCIMOS E SUPRESSÕES.</w:t>
      </w:r>
    </w:p>
    <w:p w14:paraId="5A3597F4" w14:textId="2054455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16.1. </w:t>
      </w:r>
      <w:r w:rsidR="00C52EF8">
        <w:rPr>
          <w:rFonts w:ascii="Tahoma" w:hAnsi="Tahoma" w:cs="Tahoma"/>
          <w:sz w:val="20"/>
          <w:szCs w:val="20"/>
        </w:rPr>
        <w:t>O objeto licitado poderá sofrer acréscimos nos termos dos artigos 124 e 125 da Lei Federal nº 14.133/2.021.</w:t>
      </w:r>
    </w:p>
    <w:p w14:paraId="55135E0E" w14:textId="77777777" w:rsidR="00F3029C" w:rsidRDefault="00F3029C" w:rsidP="004A1F8B">
      <w:pPr>
        <w:spacing w:after="0" w:line="360" w:lineRule="auto"/>
        <w:jc w:val="both"/>
        <w:rPr>
          <w:rFonts w:ascii="Tahoma" w:hAnsi="Tahoma" w:cs="Tahoma"/>
          <w:b/>
          <w:i/>
          <w:sz w:val="20"/>
          <w:szCs w:val="20"/>
        </w:rPr>
      </w:pPr>
    </w:p>
    <w:p w14:paraId="60701C1B" w14:textId="77777777" w:rsidR="00ED7D9D" w:rsidRPr="00F3029C" w:rsidRDefault="00ED7D9D" w:rsidP="004A1F8B">
      <w:pPr>
        <w:spacing w:after="0" w:line="360" w:lineRule="auto"/>
        <w:jc w:val="both"/>
        <w:rPr>
          <w:rFonts w:ascii="Tahoma" w:hAnsi="Tahoma" w:cs="Tahoma"/>
          <w:b/>
          <w:i/>
          <w:sz w:val="20"/>
          <w:szCs w:val="20"/>
        </w:rPr>
      </w:pPr>
    </w:p>
    <w:p w14:paraId="630C26EF"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lastRenderedPageBreak/>
        <w:t>17.</w:t>
      </w:r>
      <w:r w:rsidRPr="00F3029C">
        <w:rPr>
          <w:rFonts w:ascii="Tahoma" w:hAnsi="Tahoma" w:cs="Tahoma"/>
          <w:b/>
          <w:i/>
          <w:iCs/>
          <w:sz w:val="20"/>
          <w:szCs w:val="20"/>
        </w:rPr>
        <w:tab/>
        <w:t>DO RECEBIMENTO DO OBJETO.</w:t>
      </w:r>
    </w:p>
    <w:p w14:paraId="643E959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4FFD718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17.2. Ocorrerá a rejeição no recebimento dos serviços se estes não estiverem em conformidade com o presente Instrumento Convocatório.</w:t>
      </w:r>
    </w:p>
    <w:p w14:paraId="48F8762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17.3. A empresa Licitante vencedora ficará obrigada a refazer, às suas expensas, o serviço que for rejeitado, sendo que o ato do recebimento não importará na sua aceitação.</w:t>
      </w:r>
    </w:p>
    <w:p w14:paraId="7ED9552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17.4. Independentemente da aceitação, o(a) Licitante vencedor(a) garantirá a qualidade dos serviços, obrigando-se a refazer de imediato aquele que estiver em desacordo.</w:t>
      </w:r>
    </w:p>
    <w:p w14:paraId="72A5F3EB" w14:textId="77777777" w:rsidR="00F3029C" w:rsidRPr="00F3029C" w:rsidRDefault="00F3029C" w:rsidP="004A1F8B">
      <w:pPr>
        <w:spacing w:after="0" w:line="360" w:lineRule="auto"/>
        <w:jc w:val="both"/>
        <w:rPr>
          <w:rFonts w:ascii="Tahoma" w:hAnsi="Tahoma" w:cs="Tahoma"/>
          <w:b/>
          <w:i/>
          <w:sz w:val="20"/>
          <w:szCs w:val="20"/>
        </w:rPr>
      </w:pPr>
    </w:p>
    <w:p w14:paraId="638B645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18.</w:t>
      </w:r>
      <w:r w:rsidRPr="00F3029C">
        <w:rPr>
          <w:rFonts w:ascii="Tahoma" w:hAnsi="Tahoma" w:cs="Tahoma"/>
          <w:b/>
          <w:i/>
          <w:iCs/>
          <w:sz w:val="20"/>
          <w:szCs w:val="20"/>
        </w:rPr>
        <w:tab/>
        <w:t>DAS PENALIDADES.</w:t>
      </w:r>
    </w:p>
    <w:p w14:paraId="75958C6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18.1. A Detentora do contrato total ou parcialmente inadimplente, garantida a defesa prévia, ficará sujeita às sanções administrativas previstas no artigo 156 da Lei Federal nº 14.133/2.021, quais sejam:</w:t>
      </w:r>
    </w:p>
    <w:p w14:paraId="05388F6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a) advertência;</w:t>
      </w:r>
    </w:p>
    <w:p w14:paraId="65E34F6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b) multa;</w:t>
      </w:r>
    </w:p>
    <w:p w14:paraId="5C69A6C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4097418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18.2. Pelo atraso injustificado na entrega dos produtos:</w:t>
      </w:r>
    </w:p>
    <w:p w14:paraId="05B9E6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18.2.1. Multa de 0,5% (meio por cento) até 30% (trinta por cento) sobre o valor total da Ordem de Fornecimento.</w:t>
      </w:r>
    </w:p>
    <w:p w14:paraId="47CEC1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18.3. Aplicadas as multas, a Administração descontará do primeiro pagamento que fizer à Detentora do contrato, após a sua imposição.</w:t>
      </w:r>
    </w:p>
    <w:p w14:paraId="61EFDA7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18.4. As multas previstas não têm caráter compensatório, porém moratório e consequentemente o pagamento delas não exime a Detentora do contrato da reparação dos eventuais danos, perdas ou prejuízos que seu ato punível venha a acarretar à Administração.</w:t>
      </w:r>
    </w:p>
    <w:p w14:paraId="499C83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18.4.1. O valor da multa será automaticamente descontado de pagamento a que a Detentora do contrato tenha direito, originário de fornecimento anterior ou futuro;</w:t>
      </w:r>
    </w:p>
    <w:p w14:paraId="146FE29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r>
      <w:r w:rsidRPr="00F3029C">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066CAFF9"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18.4.4 - </w:t>
      </w:r>
      <w:r w:rsidR="007D3536" w:rsidRPr="00F3029C">
        <w:rPr>
          <w:rFonts w:ascii="Tahoma" w:hAnsi="Tahoma" w:cs="Tahoma"/>
        </w:rPr>
        <w:t xml:space="preserve">A resolução dos problemas/defeitos elencados, </w:t>
      </w:r>
      <w:r w:rsidR="007D3536" w:rsidRPr="00F3029C">
        <w:rPr>
          <w:rFonts w:ascii="Tahoma" w:hAnsi="Tahoma" w:cs="Tahoma"/>
          <w:b/>
          <w:bCs/>
        </w:rPr>
        <w:t>dentro do prazo recursal</w:t>
      </w:r>
      <w:r w:rsidR="007D3536" w:rsidRPr="00F3029C">
        <w:rPr>
          <w:rFonts w:ascii="Tahoma" w:hAnsi="Tahoma" w:cs="Tahoma"/>
        </w:rPr>
        <w:t>, será</w:t>
      </w:r>
      <w:r w:rsidRPr="00F3029C">
        <w:rPr>
          <w:rFonts w:ascii="Tahoma" w:hAnsi="Tahoma" w:cs="Tahoma"/>
        </w:rPr>
        <w:t xml:space="preserve"> </w:t>
      </w:r>
      <w:r w:rsidR="007D3536" w:rsidRPr="00F3029C">
        <w:rPr>
          <w:rFonts w:ascii="Tahoma" w:hAnsi="Tahoma" w:cs="Tahoma"/>
        </w:rPr>
        <w:t>levada</w:t>
      </w:r>
      <w:r w:rsidRPr="00F3029C">
        <w:rPr>
          <w:rFonts w:ascii="Tahoma" w:hAnsi="Tahoma" w:cs="Tahoma"/>
        </w:rPr>
        <w:t xml:space="preserve"> em conta na apreciação do recurso e redução do percentual da multa, se for o caso.</w:t>
      </w:r>
    </w:p>
    <w:p w14:paraId="631C5FE2"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CBE9A70" w14:textId="5DC3B365" w:rsidR="00893F35" w:rsidRDefault="00893F35" w:rsidP="004A1F8B">
      <w:pPr>
        <w:pStyle w:val="PargrafodaLista"/>
        <w:spacing w:line="360" w:lineRule="auto"/>
        <w:ind w:left="0" w:firstLine="1418"/>
        <w:contextualSpacing w:val="0"/>
        <w:jc w:val="both"/>
        <w:rPr>
          <w:rFonts w:ascii="Tahoma" w:hAnsi="Tahoma" w:cs="Tahoma"/>
        </w:rPr>
      </w:pPr>
      <w:bookmarkStart w:id="15" w:name="_Hlk175171918"/>
      <w:r w:rsidRPr="00893F35">
        <w:rPr>
          <w:rFonts w:ascii="Tahoma" w:hAnsi="Tahoma" w:cs="Tahoma"/>
        </w:rPr>
        <w:t>18.4.7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r>
        <w:rPr>
          <w:rFonts w:ascii="Tahoma" w:hAnsi="Tahoma" w:cs="Tahoma"/>
        </w:rPr>
        <w:t>.</w:t>
      </w:r>
    </w:p>
    <w:bookmarkEnd w:id="15"/>
    <w:p w14:paraId="438863E1" w14:textId="6FA88FC1" w:rsidR="00714FDE" w:rsidRPr="00714FDE" w:rsidRDefault="00714FDE" w:rsidP="00714FDE">
      <w:pPr>
        <w:pStyle w:val="PargrafodaLista"/>
        <w:spacing w:line="360" w:lineRule="auto"/>
        <w:ind w:left="0" w:firstLine="708"/>
        <w:contextualSpacing w:val="0"/>
        <w:jc w:val="both"/>
        <w:rPr>
          <w:rFonts w:ascii="Tahoma" w:hAnsi="Tahoma" w:cs="Tahoma"/>
        </w:rPr>
      </w:pPr>
      <w:r w:rsidRPr="00714FDE">
        <w:rPr>
          <w:rFonts w:ascii="Tahoma" w:hAnsi="Tahoma" w:cs="Tahoma"/>
        </w:rPr>
        <w:t xml:space="preserve">18.5. – </w:t>
      </w:r>
      <w:r w:rsidRPr="003773F5">
        <w:rPr>
          <w:rFonts w:ascii="Tahoma" w:hAnsi="Tahoma" w:cs="Tahoma"/>
          <w:b/>
          <w:bCs/>
        </w:rPr>
        <w:t>PENALIZAÇÃO NA FASE LICITATÓRIA</w:t>
      </w:r>
    </w:p>
    <w:p w14:paraId="626C8774"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8954960"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18.5.2 – O falso enquadramento como ME/EPP será punido com multa de até 100 UFESPs (Unidades Fiscais do Estado de São Paulo) a critério do pregoeiro (a) e/ou chefe das licitações.</w:t>
      </w:r>
    </w:p>
    <w:p w14:paraId="122CD8B8"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18.5.3 – A ausência de requisitos de habilitação também poderá ocasionar multa de até 100 UFESPs (Unidades Fiscais do Estado de São Paulo) a critério do pregoeiro (a), e/ou chefe das licitações.</w:t>
      </w:r>
    </w:p>
    <w:p w14:paraId="5E963552" w14:textId="53B17072" w:rsidR="00714FDE" w:rsidRPr="00714FDE" w:rsidRDefault="00714FDE" w:rsidP="00714FDE">
      <w:pPr>
        <w:pStyle w:val="PargrafodaLista"/>
        <w:spacing w:line="360" w:lineRule="auto"/>
        <w:ind w:left="0"/>
        <w:contextualSpacing w:val="0"/>
        <w:jc w:val="both"/>
        <w:rPr>
          <w:rFonts w:ascii="Tahoma" w:hAnsi="Tahoma" w:cs="Tahoma"/>
        </w:rPr>
      </w:pPr>
      <w:r w:rsidRPr="00714FDE">
        <w:rPr>
          <w:rFonts w:ascii="Tahoma" w:hAnsi="Tahoma" w:cs="Tahoma"/>
        </w:rPr>
        <w:t xml:space="preserve"> </w:t>
      </w:r>
      <w:r>
        <w:rPr>
          <w:rFonts w:ascii="Tahoma" w:hAnsi="Tahoma" w:cs="Tahoma"/>
        </w:rPr>
        <w:tab/>
      </w:r>
      <w:r>
        <w:rPr>
          <w:rFonts w:ascii="Tahoma" w:hAnsi="Tahoma" w:cs="Tahoma"/>
        </w:rPr>
        <w:tab/>
      </w:r>
      <w:r w:rsidRPr="00714FDE">
        <w:rPr>
          <w:rFonts w:ascii="Tahoma" w:hAnsi="Tahoma" w:cs="Tahoma"/>
        </w:rPr>
        <w:t>18.5.4 – A reiteração das infrações previstas a partir do item 18.5.</w:t>
      </w:r>
      <w:r w:rsidR="003773F5">
        <w:rPr>
          <w:rFonts w:ascii="Tahoma" w:hAnsi="Tahoma" w:cs="Tahoma"/>
        </w:rPr>
        <w:t>1</w:t>
      </w:r>
      <w:r w:rsidRPr="00714FDE">
        <w:rPr>
          <w:rFonts w:ascii="Tahoma" w:hAnsi="Tahoma" w:cs="Tahoma"/>
        </w:rPr>
        <w:t xml:space="preserve"> poderá gerar a pena de suspensão/impedimento de licitar e/ou inidoneidade do licitante.</w:t>
      </w:r>
    </w:p>
    <w:p w14:paraId="0BC192C2" w14:textId="77777777" w:rsidR="00684C7F" w:rsidRPr="000561EC" w:rsidRDefault="00684C7F" w:rsidP="00684C7F">
      <w:pPr>
        <w:overflowPunct w:val="0"/>
        <w:autoSpaceDE w:val="0"/>
        <w:autoSpaceDN w:val="0"/>
        <w:adjustRightInd w:val="0"/>
        <w:spacing w:after="0" w:line="360" w:lineRule="auto"/>
        <w:ind w:firstLine="708"/>
        <w:jc w:val="both"/>
        <w:rPr>
          <w:rFonts w:ascii="Tahoma" w:hAnsi="Tahoma" w:cs="Tahoma"/>
          <w:color w:val="000000" w:themeColor="text1"/>
          <w:sz w:val="20"/>
          <w:szCs w:val="20"/>
        </w:rPr>
      </w:pPr>
      <w:bookmarkStart w:id="16" w:name="_Hlk174477248"/>
      <w:r w:rsidRPr="000561EC">
        <w:rPr>
          <w:rFonts w:ascii="Tahoma" w:hAnsi="Tahoma" w:cs="Tahoma"/>
          <w:color w:val="000000" w:themeColor="text1"/>
          <w:sz w:val="20"/>
          <w:szCs w:val="20"/>
        </w:rPr>
        <w:t>18.6 – O licitante não tem direito a fazer gestões de convencimento junto aos servidores da licitação tampouco “explicar” ou “ensinar” regras licitatórias aplicáveis ou criticar decisões do E. TCE/SP.</w:t>
      </w:r>
    </w:p>
    <w:p w14:paraId="1C27CE62" w14:textId="77777777" w:rsidR="00684C7F" w:rsidRPr="000561EC" w:rsidRDefault="00684C7F" w:rsidP="00684C7F">
      <w:pPr>
        <w:overflowPunct w:val="0"/>
        <w:autoSpaceDE w:val="0"/>
        <w:autoSpaceDN w:val="0"/>
        <w:adjustRightInd w:val="0"/>
        <w:spacing w:after="0" w:line="360" w:lineRule="auto"/>
        <w:ind w:firstLine="1416"/>
        <w:jc w:val="both"/>
        <w:rPr>
          <w:rFonts w:ascii="Tahoma" w:hAnsi="Tahoma" w:cs="Tahoma"/>
          <w:color w:val="000000" w:themeColor="text1"/>
          <w:sz w:val="20"/>
          <w:szCs w:val="20"/>
        </w:rPr>
      </w:pPr>
      <w:r w:rsidRPr="000561EC">
        <w:rPr>
          <w:rFonts w:ascii="Tahoma" w:hAnsi="Tahoma" w:cs="Tahoma"/>
          <w:color w:val="000000" w:themeColor="text1"/>
          <w:sz w:val="20"/>
          <w:szCs w:val="20"/>
        </w:rPr>
        <w:t>18.6.1 – A mesma regra se aplica às hipóteses de prorrogação contratual que é prerrogativa da administração e não direito do licitante vencedor.</w:t>
      </w:r>
    </w:p>
    <w:p w14:paraId="1434E23E" w14:textId="0B5DF405" w:rsidR="00F3029C" w:rsidRDefault="00684C7F" w:rsidP="00894776">
      <w:pPr>
        <w:pStyle w:val="PargrafodaLista"/>
        <w:spacing w:line="360" w:lineRule="auto"/>
        <w:ind w:left="0" w:firstLine="1416"/>
        <w:contextualSpacing w:val="0"/>
        <w:jc w:val="both"/>
        <w:rPr>
          <w:rFonts w:ascii="Tahoma" w:hAnsi="Tahoma" w:cs="Tahoma"/>
          <w:color w:val="000000" w:themeColor="text1"/>
        </w:rPr>
      </w:pPr>
      <w:r w:rsidRPr="000561EC">
        <w:rPr>
          <w:rFonts w:ascii="Tahoma" w:hAnsi="Tahoma" w:cs="Tahoma"/>
          <w:color w:val="000000" w:themeColor="text1"/>
        </w:rPr>
        <w:lastRenderedPageBreak/>
        <w:t>18.6.2 – Aplica-se ao “lobby” as sanções previstas no item 18.5.1 em razão da similaridade com tipo penal do art.337-I do Código Penal sem prejuízo das prerrogativas do Ministério Público.</w:t>
      </w:r>
      <w:bookmarkEnd w:id="16"/>
    </w:p>
    <w:p w14:paraId="7379F398" w14:textId="77777777" w:rsidR="00894776" w:rsidRDefault="00894776" w:rsidP="00894776">
      <w:pPr>
        <w:spacing w:after="0" w:line="360" w:lineRule="auto"/>
        <w:ind w:firstLine="709"/>
        <w:jc w:val="both"/>
        <w:rPr>
          <w:rFonts w:ascii="Tahoma" w:hAnsi="Tahoma" w:cs="Tahoma"/>
          <w:sz w:val="20"/>
          <w:szCs w:val="20"/>
        </w:rPr>
      </w:pPr>
      <w:r w:rsidRPr="00671D60">
        <w:rPr>
          <w:rFonts w:ascii="Tahoma" w:hAnsi="Tahoma" w:cs="Tahoma"/>
          <w:sz w:val="20"/>
          <w:szCs w:val="20"/>
        </w:rPr>
        <w:t>18.</w:t>
      </w:r>
      <w:r>
        <w:rPr>
          <w:rFonts w:ascii="Tahoma" w:hAnsi="Tahoma" w:cs="Tahoma"/>
          <w:sz w:val="20"/>
          <w:szCs w:val="20"/>
        </w:rPr>
        <w:t>7</w:t>
      </w:r>
      <w:r w:rsidRPr="00671D60">
        <w:rPr>
          <w:rFonts w:ascii="Tahoma" w:hAnsi="Tahoma" w:cs="Tahoma"/>
          <w:sz w:val="20"/>
          <w:szCs w:val="20"/>
        </w:rPr>
        <w:t xml:space="preserve">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p>
    <w:p w14:paraId="4F651240" w14:textId="77777777" w:rsidR="00894776" w:rsidRPr="00894776" w:rsidRDefault="00894776" w:rsidP="00894776">
      <w:pPr>
        <w:pStyle w:val="PargrafodaLista"/>
        <w:spacing w:line="360" w:lineRule="auto"/>
        <w:ind w:left="0" w:firstLine="1416"/>
        <w:contextualSpacing w:val="0"/>
        <w:jc w:val="both"/>
        <w:rPr>
          <w:rFonts w:ascii="Tahoma" w:hAnsi="Tahoma" w:cs="Tahoma"/>
          <w:color w:val="000000" w:themeColor="text1"/>
        </w:rPr>
      </w:pPr>
    </w:p>
    <w:p w14:paraId="4BD831D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19.</w:t>
      </w:r>
      <w:r w:rsidRPr="00F3029C">
        <w:rPr>
          <w:rFonts w:ascii="Tahoma" w:hAnsi="Tahoma" w:cs="Tahoma"/>
          <w:b/>
          <w:i/>
          <w:iCs/>
          <w:sz w:val="20"/>
          <w:szCs w:val="20"/>
        </w:rPr>
        <w:tab/>
        <w:t>DOS ANEXOS E DAS INFORMAÇÕES.</w:t>
      </w:r>
    </w:p>
    <w:p w14:paraId="3FFD3D0E"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i/>
          <w:sz w:val="20"/>
          <w:szCs w:val="20"/>
        </w:rPr>
        <w:t xml:space="preserve"> </w:t>
      </w:r>
      <w:r w:rsidRPr="00F3029C">
        <w:rPr>
          <w:rFonts w:ascii="Tahoma" w:hAnsi="Tahoma" w:cs="Tahoma"/>
          <w:i/>
          <w:sz w:val="20"/>
          <w:szCs w:val="20"/>
        </w:rPr>
        <w:tab/>
      </w:r>
      <w:r w:rsidRPr="00F3029C">
        <w:rPr>
          <w:rFonts w:ascii="Tahoma" w:hAnsi="Tahoma" w:cs="Tahoma"/>
          <w:sz w:val="20"/>
          <w:szCs w:val="20"/>
        </w:rPr>
        <w:t xml:space="preserve">19.1. Incorpora-se o </w:t>
      </w:r>
      <w:r w:rsidRPr="00F3029C">
        <w:rPr>
          <w:rFonts w:ascii="Tahoma" w:hAnsi="Tahoma" w:cs="Tahoma"/>
          <w:b/>
          <w:bCs/>
          <w:i/>
          <w:iCs/>
          <w:sz w:val="20"/>
          <w:szCs w:val="20"/>
        </w:rPr>
        <w:t xml:space="preserve">Anexo I </w:t>
      </w:r>
      <w:r w:rsidRPr="00F3029C">
        <w:rPr>
          <w:rFonts w:ascii="Tahoma" w:hAnsi="Tahoma" w:cs="Tahoma"/>
          <w:sz w:val="20"/>
          <w:szCs w:val="20"/>
        </w:rPr>
        <w:t>ao presente Edital.</w:t>
      </w:r>
    </w:p>
    <w:p w14:paraId="711C1926" w14:textId="414DAC65"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7" w:name="_Hlk153177750"/>
      <w:r w:rsidRPr="00F3029C">
        <w:rPr>
          <w:rFonts w:ascii="Tahoma" w:hAnsi="Tahoma" w:cs="Tahoma"/>
          <w:sz w:val="20"/>
          <w:szCs w:val="20"/>
        </w:rPr>
        <w:t>pelos telefones n° (19) 3583.9305 e (19) 3583.9306</w:t>
      </w:r>
      <w:bookmarkEnd w:id="17"/>
      <w:r w:rsidRPr="00F3029C">
        <w:rPr>
          <w:rFonts w:ascii="Tahoma" w:hAnsi="Tahoma" w:cs="Tahoma"/>
          <w:sz w:val="20"/>
          <w:szCs w:val="20"/>
        </w:rPr>
        <w:t xml:space="preserve">, no horário compreendido entre 10 e 16 horas, nos dias úteis, de segunda a sexta-feira ou pelo </w:t>
      </w:r>
      <w:r w:rsidR="007D3536" w:rsidRPr="00F3029C">
        <w:rPr>
          <w:rFonts w:ascii="Tahoma" w:hAnsi="Tahoma" w:cs="Tahoma"/>
          <w:sz w:val="20"/>
          <w:szCs w:val="20"/>
        </w:rPr>
        <w:t>Email</w:t>
      </w:r>
      <w:r w:rsidRPr="00F3029C">
        <w:rPr>
          <w:rFonts w:ascii="Tahoma" w:hAnsi="Tahoma" w:cs="Tahoma"/>
          <w:sz w:val="20"/>
          <w:szCs w:val="20"/>
        </w:rPr>
        <w:t xml:space="preserve"> pregao@descalvado.sp.gov.br. </w:t>
      </w:r>
    </w:p>
    <w:p w14:paraId="5DFDC9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F3029C">
          <w:rPr>
            <w:rStyle w:val="Hyperlink"/>
            <w:rFonts w:ascii="Tahoma" w:hAnsi="Tahoma" w:cs="Tahoma"/>
            <w:sz w:val="20"/>
            <w:szCs w:val="20"/>
          </w:rPr>
          <w:t>pregao@descalvado.sp.gov.br</w:t>
        </w:r>
      </w:hyperlink>
      <w:r w:rsidRPr="00F3029C">
        <w:rPr>
          <w:rFonts w:ascii="Tahoma" w:hAnsi="Tahoma" w:cs="Tahoma"/>
          <w:sz w:val="20"/>
          <w:szCs w:val="20"/>
        </w:rPr>
        <w:t>, porém, a Administração Pública não se responsabiliza pelo não recebimento do e-mail, independente do motivo.</w:t>
      </w:r>
    </w:p>
    <w:p w14:paraId="6C2A2513" w14:textId="77777777" w:rsidR="00F3029C" w:rsidRPr="00F3029C" w:rsidRDefault="00F3029C" w:rsidP="004A1F8B">
      <w:pPr>
        <w:spacing w:after="0" w:line="360" w:lineRule="auto"/>
        <w:jc w:val="both"/>
        <w:rPr>
          <w:rFonts w:ascii="Tahoma" w:hAnsi="Tahoma" w:cs="Tahoma"/>
          <w:sz w:val="20"/>
          <w:szCs w:val="20"/>
        </w:rPr>
      </w:pPr>
    </w:p>
    <w:p w14:paraId="27DD379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20.      DA RETIRADA DO EDITAL.</w:t>
      </w:r>
    </w:p>
    <w:p w14:paraId="6CAABF6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F3029C">
        <w:rPr>
          <w:rFonts w:ascii="Tahoma" w:hAnsi="Tahoma" w:cs="Tahoma"/>
          <w:b/>
          <w:sz w:val="20"/>
          <w:szCs w:val="20"/>
        </w:rPr>
        <w:t>,</w:t>
      </w:r>
      <w:r w:rsidRPr="00F3029C">
        <w:rPr>
          <w:rFonts w:ascii="Tahoma" w:hAnsi="Tahoma" w:cs="Tahoma"/>
          <w:sz w:val="20"/>
          <w:szCs w:val="20"/>
        </w:rPr>
        <w:t xml:space="preserve"> e, também, encontra-se disponível no site:  </w:t>
      </w:r>
      <w:hyperlink r:id="rId20" w:history="1">
        <w:r w:rsidRPr="00F3029C">
          <w:rPr>
            <w:rStyle w:val="Hyperlink"/>
            <w:rFonts w:ascii="Tahoma" w:hAnsi="Tahoma" w:cs="Tahoma"/>
            <w:sz w:val="20"/>
            <w:szCs w:val="20"/>
          </w:rPr>
          <w:t>www.descalvado.sp.gov.br</w:t>
        </w:r>
      </w:hyperlink>
      <w:r w:rsidRPr="00F3029C">
        <w:rPr>
          <w:rFonts w:ascii="Tahoma" w:hAnsi="Tahoma" w:cs="Tahoma"/>
          <w:sz w:val="20"/>
          <w:szCs w:val="20"/>
        </w:rPr>
        <w:t xml:space="preserve">, “Licitações” e no portal: </w:t>
      </w:r>
      <w:hyperlink r:id="rId21"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6D7E8014" w14:textId="77777777" w:rsidR="00F3029C" w:rsidRPr="00F3029C" w:rsidRDefault="00F3029C" w:rsidP="004A1F8B">
      <w:pPr>
        <w:spacing w:after="0" w:line="360" w:lineRule="auto"/>
        <w:ind w:firstLine="709"/>
        <w:jc w:val="both"/>
        <w:rPr>
          <w:rFonts w:ascii="Tahoma" w:hAnsi="Tahoma" w:cs="Tahoma"/>
          <w:sz w:val="20"/>
          <w:szCs w:val="20"/>
        </w:rPr>
      </w:pPr>
    </w:p>
    <w:p w14:paraId="29046432"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iCs/>
          <w:sz w:val="20"/>
          <w:szCs w:val="20"/>
        </w:rPr>
        <w:t xml:space="preserve">21. </w:t>
      </w:r>
      <w:r w:rsidRPr="00F3029C">
        <w:rPr>
          <w:rFonts w:ascii="Tahoma" w:hAnsi="Tahoma" w:cs="Tahoma"/>
          <w:b/>
          <w:i/>
          <w:sz w:val="20"/>
          <w:szCs w:val="20"/>
        </w:rPr>
        <w:t>DAS DISPOSIÇÕES FINAIS.</w:t>
      </w:r>
    </w:p>
    <w:p w14:paraId="28849F6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b/>
          <w:i/>
          <w:sz w:val="20"/>
          <w:szCs w:val="20"/>
        </w:rPr>
        <w:tab/>
      </w:r>
      <w:r w:rsidRPr="00F3029C">
        <w:rPr>
          <w:rFonts w:ascii="Tahoma" w:hAnsi="Tahoma" w:cs="Tahoma"/>
          <w:sz w:val="20"/>
          <w:szCs w:val="20"/>
        </w:rPr>
        <w:t>21.1. Das sessões públicas serão lavradas Atas, que conterão detalhes de todas as ocorrências da sessão.</w:t>
      </w:r>
    </w:p>
    <w:p w14:paraId="02E489C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21.2. As decisões relativas a esta licitação serão comunicadas por meio do endereço eletrônico: </w:t>
      </w:r>
      <w:hyperlink r:id="rId22"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e do site:  </w:t>
      </w:r>
      <w:hyperlink r:id="rId23" w:history="1">
        <w:r w:rsidRPr="00F3029C">
          <w:rPr>
            <w:rStyle w:val="Hyperlink"/>
            <w:rFonts w:ascii="Tahoma" w:hAnsi="Tahoma" w:cs="Tahoma"/>
            <w:sz w:val="20"/>
            <w:szCs w:val="20"/>
          </w:rPr>
          <w:t>www.descalvado.sp.gov.br</w:t>
        </w:r>
      </w:hyperlink>
      <w:r w:rsidRPr="00F3029C">
        <w:rPr>
          <w:rFonts w:ascii="Tahoma" w:hAnsi="Tahoma" w:cs="Tahoma"/>
          <w:sz w:val="20"/>
          <w:szCs w:val="20"/>
        </w:rPr>
        <w:t>, “Licitações”.</w:t>
      </w:r>
    </w:p>
    <w:p w14:paraId="1485D90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w:t>
      </w:r>
      <w:r w:rsidRPr="00F3029C">
        <w:rPr>
          <w:rFonts w:ascii="Tahoma" w:hAnsi="Tahoma" w:cs="Tahoma"/>
          <w:sz w:val="20"/>
          <w:szCs w:val="20"/>
        </w:rPr>
        <w:lastRenderedPageBreak/>
        <w:t xml:space="preserve">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21.7. A Detentora 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F3029C">
        <w:rPr>
          <w:rFonts w:ascii="Tahoma" w:hAnsi="Tahoma" w:cs="Tahoma"/>
          <w:i/>
          <w:iCs/>
          <w:sz w:val="20"/>
          <w:szCs w:val="20"/>
        </w:rPr>
        <w:t>Anexo I</w:t>
      </w:r>
      <w:r w:rsidRPr="00F3029C">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D2DE3A1"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21.12. Todas as referências a horário neste edital consideram o horário de Brasília-DF. </w:t>
      </w:r>
    </w:p>
    <w:p w14:paraId="6482A0E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21.14. É parte integrante deste edital o </w:t>
      </w:r>
      <w:r w:rsidRPr="00F3029C">
        <w:rPr>
          <w:rFonts w:ascii="Tahoma" w:hAnsi="Tahoma" w:cs="Tahoma"/>
          <w:b/>
          <w:bCs/>
          <w:i/>
          <w:iCs/>
          <w:sz w:val="20"/>
          <w:szCs w:val="20"/>
        </w:rPr>
        <w:t xml:space="preserve">Anexo I </w:t>
      </w:r>
      <w:r w:rsidRPr="00F3029C">
        <w:rPr>
          <w:rFonts w:ascii="Tahoma" w:hAnsi="Tahoma" w:cs="Tahoma"/>
          <w:sz w:val="20"/>
          <w:szCs w:val="20"/>
        </w:rPr>
        <w:t>e, sem o mesmo, este edital estará incompleto e não caracterizará a manifestação completa da necessidade de aquisição ou contratação desta Administração Pública.</w:t>
      </w:r>
    </w:p>
    <w:p w14:paraId="697565DE" w14:textId="4663C20D" w:rsidR="008D7378" w:rsidRDefault="008D7378" w:rsidP="008D7378">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1AA1A4A" w14:textId="71ADC891" w:rsidR="00893F35" w:rsidRDefault="00893F35" w:rsidP="008D7378">
      <w:pPr>
        <w:spacing w:after="0" w:line="360" w:lineRule="auto"/>
        <w:ind w:firstLine="708"/>
        <w:jc w:val="both"/>
        <w:rPr>
          <w:rFonts w:ascii="Tahoma" w:hAnsi="Tahoma" w:cs="Tahoma"/>
          <w:sz w:val="20"/>
          <w:szCs w:val="20"/>
        </w:rPr>
      </w:pPr>
      <w:bookmarkStart w:id="18" w:name="_Hlk175171866"/>
      <w:r w:rsidRPr="00893F35">
        <w:rPr>
          <w:rFonts w:ascii="Tahoma" w:hAnsi="Tahoma" w:cs="Tahoma"/>
          <w:sz w:val="20"/>
          <w:szCs w:val="20"/>
        </w:rPr>
        <w:lastRenderedPageBreak/>
        <w:t>21.16-Quando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0C7B1E84" w14:textId="2A654992" w:rsidR="00893F35" w:rsidRPr="00F3029C" w:rsidRDefault="00893F35" w:rsidP="008D7378">
      <w:pPr>
        <w:spacing w:after="0" w:line="360" w:lineRule="auto"/>
        <w:ind w:firstLine="708"/>
        <w:jc w:val="both"/>
        <w:rPr>
          <w:rFonts w:ascii="Tahoma" w:hAnsi="Tahoma" w:cs="Tahoma"/>
          <w:sz w:val="20"/>
          <w:szCs w:val="20"/>
        </w:rPr>
      </w:pPr>
      <w:r w:rsidRPr="00893F35">
        <w:rPr>
          <w:rFonts w:ascii="Tahoma" w:hAnsi="Tahoma" w:cs="Tahoma"/>
          <w:sz w:val="20"/>
          <w:szCs w:val="20"/>
        </w:rPr>
        <w:t>21.17-Os licitantes tem ciência das vedações do nepotismo licitatório previsto no artigo 14 da Lei Federal nº 14.133/2.021 proibindo o parentesco de sócios de empresas com servidores do município</w:t>
      </w:r>
      <w:r>
        <w:rPr>
          <w:rFonts w:ascii="Tahoma" w:hAnsi="Tahoma" w:cs="Tahoma"/>
          <w:sz w:val="20"/>
          <w:szCs w:val="20"/>
        </w:rPr>
        <w:t>.</w:t>
      </w:r>
    </w:p>
    <w:bookmarkEnd w:id="18"/>
    <w:p w14:paraId="226A581B" w14:textId="77777777" w:rsidR="001E2789" w:rsidRPr="00F3029C" w:rsidRDefault="001E2789" w:rsidP="004A1F8B">
      <w:pPr>
        <w:spacing w:after="0" w:line="360" w:lineRule="auto"/>
        <w:jc w:val="both"/>
        <w:rPr>
          <w:rFonts w:ascii="Tahoma" w:hAnsi="Tahoma" w:cs="Tahoma"/>
          <w:sz w:val="20"/>
          <w:szCs w:val="20"/>
        </w:rPr>
      </w:pPr>
    </w:p>
    <w:p w14:paraId="1856D6C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22.</w:t>
      </w:r>
      <w:r w:rsidRPr="00F3029C">
        <w:rPr>
          <w:rFonts w:ascii="Tahoma" w:hAnsi="Tahoma" w:cs="Tahoma"/>
          <w:b/>
          <w:i/>
          <w:iCs/>
          <w:sz w:val="20"/>
          <w:szCs w:val="20"/>
        </w:rPr>
        <w:tab/>
        <w:t>DO FORO.</w:t>
      </w:r>
    </w:p>
    <w:p w14:paraId="567A8EF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36CCAC65" w14:textId="77777777" w:rsidR="00F3029C" w:rsidRPr="00F3029C" w:rsidRDefault="00F3029C" w:rsidP="004A1F8B">
      <w:pPr>
        <w:spacing w:after="0" w:line="360" w:lineRule="auto"/>
        <w:jc w:val="both"/>
        <w:rPr>
          <w:rFonts w:ascii="Tahoma" w:hAnsi="Tahoma" w:cs="Tahoma"/>
          <w:sz w:val="20"/>
          <w:szCs w:val="20"/>
        </w:rPr>
      </w:pPr>
    </w:p>
    <w:p w14:paraId="64FE7DC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t>Dar-se-lhe-á a divulgação prevista em Lei, para que todos tomem conhecimento e ninguém possa alegar ignorância (artigo 54 da Lei Federal n° 14.133/2.021).</w:t>
      </w:r>
    </w:p>
    <w:p w14:paraId="122C0207" w14:textId="77777777" w:rsidR="00F3029C" w:rsidRPr="00F3029C" w:rsidRDefault="00F3029C" w:rsidP="004A1F8B">
      <w:pPr>
        <w:spacing w:after="0" w:line="360" w:lineRule="auto"/>
        <w:jc w:val="both"/>
        <w:rPr>
          <w:rFonts w:ascii="Tahoma" w:hAnsi="Tahoma" w:cs="Tahoma"/>
          <w:sz w:val="20"/>
          <w:szCs w:val="20"/>
        </w:rPr>
      </w:pPr>
    </w:p>
    <w:p w14:paraId="3D568C01" w14:textId="540A7301"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sz w:val="20"/>
          <w:szCs w:val="20"/>
        </w:rPr>
        <w:t xml:space="preserve">Descalvado, </w:t>
      </w:r>
      <w:r w:rsidR="00E0383B">
        <w:rPr>
          <w:rFonts w:ascii="Tahoma" w:hAnsi="Tahoma" w:cs="Tahoma"/>
          <w:sz w:val="20"/>
          <w:szCs w:val="20"/>
        </w:rPr>
        <w:t>14</w:t>
      </w:r>
      <w:r w:rsidRPr="00F3029C">
        <w:rPr>
          <w:rFonts w:ascii="Tahoma" w:hAnsi="Tahoma" w:cs="Tahoma"/>
          <w:sz w:val="20"/>
          <w:szCs w:val="20"/>
        </w:rPr>
        <w:t xml:space="preserve"> de </w:t>
      </w:r>
      <w:r w:rsidR="00E0383B">
        <w:rPr>
          <w:rFonts w:ascii="Tahoma" w:hAnsi="Tahoma" w:cs="Tahoma"/>
          <w:sz w:val="20"/>
          <w:szCs w:val="20"/>
        </w:rPr>
        <w:t>outubro</w:t>
      </w:r>
      <w:r w:rsidRPr="00F3029C">
        <w:rPr>
          <w:rFonts w:ascii="Tahoma" w:hAnsi="Tahoma" w:cs="Tahoma"/>
          <w:sz w:val="20"/>
          <w:szCs w:val="20"/>
        </w:rPr>
        <w:t xml:space="preserve"> de 2.02</w:t>
      </w:r>
      <w:r w:rsidR="00E0383B">
        <w:rPr>
          <w:rFonts w:ascii="Tahoma" w:hAnsi="Tahoma" w:cs="Tahoma"/>
          <w:sz w:val="20"/>
          <w:szCs w:val="20"/>
        </w:rPr>
        <w:t>4</w:t>
      </w:r>
      <w:r w:rsidRPr="00F3029C">
        <w:rPr>
          <w:rFonts w:ascii="Tahoma" w:hAnsi="Tahoma" w:cs="Tahoma"/>
          <w:sz w:val="20"/>
          <w:szCs w:val="20"/>
        </w:rPr>
        <w:t>.</w:t>
      </w:r>
    </w:p>
    <w:p w14:paraId="3C45C473" w14:textId="77777777" w:rsidR="00F3029C" w:rsidRPr="00F3029C" w:rsidRDefault="00F3029C" w:rsidP="004A1F8B">
      <w:pPr>
        <w:spacing w:after="0" w:line="360" w:lineRule="auto"/>
        <w:jc w:val="center"/>
        <w:rPr>
          <w:rFonts w:ascii="Tahoma" w:hAnsi="Tahoma" w:cs="Tahoma"/>
          <w:sz w:val="20"/>
          <w:szCs w:val="20"/>
        </w:rPr>
      </w:pPr>
    </w:p>
    <w:p w14:paraId="5B8E518F" w14:textId="77777777" w:rsidR="00F3029C" w:rsidRPr="00F3029C" w:rsidRDefault="00F3029C" w:rsidP="004A1F8B">
      <w:pPr>
        <w:spacing w:after="0" w:line="360" w:lineRule="auto"/>
        <w:jc w:val="center"/>
        <w:rPr>
          <w:rFonts w:ascii="Tahoma" w:hAnsi="Tahoma" w:cs="Tahoma"/>
          <w:sz w:val="20"/>
          <w:szCs w:val="20"/>
        </w:rPr>
      </w:pPr>
    </w:p>
    <w:p w14:paraId="7DDBB65C" w14:textId="77777777" w:rsidR="00F3029C" w:rsidRPr="00F3029C" w:rsidRDefault="00F3029C" w:rsidP="004A1F8B">
      <w:pPr>
        <w:spacing w:after="0" w:line="360" w:lineRule="auto"/>
        <w:jc w:val="center"/>
        <w:rPr>
          <w:rFonts w:ascii="Tahoma" w:hAnsi="Tahoma" w:cs="Tahoma"/>
          <w:sz w:val="20"/>
          <w:szCs w:val="20"/>
        </w:rPr>
      </w:pPr>
    </w:p>
    <w:p w14:paraId="70EFD856" w14:textId="77777777" w:rsidR="00F3029C" w:rsidRPr="00F3029C" w:rsidRDefault="00F3029C" w:rsidP="004A1F8B">
      <w:pPr>
        <w:spacing w:after="0" w:line="360" w:lineRule="auto"/>
        <w:jc w:val="center"/>
        <w:rPr>
          <w:rFonts w:ascii="Tahoma" w:hAnsi="Tahoma" w:cs="Tahoma"/>
          <w:b/>
          <w:i/>
          <w:sz w:val="20"/>
          <w:szCs w:val="20"/>
        </w:rPr>
      </w:pPr>
      <w:r w:rsidRPr="00F3029C">
        <w:rPr>
          <w:rFonts w:ascii="Tahoma" w:hAnsi="Tahoma" w:cs="Tahoma"/>
          <w:b/>
          <w:i/>
          <w:sz w:val="20"/>
          <w:szCs w:val="20"/>
        </w:rPr>
        <w:t>Antônio Carlos Reschini</w:t>
      </w:r>
    </w:p>
    <w:p w14:paraId="3C4B5141" w14:textId="77777777"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b/>
          <w:i/>
          <w:sz w:val="20"/>
          <w:szCs w:val="20"/>
        </w:rPr>
        <w:t xml:space="preserve">Prefeito </w:t>
      </w:r>
    </w:p>
    <w:p w14:paraId="307907C0" w14:textId="77777777" w:rsidR="00F3029C" w:rsidRPr="00F3029C" w:rsidRDefault="00F3029C" w:rsidP="004A1F8B">
      <w:pPr>
        <w:spacing w:after="0" w:line="360" w:lineRule="auto"/>
        <w:rPr>
          <w:rFonts w:ascii="Tahoma" w:hAnsi="Tahoma" w:cs="Tahoma"/>
          <w:sz w:val="20"/>
          <w:szCs w:val="20"/>
        </w:rPr>
      </w:pPr>
    </w:p>
    <w:p w14:paraId="463310FB" w14:textId="4FA4319C" w:rsidR="003915C2" w:rsidRPr="00F3029C" w:rsidRDefault="003915C2" w:rsidP="004A1F8B">
      <w:pPr>
        <w:spacing w:after="0" w:line="360" w:lineRule="auto"/>
        <w:rPr>
          <w:rFonts w:ascii="Tahoma" w:hAnsi="Tahoma" w:cs="Tahoma"/>
          <w:sz w:val="20"/>
          <w:szCs w:val="20"/>
        </w:rPr>
      </w:pPr>
    </w:p>
    <w:sectPr w:rsidR="003915C2" w:rsidRPr="00F3029C"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197CEF"/>
    <w:rsid w:val="001E2789"/>
    <w:rsid w:val="002054A7"/>
    <w:rsid w:val="00221886"/>
    <w:rsid w:val="002C712B"/>
    <w:rsid w:val="002E472F"/>
    <w:rsid w:val="002F4A14"/>
    <w:rsid w:val="0031249F"/>
    <w:rsid w:val="0035319E"/>
    <w:rsid w:val="003773F5"/>
    <w:rsid w:val="003915C2"/>
    <w:rsid w:val="004A1F8B"/>
    <w:rsid w:val="004C5DA2"/>
    <w:rsid w:val="005348E3"/>
    <w:rsid w:val="00684C7F"/>
    <w:rsid w:val="006A70E9"/>
    <w:rsid w:val="00714FDE"/>
    <w:rsid w:val="007D3536"/>
    <w:rsid w:val="00821105"/>
    <w:rsid w:val="00853A7D"/>
    <w:rsid w:val="00893F35"/>
    <w:rsid w:val="00894776"/>
    <w:rsid w:val="008D7378"/>
    <w:rsid w:val="00955C11"/>
    <w:rsid w:val="00A4679D"/>
    <w:rsid w:val="00A51AD7"/>
    <w:rsid w:val="00A707C8"/>
    <w:rsid w:val="00BB66A6"/>
    <w:rsid w:val="00C52EF8"/>
    <w:rsid w:val="00D31529"/>
    <w:rsid w:val="00D83C1C"/>
    <w:rsid w:val="00D875C6"/>
    <w:rsid w:val="00E0383B"/>
    <w:rsid w:val="00EB73CB"/>
    <w:rsid w:val="00ED7D9D"/>
    <w:rsid w:val="00F3029C"/>
    <w:rsid w:val="00FA72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10244</Words>
  <Characters>55319</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2024-09-22T15:40:00Z</dcterms:created>
  <dcterms:modified xsi:type="dcterms:W3CDTF">2024-10-14T18:52:00Z</dcterms:modified>
</cp:coreProperties>
</file>