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01C0D9" w14:textId="77777777" w:rsidR="00293C1B" w:rsidRPr="00293C1B" w:rsidRDefault="00293C1B" w:rsidP="00293C1B">
      <w:pPr>
        <w:keepNext/>
        <w:spacing w:line="360" w:lineRule="auto"/>
        <w:ind w:firstLine="22"/>
        <w:jc w:val="both"/>
        <w:outlineLvl w:val="0"/>
        <w:rPr>
          <w:rFonts w:ascii="Tahoma" w:hAnsi="Tahoma" w:cs="Tahoma"/>
          <w:b/>
          <w:i/>
        </w:rPr>
      </w:pPr>
      <w:r w:rsidRPr="00293C1B">
        <w:rPr>
          <w:rFonts w:ascii="Tahoma" w:hAnsi="Tahoma" w:cs="Tahoma"/>
          <w:b/>
          <w:i/>
        </w:rPr>
        <w:t>AVISO DE DISPENSA</w:t>
      </w:r>
    </w:p>
    <w:p w14:paraId="72500844" w14:textId="43F10E3E" w:rsidR="00293C1B" w:rsidRPr="00293C1B" w:rsidRDefault="00293C1B" w:rsidP="00293C1B">
      <w:pPr>
        <w:keepNext/>
        <w:spacing w:line="360" w:lineRule="auto"/>
        <w:ind w:firstLine="22"/>
        <w:jc w:val="both"/>
        <w:outlineLvl w:val="0"/>
        <w:rPr>
          <w:rFonts w:ascii="Tahoma" w:hAnsi="Tahoma" w:cs="Tahoma"/>
          <w:b/>
          <w:i/>
        </w:rPr>
      </w:pPr>
      <w:bookmarkStart w:id="0" w:name="_Hlk158888373"/>
      <w:r w:rsidRPr="00293C1B">
        <w:rPr>
          <w:rFonts w:ascii="Tahoma" w:hAnsi="Tahoma" w:cs="Tahoma"/>
          <w:b/>
          <w:i/>
        </w:rPr>
        <w:t>PROCESSO Nº 2024/00</w:t>
      </w:r>
      <w:r w:rsidR="007776B6">
        <w:rPr>
          <w:rFonts w:ascii="Tahoma" w:hAnsi="Tahoma" w:cs="Tahoma"/>
          <w:b/>
          <w:i/>
        </w:rPr>
        <w:t>3110</w:t>
      </w:r>
      <w:r w:rsidRPr="00293C1B">
        <w:rPr>
          <w:rFonts w:ascii="Tahoma" w:hAnsi="Tahoma" w:cs="Tahoma"/>
          <w:b/>
          <w:i/>
        </w:rPr>
        <w:t xml:space="preserve">. </w:t>
      </w:r>
    </w:p>
    <w:p w14:paraId="035A04D4" w14:textId="4FFD68BF" w:rsidR="00293C1B" w:rsidRPr="00293C1B" w:rsidRDefault="00293C1B" w:rsidP="00293C1B">
      <w:pPr>
        <w:keepNext/>
        <w:spacing w:line="360" w:lineRule="auto"/>
        <w:ind w:firstLine="22"/>
        <w:jc w:val="both"/>
        <w:outlineLvl w:val="0"/>
        <w:rPr>
          <w:rFonts w:ascii="Tahoma" w:hAnsi="Tahoma" w:cs="Tahoma"/>
          <w:b/>
          <w:i/>
        </w:rPr>
      </w:pPr>
      <w:r w:rsidRPr="00293C1B">
        <w:rPr>
          <w:rFonts w:ascii="Tahoma" w:hAnsi="Tahoma" w:cs="Tahoma"/>
          <w:b/>
          <w:i/>
        </w:rPr>
        <w:t xml:space="preserve">DISPENSA DE LICITAÇÃO N° </w:t>
      </w:r>
      <w:r w:rsidR="005874B3">
        <w:rPr>
          <w:rFonts w:ascii="Tahoma" w:hAnsi="Tahoma" w:cs="Tahoma"/>
          <w:b/>
          <w:i/>
        </w:rPr>
        <w:t>0</w:t>
      </w:r>
      <w:r w:rsidR="007776B6">
        <w:rPr>
          <w:rFonts w:ascii="Tahoma" w:hAnsi="Tahoma" w:cs="Tahoma"/>
          <w:b/>
          <w:i/>
        </w:rPr>
        <w:t>23</w:t>
      </w:r>
      <w:r w:rsidRPr="00293C1B">
        <w:rPr>
          <w:rFonts w:ascii="Tahoma" w:hAnsi="Tahoma" w:cs="Tahoma"/>
          <w:b/>
          <w:i/>
        </w:rPr>
        <w:t>/2024. (ART. 75, II e §3º)</w:t>
      </w:r>
    </w:p>
    <w:bookmarkEnd w:id="0"/>
    <w:p w14:paraId="2F77F0B0" w14:textId="77777777" w:rsidR="00293C1B" w:rsidRPr="00293C1B" w:rsidRDefault="00293C1B" w:rsidP="00293C1B">
      <w:pPr>
        <w:spacing w:line="360" w:lineRule="auto"/>
        <w:rPr>
          <w:rFonts w:ascii="MS Serif" w:hAnsi="MS Serif"/>
        </w:rPr>
      </w:pPr>
    </w:p>
    <w:p w14:paraId="524CE378" w14:textId="77777777" w:rsidR="0081394E" w:rsidRDefault="0081394E" w:rsidP="00293C1B">
      <w:pPr>
        <w:spacing w:line="360" w:lineRule="auto"/>
        <w:ind w:firstLine="708"/>
        <w:jc w:val="both"/>
        <w:rPr>
          <w:rFonts w:ascii="Tahoma" w:hAnsi="Tahoma" w:cs="Tahoma"/>
        </w:rPr>
      </w:pPr>
    </w:p>
    <w:p w14:paraId="27596834" w14:textId="6E7C3196" w:rsidR="00293C1B" w:rsidRPr="00293C1B" w:rsidRDefault="00293C1B" w:rsidP="00293C1B">
      <w:pPr>
        <w:spacing w:line="360" w:lineRule="auto"/>
        <w:ind w:firstLine="708"/>
        <w:jc w:val="both"/>
        <w:rPr>
          <w:rFonts w:ascii="Tahoma" w:hAnsi="Tahoma" w:cs="Tahoma"/>
        </w:rPr>
      </w:pPr>
      <w:r w:rsidRPr="00293C1B">
        <w:rPr>
          <w:rFonts w:ascii="Tahoma" w:hAnsi="Tahoma" w:cs="Tahoma"/>
        </w:rPr>
        <w:t xml:space="preserve">Tornamos público a quem interessar possa que, por determinação do Excelentíssimo Senhor Prefeito do Município de Descalvado, Estado de São Paulo, encontra-se aberta nesta Prefeitura a presente </w:t>
      </w:r>
      <w:r w:rsidRPr="00293C1B">
        <w:rPr>
          <w:rFonts w:ascii="Tahoma" w:hAnsi="Tahoma" w:cs="Tahoma"/>
          <w:b/>
          <w:bCs/>
        </w:rPr>
        <w:t xml:space="preserve">DISPENSA DE LICITAÇÃO com prévia manifestação de interesse </w:t>
      </w:r>
      <w:r w:rsidRPr="00293C1B">
        <w:rPr>
          <w:rFonts w:ascii="Tahoma" w:hAnsi="Tahoma" w:cs="Tahoma"/>
        </w:rPr>
        <w:t xml:space="preserve">que será regida pela Lei Federal n° 14.133, de 01 de abril de 2.021, e às normas estabelecidas neste </w:t>
      </w:r>
      <w:r w:rsidR="00CD5162" w:rsidRPr="00CD5162">
        <w:rPr>
          <w:rFonts w:ascii="Tahoma" w:hAnsi="Tahoma" w:cs="Tahoma"/>
        </w:rPr>
        <w:t xml:space="preserve">Aviso de Dispensa </w:t>
      </w:r>
      <w:r w:rsidRPr="00293C1B">
        <w:rPr>
          <w:rFonts w:ascii="Tahoma" w:hAnsi="Tahoma" w:cs="Tahoma"/>
        </w:rPr>
        <w:t>e seus Anexos, que integram o presente, independentemente de transcrições.</w:t>
      </w:r>
    </w:p>
    <w:p w14:paraId="2BFF6BAF" w14:textId="06507A6C" w:rsidR="00293C1B" w:rsidRPr="00293C1B" w:rsidRDefault="00293C1B" w:rsidP="00293C1B">
      <w:pPr>
        <w:spacing w:line="360" w:lineRule="auto"/>
        <w:ind w:firstLine="708"/>
        <w:jc w:val="both"/>
        <w:rPr>
          <w:rFonts w:ascii="Tahoma" w:hAnsi="Tahoma" w:cs="Tahoma"/>
        </w:rPr>
      </w:pPr>
      <w:r w:rsidRPr="00293C1B">
        <w:rPr>
          <w:rFonts w:ascii="Tahoma" w:hAnsi="Tahoma" w:cs="Tahoma"/>
        </w:rPr>
        <w:t xml:space="preserve">A manifestação de interesse deverá ser encaminhada no seguinte endereço eletrônico: </w:t>
      </w:r>
      <w:hyperlink r:id="rId8" w:history="1">
        <w:r w:rsidRPr="00293C1B">
          <w:rPr>
            <w:rFonts w:ascii="Tahoma" w:hAnsi="Tahoma" w:cs="Tahoma"/>
            <w:u w:val="single"/>
          </w:rPr>
          <w:t>https://bnccompras.com/Home/Login</w:t>
        </w:r>
      </w:hyperlink>
      <w:r w:rsidRPr="00293C1B">
        <w:rPr>
          <w:rFonts w:ascii="Tahoma" w:hAnsi="Tahoma" w:cs="Tahoma"/>
        </w:rPr>
        <w:t xml:space="preserve">, no período de </w:t>
      </w:r>
      <w:r w:rsidRPr="00192C29">
        <w:rPr>
          <w:rFonts w:ascii="Tahoma" w:hAnsi="Tahoma" w:cs="Tahoma"/>
          <w:b/>
          <w:bCs/>
        </w:rPr>
        <w:t>2</w:t>
      </w:r>
      <w:r w:rsidR="007776B6">
        <w:rPr>
          <w:rFonts w:ascii="Tahoma" w:hAnsi="Tahoma" w:cs="Tahoma"/>
          <w:b/>
          <w:bCs/>
        </w:rPr>
        <w:t xml:space="preserve">1 </w:t>
      </w:r>
      <w:r w:rsidRPr="00192C29">
        <w:rPr>
          <w:rFonts w:ascii="Tahoma" w:hAnsi="Tahoma" w:cs="Tahoma"/>
          <w:b/>
          <w:bCs/>
        </w:rPr>
        <w:t xml:space="preserve">de </w:t>
      </w:r>
      <w:r w:rsidR="007776B6">
        <w:rPr>
          <w:rFonts w:ascii="Tahoma" w:hAnsi="Tahoma" w:cs="Tahoma"/>
          <w:b/>
          <w:bCs/>
        </w:rPr>
        <w:t>outubro</w:t>
      </w:r>
      <w:r w:rsidRPr="00192C29">
        <w:rPr>
          <w:rFonts w:ascii="Tahoma" w:hAnsi="Tahoma" w:cs="Tahoma"/>
          <w:b/>
          <w:bCs/>
        </w:rPr>
        <w:t xml:space="preserve"> de 2.024 a </w:t>
      </w:r>
      <w:r w:rsidR="007776B6">
        <w:rPr>
          <w:rFonts w:ascii="Tahoma" w:hAnsi="Tahoma" w:cs="Tahoma"/>
          <w:b/>
          <w:bCs/>
        </w:rPr>
        <w:t>23</w:t>
      </w:r>
      <w:r w:rsidRPr="00192C29">
        <w:rPr>
          <w:rFonts w:ascii="Tahoma" w:hAnsi="Tahoma" w:cs="Tahoma"/>
          <w:b/>
          <w:bCs/>
        </w:rPr>
        <w:t xml:space="preserve"> de </w:t>
      </w:r>
      <w:r w:rsidR="007776B6">
        <w:rPr>
          <w:rFonts w:ascii="Tahoma" w:hAnsi="Tahoma" w:cs="Tahoma"/>
          <w:b/>
          <w:bCs/>
        </w:rPr>
        <w:t>outubro</w:t>
      </w:r>
      <w:r w:rsidRPr="00192C29">
        <w:rPr>
          <w:rFonts w:ascii="Tahoma" w:hAnsi="Tahoma" w:cs="Tahoma"/>
          <w:b/>
          <w:bCs/>
        </w:rPr>
        <w:t xml:space="preserve"> de 2.024,</w:t>
      </w:r>
      <w:r w:rsidRPr="00293C1B">
        <w:rPr>
          <w:rFonts w:ascii="Tahoma" w:hAnsi="Tahoma" w:cs="Tahoma"/>
          <w:b/>
          <w:bCs/>
        </w:rPr>
        <w:t xml:space="preserve"> </w:t>
      </w:r>
      <w:r w:rsidRPr="00293C1B">
        <w:rPr>
          <w:rFonts w:ascii="Tahoma" w:hAnsi="Tahoma" w:cs="Tahoma"/>
        </w:rPr>
        <w:t>através do preenchimento de sua proposta comercial inicial, na respectiva plataforma. A fase de</w:t>
      </w:r>
      <w:r w:rsidRPr="00293C1B">
        <w:rPr>
          <w:rFonts w:ascii="Tahoma" w:hAnsi="Tahoma" w:cs="Tahoma"/>
          <w:b/>
          <w:bCs/>
        </w:rPr>
        <w:t xml:space="preserve"> </w:t>
      </w:r>
      <w:r w:rsidRPr="00293C1B">
        <w:rPr>
          <w:rFonts w:ascii="Tahoma" w:hAnsi="Tahoma" w:cs="Tahoma"/>
        </w:rPr>
        <w:t xml:space="preserve">disputa será no dia </w:t>
      </w:r>
      <w:r w:rsidR="007776B6">
        <w:rPr>
          <w:rFonts w:ascii="Tahoma" w:hAnsi="Tahoma" w:cs="Tahoma"/>
          <w:b/>
          <w:bCs/>
        </w:rPr>
        <w:t>24 d</w:t>
      </w:r>
      <w:r w:rsidRPr="00192C29">
        <w:rPr>
          <w:rFonts w:ascii="Tahoma" w:hAnsi="Tahoma" w:cs="Tahoma"/>
          <w:b/>
          <w:bCs/>
        </w:rPr>
        <w:t xml:space="preserve">e </w:t>
      </w:r>
      <w:r w:rsidR="007776B6">
        <w:rPr>
          <w:rFonts w:ascii="Tahoma" w:hAnsi="Tahoma" w:cs="Tahoma"/>
          <w:b/>
          <w:bCs/>
        </w:rPr>
        <w:t>outubro</w:t>
      </w:r>
      <w:r w:rsidRPr="00192C29">
        <w:rPr>
          <w:rFonts w:ascii="Tahoma" w:hAnsi="Tahoma" w:cs="Tahoma"/>
          <w:b/>
          <w:bCs/>
        </w:rPr>
        <w:t xml:space="preserve"> de 2.024, das 09h às 15h</w:t>
      </w:r>
      <w:r w:rsidRPr="00293C1B">
        <w:rPr>
          <w:rFonts w:ascii="Tahoma" w:hAnsi="Tahoma" w:cs="Tahoma"/>
          <w:b/>
          <w:bCs/>
        </w:rPr>
        <w:t>.</w:t>
      </w:r>
    </w:p>
    <w:p w14:paraId="00D2D56C"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A documentação de habilitação será exigida somente do vencedor, e a mesma deverá ser anexada na plataforma, em até 01 (um) dia útil após declarados vencedores ou data indicada pelo Condutor do processo em sessão, via chat mensagens.</w:t>
      </w:r>
    </w:p>
    <w:p w14:paraId="3352303B" w14:textId="77777777" w:rsidR="00293C1B" w:rsidRPr="00293C1B" w:rsidRDefault="00293C1B" w:rsidP="00293C1B">
      <w:pPr>
        <w:spacing w:line="360" w:lineRule="auto"/>
        <w:jc w:val="both"/>
        <w:rPr>
          <w:rFonts w:ascii="Tahoma" w:hAnsi="Tahoma" w:cs="Tahoma"/>
          <w:b/>
          <w:i/>
        </w:rPr>
      </w:pPr>
    </w:p>
    <w:p w14:paraId="7311106A" w14:textId="77777777" w:rsidR="00293C1B" w:rsidRPr="00293C1B" w:rsidRDefault="00293C1B" w:rsidP="00293C1B">
      <w:pPr>
        <w:spacing w:line="360" w:lineRule="auto"/>
        <w:jc w:val="both"/>
        <w:rPr>
          <w:rFonts w:ascii="Tahoma" w:hAnsi="Tahoma" w:cs="Tahoma"/>
          <w:b/>
          <w:i/>
        </w:rPr>
      </w:pPr>
      <w:r w:rsidRPr="00293C1B">
        <w:rPr>
          <w:rFonts w:ascii="Tahoma" w:hAnsi="Tahoma" w:cs="Tahoma"/>
          <w:b/>
          <w:i/>
        </w:rPr>
        <w:t>1. DO OBJETO DA DISPENSA.</w:t>
      </w:r>
    </w:p>
    <w:p w14:paraId="70AF94B3" w14:textId="56FAFA8B" w:rsidR="00293C1B" w:rsidRPr="00293C1B" w:rsidRDefault="00293C1B" w:rsidP="00293C1B">
      <w:pPr>
        <w:spacing w:line="360" w:lineRule="auto"/>
        <w:jc w:val="both"/>
        <w:rPr>
          <w:rFonts w:ascii="Tahoma" w:hAnsi="Tahoma" w:cs="Tahoma"/>
        </w:rPr>
      </w:pPr>
      <w:r w:rsidRPr="00293C1B">
        <w:rPr>
          <w:rFonts w:ascii="Tahoma" w:hAnsi="Tahoma" w:cs="Tahoma"/>
        </w:rPr>
        <w:t xml:space="preserve"> </w:t>
      </w:r>
      <w:r w:rsidRPr="00293C1B">
        <w:rPr>
          <w:rFonts w:ascii="Tahoma" w:hAnsi="Tahoma" w:cs="Tahoma"/>
        </w:rPr>
        <w:tab/>
        <w:t xml:space="preserve">1.1. O objeto da presente Dispensa de Licitação é a </w:t>
      </w:r>
      <w:r w:rsidR="007776B6" w:rsidRPr="007776B6">
        <w:rPr>
          <w:rFonts w:ascii="Tahoma" w:hAnsi="Tahoma" w:cs="Tahoma"/>
          <w:b/>
          <w:bCs/>
          <w:i/>
          <w:iCs/>
        </w:rPr>
        <w:t>Aquisição, com entrega única, de mobiliários e equipamentos para suprir as necessidades da Secretaria de Assistência e Desenvolvimento Social da Prefeitura do Município de Descalvado, Estado de São Paulo</w:t>
      </w:r>
      <w:r w:rsidRPr="00293C1B">
        <w:rPr>
          <w:rFonts w:ascii="Tahoma" w:hAnsi="Tahoma" w:cs="Tahoma"/>
          <w:b/>
          <w:bCs/>
          <w:i/>
          <w:iCs/>
        </w:rPr>
        <w:t>,</w:t>
      </w:r>
      <w:r w:rsidRPr="00293C1B">
        <w:rPr>
          <w:rFonts w:ascii="Tahoma" w:hAnsi="Tahoma" w:cs="Tahoma"/>
        </w:rPr>
        <w:t xml:space="preserve"> observados os requisitos mínimos de habilitação e as condições estabelecidas no Termo de Referência do </w:t>
      </w:r>
      <w:r w:rsidRPr="00293C1B">
        <w:rPr>
          <w:rFonts w:ascii="Tahoma" w:hAnsi="Tahoma" w:cs="Tahoma"/>
          <w:b/>
          <w:bCs/>
          <w:i/>
          <w:iCs/>
        </w:rPr>
        <w:t>Anexo I</w:t>
      </w:r>
      <w:r w:rsidRPr="00293C1B">
        <w:rPr>
          <w:rFonts w:ascii="Tahoma" w:hAnsi="Tahoma" w:cs="Tahoma"/>
        </w:rPr>
        <w:t xml:space="preserve"> deste Aviso de Dispensa.</w:t>
      </w:r>
    </w:p>
    <w:p w14:paraId="1AE885B3" w14:textId="77777777" w:rsidR="00293C1B" w:rsidRPr="00293C1B" w:rsidRDefault="00293C1B" w:rsidP="00293C1B">
      <w:pPr>
        <w:spacing w:line="360" w:lineRule="auto"/>
        <w:jc w:val="both"/>
        <w:rPr>
          <w:rFonts w:ascii="Tahoma" w:hAnsi="Tahoma" w:cs="Tahoma"/>
        </w:rPr>
      </w:pPr>
    </w:p>
    <w:p w14:paraId="655DE271" w14:textId="77777777" w:rsidR="00293C1B" w:rsidRPr="00293C1B" w:rsidRDefault="00293C1B" w:rsidP="00293C1B">
      <w:pPr>
        <w:spacing w:line="360" w:lineRule="auto"/>
        <w:jc w:val="both"/>
        <w:rPr>
          <w:rFonts w:ascii="Tahoma" w:hAnsi="Tahoma" w:cs="Tahoma"/>
          <w:b/>
          <w:i/>
        </w:rPr>
      </w:pPr>
      <w:r w:rsidRPr="00293C1B">
        <w:rPr>
          <w:rFonts w:ascii="Tahoma" w:hAnsi="Tahoma" w:cs="Tahoma"/>
          <w:b/>
          <w:i/>
        </w:rPr>
        <w:t>2. DO VALOR ESTIMADO.</w:t>
      </w:r>
    </w:p>
    <w:p w14:paraId="5DC4EEA7" w14:textId="0429B085"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 xml:space="preserve">2.1. O valor total estimado para a presente contratação é de R$ </w:t>
      </w:r>
      <w:r w:rsidR="007776B6">
        <w:rPr>
          <w:rFonts w:ascii="Tahoma" w:hAnsi="Tahoma" w:cs="Tahoma"/>
          <w:bCs/>
          <w:iCs/>
        </w:rPr>
        <w:t>3</w:t>
      </w:r>
      <w:r w:rsidR="000E1A6D">
        <w:rPr>
          <w:rFonts w:ascii="Tahoma" w:hAnsi="Tahoma" w:cs="Tahoma"/>
          <w:bCs/>
          <w:iCs/>
        </w:rPr>
        <w:t>.</w:t>
      </w:r>
      <w:r w:rsidR="007776B6">
        <w:rPr>
          <w:rFonts w:ascii="Tahoma" w:hAnsi="Tahoma" w:cs="Tahoma"/>
          <w:bCs/>
          <w:iCs/>
        </w:rPr>
        <w:t>542,32</w:t>
      </w:r>
      <w:r w:rsidRPr="00293C1B">
        <w:rPr>
          <w:rFonts w:ascii="Tahoma" w:hAnsi="Tahoma" w:cs="Tahoma"/>
          <w:bCs/>
          <w:iCs/>
        </w:rPr>
        <w:t xml:space="preserve"> (</w:t>
      </w:r>
      <w:r w:rsidR="007776B6">
        <w:rPr>
          <w:rFonts w:ascii="Tahoma" w:hAnsi="Tahoma" w:cs="Tahoma"/>
          <w:bCs/>
          <w:iCs/>
        </w:rPr>
        <w:t>três mil, quinhentos e quarenta e dois reais e trinta e dois centavos</w:t>
      </w:r>
      <w:r w:rsidRPr="00293C1B">
        <w:rPr>
          <w:rFonts w:ascii="Tahoma" w:hAnsi="Tahoma" w:cs="Tahoma"/>
          <w:bCs/>
          <w:iCs/>
        </w:rPr>
        <w:t>).</w:t>
      </w:r>
    </w:p>
    <w:p w14:paraId="67046232" w14:textId="77777777" w:rsidR="00293C1B" w:rsidRPr="00293C1B" w:rsidRDefault="00293C1B" w:rsidP="00293C1B">
      <w:pPr>
        <w:spacing w:line="360" w:lineRule="auto"/>
        <w:jc w:val="both"/>
        <w:rPr>
          <w:rFonts w:ascii="Tahoma" w:hAnsi="Tahoma" w:cs="Tahoma"/>
          <w:b/>
        </w:rPr>
      </w:pPr>
    </w:p>
    <w:p w14:paraId="2E37F6BA" w14:textId="77777777" w:rsidR="00293C1B" w:rsidRPr="00293C1B" w:rsidRDefault="00293C1B" w:rsidP="00293C1B">
      <w:pPr>
        <w:spacing w:line="360" w:lineRule="auto"/>
        <w:jc w:val="both"/>
        <w:rPr>
          <w:rFonts w:ascii="Tahoma" w:hAnsi="Tahoma" w:cs="Tahoma"/>
          <w:b/>
          <w:i/>
          <w:iCs/>
        </w:rPr>
      </w:pPr>
      <w:r w:rsidRPr="00293C1B">
        <w:rPr>
          <w:rFonts w:ascii="Tahoma" w:hAnsi="Tahoma" w:cs="Tahoma"/>
          <w:b/>
          <w:i/>
          <w:iCs/>
        </w:rPr>
        <w:t>3. DAS CONDIÇÕES PARA PARTICIPAÇÃO.</w:t>
      </w:r>
    </w:p>
    <w:p w14:paraId="3400F9E3"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bCs/>
        </w:rPr>
        <w:t xml:space="preserve">3.1. Poderão participar desta contratação quaisquer empresas interessadas, </w:t>
      </w:r>
      <w:r w:rsidRPr="00293C1B">
        <w:rPr>
          <w:rFonts w:ascii="Tahoma" w:hAnsi="Tahoma" w:cs="Tahoma"/>
        </w:rPr>
        <w:t>regularmente estabelecidas no País, pertinentes ao objeto desta, inscritas ou não na Seção de Cadastro desta Prefeitura Municipal, que preencherem as condições de credenciamento e as exigências impostas neste Aviso de Dispensa e seus Anexos.</w:t>
      </w:r>
    </w:p>
    <w:p w14:paraId="247F5BC6" w14:textId="58D00CA1" w:rsidR="00293C1B" w:rsidRPr="00293C1B" w:rsidRDefault="000E52A3" w:rsidP="00293C1B">
      <w:pPr>
        <w:spacing w:line="360" w:lineRule="auto"/>
        <w:ind w:firstLine="709"/>
        <w:jc w:val="both"/>
        <w:rPr>
          <w:rFonts w:ascii="Tahoma" w:hAnsi="Tahoma" w:cs="Tahoma"/>
        </w:rPr>
      </w:pPr>
      <w:r>
        <w:rPr>
          <w:rFonts w:ascii="Tahoma" w:hAnsi="Tahoma" w:cs="Tahoma"/>
        </w:rPr>
        <w:lastRenderedPageBreak/>
        <w:t xml:space="preserve">3.2. </w:t>
      </w:r>
      <w:r w:rsidR="007776B6">
        <w:rPr>
          <w:rFonts w:ascii="Tahoma" w:hAnsi="Tahoma" w:cs="Tahoma"/>
        </w:rPr>
        <w:t>No caso de prestação de serviços, s</w:t>
      </w:r>
      <w:r>
        <w:rPr>
          <w:rFonts w:ascii="Tahoma" w:hAnsi="Tahoma" w:cs="Tahoma"/>
        </w:rPr>
        <w:t xml:space="preserve">e houver manifestação, o interessado </w:t>
      </w:r>
      <w:r>
        <w:rPr>
          <w:rFonts w:ascii="Tahoma" w:hAnsi="Tahoma" w:cs="Tahoma"/>
          <w:b/>
        </w:rPr>
        <w:t>poderá</w:t>
      </w:r>
      <w:r>
        <w:rPr>
          <w:rFonts w:ascii="Tahoma" w:hAnsi="Tahoma" w:cs="Tahoma"/>
        </w:rPr>
        <w:t xml:space="preserve"> vistoriar os locais onde serão executados os serviços, mediante prévio agendamento junto à Secretaria de Saúde pelo telefone nº (19) 3583-93</w:t>
      </w:r>
      <w:r w:rsidR="003345C5">
        <w:rPr>
          <w:rFonts w:ascii="Tahoma" w:hAnsi="Tahoma" w:cs="Tahoma"/>
        </w:rPr>
        <w:t>42. A VISITA TÉCNICA deverá ser realizada pelo representante legal da empresa ou credenciado com o acompanhamento de servidor desta Municipalidade.</w:t>
      </w:r>
    </w:p>
    <w:p w14:paraId="47CD1108" w14:textId="77777777" w:rsidR="0081394E" w:rsidRDefault="0081394E" w:rsidP="00293C1B">
      <w:pPr>
        <w:spacing w:line="360" w:lineRule="auto"/>
        <w:jc w:val="both"/>
        <w:rPr>
          <w:rFonts w:ascii="Tahoma" w:hAnsi="Tahoma" w:cs="Tahoma"/>
          <w:b/>
          <w:i/>
          <w:iCs/>
        </w:rPr>
      </w:pPr>
    </w:p>
    <w:p w14:paraId="44F07A65" w14:textId="6ABF4BD5" w:rsidR="00293C1B" w:rsidRPr="00293C1B" w:rsidRDefault="00293C1B" w:rsidP="00293C1B">
      <w:pPr>
        <w:spacing w:line="360" w:lineRule="auto"/>
        <w:jc w:val="both"/>
        <w:rPr>
          <w:rFonts w:ascii="Tahoma" w:hAnsi="Tahoma" w:cs="Tahoma"/>
          <w:b/>
          <w:i/>
          <w:iCs/>
        </w:rPr>
      </w:pPr>
      <w:r w:rsidRPr="00293C1B">
        <w:rPr>
          <w:rFonts w:ascii="Tahoma" w:hAnsi="Tahoma" w:cs="Tahoma"/>
          <w:b/>
          <w:i/>
          <w:iCs/>
        </w:rPr>
        <w:t>4. DO CREDENCIAMENTO.</w:t>
      </w:r>
    </w:p>
    <w:p w14:paraId="589448C3" w14:textId="77777777" w:rsidR="00293C1B" w:rsidRPr="00293C1B" w:rsidRDefault="00293C1B" w:rsidP="00293C1B">
      <w:pPr>
        <w:spacing w:line="360" w:lineRule="auto"/>
        <w:ind w:firstLine="708"/>
        <w:jc w:val="both"/>
        <w:rPr>
          <w:rFonts w:ascii="Tahoma" w:hAnsi="Tahoma" w:cs="Tahoma"/>
        </w:rPr>
      </w:pPr>
      <w:r w:rsidRPr="00293C1B">
        <w:rPr>
          <w:rFonts w:ascii="Tahoma" w:hAnsi="Tahoma" w:cs="Tahoma"/>
        </w:rPr>
        <w:t xml:space="preserve">4.1. O credenciamento dar-se-á pela atribuição de chave de identificação e de senha, pessoal e intransferível, para acesso ao Sistema Eletrônico, no site: </w:t>
      </w:r>
      <w:hyperlink r:id="rId9" w:history="1">
        <w:r w:rsidRPr="00293C1B">
          <w:rPr>
            <w:rFonts w:ascii="Tahoma" w:hAnsi="Tahoma" w:cs="Tahoma"/>
            <w:color w:val="0000FF"/>
            <w:u w:val="single"/>
          </w:rPr>
          <w:t>https://bnccompras.com/Home/Login</w:t>
        </w:r>
      </w:hyperlink>
      <w:r w:rsidRPr="00293C1B">
        <w:rPr>
          <w:rFonts w:ascii="Tahoma" w:hAnsi="Tahoma" w:cs="Tahoma"/>
        </w:rPr>
        <w:t>.</w:t>
      </w:r>
    </w:p>
    <w:p w14:paraId="4BB83309" w14:textId="77777777" w:rsidR="00293C1B" w:rsidRPr="00293C1B" w:rsidRDefault="00293C1B" w:rsidP="00293C1B">
      <w:pPr>
        <w:spacing w:line="360" w:lineRule="auto"/>
        <w:ind w:firstLine="708"/>
        <w:jc w:val="both"/>
        <w:rPr>
          <w:rFonts w:ascii="Tahoma" w:hAnsi="Tahoma" w:cs="Tahoma"/>
        </w:rPr>
      </w:pPr>
      <w:r w:rsidRPr="00293C1B">
        <w:rPr>
          <w:rFonts w:ascii="Tahoma" w:hAnsi="Tahoma" w:cs="Tahoma"/>
        </w:rPr>
        <w:t xml:space="preserve">4.2. O credenciamento junto ao provedor do sistema implica na responsabilidade legal, única e exclusiva do Fornecedor ou de seu representante legal, e na presunção de sua capacidade técnica para a realização das transações inerentes a </w:t>
      </w:r>
      <w:bookmarkStart w:id="1" w:name="_Hlk158967221"/>
      <w:r w:rsidRPr="00293C1B">
        <w:rPr>
          <w:rFonts w:ascii="Tahoma" w:hAnsi="Tahoma" w:cs="Tahoma"/>
        </w:rPr>
        <w:t>Dispensa de Licitação</w:t>
      </w:r>
      <w:bookmarkEnd w:id="1"/>
      <w:r w:rsidRPr="00293C1B">
        <w:rPr>
          <w:rFonts w:ascii="Tahoma" w:hAnsi="Tahoma" w:cs="Tahoma"/>
        </w:rPr>
        <w:t>.</w:t>
      </w:r>
    </w:p>
    <w:p w14:paraId="748AC412" w14:textId="77777777" w:rsidR="00293C1B" w:rsidRPr="00293C1B" w:rsidRDefault="00293C1B" w:rsidP="00293C1B">
      <w:pPr>
        <w:spacing w:line="360" w:lineRule="auto"/>
        <w:ind w:firstLine="708"/>
        <w:jc w:val="both"/>
        <w:rPr>
          <w:rFonts w:ascii="Tahoma" w:hAnsi="Tahoma" w:cs="Tahoma"/>
        </w:rPr>
      </w:pPr>
      <w:r w:rsidRPr="00293C1B">
        <w:rPr>
          <w:rFonts w:ascii="Tahoma" w:hAnsi="Tahoma" w:cs="Tahoma"/>
        </w:rPr>
        <w:t xml:space="preserve">4.3. Maiores informações sobre o credenciamento deverão ser obtidas diretamente pelo site: </w:t>
      </w:r>
      <w:hyperlink r:id="rId10" w:history="1">
        <w:r w:rsidRPr="00293C1B">
          <w:rPr>
            <w:rFonts w:ascii="Tahoma" w:hAnsi="Tahoma" w:cs="Tahoma"/>
            <w:color w:val="0000FF"/>
            <w:u w:val="single"/>
          </w:rPr>
          <w:t>https://bnccompras.com/Home/Login</w:t>
        </w:r>
      </w:hyperlink>
      <w:r w:rsidRPr="00293C1B">
        <w:rPr>
          <w:rFonts w:ascii="Tahoma" w:hAnsi="Tahoma" w:cs="Tahoma"/>
        </w:rPr>
        <w:t xml:space="preserve">, telefone: (42) 3026-4570 ou aplicativo </w:t>
      </w:r>
      <w:proofErr w:type="spellStart"/>
      <w:r w:rsidRPr="00293C1B">
        <w:rPr>
          <w:rFonts w:ascii="Tahoma" w:hAnsi="Tahoma" w:cs="Tahoma"/>
        </w:rPr>
        <w:t>whatsapp</w:t>
      </w:r>
      <w:proofErr w:type="spellEnd"/>
      <w:r w:rsidRPr="00293C1B">
        <w:rPr>
          <w:rFonts w:ascii="Tahoma" w:hAnsi="Tahoma" w:cs="Tahoma"/>
        </w:rPr>
        <w:t xml:space="preserve">: (42) 3026-4550. Como apoio, os contatos da Seção de Licitação, telefones n° (19) 3583.9305 / (19) 3583.9306 ou e-mail: </w:t>
      </w:r>
      <w:hyperlink r:id="rId11" w:history="1">
        <w:r w:rsidRPr="00293C1B">
          <w:rPr>
            <w:rFonts w:ascii="Tahoma" w:hAnsi="Tahoma" w:cs="Tahoma"/>
            <w:color w:val="0000FF"/>
            <w:u w:val="single"/>
          </w:rPr>
          <w:t>pregao@descalvado.sp.gov.br</w:t>
        </w:r>
      </w:hyperlink>
      <w:r w:rsidRPr="00293C1B">
        <w:rPr>
          <w:rFonts w:ascii="Tahoma" w:hAnsi="Tahoma" w:cs="Tahoma"/>
        </w:rPr>
        <w:t>.</w:t>
      </w:r>
    </w:p>
    <w:p w14:paraId="0A90E4A6" w14:textId="77777777" w:rsidR="00293C1B" w:rsidRPr="00293C1B" w:rsidRDefault="00293C1B" w:rsidP="00293C1B">
      <w:pPr>
        <w:spacing w:line="360" w:lineRule="auto"/>
        <w:ind w:firstLine="708"/>
        <w:jc w:val="both"/>
        <w:rPr>
          <w:rFonts w:ascii="Tahoma" w:hAnsi="Tahoma" w:cs="Tahoma"/>
        </w:rPr>
      </w:pPr>
      <w:r w:rsidRPr="00293C1B">
        <w:rPr>
          <w:rFonts w:ascii="Tahoma" w:hAnsi="Tahoma" w:cs="Tahoma"/>
        </w:rPr>
        <w:t>4.4. O uso da senha de acesso pelo Fornecedor é de sua responsabilidade exclusiva, incluindo todas as informações prestadas e qualquer transação efetuada diretamente ou por seu representante, não cabendo ao provedor do Sistema ou a Comissão deste certame, responsabilidade por eventuais danos decorrentes do uso indevido da senha, ainda que por terceiros.</w:t>
      </w:r>
    </w:p>
    <w:p w14:paraId="73A05C63" w14:textId="77777777" w:rsidR="00293C1B" w:rsidRPr="00293C1B" w:rsidRDefault="00293C1B" w:rsidP="00293C1B">
      <w:pPr>
        <w:spacing w:line="360" w:lineRule="auto"/>
        <w:ind w:firstLine="708"/>
        <w:jc w:val="both"/>
        <w:rPr>
          <w:rFonts w:ascii="Tahoma" w:hAnsi="Tahoma" w:cs="Tahoma"/>
        </w:rPr>
      </w:pPr>
    </w:p>
    <w:p w14:paraId="6A0548FC" w14:textId="77777777" w:rsidR="00293C1B" w:rsidRPr="00293C1B" w:rsidRDefault="00293C1B" w:rsidP="00293C1B">
      <w:pPr>
        <w:spacing w:line="360" w:lineRule="auto"/>
        <w:jc w:val="both"/>
        <w:rPr>
          <w:rFonts w:ascii="Tahoma" w:hAnsi="Tahoma" w:cs="Tahoma"/>
          <w:b/>
          <w:i/>
        </w:rPr>
      </w:pPr>
      <w:r w:rsidRPr="00293C1B">
        <w:rPr>
          <w:rFonts w:ascii="Tahoma" w:hAnsi="Tahoma" w:cs="Tahoma"/>
          <w:b/>
          <w:i/>
        </w:rPr>
        <w:t>5. DOS DOCUMENTOS DE HABILITAÇÃO.</w:t>
      </w:r>
    </w:p>
    <w:p w14:paraId="67CDD1AC"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5.1. O(s) vencedor(es) da Dispensa de Licitação deverá(ão) anexar na plataforma, em até 01 (um) dia útil após declarado(s) vencedor(es), ou data indicada pelo Condutor do processo em sessão, via chat mensagens, os documentos de habilitação, arrolados abaixo:</w:t>
      </w:r>
    </w:p>
    <w:p w14:paraId="5DF1A36D"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5.1.1. Prova de inscrição no Cadastro Nacional de Pessoa Jurídica (CNPJ);</w:t>
      </w:r>
    </w:p>
    <w:p w14:paraId="1A1774AD"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5.1.2. Contrato Social em vigor (consolidado com a última alteração), devidamente registrado, ou documento equivalente;</w:t>
      </w:r>
    </w:p>
    <w:p w14:paraId="10E3CFCA"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5.1.3. Cópia da Cédula de identidade dos sócios da empresa ou de seus representantes (RG e CPF/MF);</w:t>
      </w:r>
    </w:p>
    <w:p w14:paraId="0EA7420A"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5.1.4. Certidão Negativa de Débitos Relativos aos Tributos Federais e à Dívida Ativa da União e ao Instituto Nacional do Seguro Social (I.N.S.S.);</w:t>
      </w:r>
    </w:p>
    <w:p w14:paraId="419D4250"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5.1.5. Certidão Negativa de Débitos junto à Fazenda Estadual (inscritos e não inscritos na dívida ativa, caso sejam certidões separadas);</w:t>
      </w:r>
    </w:p>
    <w:p w14:paraId="4905D83F"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 xml:space="preserve">5.1.6. Certidão Negativa de Débitos, da Fazenda Municipal, referente a Tributos Mobiliários; </w:t>
      </w:r>
    </w:p>
    <w:p w14:paraId="0045B2EC"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lastRenderedPageBreak/>
        <w:t>5.1.7. Certificado de Regularidade de Situação (C.R.F.) com o F.G.T.S. (Fundo de Garantia Por Tempo de Serviço);</w:t>
      </w:r>
    </w:p>
    <w:p w14:paraId="0CEDA689"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5.1.8. Certidão Negativa de Débitos Trabalhistas (C.N.D.T.);</w:t>
      </w:r>
    </w:p>
    <w:p w14:paraId="141A7BFD"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5.1.9. Certidão negativa de falência, concordata, recuperação judicial ou extrajudicial expedida pelo distribuidor da sede da pessoa jurídica, observada a Súmula n° 50 do TCE/SP;</w:t>
      </w:r>
    </w:p>
    <w:p w14:paraId="57134CD3" w14:textId="5F460951" w:rsidR="00293C1B" w:rsidRDefault="00293C1B" w:rsidP="00293C1B">
      <w:pPr>
        <w:spacing w:line="360" w:lineRule="auto"/>
        <w:ind w:firstLine="1418"/>
        <w:jc w:val="both"/>
        <w:rPr>
          <w:rFonts w:ascii="Tahoma" w:hAnsi="Tahoma" w:cs="Tahoma"/>
          <w:bCs/>
          <w:iCs/>
        </w:rPr>
      </w:pPr>
      <w:r w:rsidRPr="00293C1B">
        <w:rPr>
          <w:rFonts w:ascii="Tahoma" w:hAnsi="Tahoma" w:cs="Tahoma"/>
          <w:bCs/>
          <w:iCs/>
        </w:rPr>
        <w:t>5.1.10. Declaração</w:t>
      </w:r>
      <w:r w:rsidR="00276A8E">
        <w:rPr>
          <w:rFonts w:ascii="Tahoma" w:hAnsi="Tahoma" w:cs="Tahoma"/>
          <w:bCs/>
          <w:iCs/>
        </w:rPr>
        <w:t xml:space="preserve"> conjunta</w:t>
      </w:r>
      <w:r w:rsidRPr="00293C1B">
        <w:rPr>
          <w:rFonts w:ascii="Tahoma" w:hAnsi="Tahoma" w:cs="Tahoma"/>
          <w:bCs/>
          <w:iCs/>
        </w:rPr>
        <w:t>, firmada pelo representante legal ou procurador do Fornecedor (</w:t>
      </w:r>
      <w:r w:rsidRPr="00293C1B">
        <w:rPr>
          <w:rFonts w:ascii="Tahoma" w:hAnsi="Tahoma" w:cs="Tahoma"/>
          <w:b/>
          <w:i/>
        </w:rPr>
        <w:t>Anexo II</w:t>
      </w:r>
      <w:r w:rsidRPr="00293C1B">
        <w:rPr>
          <w:rFonts w:ascii="Tahoma" w:hAnsi="Tahoma" w:cs="Tahoma"/>
          <w:bCs/>
          <w:iCs/>
        </w:rPr>
        <w:t>)</w:t>
      </w:r>
      <w:r w:rsidR="008B7B69">
        <w:rPr>
          <w:rFonts w:ascii="Tahoma" w:hAnsi="Tahoma" w:cs="Tahoma"/>
          <w:bCs/>
          <w:iCs/>
        </w:rPr>
        <w:t>;</w:t>
      </w:r>
    </w:p>
    <w:p w14:paraId="1A7726E4" w14:textId="3CD3A00E" w:rsidR="00293C1B" w:rsidRPr="00293C1B" w:rsidRDefault="008B7B69" w:rsidP="00293C1B">
      <w:pPr>
        <w:spacing w:line="360" w:lineRule="auto"/>
        <w:ind w:firstLine="851"/>
        <w:jc w:val="both"/>
        <w:rPr>
          <w:rFonts w:ascii="Tahoma" w:hAnsi="Tahoma" w:cs="Tahoma"/>
          <w:bCs/>
          <w:iCs/>
        </w:rPr>
      </w:pPr>
      <w:r>
        <w:rPr>
          <w:rFonts w:ascii="Tahoma" w:hAnsi="Tahoma" w:cs="Tahoma"/>
          <w:bCs/>
          <w:iCs/>
        </w:rPr>
        <w:t xml:space="preserve">5.2. </w:t>
      </w:r>
      <w:r w:rsidR="00293C1B" w:rsidRPr="00293C1B">
        <w:rPr>
          <w:rFonts w:ascii="Tahoma" w:hAnsi="Tahoma" w:cs="Tahoma"/>
          <w:bCs/>
          <w:iCs/>
        </w:rPr>
        <w:t>Antes da homologação desta contratação, poderá ser solicitado, pelo Condutor do processo e/ou pela Secretaria Requisitante, prova de exequibilidade, do objeto deste certame, ao(s) Fornecedor(es) vencedor(es). Quando o Fornecedor não conseguir comprovar que possui ou possuirá recursos suficientes para executar a contento o objeto, será considerada inexequível a proposta de preços ou menor lance que:</w:t>
      </w:r>
    </w:p>
    <w:p w14:paraId="681BA7BB" w14:textId="045A7C3A"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5.</w:t>
      </w:r>
      <w:r w:rsidR="0081394E">
        <w:rPr>
          <w:rFonts w:ascii="Tahoma" w:hAnsi="Tahoma" w:cs="Tahoma"/>
          <w:bCs/>
          <w:iCs/>
        </w:rPr>
        <w:t>2</w:t>
      </w:r>
      <w:r w:rsidRPr="00293C1B">
        <w:rPr>
          <w:rFonts w:ascii="Tahoma" w:hAnsi="Tahoma" w:cs="Tahoma"/>
          <w:bCs/>
          <w:iCs/>
        </w:rPr>
        <w:t>.1. For insuficiente para a cobertura dos custos da contratação, apresente preços globais ou unitários simbólicos, irrisórios ou de valor zero, incompatíveis com os preços dos insumos e salários de mercado, acrescidos dos respectivos encargos, ainda que o ato convocatório da Dispensa de Licitação não tenha estabelecido limites mínimos para contratação.</w:t>
      </w:r>
    </w:p>
    <w:p w14:paraId="07FEA5E7" w14:textId="5928D59F" w:rsidR="00293C1B" w:rsidRPr="00293C1B" w:rsidRDefault="00293C1B" w:rsidP="00293C1B">
      <w:pPr>
        <w:spacing w:line="360" w:lineRule="auto"/>
        <w:ind w:firstLine="851"/>
        <w:jc w:val="both"/>
        <w:rPr>
          <w:rFonts w:ascii="Tahoma" w:hAnsi="Tahoma" w:cs="Tahoma"/>
          <w:bCs/>
          <w:iCs/>
        </w:rPr>
      </w:pPr>
      <w:r w:rsidRPr="00293C1B">
        <w:rPr>
          <w:rFonts w:ascii="Tahoma" w:hAnsi="Tahoma" w:cs="Tahoma"/>
          <w:bCs/>
          <w:iCs/>
        </w:rPr>
        <w:t>5.</w:t>
      </w:r>
      <w:r w:rsidR="0081394E">
        <w:rPr>
          <w:rFonts w:ascii="Tahoma" w:hAnsi="Tahoma" w:cs="Tahoma"/>
          <w:bCs/>
          <w:iCs/>
        </w:rPr>
        <w:t>3</w:t>
      </w:r>
      <w:r w:rsidRPr="00293C1B">
        <w:rPr>
          <w:rFonts w:ascii="Tahoma" w:hAnsi="Tahoma" w:cs="Tahoma"/>
          <w:bCs/>
          <w:iCs/>
        </w:rPr>
        <w:t>. Eventuais falhas, omissões ou outras irregularidades nos documentos de habilitação, poderão ser sanadas na sessão pública de processamento deste certame, desde que não contrariem a Legislação, até o julgamento das habilitações.</w:t>
      </w:r>
    </w:p>
    <w:p w14:paraId="4F2F30C9" w14:textId="797806FF" w:rsidR="00293C1B" w:rsidRPr="00293C1B" w:rsidRDefault="00293C1B" w:rsidP="00293C1B">
      <w:pPr>
        <w:spacing w:line="360" w:lineRule="auto"/>
        <w:ind w:firstLine="851"/>
        <w:jc w:val="both"/>
        <w:rPr>
          <w:rFonts w:ascii="Tahoma" w:hAnsi="Tahoma" w:cs="Tahoma"/>
          <w:bCs/>
          <w:iCs/>
        </w:rPr>
      </w:pPr>
      <w:r w:rsidRPr="00293C1B">
        <w:rPr>
          <w:rFonts w:ascii="Tahoma" w:hAnsi="Tahoma" w:cs="Tahoma"/>
          <w:bCs/>
          <w:iCs/>
        </w:rPr>
        <w:t>5.</w:t>
      </w:r>
      <w:r w:rsidR="0081394E">
        <w:rPr>
          <w:rFonts w:ascii="Tahoma" w:hAnsi="Tahoma" w:cs="Tahoma"/>
          <w:bCs/>
          <w:iCs/>
        </w:rPr>
        <w:t>4</w:t>
      </w:r>
      <w:r w:rsidRPr="00293C1B">
        <w:rPr>
          <w:rFonts w:ascii="Tahoma" w:hAnsi="Tahoma" w:cs="Tahoma"/>
          <w:bCs/>
          <w:iCs/>
        </w:rPr>
        <w:t>. A empresa, declarada vencedora, que não inserir na plataforma, no prazo definido no item 5.1., os documentos de habilitação, será automaticamente inabilitada de todo o certame.</w:t>
      </w:r>
    </w:p>
    <w:p w14:paraId="606F6CC1" w14:textId="77777777" w:rsidR="00293C1B" w:rsidRPr="00293C1B" w:rsidRDefault="00293C1B" w:rsidP="00293C1B">
      <w:pPr>
        <w:spacing w:line="360" w:lineRule="auto"/>
        <w:jc w:val="both"/>
        <w:rPr>
          <w:rFonts w:ascii="Tahoma" w:hAnsi="Tahoma" w:cs="Tahoma"/>
          <w:bCs/>
          <w:iCs/>
        </w:rPr>
      </w:pPr>
    </w:p>
    <w:p w14:paraId="2DAC0ADF" w14:textId="77777777" w:rsidR="00293C1B" w:rsidRPr="00293C1B" w:rsidRDefault="00293C1B" w:rsidP="00293C1B">
      <w:pPr>
        <w:spacing w:line="360" w:lineRule="auto"/>
        <w:jc w:val="both"/>
        <w:rPr>
          <w:rFonts w:ascii="Tahoma" w:hAnsi="Tahoma" w:cs="Tahoma"/>
          <w:b/>
          <w:i/>
        </w:rPr>
      </w:pPr>
      <w:r w:rsidRPr="00293C1B">
        <w:rPr>
          <w:rFonts w:ascii="Tahoma" w:hAnsi="Tahoma" w:cs="Tahoma"/>
          <w:b/>
          <w:i/>
        </w:rPr>
        <w:t>6. DOS PROCEDIMENTOS.</w:t>
      </w:r>
    </w:p>
    <w:p w14:paraId="3C29CFEC"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6.1. Para participação nesta Dispensa de Licitação, a empresa deverá estar credenciada no Portal de Compras Eletrônicas – BNC Informática, endereço eletrônico: https://bnccompras.com/Home/Login, conforme o item 4. deste Aviso de Dispensa, no qual preencherá, utilizando senha privativa, a proposta comercial eletrônica inicial.</w:t>
      </w:r>
    </w:p>
    <w:p w14:paraId="2B1A7271" w14:textId="05B09454"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 xml:space="preserve">6.2. A partir das </w:t>
      </w:r>
      <w:r w:rsidRPr="00293C1B">
        <w:rPr>
          <w:rFonts w:ascii="Tahoma" w:hAnsi="Tahoma" w:cs="Tahoma"/>
          <w:b/>
          <w:iCs/>
        </w:rPr>
        <w:t xml:space="preserve">09h do dia </w:t>
      </w:r>
      <w:r w:rsidR="00347CB2">
        <w:rPr>
          <w:rFonts w:ascii="Tahoma" w:hAnsi="Tahoma" w:cs="Tahoma"/>
          <w:b/>
          <w:iCs/>
        </w:rPr>
        <w:t>24</w:t>
      </w:r>
      <w:r w:rsidRPr="00B73E5D">
        <w:rPr>
          <w:rFonts w:ascii="Tahoma" w:hAnsi="Tahoma" w:cs="Tahoma"/>
          <w:b/>
          <w:iCs/>
        </w:rPr>
        <w:t xml:space="preserve"> de </w:t>
      </w:r>
      <w:r w:rsidR="00347CB2">
        <w:rPr>
          <w:rFonts w:ascii="Tahoma" w:hAnsi="Tahoma" w:cs="Tahoma"/>
          <w:b/>
          <w:iCs/>
        </w:rPr>
        <w:t>outubro</w:t>
      </w:r>
      <w:r w:rsidRPr="00B73E5D">
        <w:rPr>
          <w:rFonts w:ascii="Tahoma" w:hAnsi="Tahoma" w:cs="Tahoma"/>
          <w:b/>
          <w:iCs/>
        </w:rPr>
        <w:t xml:space="preserve"> de 2.024</w:t>
      </w:r>
      <w:r w:rsidRPr="00293C1B">
        <w:rPr>
          <w:rFonts w:ascii="Tahoma" w:hAnsi="Tahoma" w:cs="Tahoma"/>
          <w:bCs/>
          <w:iCs/>
        </w:rPr>
        <w:t xml:space="preserve">, a sessão pública será aberta pelo Condutor para o envio de lances públicos e sucessivos, exclusivamente por meio do sistema eletrônico, e se encerrará às </w:t>
      </w:r>
      <w:r w:rsidRPr="00293C1B">
        <w:rPr>
          <w:rFonts w:ascii="Tahoma" w:hAnsi="Tahoma" w:cs="Tahoma"/>
          <w:b/>
          <w:iCs/>
        </w:rPr>
        <w:t>15h</w:t>
      </w:r>
      <w:r w:rsidRPr="00293C1B">
        <w:rPr>
          <w:rFonts w:ascii="Tahoma" w:hAnsi="Tahoma" w:cs="Tahoma"/>
          <w:bCs/>
          <w:iCs/>
        </w:rPr>
        <w:t xml:space="preserve"> do mesmo dia.</w:t>
      </w:r>
    </w:p>
    <w:p w14:paraId="30A52D7F"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6.3. Caso o fornecedor não apresente lances, concorrerá com o valor de sua proposta inicial cadastrada.</w:t>
      </w:r>
    </w:p>
    <w:p w14:paraId="4BCF2FD0"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6.4. O encerramento da fase de lances ocorrerá de forma automática pontualmente no horário indicado, sem qualquer possibilidade de prorrogação e não havendo tempo aleatório ou mecanismo similar.</w:t>
      </w:r>
    </w:p>
    <w:p w14:paraId="666A0DC2" w14:textId="2D3C0B84"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 xml:space="preserve">6.5. </w:t>
      </w:r>
      <w:r w:rsidR="00CD5162" w:rsidRPr="00CD5162">
        <w:rPr>
          <w:rFonts w:ascii="Tahoma" w:hAnsi="Tahoma" w:cs="Tahoma"/>
          <w:bCs/>
          <w:iCs/>
        </w:rPr>
        <w:t xml:space="preserve">As microempresas e empresas de pequeno porte que pretendem usar do direito de preferência no critério de desempate, quando do julgamento das propostas, nos termos da Lei Complementar n° 123, </w:t>
      </w:r>
      <w:r w:rsidR="00CD5162" w:rsidRPr="00CD5162">
        <w:rPr>
          <w:rFonts w:ascii="Tahoma" w:hAnsi="Tahoma" w:cs="Tahoma"/>
          <w:bCs/>
          <w:iCs/>
        </w:rPr>
        <w:lastRenderedPageBreak/>
        <w:t>de 14 de dezembro de 2006, deverão efetuar corretamente o credenciamento/cadastro no sistema eletrônico com o devido enquadramento e, também, apresentar declaração, de que estão enquadradas como Microempresa ou Empresa de Pequeno Porte (conforme o caso) nos termos do artigo 3º da citada Lei Complementar, conforme modelo do Anexo II, que deverá ser apresentada juntamente com os documentos de habilitação, anexando na plataforma eletrônica, caso seja(m) vencedor(es)</w:t>
      </w:r>
      <w:r w:rsidRPr="00293C1B">
        <w:rPr>
          <w:rFonts w:ascii="Tahoma" w:hAnsi="Tahoma" w:cs="Tahoma"/>
          <w:bCs/>
          <w:iCs/>
        </w:rPr>
        <w:t>.</w:t>
      </w:r>
    </w:p>
    <w:p w14:paraId="0D9ECB75"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6.6. Encerrada a etapa de lances, serão classificadas as propostas em ordem crescente dos valores, considerando-se o último preço ofertado. Com base nesta classificação, será assegurada aos Fornecedores participantes microempresas e empresas de pequeno porte direito de preferência a contratação, observadas as seguintes regras:</w:t>
      </w:r>
    </w:p>
    <w:p w14:paraId="1FF00446"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6.6.1. A plataforma selecionará automaticamente o Fornecedor microempresa ou empresa de pequeno porte, detentor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55E0B0D1"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6.6.2. A plataforma selecionará mediante sorteio, no caso de haver propostas empatadas nas condições do subitem 6.6.1.</w:t>
      </w:r>
    </w:p>
    <w:p w14:paraId="27EC3564" w14:textId="77777777" w:rsidR="00293C1B" w:rsidRPr="00293C1B" w:rsidRDefault="00293C1B" w:rsidP="00293C1B">
      <w:pPr>
        <w:spacing w:line="360" w:lineRule="auto"/>
        <w:ind w:firstLine="1418"/>
        <w:jc w:val="both"/>
        <w:rPr>
          <w:rFonts w:ascii="Tahoma" w:hAnsi="Tahoma" w:cs="Tahoma"/>
          <w:bCs/>
          <w:iCs/>
        </w:rPr>
      </w:pPr>
      <w:r w:rsidRPr="00293C1B">
        <w:rPr>
          <w:rFonts w:ascii="Tahoma" w:hAnsi="Tahoma" w:cs="Tahoma"/>
          <w:bCs/>
          <w:iCs/>
        </w:rPr>
        <w:t>6.6.3. Caso a detentora da melhor oferta, de acordo com a classificação de que trata o subitem 6.6., seja microempresa ou empresa de pequeno porte, não será assegurado o direito de preferência, passando-se, desde logo, à negociação do preço.</w:t>
      </w:r>
    </w:p>
    <w:p w14:paraId="2BC913A6"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 xml:space="preserve">6.7. </w:t>
      </w:r>
      <w:r w:rsidRPr="00293C1B">
        <w:rPr>
          <w:rFonts w:ascii="Tahoma" w:hAnsi="Tahoma" w:cs="Tahoma"/>
        </w:rPr>
        <w:t xml:space="preserve">Encerrada a fase de disputa de lances, a proposta final do(s) Fornecedor(es) vencedor(es), adequadas ao último valor ofertado, referente aos itens ganhos, deverá ser anexada à plataforma ou enviada no e-mail: </w:t>
      </w:r>
      <w:hyperlink r:id="rId12" w:history="1">
        <w:r w:rsidRPr="00293C1B">
          <w:rPr>
            <w:rFonts w:ascii="Tahoma" w:hAnsi="Tahoma" w:cs="Tahoma"/>
            <w:color w:val="0000FF"/>
            <w:u w:val="single"/>
          </w:rPr>
          <w:t>pregao@descalvado.sp.gov.br</w:t>
        </w:r>
      </w:hyperlink>
      <w:r w:rsidRPr="00293C1B">
        <w:rPr>
          <w:rFonts w:ascii="Tahoma" w:hAnsi="Tahoma" w:cs="Tahoma"/>
        </w:rPr>
        <w:t>, de imediato, ou data indicada pelo Condutor do processo em sessão, via chat mensagens.</w:t>
      </w:r>
    </w:p>
    <w:p w14:paraId="5C03845F"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 xml:space="preserve">6.8. </w:t>
      </w:r>
      <w:r w:rsidRPr="00293C1B">
        <w:rPr>
          <w:rFonts w:ascii="Tahoma" w:hAnsi="Tahoma" w:cs="Tahoma"/>
        </w:rPr>
        <w:t>O Condutor do Processo suspenderá a sessão pública do certame, informando a data e o horário para retomada da mesma, momento em que verificará a compatibilidade de preços da(s) Proposta(s) Final(is) e os Documentos de Habilitação enviados pelo(s) Fornecedor(es) classificado(s) com menor(es) lance(s), conforme disposições contidas no presente Aviso de Dispensa.</w:t>
      </w:r>
    </w:p>
    <w:p w14:paraId="0DFA0BC7" w14:textId="77777777" w:rsidR="00293C1B" w:rsidRPr="00293C1B" w:rsidRDefault="00293C1B" w:rsidP="00293C1B">
      <w:pPr>
        <w:spacing w:line="360" w:lineRule="auto"/>
        <w:ind w:firstLine="720"/>
        <w:jc w:val="both"/>
        <w:rPr>
          <w:rFonts w:ascii="Tahoma" w:hAnsi="Tahoma" w:cs="Tahoma"/>
        </w:rPr>
      </w:pPr>
      <w:r w:rsidRPr="00293C1B">
        <w:rPr>
          <w:rFonts w:ascii="Tahoma" w:hAnsi="Tahoma" w:cs="Tahoma"/>
        </w:rPr>
        <w:t>6.9. Constatado o atendimento dos requisitos de habilitação previstos neste Aviso de Dispensa e tendo sido aceito o menor preço apurado, o Condutor do Processo declarará a empresa habilitada e vencedora do(s) respectivo(s) item(ns).</w:t>
      </w:r>
    </w:p>
    <w:p w14:paraId="4CA28DE9" w14:textId="77777777" w:rsidR="00293C1B" w:rsidRPr="00293C1B" w:rsidRDefault="00293C1B" w:rsidP="00293C1B">
      <w:pPr>
        <w:autoSpaceDE w:val="0"/>
        <w:autoSpaceDN w:val="0"/>
        <w:adjustRightInd w:val="0"/>
        <w:spacing w:line="360" w:lineRule="auto"/>
        <w:ind w:firstLine="708"/>
        <w:jc w:val="both"/>
        <w:rPr>
          <w:rFonts w:ascii="Tahoma" w:eastAsiaTheme="minorHAnsi" w:hAnsi="Tahoma" w:cs="Tahoma"/>
          <w:lang w:eastAsia="en-US"/>
        </w:rPr>
      </w:pPr>
      <w:r w:rsidRPr="00293C1B">
        <w:rPr>
          <w:rFonts w:ascii="Tahoma" w:eastAsiaTheme="minorHAnsi" w:hAnsi="Tahoma" w:cs="Tahoma"/>
          <w:lang w:eastAsia="en-US"/>
        </w:rPr>
        <w:t xml:space="preserve">6.10. Se a proposta de preços não for aceitável ou se o Fornecedor não atender aos requisitos de habilitação, caberá ao Condutor do Processo, convocar o autor do segundo menor lance e, se necessário, observada a ordem crescente de preços, o(s) autor(es) dos demais lances, até a apuração de uma proposta de preços que atenda as disposições deste termo, sendo o respectivo Fornecedor declarado vencedor. </w:t>
      </w:r>
    </w:p>
    <w:p w14:paraId="132AFB77" w14:textId="77777777" w:rsidR="00293C1B" w:rsidRPr="00293C1B" w:rsidRDefault="00293C1B" w:rsidP="00293C1B">
      <w:pPr>
        <w:autoSpaceDE w:val="0"/>
        <w:autoSpaceDN w:val="0"/>
        <w:adjustRightInd w:val="0"/>
        <w:spacing w:line="360" w:lineRule="auto"/>
        <w:ind w:firstLine="709"/>
        <w:jc w:val="both"/>
        <w:rPr>
          <w:rFonts w:ascii="Tahoma" w:hAnsi="Tahoma" w:cs="Tahoma"/>
        </w:rPr>
      </w:pPr>
      <w:r w:rsidRPr="00293C1B">
        <w:rPr>
          <w:rFonts w:ascii="Tahoma" w:hAnsi="Tahoma" w:cs="Tahoma"/>
        </w:rPr>
        <w:lastRenderedPageBreak/>
        <w:t xml:space="preserve">6.11. Finda a fase de habilitação, o item será adjudicado ao vencedor habilitado e encaminhado para homologação do certame. Após homologado o certame, será emitido o Contrato, a Autorização de Fornecimento (AF) </w:t>
      </w:r>
      <w:r w:rsidRPr="00293C1B">
        <w:rPr>
          <w:rFonts w:ascii="Tahoma" w:hAnsi="Tahoma" w:cs="Tahoma"/>
          <w:bCs/>
          <w:iCs/>
        </w:rPr>
        <w:t>ou outro instrumento equivalente.</w:t>
      </w:r>
    </w:p>
    <w:p w14:paraId="77AE9EE0" w14:textId="77777777" w:rsidR="0076285F" w:rsidRDefault="0076285F" w:rsidP="00293C1B">
      <w:pPr>
        <w:spacing w:line="360" w:lineRule="auto"/>
        <w:jc w:val="both"/>
        <w:rPr>
          <w:rFonts w:ascii="Tahoma" w:hAnsi="Tahoma" w:cs="Tahoma"/>
          <w:b/>
          <w:i/>
        </w:rPr>
      </w:pPr>
    </w:p>
    <w:p w14:paraId="6CF92DB5" w14:textId="7A6E61E6" w:rsidR="00293C1B" w:rsidRPr="00293C1B" w:rsidRDefault="00293C1B" w:rsidP="00293C1B">
      <w:pPr>
        <w:spacing w:line="360" w:lineRule="auto"/>
        <w:jc w:val="both"/>
        <w:rPr>
          <w:rFonts w:ascii="Tahoma" w:hAnsi="Tahoma" w:cs="Tahoma"/>
          <w:b/>
          <w:i/>
        </w:rPr>
      </w:pPr>
      <w:r w:rsidRPr="00293C1B">
        <w:rPr>
          <w:rFonts w:ascii="Tahoma" w:hAnsi="Tahoma" w:cs="Tahoma"/>
          <w:b/>
          <w:i/>
        </w:rPr>
        <w:t>7. DO PAGAMENTO.</w:t>
      </w:r>
    </w:p>
    <w:p w14:paraId="2E5B761C" w14:textId="365C4751"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7.1.</w:t>
      </w:r>
      <w:r w:rsidRPr="00293C1B">
        <w:rPr>
          <w:rFonts w:ascii="MS Serif" w:hAnsi="MS Serif"/>
        </w:rPr>
        <w:t xml:space="preserve"> </w:t>
      </w:r>
      <w:bookmarkStart w:id="2" w:name="_Hlk159229098"/>
      <w:r w:rsidRPr="00293C1B">
        <w:rPr>
          <w:rFonts w:ascii="Tahoma" w:hAnsi="Tahoma" w:cs="Tahoma"/>
          <w:bCs/>
          <w:iCs/>
        </w:rPr>
        <w:t xml:space="preserve">Os pagamentos serão efetuados em até </w:t>
      </w:r>
      <w:r w:rsidR="00351C39" w:rsidRPr="00351C39">
        <w:rPr>
          <w:rFonts w:ascii="Tahoma" w:hAnsi="Tahoma" w:cs="Tahoma"/>
          <w:bCs/>
          <w:iCs/>
        </w:rPr>
        <w:t>1</w:t>
      </w:r>
      <w:r w:rsidR="00475C24">
        <w:rPr>
          <w:rFonts w:ascii="Tahoma" w:hAnsi="Tahoma" w:cs="Tahoma"/>
          <w:bCs/>
          <w:iCs/>
        </w:rPr>
        <w:t>5</w:t>
      </w:r>
      <w:r w:rsidR="00351C39" w:rsidRPr="00351C39">
        <w:rPr>
          <w:rFonts w:ascii="Tahoma" w:hAnsi="Tahoma" w:cs="Tahoma"/>
          <w:bCs/>
          <w:iCs/>
        </w:rPr>
        <w:t xml:space="preserve"> (</w:t>
      </w:r>
      <w:r w:rsidR="00475C24">
        <w:rPr>
          <w:rFonts w:ascii="Tahoma" w:hAnsi="Tahoma" w:cs="Tahoma"/>
          <w:bCs/>
          <w:iCs/>
        </w:rPr>
        <w:t>quinze</w:t>
      </w:r>
      <w:r w:rsidR="00351C39" w:rsidRPr="00351C39">
        <w:rPr>
          <w:rFonts w:ascii="Tahoma" w:hAnsi="Tahoma" w:cs="Tahoma"/>
          <w:bCs/>
          <w:iCs/>
        </w:rPr>
        <w:t>) dias</w:t>
      </w:r>
      <w:r w:rsidRPr="00293C1B">
        <w:rPr>
          <w:rFonts w:ascii="Tahoma" w:hAnsi="Tahoma" w:cs="Tahoma"/>
          <w:bCs/>
          <w:iCs/>
        </w:rPr>
        <w:t xml:space="preserve"> após </w:t>
      </w:r>
      <w:r w:rsidR="00475C24">
        <w:rPr>
          <w:rFonts w:ascii="Tahoma" w:hAnsi="Tahoma" w:cs="Tahoma"/>
          <w:bCs/>
          <w:iCs/>
        </w:rPr>
        <w:t>a entrega dos produtos</w:t>
      </w:r>
      <w:r w:rsidRPr="00293C1B">
        <w:rPr>
          <w:rFonts w:ascii="Tahoma" w:hAnsi="Tahoma" w:cs="Tahoma"/>
          <w:bCs/>
          <w:iCs/>
        </w:rPr>
        <w:t xml:space="preserve">, após a apresentação da NOTA FISCAL e a aprovação da </w:t>
      </w:r>
      <w:r w:rsidRPr="00293C1B">
        <w:rPr>
          <w:rFonts w:ascii="Tahoma" w:hAnsi="Tahoma" w:cs="Tahoma"/>
          <w:b/>
          <w:i/>
        </w:rPr>
        <w:t xml:space="preserve">Secretaria </w:t>
      </w:r>
      <w:bookmarkEnd w:id="2"/>
      <w:r w:rsidR="00475C24">
        <w:rPr>
          <w:rFonts w:ascii="Tahoma" w:hAnsi="Tahoma" w:cs="Tahoma"/>
          <w:b/>
          <w:i/>
        </w:rPr>
        <w:t>demandante</w:t>
      </w:r>
      <w:r w:rsidRPr="00293C1B">
        <w:rPr>
          <w:rFonts w:ascii="Tahoma" w:hAnsi="Tahoma" w:cs="Tahoma"/>
          <w:bCs/>
          <w:iCs/>
        </w:rPr>
        <w:t>.</w:t>
      </w:r>
    </w:p>
    <w:p w14:paraId="05CEE5AB" w14:textId="77777777" w:rsidR="00293C1B" w:rsidRPr="00293C1B" w:rsidRDefault="00293C1B" w:rsidP="00293C1B">
      <w:pPr>
        <w:spacing w:line="360" w:lineRule="auto"/>
        <w:jc w:val="both"/>
        <w:rPr>
          <w:rFonts w:ascii="Tahoma" w:hAnsi="Tahoma" w:cs="Tahoma"/>
          <w:bCs/>
          <w:iCs/>
        </w:rPr>
      </w:pPr>
    </w:p>
    <w:p w14:paraId="6D4D8E43" w14:textId="3EE22B1E" w:rsidR="00293C1B" w:rsidRPr="00293C1B" w:rsidRDefault="00293C1B" w:rsidP="00293C1B">
      <w:pPr>
        <w:spacing w:line="360" w:lineRule="auto"/>
        <w:jc w:val="both"/>
        <w:rPr>
          <w:rFonts w:ascii="Tahoma" w:hAnsi="Tahoma" w:cs="Tahoma"/>
          <w:b/>
          <w:i/>
        </w:rPr>
      </w:pPr>
      <w:r w:rsidRPr="00293C1B">
        <w:rPr>
          <w:rFonts w:ascii="Tahoma" w:hAnsi="Tahoma" w:cs="Tahoma"/>
          <w:b/>
          <w:i/>
        </w:rPr>
        <w:t>8. DO PRAZO.</w:t>
      </w:r>
    </w:p>
    <w:p w14:paraId="09EA0F1A" w14:textId="007E1DC3" w:rsidR="00293C1B" w:rsidRPr="00032F26" w:rsidRDefault="00293C1B" w:rsidP="00960780">
      <w:pPr>
        <w:spacing w:line="360" w:lineRule="auto"/>
        <w:ind w:firstLine="709"/>
        <w:jc w:val="both"/>
        <w:rPr>
          <w:rFonts w:ascii="Tahoma" w:hAnsi="Tahoma" w:cs="Tahoma"/>
          <w:bCs/>
          <w:iCs/>
          <w:color w:val="000000" w:themeColor="text1"/>
        </w:rPr>
      </w:pPr>
      <w:r w:rsidRPr="00032F26">
        <w:rPr>
          <w:rFonts w:ascii="Tahoma" w:hAnsi="Tahoma" w:cs="Tahoma"/>
          <w:bCs/>
          <w:iCs/>
          <w:color w:val="000000" w:themeColor="text1"/>
        </w:rPr>
        <w:t xml:space="preserve">8.1. O prazo </w:t>
      </w:r>
      <w:r w:rsidR="0004647A" w:rsidRPr="00032F26">
        <w:rPr>
          <w:rFonts w:ascii="Tahoma" w:hAnsi="Tahoma" w:cs="Tahoma"/>
          <w:bCs/>
          <w:iCs/>
          <w:color w:val="000000" w:themeColor="text1"/>
        </w:rPr>
        <w:t xml:space="preserve">de vigência e </w:t>
      </w:r>
      <w:r w:rsidR="0076285F" w:rsidRPr="00032F26">
        <w:rPr>
          <w:rFonts w:ascii="Tahoma" w:hAnsi="Tahoma" w:cs="Tahoma"/>
          <w:bCs/>
          <w:iCs/>
          <w:color w:val="000000" w:themeColor="text1"/>
        </w:rPr>
        <w:t>execução</w:t>
      </w:r>
      <w:r w:rsidR="00032F26" w:rsidRPr="00032F26">
        <w:rPr>
          <w:rFonts w:ascii="Tahoma" w:hAnsi="Tahoma" w:cs="Tahoma"/>
          <w:bCs/>
          <w:iCs/>
          <w:color w:val="000000" w:themeColor="text1"/>
        </w:rPr>
        <w:t xml:space="preserve"> d</w:t>
      </w:r>
      <w:r w:rsidR="00475C24">
        <w:rPr>
          <w:rFonts w:ascii="Tahoma" w:hAnsi="Tahoma" w:cs="Tahoma"/>
          <w:bCs/>
          <w:iCs/>
          <w:color w:val="000000" w:themeColor="text1"/>
        </w:rPr>
        <w:t>a aquisição será de 03 (três)</w:t>
      </w:r>
      <w:r w:rsidR="00032F26" w:rsidRPr="00032F26">
        <w:rPr>
          <w:rFonts w:ascii="Tahoma" w:hAnsi="Tahoma" w:cs="Tahoma"/>
          <w:bCs/>
          <w:iCs/>
          <w:color w:val="000000" w:themeColor="text1"/>
        </w:rPr>
        <w:t xml:space="preserve"> meses, </w:t>
      </w:r>
      <w:r w:rsidR="00960780" w:rsidRPr="00032F26">
        <w:rPr>
          <w:rFonts w:ascii="Tahoma" w:hAnsi="Tahoma" w:cs="Tahoma"/>
          <w:bCs/>
          <w:iCs/>
          <w:color w:val="000000" w:themeColor="text1"/>
        </w:rPr>
        <w:t xml:space="preserve">iniciando-se </w:t>
      </w:r>
      <w:r w:rsidR="00475C24">
        <w:rPr>
          <w:rFonts w:ascii="Tahoma" w:hAnsi="Tahoma" w:cs="Tahoma"/>
          <w:bCs/>
          <w:iCs/>
          <w:color w:val="000000" w:themeColor="text1"/>
        </w:rPr>
        <w:t>na data de homologação deste certame pela autoridade superior.</w:t>
      </w:r>
    </w:p>
    <w:p w14:paraId="79859FE7" w14:textId="77777777" w:rsidR="00960780" w:rsidRPr="00293C1B" w:rsidRDefault="00960780" w:rsidP="00960780">
      <w:pPr>
        <w:spacing w:line="360" w:lineRule="auto"/>
        <w:ind w:firstLine="709"/>
        <w:jc w:val="both"/>
        <w:rPr>
          <w:rFonts w:ascii="Tahoma" w:hAnsi="Tahoma" w:cs="Tahoma"/>
          <w:bCs/>
          <w:iCs/>
        </w:rPr>
      </w:pPr>
    </w:p>
    <w:p w14:paraId="735219C8" w14:textId="77777777" w:rsidR="00293C1B" w:rsidRPr="00293C1B" w:rsidRDefault="00293C1B" w:rsidP="00293C1B">
      <w:pPr>
        <w:spacing w:line="360" w:lineRule="auto"/>
        <w:jc w:val="both"/>
        <w:rPr>
          <w:rFonts w:ascii="Tahoma" w:hAnsi="Tahoma" w:cs="Tahoma"/>
          <w:b/>
          <w:i/>
        </w:rPr>
      </w:pPr>
      <w:r w:rsidRPr="00293C1B">
        <w:rPr>
          <w:rFonts w:ascii="Tahoma" w:hAnsi="Tahoma" w:cs="Tahoma"/>
          <w:b/>
          <w:i/>
        </w:rPr>
        <w:t>9. DOS RECURSOS ORÇAMENTÁRIOS.</w:t>
      </w:r>
    </w:p>
    <w:p w14:paraId="2FB3F67B" w14:textId="1C4F404B" w:rsidR="00293C1B" w:rsidRPr="00293C1B" w:rsidRDefault="00293C1B" w:rsidP="00293C1B">
      <w:pPr>
        <w:spacing w:line="360" w:lineRule="auto"/>
        <w:ind w:firstLine="708"/>
        <w:jc w:val="both"/>
        <w:rPr>
          <w:rFonts w:ascii="Tahoma" w:hAnsi="Tahoma" w:cs="Tahoma"/>
        </w:rPr>
      </w:pPr>
      <w:r w:rsidRPr="00293C1B">
        <w:rPr>
          <w:rFonts w:ascii="Tahoma" w:hAnsi="Tahoma" w:cs="Tahoma"/>
          <w:bCs/>
          <w:iCs/>
        </w:rPr>
        <w:t xml:space="preserve">9.1. </w:t>
      </w:r>
      <w:r w:rsidRPr="00293C1B">
        <w:rPr>
          <w:rFonts w:ascii="Tahoma" w:hAnsi="Tahoma" w:cs="Tahoma"/>
          <w:color w:val="000000"/>
        </w:rPr>
        <w:t xml:space="preserve">As despesas decorrentes do cumprimento deste certame serão empenhadas no exercício de 2.024, do Orçamento Geral do Município, através da Categoria Econômica nº </w:t>
      </w:r>
      <w:r w:rsidR="00A868AC">
        <w:rPr>
          <w:rFonts w:ascii="Tahoma" w:hAnsi="Tahoma" w:cs="Tahoma"/>
          <w:color w:val="000000"/>
        </w:rPr>
        <w:t>4.4.*1.85.11</w:t>
      </w:r>
      <w:r w:rsidRPr="00293C1B">
        <w:rPr>
          <w:rFonts w:ascii="Tahoma" w:hAnsi="Tahoma" w:cs="Tahoma"/>
          <w:color w:val="000000"/>
        </w:rPr>
        <w:t>, da seguinte Unidade</w:t>
      </w:r>
      <w:r w:rsidRPr="00293C1B">
        <w:rPr>
          <w:rFonts w:ascii="Tahoma" w:hAnsi="Tahoma" w:cs="Tahoma"/>
        </w:rPr>
        <w:t xml:space="preserve">: </w:t>
      </w:r>
    </w:p>
    <w:p w14:paraId="75C4AC97" w14:textId="3ED3BDD2" w:rsidR="00293C1B" w:rsidRPr="00A868AC" w:rsidRDefault="00293C1B" w:rsidP="00793F62">
      <w:pPr>
        <w:numPr>
          <w:ilvl w:val="0"/>
          <w:numId w:val="29"/>
        </w:numPr>
        <w:spacing w:line="360" w:lineRule="auto"/>
        <w:ind w:left="284" w:hanging="284"/>
        <w:jc w:val="both"/>
        <w:rPr>
          <w:rFonts w:ascii="Tahoma" w:hAnsi="Tahoma" w:cs="Tahoma"/>
          <w:bCs/>
          <w:iCs/>
        </w:rPr>
      </w:pPr>
      <w:bookmarkStart w:id="3" w:name="_Hlk159229138"/>
      <w:bookmarkStart w:id="4" w:name="_Hlk159485803"/>
      <w:r w:rsidRPr="00A868AC">
        <w:rPr>
          <w:rFonts w:ascii="Tahoma" w:hAnsi="Tahoma" w:cs="Tahoma"/>
          <w:b/>
          <w:i/>
          <w:iCs/>
        </w:rPr>
        <w:t xml:space="preserve">Secretaria de </w:t>
      </w:r>
      <w:r w:rsidR="00A868AC" w:rsidRPr="00A868AC">
        <w:rPr>
          <w:rFonts w:ascii="Tahoma" w:hAnsi="Tahoma" w:cs="Tahoma"/>
          <w:b/>
          <w:i/>
          <w:iCs/>
        </w:rPr>
        <w:t>Assistência e Desenvolvimento Social</w:t>
      </w:r>
      <w:r w:rsidRPr="00A868AC">
        <w:rPr>
          <w:rFonts w:ascii="Tahoma" w:hAnsi="Tahoma" w:cs="Tahoma"/>
          <w:b/>
        </w:rPr>
        <w:t xml:space="preserve">, </w:t>
      </w:r>
      <w:r w:rsidRPr="00A868AC">
        <w:rPr>
          <w:rFonts w:ascii="Tahoma" w:hAnsi="Tahoma" w:cs="Tahoma"/>
        </w:rPr>
        <w:t>Funciona</w:t>
      </w:r>
      <w:r w:rsidR="003B2173" w:rsidRPr="00A868AC">
        <w:rPr>
          <w:rFonts w:ascii="Tahoma" w:hAnsi="Tahoma" w:cs="Tahoma"/>
        </w:rPr>
        <w:t>is</w:t>
      </w:r>
      <w:r w:rsidRPr="00A868AC">
        <w:rPr>
          <w:rFonts w:ascii="Tahoma" w:hAnsi="Tahoma" w:cs="Tahoma"/>
        </w:rPr>
        <w:t xml:space="preserve"> Programática</w:t>
      </w:r>
      <w:r w:rsidR="003B2173" w:rsidRPr="00A868AC">
        <w:rPr>
          <w:rFonts w:ascii="Tahoma" w:hAnsi="Tahoma" w:cs="Tahoma"/>
        </w:rPr>
        <w:t>s</w:t>
      </w:r>
      <w:r w:rsidRPr="00A868AC">
        <w:rPr>
          <w:rFonts w:ascii="Tahoma" w:hAnsi="Tahoma" w:cs="Tahoma"/>
        </w:rPr>
        <w:t xml:space="preserve"> nº:</w:t>
      </w:r>
      <w:bookmarkEnd w:id="3"/>
      <w:r w:rsidR="00032F26" w:rsidRPr="00032F26">
        <w:t xml:space="preserve"> </w:t>
      </w:r>
      <w:r w:rsidR="00A868AC">
        <w:t>08.24403121.521</w:t>
      </w:r>
      <w:bookmarkEnd w:id="4"/>
      <w:r w:rsidR="00A868AC">
        <w:t>.</w:t>
      </w:r>
    </w:p>
    <w:p w14:paraId="3795F8DE" w14:textId="77777777" w:rsidR="00A868AC" w:rsidRPr="00A868AC" w:rsidRDefault="00A868AC" w:rsidP="00A868AC">
      <w:pPr>
        <w:spacing w:line="360" w:lineRule="auto"/>
        <w:ind w:left="284"/>
        <w:jc w:val="both"/>
        <w:rPr>
          <w:rFonts w:ascii="Tahoma" w:hAnsi="Tahoma" w:cs="Tahoma"/>
          <w:bCs/>
          <w:iCs/>
        </w:rPr>
      </w:pPr>
    </w:p>
    <w:p w14:paraId="151E0B87" w14:textId="77777777" w:rsidR="00293C1B" w:rsidRPr="00293C1B" w:rsidRDefault="00293C1B" w:rsidP="00293C1B">
      <w:pPr>
        <w:autoSpaceDE w:val="0"/>
        <w:autoSpaceDN w:val="0"/>
        <w:adjustRightInd w:val="0"/>
        <w:spacing w:line="360" w:lineRule="auto"/>
        <w:jc w:val="both"/>
        <w:rPr>
          <w:rFonts w:ascii="Tahoma" w:eastAsia="Batang" w:hAnsi="Tahoma" w:cs="Tahoma"/>
          <w:i/>
          <w:iCs/>
        </w:rPr>
      </w:pPr>
      <w:r w:rsidRPr="00293C1B">
        <w:rPr>
          <w:rFonts w:ascii="Tahoma" w:eastAsia="Batang" w:hAnsi="Tahoma" w:cs="Tahoma"/>
          <w:b/>
          <w:bCs/>
          <w:i/>
          <w:iCs/>
        </w:rPr>
        <w:t>10. DO JULGAMENTO.</w:t>
      </w:r>
    </w:p>
    <w:p w14:paraId="3CACF875" w14:textId="6E60961A" w:rsidR="00293C1B" w:rsidRPr="00293C1B" w:rsidRDefault="00293C1B" w:rsidP="00293C1B">
      <w:pPr>
        <w:autoSpaceDE w:val="0"/>
        <w:autoSpaceDN w:val="0"/>
        <w:adjustRightInd w:val="0"/>
        <w:spacing w:line="360" w:lineRule="auto"/>
        <w:ind w:firstLine="709"/>
        <w:jc w:val="both"/>
        <w:rPr>
          <w:rFonts w:ascii="Tahoma" w:hAnsi="Tahoma" w:cs="Tahoma"/>
        </w:rPr>
      </w:pPr>
      <w:r w:rsidRPr="00293C1B">
        <w:rPr>
          <w:rFonts w:ascii="Tahoma" w:hAnsi="Tahoma" w:cs="Tahoma"/>
        </w:rPr>
        <w:t xml:space="preserve">10.1. O julgamento deste certame, será feito pelo critério de </w:t>
      </w:r>
      <w:r w:rsidRPr="00293C1B">
        <w:rPr>
          <w:rFonts w:ascii="Tahoma" w:hAnsi="Tahoma" w:cs="Tahoma"/>
          <w:b/>
          <w:bCs/>
        </w:rPr>
        <w:t xml:space="preserve">MENOR PREÇO </w:t>
      </w:r>
      <w:r w:rsidR="00A868AC">
        <w:rPr>
          <w:rFonts w:ascii="Tahoma" w:hAnsi="Tahoma" w:cs="Tahoma"/>
          <w:b/>
          <w:bCs/>
        </w:rPr>
        <w:t>UNITÁRIO</w:t>
      </w:r>
      <w:r w:rsidRPr="00293C1B">
        <w:rPr>
          <w:rFonts w:ascii="Tahoma" w:hAnsi="Tahoma" w:cs="Tahoma"/>
          <w:b/>
          <w:bCs/>
        </w:rPr>
        <w:t xml:space="preserve">, </w:t>
      </w:r>
      <w:r w:rsidRPr="00293C1B">
        <w:rPr>
          <w:rFonts w:ascii="Tahoma" w:hAnsi="Tahoma" w:cs="Tahoma"/>
        </w:rPr>
        <w:t>observadas as demais condições deste Aviso de Dispensa e seus anexos.</w:t>
      </w:r>
    </w:p>
    <w:p w14:paraId="52C4861B" w14:textId="77777777" w:rsidR="00293C1B" w:rsidRPr="00293C1B" w:rsidRDefault="00293C1B" w:rsidP="00293C1B">
      <w:pPr>
        <w:spacing w:line="360" w:lineRule="auto"/>
        <w:jc w:val="both"/>
        <w:rPr>
          <w:rFonts w:ascii="Tahoma" w:hAnsi="Tahoma" w:cs="Tahoma"/>
          <w:bCs/>
          <w:iCs/>
        </w:rPr>
      </w:pPr>
    </w:p>
    <w:p w14:paraId="58599F56" w14:textId="77777777" w:rsidR="00293C1B" w:rsidRPr="00293C1B" w:rsidRDefault="00293C1B" w:rsidP="00293C1B">
      <w:pPr>
        <w:spacing w:line="360" w:lineRule="auto"/>
        <w:jc w:val="both"/>
        <w:rPr>
          <w:rFonts w:ascii="Tahoma" w:hAnsi="Tahoma" w:cs="Tahoma"/>
          <w:b/>
          <w:i/>
        </w:rPr>
      </w:pPr>
      <w:r w:rsidRPr="00293C1B">
        <w:rPr>
          <w:rFonts w:ascii="Tahoma" w:hAnsi="Tahoma" w:cs="Tahoma"/>
          <w:b/>
          <w:i/>
        </w:rPr>
        <w:t>11. DAS DISPOSIÇÕES GERAIS.</w:t>
      </w:r>
    </w:p>
    <w:p w14:paraId="014284CE" w14:textId="77777777" w:rsidR="00293C1B" w:rsidRPr="00293C1B" w:rsidRDefault="00293C1B" w:rsidP="00293C1B">
      <w:pPr>
        <w:spacing w:line="360" w:lineRule="auto"/>
        <w:ind w:firstLine="708"/>
        <w:jc w:val="both"/>
        <w:rPr>
          <w:rFonts w:ascii="Tahoma" w:hAnsi="Tahoma" w:cs="Tahoma"/>
        </w:rPr>
      </w:pPr>
      <w:r w:rsidRPr="00293C1B">
        <w:rPr>
          <w:rFonts w:ascii="Tahoma" w:hAnsi="Tahoma" w:cs="Tahoma"/>
        </w:rPr>
        <w:t xml:space="preserve">11.1. Caso houver, os pedidos de esclarecimentos deverão ser enviados, dentro do prazo estipulado para manifestação de interesse/preenchimento da proposta comercial inicial, diretamente na plataforma eletrônica ou pelo e-mail: </w:t>
      </w:r>
      <w:hyperlink r:id="rId13" w:history="1">
        <w:r w:rsidRPr="00293C1B">
          <w:rPr>
            <w:rFonts w:ascii="Tahoma" w:hAnsi="Tahoma" w:cs="Tahoma"/>
            <w:color w:val="0000FF"/>
            <w:u w:val="single"/>
          </w:rPr>
          <w:t>pregao@descalvado.sp.gov.br</w:t>
        </w:r>
      </w:hyperlink>
      <w:r w:rsidRPr="00293C1B">
        <w:rPr>
          <w:rFonts w:ascii="Tahoma" w:hAnsi="Tahoma" w:cs="Tahoma"/>
        </w:rPr>
        <w:t>.</w:t>
      </w:r>
    </w:p>
    <w:p w14:paraId="6FED8F27" w14:textId="7777777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11.2. A Prefeitura do Município de Descalvado, Estado de São Paulo, se reserva no direito de ANULAR ou REVOGAR, no todo ou em parte, a presente Dispensa de Licitação, em razão de fato superveniente devidamente justificado.</w:t>
      </w:r>
    </w:p>
    <w:p w14:paraId="0799AD7B" w14:textId="1ABF7B67" w:rsidR="00293C1B" w:rsidRPr="00293C1B" w:rsidRDefault="00293C1B" w:rsidP="00293C1B">
      <w:pPr>
        <w:spacing w:line="360" w:lineRule="auto"/>
        <w:ind w:firstLine="709"/>
        <w:jc w:val="both"/>
        <w:rPr>
          <w:rFonts w:ascii="Tahoma" w:hAnsi="Tahoma" w:cs="Tahoma"/>
          <w:bCs/>
          <w:iCs/>
        </w:rPr>
      </w:pPr>
      <w:r w:rsidRPr="00293C1B">
        <w:rPr>
          <w:rFonts w:ascii="Tahoma" w:hAnsi="Tahoma" w:cs="Tahoma"/>
          <w:bCs/>
          <w:iCs/>
        </w:rPr>
        <w:t>11.3. Os Fornecedores assumirão todos os custos de preparação e apresentação de documentos e propostas, para participação deste certame, não sendo devido qualquer ressarcimento pela proposta apresentada e não escolhida na presente Dispensa de Licitação</w:t>
      </w:r>
      <w:r w:rsidR="00BC4887">
        <w:rPr>
          <w:rFonts w:ascii="Tahoma" w:hAnsi="Tahoma" w:cs="Tahoma"/>
          <w:bCs/>
          <w:iCs/>
        </w:rPr>
        <w:t>, bem como os demais custos de entrega, descarregamento e demais que possam advir desta contratação/entrega</w:t>
      </w:r>
      <w:r w:rsidRPr="00293C1B">
        <w:rPr>
          <w:rFonts w:ascii="Tahoma" w:hAnsi="Tahoma" w:cs="Tahoma"/>
          <w:bCs/>
          <w:iCs/>
        </w:rPr>
        <w:t>.</w:t>
      </w:r>
    </w:p>
    <w:p w14:paraId="16C73F45" w14:textId="77777777" w:rsidR="008B7B69" w:rsidRDefault="008B7B69" w:rsidP="00293C1B">
      <w:pPr>
        <w:spacing w:line="360" w:lineRule="auto"/>
        <w:jc w:val="both"/>
        <w:rPr>
          <w:rFonts w:ascii="Tahoma" w:hAnsi="Tahoma" w:cs="Tahoma"/>
          <w:b/>
          <w:i/>
          <w:iCs/>
        </w:rPr>
      </w:pPr>
    </w:p>
    <w:p w14:paraId="56587528" w14:textId="77777777" w:rsidR="00CD5162" w:rsidRDefault="00CD5162" w:rsidP="00293C1B">
      <w:pPr>
        <w:spacing w:line="360" w:lineRule="auto"/>
        <w:jc w:val="both"/>
        <w:rPr>
          <w:rFonts w:ascii="Tahoma" w:hAnsi="Tahoma" w:cs="Tahoma"/>
          <w:b/>
          <w:i/>
          <w:iCs/>
        </w:rPr>
      </w:pPr>
    </w:p>
    <w:p w14:paraId="1196FF2D" w14:textId="7392807F" w:rsidR="00293C1B" w:rsidRPr="00293C1B" w:rsidRDefault="00293C1B" w:rsidP="00293C1B">
      <w:pPr>
        <w:spacing w:line="360" w:lineRule="auto"/>
        <w:jc w:val="both"/>
        <w:rPr>
          <w:rFonts w:ascii="Tahoma" w:hAnsi="Tahoma" w:cs="Tahoma"/>
          <w:b/>
          <w:i/>
          <w:iCs/>
        </w:rPr>
      </w:pPr>
      <w:r w:rsidRPr="00293C1B">
        <w:rPr>
          <w:rFonts w:ascii="Tahoma" w:hAnsi="Tahoma" w:cs="Tahoma"/>
          <w:b/>
          <w:i/>
          <w:iCs/>
        </w:rPr>
        <w:t>12. DO FORO.</w:t>
      </w:r>
    </w:p>
    <w:p w14:paraId="68C81EB6" w14:textId="77777777" w:rsidR="00293C1B" w:rsidRPr="00293C1B" w:rsidRDefault="00293C1B" w:rsidP="00293C1B">
      <w:pPr>
        <w:spacing w:line="360" w:lineRule="auto"/>
        <w:ind w:firstLine="709"/>
        <w:jc w:val="both"/>
        <w:rPr>
          <w:rFonts w:ascii="Tahoma" w:hAnsi="Tahoma" w:cs="Tahoma"/>
        </w:rPr>
      </w:pPr>
      <w:r w:rsidRPr="00293C1B">
        <w:rPr>
          <w:rFonts w:ascii="Tahoma" w:hAnsi="Tahoma" w:cs="Tahoma"/>
        </w:rPr>
        <w:t>12.1. Para dirimir dúvida ou controvérsia decorrente deste certame, o Foro competente é o da Comarca de Descalvado, Estado de São Paulo, excluído qualquer outro por mais privilegiado que seja.</w:t>
      </w:r>
    </w:p>
    <w:p w14:paraId="604F2340" w14:textId="77777777" w:rsidR="00293C1B" w:rsidRPr="00293C1B" w:rsidRDefault="00293C1B" w:rsidP="00293C1B">
      <w:pPr>
        <w:spacing w:line="360" w:lineRule="auto"/>
        <w:jc w:val="both"/>
        <w:rPr>
          <w:rFonts w:ascii="Tahoma" w:hAnsi="Tahoma" w:cs="Tahoma"/>
        </w:rPr>
      </w:pPr>
    </w:p>
    <w:p w14:paraId="5708471C" w14:textId="77777777" w:rsidR="00293C1B" w:rsidRPr="00293C1B" w:rsidRDefault="00293C1B" w:rsidP="00293C1B">
      <w:pPr>
        <w:spacing w:line="360" w:lineRule="auto"/>
        <w:ind w:firstLine="2268"/>
        <w:jc w:val="both"/>
        <w:rPr>
          <w:rFonts w:ascii="Tahoma" w:hAnsi="Tahoma" w:cs="Tahoma"/>
        </w:rPr>
      </w:pPr>
      <w:r w:rsidRPr="00293C1B">
        <w:rPr>
          <w:rFonts w:ascii="Tahoma" w:hAnsi="Tahoma" w:cs="Tahoma"/>
        </w:rPr>
        <w:t>Dar-se-lhe-á a divulgação prevista em Lei, para que todos tomem conhecimento e ninguém possa alegar ignorância.</w:t>
      </w:r>
    </w:p>
    <w:p w14:paraId="739CD67C" w14:textId="74D3007F" w:rsidR="00293C1B" w:rsidRDefault="00293C1B" w:rsidP="00293C1B">
      <w:pPr>
        <w:spacing w:line="360" w:lineRule="auto"/>
        <w:ind w:firstLine="2268"/>
        <w:jc w:val="both"/>
        <w:rPr>
          <w:rFonts w:ascii="Tahoma" w:hAnsi="Tahoma" w:cs="Tahoma"/>
        </w:rPr>
      </w:pPr>
    </w:p>
    <w:p w14:paraId="5DC6FE72" w14:textId="361C546D" w:rsidR="008B7B69" w:rsidRDefault="008B7B69" w:rsidP="00293C1B">
      <w:pPr>
        <w:spacing w:line="360" w:lineRule="auto"/>
        <w:ind w:firstLine="2268"/>
        <w:jc w:val="both"/>
        <w:rPr>
          <w:rFonts w:ascii="Tahoma" w:hAnsi="Tahoma" w:cs="Tahoma"/>
        </w:rPr>
      </w:pPr>
    </w:p>
    <w:p w14:paraId="77DF9A7C" w14:textId="77777777" w:rsidR="008B7B69" w:rsidRPr="00293C1B" w:rsidRDefault="008B7B69" w:rsidP="00293C1B">
      <w:pPr>
        <w:spacing w:line="360" w:lineRule="auto"/>
        <w:ind w:firstLine="2268"/>
        <w:jc w:val="both"/>
        <w:rPr>
          <w:rFonts w:ascii="Tahoma" w:hAnsi="Tahoma" w:cs="Tahoma"/>
        </w:rPr>
      </w:pPr>
    </w:p>
    <w:p w14:paraId="62DD40AA" w14:textId="6BE3D247" w:rsidR="00293C1B" w:rsidRPr="00293C1B" w:rsidRDefault="00293C1B" w:rsidP="00293C1B">
      <w:pPr>
        <w:spacing w:line="360" w:lineRule="auto"/>
        <w:jc w:val="center"/>
        <w:rPr>
          <w:rFonts w:ascii="Tahoma" w:hAnsi="Tahoma" w:cs="Tahoma"/>
        </w:rPr>
      </w:pPr>
      <w:r w:rsidRPr="00293C1B">
        <w:rPr>
          <w:rFonts w:ascii="Tahoma" w:hAnsi="Tahoma" w:cs="Tahoma"/>
        </w:rPr>
        <w:t xml:space="preserve">Descalvado, </w:t>
      </w:r>
      <w:r w:rsidR="00BC4887">
        <w:rPr>
          <w:rFonts w:ascii="Tahoma" w:hAnsi="Tahoma" w:cs="Tahoma"/>
        </w:rPr>
        <w:t>17</w:t>
      </w:r>
      <w:r w:rsidR="000E52A3">
        <w:rPr>
          <w:rFonts w:ascii="Tahoma" w:hAnsi="Tahoma" w:cs="Tahoma"/>
        </w:rPr>
        <w:t xml:space="preserve"> de </w:t>
      </w:r>
      <w:r w:rsidR="00BC4887">
        <w:rPr>
          <w:rFonts w:ascii="Tahoma" w:hAnsi="Tahoma" w:cs="Tahoma"/>
        </w:rPr>
        <w:t>outubro</w:t>
      </w:r>
      <w:r w:rsidR="000E52A3">
        <w:rPr>
          <w:rFonts w:ascii="Tahoma" w:hAnsi="Tahoma" w:cs="Tahoma"/>
        </w:rPr>
        <w:t xml:space="preserve"> de 2.024</w:t>
      </w:r>
      <w:r w:rsidRPr="00293C1B">
        <w:rPr>
          <w:rFonts w:ascii="Tahoma" w:hAnsi="Tahoma" w:cs="Tahoma"/>
        </w:rPr>
        <w:t>.</w:t>
      </w:r>
    </w:p>
    <w:p w14:paraId="5D06B011" w14:textId="77777777" w:rsidR="00293C1B" w:rsidRPr="00293C1B" w:rsidRDefault="00293C1B" w:rsidP="00293C1B">
      <w:pPr>
        <w:spacing w:line="360" w:lineRule="auto"/>
        <w:jc w:val="right"/>
        <w:rPr>
          <w:rFonts w:ascii="Tahoma" w:hAnsi="Tahoma" w:cs="Tahoma"/>
        </w:rPr>
      </w:pPr>
    </w:p>
    <w:p w14:paraId="649D751C" w14:textId="77777777" w:rsidR="00293C1B" w:rsidRPr="00293C1B" w:rsidRDefault="00293C1B" w:rsidP="00293C1B">
      <w:pPr>
        <w:spacing w:line="360" w:lineRule="auto"/>
        <w:jc w:val="right"/>
        <w:rPr>
          <w:rFonts w:ascii="Tahoma" w:hAnsi="Tahoma" w:cs="Tahoma"/>
        </w:rPr>
      </w:pPr>
    </w:p>
    <w:p w14:paraId="07A29375" w14:textId="58366C6C" w:rsidR="00293C1B" w:rsidRDefault="00293C1B" w:rsidP="00293C1B">
      <w:pPr>
        <w:spacing w:line="360" w:lineRule="auto"/>
        <w:jc w:val="right"/>
        <w:rPr>
          <w:rFonts w:ascii="Tahoma" w:hAnsi="Tahoma" w:cs="Tahoma"/>
        </w:rPr>
      </w:pPr>
    </w:p>
    <w:p w14:paraId="3AEA624C" w14:textId="77777777" w:rsidR="008B7B69" w:rsidRPr="00293C1B" w:rsidRDefault="008B7B69" w:rsidP="00293C1B">
      <w:pPr>
        <w:spacing w:line="360" w:lineRule="auto"/>
        <w:jc w:val="right"/>
        <w:rPr>
          <w:rFonts w:ascii="Tahoma" w:hAnsi="Tahoma" w:cs="Tahoma"/>
        </w:rPr>
      </w:pPr>
    </w:p>
    <w:p w14:paraId="02FFB2A5" w14:textId="77777777" w:rsidR="00293C1B" w:rsidRPr="00293C1B" w:rsidRDefault="00293C1B" w:rsidP="00293C1B">
      <w:pPr>
        <w:spacing w:line="360" w:lineRule="auto"/>
        <w:jc w:val="center"/>
        <w:rPr>
          <w:rFonts w:ascii="Tahoma" w:hAnsi="Tahoma" w:cs="Tahoma"/>
          <w:b/>
          <w:i/>
        </w:rPr>
      </w:pPr>
      <w:r w:rsidRPr="00293C1B">
        <w:rPr>
          <w:rFonts w:ascii="Tahoma" w:hAnsi="Tahoma" w:cs="Tahoma"/>
          <w:b/>
          <w:i/>
        </w:rPr>
        <w:t>Antônio Carlos Reschini</w:t>
      </w:r>
    </w:p>
    <w:p w14:paraId="26750DD4" w14:textId="77777777" w:rsidR="00293C1B" w:rsidRPr="00293C1B" w:rsidRDefault="00293C1B" w:rsidP="00293C1B">
      <w:pPr>
        <w:spacing w:line="360" w:lineRule="auto"/>
        <w:jc w:val="center"/>
        <w:rPr>
          <w:rFonts w:ascii="Tahoma" w:hAnsi="Tahoma" w:cs="Tahoma"/>
          <w:b/>
          <w:i/>
        </w:rPr>
      </w:pPr>
      <w:r w:rsidRPr="00293C1B">
        <w:rPr>
          <w:rFonts w:ascii="Tahoma" w:hAnsi="Tahoma" w:cs="Tahoma"/>
          <w:b/>
          <w:i/>
        </w:rPr>
        <w:t>Prefeito</w:t>
      </w:r>
    </w:p>
    <w:p w14:paraId="73A04619" w14:textId="77777777" w:rsidR="00293C1B" w:rsidRPr="00293C1B" w:rsidRDefault="00293C1B" w:rsidP="00293C1B">
      <w:pPr>
        <w:spacing w:line="360" w:lineRule="auto"/>
        <w:jc w:val="center"/>
        <w:rPr>
          <w:rFonts w:ascii="Tahoma" w:hAnsi="Tahoma" w:cs="Tahoma"/>
          <w:b/>
          <w:i/>
        </w:rPr>
      </w:pPr>
      <w:r w:rsidRPr="00293C1B">
        <w:rPr>
          <w:rFonts w:ascii="Tahoma" w:hAnsi="Tahoma" w:cs="Tahoma"/>
          <w:b/>
          <w:i/>
        </w:rPr>
        <w:br w:type="page"/>
      </w:r>
      <w:r w:rsidRPr="00293C1B">
        <w:rPr>
          <w:rFonts w:ascii="Tahoma" w:hAnsi="Tahoma" w:cs="Tahoma"/>
          <w:b/>
          <w:i/>
        </w:rPr>
        <w:lastRenderedPageBreak/>
        <w:t>A N E X O   I</w:t>
      </w:r>
    </w:p>
    <w:p w14:paraId="66AE13E2" w14:textId="48E036EE" w:rsidR="00293C1B" w:rsidRPr="00293C1B" w:rsidRDefault="00293C1B" w:rsidP="00293C1B">
      <w:pPr>
        <w:keepNext/>
        <w:spacing w:line="360" w:lineRule="auto"/>
        <w:ind w:firstLine="22"/>
        <w:jc w:val="both"/>
        <w:outlineLvl w:val="0"/>
        <w:rPr>
          <w:rFonts w:ascii="Tahoma" w:hAnsi="Tahoma" w:cs="Tahoma"/>
          <w:b/>
          <w:i/>
        </w:rPr>
      </w:pPr>
      <w:r w:rsidRPr="00293C1B">
        <w:rPr>
          <w:rFonts w:ascii="Tahoma" w:hAnsi="Tahoma" w:cs="Tahoma"/>
          <w:b/>
          <w:i/>
        </w:rPr>
        <w:t>PROCESSO Nº 2024/00</w:t>
      </w:r>
      <w:r w:rsidR="00BC4887">
        <w:rPr>
          <w:rFonts w:ascii="Tahoma" w:hAnsi="Tahoma" w:cs="Tahoma"/>
          <w:b/>
          <w:i/>
        </w:rPr>
        <w:t>3110</w:t>
      </w:r>
      <w:r w:rsidRPr="00293C1B">
        <w:rPr>
          <w:rFonts w:ascii="Tahoma" w:hAnsi="Tahoma" w:cs="Tahoma"/>
          <w:b/>
          <w:i/>
        </w:rPr>
        <w:t xml:space="preserve">. </w:t>
      </w:r>
    </w:p>
    <w:p w14:paraId="3F3DA709" w14:textId="72D6D806" w:rsidR="00293C1B" w:rsidRPr="00293C1B" w:rsidRDefault="00293C1B" w:rsidP="00293C1B">
      <w:pPr>
        <w:keepNext/>
        <w:spacing w:line="360" w:lineRule="auto"/>
        <w:ind w:firstLine="22"/>
        <w:jc w:val="both"/>
        <w:outlineLvl w:val="0"/>
        <w:rPr>
          <w:rFonts w:ascii="Tahoma" w:hAnsi="Tahoma" w:cs="Tahoma"/>
          <w:b/>
          <w:i/>
        </w:rPr>
      </w:pPr>
      <w:r w:rsidRPr="00293C1B">
        <w:rPr>
          <w:rFonts w:ascii="Tahoma" w:hAnsi="Tahoma" w:cs="Tahoma"/>
          <w:b/>
          <w:i/>
        </w:rPr>
        <w:t xml:space="preserve">DISPENSA DE LICITAÇÃO N° </w:t>
      </w:r>
      <w:r w:rsidR="005874B3">
        <w:rPr>
          <w:rFonts w:ascii="Tahoma" w:hAnsi="Tahoma" w:cs="Tahoma"/>
          <w:b/>
          <w:i/>
        </w:rPr>
        <w:t>0</w:t>
      </w:r>
      <w:r w:rsidR="00BC4887">
        <w:rPr>
          <w:rFonts w:ascii="Tahoma" w:hAnsi="Tahoma" w:cs="Tahoma"/>
          <w:b/>
          <w:i/>
        </w:rPr>
        <w:t>23</w:t>
      </w:r>
      <w:r w:rsidRPr="00293C1B">
        <w:rPr>
          <w:rFonts w:ascii="Tahoma" w:hAnsi="Tahoma" w:cs="Tahoma"/>
          <w:b/>
          <w:i/>
        </w:rPr>
        <w:t>/2024.</w:t>
      </w:r>
    </w:p>
    <w:p w14:paraId="3B3DC742" w14:textId="77777777" w:rsidR="00293C1B" w:rsidRPr="00293C1B" w:rsidRDefault="00293C1B" w:rsidP="00293C1B">
      <w:pPr>
        <w:rPr>
          <w:rFonts w:ascii="MS Serif" w:hAnsi="MS Serif"/>
        </w:rPr>
      </w:pPr>
    </w:p>
    <w:p w14:paraId="4C11F14A" w14:textId="03C7DDE7" w:rsidR="00293C1B" w:rsidRPr="00293C1B" w:rsidRDefault="00293C1B" w:rsidP="00293C1B">
      <w:pPr>
        <w:spacing w:after="240" w:line="360" w:lineRule="auto"/>
        <w:jc w:val="both"/>
        <w:rPr>
          <w:rFonts w:ascii="Tahoma" w:hAnsi="Tahoma" w:cs="Tahoma"/>
          <w:bCs/>
          <w:iCs/>
        </w:rPr>
      </w:pPr>
      <w:r w:rsidRPr="00293C1B">
        <w:rPr>
          <w:rFonts w:ascii="Tahoma" w:hAnsi="Tahoma" w:cs="Tahoma"/>
          <w:b/>
          <w:i/>
        </w:rPr>
        <w:t xml:space="preserve">OBJETO: </w:t>
      </w:r>
      <w:r w:rsidR="00BC4887" w:rsidRPr="00BC4887">
        <w:rPr>
          <w:rFonts w:ascii="Tahoma" w:hAnsi="Tahoma" w:cs="Tahoma"/>
          <w:bCs/>
          <w:iCs/>
        </w:rPr>
        <w:t>Aquisição, com entrega única, de mobiliários e equipamentos para suprir as necessidades da Secretaria de Assistência e Desenvolvimento Social da Prefeitura do Município de Descalvado, Estado de São Paulo</w:t>
      </w:r>
      <w:r w:rsidRPr="00293C1B">
        <w:rPr>
          <w:rFonts w:ascii="Tahoma" w:hAnsi="Tahoma" w:cs="Tahoma"/>
          <w:bCs/>
          <w:iCs/>
        </w:rPr>
        <w:t>.</w:t>
      </w:r>
    </w:p>
    <w:p w14:paraId="67627434" w14:textId="77777777" w:rsidR="00293C1B" w:rsidRPr="00293C1B" w:rsidRDefault="00293C1B" w:rsidP="00293C1B">
      <w:pPr>
        <w:spacing w:line="360" w:lineRule="auto"/>
        <w:jc w:val="center"/>
        <w:rPr>
          <w:rFonts w:ascii="Tahoma" w:hAnsi="Tahoma" w:cs="Tahoma"/>
          <w:b/>
          <w:i/>
          <w:u w:val="single"/>
        </w:rPr>
      </w:pPr>
      <w:r w:rsidRPr="00293C1B">
        <w:rPr>
          <w:rFonts w:ascii="Tahoma" w:hAnsi="Tahoma" w:cs="Tahoma"/>
          <w:b/>
          <w:i/>
          <w:u w:val="single"/>
        </w:rPr>
        <w:t>Das características e especificações mínimas</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2"/>
        <w:gridCol w:w="938"/>
        <w:gridCol w:w="777"/>
        <w:gridCol w:w="6845"/>
      </w:tblGrid>
      <w:tr w:rsidR="00CD5162" w:rsidRPr="00293C1B" w14:paraId="69E3E419" w14:textId="77777777" w:rsidTr="00CD5162">
        <w:trPr>
          <w:trHeight w:val="20"/>
          <w:jc w:val="center"/>
        </w:trPr>
        <w:tc>
          <w:tcPr>
            <w:tcW w:w="752" w:type="dxa"/>
            <w:vAlign w:val="center"/>
            <w:hideMark/>
          </w:tcPr>
          <w:p w14:paraId="4710E44E" w14:textId="625754A2" w:rsidR="00CD5162" w:rsidRPr="00293C1B" w:rsidRDefault="00CD5162" w:rsidP="003B2173">
            <w:pPr>
              <w:spacing w:line="276" w:lineRule="auto"/>
              <w:jc w:val="center"/>
              <w:rPr>
                <w:rFonts w:ascii="Tahoma" w:hAnsi="Tahoma" w:cs="Tahoma"/>
                <w:b/>
                <w:bCs/>
                <w:color w:val="000000"/>
              </w:rPr>
            </w:pPr>
            <w:r w:rsidRPr="00293C1B">
              <w:rPr>
                <w:rFonts w:ascii="Tahoma" w:hAnsi="Tahoma" w:cs="Tahoma"/>
                <w:b/>
                <w:bCs/>
                <w:color w:val="000000"/>
              </w:rPr>
              <w:t>Item</w:t>
            </w:r>
          </w:p>
        </w:tc>
        <w:tc>
          <w:tcPr>
            <w:tcW w:w="938" w:type="dxa"/>
            <w:vAlign w:val="center"/>
            <w:hideMark/>
          </w:tcPr>
          <w:p w14:paraId="6E135003" w14:textId="77777777" w:rsidR="00CD5162" w:rsidRPr="00293C1B" w:rsidRDefault="00CD5162" w:rsidP="003B2173">
            <w:pPr>
              <w:spacing w:line="276" w:lineRule="auto"/>
              <w:jc w:val="center"/>
              <w:rPr>
                <w:rFonts w:ascii="Tahoma" w:hAnsi="Tahoma" w:cs="Tahoma"/>
                <w:b/>
                <w:bCs/>
                <w:color w:val="000000"/>
              </w:rPr>
            </w:pPr>
            <w:r w:rsidRPr="00293C1B">
              <w:rPr>
                <w:rFonts w:ascii="Tahoma" w:hAnsi="Tahoma" w:cs="Tahoma"/>
                <w:b/>
                <w:bCs/>
                <w:color w:val="000000"/>
              </w:rPr>
              <w:t>Quant.</w:t>
            </w:r>
          </w:p>
        </w:tc>
        <w:tc>
          <w:tcPr>
            <w:tcW w:w="777" w:type="dxa"/>
            <w:vAlign w:val="center"/>
            <w:hideMark/>
          </w:tcPr>
          <w:p w14:paraId="75F16E76" w14:textId="77777777" w:rsidR="00CD5162" w:rsidRPr="00293C1B" w:rsidRDefault="00CD5162" w:rsidP="003B2173">
            <w:pPr>
              <w:spacing w:line="276" w:lineRule="auto"/>
              <w:jc w:val="center"/>
              <w:rPr>
                <w:rFonts w:ascii="Tahoma" w:hAnsi="Tahoma" w:cs="Tahoma"/>
                <w:b/>
                <w:bCs/>
                <w:color w:val="000000"/>
              </w:rPr>
            </w:pPr>
            <w:r w:rsidRPr="00293C1B">
              <w:rPr>
                <w:rFonts w:ascii="Tahoma" w:hAnsi="Tahoma" w:cs="Tahoma"/>
                <w:b/>
                <w:bCs/>
                <w:color w:val="000000"/>
              </w:rPr>
              <w:t>Unid.</w:t>
            </w:r>
          </w:p>
        </w:tc>
        <w:tc>
          <w:tcPr>
            <w:tcW w:w="6845" w:type="dxa"/>
            <w:vAlign w:val="center"/>
            <w:hideMark/>
          </w:tcPr>
          <w:p w14:paraId="4A2789F2" w14:textId="77777777" w:rsidR="00CD5162" w:rsidRPr="00293C1B" w:rsidRDefault="00CD5162" w:rsidP="003B2173">
            <w:pPr>
              <w:spacing w:line="276" w:lineRule="auto"/>
              <w:jc w:val="center"/>
              <w:rPr>
                <w:rFonts w:ascii="Tahoma" w:hAnsi="Tahoma" w:cs="Tahoma"/>
                <w:b/>
                <w:bCs/>
                <w:color w:val="000000"/>
              </w:rPr>
            </w:pPr>
            <w:r w:rsidRPr="00293C1B">
              <w:rPr>
                <w:rFonts w:ascii="Tahoma" w:hAnsi="Tahoma" w:cs="Tahoma"/>
                <w:b/>
                <w:bCs/>
                <w:color w:val="000000"/>
              </w:rPr>
              <w:t>Descrição mínima dos serviços</w:t>
            </w:r>
          </w:p>
        </w:tc>
      </w:tr>
      <w:tr w:rsidR="00CD5162" w:rsidRPr="00293C1B" w14:paraId="773F11BC" w14:textId="77777777" w:rsidTr="00CD5162">
        <w:trPr>
          <w:trHeight w:val="20"/>
          <w:jc w:val="center"/>
        </w:trPr>
        <w:tc>
          <w:tcPr>
            <w:tcW w:w="752" w:type="dxa"/>
            <w:vAlign w:val="center"/>
          </w:tcPr>
          <w:p w14:paraId="66B29575" w14:textId="5A235BFE" w:rsidR="00CD5162" w:rsidRPr="00293C1B" w:rsidRDefault="00CD5162" w:rsidP="003B2173">
            <w:pPr>
              <w:spacing w:line="276" w:lineRule="auto"/>
              <w:jc w:val="center"/>
              <w:rPr>
                <w:rFonts w:ascii="Tahoma" w:hAnsi="Tahoma" w:cs="Tahoma"/>
                <w:color w:val="000000"/>
              </w:rPr>
            </w:pPr>
            <w:r>
              <w:rPr>
                <w:rFonts w:ascii="Tahoma" w:hAnsi="Tahoma" w:cs="Tahoma"/>
                <w:color w:val="000000"/>
              </w:rPr>
              <w:t>01</w:t>
            </w:r>
          </w:p>
        </w:tc>
        <w:tc>
          <w:tcPr>
            <w:tcW w:w="938" w:type="dxa"/>
            <w:vAlign w:val="center"/>
          </w:tcPr>
          <w:p w14:paraId="6C1C8570" w14:textId="1DC64CD9" w:rsidR="00CD5162" w:rsidRPr="00293C1B" w:rsidRDefault="00BC4887" w:rsidP="003B2173">
            <w:pPr>
              <w:spacing w:line="276" w:lineRule="auto"/>
              <w:jc w:val="center"/>
              <w:rPr>
                <w:rFonts w:ascii="Tahoma" w:hAnsi="Tahoma" w:cs="Tahoma"/>
                <w:color w:val="000000"/>
              </w:rPr>
            </w:pPr>
            <w:r>
              <w:rPr>
                <w:rFonts w:ascii="Tahoma" w:hAnsi="Tahoma" w:cs="Tahoma"/>
                <w:color w:val="000000"/>
              </w:rPr>
              <w:t>01</w:t>
            </w:r>
          </w:p>
        </w:tc>
        <w:tc>
          <w:tcPr>
            <w:tcW w:w="777" w:type="dxa"/>
            <w:shd w:val="clear" w:color="auto" w:fill="auto"/>
            <w:vAlign w:val="center"/>
          </w:tcPr>
          <w:p w14:paraId="1D381506" w14:textId="7D263D2F" w:rsidR="00CD5162" w:rsidRPr="00293C1B" w:rsidRDefault="00BC4887" w:rsidP="003B2173">
            <w:pPr>
              <w:spacing w:line="276" w:lineRule="auto"/>
              <w:jc w:val="center"/>
              <w:rPr>
                <w:rFonts w:ascii="Tahoma" w:hAnsi="Tahoma" w:cs="Tahoma"/>
                <w:color w:val="000000"/>
              </w:rPr>
            </w:pPr>
            <w:r>
              <w:rPr>
                <w:rFonts w:ascii="Calibri" w:hAnsi="Calibri" w:cs="Calibri"/>
                <w:color w:val="000000"/>
                <w:sz w:val="22"/>
                <w:szCs w:val="22"/>
              </w:rPr>
              <w:t>und</w:t>
            </w:r>
          </w:p>
        </w:tc>
        <w:tc>
          <w:tcPr>
            <w:tcW w:w="6845" w:type="dxa"/>
            <w:vAlign w:val="center"/>
          </w:tcPr>
          <w:p w14:paraId="0B8B3A0F" w14:textId="34D2BCAB" w:rsidR="00CD5162" w:rsidRPr="00293C1B" w:rsidRDefault="00BC4887" w:rsidP="003B2173">
            <w:pPr>
              <w:spacing w:line="276" w:lineRule="auto"/>
              <w:jc w:val="center"/>
              <w:rPr>
                <w:rFonts w:ascii="Tahoma" w:hAnsi="Tahoma" w:cs="Tahoma"/>
                <w:color w:val="000000"/>
              </w:rPr>
            </w:pPr>
            <w:r w:rsidRPr="00BC4887">
              <w:rPr>
                <w:rFonts w:ascii="Tahoma" w:hAnsi="Tahoma" w:cs="Tahoma"/>
                <w:color w:val="000000"/>
              </w:rPr>
              <w:t>BEBEDOURO DE ÁGUA DE COLUNA PARA GARRAFÃO DE 20 LITROS REFRIGERADO POR COMPRESSOR 110</w:t>
            </w:r>
          </w:p>
        </w:tc>
      </w:tr>
      <w:tr w:rsidR="00CD5162" w:rsidRPr="00293C1B" w14:paraId="718C641F" w14:textId="77777777" w:rsidTr="00CD5162">
        <w:trPr>
          <w:trHeight w:val="20"/>
          <w:jc w:val="center"/>
        </w:trPr>
        <w:tc>
          <w:tcPr>
            <w:tcW w:w="752" w:type="dxa"/>
            <w:vAlign w:val="center"/>
          </w:tcPr>
          <w:p w14:paraId="72A03CFF" w14:textId="5103F648" w:rsidR="00CD5162" w:rsidRPr="00293C1B" w:rsidRDefault="00CD5162" w:rsidP="003B2173">
            <w:pPr>
              <w:spacing w:line="276" w:lineRule="auto"/>
              <w:jc w:val="center"/>
              <w:rPr>
                <w:rFonts w:ascii="Tahoma" w:hAnsi="Tahoma" w:cs="Tahoma"/>
                <w:color w:val="000000"/>
              </w:rPr>
            </w:pPr>
            <w:r>
              <w:rPr>
                <w:rFonts w:ascii="Tahoma" w:hAnsi="Tahoma" w:cs="Tahoma"/>
                <w:color w:val="000000"/>
              </w:rPr>
              <w:t>02</w:t>
            </w:r>
          </w:p>
        </w:tc>
        <w:tc>
          <w:tcPr>
            <w:tcW w:w="938" w:type="dxa"/>
            <w:vAlign w:val="center"/>
          </w:tcPr>
          <w:p w14:paraId="0850F67B" w14:textId="2D0DDC14" w:rsidR="00CD5162" w:rsidRDefault="00CD5162" w:rsidP="003B2173">
            <w:pPr>
              <w:spacing w:line="276" w:lineRule="auto"/>
              <w:jc w:val="center"/>
              <w:rPr>
                <w:rFonts w:ascii="Tahoma" w:hAnsi="Tahoma" w:cs="Tahoma"/>
                <w:color w:val="000000"/>
              </w:rPr>
            </w:pPr>
            <w:r>
              <w:rPr>
                <w:rFonts w:ascii="Tahoma" w:hAnsi="Tahoma" w:cs="Tahoma"/>
                <w:color w:val="000000"/>
              </w:rPr>
              <w:t>0</w:t>
            </w:r>
            <w:r w:rsidR="00BC4887">
              <w:rPr>
                <w:rFonts w:ascii="Tahoma" w:hAnsi="Tahoma" w:cs="Tahoma"/>
                <w:color w:val="000000"/>
              </w:rPr>
              <w:t>1</w:t>
            </w:r>
          </w:p>
        </w:tc>
        <w:tc>
          <w:tcPr>
            <w:tcW w:w="777" w:type="dxa"/>
            <w:shd w:val="clear" w:color="auto" w:fill="auto"/>
            <w:vAlign w:val="center"/>
          </w:tcPr>
          <w:p w14:paraId="250C7945" w14:textId="677A62D0" w:rsidR="00CD5162" w:rsidRDefault="00BC4887" w:rsidP="003B2173">
            <w:pPr>
              <w:spacing w:line="276" w:lineRule="auto"/>
              <w:jc w:val="center"/>
              <w:rPr>
                <w:rFonts w:ascii="Tahoma" w:hAnsi="Tahoma" w:cs="Tahoma"/>
                <w:color w:val="000000"/>
              </w:rPr>
            </w:pPr>
            <w:r>
              <w:rPr>
                <w:rFonts w:ascii="Calibri" w:hAnsi="Calibri" w:cs="Calibri"/>
                <w:color w:val="000000"/>
                <w:sz w:val="22"/>
                <w:szCs w:val="22"/>
              </w:rPr>
              <w:t>U</w:t>
            </w:r>
            <w:r>
              <w:rPr>
                <w:rFonts w:ascii="Calibri" w:hAnsi="Calibri" w:cs="Calibri"/>
                <w:color w:val="000000"/>
                <w:sz w:val="22"/>
                <w:szCs w:val="22"/>
              </w:rPr>
              <w:t>nd</w:t>
            </w:r>
          </w:p>
        </w:tc>
        <w:tc>
          <w:tcPr>
            <w:tcW w:w="6845" w:type="dxa"/>
            <w:vAlign w:val="center"/>
          </w:tcPr>
          <w:p w14:paraId="6A950276" w14:textId="64036FEB" w:rsidR="00CD5162" w:rsidRPr="008B7B69" w:rsidRDefault="00BC4887" w:rsidP="003B2173">
            <w:pPr>
              <w:spacing w:line="276" w:lineRule="auto"/>
              <w:jc w:val="center"/>
              <w:rPr>
                <w:rFonts w:ascii="Tahoma" w:hAnsi="Tahoma" w:cs="Tahoma"/>
                <w:color w:val="000000"/>
              </w:rPr>
            </w:pPr>
            <w:r w:rsidRPr="00BC4887">
              <w:rPr>
                <w:rFonts w:ascii="Tahoma" w:hAnsi="Tahoma" w:cs="Tahoma"/>
                <w:color w:val="000000"/>
              </w:rPr>
              <w:t xml:space="preserve">BEBEDOURO DE ÁGUA ELÉTRICO, NA COR BRANCA, (PARA GALÕES DE 20 LITROS) VOLTAGEM 220 VOLTS COM 2 TORNEIRAS P/ ÁGUA NATURAL E GELADA, COM COLUNA, REFRIGERADO POR COMPRESSOR A GAS, COM TERMOSTATO FRONTAL COM REGULAGEM GRADUAL DE TEMPERATURA E SISTEMA DE ABERTURA DO LACRE DO GALÃO DE </w:t>
            </w:r>
            <w:proofErr w:type="gramStart"/>
            <w:r w:rsidRPr="00BC4887">
              <w:rPr>
                <w:rFonts w:ascii="Tahoma" w:hAnsi="Tahoma" w:cs="Tahoma"/>
                <w:color w:val="000000"/>
              </w:rPr>
              <w:t>AGUA</w:t>
            </w:r>
            <w:proofErr w:type="gramEnd"/>
            <w:r w:rsidRPr="00BC4887">
              <w:rPr>
                <w:rFonts w:ascii="Tahoma" w:hAnsi="Tahoma" w:cs="Tahoma"/>
                <w:color w:val="000000"/>
              </w:rPr>
              <w:t>.</w:t>
            </w:r>
          </w:p>
        </w:tc>
      </w:tr>
      <w:tr w:rsidR="00CD5162" w:rsidRPr="00293C1B" w14:paraId="05F66728" w14:textId="77777777" w:rsidTr="00CD5162">
        <w:trPr>
          <w:trHeight w:val="20"/>
          <w:jc w:val="center"/>
        </w:trPr>
        <w:tc>
          <w:tcPr>
            <w:tcW w:w="752" w:type="dxa"/>
            <w:vAlign w:val="center"/>
          </w:tcPr>
          <w:p w14:paraId="2CEDE349" w14:textId="0B055F29" w:rsidR="00CD5162" w:rsidRPr="00293C1B" w:rsidRDefault="00CD5162" w:rsidP="003B2173">
            <w:pPr>
              <w:spacing w:line="276" w:lineRule="auto"/>
              <w:jc w:val="center"/>
              <w:rPr>
                <w:rFonts w:ascii="Tahoma" w:hAnsi="Tahoma" w:cs="Tahoma"/>
                <w:color w:val="000000"/>
              </w:rPr>
            </w:pPr>
            <w:r>
              <w:rPr>
                <w:rFonts w:ascii="Tahoma" w:hAnsi="Tahoma" w:cs="Tahoma"/>
                <w:color w:val="000000"/>
              </w:rPr>
              <w:t>03</w:t>
            </w:r>
          </w:p>
        </w:tc>
        <w:tc>
          <w:tcPr>
            <w:tcW w:w="938" w:type="dxa"/>
            <w:vAlign w:val="center"/>
          </w:tcPr>
          <w:p w14:paraId="3D351FA4" w14:textId="063192B2" w:rsidR="00CD5162" w:rsidRDefault="00CD5162" w:rsidP="003B2173">
            <w:pPr>
              <w:spacing w:line="276" w:lineRule="auto"/>
              <w:jc w:val="center"/>
              <w:rPr>
                <w:rFonts w:ascii="Tahoma" w:hAnsi="Tahoma" w:cs="Tahoma"/>
                <w:color w:val="000000"/>
              </w:rPr>
            </w:pPr>
            <w:r>
              <w:rPr>
                <w:rFonts w:ascii="Tahoma" w:hAnsi="Tahoma" w:cs="Tahoma"/>
                <w:color w:val="000000"/>
              </w:rPr>
              <w:t>0</w:t>
            </w:r>
            <w:r w:rsidR="00BC4887">
              <w:rPr>
                <w:rFonts w:ascii="Tahoma" w:hAnsi="Tahoma" w:cs="Tahoma"/>
                <w:color w:val="000000"/>
              </w:rPr>
              <w:t>1</w:t>
            </w:r>
          </w:p>
        </w:tc>
        <w:tc>
          <w:tcPr>
            <w:tcW w:w="777" w:type="dxa"/>
            <w:shd w:val="clear" w:color="auto" w:fill="auto"/>
            <w:vAlign w:val="center"/>
          </w:tcPr>
          <w:p w14:paraId="3A0BB24B" w14:textId="4E9773BB" w:rsidR="00CD5162" w:rsidRDefault="00BC4887" w:rsidP="003B2173">
            <w:pPr>
              <w:spacing w:line="276" w:lineRule="auto"/>
              <w:jc w:val="center"/>
              <w:rPr>
                <w:rFonts w:ascii="Tahoma" w:hAnsi="Tahoma" w:cs="Tahoma"/>
                <w:color w:val="000000"/>
              </w:rPr>
            </w:pPr>
            <w:r>
              <w:rPr>
                <w:rFonts w:ascii="Calibri" w:hAnsi="Calibri" w:cs="Calibri"/>
                <w:color w:val="000000"/>
                <w:sz w:val="22"/>
                <w:szCs w:val="22"/>
              </w:rPr>
              <w:t>U</w:t>
            </w:r>
            <w:r>
              <w:rPr>
                <w:rFonts w:ascii="Calibri" w:hAnsi="Calibri" w:cs="Calibri"/>
                <w:color w:val="000000"/>
                <w:sz w:val="22"/>
                <w:szCs w:val="22"/>
              </w:rPr>
              <w:t>nd</w:t>
            </w:r>
          </w:p>
        </w:tc>
        <w:tc>
          <w:tcPr>
            <w:tcW w:w="6845" w:type="dxa"/>
            <w:vAlign w:val="center"/>
          </w:tcPr>
          <w:p w14:paraId="6BEF23D9" w14:textId="77777777" w:rsidR="00BC4887" w:rsidRPr="00BC4887" w:rsidRDefault="00BC4887" w:rsidP="00BC4887">
            <w:pPr>
              <w:spacing w:line="276" w:lineRule="auto"/>
              <w:jc w:val="center"/>
              <w:rPr>
                <w:rFonts w:ascii="Tahoma" w:hAnsi="Tahoma" w:cs="Tahoma"/>
                <w:color w:val="000000"/>
              </w:rPr>
            </w:pPr>
            <w:r w:rsidRPr="00BC4887">
              <w:rPr>
                <w:rFonts w:ascii="Tahoma" w:hAnsi="Tahoma" w:cs="Tahoma"/>
                <w:color w:val="000000"/>
              </w:rPr>
              <w:t xml:space="preserve">CADEIRA DE ESCRITÓRIO ERGONÔMICA. O ENCOSTO TEM SUPORTE LOMBAR SEPARADO E PODE SE AJUSTAR ATIVAMENTE </w:t>
            </w:r>
            <w:proofErr w:type="gramStart"/>
            <w:r w:rsidRPr="00BC4887">
              <w:rPr>
                <w:rFonts w:ascii="Tahoma" w:hAnsi="Tahoma" w:cs="Tahoma"/>
                <w:color w:val="000000"/>
              </w:rPr>
              <w:t>ÀS  COSTAS</w:t>
            </w:r>
            <w:proofErr w:type="gramEnd"/>
            <w:r w:rsidRPr="00BC4887">
              <w:rPr>
                <w:rFonts w:ascii="Tahoma" w:hAnsi="Tahoma" w:cs="Tahoma"/>
                <w:color w:val="000000"/>
              </w:rPr>
              <w:t xml:space="preserve"> PARA MELHORAR A POSTURA DA COLUNA VERTEBRAL. FORNECE SUPORTE ERGONÔMICO CONFIÁVEL.</w:t>
            </w:r>
          </w:p>
          <w:p w14:paraId="503F2C26" w14:textId="77777777" w:rsidR="00BC4887" w:rsidRPr="00BC4887" w:rsidRDefault="00BC4887" w:rsidP="00BC4887">
            <w:pPr>
              <w:spacing w:line="276" w:lineRule="auto"/>
              <w:jc w:val="center"/>
              <w:rPr>
                <w:rFonts w:ascii="Tahoma" w:hAnsi="Tahoma" w:cs="Tahoma"/>
                <w:color w:val="000000"/>
              </w:rPr>
            </w:pPr>
            <w:r w:rsidRPr="00BC4887">
              <w:rPr>
                <w:rFonts w:ascii="Tahoma" w:hAnsi="Tahoma" w:cs="Tahoma"/>
                <w:color w:val="000000"/>
              </w:rPr>
              <w:t>PROJETO MÚLTIPLO AJUSTÁVEL PNEUMÁTICO DE ALTURA (38-48CM</w:t>
            </w:r>
            <w:proofErr w:type="gramStart"/>
            <w:r w:rsidRPr="00BC4887">
              <w:rPr>
                <w:rFonts w:ascii="Tahoma" w:hAnsi="Tahoma" w:cs="Tahoma"/>
                <w:color w:val="000000"/>
              </w:rPr>
              <w:t>)  AJUSTÁVEL</w:t>
            </w:r>
            <w:proofErr w:type="gramEnd"/>
            <w:r w:rsidRPr="00BC4887">
              <w:rPr>
                <w:rFonts w:ascii="Tahoma" w:hAnsi="Tahoma" w:cs="Tahoma"/>
                <w:color w:val="000000"/>
              </w:rPr>
              <w:t xml:space="preserve"> PARA CIMA E PARA BAIXO E GIRA 30°. TENSÃO DE INCLINAÇÃO DE 90°-130°. CAPACIDADE MÁXIMA: 200KG.</w:t>
            </w:r>
          </w:p>
          <w:p w14:paraId="228D926F" w14:textId="77777777" w:rsidR="00BC4887" w:rsidRPr="00BC4887" w:rsidRDefault="00BC4887" w:rsidP="00BC4887">
            <w:pPr>
              <w:spacing w:line="276" w:lineRule="auto"/>
              <w:jc w:val="center"/>
              <w:rPr>
                <w:rFonts w:ascii="Tahoma" w:hAnsi="Tahoma" w:cs="Tahoma"/>
                <w:color w:val="000000"/>
              </w:rPr>
            </w:pPr>
            <w:r w:rsidRPr="00BC4887">
              <w:rPr>
                <w:rFonts w:ascii="Tahoma" w:hAnsi="Tahoma" w:cs="Tahoma"/>
                <w:color w:val="000000"/>
              </w:rPr>
              <w:t>FICHA TÉCNICA</w:t>
            </w:r>
          </w:p>
          <w:p w14:paraId="2C3783FE" w14:textId="77777777" w:rsidR="00BC4887" w:rsidRPr="00BC4887" w:rsidRDefault="00BC4887" w:rsidP="00BC4887">
            <w:pPr>
              <w:spacing w:line="276" w:lineRule="auto"/>
              <w:jc w:val="center"/>
              <w:rPr>
                <w:rFonts w:ascii="Tahoma" w:hAnsi="Tahoma" w:cs="Tahoma"/>
                <w:color w:val="000000"/>
              </w:rPr>
            </w:pPr>
            <w:r w:rsidRPr="00BC4887">
              <w:rPr>
                <w:rFonts w:ascii="Tahoma" w:hAnsi="Tahoma" w:cs="Tahoma"/>
                <w:color w:val="000000"/>
              </w:rPr>
              <w:t xml:space="preserve">SIMILAR AO </w:t>
            </w:r>
            <w:proofErr w:type="gramStart"/>
            <w:r w:rsidRPr="00BC4887">
              <w:rPr>
                <w:rFonts w:ascii="Tahoma" w:hAnsi="Tahoma" w:cs="Tahoma"/>
                <w:color w:val="000000"/>
              </w:rPr>
              <w:t>MODELO  PYTHON</w:t>
            </w:r>
            <w:proofErr w:type="gramEnd"/>
            <w:r w:rsidRPr="00BC4887">
              <w:rPr>
                <w:rFonts w:ascii="Tahoma" w:hAnsi="Tahoma" w:cs="Tahoma"/>
                <w:color w:val="000000"/>
              </w:rPr>
              <w:t xml:space="preserve"> FLY</w:t>
            </w:r>
          </w:p>
          <w:p w14:paraId="68CF6EAE" w14:textId="77777777" w:rsidR="00BC4887" w:rsidRPr="00BC4887" w:rsidRDefault="00BC4887" w:rsidP="00BC4887">
            <w:pPr>
              <w:spacing w:line="276" w:lineRule="auto"/>
              <w:jc w:val="center"/>
              <w:rPr>
                <w:rFonts w:ascii="Tahoma" w:hAnsi="Tahoma" w:cs="Tahoma"/>
                <w:color w:val="000000"/>
              </w:rPr>
            </w:pPr>
            <w:r w:rsidRPr="00BC4887">
              <w:rPr>
                <w:rFonts w:ascii="Tahoma" w:hAnsi="Tahoma" w:cs="Tahoma"/>
                <w:color w:val="000000"/>
              </w:rPr>
              <w:t>COR: PRETO</w:t>
            </w:r>
          </w:p>
          <w:p w14:paraId="78D5E705" w14:textId="77777777" w:rsidR="00BC4887" w:rsidRPr="00BC4887" w:rsidRDefault="00BC4887" w:rsidP="00BC4887">
            <w:pPr>
              <w:spacing w:line="276" w:lineRule="auto"/>
              <w:jc w:val="center"/>
              <w:rPr>
                <w:rFonts w:ascii="Tahoma" w:hAnsi="Tahoma" w:cs="Tahoma"/>
                <w:color w:val="000000"/>
              </w:rPr>
            </w:pPr>
            <w:r w:rsidRPr="00BC4887">
              <w:rPr>
                <w:rFonts w:ascii="Tahoma" w:hAnsi="Tahoma" w:cs="Tahoma"/>
                <w:color w:val="000000"/>
              </w:rPr>
              <w:t>MATERIAL: ÁCER</w:t>
            </w:r>
          </w:p>
          <w:p w14:paraId="410C948A" w14:textId="77777777" w:rsidR="00BC4887" w:rsidRPr="00BC4887" w:rsidRDefault="00BC4887" w:rsidP="00BC4887">
            <w:pPr>
              <w:spacing w:line="276" w:lineRule="auto"/>
              <w:jc w:val="center"/>
              <w:rPr>
                <w:rFonts w:ascii="Tahoma" w:hAnsi="Tahoma" w:cs="Tahoma"/>
                <w:color w:val="000000"/>
              </w:rPr>
            </w:pPr>
            <w:r w:rsidRPr="00BC4887">
              <w:rPr>
                <w:rFonts w:ascii="Tahoma" w:hAnsi="Tahoma" w:cs="Tahoma"/>
                <w:color w:val="000000"/>
              </w:rPr>
              <w:t>DIMENSÕES DO PRODUTO</w:t>
            </w:r>
            <w:r w:rsidRPr="00BC4887">
              <w:rPr>
                <w:rFonts w:ascii="Tahoma" w:hAnsi="Tahoma" w:cs="Tahoma"/>
                <w:color w:val="000000"/>
              </w:rPr>
              <w:tab/>
              <w:t>53P X 49L X 120A CENTÍMETROS</w:t>
            </w:r>
          </w:p>
          <w:p w14:paraId="1AAB575D" w14:textId="77777777" w:rsidR="00BC4887" w:rsidRPr="00BC4887" w:rsidRDefault="00BC4887" w:rsidP="00BC4887">
            <w:pPr>
              <w:spacing w:line="276" w:lineRule="auto"/>
              <w:jc w:val="center"/>
              <w:rPr>
                <w:rFonts w:ascii="Tahoma" w:hAnsi="Tahoma" w:cs="Tahoma"/>
                <w:color w:val="000000"/>
              </w:rPr>
            </w:pPr>
            <w:r w:rsidRPr="00BC4887">
              <w:rPr>
                <w:rFonts w:ascii="Tahoma" w:hAnsi="Tahoma" w:cs="Tahoma"/>
                <w:color w:val="000000"/>
              </w:rPr>
              <w:t>PESO DO PRODUTO: 11,99 QUILOGRAMAS</w:t>
            </w:r>
          </w:p>
          <w:p w14:paraId="3A434D79" w14:textId="77777777" w:rsidR="00BC4887" w:rsidRPr="00BC4887" w:rsidRDefault="00BC4887" w:rsidP="00BC4887">
            <w:pPr>
              <w:spacing w:line="276" w:lineRule="auto"/>
              <w:jc w:val="center"/>
              <w:rPr>
                <w:rFonts w:ascii="Tahoma" w:hAnsi="Tahoma" w:cs="Tahoma"/>
                <w:color w:val="000000"/>
              </w:rPr>
            </w:pPr>
            <w:r w:rsidRPr="00BC4887">
              <w:rPr>
                <w:rFonts w:ascii="Tahoma" w:hAnsi="Tahoma" w:cs="Tahoma"/>
                <w:color w:val="000000"/>
              </w:rPr>
              <w:t>DIMENSÃO DO PACOTE: 61.7 X 58 X 32 CENTIMETROS</w:t>
            </w:r>
          </w:p>
          <w:p w14:paraId="6DC3A74F" w14:textId="42FFE7C2" w:rsidR="00CD5162" w:rsidRPr="008B7B69" w:rsidRDefault="00BC4887" w:rsidP="00BC4887">
            <w:pPr>
              <w:spacing w:line="276" w:lineRule="auto"/>
              <w:jc w:val="center"/>
              <w:rPr>
                <w:rFonts w:ascii="Tahoma" w:hAnsi="Tahoma" w:cs="Tahoma"/>
                <w:color w:val="000000"/>
              </w:rPr>
            </w:pPr>
            <w:r w:rsidRPr="00BC4887">
              <w:rPr>
                <w:rFonts w:ascii="Tahoma" w:hAnsi="Tahoma" w:cs="Tahoma"/>
                <w:color w:val="000000"/>
              </w:rPr>
              <w:t>ASIN: B0CG8J3N2H</w:t>
            </w:r>
          </w:p>
        </w:tc>
      </w:tr>
      <w:tr w:rsidR="00CD5162" w:rsidRPr="00293C1B" w14:paraId="41C6D6A1" w14:textId="77777777" w:rsidTr="00CD5162">
        <w:trPr>
          <w:trHeight w:val="20"/>
          <w:jc w:val="center"/>
        </w:trPr>
        <w:tc>
          <w:tcPr>
            <w:tcW w:w="752" w:type="dxa"/>
            <w:vAlign w:val="center"/>
          </w:tcPr>
          <w:p w14:paraId="7EA0CBB6" w14:textId="3E15E966" w:rsidR="00CD5162" w:rsidRPr="00293C1B" w:rsidRDefault="00CD5162" w:rsidP="003B2173">
            <w:pPr>
              <w:spacing w:line="276" w:lineRule="auto"/>
              <w:jc w:val="center"/>
              <w:rPr>
                <w:rFonts w:ascii="Tahoma" w:hAnsi="Tahoma" w:cs="Tahoma"/>
                <w:color w:val="000000"/>
              </w:rPr>
            </w:pPr>
            <w:r>
              <w:rPr>
                <w:rFonts w:ascii="Tahoma" w:hAnsi="Tahoma" w:cs="Tahoma"/>
                <w:color w:val="000000"/>
              </w:rPr>
              <w:t>04</w:t>
            </w:r>
          </w:p>
        </w:tc>
        <w:tc>
          <w:tcPr>
            <w:tcW w:w="938" w:type="dxa"/>
            <w:vAlign w:val="center"/>
          </w:tcPr>
          <w:p w14:paraId="79B40A09" w14:textId="34B7745B" w:rsidR="00CD5162" w:rsidRDefault="00CD5162" w:rsidP="003B2173">
            <w:pPr>
              <w:spacing w:line="276" w:lineRule="auto"/>
              <w:jc w:val="center"/>
              <w:rPr>
                <w:rFonts w:ascii="Tahoma" w:hAnsi="Tahoma" w:cs="Tahoma"/>
                <w:color w:val="000000"/>
              </w:rPr>
            </w:pPr>
            <w:r>
              <w:rPr>
                <w:rFonts w:ascii="Tahoma" w:hAnsi="Tahoma" w:cs="Tahoma"/>
                <w:color w:val="000000"/>
              </w:rPr>
              <w:t>0</w:t>
            </w:r>
            <w:r w:rsidR="00BC4887">
              <w:rPr>
                <w:rFonts w:ascii="Tahoma" w:hAnsi="Tahoma" w:cs="Tahoma"/>
                <w:color w:val="000000"/>
              </w:rPr>
              <w:t>1</w:t>
            </w:r>
          </w:p>
        </w:tc>
        <w:tc>
          <w:tcPr>
            <w:tcW w:w="777" w:type="dxa"/>
            <w:shd w:val="clear" w:color="auto" w:fill="auto"/>
            <w:vAlign w:val="center"/>
          </w:tcPr>
          <w:p w14:paraId="0AF20478" w14:textId="5866B412" w:rsidR="00CD5162" w:rsidRDefault="00BC4887" w:rsidP="003B2173">
            <w:pPr>
              <w:spacing w:line="276" w:lineRule="auto"/>
              <w:jc w:val="center"/>
              <w:rPr>
                <w:rFonts w:ascii="Tahoma" w:hAnsi="Tahoma" w:cs="Tahoma"/>
                <w:color w:val="000000"/>
              </w:rPr>
            </w:pPr>
            <w:r>
              <w:rPr>
                <w:rFonts w:ascii="Calibri" w:hAnsi="Calibri" w:cs="Calibri"/>
                <w:color w:val="000000"/>
                <w:sz w:val="22"/>
                <w:szCs w:val="22"/>
              </w:rPr>
              <w:t>U</w:t>
            </w:r>
            <w:r>
              <w:rPr>
                <w:rFonts w:ascii="Calibri" w:hAnsi="Calibri" w:cs="Calibri"/>
                <w:color w:val="000000"/>
                <w:sz w:val="22"/>
                <w:szCs w:val="22"/>
              </w:rPr>
              <w:t>nd</w:t>
            </w:r>
          </w:p>
        </w:tc>
        <w:tc>
          <w:tcPr>
            <w:tcW w:w="6845" w:type="dxa"/>
            <w:vAlign w:val="center"/>
          </w:tcPr>
          <w:p w14:paraId="01A21330" w14:textId="6CF9BAE8" w:rsidR="00CD5162" w:rsidRPr="008B7B69" w:rsidRDefault="00BC4887" w:rsidP="003B2173">
            <w:pPr>
              <w:spacing w:line="276" w:lineRule="auto"/>
              <w:jc w:val="center"/>
              <w:rPr>
                <w:rFonts w:ascii="Tahoma" w:hAnsi="Tahoma" w:cs="Tahoma"/>
                <w:color w:val="000000"/>
              </w:rPr>
            </w:pPr>
            <w:r w:rsidRPr="00BC4887">
              <w:rPr>
                <w:rFonts w:ascii="Tahoma" w:hAnsi="Tahoma" w:cs="Tahoma"/>
                <w:color w:val="000000"/>
              </w:rPr>
              <w:t>LIQUIDIFICADOR COM 5 VELOCIDADES, 550 W A 600 W, COM FILTRO, JARRA COM CAPACIDADE DE 2L, BRANCO, VOLTAGEM 220V</w:t>
            </w:r>
          </w:p>
        </w:tc>
      </w:tr>
      <w:tr w:rsidR="00CD5162" w:rsidRPr="00293C1B" w14:paraId="4C46EB40" w14:textId="77777777" w:rsidTr="00CD5162">
        <w:trPr>
          <w:trHeight w:val="20"/>
          <w:jc w:val="center"/>
        </w:trPr>
        <w:tc>
          <w:tcPr>
            <w:tcW w:w="752" w:type="dxa"/>
            <w:vAlign w:val="center"/>
          </w:tcPr>
          <w:p w14:paraId="74BE91E3" w14:textId="621A2B7A" w:rsidR="00CD5162" w:rsidRPr="00293C1B" w:rsidRDefault="00CD5162" w:rsidP="003B2173">
            <w:pPr>
              <w:spacing w:line="276" w:lineRule="auto"/>
              <w:jc w:val="center"/>
              <w:rPr>
                <w:rFonts w:ascii="Tahoma" w:hAnsi="Tahoma" w:cs="Tahoma"/>
                <w:color w:val="000000"/>
              </w:rPr>
            </w:pPr>
            <w:r>
              <w:rPr>
                <w:rFonts w:ascii="Tahoma" w:hAnsi="Tahoma" w:cs="Tahoma"/>
                <w:color w:val="000000"/>
              </w:rPr>
              <w:t>05</w:t>
            </w:r>
          </w:p>
        </w:tc>
        <w:tc>
          <w:tcPr>
            <w:tcW w:w="938" w:type="dxa"/>
            <w:vAlign w:val="center"/>
          </w:tcPr>
          <w:p w14:paraId="4DEFA1EF" w14:textId="3F131533" w:rsidR="00CD5162" w:rsidRDefault="00CD5162" w:rsidP="003B2173">
            <w:pPr>
              <w:spacing w:line="276" w:lineRule="auto"/>
              <w:jc w:val="center"/>
              <w:rPr>
                <w:rFonts w:ascii="Tahoma" w:hAnsi="Tahoma" w:cs="Tahoma"/>
                <w:color w:val="000000"/>
              </w:rPr>
            </w:pPr>
            <w:r>
              <w:rPr>
                <w:rFonts w:ascii="Tahoma" w:hAnsi="Tahoma" w:cs="Tahoma"/>
                <w:color w:val="000000"/>
              </w:rPr>
              <w:t>0</w:t>
            </w:r>
            <w:r w:rsidR="00BC4887">
              <w:rPr>
                <w:rFonts w:ascii="Tahoma" w:hAnsi="Tahoma" w:cs="Tahoma"/>
                <w:color w:val="000000"/>
              </w:rPr>
              <w:t>1</w:t>
            </w:r>
          </w:p>
        </w:tc>
        <w:tc>
          <w:tcPr>
            <w:tcW w:w="777" w:type="dxa"/>
            <w:shd w:val="clear" w:color="auto" w:fill="auto"/>
            <w:vAlign w:val="center"/>
          </w:tcPr>
          <w:p w14:paraId="7D241A06" w14:textId="4B6834C2" w:rsidR="00CD5162" w:rsidRDefault="00BC4887" w:rsidP="003B2173">
            <w:pPr>
              <w:spacing w:line="276" w:lineRule="auto"/>
              <w:jc w:val="center"/>
              <w:rPr>
                <w:rFonts w:ascii="Tahoma" w:hAnsi="Tahoma" w:cs="Tahoma"/>
                <w:color w:val="000000"/>
              </w:rPr>
            </w:pPr>
            <w:r>
              <w:rPr>
                <w:rFonts w:ascii="Calibri" w:hAnsi="Calibri" w:cs="Calibri"/>
                <w:color w:val="000000"/>
                <w:sz w:val="22"/>
                <w:szCs w:val="22"/>
              </w:rPr>
              <w:t>U</w:t>
            </w:r>
            <w:r>
              <w:rPr>
                <w:rFonts w:ascii="Calibri" w:hAnsi="Calibri" w:cs="Calibri"/>
                <w:color w:val="000000"/>
                <w:sz w:val="22"/>
                <w:szCs w:val="22"/>
              </w:rPr>
              <w:t>nd</w:t>
            </w:r>
          </w:p>
        </w:tc>
        <w:tc>
          <w:tcPr>
            <w:tcW w:w="6845" w:type="dxa"/>
            <w:vAlign w:val="center"/>
          </w:tcPr>
          <w:p w14:paraId="6D074DF7" w14:textId="6E5FBC13" w:rsidR="00CD5162" w:rsidRPr="008B7B69" w:rsidRDefault="00BC4887" w:rsidP="003B2173">
            <w:pPr>
              <w:spacing w:line="276" w:lineRule="auto"/>
              <w:jc w:val="center"/>
              <w:rPr>
                <w:rFonts w:ascii="Tahoma" w:hAnsi="Tahoma" w:cs="Tahoma"/>
                <w:color w:val="000000"/>
              </w:rPr>
            </w:pPr>
            <w:r w:rsidRPr="00BC4887">
              <w:rPr>
                <w:rFonts w:ascii="Tahoma" w:hAnsi="Tahoma" w:cs="Tahoma"/>
                <w:color w:val="000000"/>
              </w:rPr>
              <w:t xml:space="preserve">TELEFONE SEM FIO COM IDENTIFICADOR DE CHAMADAS - BLOQUEIO DE TECLAS KX-TG1381LBH-BK, VISOR DO MONOFONE COM DISPLAY ILUMINADO NA COR ÂMBAR, AGENDA TELEFÔNICA PARA 50 NOMES E NÚMEROS, BLOQUEIO DE TECLAS E CHAMADAS / DISCAGEM. VEM COM 20 TIPOS DE CAMPAINHA, TECLA LOCALIZAR MONOFONE, REDISCAR E FLASH. COR </w:t>
            </w:r>
            <w:proofErr w:type="gramStart"/>
            <w:r w:rsidRPr="00BC4887">
              <w:rPr>
                <w:rFonts w:ascii="Tahoma" w:hAnsi="Tahoma" w:cs="Tahoma"/>
                <w:color w:val="000000"/>
              </w:rPr>
              <w:t>GRAFITE,  COMPATÍVEL</w:t>
            </w:r>
            <w:proofErr w:type="gramEnd"/>
            <w:r w:rsidRPr="00BC4887">
              <w:rPr>
                <w:rFonts w:ascii="Tahoma" w:hAnsi="Tahoma" w:cs="Tahoma"/>
                <w:color w:val="000000"/>
              </w:rPr>
              <w:t xml:space="preserve"> COM OS DOIS SISTEMAS DE IDENTIFICAÇÃO OFERECIDOS PELAS COMPANHIAS TELEFÔNICAS LOCAIS: DTMF E FSK. DISCAGEM TOM E PULSO, BLOQUEIO TECLAS, AGENDA TELEFÔNICA, TIPOS DE CAMPAINHA, LOCALIZAR MONOFONE, REDISCAR, </w:t>
            </w:r>
            <w:r w:rsidRPr="00BC4887">
              <w:rPr>
                <w:rFonts w:ascii="Tahoma" w:hAnsi="Tahoma" w:cs="Tahoma"/>
                <w:color w:val="000000"/>
              </w:rPr>
              <w:lastRenderedPageBreak/>
              <w:t>FLASH, PROGRAMÁVEL - CONTROLE DE VOLUME (TOQUE - 06 / VOZ - 03); REDISCA 10 ÚLTIMAS CHAMADAS EFETUADAS.BIVOLT AUTOMÁTICO.CONSUMO APROXIMADO DE ENERGIA- STAND-BY - 0,9 WATTS; - MÁXIMO - 2,8 WATTS.DURAÇÃO APROXIMADA DA BATERIA 17 HORAS DE CONVERSAÇÃOPRODUTO (L X P X A): - BASE - 10,3 X 5,8 X 10,4 CM; - MONOFONE - 5,0 X 3,3 X 14,8 CM. DIMENSÕES DA EMBALAGEM (L X P X A): 17 X 10 X 12 CM. ITENS INCLUSOS- 01 TELEFONE SEM FIO; - MANUAL DE INSTRUÇÕES.</w:t>
            </w:r>
          </w:p>
        </w:tc>
      </w:tr>
    </w:tbl>
    <w:p w14:paraId="725D8CDB" w14:textId="77777777" w:rsidR="00293C1B" w:rsidRPr="00293C1B" w:rsidRDefault="00293C1B" w:rsidP="00293C1B">
      <w:pPr>
        <w:spacing w:line="360" w:lineRule="auto"/>
        <w:jc w:val="center"/>
        <w:rPr>
          <w:rFonts w:ascii="Tahoma" w:hAnsi="Tahoma" w:cs="Tahoma"/>
          <w:b/>
          <w:i/>
          <w:u w:val="single"/>
        </w:rPr>
      </w:pPr>
    </w:p>
    <w:p w14:paraId="225D34CD" w14:textId="77777777" w:rsidR="00276A8E" w:rsidRDefault="00276A8E">
      <w:pPr>
        <w:spacing w:after="160" w:line="259" w:lineRule="auto"/>
        <w:rPr>
          <w:rFonts w:ascii="Tahoma" w:hAnsi="Tahoma" w:cs="Tahoma"/>
          <w:b/>
          <w:i/>
          <w:u w:val="single"/>
        </w:rPr>
      </w:pPr>
      <w:bookmarkStart w:id="5" w:name="_Hlk138922174"/>
      <w:bookmarkStart w:id="6" w:name="_Hlk138922166"/>
      <w:r>
        <w:rPr>
          <w:rFonts w:ascii="Tahoma" w:hAnsi="Tahoma" w:cs="Tahoma"/>
          <w:b/>
          <w:i/>
          <w:u w:val="single"/>
        </w:rPr>
        <w:br w:type="page"/>
      </w:r>
    </w:p>
    <w:p w14:paraId="358829BE" w14:textId="40F664EA" w:rsidR="0021462B" w:rsidRPr="0021462B" w:rsidRDefault="00BC4887" w:rsidP="00276A8E">
      <w:pPr>
        <w:spacing w:line="360" w:lineRule="auto"/>
        <w:jc w:val="center"/>
        <w:rPr>
          <w:rFonts w:ascii="Tahoma" w:hAnsi="Tahoma" w:cs="Tahoma"/>
          <w:bCs/>
          <w:iCs/>
        </w:rPr>
      </w:pPr>
      <w:r>
        <w:rPr>
          <w:rFonts w:ascii="Tahoma" w:hAnsi="Tahoma" w:cs="Tahoma"/>
          <w:b/>
          <w:i/>
          <w:u w:val="single"/>
        </w:rPr>
        <w:lastRenderedPageBreak/>
        <w:t>Termo de Referência</w:t>
      </w:r>
      <w:bookmarkStart w:id="7" w:name="art18§1xiii"/>
      <w:bookmarkStart w:id="8" w:name="_Hlk158888401"/>
      <w:bookmarkStart w:id="9" w:name="_Hlk159426190"/>
      <w:bookmarkEnd w:id="5"/>
      <w:bookmarkEnd w:id="6"/>
      <w:bookmarkEnd w:id="7"/>
      <w:r w:rsidR="00276A8E">
        <w:rPr>
          <w:rFonts w:ascii="Tahoma" w:hAnsi="Tahoma" w:cs="Tahoma"/>
          <w:bCs/>
          <w:iCs/>
          <w:noProof/>
        </w:rPr>
        <w:drawing>
          <wp:inline distT="0" distB="0" distL="0" distR="0" wp14:anchorId="2C9B9FB9" wp14:editId="3CDD2B65">
            <wp:extent cx="5941060" cy="6943725"/>
            <wp:effectExtent l="0" t="0" r="2540" b="9525"/>
            <wp:docPr id="4656068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606847" name="Imagem 465606847"/>
                    <pic:cNvPicPr/>
                  </pic:nvPicPr>
                  <pic:blipFill>
                    <a:blip r:embed="rId14"/>
                    <a:stretch>
                      <a:fillRect/>
                    </a:stretch>
                  </pic:blipFill>
                  <pic:spPr>
                    <a:xfrm>
                      <a:off x="0" y="0"/>
                      <a:ext cx="5941060" cy="6943725"/>
                    </a:xfrm>
                    <a:prstGeom prst="rect">
                      <a:avLst/>
                    </a:prstGeom>
                  </pic:spPr>
                </pic:pic>
              </a:graphicData>
            </a:graphic>
          </wp:inline>
        </w:drawing>
      </w:r>
      <w:r w:rsidR="00276A8E">
        <w:rPr>
          <w:rFonts w:ascii="Tahoma" w:hAnsi="Tahoma" w:cs="Tahoma"/>
          <w:bCs/>
          <w:iCs/>
          <w:noProof/>
        </w:rPr>
        <w:lastRenderedPageBreak/>
        <w:drawing>
          <wp:inline distT="0" distB="0" distL="0" distR="0" wp14:anchorId="2C7BD12C" wp14:editId="396B482D">
            <wp:extent cx="5941060" cy="7514590"/>
            <wp:effectExtent l="0" t="0" r="2540" b="0"/>
            <wp:docPr id="15204865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486593" name="Imagem 1520486593"/>
                    <pic:cNvPicPr/>
                  </pic:nvPicPr>
                  <pic:blipFill>
                    <a:blip r:embed="rId15"/>
                    <a:stretch>
                      <a:fillRect/>
                    </a:stretch>
                  </pic:blipFill>
                  <pic:spPr>
                    <a:xfrm>
                      <a:off x="0" y="0"/>
                      <a:ext cx="5941060" cy="7514590"/>
                    </a:xfrm>
                    <a:prstGeom prst="rect">
                      <a:avLst/>
                    </a:prstGeom>
                  </pic:spPr>
                </pic:pic>
              </a:graphicData>
            </a:graphic>
          </wp:inline>
        </w:drawing>
      </w:r>
      <w:r w:rsidR="00276A8E">
        <w:rPr>
          <w:rFonts w:ascii="Tahoma" w:hAnsi="Tahoma" w:cs="Tahoma"/>
          <w:bCs/>
          <w:iCs/>
          <w:noProof/>
        </w:rPr>
        <w:lastRenderedPageBreak/>
        <w:drawing>
          <wp:inline distT="0" distB="0" distL="0" distR="0" wp14:anchorId="53871A2E" wp14:editId="30CA7A5A">
            <wp:extent cx="5941060" cy="7325360"/>
            <wp:effectExtent l="0" t="0" r="2540" b="8890"/>
            <wp:docPr id="67185141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851416" name="Imagem 671851416"/>
                    <pic:cNvPicPr/>
                  </pic:nvPicPr>
                  <pic:blipFill>
                    <a:blip r:embed="rId16"/>
                    <a:stretch>
                      <a:fillRect/>
                    </a:stretch>
                  </pic:blipFill>
                  <pic:spPr>
                    <a:xfrm>
                      <a:off x="0" y="0"/>
                      <a:ext cx="5941060" cy="7325360"/>
                    </a:xfrm>
                    <a:prstGeom prst="rect">
                      <a:avLst/>
                    </a:prstGeom>
                  </pic:spPr>
                </pic:pic>
              </a:graphicData>
            </a:graphic>
          </wp:inline>
        </w:drawing>
      </w:r>
      <w:r w:rsidR="00276A8E">
        <w:rPr>
          <w:rFonts w:ascii="Tahoma" w:hAnsi="Tahoma" w:cs="Tahoma"/>
          <w:bCs/>
          <w:iCs/>
          <w:noProof/>
        </w:rPr>
        <w:lastRenderedPageBreak/>
        <w:drawing>
          <wp:inline distT="0" distB="0" distL="0" distR="0" wp14:anchorId="55B60CBC" wp14:editId="315BC8FD">
            <wp:extent cx="5941060" cy="7086600"/>
            <wp:effectExtent l="0" t="0" r="2540" b="0"/>
            <wp:docPr id="207471263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712634" name="Imagem 2074712634"/>
                    <pic:cNvPicPr/>
                  </pic:nvPicPr>
                  <pic:blipFill>
                    <a:blip r:embed="rId17"/>
                    <a:stretch>
                      <a:fillRect/>
                    </a:stretch>
                  </pic:blipFill>
                  <pic:spPr>
                    <a:xfrm>
                      <a:off x="0" y="0"/>
                      <a:ext cx="5941060" cy="7086600"/>
                    </a:xfrm>
                    <a:prstGeom prst="rect">
                      <a:avLst/>
                    </a:prstGeom>
                  </pic:spPr>
                </pic:pic>
              </a:graphicData>
            </a:graphic>
          </wp:inline>
        </w:drawing>
      </w:r>
      <w:r w:rsidR="00276A8E">
        <w:rPr>
          <w:rFonts w:ascii="Tahoma" w:hAnsi="Tahoma" w:cs="Tahoma"/>
          <w:bCs/>
          <w:iCs/>
          <w:noProof/>
        </w:rPr>
        <w:lastRenderedPageBreak/>
        <w:drawing>
          <wp:inline distT="0" distB="0" distL="0" distR="0" wp14:anchorId="0EC39361" wp14:editId="7705C538">
            <wp:extent cx="5941060" cy="7106285"/>
            <wp:effectExtent l="0" t="0" r="2540" b="0"/>
            <wp:docPr id="95025146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251462" name="Imagem 950251462"/>
                    <pic:cNvPicPr/>
                  </pic:nvPicPr>
                  <pic:blipFill>
                    <a:blip r:embed="rId18"/>
                    <a:stretch>
                      <a:fillRect/>
                    </a:stretch>
                  </pic:blipFill>
                  <pic:spPr>
                    <a:xfrm>
                      <a:off x="0" y="0"/>
                      <a:ext cx="5941060" cy="7106285"/>
                    </a:xfrm>
                    <a:prstGeom prst="rect">
                      <a:avLst/>
                    </a:prstGeom>
                  </pic:spPr>
                </pic:pic>
              </a:graphicData>
            </a:graphic>
          </wp:inline>
        </w:drawing>
      </w:r>
    </w:p>
    <w:p w14:paraId="3F7E96FC" w14:textId="77777777" w:rsidR="0021462B" w:rsidRDefault="0021462B" w:rsidP="00293C1B">
      <w:pPr>
        <w:spacing w:line="360" w:lineRule="auto"/>
        <w:jc w:val="center"/>
        <w:rPr>
          <w:rFonts w:ascii="Tahoma" w:hAnsi="Tahoma" w:cs="Tahoma"/>
          <w:b/>
          <w:i/>
        </w:rPr>
      </w:pPr>
    </w:p>
    <w:p w14:paraId="647A5AC6" w14:textId="77777777" w:rsidR="003C0294" w:rsidRDefault="003C0294">
      <w:pPr>
        <w:spacing w:after="160" w:line="259" w:lineRule="auto"/>
        <w:rPr>
          <w:rFonts w:ascii="Tahoma" w:hAnsi="Tahoma" w:cs="Tahoma"/>
          <w:b/>
          <w:i/>
        </w:rPr>
      </w:pPr>
      <w:r>
        <w:rPr>
          <w:rFonts w:ascii="Tahoma" w:hAnsi="Tahoma" w:cs="Tahoma"/>
          <w:b/>
          <w:i/>
        </w:rPr>
        <w:br w:type="page"/>
      </w:r>
    </w:p>
    <w:p w14:paraId="060958C8" w14:textId="74365C28" w:rsidR="00293C1B" w:rsidRPr="00293C1B" w:rsidRDefault="00293C1B" w:rsidP="00293C1B">
      <w:pPr>
        <w:spacing w:line="360" w:lineRule="auto"/>
        <w:jc w:val="center"/>
        <w:rPr>
          <w:rFonts w:ascii="Tahoma" w:hAnsi="Tahoma" w:cs="Tahoma"/>
          <w:b/>
          <w:i/>
        </w:rPr>
      </w:pPr>
      <w:r w:rsidRPr="00293C1B">
        <w:rPr>
          <w:rFonts w:ascii="Tahoma" w:hAnsi="Tahoma" w:cs="Tahoma"/>
          <w:b/>
          <w:i/>
        </w:rPr>
        <w:lastRenderedPageBreak/>
        <w:t>A N E X O   II</w:t>
      </w:r>
      <w:bookmarkEnd w:id="8"/>
    </w:p>
    <w:bookmarkEnd w:id="9"/>
    <w:p w14:paraId="2CF2E6E6" w14:textId="53EF9DB1" w:rsidR="00276A8E" w:rsidRPr="00276A8E" w:rsidRDefault="00276A8E" w:rsidP="00276A8E">
      <w:pPr>
        <w:spacing w:line="360" w:lineRule="auto"/>
        <w:jc w:val="both"/>
        <w:rPr>
          <w:rFonts w:ascii="Tahoma" w:hAnsi="Tahoma" w:cs="Tahoma"/>
          <w:iCs/>
          <w:color w:val="FF0000"/>
        </w:rPr>
      </w:pPr>
      <w:r w:rsidRPr="00341D9F">
        <w:rPr>
          <w:rFonts w:ascii="Tahoma" w:hAnsi="Tahoma" w:cs="Tahoma"/>
          <w:b/>
          <w:bCs/>
          <w:iCs/>
        </w:rPr>
        <w:t xml:space="preserve">Modelo de Declaração Conjunta (sempre com carimbo ou papel timbrado da empresa licitante </w:t>
      </w:r>
      <w:r w:rsidRPr="00276A8E">
        <w:rPr>
          <w:rFonts w:ascii="Tahoma" w:hAnsi="Tahoma" w:cs="Tahoma"/>
          <w:b/>
          <w:bCs/>
          <w:iCs/>
        </w:rPr>
        <w:t>e assinado pelo sócio administrador ou procurador devidamente regularizado pela mesma):</w:t>
      </w:r>
      <w:r w:rsidRPr="00276A8E">
        <w:rPr>
          <w:rFonts w:ascii="Tahoma" w:hAnsi="Tahoma" w:cs="Tahoma"/>
          <w:iCs/>
        </w:rPr>
        <w:t xml:space="preserve"> </w:t>
      </w:r>
    </w:p>
    <w:p w14:paraId="7D90C4F1" w14:textId="77777777" w:rsidR="00276A8E" w:rsidRPr="00276A8E" w:rsidRDefault="00276A8E" w:rsidP="00276A8E">
      <w:pPr>
        <w:spacing w:line="360" w:lineRule="auto"/>
        <w:jc w:val="both"/>
        <w:rPr>
          <w:rFonts w:ascii="Tahoma" w:hAnsi="Tahoma" w:cs="Tahoma"/>
        </w:rPr>
      </w:pPr>
    </w:p>
    <w:p w14:paraId="35E04504" w14:textId="581D4345" w:rsidR="00276A8E" w:rsidRPr="00276A8E" w:rsidRDefault="00276A8E" w:rsidP="00276A8E">
      <w:pPr>
        <w:spacing w:line="360" w:lineRule="auto"/>
        <w:jc w:val="both"/>
        <w:rPr>
          <w:rFonts w:ascii="Tahoma" w:hAnsi="Tahoma" w:cs="Tahoma"/>
        </w:rPr>
      </w:pPr>
      <w:r w:rsidRPr="00276A8E">
        <w:rPr>
          <w:rFonts w:ascii="Tahoma" w:hAnsi="Tahoma" w:cs="Tahoma"/>
        </w:rPr>
        <w:t xml:space="preserve">À PREFEITURA MUNICIPAL DE DESCALVADO-SP.                            </w:t>
      </w:r>
      <w:r w:rsidRPr="00276A8E">
        <w:rPr>
          <w:rFonts w:ascii="Tahoma" w:hAnsi="Tahoma" w:cs="Tahoma"/>
        </w:rPr>
        <w:t>Dispensa de Licitação</w:t>
      </w:r>
      <w:r w:rsidRPr="00276A8E">
        <w:rPr>
          <w:rFonts w:ascii="Tahoma" w:hAnsi="Tahoma" w:cs="Tahoma"/>
        </w:rPr>
        <w:t xml:space="preserve"> n° </w:t>
      </w:r>
      <w:r w:rsidRPr="00276A8E">
        <w:rPr>
          <w:rFonts w:ascii="Tahoma" w:hAnsi="Tahoma" w:cs="Tahoma"/>
        </w:rPr>
        <w:t>023</w:t>
      </w:r>
      <w:r w:rsidRPr="00276A8E">
        <w:rPr>
          <w:rFonts w:ascii="Tahoma" w:hAnsi="Tahoma" w:cs="Tahoma"/>
        </w:rPr>
        <w:t>/2.024.</w:t>
      </w:r>
    </w:p>
    <w:p w14:paraId="2A4F1F67" w14:textId="77777777" w:rsidR="00276A8E" w:rsidRPr="00276A8E" w:rsidRDefault="00276A8E" w:rsidP="00276A8E">
      <w:pPr>
        <w:spacing w:line="360" w:lineRule="auto"/>
        <w:jc w:val="both"/>
        <w:rPr>
          <w:rFonts w:ascii="Tahoma" w:hAnsi="Tahoma" w:cs="Tahoma"/>
        </w:rPr>
      </w:pPr>
    </w:p>
    <w:p w14:paraId="488FC8DE" w14:textId="75AA88CD" w:rsidR="00276A8E" w:rsidRPr="00276A8E" w:rsidRDefault="00276A8E" w:rsidP="00276A8E">
      <w:pPr>
        <w:spacing w:line="360" w:lineRule="auto"/>
        <w:jc w:val="both"/>
        <w:rPr>
          <w:rFonts w:ascii="Tahoma" w:hAnsi="Tahoma" w:cs="Tahoma"/>
        </w:rPr>
      </w:pPr>
      <w:r w:rsidRPr="00276A8E">
        <w:rPr>
          <w:rFonts w:ascii="Tahoma" w:hAnsi="Tahoma" w:cs="Tahoma"/>
        </w:rPr>
        <w:t xml:space="preserve">A licitante............................, inscrita no CNPJ (MF) sob n° 00.000.000/0000-00, por seu representante legal, declara que: </w:t>
      </w:r>
    </w:p>
    <w:p w14:paraId="4F19C3CA" w14:textId="77777777" w:rsidR="00276A8E" w:rsidRPr="00276A8E" w:rsidRDefault="00276A8E" w:rsidP="00276A8E">
      <w:pPr>
        <w:spacing w:line="360" w:lineRule="auto"/>
        <w:jc w:val="both"/>
        <w:rPr>
          <w:rFonts w:ascii="Tahoma" w:hAnsi="Tahoma" w:cs="Tahoma"/>
        </w:rPr>
      </w:pPr>
      <w:r w:rsidRPr="00276A8E">
        <w:rPr>
          <w:rFonts w:ascii="Tahoma" w:hAnsi="Tahoma" w:cs="Tahoma"/>
        </w:rPr>
        <w:t xml:space="preserve">- </w:t>
      </w:r>
      <w:proofErr w:type="gramStart"/>
      <w:r w:rsidRPr="00276A8E">
        <w:rPr>
          <w:rFonts w:ascii="Tahoma" w:hAnsi="Tahoma" w:cs="Tahoma"/>
        </w:rPr>
        <w:t>estar</w:t>
      </w:r>
      <w:proofErr w:type="gramEnd"/>
      <w:r w:rsidRPr="00276A8E">
        <w:rPr>
          <w:rFonts w:ascii="Tahoma" w:hAnsi="Tahoma" w:cs="Tahoma"/>
        </w:rPr>
        <w:t xml:space="preserve"> de acordo com todos os termos do Edital da Licitação em epígrafe e de todos os seus anexos, todos de seu integral conhecimento, e que cumpre plenamente os requisitos de habilitação. </w:t>
      </w:r>
    </w:p>
    <w:p w14:paraId="2A78FFBD" w14:textId="77777777" w:rsidR="00276A8E" w:rsidRPr="00276A8E" w:rsidRDefault="00276A8E" w:rsidP="00276A8E">
      <w:pPr>
        <w:spacing w:line="360" w:lineRule="auto"/>
        <w:jc w:val="both"/>
        <w:rPr>
          <w:rFonts w:ascii="Tahoma" w:hAnsi="Tahoma" w:cs="Tahoma"/>
        </w:rPr>
      </w:pPr>
      <w:r w:rsidRPr="00276A8E">
        <w:rPr>
          <w:rFonts w:ascii="Tahoma" w:hAnsi="Tahoma" w:cs="Tahoma"/>
        </w:rPr>
        <w:t xml:space="preserve">- </w:t>
      </w:r>
      <w:proofErr w:type="gramStart"/>
      <w:r w:rsidRPr="00276A8E">
        <w:rPr>
          <w:rFonts w:ascii="Tahoma" w:hAnsi="Tahoma" w:cs="Tahoma"/>
        </w:rPr>
        <w:t>está</w:t>
      </w:r>
      <w:proofErr w:type="gramEnd"/>
      <w:r w:rsidRPr="00276A8E">
        <w:rPr>
          <w:rFonts w:ascii="Tahoma" w:hAnsi="Tahoma" w:cs="Tahoma"/>
        </w:rPr>
        <w:t xml:space="preserve">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 Emprega menor, a partir de quatorze anos, na condição de aprendiz </w:t>
      </w:r>
      <w:proofErr w:type="gramStart"/>
      <w:r w:rsidRPr="00276A8E">
        <w:rPr>
          <w:rFonts w:ascii="Tahoma" w:hAnsi="Tahoma" w:cs="Tahoma"/>
        </w:rPr>
        <w:t>(  )</w:t>
      </w:r>
      <w:proofErr w:type="gramEnd"/>
      <w:r w:rsidRPr="00276A8E">
        <w:rPr>
          <w:rFonts w:ascii="Tahoma" w:hAnsi="Tahoma" w:cs="Tahoma"/>
        </w:rPr>
        <w:t xml:space="preserve"> marcar em caso afirmativo.</w:t>
      </w:r>
    </w:p>
    <w:p w14:paraId="7EF7C9F3" w14:textId="77777777" w:rsidR="00276A8E" w:rsidRPr="00276A8E" w:rsidRDefault="00276A8E" w:rsidP="00276A8E">
      <w:pPr>
        <w:spacing w:line="360" w:lineRule="auto"/>
        <w:jc w:val="both"/>
        <w:rPr>
          <w:rFonts w:ascii="Tahoma" w:hAnsi="Tahoma" w:cs="Tahoma"/>
        </w:rPr>
      </w:pPr>
      <w:r w:rsidRPr="00276A8E">
        <w:rPr>
          <w:rFonts w:ascii="Tahoma" w:hAnsi="Tahoma" w:cs="Tahoma"/>
        </w:rPr>
        <w:t xml:space="preserve">- </w:t>
      </w:r>
      <w:proofErr w:type="gramStart"/>
      <w:r w:rsidRPr="00276A8E">
        <w:rPr>
          <w:rFonts w:ascii="Tahoma" w:hAnsi="Tahoma" w:cs="Tahoma"/>
        </w:rPr>
        <w:t>inexiste</w:t>
      </w:r>
      <w:proofErr w:type="gramEnd"/>
      <w:r w:rsidRPr="00276A8E">
        <w:rPr>
          <w:rFonts w:ascii="Tahoma" w:hAnsi="Tahoma" w:cs="Tahoma"/>
        </w:rPr>
        <w:t xml:space="preserve"> qualquer fato impeditivo a sua participação na licitação citada, </w:t>
      </w:r>
      <w:r w:rsidRPr="00276A8E">
        <w:rPr>
          <w:rFonts w:ascii="Tahoma" w:hAnsi="Tahoma" w:cs="Tahoma"/>
          <w:b/>
          <w:bCs/>
        </w:rPr>
        <w:t>que não foi declarada inidônea e não está impedida de contratar com o Poder Público de qualquer esfera ou suspensa de contratar com a Administração</w:t>
      </w:r>
      <w:r w:rsidRPr="00276A8E">
        <w:rPr>
          <w:rFonts w:ascii="Tahoma" w:hAnsi="Tahoma" w:cs="Tahoma"/>
        </w:rPr>
        <w:t xml:space="preserve">, de acordo com a legislação e jurisprudência vigente, e que se compromete a </w:t>
      </w:r>
      <w:r w:rsidRPr="00276A8E">
        <w:rPr>
          <w:rFonts w:ascii="Tahoma" w:hAnsi="Tahoma" w:cs="Tahoma"/>
          <w:b/>
          <w:bCs/>
        </w:rPr>
        <w:t>comunicar ocorrência de fatos supervenientes</w:t>
      </w:r>
      <w:r w:rsidRPr="00276A8E">
        <w:rPr>
          <w:rFonts w:ascii="Tahoma" w:hAnsi="Tahoma" w:cs="Tahoma"/>
        </w:rPr>
        <w:t xml:space="preserve">. </w:t>
      </w:r>
    </w:p>
    <w:p w14:paraId="030B7CBF" w14:textId="77777777" w:rsidR="00276A8E" w:rsidRPr="00276A8E" w:rsidRDefault="00276A8E" w:rsidP="00276A8E">
      <w:pPr>
        <w:spacing w:line="360" w:lineRule="auto"/>
        <w:jc w:val="both"/>
        <w:rPr>
          <w:rFonts w:ascii="Tahoma" w:hAnsi="Tahoma" w:cs="Tahoma"/>
        </w:rPr>
      </w:pPr>
      <w:r w:rsidRPr="00276A8E">
        <w:rPr>
          <w:rFonts w:ascii="Tahoma" w:hAnsi="Tahoma" w:cs="Tahoma"/>
        </w:rPr>
        <w:t xml:space="preserve">- </w:t>
      </w:r>
      <w:r w:rsidRPr="00276A8E">
        <w:rPr>
          <w:rFonts w:ascii="Tahoma" w:hAnsi="Tahoma" w:cs="Tahoma"/>
          <w:b/>
        </w:rPr>
        <w:t>é(  ) ou não é(   ) microempresa ou empresa de pequeno porte</w:t>
      </w:r>
      <w:r w:rsidRPr="00276A8E">
        <w:rPr>
          <w:rFonts w:ascii="Tahoma" w:hAnsi="Tahoma" w:cs="Tahoma"/>
        </w:rPr>
        <w:t xml:space="preserve">, nos termos do enquadramento previsto na Lei Complementar n° 123, de 14 de dezembro de 2006, cujos termos declaro conhecer na íntegra, está apta(   ) ou não está apta(   ), portanto, a exercer o </w:t>
      </w:r>
      <w:r w:rsidRPr="00276A8E">
        <w:rPr>
          <w:rFonts w:ascii="Tahoma" w:hAnsi="Tahoma" w:cs="Tahoma"/>
          <w:b/>
        </w:rPr>
        <w:t>direito de preferência como critério de desempate</w:t>
      </w:r>
      <w:r w:rsidRPr="00276A8E">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6ABD5C76" w14:textId="77777777" w:rsidR="00276A8E" w:rsidRPr="00276A8E" w:rsidRDefault="00276A8E" w:rsidP="00276A8E">
      <w:pPr>
        <w:spacing w:line="360" w:lineRule="auto"/>
        <w:jc w:val="both"/>
        <w:rPr>
          <w:rFonts w:ascii="Tahoma" w:hAnsi="Tahoma" w:cs="Tahoma"/>
        </w:rPr>
      </w:pPr>
      <w:r w:rsidRPr="00276A8E">
        <w:rPr>
          <w:rFonts w:ascii="Tahoma" w:hAnsi="Tahoma" w:cs="Tahoma"/>
        </w:rPr>
        <w:t xml:space="preserve"> - </w:t>
      </w:r>
      <w:proofErr w:type="gramStart"/>
      <w:r w:rsidRPr="00276A8E">
        <w:rPr>
          <w:rFonts w:ascii="Tahoma" w:hAnsi="Tahoma" w:cs="Tahoma"/>
        </w:rPr>
        <w:t>sob</w:t>
      </w:r>
      <w:proofErr w:type="gramEnd"/>
      <w:r w:rsidRPr="00276A8E">
        <w:rPr>
          <w:rFonts w:ascii="Tahoma" w:hAnsi="Tahoma" w:cs="Tahoma"/>
        </w:rPr>
        <w:t xml:space="preserve"> pena de desclassificação,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D911A18" w14:textId="77777777" w:rsidR="00276A8E" w:rsidRPr="00276A8E" w:rsidRDefault="00276A8E" w:rsidP="00276A8E">
      <w:pPr>
        <w:spacing w:line="360" w:lineRule="auto"/>
        <w:jc w:val="both"/>
        <w:rPr>
          <w:rFonts w:ascii="Tahoma" w:hAnsi="Tahoma" w:cs="Tahoma"/>
        </w:rPr>
      </w:pPr>
      <w:r w:rsidRPr="00276A8E">
        <w:rPr>
          <w:rFonts w:ascii="Tahoma" w:hAnsi="Tahoma" w:cs="Tahoma"/>
        </w:rPr>
        <w:t xml:space="preserve">- </w:t>
      </w:r>
      <w:proofErr w:type="gramStart"/>
      <w:r w:rsidRPr="00276A8E">
        <w:rPr>
          <w:rFonts w:ascii="Tahoma" w:hAnsi="Tahoma" w:cs="Tahoma"/>
        </w:rPr>
        <w:t>a</w:t>
      </w:r>
      <w:proofErr w:type="gramEnd"/>
      <w:r w:rsidRPr="00276A8E">
        <w:rPr>
          <w:rFonts w:ascii="Tahoma" w:hAnsi="Tahoma" w:cs="Tahoma"/>
        </w:rPr>
        <w:t xml:space="preserve"> empresa não se enquadra nas vedações do art. 14 da Lei Federal nº 14.133/2.021.</w:t>
      </w:r>
    </w:p>
    <w:p w14:paraId="040C2FBB" w14:textId="77777777" w:rsidR="00276A8E" w:rsidRPr="00276A8E" w:rsidRDefault="00276A8E" w:rsidP="00276A8E">
      <w:pPr>
        <w:autoSpaceDE w:val="0"/>
        <w:autoSpaceDN w:val="0"/>
        <w:adjustRightInd w:val="0"/>
        <w:spacing w:line="360" w:lineRule="auto"/>
        <w:jc w:val="both"/>
        <w:rPr>
          <w:rFonts w:ascii="Tahoma" w:hAnsi="Tahoma" w:cs="Tahoma"/>
        </w:rPr>
      </w:pPr>
      <w:r w:rsidRPr="00276A8E">
        <w:rPr>
          <w:rFonts w:ascii="Tahoma" w:hAnsi="Tahoma" w:cs="Tahoma"/>
        </w:rPr>
        <w:t>Local, dia, mês, ano.</w:t>
      </w:r>
    </w:p>
    <w:p w14:paraId="628FBCBF" w14:textId="77777777" w:rsidR="00276A8E" w:rsidRPr="00276A8E" w:rsidRDefault="00276A8E" w:rsidP="00276A8E">
      <w:pPr>
        <w:autoSpaceDE w:val="0"/>
        <w:autoSpaceDN w:val="0"/>
        <w:adjustRightInd w:val="0"/>
        <w:spacing w:line="360" w:lineRule="auto"/>
        <w:jc w:val="both"/>
        <w:rPr>
          <w:rFonts w:ascii="Tahoma" w:hAnsi="Tahoma" w:cs="Tahoma"/>
        </w:rPr>
      </w:pPr>
    </w:p>
    <w:p w14:paraId="3F48E4D9" w14:textId="77777777" w:rsidR="00276A8E" w:rsidRPr="00276A8E" w:rsidRDefault="00276A8E" w:rsidP="00276A8E">
      <w:pPr>
        <w:autoSpaceDE w:val="0"/>
        <w:autoSpaceDN w:val="0"/>
        <w:adjustRightInd w:val="0"/>
        <w:spacing w:line="360" w:lineRule="auto"/>
        <w:jc w:val="both"/>
        <w:rPr>
          <w:rFonts w:ascii="Tahoma" w:hAnsi="Tahoma" w:cs="Tahoma"/>
        </w:rPr>
      </w:pPr>
      <w:r w:rsidRPr="00276A8E">
        <w:rPr>
          <w:rFonts w:ascii="Tahoma" w:hAnsi="Tahoma" w:cs="Tahoma"/>
        </w:rPr>
        <w:t>___________________________________</w:t>
      </w:r>
    </w:p>
    <w:p w14:paraId="6A801D2A" w14:textId="77777777" w:rsidR="00276A8E" w:rsidRPr="00276A8E" w:rsidRDefault="00276A8E" w:rsidP="00276A8E">
      <w:pPr>
        <w:autoSpaceDE w:val="0"/>
        <w:autoSpaceDN w:val="0"/>
        <w:adjustRightInd w:val="0"/>
        <w:spacing w:line="360" w:lineRule="auto"/>
        <w:jc w:val="both"/>
        <w:rPr>
          <w:rFonts w:ascii="Tahoma" w:hAnsi="Tahoma" w:cs="Tahoma"/>
        </w:rPr>
      </w:pPr>
      <w:r w:rsidRPr="00276A8E">
        <w:rPr>
          <w:rFonts w:ascii="Tahoma" w:hAnsi="Tahoma" w:cs="Tahoma"/>
        </w:rPr>
        <w:t xml:space="preserve">Assinatura Responsável/Procurador                            Nome Responsável/Procurador </w:t>
      </w:r>
    </w:p>
    <w:p w14:paraId="2F9FAEC6" w14:textId="4FEBC746" w:rsidR="00293C1B" w:rsidRPr="00276A8E" w:rsidRDefault="00276A8E" w:rsidP="00276A8E">
      <w:pPr>
        <w:spacing w:line="360" w:lineRule="auto"/>
        <w:rPr>
          <w:rFonts w:ascii="Tahoma" w:hAnsi="Tahoma" w:cs="Tahoma"/>
          <w:b/>
          <w:i/>
        </w:rPr>
      </w:pPr>
      <w:r w:rsidRPr="00276A8E">
        <w:rPr>
          <w:rFonts w:ascii="Tahoma" w:hAnsi="Tahoma" w:cs="Tahoma"/>
        </w:rPr>
        <w:t>Cargo:                                                                    Nº Documento Identificação:</w:t>
      </w:r>
    </w:p>
    <w:p w14:paraId="0DBB3347" w14:textId="162AF32C" w:rsidR="006C4CFA" w:rsidRPr="006C4CFA" w:rsidRDefault="006C4CFA" w:rsidP="006C4CFA">
      <w:pPr>
        <w:spacing w:line="360" w:lineRule="auto"/>
        <w:jc w:val="center"/>
        <w:rPr>
          <w:rFonts w:ascii="Tahoma" w:hAnsi="Tahoma" w:cs="Tahoma"/>
          <w:b/>
          <w:i/>
        </w:rPr>
      </w:pPr>
      <w:r w:rsidRPr="006C4CFA">
        <w:rPr>
          <w:rFonts w:ascii="Tahoma" w:hAnsi="Tahoma" w:cs="Tahoma"/>
          <w:b/>
          <w:i/>
        </w:rPr>
        <w:lastRenderedPageBreak/>
        <w:t>A N E X O   I</w:t>
      </w:r>
      <w:r w:rsidR="00276A8E">
        <w:rPr>
          <w:rFonts w:ascii="Tahoma" w:hAnsi="Tahoma" w:cs="Tahoma"/>
          <w:b/>
          <w:i/>
        </w:rPr>
        <w:t>II</w:t>
      </w:r>
    </w:p>
    <w:p w14:paraId="61AAE4C9" w14:textId="77777777" w:rsidR="006C4CFA" w:rsidRPr="006C4CFA" w:rsidRDefault="006C4CFA" w:rsidP="006C4CFA">
      <w:pPr>
        <w:spacing w:line="360" w:lineRule="auto"/>
        <w:jc w:val="both"/>
        <w:rPr>
          <w:rFonts w:ascii="Tahoma" w:hAnsi="Tahoma" w:cs="Tahoma"/>
          <w:b/>
          <w:i/>
        </w:rPr>
      </w:pPr>
    </w:p>
    <w:p w14:paraId="7417E37C" w14:textId="77777777" w:rsidR="006C4CFA" w:rsidRPr="006C4CFA" w:rsidRDefault="006C4CFA" w:rsidP="006C4CFA">
      <w:pPr>
        <w:spacing w:after="160" w:line="360" w:lineRule="auto"/>
        <w:jc w:val="center"/>
        <w:rPr>
          <w:rFonts w:ascii="Tahoma" w:eastAsia="Batang" w:hAnsi="Tahoma" w:cs="Tahoma"/>
          <w:b/>
          <w:bCs/>
        </w:rPr>
      </w:pPr>
      <w:r w:rsidRPr="006C4CFA">
        <w:rPr>
          <w:rFonts w:ascii="Tahoma" w:eastAsia="Batang" w:hAnsi="Tahoma" w:cs="Tahoma"/>
          <w:b/>
          <w:bCs/>
        </w:rPr>
        <w:t>PARECER REFERENCIAL 001/2.024– DISPENSA POR VALOR</w:t>
      </w:r>
    </w:p>
    <w:p w14:paraId="537EFE89" w14:textId="77777777" w:rsidR="006C4CFA" w:rsidRPr="006C4CFA" w:rsidRDefault="006C4CFA" w:rsidP="006C4CFA">
      <w:pPr>
        <w:spacing w:after="160" w:line="360" w:lineRule="auto"/>
        <w:jc w:val="both"/>
        <w:rPr>
          <w:rFonts w:ascii="Tahoma" w:eastAsia="Batang" w:hAnsi="Tahoma" w:cs="Tahoma"/>
          <w:b/>
          <w:bCs/>
        </w:rPr>
      </w:pPr>
    </w:p>
    <w:p w14:paraId="49F7BC97" w14:textId="77777777" w:rsidR="006C4CFA" w:rsidRPr="006C4CFA" w:rsidRDefault="006C4CFA" w:rsidP="006C4CFA">
      <w:pPr>
        <w:spacing w:after="160" w:line="360" w:lineRule="auto"/>
        <w:ind w:left="3540"/>
        <w:jc w:val="both"/>
        <w:rPr>
          <w:rFonts w:ascii="Tahoma" w:eastAsia="Batang" w:hAnsi="Tahoma" w:cs="Tahoma"/>
        </w:rPr>
      </w:pPr>
      <w:r w:rsidRPr="006C4CFA">
        <w:rPr>
          <w:rFonts w:ascii="Tahoma" w:eastAsia="Batang" w:hAnsi="Tahoma" w:cs="Tahoma"/>
        </w:rPr>
        <w:t>DISPENSA POR VALOR. REQUISITOS A SEREM VERIFICADOS PELO RESPEITADO SETOR DE LICITAÇÕES:</w:t>
      </w:r>
    </w:p>
    <w:p w14:paraId="400AB922" w14:textId="77777777" w:rsidR="006C4CFA" w:rsidRPr="006C4CFA" w:rsidRDefault="006C4CFA" w:rsidP="006C4CFA">
      <w:pPr>
        <w:spacing w:after="160" w:line="360" w:lineRule="auto"/>
        <w:ind w:left="3540"/>
        <w:jc w:val="both"/>
        <w:rPr>
          <w:rFonts w:ascii="Tahoma" w:eastAsia="Batang" w:hAnsi="Tahoma" w:cs="Tahoma"/>
        </w:rPr>
      </w:pPr>
      <w:r w:rsidRPr="006C4CFA">
        <w:rPr>
          <w:rFonts w:ascii="Tahoma" w:eastAsia="Batang" w:hAnsi="Tahoma" w:cs="Tahoma"/>
        </w:rPr>
        <w:t>A) Compatibilidade com os valores de mercado, preferencialmente nos termos do art. 23 da Lei Federal nº 14.133/2.021;</w:t>
      </w:r>
    </w:p>
    <w:p w14:paraId="766D23BE" w14:textId="77777777" w:rsidR="006C4CFA" w:rsidRPr="006C4CFA" w:rsidRDefault="006C4CFA" w:rsidP="006C4CFA">
      <w:pPr>
        <w:spacing w:after="160" w:line="360" w:lineRule="auto"/>
        <w:ind w:left="3540"/>
        <w:jc w:val="both"/>
        <w:rPr>
          <w:rFonts w:ascii="Tahoma" w:eastAsia="Batang" w:hAnsi="Tahoma" w:cs="Tahoma"/>
        </w:rPr>
      </w:pPr>
      <w:r w:rsidRPr="006C4CFA">
        <w:rPr>
          <w:rFonts w:ascii="Tahoma" w:eastAsia="Batang" w:hAnsi="Tahoma" w:cs="Tahoma"/>
        </w:rPr>
        <w:t xml:space="preserve">B) </w:t>
      </w:r>
      <w:r w:rsidRPr="006C4CFA">
        <w:rPr>
          <w:rFonts w:ascii="Tahoma" w:eastAsia="Batang" w:hAnsi="Tahoma" w:cs="Tahoma"/>
          <w:b/>
          <w:bCs/>
          <w:u w:val="single"/>
        </w:rPr>
        <w:t xml:space="preserve">inexistência </w:t>
      </w:r>
      <w:r w:rsidRPr="006C4CFA">
        <w:rPr>
          <w:rFonts w:ascii="Tahoma" w:eastAsia="Batang" w:hAnsi="Tahoma" w:cs="Tahoma"/>
        </w:rPr>
        <w:t xml:space="preserve">de contratação do </w:t>
      </w:r>
      <w:r w:rsidRPr="006C4CFA">
        <w:rPr>
          <w:rFonts w:ascii="Tahoma" w:eastAsia="Batang" w:hAnsi="Tahoma" w:cs="Tahoma"/>
          <w:b/>
          <w:bCs/>
          <w:u w:val="single"/>
        </w:rPr>
        <w:t>mesmo objeto, no mesmo exercício</w:t>
      </w:r>
      <w:r w:rsidRPr="006C4CFA">
        <w:rPr>
          <w:rFonts w:ascii="Tahoma" w:eastAsia="Batang" w:hAnsi="Tahoma" w:cs="Tahoma"/>
        </w:rPr>
        <w:t>, por dispensa de licitação;</w:t>
      </w:r>
    </w:p>
    <w:p w14:paraId="54011A6C" w14:textId="77777777" w:rsidR="006C4CFA" w:rsidRPr="006C4CFA" w:rsidRDefault="006C4CFA" w:rsidP="006C4CFA">
      <w:pPr>
        <w:spacing w:after="160" w:line="360" w:lineRule="auto"/>
        <w:ind w:left="3540"/>
        <w:jc w:val="both"/>
        <w:rPr>
          <w:rFonts w:ascii="Tahoma" w:eastAsia="Batang" w:hAnsi="Tahoma" w:cs="Tahoma"/>
          <w:b/>
          <w:bCs/>
        </w:rPr>
      </w:pPr>
      <w:r w:rsidRPr="006C4CFA">
        <w:rPr>
          <w:rFonts w:ascii="Tahoma" w:eastAsia="Batang" w:hAnsi="Tahoma" w:cs="Tahoma"/>
        </w:rPr>
        <w:t xml:space="preserve">C) Presença obrigatória de todos os requisitos de habilitação (certidões negativas de débitos), existência jurídica da empresa a ser contratada (CNPJ, contrato social/estatuto) e </w:t>
      </w:r>
      <w:r w:rsidRPr="006C4CFA">
        <w:rPr>
          <w:rFonts w:ascii="Tahoma" w:eastAsia="Batang" w:hAnsi="Tahoma" w:cs="Tahoma"/>
          <w:b/>
          <w:bCs/>
        </w:rPr>
        <w:t>compatibilidade do objeto social/contrato social com o objeto do contrato;</w:t>
      </w:r>
    </w:p>
    <w:p w14:paraId="495F7860" w14:textId="77777777" w:rsidR="006C4CFA" w:rsidRPr="006C4CFA" w:rsidRDefault="006C4CFA" w:rsidP="006C4CFA">
      <w:pPr>
        <w:spacing w:after="160" w:line="360" w:lineRule="auto"/>
        <w:ind w:left="3540"/>
        <w:jc w:val="both"/>
        <w:rPr>
          <w:rFonts w:ascii="Tahoma" w:eastAsia="Batang" w:hAnsi="Tahoma" w:cs="Tahoma"/>
        </w:rPr>
      </w:pPr>
      <w:r w:rsidRPr="006C4CFA">
        <w:rPr>
          <w:rFonts w:ascii="Tahoma" w:eastAsia="Batang" w:hAnsi="Tahoma" w:cs="Tahoma"/>
        </w:rPr>
        <w:t>D) Existência dos seguintes documentos: 1-)Oficio/documento de formalização de demanda da origem, 2-) Orçamentos e quadro de preços OU a demonstração da compatibilidade com os preços de mercado; 3-) Termo de referência com JUSTIFICATIVA; 4-) Solicitação/requisição de compras; 5-) Declaração do ordenador da despesa; 6-) Nota de reserva de dotação orçamentária; 7-) Autorização do procedimento pelo Exmo. Sr. Prefeito; 8-) Razão da escolha da empresa contratada; 9-) Presença de “preguinho”, manifestação de interesse dos interessados na contratação através de procedimento de manifestação de interesse no prazo de 03 (três) dias, nos termos do artigo 75§3º da NLLC;</w:t>
      </w:r>
    </w:p>
    <w:p w14:paraId="6E99DE3A" w14:textId="77777777" w:rsidR="006C4CFA" w:rsidRPr="006C4CFA" w:rsidRDefault="006C4CFA" w:rsidP="006C4CFA">
      <w:pPr>
        <w:spacing w:after="160" w:line="360" w:lineRule="auto"/>
        <w:ind w:left="3540"/>
        <w:jc w:val="both"/>
        <w:rPr>
          <w:rFonts w:ascii="Tahoma" w:eastAsia="Batang" w:hAnsi="Tahoma" w:cs="Tahoma"/>
        </w:rPr>
      </w:pPr>
      <w:r w:rsidRPr="006C4CFA">
        <w:rPr>
          <w:rFonts w:ascii="Tahoma" w:eastAsia="Batang" w:hAnsi="Tahoma" w:cs="Tahoma"/>
        </w:rPr>
        <w:t>E) Despacho do Chefe das Licitações (ou servidor/res) indicando a presença do “</w:t>
      </w:r>
      <w:r w:rsidRPr="006C4CFA">
        <w:rPr>
          <w:rFonts w:ascii="Tahoma" w:eastAsia="Batang" w:hAnsi="Tahoma" w:cs="Tahoma"/>
          <w:i/>
          <w:iCs/>
        </w:rPr>
        <w:t>cheque-</w:t>
      </w:r>
      <w:proofErr w:type="spellStart"/>
      <w:r w:rsidRPr="006C4CFA">
        <w:rPr>
          <w:rFonts w:ascii="Tahoma" w:eastAsia="Batang" w:hAnsi="Tahoma" w:cs="Tahoma"/>
          <w:i/>
          <w:iCs/>
        </w:rPr>
        <w:t>list</w:t>
      </w:r>
      <w:proofErr w:type="spellEnd"/>
      <w:r w:rsidRPr="006C4CFA">
        <w:rPr>
          <w:rFonts w:ascii="Tahoma" w:eastAsia="Batang" w:hAnsi="Tahoma" w:cs="Tahoma"/>
          <w:i/>
          <w:iCs/>
        </w:rPr>
        <w:t>”</w:t>
      </w:r>
      <w:r w:rsidRPr="006C4CFA">
        <w:rPr>
          <w:rFonts w:ascii="Tahoma" w:eastAsia="Batang" w:hAnsi="Tahoma" w:cs="Tahoma"/>
        </w:rPr>
        <w:t xml:space="preserve"> deste parecer;</w:t>
      </w:r>
    </w:p>
    <w:p w14:paraId="1FEF51BB" w14:textId="77777777" w:rsidR="006C4CFA" w:rsidRPr="006C4CFA" w:rsidRDefault="006C4CFA" w:rsidP="006C4CFA">
      <w:pPr>
        <w:spacing w:after="160" w:line="360" w:lineRule="auto"/>
        <w:ind w:left="3540"/>
        <w:jc w:val="both"/>
        <w:rPr>
          <w:rFonts w:ascii="Tahoma" w:eastAsia="Batang" w:hAnsi="Tahoma" w:cs="Tahoma"/>
        </w:rPr>
      </w:pPr>
      <w:r w:rsidRPr="006C4CFA">
        <w:rPr>
          <w:rFonts w:ascii="Tahoma" w:eastAsia="Batang" w:hAnsi="Tahoma" w:cs="Tahoma"/>
        </w:rPr>
        <w:t>F) Publicidade dos atos no PNCP – Portal Nacional de Contratações Públicas.</w:t>
      </w:r>
    </w:p>
    <w:p w14:paraId="3B1F33BF" w14:textId="77777777" w:rsidR="006C4CFA" w:rsidRPr="006C4CFA" w:rsidRDefault="006C4CFA" w:rsidP="006C4CFA">
      <w:pPr>
        <w:spacing w:after="160" w:line="360" w:lineRule="auto"/>
        <w:ind w:firstLine="708"/>
        <w:jc w:val="both"/>
        <w:rPr>
          <w:rFonts w:ascii="Tahoma" w:eastAsia="Batang" w:hAnsi="Tahoma" w:cs="Tahoma"/>
        </w:rPr>
      </w:pPr>
      <w:r w:rsidRPr="006C4CFA">
        <w:rPr>
          <w:rFonts w:ascii="Tahoma" w:eastAsia="Batang" w:hAnsi="Tahoma" w:cs="Tahoma"/>
        </w:rPr>
        <w:lastRenderedPageBreak/>
        <w:t>Trata-se de parecer referencial prévio feito nos termos do artigo 53 da Lei Federal nº 14.133/2.021. As principais regras são transcritas a seguir:</w:t>
      </w:r>
    </w:p>
    <w:p w14:paraId="371104CC" w14:textId="77777777" w:rsidR="006C4CFA" w:rsidRPr="006C4CFA" w:rsidRDefault="006C4CFA" w:rsidP="006C4CFA">
      <w:pPr>
        <w:spacing w:before="225" w:after="225" w:line="360" w:lineRule="auto"/>
        <w:ind w:firstLine="570"/>
        <w:jc w:val="both"/>
        <w:rPr>
          <w:rFonts w:ascii="Tahoma" w:hAnsi="Tahoma" w:cs="Tahoma"/>
          <w:i/>
          <w:iCs/>
          <w:lang w:val="pt-PT" w:eastAsia="pt-PT"/>
        </w:rPr>
      </w:pPr>
      <w:r w:rsidRPr="006C4CFA">
        <w:rPr>
          <w:rFonts w:ascii="Tahoma" w:hAnsi="Tahoma" w:cs="Tahoma"/>
          <w:i/>
          <w:iCs/>
          <w:lang w:val="pt-PT" w:eastAsia="pt-PT"/>
        </w:rPr>
        <w:t>“Art. 53. Ao final da fase preparatória, o processo desta contratação seguirá para o órgão de assessoramento jurídico da Administração, que realizará controle prévio de legalidade mediante análise jurídica da contratação.</w:t>
      </w:r>
    </w:p>
    <w:p w14:paraId="22F1DADB" w14:textId="77777777" w:rsidR="006C4CFA" w:rsidRPr="006C4CFA" w:rsidRDefault="006C4CFA" w:rsidP="006C4CFA">
      <w:pPr>
        <w:spacing w:before="225" w:after="225" w:line="360" w:lineRule="auto"/>
        <w:ind w:firstLine="570"/>
        <w:jc w:val="both"/>
        <w:rPr>
          <w:rFonts w:ascii="Tahoma" w:hAnsi="Tahoma" w:cs="Tahoma"/>
          <w:i/>
          <w:iCs/>
          <w:lang w:val="pt-PT" w:eastAsia="pt-PT"/>
        </w:rPr>
      </w:pPr>
      <w:bookmarkStart w:id="10" w:name="art53§1"/>
      <w:bookmarkEnd w:id="10"/>
      <w:r w:rsidRPr="006C4CFA">
        <w:rPr>
          <w:rFonts w:ascii="Tahoma" w:hAnsi="Tahoma" w:cs="Tahoma"/>
          <w:i/>
          <w:iCs/>
          <w:lang w:val="pt-PT" w:eastAsia="pt-PT"/>
        </w:rPr>
        <w:t>§ 1º Na elaboração do parecer jurídico, o órgão de assessoramento jurídico da Administração deverá:</w:t>
      </w:r>
    </w:p>
    <w:p w14:paraId="3365C7BF" w14:textId="77777777" w:rsidR="006C4CFA" w:rsidRPr="006C4CFA" w:rsidRDefault="006C4CFA" w:rsidP="006C4CFA">
      <w:pPr>
        <w:spacing w:before="225" w:after="225" w:line="360" w:lineRule="auto"/>
        <w:ind w:firstLine="570"/>
        <w:jc w:val="both"/>
        <w:rPr>
          <w:rFonts w:ascii="Tahoma" w:hAnsi="Tahoma" w:cs="Tahoma"/>
          <w:i/>
          <w:iCs/>
          <w:lang w:val="pt-PT" w:eastAsia="pt-PT"/>
        </w:rPr>
      </w:pPr>
      <w:bookmarkStart w:id="11" w:name="art53§1i"/>
      <w:bookmarkStart w:id="12" w:name="art53§1ii"/>
      <w:bookmarkEnd w:id="11"/>
      <w:bookmarkEnd w:id="12"/>
      <w:r w:rsidRPr="006C4CFA">
        <w:rPr>
          <w:rFonts w:ascii="Tahoma" w:hAnsi="Tahoma" w:cs="Tahoma"/>
          <w:i/>
          <w:iCs/>
          <w:lang w:val="pt-PT" w:eastAsia="pt-PT"/>
        </w:rPr>
        <w:t>(...)</w:t>
      </w:r>
    </w:p>
    <w:p w14:paraId="62ACA91A" w14:textId="77777777" w:rsidR="006C4CFA" w:rsidRPr="006C4CFA" w:rsidRDefault="006C4CFA" w:rsidP="006C4CFA">
      <w:pPr>
        <w:spacing w:before="225" w:after="225" w:line="360" w:lineRule="auto"/>
        <w:ind w:firstLine="570"/>
        <w:jc w:val="both"/>
        <w:rPr>
          <w:rFonts w:ascii="Tahoma" w:hAnsi="Tahoma" w:cs="Tahoma"/>
          <w:i/>
          <w:iCs/>
          <w:lang w:val="pt-PT" w:eastAsia="pt-PT"/>
        </w:rPr>
      </w:pPr>
      <w:r w:rsidRPr="006C4CFA">
        <w:rPr>
          <w:rFonts w:ascii="Tahoma" w:hAnsi="Tahoma" w:cs="Tahoma"/>
          <w:i/>
          <w:iCs/>
          <w:lang w:val="pt-PT" w:eastAsia="pt-PT"/>
        </w:rPr>
        <w:t xml:space="preserve">II - redigir sua manifestação em </w:t>
      </w:r>
      <w:r w:rsidRPr="006C4CFA">
        <w:rPr>
          <w:rFonts w:ascii="Tahoma" w:hAnsi="Tahoma" w:cs="Tahoma"/>
          <w:b/>
          <w:bCs/>
          <w:i/>
          <w:iCs/>
          <w:u w:val="single"/>
          <w:lang w:val="pt-PT" w:eastAsia="pt-PT"/>
        </w:rPr>
        <w:t>linguagem simples e compreensível e de forma clara e objetiva</w:t>
      </w:r>
      <w:r w:rsidRPr="006C4CFA">
        <w:rPr>
          <w:rFonts w:ascii="Tahoma" w:hAnsi="Tahoma" w:cs="Tahoma"/>
          <w:i/>
          <w:iCs/>
          <w:lang w:val="pt-PT" w:eastAsia="pt-PT"/>
        </w:rPr>
        <w:t>, com apreciação de todos os elementos indispensáveis à contratação e com exposição dos pressupostos de fato e de direito levados em consideração na análise jurídica;</w:t>
      </w:r>
    </w:p>
    <w:p w14:paraId="14E02590" w14:textId="77777777" w:rsidR="006C4CFA" w:rsidRPr="006C4CFA" w:rsidRDefault="006C4CFA" w:rsidP="006C4CFA">
      <w:pPr>
        <w:spacing w:before="225" w:after="225" w:line="360" w:lineRule="auto"/>
        <w:ind w:firstLine="570"/>
        <w:jc w:val="both"/>
        <w:rPr>
          <w:rFonts w:ascii="Tahoma" w:hAnsi="Tahoma" w:cs="Tahoma"/>
          <w:i/>
          <w:iCs/>
          <w:lang w:val="pt-PT" w:eastAsia="pt-PT"/>
        </w:rPr>
      </w:pPr>
      <w:bookmarkStart w:id="13" w:name="art53§1iii"/>
      <w:bookmarkStart w:id="14" w:name="art53§5"/>
      <w:bookmarkEnd w:id="13"/>
      <w:bookmarkEnd w:id="14"/>
      <w:r w:rsidRPr="006C4CFA">
        <w:rPr>
          <w:rFonts w:ascii="Tahoma" w:hAnsi="Tahoma" w:cs="Tahoma"/>
          <w:i/>
          <w:iCs/>
          <w:lang w:val="pt-PT" w:eastAsia="pt-PT"/>
        </w:rPr>
        <w:t>(...)</w:t>
      </w:r>
    </w:p>
    <w:p w14:paraId="760DB3FD" w14:textId="77777777" w:rsidR="006C4CFA" w:rsidRPr="006C4CFA" w:rsidRDefault="006C4CFA" w:rsidP="006C4CFA">
      <w:pPr>
        <w:spacing w:before="225" w:after="225" w:line="360" w:lineRule="auto"/>
        <w:ind w:firstLine="570"/>
        <w:jc w:val="both"/>
        <w:rPr>
          <w:rFonts w:ascii="Tahoma" w:hAnsi="Tahoma" w:cs="Tahoma"/>
          <w:lang w:val="pt-PT" w:eastAsia="pt-PT"/>
        </w:rPr>
      </w:pPr>
      <w:r w:rsidRPr="006C4CFA">
        <w:rPr>
          <w:rFonts w:ascii="Tahoma" w:hAnsi="Tahoma" w:cs="Tahoma"/>
          <w:i/>
          <w:iCs/>
          <w:lang w:val="pt-PT" w:eastAsia="pt-PT"/>
        </w:rPr>
        <w:t xml:space="preserve">§ 5º É dispensável a análise jurídica nas hipóteses previamente definidas em ato da autoridade jurídica máxima competente, que deverá considerar o baixo valor, a baixa complexidade da contratação, a entrega imediata do bem ou a utilização de minutas de editais e instrumentos de contrato, convênio ou outros ajustes </w:t>
      </w:r>
      <w:r w:rsidRPr="006C4CFA">
        <w:rPr>
          <w:rFonts w:ascii="Tahoma" w:hAnsi="Tahoma" w:cs="Tahoma"/>
          <w:b/>
          <w:bCs/>
          <w:i/>
          <w:iCs/>
          <w:u w:val="single"/>
          <w:lang w:val="pt-PT" w:eastAsia="pt-PT"/>
        </w:rPr>
        <w:t>previamente padronizados pelo órgão de assessoramento jurídico</w:t>
      </w:r>
      <w:r w:rsidRPr="006C4CFA">
        <w:rPr>
          <w:rFonts w:ascii="Tahoma" w:hAnsi="Tahoma" w:cs="Tahoma"/>
          <w:b/>
          <w:bCs/>
          <w:i/>
          <w:iCs/>
          <w:lang w:val="pt-PT" w:eastAsia="pt-PT"/>
        </w:rPr>
        <w:t>.”</w:t>
      </w:r>
      <w:r w:rsidRPr="006C4CFA">
        <w:rPr>
          <w:rFonts w:ascii="Tahoma" w:hAnsi="Tahoma" w:cs="Tahoma"/>
          <w:b/>
          <w:bCs/>
          <w:lang w:val="pt-PT" w:eastAsia="pt-PT"/>
        </w:rPr>
        <w:t xml:space="preserve"> </w:t>
      </w:r>
      <w:r w:rsidRPr="006C4CFA">
        <w:rPr>
          <w:rFonts w:ascii="Tahoma" w:hAnsi="Tahoma" w:cs="Tahoma"/>
          <w:lang w:val="pt-PT" w:eastAsia="pt-PT"/>
        </w:rPr>
        <w:t>(grifos nossos).</w:t>
      </w:r>
    </w:p>
    <w:p w14:paraId="06BEF756" w14:textId="77777777" w:rsidR="006C4CFA" w:rsidRPr="006C4CFA" w:rsidRDefault="006C4CFA" w:rsidP="006C4CFA">
      <w:pPr>
        <w:spacing w:after="160" w:line="360" w:lineRule="auto"/>
        <w:ind w:firstLine="708"/>
        <w:jc w:val="both"/>
        <w:rPr>
          <w:rFonts w:ascii="Tahoma" w:eastAsia="Batang" w:hAnsi="Tahoma" w:cs="Tahoma"/>
        </w:rPr>
      </w:pPr>
      <w:r w:rsidRPr="006C4CFA">
        <w:rPr>
          <w:rFonts w:ascii="Tahoma" w:eastAsia="Batang" w:hAnsi="Tahoma" w:cs="Tahoma"/>
        </w:rPr>
        <w:t xml:space="preserve">No caso do município de Descalvado, todos os pareceres são feitos de maneira padronizada, </w:t>
      </w:r>
      <w:r w:rsidRPr="006C4CFA">
        <w:rPr>
          <w:rFonts w:ascii="Tahoma" w:eastAsia="Batang" w:hAnsi="Tahoma" w:cs="Tahoma"/>
          <w:b/>
          <w:bCs/>
        </w:rPr>
        <w:t>salvo expressa manifestação no próprio parecer</w:t>
      </w:r>
      <w:r w:rsidRPr="006C4CFA">
        <w:rPr>
          <w:rFonts w:ascii="Tahoma" w:eastAsia="Batang" w:hAnsi="Tahoma" w:cs="Tahoma"/>
        </w:rPr>
        <w:t>, devendo o setor de licitações consultar o subscritor na hipótese de: NÃO se encaixar o parecer referencial no caso concreto, AUSÊNCIA DE CLAREZA do subscritor, dúvidas quando ao preenchimento dos requisitos descritos no parecer.</w:t>
      </w:r>
    </w:p>
    <w:p w14:paraId="67234C9F" w14:textId="77777777" w:rsidR="006C4CFA" w:rsidRPr="006C4CFA" w:rsidRDefault="006C4CFA" w:rsidP="006C4CFA">
      <w:pPr>
        <w:spacing w:after="160" w:line="360" w:lineRule="auto"/>
        <w:ind w:firstLine="708"/>
        <w:jc w:val="both"/>
        <w:rPr>
          <w:rFonts w:ascii="Tahoma" w:eastAsia="Batang" w:hAnsi="Tahoma" w:cs="Tahoma"/>
        </w:rPr>
      </w:pPr>
      <w:r w:rsidRPr="006C4CFA">
        <w:rPr>
          <w:rFonts w:ascii="Tahoma" w:eastAsia="Batang" w:hAnsi="Tahoma" w:cs="Tahoma"/>
        </w:rPr>
        <w:t>O setor de licitações também deverá decidir (e padronizar) a localização do parecer nos autos do processo de contratação.</w:t>
      </w:r>
    </w:p>
    <w:p w14:paraId="503F5A4F" w14:textId="77777777" w:rsidR="006C4CFA" w:rsidRPr="006C4CFA" w:rsidRDefault="006C4CFA" w:rsidP="006C4CFA">
      <w:pPr>
        <w:spacing w:after="160" w:line="360" w:lineRule="auto"/>
        <w:ind w:firstLine="708"/>
        <w:jc w:val="both"/>
        <w:rPr>
          <w:rFonts w:ascii="Tahoma" w:eastAsia="Batang" w:hAnsi="Tahoma" w:cs="Tahoma"/>
        </w:rPr>
      </w:pPr>
      <w:r w:rsidRPr="006C4CFA">
        <w:rPr>
          <w:rFonts w:ascii="Tahoma" w:eastAsia="Batang" w:hAnsi="Tahoma" w:cs="Tahoma"/>
        </w:rPr>
        <w:t xml:space="preserve">O parecer é feito em forma de “CHECK LIST” na ementa do próprio parecer em homenagem ao princípio constitucional da eficiência. </w:t>
      </w:r>
    </w:p>
    <w:p w14:paraId="29786DC7" w14:textId="77777777" w:rsidR="006C4CFA" w:rsidRPr="006C4CFA" w:rsidRDefault="006C4CFA" w:rsidP="006C4CFA">
      <w:pPr>
        <w:numPr>
          <w:ilvl w:val="0"/>
          <w:numId w:val="35"/>
        </w:numPr>
        <w:spacing w:line="360" w:lineRule="auto"/>
        <w:contextualSpacing/>
        <w:jc w:val="both"/>
        <w:rPr>
          <w:rFonts w:ascii="Tahoma" w:eastAsia="Calibri" w:hAnsi="Tahoma" w:cs="Tahoma"/>
          <w:b/>
          <w:lang w:eastAsia="en-US"/>
        </w:rPr>
      </w:pPr>
      <w:r w:rsidRPr="006C4CFA">
        <w:rPr>
          <w:rFonts w:ascii="Tahoma" w:eastAsiaTheme="minorHAnsi" w:hAnsi="Tahoma" w:cs="Tahoma"/>
          <w:b/>
          <w:u w:val="single"/>
          <w:lang w:eastAsia="en-US"/>
        </w:rPr>
        <w:t>Da fundamentação jurídica</w:t>
      </w:r>
      <w:r w:rsidRPr="006C4CFA">
        <w:rPr>
          <w:rFonts w:ascii="Tahoma" w:eastAsiaTheme="minorHAnsi" w:hAnsi="Tahoma" w:cs="Tahoma"/>
          <w:b/>
          <w:lang w:eastAsia="en-US"/>
        </w:rPr>
        <w:t>:</w:t>
      </w:r>
    </w:p>
    <w:p w14:paraId="0C184669" w14:textId="77777777" w:rsidR="006C4CFA" w:rsidRPr="006C4CFA" w:rsidRDefault="006C4CFA" w:rsidP="006C4CFA">
      <w:pPr>
        <w:spacing w:line="360" w:lineRule="auto"/>
        <w:ind w:left="1429"/>
        <w:contextualSpacing/>
        <w:jc w:val="both"/>
        <w:rPr>
          <w:rFonts w:ascii="Tahoma" w:eastAsiaTheme="minorHAnsi" w:hAnsi="Tahoma" w:cs="Tahoma"/>
          <w:b/>
          <w:lang w:eastAsia="en-US"/>
        </w:rPr>
      </w:pPr>
    </w:p>
    <w:p w14:paraId="1A51D8D4" w14:textId="77777777" w:rsidR="006C4CFA" w:rsidRPr="006C4CFA" w:rsidRDefault="006C4CFA" w:rsidP="006C4CFA">
      <w:pPr>
        <w:spacing w:line="360" w:lineRule="auto"/>
        <w:ind w:firstLine="1701"/>
        <w:jc w:val="both"/>
        <w:rPr>
          <w:rFonts w:ascii="Tahoma" w:hAnsi="Tahoma" w:cs="Tahoma"/>
        </w:rPr>
      </w:pPr>
      <w:r w:rsidRPr="006C4CFA">
        <w:rPr>
          <w:rFonts w:ascii="Tahoma" w:hAnsi="Tahoma" w:cs="Tahoma"/>
        </w:rPr>
        <w:t xml:space="preserve">Primeiramente, por oportuno, insta salientar que a análise abaixo somente se atine ao formalismo legal a ser seguido, consoante o ordenamento jurídico aplicável, não adentrando em questões atinentes ao objeto a ser contratado, tampouco em suas especificações, na medida em que para tanto se exige conhecimento técnico, do qual este parecerista não é detentor, bem como são questões afetas à </w:t>
      </w:r>
      <w:r w:rsidRPr="006C4CFA">
        <w:rPr>
          <w:rFonts w:ascii="Tahoma" w:hAnsi="Tahoma" w:cs="Tahoma"/>
        </w:rPr>
        <w:lastRenderedPageBreak/>
        <w:t>discricionariedade do órgão de origem ou da autoridade administrativa competente, não cabendo parecer jurídico a respeito.</w:t>
      </w:r>
    </w:p>
    <w:p w14:paraId="50F7F6B6" w14:textId="77777777" w:rsidR="006C4CFA" w:rsidRPr="006C4CFA" w:rsidRDefault="006C4CFA" w:rsidP="006C4CFA">
      <w:pPr>
        <w:spacing w:after="160" w:line="360" w:lineRule="auto"/>
        <w:ind w:firstLine="708"/>
        <w:jc w:val="both"/>
        <w:rPr>
          <w:rFonts w:ascii="Tahoma" w:eastAsia="Batang" w:hAnsi="Tahoma" w:cs="Tahoma"/>
        </w:rPr>
      </w:pPr>
    </w:p>
    <w:p w14:paraId="53C078B6" w14:textId="77777777" w:rsidR="006C4CFA" w:rsidRPr="006C4CFA" w:rsidRDefault="006C4CFA" w:rsidP="006C4CFA">
      <w:pPr>
        <w:spacing w:after="160" w:line="360" w:lineRule="auto"/>
        <w:ind w:firstLine="708"/>
        <w:jc w:val="both"/>
        <w:rPr>
          <w:rFonts w:ascii="Tahoma" w:eastAsia="Batang" w:hAnsi="Tahoma" w:cs="Tahoma"/>
          <w:b/>
          <w:bCs/>
        </w:rPr>
      </w:pPr>
      <w:r w:rsidRPr="006C4CFA">
        <w:rPr>
          <w:rFonts w:ascii="Tahoma" w:eastAsia="Batang" w:hAnsi="Tahoma" w:cs="Tahoma"/>
          <w:b/>
          <w:bCs/>
        </w:rPr>
        <w:t>“PREGUINHO”</w:t>
      </w:r>
    </w:p>
    <w:p w14:paraId="19E3BABB" w14:textId="77777777" w:rsidR="006C4CFA" w:rsidRPr="006C4CFA" w:rsidRDefault="006C4CFA" w:rsidP="006C4CFA">
      <w:pPr>
        <w:spacing w:after="160" w:line="360" w:lineRule="auto"/>
        <w:ind w:firstLine="708"/>
        <w:jc w:val="both"/>
        <w:rPr>
          <w:rFonts w:ascii="Tahoma" w:eastAsia="Batang" w:hAnsi="Tahoma" w:cs="Tahoma"/>
        </w:rPr>
      </w:pPr>
      <w:r w:rsidRPr="006C4CFA">
        <w:rPr>
          <w:rFonts w:ascii="Tahoma" w:eastAsia="Batang" w:hAnsi="Tahoma" w:cs="Tahoma"/>
        </w:rPr>
        <w:t xml:space="preserve">A doutrina tem sinalizado que a NLLC estabelece a necessidade de “preguinho”, ou seja, competição simplificada antes da contratação por Dispensa de Licitação. </w:t>
      </w:r>
    </w:p>
    <w:p w14:paraId="507F5EE4" w14:textId="77777777" w:rsidR="006C4CFA" w:rsidRPr="006C4CFA" w:rsidRDefault="006C4CFA" w:rsidP="006C4CFA">
      <w:pPr>
        <w:spacing w:after="160" w:line="360" w:lineRule="auto"/>
        <w:ind w:firstLine="708"/>
        <w:jc w:val="both"/>
        <w:rPr>
          <w:rFonts w:ascii="Tahoma" w:eastAsia="Batang" w:hAnsi="Tahoma" w:cs="Tahoma"/>
        </w:rPr>
      </w:pPr>
      <w:r w:rsidRPr="006C4CFA">
        <w:rPr>
          <w:rFonts w:ascii="Tahoma" w:eastAsia="Batang" w:hAnsi="Tahoma" w:cs="Tahoma"/>
        </w:rPr>
        <w:t xml:space="preserve">Nesse diapasão, ensinam os professores Carolina Z. </w:t>
      </w:r>
      <w:proofErr w:type="spellStart"/>
      <w:r w:rsidRPr="006C4CFA">
        <w:rPr>
          <w:rFonts w:ascii="Tahoma" w:eastAsia="Batang" w:hAnsi="Tahoma" w:cs="Tahoma"/>
        </w:rPr>
        <w:t>Zochun</w:t>
      </w:r>
      <w:proofErr w:type="spellEnd"/>
      <w:r w:rsidRPr="006C4CFA">
        <w:rPr>
          <w:rFonts w:ascii="Tahoma" w:eastAsia="Batang" w:hAnsi="Tahoma" w:cs="Tahoma"/>
        </w:rPr>
        <w:t xml:space="preserve"> e Flávio G. Cabral em texto publicado no site “Consultor Jurídico</w:t>
      </w:r>
      <w:r w:rsidRPr="006C4CFA">
        <w:rPr>
          <w:rFonts w:ascii="Tahoma" w:eastAsia="Batang" w:hAnsi="Tahoma" w:cs="Tahoma"/>
          <w:vertAlign w:val="superscript"/>
        </w:rPr>
        <w:footnoteReference w:id="1"/>
      </w:r>
      <w:r w:rsidRPr="006C4CFA">
        <w:rPr>
          <w:rFonts w:ascii="Tahoma" w:eastAsia="Batang" w:hAnsi="Tahoma" w:cs="Tahoma"/>
        </w:rPr>
        <w:t>”:</w:t>
      </w:r>
    </w:p>
    <w:p w14:paraId="41682B31" w14:textId="77777777" w:rsidR="006C4CFA" w:rsidRPr="006C4CFA" w:rsidRDefault="006C4CFA" w:rsidP="006C4CFA">
      <w:pPr>
        <w:spacing w:after="160" w:line="360" w:lineRule="auto"/>
        <w:ind w:firstLine="708"/>
        <w:jc w:val="both"/>
        <w:rPr>
          <w:rFonts w:ascii="Tahoma" w:eastAsia="Batang" w:hAnsi="Tahoma" w:cs="Tahoma"/>
        </w:rPr>
      </w:pPr>
      <w:r w:rsidRPr="006C4CFA">
        <w:rPr>
          <w:rFonts w:ascii="Tahoma" w:eastAsia="Batang" w:hAnsi="Tahoma" w:cs="Tahoma"/>
        </w:rPr>
        <w:t>(...)</w:t>
      </w:r>
    </w:p>
    <w:p w14:paraId="544DD2E3"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i/>
          <w:iCs/>
          <w:shd w:val="clear" w:color="auto" w:fill="FCF9F6"/>
        </w:rPr>
        <w:t xml:space="preserve">“De fato, a nova Lei de Licitações e Contratos criou uma nova metodologia para a contratação direta em razão do valor, por meio da realização de uma </w:t>
      </w:r>
      <w:proofErr w:type="spellStart"/>
      <w:r w:rsidRPr="006C4CFA">
        <w:rPr>
          <w:rFonts w:ascii="Tahoma" w:hAnsi="Tahoma" w:cs="Tahoma"/>
          <w:i/>
          <w:iCs/>
          <w:shd w:val="clear" w:color="auto" w:fill="FCF9F6"/>
        </w:rPr>
        <w:t>mini-competição</w:t>
      </w:r>
      <w:proofErr w:type="spellEnd"/>
      <w:r w:rsidRPr="006C4CFA">
        <w:rPr>
          <w:rFonts w:ascii="Tahoma" w:hAnsi="Tahoma" w:cs="Tahoma"/>
          <w:i/>
          <w:iCs/>
          <w:shd w:val="clear" w:color="auto" w:fill="FCF9F6"/>
        </w:rPr>
        <w:t xml:space="preserve"> no próprio processo de dispensa, sendo apelidada, por diversos órgãos, como </w:t>
      </w:r>
      <w:r w:rsidRPr="006C4CFA">
        <w:rPr>
          <w:rFonts w:ascii="Tahoma" w:hAnsi="Tahoma" w:cs="Tahoma"/>
          <w:b/>
          <w:bCs/>
          <w:i/>
          <w:iCs/>
          <w:shd w:val="clear" w:color="auto" w:fill="FCF9F6"/>
        </w:rPr>
        <w:t>“preguinho”,</w:t>
      </w:r>
      <w:r w:rsidRPr="006C4CFA">
        <w:rPr>
          <w:rFonts w:ascii="Tahoma" w:hAnsi="Tahoma" w:cs="Tahoma"/>
          <w:i/>
          <w:iCs/>
          <w:shd w:val="clear" w:color="auto" w:fill="FCF9F6"/>
        </w:rPr>
        <w:t xml:space="preserve"> em referência à ampla disputa ocorrida no pregão.” </w:t>
      </w:r>
      <w:r w:rsidRPr="006C4CFA">
        <w:rPr>
          <w:rFonts w:ascii="Tahoma" w:hAnsi="Tahoma" w:cs="Tahoma"/>
          <w:shd w:val="clear" w:color="auto" w:fill="FCF9F6"/>
        </w:rPr>
        <w:t>(grifos nossos).</w:t>
      </w:r>
    </w:p>
    <w:p w14:paraId="48A0315F" w14:textId="77777777" w:rsidR="006C4CFA" w:rsidRPr="006C4CFA" w:rsidRDefault="006C4CFA" w:rsidP="006C4CFA">
      <w:pPr>
        <w:spacing w:after="160" w:line="360" w:lineRule="auto"/>
        <w:ind w:firstLine="708"/>
        <w:jc w:val="both"/>
        <w:rPr>
          <w:rFonts w:ascii="Tahoma" w:hAnsi="Tahoma" w:cs="Tahoma"/>
          <w:b/>
          <w:bCs/>
          <w:shd w:val="clear" w:color="auto" w:fill="FCF9F6"/>
        </w:rPr>
      </w:pPr>
      <w:r w:rsidRPr="006C4CFA">
        <w:rPr>
          <w:rFonts w:ascii="Tahoma" w:hAnsi="Tahoma" w:cs="Tahoma"/>
          <w:b/>
          <w:bCs/>
          <w:shd w:val="clear" w:color="auto" w:fill="FCF9F6"/>
        </w:rPr>
        <w:t>PNCP</w:t>
      </w:r>
    </w:p>
    <w:p w14:paraId="4492DA5C"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A nova lei de licitações prevê a OBRIGATORIEDADE de utilização do PNCP como meio de transparência e publicidade de todos os atos praticados.</w:t>
      </w:r>
    </w:p>
    <w:p w14:paraId="50CFD4E3"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FACULTATIVAMENTE, há previsão da possibilidade de uso de sítio eletrônico oficial (art. 175 da NLLC).</w:t>
      </w:r>
    </w:p>
    <w:p w14:paraId="5026DDA8"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Até 31 de dezembro de 2.023 HAVIA previsão de OBRIGATORIEDADE de publicação em jornal diário de circulação diária (art. 175, §2º da NLLC).</w:t>
      </w:r>
    </w:p>
    <w:p w14:paraId="22942CE6" w14:textId="77777777" w:rsidR="006C4CFA" w:rsidRPr="006C4CFA" w:rsidRDefault="006C4CFA" w:rsidP="006C4CFA">
      <w:pPr>
        <w:spacing w:after="160" w:line="360" w:lineRule="auto"/>
        <w:ind w:firstLine="708"/>
        <w:jc w:val="both"/>
        <w:rPr>
          <w:rFonts w:ascii="Tahoma" w:hAnsi="Tahoma" w:cs="Tahoma"/>
          <w:b/>
          <w:bCs/>
          <w:shd w:val="clear" w:color="auto" w:fill="FCF9F6"/>
        </w:rPr>
      </w:pPr>
      <w:r w:rsidRPr="006C4CFA">
        <w:rPr>
          <w:rFonts w:ascii="Tahoma" w:hAnsi="Tahoma" w:cs="Tahoma"/>
          <w:b/>
          <w:bCs/>
          <w:shd w:val="clear" w:color="auto" w:fill="FCF9F6"/>
        </w:rPr>
        <w:t>ETP</w:t>
      </w:r>
    </w:p>
    <w:p w14:paraId="298B2AA1"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O Estudo Técnico Preliminar NÃO é obrigatório em dispensas de licitação. Assim, prevê a NLLC:</w:t>
      </w:r>
    </w:p>
    <w:p w14:paraId="5AEF295E" w14:textId="77777777" w:rsidR="006C4CFA" w:rsidRPr="006C4CFA" w:rsidRDefault="006C4CFA" w:rsidP="006C4CFA">
      <w:pPr>
        <w:spacing w:before="225" w:after="225"/>
        <w:ind w:firstLine="570"/>
        <w:jc w:val="both"/>
        <w:rPr>
          <w:rFonts w:ascii="Tahoma" w:hAnsi="Tahoma" w:cs="Tahoma"/>
          <w:i/>
          <w:iCs/>
          <w:lang w:val="pt-PT" w:eastAsia="pt-PT"/>
        </w:rPr>
      </w:pPr>
      <w:r w:rsidRPr="006C4CFA">
        <w:rPr>
          <w:rFonts w:ascii="Tahoma" w:hAnsi="Tahoma" w:cs="Tahoma"/>
          <w:i/>
          <w:iCs/>
          <w:lang w:val="pt-PT" w:eastAsia="pt-PT"/>
        </w:rPr>
        <w:t>“Art. 72. O processo de contratação direta, que compreende os casos de inexigibilidade e de dispensa de licitação, deverá ser instruído com os seguintes documentos:</w:t>
      </w:r>
    </w:p>
    <w:p w14:paraId="2412F4E9" w14:textId="77777777" w:rsidR="006C4CFA" w:rsidRPr="006C4CFA" w:rsidRDefault="006C4CFA" w:rsidP="006C4CFA">
      <w:pPr>
        <w:spacing w:before="225" w:after="225"/>
        <w:ind w:firstLine="570"/>
        <w:jc w:val="both"/>
        <w:rPr>
          <w:rFonts w:ascii="Tahoma" w:hAnsi="Tahoma" w:cs="Tahoma"/>
          <w:lang w:val="pt-PT" w:eastAsia="pt-PT"/>
        </w:rPr>
      </w:pPr>
      <w:bookmarkStart w:id="15" w:name="art72i"/>
      <w:bookmarkEnd w:id="15"/>
      <w:r w:rsidRPr="006C4CFA">
        <w:rPr>
          <w:rFonts w:ascii="Tahoma" w:hAnsi="Tahoma" w:cs="Tahoma"/>
          <w:i/>
          <w:iCs/>
          <w:lang w:val="pt-PT" w:eastAsia="pt-PT"/>
        </w:rPr>
        <w:t xml:space="preserve">I - documento de formalização de demanda e, </w:t>
      </w:r>
      <w:r w:rsidRPr="006C4CFA">
        <w:rPr>
          <w:rFonts w:ascii="Tahoma" w:hAnsi="Tahoma" w:cs="Tahoma"/>
          <w:b/>
          <w:bCs/>
          <w:i/>
          <w:iCs/>
          <w:lang w:val="pt-PT" w:eastAsia="pt-PT"/>
        </w:rPr>
        <w:t>se for o caso, estudo técnico preliminar</w:t>
      </w:r>
      <w:r w:rsidRPr="006C4CFA">
        <w:rPr>
          <w:rFonts w:ascii="Tahoma" w:hAnsi="Tahoma" w:cs="Tahoma"/>
          <w:i/>
          <w:iCs/>
          <w:lang w:val="pt-PT" w:eastAsia="pt-PT"/>
        </w:rPr>
        <w:t>, análise de riscos, termo de referência, projeto básico ou projeto executivo</w:t>
      </w:r>
      <w:r w:rsidRPr="006C4CFA">
        <w:rPr>
          <w:rFonts w:ascii="Tahoma" w:hAnsi="Tahoma" w:cs="Tahoma"/>
          <w:lang w:val="pt-PT" w:eastAsia="pt-PT"/>
        </w:rPr>
        <w:t>;”</w:t>
      </w:r>
    </w:p>
    <w:p w14:paraId="064A487E"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Portanto, não havendo complexidade técnica NÃO há necessidade, SALVO se a Secretaria de origem entender que haja necessidade.</w:t>
      </w:r>
    </w:p>
    <w:p w14:paraId="267582EC" w14:textId="77777777" w:rsidR="006C4CFA" w:rsidRPr="006C4CFA" w:rsidRDefault="006C4CFA" w:rsidP="006C4CFA">
      <w:pPr>
        <w:spacing w:after="160" w:line="360" w:lineRule="auto"/>
        <w:ind w:firstLine="708"/>
        <w:jc w:val="both"/>
        <w:rPr>
          <w:rFonts w:ascii="Tahoma" w:hAnsi="Tahoma" w:cs="Tahoma"/>
          <w:b/>
          <w:bCs/>
          <w:shd w:val="clear" w:color="auto" w:fill="FCF9F6"/>
        </w:rPr>
      </w:pPr>
      <w:r w:rsidRPr="006C4CFA">
        <w:rPr>
          <w:rFonts w:ascii="Tahoma" w:hAnsi="Tahoma" w:cs="Tahoma"/>
          <w:b/>
          <w:bCs/>
          <w:shd w:val="clear" w:color="auto" w:fill="FCF9F6"/>
        </w:rPr>
        <w:lastRenderedPageBreak/>
        <w:t>INEXQUIBILIDADE</w:t>
      </w:r>
    </w:p>
    <w:p w14:paraId="052C5F98"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A inexequibilidade_ outrora conceito jurídico indeterminado _ passou a ser conceito jurídico DETERMINADO, ainda que de forma procedimental. É o denominado “</w:t>
      </w:r>
      <w:r w:rsidRPr="006C4CFA">
        <w:rPr>
          <w:rFonts w:ascii="Tahoma" w:hAnsi="Tahoma" w:cs="Tahoma"/>
          <w:i/>
          <w:iCs/>
          <w:shd w:val="clear" w:color="auto" w:fill="FCF9F6"/>
        </w:rPr>
        <w:t>julgamento qualitativo indireto ou inexequibilidade procedimental”.</w:t>
      </w:r>
    </w:p>
    <w:p w14:paraId="125C051E"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Nesse diapasão escrevemos no prestigiado site “Migalhas” (</w:t>
      </w:r>
      <w:hyperlink r:id="rId19" w:history="1">
        <w:r w:rsidRPr="006C4CFA">
          <w:rPr>
            <w:rFonts w:ascii="Tahoma" w:hAnsi="Tahoma" w:cs="Tahoma"/>
            <w:color w:val="0000FF"/>
            <w:u w:val="single"/>
            <w:shd w:val="clear" w:color="auto" w:fill="FCF9F6"/>
          </w:rPr>
          <w:t>https://www.migalhas.com.br/depeso/402096/nllc-inexequibilidade-de-produto-servico</w:t>
        </w:r>
      </w:hyperlink>
      <w:r w:rsidRPr="006C4CFA">
        <w:rPr>
          <w:rFonts w:ascii="Tahoma" w:hAnsi="Tahoma" w:cs="Tahoma"/>
          <w:shd w:val="clear" w:color="auto" w:fill="FCF9F6"/>
        </w:rPr>
        <w:t xml:space="preserve">): </w:t>
      </w:r>
    </w:p>
    <w:p w14:paraId="6F3CFA88" w14:textId="77777777" w:rsidR="006C4CFA" w:rsidRPr="006C4CFA" w:rsidRDefault="006C4CFA" w:rsidP="006C4CFA">
      <w:pPr>
        <w:spacing w:after="160" w:line="360" w:lineRule="auto"/>
        <w:ind w:firstLine="708"/>
        <w:jc w:val="both"/>
        <w:rPr>
          <w:rFonts w:ascii="Tahoma" w:hAnsi="Tahoma" w:cs="Tahoma"/>
          <w:i/>
          <w:iCs/>
          <w:shd w:val="clear" w:color="auto" w:fill="FCF9F6"/>
        </w:rPr>
      </w:pPr>
      <w:r w:rsidRPr="006C4CFA">
        <w:rPr>
          <w:rFonts w:ascii="Tahoma" w:hAnsi="Tahoma" w:cs="Tahoma"/>
          <w:i/>
          <w:iCs/>
          <w:shd w:val="clear" w:color="auto" w:fill="FCF9F6"/>
        </w:rPr>
        <w:t>“(...)</w:t>
      </w:r>
    </w:p>
    <w:p w14:paraId="11641ACF" w14:textId="77777777" w:rsidR="006C4CFA" w:rsidRPr="006C4CFA" w:rsidRDefault="006C4CFA" w:rsidP="006C4CFA">
      <w:pPr>
        <w:spacing w:after="160" w:line="360" w:lineRule="auto"/>
        <w:ind w:firstLine="708"/>
        <w:jc w:val="both"/>
        <w:rPr>
          <w:rFonts w:ascii="Tahoma" w:hAnsi="Tahoma" w:cs="Tahoma"/>
          <w:i/>
          <w:iCs/>
          <w:shd w:val="clear" w:color="auto" w:fill="FCF9F6"/>
        </w:rPr>
      </w:pPr>
      <w:r w:rsidRPr="006C4CFA">
        <w:rPr>
          <w:rFonts w:ascii="Tahoma" w:hAnsi="Tahoma" w:cs="Tahoma"/>
          <w:i/>
          <w:iCs/>
          <w:shd w:val="clear" w:color="auto" w:fill="FCF9F6"/>
        </w:rPr>
        <w:t>Outro mecanismo semelhante à inversão do risco qualitativo da matriz de riscos é a exigência de prova da exequibilidade pela administração pública como critério de julgamento.</w:t>
      </w:r>
    </w:p>
    <w:p w14:paraId="48654426" w14:textId="77777777" w:rsidR="006C4CFA" w:rsidRPr="006C4CFA" w:rsidRDefault="006C4CFA" w:rsidP="006C4CFA">
      <w:pPr>
        <w:spacing w:after="160" w:line="360" w:lineRule="auto"/>
        <w:ind w:firstLine="708"/>
        <w:jc w:val="both"/>
        <w:rPr>
          <w:rFonts w:ascii="Tahoma" w:hAnsi="Tahoma" w:cs="Tahoma"/>
          <w:i/>
          <w:iCs/>
          <w:shd w:val="clear" w:color="auto" w:fill="FCF9F6"/>
        </w:rPr>
      </w:pPr>
      <w:r w:rsidRPr="006C4CFA">
        <w:rPr>
          <w:rFonts w:ascii="Tahoma" w:hAnsi="Tahoma" w:cs="Tahoma"/>
          <w:i/>
          <w:iCs/>
          <w:shd w:val="clear" w:color="auto" w:fill="FCF9F6"/>
        </w:rPr>
        <w:t>Pedimos licença para nomear tal procedimento como julgamento qualitativo indireto ou inexequibilidade procedimental pois obriga o licitante a demonstrar a exequibilidade de sua proposta.</w:t>
      </w:r>
    </w:p>
    <w:p w14:paraId="6FF4548C" w14:textId="77777777" w:rsidR="006C4CFA" w:rsidRPr="006C4CFA" w:rsidRDefault="006C4CFA" w:rsidP="006C4CFA">
      <w:pPr>
        <w:spacing w:after="160" w:line="360" w:lineRule="auto"/>
        <w:ind w:firstLine="708"/>
        <w:jc w:val="both"/>
        <w:rPr>
          <w:rFonts w:ascii="Tahoma" w:hAnsi="Tahoma" w:cs="Tahoma"/>
          <w:b/>
          <w:bCs/>
          <w:i/>
          <w:iCs/>
          <w:shd w:val="clear" w:color="auto" w:fill="FCF9F6"/>
        </w:rPr>
      </w:pPr>
      <w:r w:rsidRPr="006C4CFA">
        <w:rPr>
          <w:rFonts w:ascii="Tahoma" w:hAnsi="Tahoma" w:cs="Tahoma"/>
          <w:b/>
          <w:bCs/>
          <w:i/>
          <w:iCs/>
          <w:shd w:val="clear" w:color="auto" w:fill="FCF9F6"/>
        </w:rPr>
        <w:t>Prova da exequibilidade</w:t>
      </w:r>
    </w:p>
    <w:p w14:paraId="0B5C6A89" w14:textId="77777777" w:rsidR="006C4CFA" w:rsidRPr="006C4CFA" w:rsidRDefault="006C4CFA" w:rsidP="006C4CFA">
      <w:pPr>
        <w:spacing w:after="160" w:line="360" w:lineRule="auto"/>
        <w:ind w:firstLine="708"/>
        <w:jc w:val="both"/>
        <w:rPr>
          <w:rFonts w:ascii="Tahoma" w:hAnsi="Tahoma" w:cs="Tahoma"/>
          <w:i/>
          <w:iCs/>
          <w:shd w:val="clear" w:color="auto" w:fill="FCF9F6"/>
        </w:rPr>
      </w:pPr>
      <w:r w:rsidRPr="006C4CFA">
        <w:rPr>
          <w:rFonts w:ascii="Tahoma" w:hAnsi="Tahoma" w:cs="Tahoma"/>
          <w:i/>
          <w:iCs/>
          <w:shd w:val="clear" w:color="auto" w:fill="FCF9F6"/>
        </w:rPr>
        <w:t xml:space="preserve">Rigorosamente há previsão expressa no artigo 59, IV da NLLC de que tal prova é um critério de julgamento.” </w:t>
      </w:r>
      <w:r w:rsidRPr="006C4CFA">
        <w:rPr>
          <w:rFonts w:ascii="Tahoma" w:hAnsi="Tahoma" w:cs="Tahoma"/>
          <w:shd w:val="clear" w:color="auto" w:fill="FCF9F6"/>
        </w:rPr>
        <w:t xml:space="preserve"> (grifos nos original).</w:t>
      </w:r>
      <w:r w:rsidRPr="006C4CFA">
        <w:rPr>
          <w:rFonts w:ascii="Tahoma" w:hAnsi="Tahoma" w:cs="Tahoma"/>
          <w:i/>
          <w:iCs/>
          <w:shd w:val="clear" w:color="auto" w:fill="FCF9F6"/>
        </w:rPr>
        <w:t> </w:t>
      </w:r>
    </w:p>
    <w:p w14:paraId="20D8AA44" w14:textId="77777777" w:rsidR="006C4CFA" w:rsidRPr="006C4CFA" w:rsidRDefault="006C4CFA" w:rsidP="006C4CFA">
      <w:pPr>
        <w:spacing w:after="160" w:line="360" w:lineRule="auto"/>
        <w:ind w:firstLine="708"/>
        <w:jc w:val="both"/>
        <w:rPr>
          <w:rFonts w:ascii="Tahoma" w:hAnsi="Tahoma" w:cs="Tahoma"/>
          <w:b/>
          <w:bCs/>
          <w:shd w:val="clear" w:color="auto" w:fill="FCF9F6"/>
        </w:rPr>
      </w:pPr>
      <w:r w:rsidRPr="006C4CFA">
        <w:rPr>
          <w:rFonts w:ascii="Tahoma" w:hAnsi="Tahoma" w:cs="Tahoma"/>
          <w:b/>
          <w:bCs/>
          <w:shd w:val="clear" w:color="auto" w:fill="FCF9F6"/>
        </w:rPr>
        <w:t>CONCLUSÃO</w:t>
      </w:r>
    </w:p>
    <w:p w14:paraId="3308C93F"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 xml:space="preserve">Diante do exposto, considerando-se que se trata de parecer REFERENCIAL, observada a consonância com o </w:t>
      </w:r>
      <w:r w:rsidRPr="006C4CFA">
        <w:rPr>
          <w:rFonts w:ascii="Tahoma" w:hAnsi="Tahoma" w:cs="Tahoma"/>
          <w:i/>
          <w:iCs/>
          <w:shd w:val="clear" w:color="auto" w:fill="FCF9F6"/>
        </w:rPr>
        <w:t>“</w:t>
      </w:r>
      <w:proofErr w:type="spellStart"/>
      <w:r w:rsidRPr="006C4CFA">
        <w:rPr>
          <w:rFonts w:ascii="Tahoma" w:hAnsi="Tahoma" w:cs="Tahoma"/>
          <w:i/>
          <w:iCs/>
          <w:shd w:val="clear" w:color="auto" w:fill="FCF9F6"/>
        </w:rPr>
        <w:t>check-list</w:t>
      </w:r>
      <w:proofErr w:type="spellEnd"/>
      <w:r w:rsidRPr="006C4CFA">
        <w:rPr>
          <w:rFonts w:ascii="Tahoma" w:hAnsi="Tahoma" w:cs="Tahoma"/>
          <w:i/>
          <w:iCs/>
          <w:shd w:val="clear" w:color="auto" w:fill="FCF9F6"/>
        </w:rPr>
        <w:t>”</w:t>
      </w:r>
      <w:r w:rsidRPr="006C4CFA">
        <w:rPr>
          <w:rFonts w:ascii="Tahoma" w:hAnsi="Tahoma" w:cs="Tahoma"/>
          <w:shd w:val="clear" w:color="auto" w:fill="FCF9F6"/>
        </w:rPr>
        <w:t xml:space="preserve"> na ementa do parecer, certificada por despacho do Senhor Chefe das Licitações (podendo haver delegação total e/ou parcial), HAVERÁ viabilidade jurídica da presente dispensa de licitação em razão valor (art. 75, II da Lei Federal 14.133/21).</w:t>
      </w:r>
    </w:p>
    <w:p w14:paraId="731D47DB" w14:textId="77777777" w:rsidR="006C4CFA" w:rsidRPr="006C4CFA" w:rsidRDefault="006C4CFA" w:rsidP="006C4CFA">
      <w:pPr>
        <w:autoSpaceDE w:val="0"/>
        <w:autoSpaceDN w:val="0"/>
        <w:adjustRightInd w:val="0"/>
        <w:spacing w:line="360" w:lineRule="auto"/>
        <w:ind w:firstLine="709"/>
        <w:jc w:val="both"/>
        <w:rPr>
          <w:rFonts w:ascii="Tahoma" w:hAnsi="Tahoma" w:cs="Tahoma"/>
          <w:i/>
          <w:iCs/>
        </w:rPr>
      </w:pPr>
      <w:r w:rsidRPr="006C4CFA">
        <w:rPr>
          <w:rFonts w:ascii="Tahoma" w:hAnsi="Tahoma" w:cs="Tahoma"/>
          <w:shd w:val="clear" w:color="auto" w:fill="FCF9F6"/>
        </w:rPr>
        <w:t>RECOMENDA-SE, AINDA, a inclusão do item 10.2 com a seguinte redação</w:t>
      </w:r>
      <w:r w:rsidRPr="006C4CFA">
        <w:rPr>
          <w:rFonts w:ascii="Tahoma" w:hAnsi="Tahoma" w:cs="Tahoma"/>
          <w:i/>
          <w:iCs/>
          <w:shd w:val="clear" w:color="auto" w:fill="FCF9F6"/>
        </w:rPr>
        <w:t>: “1</w:t>
      </w:r>
      <w:r w:rsidRPr="006C4CFA">
        <w:rPr>
          <w:rFonts w:ascii="Tahoma" w:hAnsi="Tahoma" w:cs="Tahoma"/>
          <w:i/>
          <w:iCs/>
        </w:rPr>
        <w:t>0.2. Também é critério de julgamento a prova da exequibilidade, nos termos doa artigo 59, IV da Lei Federal nº14.133/2.201, caso o pregoeiro (a) suspeite de inexequibilidade da proposta, nos termos dos itens 5. 2. e 5.2.1 deste edital’’</w:t>
      </w:r>
    </w:p>
    <w:p w14:paraId="455A91D2" w14:textId="77777777" w:rsidR="006C4CFA" w:rsidRPr="006C4CFA" w:rsidRDefault="006C4CFA" w:rsidP="006C4CFA">
      <w:pPr>
        <w:autoSpaceDE w:val="0"/>
        <w:autoSpaceDN w:val="0"/>
        <w:adjustRightInd w:val="0"/>
        <w:spacing w:line="360" w:lineRule="auto"/>
        <w:ind w:firstLine="709"/>
        <w:jc w:val="both"/>
        <w:rPr>
          <w:rFonts w:ascii="Tahoma" w:hAnsi="Tahoma" w:cs="Tahoma"/>
          <w:shd w:val="clear" w:color="auto" w:fill="FCF9F6"/>
        </w:rPr>
      </w:pPr>
      <w:r w:rsidRPr="006C4CFA">
        <w:rPr>
          <w:rFonts w:ascii="Tahoma" w:hAnsi="Tahoma" w:cs="Tahoma"/>
          <w:shd w:val="clear" w:color="auto" w:fill="FCF9F6"/>
        </w:rPr>
        <w:t>Descalvado, 26 de fevereiro de 2.024.</w:t>
      </w:r>
    </w:p>
    <w:p w14:paraId="3E990978" w14:textId="77777777" w:rsidR="006C4CFA" w:rsidRPr="006C4CFA" w:rsidRDefault="006C4CFA" w:rsidP="006C4CFA">
      <w:pPr>
        <w:spacing w:after="160" w:line="360" w:lineRule="auto"/>
        <w:ind w:firstLine="708"/>
        <w:jc w:val="both"/>
        <w:rPr>
          <w:rFonts w:ascii="Tahoma" w:hAnsi="Tahoma" w:cs="Tahoma"/>
          <w:shd w:val="clear" w:color="auto" w:fill="FCF9F6"/>
        </w:rPr>
      </w:pPr>
      <w:r w:rsidRPr="006C4CFA">
        <w:rPr>
          <w:rFonts w:ascii="Tahoma" w:hAnsi="Tahoma" w:cs="Tahoma"/>
          <w:shd w:val="clear" w:color="auto" w:fill="FCF9F6"/>
        </w:rPr>
        <w:t>É Parecer SMJ,</w:t>
      </w:r>
    </w:p>
    <w:p w14:paraId="100D14D1" w14:textId="77777777" w:rsidR="006C4CFA" w:rsidRPr="006C4CFA" w:rsidRDefault="006C4CFA" w:rsidP="006C4CFA">
      <w:pPr>
        <w:spacing w:after="160" w:line="360" w:lineRule="auto"/>
        <w:ind w:firstLine="708"/>
        <w:jc w:val="both"/>
        <w:rPr>
          <w:rFonts w:ascii="Tahoma" w:hAnsi="Tahoma" w:cs="Tahoma"/>
          <w:shd w:val="clear" w:color="auto" w:fill="FCF9F6"/>
        </w:rPr>
      </w:pPr>
    </w:p>
    <w:p w14:paraId="60E44FB2" w14:textId="77777777" w:rsidR="006C4CFA" w:rsidRPr="006C4CFA" w:rsidRDefault="006C4CFA" w:rsidP="006C4CFA">
      <w:pPr>
        <w:spacing w:after="160" w:line="240" w:lineRule="atLeast"/>
        <w:ind w:firstLine="709"/>
        <w:jc w:val="both"/>
        <w:rPr>
          <w:rFonts w:ascii="Tahoma" w:hAnsi="Tahoma" w:cs="Tahoma"/>
          <w:b/>
          <w:bCs/>
          <w:shd w:val="clear" w:color="auto" w:fill="FCF9F6"/>
        </w:rPr>
      </w:pPr>
      <w:r w:rsidRPr="006C4CFA">
        <w:rPr>
          <w:rFonts w:ascii="Tahoma" w:hAnsi="Tahoma" w:cs="Tahoma"/>
          <w:b/>
          <w:bCs/>
          <w:shd w:val="clear" w:color="auto" w:fill="FCF9F6"/>
        </w:rPr>
        <w:t>Laércio José Loureiro dos Santos</w:t>
      </w:r>
    </w:p>
    <w:p w14:paraId="31D23B3A" w14:textId="77777777" w:rsidR="006C4CFA" w:rsidRPr="006C4CFA" w:rsidRDefault="006C4CFA" w:rsidP="006C4CFA">
      <w:pPr>
        <w:spacing w:after="160" w:line="240" w:lineRule="atLeast"/>
        <w:ind w:firstLine="709"/>
        <w:jc w:val="both"/>
        <w:rPr>
          <w:rFonts w:ascii="Tahoma" w:hAnsi="Tahoma" w:cs="Tahoma"/>
          <w:shd w:val="clear" w:color="auto" w:fill="FCF9F6"/>
        </w:rPr>
      </w:pPr>
      <w:r w:rsidRPr="006C4CFA">
        <w:rPr>
          <w:rFonts w:ascii="Tahoma" w:hAnsi="Tahoma" w:cs="Tahoma"/>
          <w:b/>
          <w:bCs/>
          <w:shd w:val="clear" w:color="auto" w:fill="FCF9F6"/>
        </w:rPr>
        <w:t>Procurador do Município</w:t>
      </w:r>
    </w:p>
    <w:p w14:paraId="36C34AA3" w14:textId="328FBDAF" w:rsidR="001F593C" w:rsidRPr="00293C1B" w:rsidRDefault="001F593C" w:rsidP="00293C1B">
      <w:pPr>
        <w:rPr>
          <w:rFonts w:ascii="Tahoma" w:hAnsi="Tahoma" w:cs="Tahoma"/>
        </w:rPr>
      </w:pPr>
    </w:p>
    <w:sectPr w:rsidR="001F593C" w:rsidRPr="00293C1B" w:rsidSect="00C6366B">
      <w:headerReference w:type="default" r:id="rId20"/>
      <w:footerReference w:type="default" r:id="rId21"/>
      <w:type w:val="continuous"/>
      <w:pgSz w:w="11906" w:h="16838"/>
      <w:pgMar w:top="567" w:right="849"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300EF1" w14:textId="77777777" w:rsidR="001F5768" w:rsidRDefault="001F5768" w:rsidP="000927D5">
      <w:r>
        <w:separator/>
      </w:r>
    </w:p>
  </w:endnote>
  <w:endnote w:type="continuationSeparator" w:id="0">
    <w:p w14:paraId="5D7082BF" w14:textId="77777777" w:rsidR="001F5768" w:rsidRDefault="001F5768"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F">
    <w:altName w:val="Calibri"/>
    <w:charset w:val="00"/>
    <w:family w:val="auto"/>
    <w:pitch w:val="variable"/>
  </w:font>
  <w:font w:name="MS Serif">
    <w:altName w:val="Cambria"/>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2CE80D73" w:rsidR="00B73E5D" w:rsidRPr="00C1489B" w:rsidRDefault="00B73E5D" w:rsidP="00D31529">
    <w:pPr>
      <w:pStyle w:val="Rodap"/>
      <w:jc w:val="center"/>
      <w:rPr>
        <w:rFonts w:ascii="Plantagenet Cherokee" w:hAnsi="Plantagenet Cherokee"/>
        <w:color w:val="000000"/>
      </w:rPr>
    </w:pPr>
    <w:bookmarkStart w:id="16" w:name="_Hlk150778105"/>
    <w:bookmarkStart w:id="17" w:name="_Hlk150778106"/>
    <w:bookmarkStart w:id="18" w:name="_Hlk150778108"/>
    <w:bookmarkStart w:id="19" w:name="_Hlk150778109"/>
    <w:bookmarkStart w:id="20" w:name="_Hlk150778110"/>
    <w:bookmarkStart w:id="21" w:name="_Hlk150778111"/>
    <w:bookmarkStart w:id="22" w:name="_Hlk150778112"/>
    <w:bookmarkStart w:id="23" w:name="_Hlk150778113"/>
    <w:bookmarkStart w:id="24" w:name="_Hlk150778114"/>
    <w:bookmarkStart w:id="25" w:name="_Hlk150778115"/>
    <w:bookmarkStart w:id="26" w:name="_Hlk150778116"/>
    <w:bookmarkStart w:id="27" w:name="_Hlk150778117"/>
    <w:bookmarkStart w:id="28" w:name="_Hlk150778118"/>
    <w:bookmarkStart w:id="29" w:name="_Hlk150778119"/>
    <w:bookmarkStart w:id="30" w:name="_Hlk150778120"/>
    <w:bookmarkStart w:id="31" w:name="_Hlk150778121"/>
    <w:bookmarkStart w:id="32" w:name="_Hlk150778122"/>
    <w:bookmarkStart w:id="33" w:name="_Hlk150778123"/>
    <w:bookmarkStart w:id="34" w:name="_Hlk150778124"/>
    <w:bookmarkStart w:id="35" w:name="_Hlk150778125"/>
    <w:bookmarkStart w:id="36" w:name="_Hlk150778126"/>
    <w:bookmarkStart w:id="37" w:name="_Hlk150778127"/>
    <w:r w:rsidRPr="00C1489B">
      <w:rPr>
        <w:rFonts w:ascii="Plantagenet Cherokee" w:hAnsi="Plantagenet Cherokee"/>
        <w:color w:val="000000"/>
      </w:rPr>
      <w:t>______________________________________________________________________________________________________________________________Rua José Quirino Ribeiro, 55, Centro - Descalvado (SP) - PABX (19) 3583.9300 - CEP 13690-000</w:t>
    </w:r>
  </w:p>
  <w:p w14:paraId="1283823F" w14:textId="750764C6" w:rsidR="00B73E5D" w:rsidRPr="00C1489B" w:rsidRDefault="00B73E5D" w:rsidP="00D31529">
    <w:pPr>
      <w:pStyle w:val="Rodap"/>
      <w:jc w:val="center"/>
      <w:rPr>
        <w:rFonts w:ascii="Plantagenet Cherokee" w:hAnsi="Plantagenet Cherokee"/>
        <w:color w:val="000000"/>
      </w:rPr>
    </w:pPr>
    <w:r w:rsidRPr="00C1489B">
      <w:rPr>
        <w:rFonts w:ascii="Plantagenet Cherokee" w:hAnsi="Plantagenet Cherokee"/>
        <w:color w:val="000000"/>
      </w:rPr>
      <w:t>www.descalvado.sp.gov.br</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E6ABD8" w14:textId="77777777" w:rsidR="001F5768" w:rsidRDefault="001F5768" w:rsidP="000927D5">
      <w:r>
        <w:separator/>
      </w:r>
    </w:p>
  </w:footnote>
  <w:footnote w:type="continuationSeparator" w:id="0">
    <w:p w14:paraId="061BF3C9" w14:textId="77777777" w:rsidR="001F5768" w:rsidRDefault="001F5768" w:rsidP="000927D5">
      <w:r>
        <w:continuationSeparator/>
      </w:r>
    </w:p>
  </w:footnote>
  <w:footnote w:id="1">
    <w:p w14:paraId="6936F88F" w14:textId="77777777" w:rsidR="006C4CFA" w:rsidRDefault="006C4CFA" w:rsidP="006C4CFA">
      <w:pPr>
        <w:pStyle w:val="Textodenotaderodap"/>
      </w:pPr>
      <w:r>
        <w:rPr>
          <w:rStyle w:val="Refdenotaderodap"/>
        </w:rPr>
        <w:footnoteRef/>
      </w:r>
      <w:r>
        <w:t xml:space="preserve"> </w:t>
      </w:r>
      <w:hyperlink r:id="rId1" w:history="1">
        <w:r>
          <w:rPr>
            <w:rStyle w:val="Hyperlink"/>
          </w:rPr>
          <w:t>https://www.conjur.com.br/2023-nov-14/zockun-cabral-calcular-limites-de-dispensa-licitacao-valor/</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B73E5D" w:rsidRDefault="00B73E5D">
    <w:pPr>
      <w:pStyle w:val="Cabealho"/>
    </w:pPr>
    <w:r>
      <w:rPr>
        <w:noProof/>
      </w:rPr>
      <w:drawing>
        <wp:inline distT="0" distB="0" distL="0" distR="0" wp14:anchorId="3A59D9CE" wp14:editId="7CFD02B3">
          <wp:extent cx="6096000" cy="12007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3C0D9F"/>
    <w:multiLevelType w:val="hybridMultilevel"/>
    <w:tmpl w:val="739A7E46"/>
    <w:lvl w:ilvl="0" w:tplc="15EA365E">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8A7726"/>
    <w:multiLevelType w:val="singleLevel"/>
    <w:tmpl w:val="8A322312"/>
    <w:lvl w:ilvl="0">
      <w:start w:val="4"/>
      <w:numFmt w:val="decimal"/>
      <w:lvlText w:val="%1."/>
      <w:lvlJc w:val="left"/>
      <w:pPr>
        <w:tabs>
          <w:tab w:val="num" w:pos="420"/>
        </w:tabs>
        <w:ind w:left="420" w:hanging="420"/>
      </w:pPr>
    </w:lvl>
  </w:abstractNum>
  <w:abstractNum w:abstractNumId="2" w15:restartNumberingAfterBreak="0">
    <w:nsid w:val="116916A3"/>
    <w:multiLevelType w:val="multilevel"/>
    <w:tmpl w:val="0CAC72C6"/>
    <w:lvl w:ilvl="0">
      <w:start w:val="13"/>
      <w:numFmt w:val="decimal"/>
      <w:lvlText w:val="%1."/>
      <w:lvlJc w:val="left"/>
      <w:pPr>
        <w:ind w:left="435" w:hanging="435"/>
      </w:pPr>
      <w:rPr>
        <w:rFonts w:hint="default"/>
      </w:rPr>
    </w:lvl>
    <w:lvl w:ilvl="1">
      <w:start w:val="3"/>
      <w:numFmt w:val="decimal"/>
      <w:lvlText w:val="%1.%2."/>
      <w:lvlJc w:val="left"/>
      <w:pPr>
        <w:ind w:left="435" w:hanging="435"/>
      </w:pPr>
      <w:rPr>
        <w:rFonts w:ascii="Calibri" w:hAnsi="Calibr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635B48"/>
    <w:multiLevelType w:val="hybridMultilevel"/>
    <w:tmpl w:val="4E348C8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C15E08"/>
    <w:multiLevelType w:val="hybridMultilevel"/>
    <w:tmpl w:val="1CD46D52"/>
    <w:lvl w:ilvl="0" w:tplc="04160017">
      <w:start w:val="2"/>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15:restartNumberingAfterBreak="0">
    <w:nsid w:val="1D5E49DD"/>
    <w:multiLevelType w:val="hybridMultilevel"/>
    <w:tmpl w:val="115C33F4"/>
    <w:lvl w:ilvl="0" w:tplc="B59CAA48">
      <w:start w:val="324"/>
      <w:numFmt w:val="bullet"/>
      <w:lvlText w:val=""/>
      <w:lvlJc w:val="left"/>
      <w:pPr>
        <w:ind w:left="720" w:hanging="360"/>
      </w:pPr>
      <w:rPr>
        <w:rFonts w:ascii="Wingdings" w:eastAsia="Times New Roman" w:hAnsi="Wingdings"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1F2D2AA6"/>
    <w:multiLevelType w:val="hybridMultilevel"/>
    <w:tmpl w:val="9BAC8378"/>
    <w:lvl w:ilvl="0" w:tplc="3C60C27C">
      <w:numFmt w:val="bullet"/>
      <w:lvlText w:val=""/>
      <w:lvlJc w:val="left"/>
      <w:pPr>
        <w:ind w:left="1069" w:hanging="360"/>
      </w:pPr>
      <w:rPr>
        <w:rFonts w:ascii="Wingdings" w:eastAsia="Times New Roman" w:hAnsi="Wingdings" w:cs="Tahoma" w:hint="default"/>
        <w:b/>
        <w:i/>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7" w15:restartNumberingAfterBreak="0">
    <w:nsid w:val="21F56015"/>
    <w:multiLevelType w:val="hybridMultilevel"/>
    <w:tmpl w:val="D946F170"/>
    <w:lvl w:ilvl="0" w:tplc="EA22AE4A">
      <w:start w:val="1"/>
      <w:numFmt w:val="upp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25B25BE8"/>
    <w:multiLevelType w:val="hybridMultilevel"/>
    <w:tmpl w:val="1C6E27D4"/>
    <w:lvl w:ilvl="0" w:tplc="6966CAA0">
      <w:start w:val="1"/>
      <w:numFmt w:val="upperRoman"/>
      <w:lvlText w:val="%1)"/>
      <w:lvlJc w:val="left"/>
      <w:pPr>
        <w:ind w:left="1429" w:hanging="720"/>
      </w:pPr>
      <w:rPr>
        <w:rFonts w:hint="default"/>
        <w:b/>
        <w:u w:val="none"/>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9" w15:restartNumberingAfterBreak="0">
    <w:nsid w:val="25FF7204"/>
    <w:multiLevelType w:val="hybridMultilevel"/>
    <w:tmpl w:val="F64C4EC8"/>
    <w:lvl w:ilvl="0" w:tplc="5C0238A2">
      <w:start w:val="1"/>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0" w15:restartNumberingAfterBreak="0">
    <w:nsid w:val="277E389D"/>
    <w:multiLevelType w:val="hybridMultilevel"/>
    <w:tmpl w:val="4C86FE1C"/>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097D8F"/>
    <w:multiLevelType w:val="hybridMultilevel"/>
    <w:tmpl w:val="8C62FA28"/>
    <w:lvl w:ilvl="0" w:tplc="437AF66E">
      <w:start w:val="1500"/>
      <w:numFmt w:val="bullet"/>
      <w:lvlText w:val=""/>
      <w:lvlJc w:val="left"/>
      <w:pPr>
        <w:ind w:left="1211" w:hanging="360"/>
      </w:pPr>
      <w:rPr>
        <w:rFonts w:ascii="Wingdings" w:eastAsia="Times New Roman" w:hAnsi="Wingdings" w:cs="Tahoma" w:hint="default"/>
        <w:color w:val="auto"/>
      </w:rPr>
    </w:lvl>
    <w:lvl w:ilvl="1" w:tplc="04160003">
      <w:start w:val="1"/>
      <w:numFmt w:val="bullet"/>
      <w:lvlText w:val="o"/>
      <w:lvlJc w:val="left"/>
      <w:pPr>
        <w:ind w:left="2291" w:hanging="360"/>
      </w:pPr>
      <w:rPr>
        <w:rFonts w:ascii="Courier New" w:hAnsi="Courier New" w:cs="Courier New" w:hint="default"/>
      </w:rPr>
    </w:lvl>
    <w:lvl w:ilvl="2" w:tplc="04160005">
      <w:start w:val="1"/>
      <w:numFmt w:val="bullet"/>
      <w:lvlText w:val=""/>
      <w:lvlJc w:val="left"/>
      <w:pPr>
        <w:ind w:left="3011" w:hanging="360"/>
      </w:pPr>
      <w:rPr>
        <w:rFonts w:ascii="Wingdings" w:hAnsi="Wingdings" w:hint="default"/>
      </w:rPr>
    </w:lvl>
    <w:lvl w:ilvl="3" w:tplc="04160001">
      <w:start w:val="1"/>
      <w:numFmt w:val="bullet"/>
      <w:lvlText w:val=""/>
      <w:lvlJc w:val="left"/>
      <w:pPr>
        <w:ind w:left="3731" w:hanging="360"/>
      </w:pPr>
      <w:rPr>
        <w:rFonts w:ascii="Symbol" w:hAnsi="Symbol" w:hint="default"/>
      </w:rPr>
    </w:lvl>
    <w:lvl w:ilvl="4" w:tplc="04160003">
      <w:start w:val="1"/>
      <w:numFmt w:val="bullet"/>
      <w:lvlText w:val="o"/>
      <w:lvlJc w:val="left"/>
      <w:pPr>
        <w:ind w:left="4451" w:hanging="360"/>
      </w:pPr>
      <w:rPr>
        <w:rFonts w:ascii="Courier New" w:hAnsi="Courier New" w:cs="Courier New" w:hint="default"/>
      </w:rPr>
    </w:lvl>
    <w:lvl w:ilvl="5" w:tplc="04160005">
      <w:start w:val="1"/>
      <w:numFmt w:val="bullet"/>
      <w:lvlText w:val=""/>
      <w:lvlJc w:val="left"/>
      <w:pPr>
        <w:ind w:left="5171" w:hanging="360"/>
      </w:pPr>
      <w:rPr>
        <w:rFonts w:ascii="Wingdings" w:hAnsi="Wingdings" w:hint="default"/>
      </w:rPr>
    </w:lvl>
    <w:lvl w:ilvl="6" w:tplc="04160001">
      <w:start w:val="1"/>
      <w:numFmt w:val="bullet"/>
      <w:lvlText w:val=""/>
      <w:lvlJc w:val="left"/>
      <w:pPr>
        <w:ind w:left="5891" w:hanging="360"/>
      </w:pPr>
      <w:rPr>
        <w:rFonts w:ascii="Symbol" w:hAnsi="Symbol" w:hint="default"/>
      </w:rPr>
    </w:lvl>
    <w:lvl w:ilvl="7" w:tplc="04160003">
      <w:start w:val="1"/>
      <w:numFmt w:val="bullet"/>
      <w:lvlText w:val="o"/>
      <w:lvlJc w:val="left"/>
      <w:pPr>
        <w:ind w:left="6611" w:hanging="360"/>
      </w:pPr>
      <w:rPr>
        <w:rFonts w:ascii="Courier New" w:hAnsi="Courier New" w:cs="Courier New" w:hint="default"/>
      </w:rPr>
    </w:lvl>
    <w:lvl w:ilvl="8" w:tplc="04160005">
      <w:start w:val="1"/>
      <w:numFmt w:val="bullet"/>
      <w:lvlText w:val=""/>
      <w:lvlJc w:val="left"/>
      <w:pPr>
        <w:ind w:left="7331" w:hanging="360"/>
      </w:pPr>
      <w:rPr>
        <w:rFonts w:ascii="Wingdings" w:hAnsi="Wingdings" w:hint="default"/>
      </w:rPr>
    </w:lvl>
  </w:abstractNum>
  <w:abstractNum w:abstractNumId="12" w15:restartNumberingAfterBreak="0">
    <w:nsid w:val="31D03D8A"/>
    <w:multiLevelType w:val="hybridMultilevel"/>
    <w:tmpl w:val="37D43CB4"/>
    <w:lvl w:ilvl="0" w:tplc="F7B2191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400A0AB6"/>
    <w:multiLevelType w:val="multilevel"/>
    <w:tmpl w:val="153A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281D3D"/>
    <w:multiLevelType w:val="hybridMultilevel"/>
    <w:tmpl w:val="BDCE1354"/>
    <w:lvl w:ilvl="0" w:tplc="EC16CE24">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81E618F"/>
    <w:multiLevelType w:val="hybridMultilevel"/>
    <w:tmpl w:val="FAA07E84"/>
    <w:lvl w:ilvl="0" w:tplc="9036EAA4">
      <w:start w:val="1"/>
      <w:numFmt w:val="bullet"/>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15:restartNumberingAfterBreak="0">
    <w:nsid w:val="4AF31C25"/>
    <w:multiLevelType w:val="multilevel"/>
    <w:tmpl w:val="D8B4FC60"/>
    <w:lvl w:ilvl="0">
      <w:start w:val="12"/>
      <w:numFmt w:val="decimal"/>
      <w:lvlText w:val="%1."/>
      <w:lvlJc w:val="left"/>
      <w:pPr>
        <w:ind w:left="435" w:hanging="435"/>
      </w:pPr>
      <w:rPr>
        <w:rFonts w:hint="default"/>
        <w:color w:val="auto"/>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50687AE2"/>
    <w:multiLevelType w:val="multilevel"/>
    <w:tmpl w:val="6AC21536"/>
    <w:lvl w:ilvl="0">
      <w:start w:val="13"/>
      <w:numFmt w:val="decimal"/>
      <w:lvlText w:val="%1"/>
      <w:lvlJc w:val="left"/>
      <w:pPr>
        <w:ind w:left="375" w:hanging="375"/>
      </w:pPr>
      <w:rPr>
        <w:rFonts w:hint="default"/>
      </w:rPr>
    </w:lvl>
    <w:lvl w:ilvl="1">
      <w:start w:val="1"/>
      <w:numFmt w:val="decimal"/>
      <w:lvlText w:val="%1.%2"/>
      <w:lvlJc w:val="left"/>
      <w:pPr>
        <w:ind w:left="375" w:hanging="375"/>
      </w:pPr>
      <w:rPr>
        <w:rFonts w:ascii="Calibri" w:hAnsi="Calibri" w:hint="default"/>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6DA423A"/>
    <w:multiLevelType w:val="hybridMultilevel"/>
    <w:tmpl w:val="DEA04100"/>
    <w:lvl w:ilvl="0" w:tplc="DB329B12">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1" w15:restartNumberingAfterBreak="0">
    <w:nsid w:val="5F3C3CB1"/>
    <w:multiLevelType w:val="multilevel"/>
    <w:tmpl w:val="0228062A"/>
    <w:lvl w:ilvl="0">
      <w:start w:val="7"/>
      <w:numFmt w:val="decimal"/>
      <w:lvlText w:val="%1."/>
      <w:lvlJc w:val="left"/>
      <w:pPr>
        <w:ind w:left="360" w:hanging="360"/>
      </w:pPr>
      <w:rPr>
        <w:rFonts w:eastAsia="SimSun" w:hint="default"/>
        <w:color w:val="000000"/>
      </w:rPr>
    </w:lvl>
    <w:lvl w:ilvl="1">
      <w:start w:val="7"/>
      <w:numFmt w:val="decimal"/>
      <w:lvlText w:val="%1.%2."/>
      <w:lvlJc w:val="left"/>
      <w:pPr>
        <w:ind w:left="360" w:hanging="360"/>
      </w:pPr>
      <w:rPr>
        <w:rFonts w:eastAsia="SimSun" w:hint="default"/>
        <w:color w:val="000000"/>
      </w:rPr>
    </w:lvl>
    <w:lvl w:ilvl="2">
      <w:start w:val="1"/>
      <w:numFmt w:val="decimal"/>
      <w:lvlText w:val="%1.%2.%3."/>
      <w:lvlJc w:val="left"/>
      <w:pPr>
        <w:ind w:left="720" w:hanging="720"/>
      </w:pPr>
      <w:rPr>
        <w:rFonts w:eastAsia="SimSun" w:hint="default"/>
        <w:color w:val="000000"/>
      </w:rPr>
    </w:lvl>
    <w:lvl w:ilvl="3">
      <w:start w:val="1"/>
      <w:numFmt w:val="decimal"/>
      <w:lvlText w:val="%1.%2.%3.%4."/>
      <w:lvlJc w:val="left"/>
      <w:pPr>
        <w:ind w:left="720" w:hanging="720"/>
      </w:pPr>
      <w:rPr>
        <w:rFonts w:eastAsia="SimSun" w:hint="default"/>
        <w:color w:val="000000"/>
      </w:rPr>
    </w:lvl>
    <w:lvl w:ilvl="4">
      <w:start w:val="1"/>
      <w:numFmt w:val="decimal"/>
      <w:lvlText w:val="%1.%2.%3.%4.%5."/>
      <w:lvlJc w:val="left"/>
      <w:pPr>
        <w:ind w:left="1080" w:hanging="1080"/>
      </w:pPr>
      <w:rPr>
        <w:rFonts w:eastAsia="SimSun" w:hint="default"/>
        <w:color w:val="000000"/>
      </w:rPr>
    </w:lvl>
    <w:lvl w:ilvl="5">
      <w:start w:val="1"/>
      <w:numFmt w:val="decimal"/>
      <w:lvlText w:val="%1.%2.%3.%4.%5.%6."/>
      <w:lvlJc w:val="left"/>
      <w:pPr>
        <w:ind w:left="1080" w:hanging="1080"/>
      </w:pPr>
      <w:rPr>
        <w:rFonts w:eastAsia="SimSun" w:hint="default"/>
        <w:color w:val="000000"/>
      </w:rPr>
    </w:lvl>
    <w:lvl w:ilvl="6">
      <w:start w:val="1"/>
      <w:numFmt w:val="decimal"/>
      <w:lvlText w:val="%1.%2.%3.%4.%5.%6.%7."/>
      <w:lvlJc w:val="left"/>
      <w:pPr>
        <w:ind w:left="1440" w:hanging="1440"/>
      </w:pPr>
      <w:rPr>
        <w:rFonts w:eastAsia="SimSun" w:hint="default"/>
        <w:color w:val="000000"/>
      </w:rPr>
    </w:lvl>
    <w:lvl w:ilvl="7">
      <w:start w:val="1"/>
      <w:numFmt w:val="decimal"/>
      <w:lvlText w:val="%1.%2.%3.%4.%5.%6.%7.%8."/>
      <w:lvlJc w:val="left"/>
      <w:pPr>
        <w:ind w:left="1440" w:hanging="1440"/>
      </w:pPr>
      <w:rPr>
        <w:rFonts w:eastAsia="SimSun" w:hint="default"/>
        <w:color w:val="000000"/>
      </w:rPr>
    </w:lvl>
    <w:lvl w:ilvl="8">
      <w:start w:val="1"/>
      <w:numFmt w:val="decimal"/>
      <w:lvlText w:val="%1.%2.%3.%4.%5.%6.%7.%8.%9."/>
      <w:lvlJc w:val="left"/>
      <w:pPr>
        <w:ind w:left="1800" w:hanging="1800"/>
      </w:pPr>
      <w:rPr>
        <w:rFonts w:eastAsia="SimSun" w:hint="default"/>
        <w:color w:val="000000"/>
      </w:rPr>
    </w:lvl>
  </w:abstractNum>
  <w:abstractNum w:abstractNumId="22"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66F50B81"/>
    <w:multiLevelType w:val="multilevel"/>
    <w:tmpl w:val="5A40DC4E"/>
    <w:lvl w:ilvl="0">
      <w:start w:val="9"/>
      <w:numFmt w:val="decimal"/>
      <w:lvlText w:val="%1"/>
      <w:lvlJc w:val="left"/>
      <w:pPr>
        <w:ind w:left="360" w:hanging="360"/>
      </w:pPr>
      <w:rPr>
        <w:rFonts w:ascii="Arial Narrow" w:hAnsi="Arial Narrow" w:cs="Times New Roman" w:hint="default"/>
        <w:color w:val="000000"/>
      </w:rPr>
    </w:lvl>
    <w:lvl w:ilvl="1">
      <w:start w:val="3"/>
      <w:numFmt w:val="decimal"/>
      <w:lvlText w:val="%1.%2"/>
      <w:lvlJc w:val="left"/>
      <w:pPr>
        <w:ind w:left="502" w:hanging="360"/>
      </w:pPr>
      <w:rPr>
        <w:rFonts w:ascii="Calibri" w:hAnsi="Calibri" w:cs="Times New Roman" w:hint="default"/>
        <w:color w:val="000000"/>
      </w:rPr>
    </w:lvl>
    <w:lvl w:ilvl="2">
      <w:start w:val="1"/>
      <w:numFmt w:val="decimal"/>
      <w:lvlText w:val="%1.%2.%3"/>
      <w:lvlJc w:val="left"/>
      <w:pPr>
        <w:ind w:left="720" w:hanging="720"/>
      </w:pPr>
      <w:rPr>
        <w:rFonts w:ascii="Arial Narrow" w:hAnsi="Arial Narrow" w:cs="Times New Roman" w:hint="default"/>
        <w:color w:val="000000"/>
      </w:rPr>
    </w:lvl>
    <w:lvl w:ilvl="3">
      <w:start w:val="1"/>
      <w:numFmt w:val="decimal"/>
      <w:lvlText w:val="%1.%2.%3.%4"/>
      <w:lvlJc w:val="left"/>
      <w:pPr>
        <w:ind w:left="720" w:hanging="720"/>
      </w:pPr>
      <w:rPr>
        <w:rFonts w:ascii="Arial Narrow" w:hAnsi="Arial Narrow" w:cs="Times New Roman" w:hint="default"/>
        <w:color w:val="000000"/>
      </w:rPr>
    </w:lvl>
    <w:lvl w:ilvl="4">
      <w:start w:val="1"/>
      <w:numFmt w:val="decimal"/>
      <w:lvlText w:val="%1.%2.%3.%4.%5"/>
      <w:lvlJc w:val="left"/>
      <w:pPr>
        <w:ind w:left="1080" w:hanging="1080"/>
      </w:pPr>
      <w:rPr>
        <w:rFonts w:ascii="Arial Narrow" w:hAnsi="Arial Narrow" w:cs="Times New Roman" w:hint="default"/>
        <w:color w:val="000000"/>
      </w:rPr>
    </w:lvl>
    <w:lvl w:ilvl="5">
      <w:start w:val="1"/>
      <w:numFmt w:val="decimal"/>
      <w:lvlText w:val="%1.%2.%3.%4.%5.%6"/>
      <w:lvlJc w:val="left"/>
      <w:pPr>
        <w:ind w:left="1080" w:hanging="1080"/>
      </w:pPr>
      <w:rPr>
        <w:rFonts w:ascii="Arial Narrow" w:hAnsi="Arial Narrow" w:cs="Times New Roman" w:hint="default"/>
        <w:color w:val="000000"/>
      </w:rPr>
    </w:lvl>
    <w:lvl w:ilvl="6">
      <w:start w:val="1"/>
      <w:numFmt w:val="decimal"/>
      <w:lvlText w:val="%1.%2.%3.%4.%5.%6.%7"/>
      <w:lvlJc w:val="left"/>
      <w:pPr>
        <w:ind w:left="1440" w:hanging="1440"/>
      </w:pPr>
      <w:rPr>
        <w:rFonts w:ascii="Arial Narrow" w:hAnsi="Arial Narrow" w:cs="Times New Roman" w:hint="default"/>
        <w:color w:val="000000"/>
      </w:rPr>
    </w:lvl>
    <w:lvl w:ilvl="7">
      <w:start w:val="1"/>
      <w:numFmt w:val="decimal"/>
      <w:lvlText w:val="%1.%2.%3.%4.%5.%6.%7.%8"/>
      <w:lvlJc w:val="left"/>
      <w:pPr>
        <w:ind w:left="1440" w:hanging="1440"/>
      </w:pPr>
      <w:rPr>
        <w:rFonts w:ascii="Arial Narrow" w:hAnsi="Arial Narrow" w:cs="Times New Roman" w:hint="default"/>
        <w:color w:val="000000"/>
      </w:rPr>
    </w:lvl>
    <w:lvl w:ilvl="8">
      <w:start w:val="1"/>
      <w:numFmt w:val="decimal"/>
      <w:lvlText w:val="%1.%2.%3.%4.%5.%6.%7.%8.%9"/>
      <w:lvlJc w:val="left"/>
      <w:pPr>
        <w:ind w:left="1440" w:hanging="1440"/>
      </w:pPr>
      <w:rPr>
        <w:rFonts w:ascii="Arial Narrow" w:hAnsi="Arial Narrow" w:cs="Times New Roman" w:hint="default"/>
        <w:color w:val="000000"/>
      </w:rPr>
    </w:lvl>
  </w:abstractNum>
  <w:abstractNum w:abstractNumId="25" w15:restartNumberingAfterBreak="0">
    <w:nsid w:val="701109F8"/>
    <w:multiLevelType w:val="hybridMultilevel"/>
    <w:tmpl w:val="168C76EC"/>
    <w:lvl w:ilvl="0" w:tplc="453C66D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6"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27" w15:restartNumberingAfterBreak="0">
    <w:nsid w:val="7DF1645E"/>
    <w:multiLevelType w:val="singleLevel"/>
    <w:tmpl w:val="0416000F"/>
    <w:lvl w:ilvl="0">
      <w:start w:val="7"/>
      <w:numFmt w:val="decimal"/>
      <w:lvlText w:val="%1."/>
      <w:lvlJc w:val="left"/>
      <w:pPr>
        <w:tabs>
          <w:tab w:val="num" w:pos="360"/>
        </w:tabs>
        <w:ind w:left="360" w:hanging="360"/>
      </w:pPr>
    </w:lvl>
  </w:abstractNum>
  <w:abstractNum w:abstractNumId="28" w15:restartNumberingAfterBreak="0">
    <w:nsid w:val="7EBA091F"/>
    <w:multiLevelType w:val="multilevel"/>
    <w:tmpl w:val="1270D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55983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11879278">
    <w:abstractNumId w:val="20"/>
  </w:num>
  <w:num w:numId="3" w16cid:durableId="1372537252">
    <w:abstractNumId w:val="20"/>
    <w:lvlOverride w:ilvl="0">
      <w:startOverride w:val="3"/>
    </w:lvlOverride>
  </w:num>
  <w:num w:numId="4" w16cid:durableId="7952914">
    <w:abstractNumId w:val="22"/>
  </w:num>
  <w:num w:numId="5" w16cid:durableId="17200140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7195100">
    <w:abstractNumId w:val="23"/>
  </w:num>
  <w:num w:numId="7" w16cid:durableId="325014974">
    <w:abstractNumId w:val="0"/>
  </w:num>
  <w:num w:numId="8" w16cid:durableId="2079742734">
    <w:abstractNumId w:val="13"/>
  </w:num>
  <w:num w:numId="9" w16cid:durableId="849222353">
    <w:abstractNumId w:val="1"/>
  </w:num>
  <w:num w:numId="10" w16cid:durableId="363558068">
    <w:abstractNumId w:val="1"/>
    <w:lvlOverride w:ilvl="0">
      <w:startOverride w:val="4"/>
    </w:lvlOverride>
  </w:num>
  <w:num w:numId="11" w16cid:durableId="657072751">
    <w:abstractNumId w:val="26"/>
    <w:lvlOverride w:ilvl="0">
      <w:startOverride w:val="5"/>
    </w:lvlOverride>
  </w:num>
  <w:num w:numId="12" w16cid:durableId="1800220625">
    <w:abstractNumId w:val="5"/>
  </w:num>
  <w:num w:numId="13" w16cid:durableId="792023513">
    <w:abstractNumId w:val="16"/>
  </w:num>
  <w:num w:numId="14" w16cid:durableId="1377923506">
    <w:abstractNumId w:val="6"/>
  </w:num>
  <w:num w:numId="15" w16cid:durableId="302657397">
    <w:abstractNumId w:val="3"/>
  </w:num>
  <w:num w:numId="16" w16cid:durableId="1788625281">
    <w:abstractNumId w:val="27"/>
    <w:lvlOverride w:ilvl="0">
      <w:startOverride w:val="7"/>
    </w:lvlOverride>
  </w:num>
  <w:num w:numId="17" w16cid:durableId="990870035">
    <w:abstractNumId w:val="19"/>
  </w:num>
  <w:num w:numId="18" w16cid:durableId="98138900">
    <w:abstractNumId w:val="0"/>
  </w:num>
  <w:num w:numId="19" w16cid:durableId="1871186221">
    <w:abstractNumId w:val="4"/>
  </w:num>
  <w:num w:numId="20" w16cid:durableId="1911427547">
    <w:abstractNumId w:val="24"/>
  </w:num>
  <w:num w:numId="21" w16cid:durableId="1950576460">
    <w:abstractNumId w:val="15"/>
  </w:num>
  <w:num w:numId="22" w16cid:durableId="208345792">
    <w:abstractNumId w:val="17"/>
  </w:num>
  <w:num w:numId="23" w16cid:durableId="873688099">
    <w:abstractNumId w:val="18"/>
  </w:num>
  <w:num w:numId="24" w16cid:durableId="940063533">
    <w:abstractNumId w:val="2"/>
  </w:num>
  <w:num w:numId="25" w16cid:durableId="1774787893">
    <w:abstractNumId w:val="12"/>
  </w:num>
  <w:num w:numId="26" w16cid:durableId="2022932400">
    <w:abstractNumId w:val="21"/>
  </w:num>
  <w:num w:numId="27" w16cid:durableId="50346064">
    <w:abstractNumId w:val="14"/>
  </w:num>
  <w:num w:numId="28" w16cid:durableId="1064109748">
    <w:abstractNumId w:val="28"/>
  </w:num>
  <w:num w:numId="29" w16cid:durableId="1058554640">
    <w:abstractNumId w:val="11"/>
  </w:num>
  <w:num w:numId="30" w16cid:durableId="1602956264">
    <w:abstractNumId w:val="25"/>
  </w:num>
  <w:num w:numId="31" w16cid:durableId="831991501">
    <w:abstractNumId w:val="9"/>
  </w:num>
  <w:num w:numId="32" w16cid:durableId="1678263111">
    <w:abstractNumId w:val="8"/>
  </w:num>
  <w:num w:numId="33" w16cid:durableId="922647863">
    <w:abstractNumId w:val="5"/>
  </w:num>
  <w:num w:numId="34" w16cid:durableId="372653995">
    <w:abstractNumId w:val="10"/>
  </w:num>
  <w:num w:numId="35" w16cid:durableId="17513863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3E63"/>
    <w:rsid w:val="000114DD"/>
    <w:rsid w:val="000215CF"/>
    <w:rsid w:val="00032F26"/>
    <w:rsid w:val="0004343D"/>
    <w:rsid w:val="0004647A"/>
    <w:rsid w:val="000466A0"/>
    <w:rsid w:val="00050050"/>
    <w:rsid w:val="00062F32"/>
    <w:rsid w:val="00071F65"/>
    <w:rsid w:val="00081AE1"/>
    <w:rsid w:val="000927D5"/>
    <w:rsid w:val="00097DDF"/>
    <w:rsid w:val="000A1B6C"/>
    <w:rsid w:val="000A5184"/>
    <w:rsid w:val="000B0B58"/>
    <w:rsid w:val="000C2580"/>
    <w:rsid w:val="000C5D85"/>
    <w:rsid w:val="000D19C0"/>
    <w:rsid w:val="000E1A6D"/>
    <w:rsid w:val="000E4975"/>
    <w:rsid w:val="000E52A3"/>
    <w:rsid w:val="000E58B5"/>
    <w:rsid w:val="000E7595"/>
    <w:rsid w:val="000F4592"/>
    <w:rsid w:val="00112F43"/>
    <w:rsid w:val="00124AA3"/>
    <w:rsid w:val="001264FA"/>
    <w:rsid w:val="0013676F"/>
    <w:rsid w:val="00192C29"/>
    <w:rsid w:val="00196C1D"/>
    <w:rsid w:val="00197CEF"/>
    <w:rsid w:val="001A451D"/>
    <w:rsid w:val="001A7F52"/>
    <w:rsid w:val="001D7113"/>
    <w:rsid w:val="001D762D"/>
    <w:rsid w:val="001F3558"/>
    <w:rsid w:val="001F5768"/>
    <w:rsid w:val="001F593C"/>
    <w:rsid w:val="001F7FD0"/>
    <w:rsid w:val="00203C88"/>
    <w:rsid w:val="002100F8"/>
    <w:rsid w:val="00212314"/>
    <w:rsid w:val="0021462B"/>
    <w:rsid w:val="00244BA1"/>
    <w:rsid w:val="00263968"/>
    <w:rsid w:val="002751ED"/>
    <w:rsid w:val="002762C6"/>
    <w:rsid w:val="00276A8E"/>
    <w:rsid w:val="00293C1B"/>
    <w:rsid w:val="002B217F"/>
    <w:rsid w:val="002C712B"/>
    <w:rsid w:val="002C7D3C"/>
    <w:rsid w:val="002D79E9"/>
    <w:rsid w:val="002E472F"/>
    <w:rsid w:val="002F4A14"/>
    <w:rsid w:val="00301222"/>
    <w:rsid w:val="0031249F"/>
    <w:rsid w:val="003345C5"/>
    <w:rsid w:val="00337657"/>
    <w:rsid w:val="00337A59"/>
    <w:rsid w:val="00340A4D"/>
    <w:rsid w:val="00340C9A"/>
    <w:rsid w:val="00347CB2"/>
    <w:rsid w:val="00351C39"/>
    <w:rsid w:val="00351E9C"/>
    <w:rsid w:val="00364A45"/>
    <w:rsid w:val="00366A71"/>
    <w:rsid w:val="003872E6"/>
    <w:rsid w:val="003915C2"/>
    <w:rsid w:val="00393CDC"/>
    <w:rsid w:val="003A1023"/>
    <w:rsid w:val="003B2173"/>
    <w:rsid w:val="003C0294"/>
    <w:rsid w:val="003D394E"/>
    <w:rsid w:val="003D590C"/>
    <w:rsid w:val="00400B50"/>
    <w:rsid w:val="0044054E"/>
    <w:rsid w:val="00475C24"/>
    <w:rsid w:val="004956D8"/>
    <w:rsid w:val="004A4CE9"/>
    <w:rsid w:val="004B5BDF"/>
    <w:rsid w:val="004C12F3"/>
    <w:rsid w:val="004E1A9A"/>
    <w:rsid w:val="004E2C55"/>
    <w:rsid w:val="00500CDE"/>
    <w:rsid w:val="00505D4D"/>
    <w:rsid w:val="005077F7"/>
    <w:rsid w:val="005130AF"/>
    <w:rsid w:val="0051483C"/>
    <w:rsid w:val="00516822"/>
    <w:rsid w:val="00517180"/>
    <w:rsid w:val="005348E3"/>
    <w:rsid w:val="00542475"/>
    <w:rsid w:val="00545E1D"/>
    <w:rsid w:val="00547A85"/>
    <w:rsid w:val="00553322"/>
    <w:rsid w:val="005655DA"/>
    <w:rsid w:val="0056721C"/>
    <w:rsid w:val="005732E3"/>
    <w:rsid w:val="00580D75"/>
    <w:rsid w:val="00586966"/>
    <w:rsid w:val="005874B3"/>
    <w:rsid w:val="00592E3E"/>
    <w:rsid w:val="00593316"/>
    <w:rsid w:val="005B47D7"/>
    <w:rsid w:val="005C638E"/>
    <w:rsid w:val="005F1268"/>
    <w:rsid w:val="0060503C"/>
    <w:rsid w:val="00605C17"/>
    <w:rsid w:val="00646D60"/>
    <w:rsid w:val="00653105"/>
    <w:rsid w:val="006574F7"/>
    <w:rsid w:val="00665485"/>
    <w:rsid w:val="00675E2C"/>
    <w:rsid w:val="006A068D"/>
    <w:rsid w:val="006A70E9"/>
    <w:rsid w:val="006C1FF8"/>
    <w:rsid w:val="006C213E"/>
    <w:rsid w:val="006C4CFA"/>
    <w:rsid w:val="006C68F6"/>
    <w:rsid w:val="006E0236"/>
    <w:rsid w:val="006E6F99"/>
    <w:rsid w:val="006F185E"/>
    <w:rsid w:val="00707ECB"/>
    <w:rsid w:val="0072164E"/>
    <w:rsid w:val="0073536A"/>
    <w:rsid w:val="0074081F"/>
    <w:rsid w:val="007419B1"/>
    <w:rsid w:val="007419BB"/>
    <w:rsid w:val="00746B43"/>
    <w:rsid w:val="00750020"/>
    <w:rsid w:val="0075161E"/>
    <w:rsid w:val="0076285F"/>
    <w:rsid w:val="00762AFE"/>
    <w:rsid w:val="00762CC5"/>
    <w:rsid w:val="0076560F"/>
    <w:rsid w:val="00772670"/>
    <w:rsid w:val="007776B6"/>
    <w:rsid w:val="007A1B15"/>
    <w:rsid w:val="007B3B14"/>
    <w:rsid w:val="007B476B"/>
    <w:rsid w:val="007F7845"/>
    <w:rsid w:val="00802829"/>
    <w:rsid w:val="00804757"/>
    <w:rsid w:val="0081394E"/>
    <w:rsid w:val="008172DC"/>
    <w:rsid w:val="00833ED6"/>
    <w:rsid w:val="00853A7D"/>
    <w:rsid w:val="008765F0"/>
    <w:rsid w:val="00880109"/>
    <w:rsid w:val="008B2C34"/>
    <w:rsid w:val="008B7B69"/>
    <w:rsid w:val="008C5316"/>
    <w:rsid w:val="008D1174"/>
    <w:rsid w:val="00904535"/>
    <w:rsid w:val="009202BE"/>
    <w:rsid w:val="009359E8"/>
    <w:rsid w:val="00954A68"/>
    <w:rsid w:val="00955C11"/>
    <w:rsid w:val="00960780"/>
    <w:rsid w:val="00966117"/>
    <w:rsid w:val="0097162F"/>
    <w:rsid w:val="00972017"/>
    <w:rsid w:val="009859AC"/>
    <w:rsid w:val="009952D1"/>
    <w:rsid w:val="009E1D79"/>
    <w:rsid w:val="00A05613"/>
    <w:rsid w:val="00A1158C"/>
    <w:rsid w:val="00A171BF"/>
    <w:rsid w:val="00A17282"/>
    <w:rsid w:val="00A20556"/>
    <w:rsid w:val="00A3151A"/>
    <w:rsid w:val="00A51AD7"/>
    <w:rsid w:val="00A6776F"/>
    <w:rsid w:val="00A67D81"/>
    <w:rsid w:val="00A707C8"/>
    <w:rsid w:val="00A868AC"/>
    <w:rsid w:val="00AB6C87"/>
    <w:rsid w:val="00AE340B"/>
    <w:rsid w:val="00AF060E"/>
    <w:rsid w:val="00B03202"/>
    <w:rsid w:val="00B0746F"/>
    <w:rsid w:val="00B11CF4"/>
    <w:rsid w:val="00B145DB"/>
    <w:rsid w:val="00B23114"/>
    <w:rsid w:val="00B23D0D"/>
    <w:rsid w:val="00B66C04"/>
    <w:rsid w:val="00B70D2E"/>
    <w:rsid w:val="00B73E5D"/>
    <w:rsid w:val="00B82D97"/>
    <w:rsid w:val="00B86BF6"/>
    <w:rsid w:val="00B96949"/>
    <w:rsid w:val="00BA4DD9"/>
    <w:rsid w:val="00BB66A6"/>
    <w:rsid w:val="00BC4887"/>
    <w:rsid w:val="00BD2920"/>
    <w:rsid w:val="00BD59D0"/>
    <w:rsid w:val="00BD7584"/>
    <w:rsid w:val="00BE6219"/>
    <w:rsid w:val="00BF1655"/>
    <w:rsid w:val="00C058F8"/>
    <w:rsid w:val="00C0774C"/>
    <w:rsid w:val="00C1489B"/>
    <w:rsid w:val="00C16A5B"/>
    <w:rsid w:val="00C179A0"/>
    <w:rsid w:val="00C20692"/>
    <w:rsid w:val="00C2699A"/>
    <w:rsid w:val="00C3280B"/>
    <w:rsid w:val="00C436DD"/>
    <w:rsid w:val="00C45774"/>
    <w:rsid w:val="00C5219D"/>
    <w:rsid w:val="00C6366B"/>
    <w:rsid w:val="00C81FDD"/>
    <w:rsid w:val="00C86977"/>
    <w:rsid w:val="00CD5162"/>
    <w:rsid w:val="00CD6D68"/>
    <w:rsid w:val="00CE09D4"/>
    <w:rsid w:val="00CF575D"/>
    <w:rsid w:val="00D000E3"/>
    <w:rsid w:val="00D31529"/>
    <w:rsid w:val="00D71EC9"/>
    <w:rsid w:val="00D77A80"/>
    <w:rsid w:val="00D80438"/>
    <w:rsid w:val="00D80664"/>
    <w:rsid w:val="00D83C1C"/>
    <w:rsid w:val="00D8449D"/>
    <w:rsid w:val="00D86701"/>
    <w:rsid w:val="00D92ED5"/>
    <w:rsid w:val="00DB31FE"/>
    <w:rsid w:val="00DC27D1"/>
    <w:rsid w:val="00DC3BB3"/>
    <w:rsid w:val="00DD5331"/>
    <w:rsid w:val="00DE01A0"/>
    <w:rsid w:val="00E23E9F"/>
    <w:rsid w:val="00E37721"/>
    <w:rsid w:val="00E51842"/>
    <w:rsid w:val="00E60658"/>
    <w:rsid w:val="00E64DCB"/>
    <w:rsid w:val="00E70B14"/>
    <w:rsid w:val="00E72463"/>
    <w:rsid w:val="00E94EC7"/>
    <w:rsid w:val="00EA0711"/>
    <w:rsid w:val="00EA0D15"/>
    <w:rsid w:val="00EA245D"/>
    <w:rsid w:val="00EC20BF"/>
    <w:rsid w:val="00ED1F58"/>
    <w:rsid w:val="00EE5046"/>
    <w:rsid w:val="00F00211"/>
    <w:rsid w:val="00F06927"/>
    <w:rsid w:val="00F128B6"/>
    <w:rsid w:val="00F31A8C"/>
    <w:rsid w:val="00F35B1F"/>
    <w:rsid w:val="00F700C7"/>
    <w:rsid w:val="00F9394C"/>
    <w:rsid w:val="00F96740"/>
    <w:rsid w:val="00F972D0"/>
    <w:rsid w:val="00FA5B08"/>
    <w:rsid w:val="00FE7C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62B"/>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6E6F99"/>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6E6F99"/>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6E6F99"/>
    <w:pPr>
      <w:keepNext/>
      <w:spacing w:line="360" w:lineRule="auto"/>
      <w:jc w:val="both"/>
      <w:outlineLvl w:val="2"/>
    </w:pPr>
    <w:rPr>
      <w:sz w:val="24"/>
    </w:rPr>
  </w:style>
  <w:style w:type="paragraph" w:styleId="Ttulo4">
    <w:name w:val="heading 4"/>
    <w:basedOn w:val="Normal"/>
    <w:next w:val="Normal"/>
    <w:link w:val="Ttulo4Char"/>
    <w:semiHidden/>
    <w:unhideWhenUsed/>
    <w:qFormat/>
    <w:rsid w:val="006E6F99"/>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6E6F99"/>
    <w:pPr>
      <w:spacing w:before="240" w:after="60"/>
      <w:outlineLvl w:val="4"/>
    </w:pPr>
    <w:rPr>
      <w:b/>
      <w:bCs/>
      <w:i/>
      <w:iCs/>
      <w:sz w:val="26"/>
      <w:szCs w:val="26"/>
    </w:rPr>
  </w:style>
  <w:style w:type="paragraph" w:styleId="Ttulo6">
    <w:name w:val="heading 6"/>
    <w:basedOn w:val="Normal"/>
    <w:next w:val="Normal"/>
    <w:link w:val="Ttulo6Char"/>
    <w:semiHidden/>
    <w:unhideWhenUsed/>
    <w:qFormat/>
    <w:rsid w:val="006E6F99"/>
    <w:pPr>
      <w:spacing w:before="240" w:after="60"/>
      <w:outlineLvl w:val="5"/>
    </w:pPr>
    <w:rPr>
      <w:b/>
      <w:bCs/>
      <w:sz w:val="22"/>
      <w:szCs w:val="22"/>
    </w:rPr>
  </w:style>
  <w:style w:type="paragraph" w:styleId="Ttulo7">
    <w:name w:val="heading 7"/>
    <w:basedOn w:val="Normal"/>
    <w:next w:val="Normal"/>
    <w:link w:val="Ttulo7Char"/>
    <w:semiHidden/>
    <w:unhideWhenUsed/>
    <w:qFormat/>
    <w:rsid w:val="006E6F99"/>
    <w:pPr>
      <w:spacing w:before="240" w:after="60"/>
      <w:outlineLvl w:val="6"/>
    </w:pPr>
    <w:rPr>
      <w:sz w:val="24"/>
      <w:szCs w:val="24"/>
    </w:rPr>
  </w:style>
  <w:style w:type="paragraph" w:styleId="Ttulo8">
    <w:name w:val="heading 8"/>
    <w:basedOn w:val="Normal"/>
    <w:next w:val="Normal"/>
    <w:link w:val="Ttulo8Char"/>
    <w:semiHidden/>
    <w:unhideWhenUsed/>
    <w:qFormat/>
    <w:rsid w:val="006E6F99"/>
    <w:pPr>
      <w:spacing w:before="240" w:after="60"/>
      <w:outlineLvl w:val="7"/>
    </w:pPr>
    <w:rPr>
      <w:i/>
      <w:iCs/>
      <w:sz w:val="24"/>
      <w:szCs w:val="24"/>
    </w:rPr>
  </w:style>
  <w:style w:type="paragraph" w:styleId="Ttulo9">
    <w:name w:val="heading 9"/>
    <w:basedOn w:val="Normal"/>
    <w:next w:val="Normal"/>
    <w:link w:val="Ttulo9Char"/>
    <w:semiHidden/>
    <w:unhideWhenUsed/>
    <w:qFormat/>
    <w:rsid w:val="006E6F9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pPr>
  </w:style>
  <w:style w:type="character" w:customStyle="1" w:styleId="RodapChar">
    <w:name w:val="Rodapé Char"/>
    <w:basedOn w:val="Fontepargpadro"/>
    <w:link w:val="Rodap"/>
    <w:uiPriority w:val="99"/>
    <w:rsid w:val="000927D5"/>
  </w:style>
  <w:style w:type="paragraph" w:styleId="PargrafodaLista">
    <w:name w:val="List Paragraph"/>
    <w:basedOn w:val="Normal"/>
    <w:link w:val="PargrafodaListaChar"/>
    <w:uiPriority w:val="34"/>
    <w:qFormat/>
    <w:rsid w:val="001264FA"/>
    <w:pPr>
      <w:ind w:left="720"/>
      <w:contextualSpacing/>
    </w:pPr>
  </w:style>
  <w:style w:type="paragraph" w:customStyle="1" w:styleId="Default">
    <w:name w:val="Default"/>
    <w:rsid w:val="001264FA"/>
    <w:pPr>
      <w:autoSpaceDE w:val="0"/>
      <w:autoSpaceDN w:val="0"/>
      <w:adjustRightInd w:val="0"/>
      <w:spacing w:after="0" w:line="240" w:lineRule="auto"/>
    </w:pPr>
    <w:rPr>
      <w:rFonts w:ascii="Calibri" w:hAnsi="Calibri" w:cs="Calibri"/>
      <w:color w:val="000000"/>
      <w:sz w:val="24"/>
      <w:szCs w:val="24"/>
    </w:rPr>
  </w:style>
  <w:style w:type="character" w:customStyle="1" w:styleId="Ttulo1Char">
    <w:name w:val="Título 1 Char"/>
    <w:basedOn w:val="Fontepargpadro"/>
    <w:link w:val="Ttulo1"/>
    <w:rsid w:val="006E6F99"/>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6E6F99"/>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6E6F9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6E6F99"/>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6E6F99"/>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6E6F99"/>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6E6F99"/>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6E6F99"/>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6E6F99"/>
    <w:rPr>
      <w:rFonts w:ascii="Arial" w:eastAsia="Times New Roman" w:hAnsi="Arial" w:cs="Arial"/>
      <w:lang w:eastAsia="pt-BR"/>
    </w:rPr>
  </w:style>
  <w:style w:type="character" w:styleId="Hyperlink">
    <w:name w:val="Hyperlink"/>
    <w:unhideWhenUsed/>
    <w:rsid w:val="006E6F99"/>
    <w:rPr>
      <w:color w:val="0000FF"/>
      <w:u w:val="single"/>
    </w:rPr>
  </w:style>
  <w:style w:type="character" w:styleId="HiperlinkVisitado">
    <w:name w:val="FollowedHyperlink"/>
    <w:uiPriority w:val="99"/>
    <w:semiHidden/>
    <w:unhideWhenUsed/>
    <w:rsid w:val="006E6F99"/>
    <w:rPr>
      <w:color w:val="800080"/>
      <w:u w:val="single"/>
    </w:rPr>
  </w:style>
  <w:style w:type="paragraph" w:customStyle="1" w:styleId="msonormal0">
    <w:name w:val="msonormal"/>
    <w:basedOn w:val="Normal"/>
    <w:rsid w:val="006E6F99"/>
    <w:pPr>
      <w:spacing w:before="100" w:beforeAutospacing="1" w:after="100" w:afterAutospacing="1"/>
    </w:pPr>
    <w:rPr>
      <w:sz w:val="24"/>
      <w:szCs w:val="24"/>
      <w:lang w:val="pt-PT" w:eastAsia="pt-PT"/>
    </w:rPr>
  </w:style>
  <w:style w:type="paragraph" w:styleId="NormalWeb">
    <w:name w:val="Normal (Web)"/>
    <w:basedOn w:val="Normal"/>
    <w:unhideWhenUsed/>
    <w:rsid w:val="006E6F99"/>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6E6F99"/>
    <w:pPr>
      <w:spacing w:after="120"/>
    </w:pPr>
  </w:style>
  <w:style w:type="character" w:customStyle="1" w:styleId="CorpodetextoChar">
    <w:name w:val="Corpo de texto Char"/>
    <w:basedOn w:val="Fontepargpadro"/>
    <w:link w:val="Corpodetexto"/>
    <w:semiHidden/>
    <w:rsid w:val="006E6F99"/>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6E6F99"/>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6E6F99"/>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6E6F99"/>
    <w:pPr>
      <w:spacing w:after="120" w:line="480" w:lineRule="auto"/>
    </w:pPr>
  </w:style>
  <w:style w:type="character" w:customStyle="1" w:styleId="Corpodetexto2Char">
    <w:name w:val="Corpo de texto 2 Char"/>
    <w:basedOn w:val="Fontepargpadro"/>
    <w:link w:val="Corpodetexto2"/>
    <w:semiHidden/>
    <w:rsid w:val="006E6F99"/>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6E6F99"/>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6E6F99"/>
    <w:pPr>
      <w:spacing w:after="120"/>
    </w:pPr>
    <w:rPr>
      <w:sz w:val="16"/>
      <w:szCs w:val="16"/>
      <w:lang w:eastAsia="en-US"/>
    </w:rPr>
  </w:style>
  <w:style w:type="character" w:customStyle="1" w:styleId="Corpodetexto3Char1">
    <w:name w:val="Corpo de texto 3 Char1"/>
    <w:aliases w:val="Char Char1"/>
    <w:basedOn w:val="Fontepargpadro"/>
    <w:semiHidden/>
    <w:rsid w:val="006E6F99"/>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6E6F99"/>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6E6F99"/>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6E6F99"/>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6E6F99"/>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6E6F99"/>
    <w:rPr>
      <w:rFonts w:ascii="Courier New" w:hAnsi="Courier New"/>
    </w:rPr>
  </w:style>
  <w:style w:type="character" w:customStyle="1" w:styleId="TextosemFormataoChar">
    <w:name w:val="Texto sem Formatação Char"/>
    <w:basedOn w:val="Fontepargpadro"/>
    <w:link w:val="TextosemFormatao"/>
    <w:semiHidden/>
    <w:rsid w:val="006E6F99"/>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6E6F99"/>
    <w:rPr>
      <w:rFonts w:ascii="Tahoma" w:hAnsi="Tahoma" w:cs="Tahoma"/>
      <w:sz w:val="16"/>
      <w:szCs w:val="16"/>
    </w:rPr>
  </w:style>
  <w:style w:type="character" w:customStyle="1" w:styleId="TextodebaloChar">
    <w:name w:val="Texto de balão Char"/>
    <w:basedOn w:val="Fontepargpadro"/>
    <w:link w:val="Textodebalo"/>
    <w:semiHidden/>
    <w:rsid w:val="006E6F99"/>
    <w:rPr>
      <w:rFonts w:ascii="Tahoma" w:eastAsia="Times New Roman" w:hAnsi="Tahoma" w:cs="Tahoma"/>
      <w:sz w:val="16"/>
      <w:szCs w:val="16"/>
      <w:lang w:eastAsia="pt-BR"/>
    </w:rPr>
  </w:style>
  <w:style w:type="paragraph" w:customStyle="1" w:styleId="texto1">
    <w:name w:val="texto1"/>
    <w:basedOn w:val="Normal"/>
    <w:rsid w:val="006E6F99"/>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6E6F99"/>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6E6F99"/>
    <w:pPr>
      <w:spacing w:before="100" w:beforeAutospacing="1" w:after="100" w:afterAutospacing="1"/>
      <w:jc w:val="center"/>
    </w:pPr>
    <w:rPr>
      <w:rFonts w:ascii="Tahoma" w:hAnsi="Tahoma" w:cs="Tahoma"/>
      <w:sz w:val="24"/>
      <w:szCs w:val="24"/>
    </w:rPr>
  </w:style>
  <w:style w:type="paragraph" w:customStyle="1" w:styleId="xl66">
    <w:name w:val="xl66"/>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6E6F99"/>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6E6F99"/>
    <w:pPr>
      <w:spacing w:before="100" w:beforeAutospacing="1" w:after="100" w:afterAutospacing="1"/>
      <w:jc w:val="center"/>
    </w:pPr>
    <w:rPr>
      <w:rFonts w:ascii="Tahoma" w:hAnsi="Tahoma" w:cs="Tahoma"/>
      <w:sz w:val="24"/>
      <w:szCs w:val="24"/>
    </w:rPr>
  </w:style>
  <w:style w:type="paragraph" w:customStyle="1" w:styleId="xl64">
    <w:name w:val="xl64"/>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6E6F9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6E6F9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6E6F9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6E6F9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6E6F99"/>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6E6F99"/>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6E6F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6E6F9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6E6F99"/>
    <w:rPr>
      <w:b/>
      <w:bCs/>
    </w:rPr>
  </w:style>
  <w:style w:type="character" w:styleId="Refdecomentrio">
    <w:name w:val="annotation reference"/>
    <w:basedOn w:val="Fontepargpadro"/>
    <w:uiPriority w:val="99"/>
    <w:semiHidden/>
    <w:unhideWhenUsed/>
    <w:rsid w:val="006E6F99"/>
    <w:rPr>
      <w:sz w:val="16"/>
      <w:szCs w:val="16"/>
    </w:rPr>
  </w:style>
  <w:style w:type="paragraph" w:styleId="Textodecomentrio">
    <w:name w:val="annotation text"/>
    <w:basedOn w:val="Normal"/>
    <w:link w:val="TextodecomentrioChar"/>
    <w:uiPriority w:val="99"/>
    <w:semiHidden/>
    <w:unhideWhenUsed/>
    <w:rsid w:val="006E6F99"/>
  </w:style>
  <w:style w:type="character" w:customStyle="1" w:styleId="TextodecomentrioChar">
    <w:name w:val="Texto de comentário Char"/>
    <w:basedOn w:val="Fontepargpadro"/>
    <w:link w:val="Textodecomentrio"/>
    <w:uiPriority w:val="99"/>
    <w:semiHidden/>
    <w:rsid w:val="006E6F9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E6F99"/>
    <w:rPr>
      <w:b/>
      <w:bCs/>
    </w:rPr>
  </w:style>
  <w:style w:type="character" w:customStyle="1" w:styleId="AssuntodocomentrioChar">
    <w:name w:val="Assunto do comentário Char"/>
    <w:basedOn w:val="TextodecomentrioChar"/>
    <w:link w:val="Assuntodocomentrio"/>
    <w:uiPriority w:val="99"/>
    <w:semiHidden/>
    <w:rsid w:val="006E6F99"/>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E6F99"/>
    <w:rPr>
      <w:color w:val="605E5C"/>
      <w:shd w:val="clear" w:color="auto" w:fill="E1DFDD"/>
    </w:rPr>
  </w:style>
  <w:style w:type="numbering" w:customStyle="1" w:styleId="Semlista1">
    <w:name w:val="Sem lista1"/>
    <w:next w:val="Semlista"/>
    <w:uiPriority w:val="99"/>
    <w:semiHidden/>
    <w:unhideWhenUsed/>
    <w:rsid w:val="00400B50"/>
  </w:style>
  <w:style w:type="paragraph" w:styleId="Textoembloco">
    <w:name w:val="Block Text"/>
    <w:basedOn w:val="Normal"/>
    <w:semiHidden/>
    <w:unhideWhenUsed/>
    <w:rsid w:val="00400B50"/>
    <w:pPr>
      <w:ind w:left="-142" w:right="51" w:firstLine="708"/>
      <w:jc w:val="both"/>
    </w:pPr>
    <w:rPr>
      <w:rFonts w:ascii="Tahoma" w:hAnsi="Tahoma"/>
      <w:sz w:val="22"/>
    </w:rPr>
  </w:style>
  <w:style w:type="character" w:customStyle="1" w:styleId="PargrafodaListaChar">
    <w:name w:val="Parágrafo da Lista Char"/>
    <w:link w:val="PargrafodaLista"/>
    <w:uiPriority w:val="34"/>
    <w:locked/>
    <w:rsid w:val="00400B50"/>
    <w:rPr>
      <w:rFonts w:ascii="Times New Roman" w:eastAsia="Times New Roman" w:hAnsi="Times New Roman" w:cs="Times New Roman"/>
      <w:sz w:val="20"/>
      <w:szCs w:val="20"/>
      <w:lang w:eastAsia="pt-BR"/>
    </w:rPr>
  </w:style>
  <w:style w:type="table" w:customStyle="1" w:styleId="Tabelacomgrade2">
    <w:name w:val="Tabela com grade2"/>
    <w:basedOn w:val="Tabelanormal"/>
    <w:uiPriority w:val="59"/>
    <w:rsid w:val="00400B5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1F593C"/>
    <w:pPr>
      <w:suppressAutoHyphens/>
      <w:autoSpaceDN w:val="0"/>
      <w:spacing w:line="256" w:lineRule="auto"/>
    </w:pPr>
    <w:rPr>
      <w:rFonts w:ascii="Calibri" w:eastAsia="Calibri" w:hAnsi="Calibri" w:cs="F"/>
    </w:rPr>
  </w:style>
  <w:style w:type="character" w:customStyle="1" w:styleId="Textodocorpo">
    <w:name w:val="Texto do corpo_"/>
    <w:link w:val="Textodocorpo0"/>
    <w:locked/>
    <w:rsid w:val="001F593C"/>
    <w:rPr>
      <w:rFonts w:ascii="Tahoma" w:eastAsia="Tahoma" w:hAnsi="Tahoma" w:cs="Tahoma"/>
      <w:shd w:val="clear" w:color="auto" w:fill="FFFFFF"/>
    </w:rPr>
  </w:style>
  <w:style w:type="paragraph" w:customStyle="1" w:styleId="Textodocorpo0">
    <w:name w:val="Texto do corpo"/>
    <w:basedOn w:val="Normal"/>
    <w:link w:val="Textodocorpo"/>
    <w:rsid w:val="001F593C"/>
    <w:pPr>
      <w:shd w:val="clear" w:color="auto" w:fill="FFFFFF"/>
      <w:spacing w:before="420" w:after="240" w:line="245" w:lineRule="exact"/>
      <w:jc w:val="both"/>
    </w:pPr>
    <w:rPr>
      <w:rFonts w:ascii="Tahoma" w:eastAsia="Tahoma" w:hAnsi="Tahoma" w:cs="Tahoma"/>
      <w:sz w:val="22"/>
      <w:szCs w:val="22"/>
      <w:lang w:eastAsia="en-US"/>
    </w:rPr>
  </w:style>
  <w:style w:type="paragraph" w:styleId="Textodenotaderodap">
    <w:name w:val="footnote text"/>
    <w:basedOn w:val="Normal"/>
    <w:link w:val="TextodenotaderodapChar"/>
    <w:uiPriority w:val="99"/>
    <w:semiHidden/>
    <w:unhideWhenUsed/>
    <w:rsid w:val="00293C1B"/>
    <w:rPr>
      <w:rFonts w:ascii="MS Serif" w:hAnsi="MS Serif"/>
    </w:rPr>
  </w:style>
  <w:style w:type="character" w:customStyle="1" w:styleId="TextodenotaderodapChar">
    <w:name w:val="Texto de nota de rodapé Char"/>
    <w:basedOn w:val="Fontepargpadro"/>
    <w:link w:val="Textodenotaderodap"/>
    <w:uiPriority w:val="99"/>
    <w:semiHidden/>
    <w:rsid w:val="00293C1B"/>
    <w:rPr>
      <w:rFonts w:ascii="MS Serif" w:eastAsia="Times New Roman" w:hAnsi="MS Serif" w:cs="Times New Roman"/>
      <w:sz w:val="20"/>
      <w:szCs w:val="20"/>
      <w:lang w:eastAsia="pt-BR"/>
    </w:rPr>
  </w:style>
  <w:style w:type="character" w:styleId="Refdenotaderodap">
    <w:name w:val="footnote reference"/>
    <w:basedOn w:val="Fontepargpadro"/>
    <w:uiPriority w:val="99"/>
    <w:semiHidden/>
    <w:unhideWhenUsed/>
    <w:rsid w:val="00293C1B"/>
    <w:rPr>
      <w:vertAlign w:val="superscript"/>
    </w:rPr>
  </w:style>
  <w:style w:type="character" w:styleId="nfase">
    <w:name w:val="Emphasis"/>
    <w:basedOn w:val="Fontepargpadro"/>
    <w:uiPriority w:val="20"/>
    <w:qFormat/>
    <w:rsid w:val="009952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57239">
      <w:bodyDiv w:val="1"/>
      <w:marLeft w:val="0"/>
      <w:marRight w:val="0"/>
      <w:marTop w:val="0"/>
      <w:marBottom w:val="0"/>
      <w:divBdr>
        <w:top w:val="none" w:sz="0" w:space="0" w:color="auto"/>
        <w:left w:val="none" w:sz="0" w:space="0" w:color="auto"/>
        <w:bottom w:val="none" w:sz="0" w:space="0" w:color="auto"/>
        <w:right w:val="none" w:sz="0" w:space="0" w:color="auto"/>
      </w:divBdr>
    </w:div>
    <w:div w:id="123889393">
      <w:bodyDiv w:val="1"/>
      <w:marLeft w:val="0"/>
      <w:marRight w:val="0"/>
      <w:marTop w:val="0"/>
      <w:marBottom w:val="0"/>
      <w:divBdr>
        <w:top w:val="none" w:sz="0" w:space="0" w:color="auto"/>
        <w:left w:val="none" w:sz="0" w:space="0" w:color="auto"/>
        <w:bottom w:val="none" w:sz="0" w:space="0" w:color="auto"/>
        <w:right w:val="none" w:sz="0" w:space="0" w:color="auto"/>
      </w:divBdr>
    </w:div>
    <w:div w:id="124550002">
      <w:bodyDiv w:val="1"/>
      <w:marLeft w:val="0"/>
      <w:marRight w:val="0"/>
      <w:marTop w:val="0"/>
      <w:marBottom w:val="0"/>
      <w:divBdr>
        <w:top w:val="none" w:sz="0" w:space="0" w:color="auto"/>
        <w:left w:val="none" w:sz="0" w:space="0" w:color="auto"/>
        <w:bottom w:val="none" w:sz="0" w:space="0" w:color="auto"/>
        <w:right w:val="none" w:sz="0" w:space="0" w:color="auto"/>
      </w:divBdr>
    </w:div>
    <w:div w:id="163280836">
      <w:bodyDiv w:val="1"/>
      <w:marLeft w:val="0"/>
      <w:marRight w:val="0"/>
      <w:marTop w:val="0"/>
      <w:marBottom w:val="0"/>
      <w:divBdr>
        <w:top w:val="none" w:sz="0" w:space="0" w:color="auto"/>
        <w:left w:val="none" w:sz="0" w:space="0" w:color="auto"/>
        <w:bottom w:val="none" w:sz="0" w:space="0" w:color="auto"/>
        <w:right w:val="none" w:sz="0" w:space="0" w:color="auto"/>
      </w:divBdr>
    </w:div>
    <w:div w:id="168301219">
      <w:bodyDiv w:val="1"/>
      <w:marLeft w:val="0"/>
      <w:marRight w:val="0"/>
      <w:marTop w:val="0"/>
      <w:marBottom w:val="0"/>
      <w:divBdr>
        <w:top w:val="none" w:sz="0" w:space="0" w:color="auto"/>
        <w:left w:val="none" w:sz="0" w:space="0" w:color="auto"/>
        <w:bottom w:val="none" w:sz="0" w:space="0" w:color="auto"/>
        <w:right w:val="none" w:sz="0" w:space="0" w:color="auto"/>
      </w:divBdr>
    </w:div>
    <w:div w:id="172767194">
      <w:bodyDiv w:val="1"/>
      <w:marLeft w:val="0"/>
      <w:marRight w:val="0"/>
      <w:marTop w:val="0"/>
      <w:marBottom w:val="0"/>
      <w:divBdr>
        <w:top w:val="none" w:sz="0" w:space="0" w:color="auto"/>
        <w:left w:val="none" w:sz="0" w:space="0" w:color="auto"/>
        <w:bottom w:val="none" w:sz="0" w:space="0" w:color="auto"/>
        <w:right w:val="none" w:sz="0" w:space="0" w:color="auto"/>
      </w:divBdr>
    </w:div>
    <w:div w:id="224417233">
      <w:bodyDiv w:val="1"/>
      <w:marLeft w:val="0"/>
      <w:marRight w:val="0"/>
      <w:marTop w:val="0"/>
      <w:marBottom w:val="0"/>
      <w:divBdr>
        <w:top w:val="none" w:sz="0" w:space="0" w:color="auto"/>
        <w:left w:val="none" w:sz="0" w:space="0" w:color="auto"/>
        <w:bottom w:val="none" w:sz="0" w:space="0" w:color="auto"/>
        <w:right w:val="none" w:sz="0" w:space="0" w:color="auto"/>
      </w:divBdr>
    </w:div>
    <w:div w:id="284969378">
      <w:bodyDiv w:val="1"/>
      <w:marLeft w:val="0"/>
      <w:marRight w:val="0"/>
      <w:marTop w:val="0"/>
      <w:marBottom w:val="0"/>
      <w:divBdr>
        <w:top w:val="none" w:sz="0" w:space="0" w:color="auto"/>
        <w:left w:val="none" w:sz="0" w:space="0" w:color="auto"/>
        <w:bottom w:val="none" w:sz="0" w:space="0" w:color="auto"/>
        <w:right w:val="none" w:sz="0" w:space="0" w:color="auto"/>
      </w:divBdr>
    </w:div>
    <w:div w:id="321813879">
      <w:bodyDiv w:val="1"/>
      <w:marLeft w:val="0"/>
      <w:marRight w:val="0"/>
      <w:marTop w:val="0"/>
      <w:marBottom w:val="0"/>
      <w:divBdr>
        <w:top w:val="none" w:sz="0" w:space="0" w:color="auto"/>
        <w:left w:val="none" w:sz="0" w:space="0" w:color="auto"/>
        <w:bottom w:val="none" w:sz="0" w:space="0" w:color="auto"/>
        <w:right w:val="none" w:sz="0" w:space="0" w:color="auto"/>
      </w:divBdr>
    </w:div>
    <w:div w:id="331682418">
      <w:bodyDiv w:val="1"/>
      <w:marLeft w:val="0"/>
      <w:marRight w:val="0"/>
      <w:marTop w:val="0"/>
      <w:marBottom w:val="0"/>
      <w:divBdr>
        <w:top w:val="none" w:sz="0" w:space="0" w:color="auto"/>
        <w:left w:val="none" w:sz="0" w:space="0" w:color="auto"/>
        <w:bottom w:val="none" w:sz="0" w:space="0" w:color="auto"/>
        <w:right w:val="none" w:sz="0" w:space="0" w:color="auto"/>
      </w:divBdr>
    </w:div>
    <w:div w:id="353771534">
      <w:bodyDiv w:val="1"/>
      <w:marLeft w:val="0"/>
      <w:marRight w:val="0"/>
      <w:marTop w:val="0"/>
      <w:marBottom w:val="0"/>
      <w:divBdr>
        <w:top w:val="none" w:sz="0" w:space="0" w:color="auto"/>
        <w:left w:val="none" w:sz="0" w:space="0" w:color="auto"/>
        <w:bottom w:val="none" w:sz="0" w:space="0" w:color="auto"/>
        <w:right w:val="none" w:sz="0" w:space="0" w:color="auto"/>
      </w:divBdr>
    </w:div>
    <w:div w:id="380403050">
      <w:bodyDiv w:val="1"/>
      <w:marLeft w:val="0"/>
      <w:marRight w:val="0"/>
      <w:marTop w:val="0"/>
      <w:marBottom w:val="0"/>
      <w:divBdr>
        <w:top w:val="none" w:sz="0" w:space="0" w:color="auto"/>
        <w:left w:val="none" w:sz="0" w:space="0" w:color="auto"/>
        <w:bottom w:val="none" w:sz="0" w:space="0" w:color="auto"/>
        <w:right w:val="none" w:sz="0" w:space="0" w:color="auto"/>
      </w:divBdr>
    </w:div>
    <w:div w:id="397558667">
      <w:bodyDiv w:val="1"/>
      <w:marLeft w:val="0"/>
      <w:marRight w:val="0"/>
      <w:marTop w:val="0"/>
      <w:marBottom w:val="0"/>
      <w:divBdr>
        <w:top w:val="none" w:sz="0" w:space="0" w:color="auto"/>
        <w:left w:val="none" w:sz="0" w:space="0" w:color="auto"/>
        <w:bottom w:val="none" w:sz="0" w:space="0" w:color="auto"/>
        <w:right w:val="none" w:sz="0" w:space="0" w:color="auto"/>
      </w:divBdr>
    </w:div>
    <w:div w:id="398872372">
      <w:bodyDiv w:val="1"/>
      <w:marLeft w:val="0"/>
      <w:marRight w:val="0"/>
      <w:marTop w:val="0"/>
      <w:marBottom w:val="0"/>
      <w:divBdr>
        <w:top w:val="none" w:sz="0" w:space="0" w:color="auto"/>
        <w:left w:val="none" w:sz="0" w:space="0" w:color="auto"/>
        <w:bottom w:val="none" w:sz="0" w:space="0" w:color="auto"/>
        <w:right w:val="none" w:sz="0" w:space="0" w:color="auto"/>
      </w:divBdr>
    </w:div>
    <w:div w:id="501625702">
      <w:bodyDiv w:val="1"/>
      <w:marLeft w:val="0"/>
      <w:marRight w:val="0"/>
      <w:marTop w:val="0"/>
      <w:marBottom w:val="0"/>
      <w:divBdr>
        <w:top w:val="none" w:sz="0" w:space="0" w:color="auto"/>
        <w:left w:val="none" w:sz="0" w:space="0" w:color="auto"/>
        <w:bottom w:val="none" w:sz="0" w:space="0" w:color="auto"/>
        <w:right w:val="none" w:sz="0" w:space="0" w:color="auto"/>
      </w:divBdr>
    </w:div>
    <w:div w:id="523402421">
      <w:bodyDiv w:val="1"/>
      <w:marLeft w:val="0"/>
      <w:marRight w:val="0"/>
      <w:marTop w:val="0"/>
      <w:marBottom w:val="0"/>
      <w:divBdr>
        <w:top w:val="none" w:sz="0" w:space="0" w:color="auto"/>
        <w:left w:val="none" w:sz="0" w:space="0" w:color="auto"/>
        <w:bottom w:val="none" w:sz="0" w:space="0" w:color="auto"/>
        <w:right w:val="none" w:sz="0" w:space="0" w:color="auto"/>
      </w:divBdr>
    </w:div>
    <w:div w:id="525601156">
      <w:bodyDiv w:val="1"/>
      <w:marLeft w:val="0"/>
      <w:marRight w:val="0"/>
      <w:marTop w:val="0"/>
      <w:marBottom w:val="0"/>
      <w:divBdr>
        <w:top w:val="none" w:sz="0" w:space="0" w:color="auto"/>
        <w:left w:val="none" w:sz="0" w:space="0" w:color="auto"/>
        <w:bottom w:val="none" w:sz="0" w:space="0" w:color="auto"/>
        <w:right w:val="none" w:sz="0" w:space="0" w:color="auto"/>
      </w:divBdr>
    </w:div>
    <w:div w:id="528416859">
      <w:bodyDiv w:val="1"/>
      <w:marLeft w:val="0"/>
      <w:marRight w:val="0"/>
      <w:marTop w:val="0"/>
      <w:marBottom w:val="0"/>
      <w:divBdr>
        <w:top w:val="none" w:sz="0" w:space="0" w:color="auto"/>
        <w:left w:val="none" w:sz="0" w:space="0" w:color="auto"/>
        <w:bottom w:val="none" w:sz="0" w:space="0" w:color="auto"/>
        <w:right w:val="none" w:sz="0" w:space="0" w:color="auto"/>
      </w:divBdr>
    </w:div>
    <w:div w:id="613706323">
      <w:bodyDiv w:val="1"/>
      <w:marLeft w:val="0"/>
      <w:marRight w:val="0"/>
      <w:marTop w:val="0"/>
      <w:marBottom w:val="0"/>
      <w:divBdr>
        <w:top w:val="none" w:sz="0" w:space="0" w:color="auto"/>
        <w:left w:val="none" w:sz="0" w:space="0" w:color="auto"/>
        <w:bottom w:val="none" w:sz="0" w:space="0" w:color="auto"/>
        <w:right w:val="none" w:sz="0" w:space="0" w:color="auto"/>
      </w:divBdr>
    </w:div>
    <w:div w:id="668606753">
      <w:bodyDiv w:val="1"/>
      <w:marLeft w:val="0"/>
      <w:marRight w:val="0"/>
      <w:marTop w:val="0"/>
      <w:marBottom w:val="0"/>
      <w:divBdr>
        <w:top w:val="none" w:sz="0" w:space="0" w:color="auto"/>
        <w:left w:val="none" w:sz="0" w:space="0" w:color="auto"/>
        <w:bottom w:val="none" w:sz="0" w:space="0" w:color="auto"/>
        <w:right w:val="none" w:sz="0" w:space="0" w:color="auto"/>
      </w:divBdr>
    </w:div>
    <w:div w:id="723680032">
      <w:bodyDiv w:val="1"/>
      <w:marLeft w:val="0"/>
      <w:marRight w:val="0"/>
      <w:marTop w:val="0"/>
      <w:marBottom w:val="0"/>
      <w:divBdr>
        <w:top w:val="none" w:sz="0" w:space="0" w:color="auto"/>
        <w:left w:val="none" w:sz="0" w:space="0" w:color="auto"/>
        <w:bottom w:val="none" w:sz="0" w:space="0" w:color="auto"/>
        <w:right w:val="none" w:sz="0" w:space="0" w:color="auto"/>
      </w:divBdr>
    </w:div>
    <w:div w:id="800535373">
      <w:bodyDiv w:val="1"/>
      <w:marLeft w:val="0"/>
      <w:marRight w:val="0"/>
      <w:marTop w:val="0"/>
      <w:marBottom w:val="0"/>
      <w:divBdr>
        <w:top w:val="none" w:sz="0" w:space="0" w:color="auto"/>
        <w:left w:val="none" w:sz="0" w:space="0" w:color="auto"/>
        <w:bottom w:val="none" w:sz="0" w:space="0" w:color="auto"/>
        <w:right w:val="none" w:sz="0" w:space="0" w:color="auto"/>
      </w:divBdr>
    </w:div>
    <w:div w:id="831062525">
      <w:bodyDiv w:val="1"/>
      <w:marLeft w:val="0"/>
      <w:marRight w:val="0"/>
      <w:marTop w:val="0"/>
      <w:marBottom w:val="0"/>
      <w:divBdr>
        <w:top w:val="none" w:sz="0" w:space="0" w:color="auto"/>
        <w:left w:val="none" w:sz="0" w:space="0" w:color="auto"/>
        <w:bottom w:val="none" w:sz="0" w:space="0" w:color="auto"/>
        <w:right w:val="none" w:sz="0" w:space="0" w:color="auto"/>
      </w:divBdr>
    </w:div>
    <w:div w:id="870608214">
      <w:bodyDiv w:val="1"/>
      <w:marLeft w:val="0"/>
      <w:marRight w:val="0"/>
      <w:marTop w:val="0"/>
      <w:marBottom w:val="0"/>
      <w:divBdr>
        <w:top w:val="none" w:sz="0" w:space="0" w:color="auto"/>
        <w:left w:val="none" w:sz="0" w:space="0" w:color="auto"/>
        <w:bottom w:val="none" w:sz="0" w:space="0" w:color="auto"/>
        <w:right w:val="none" w:sz="0" w:space="0" w:color="auto"/>
      </w:divBdr>
    </w:div>
    <w:div w:id="871646320">
      <w:bodyDiv w:val="1"/>
      <w:marLeft w:val="0"/>
      <w:marRight w:val="0"/>
      <w:marTop w:val="0"/>
      <w:marBottom w:val="0"/>
      <w:divBdr>
        <w:top w:val="none" w:sz="0" w:space="0" w:color="auto"/>
        <w:left w:val="none" w:sz="0" w:space="0" w:color="auto"/>
        <w:bottom w:val="none" w:sz="0" w:space="0" w:color="auto"/>
        <w:right w:val="none" w:sz="0" w:space="0" w:color="auto"/>
      </w:divBdr>
    </w:div>
    <w:div w:id="873273974">
      <w:bodyDiv w:val="1"/>
      <w:marLeft w:val="0"/>
      <w:marRight w:val="0"/>
      <w:marTop w:val="0"/>
      <w:marBottom w:val="0"/>
      <w:divBdr>
        <w:top w:val="none" w:sz="0" w:space="0" w:color="auto"/>
        <w:left w:val="none" w:sz="0" w:space="0" w:color="auto"/>
        <w:bottom w:val="none" w:sz="0" w:space="0" w:color="auto"/>
        <w:right w:val="none" w:sz="0" w:space="0" w:color="auto"/>
      </w:divBdr>
    </w:div>
    <w:div w:id="905261946">
      <w:bodyDiv w:val="1"/>
      <w:marLeft w:val="0"/>
      <w:marRight w:val="0"/>
      <w:marTop w:val="0"/>
      <w:marBottom w:val="0"/>
      <w:divBdr>
        <w:top w:val="none" w:sz="0" w:space="0" w:color="auto"/>
        <w:left w:val="none" w:sz="0" w:space="0" w:color="auto"/>
        <w:bottom w:val="none" w:sz="0" w:space="0" w:color="auto"/>
        <w:right w:val="none" w:sz="0" w:space="0" w:color="auto"/>
      </w:divBdr>
    </w:div>
    <w:div w:id="915480647">
      <w:bodyDiv w:val="1"/>
      <w:marLeft w:val="0"/>
      <w:marRight w:val="0"/>
      <w:marTop w:val="0"/>
      <w:marBottom w:val="0"/>
      <w:divBdr>
        <w:top w:val="none" w:sz="0" w:space="0" w:color="auto"/>
        <w:left w:val="none" w:sz="0" w:space="0" w:color="auto"/>
        <w:bottom w:val="none" w:sz="0" w:space="0" w:color="auto"/>
        <w:right w:val="none" w:sz="0" w:space="0" w:color="auto"/>
      </w:divBdr>
    </w:div>
    <w:div w:id="1011831514">
      <w:bodyDiv w:val="1"/>
      <w:marLeft w:val="0"/>
      <w:marRight w:val="0"/>
      <w:marTop w:val="0"/>
      <w:marBottom w:val="0"/>
      <w:divBdr>
        <w:top w:val="none" w:sz="0" w:space="0" w:color="auto"/>
        <w:left w:val="none" w:sz="0" w:space="0" w:color="auto"/>
        <w:bottom w:val="none" w:sz="0" w:space="0" w:color="auto"/>
        <w:right w:val="none" w:sz="0" w:space="0" w:color="auto"/>
      </w:divBdr>
    </w:div>
    <w:div w:id="1039549661">
      <w:bodyDiv w:val="1"/>
      <w:marLeft w:val="0"/>
      <w:marRight w:val="0"/>
      <w:marTop w:val="0"/>
      <w:marBottom w:val="0"/>
      <w:divBdr>
        <w:top w:val="none" w:sz="0" w:space="0" w:color="auto"/>
        <w:left w:val="none" w:sz="0" w:space="0" w:color="auto"/>
        <w:bottom w:val="none" w:sz="0" w:space="0" w:color="auto"/>
        <w:right w:val="none" w:sz="0" w:space="0" w:color="auto"/>
      </w:divBdr>
    </w:div>
    <w:div w:id="1082871977">
      <w:bodyDiv w:val="1"/>
      <w:marLeft w:val="0"/>
      <w:marRight w:val="0"/>
      <w:marTop w:val="0"/>
      <w:marBottom w:val="0"/>
      <w:divBdr>
        <w:top w:val="none" w:sz="0" w:space="0" w:color="auto"/>
        <w:left w:val="none" w:sz="0" w:space="0" w:color="auto"/>
        <w:bottom w:val="none" w:sz="0" w:space="0" w:color="auto"/>
        <w:right w:val="none" w:sz="0" w:space="0" w:color="auto"/>
      </w:divBdr>
    </w:div>
    <w:div w:id="1084915464">
      <w:bodyDiv w:val="1"/>
      <w:marLeft w:val="0"/>
      <w:marRight w:val="0"/>
      <w:marTop w:val="0"/>
      <w:marBottom w:val="0"/>
      <w:divBdr>
        <w:top w:val="none" w:sz="0" w:space="0" w:color="auto"/>
        <w:left w:val="none" w:sz="0" w:space="0" w:color="auto"/>
        <w:bottom w:val="none" w:sz="0" w:space="0" w:color="auto"/>
        <w:right w:val="none" w:sz="0" w:space="0" w:color="auto"/>
      </w:divBdr>
    </w:div>
    <w:div w:id="1137181629">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184050032">
      <w:bodyDiv w:val="1"/>
      <w:marLeft w:val="0"/>
      <w:marRight w:val="0"/>
      <w:marTop w:val="0"/>
      <w:marBottom w:val="0"/>
      <w:divBdr>
        <w:top w:val="none" w:sz="0" w:space="0" w:color="auto"/>
        <w:left w:val="none" w:sz="0" w:space="0" w:color="auto"/>
        <w:bottom w:val="none" w:sz="0" w:space="0" w:color="auto"/>
        <w:right w:val="none" w:sz="0" w:space="0" w:color="auto"/>
      </w:divBdr>
    </w:div>
    <w:div w:id="1209297704">
      <w:bodyDiv w:val="1"/>
      <w:marLeft w:val="0"/>
      <w:marRight w:val="0"/>
      <w:marTop w:val="0"/>
      <w:marBottom w:val="0"/>
      <w:divBdr>
        <w:top w:val="none" w:sz="0" w:space="0" w:color="auto"/>
        <w:left w:val="none" w:sz="0" w:space="0" w:color="auto"/>
        <w:bottom w:val="none" w:sz="0" w:space="0" w:color="auto"/>
        <w:right w:val="none" w:sz="0" w:space="0" w:color="auto"/>
      </w:divBdr>
    </w:div>
    <w:div w:id="1213733049">
      <w:bodyDiv w:val="1"/>
      <w:marLeft w:val="0"/>
      <w:marRight w:val="0"/>
      <w:marTop w:val="0"/>
      <w:marBottom w:val="0"/>
      <w:divBdr>
        <w:top w:val="none" w:sz="0" w:space="0" w:color="auto"/>
        <w:left w:val="none" w:sz="0" w:space="0" w:color="auto"/>
        <w:bottom w:val="none" w:sz="0" w:space="0" w:color="auto"/>
        <w:right w:val="none" w:sz="0" w:space="0" w:color="auto"/>
      </w:divBdr>
    </w:div>
    <w:div w:id="1217207423">
      <w:bodyDiv w:val="1"/>
      <w:marLeft w:val="0"/>
      <w:marRight w:val="0"/>
      <w:marTop w:val="0"/>
      <w:marBottom w:val="0"/>
      <w:divBdr>
        <w:top w:val="none" w:sz="0" w:space="0" w:color="auto"/>
        <w:left w:val="none" w:sz="0" w:space="0" w:color="auto"/>
        <w:bottom w:val="none" w:sz="0" w:space="0" w:color="auto"/>
        <w:right w:val="none" w:sz="0" w:space="0" w:color="auto"/>
      </w:divBdr>
    </w:div>
    <w:div w:id="1237931810">
      <w:bodyDiv w:val="1"/>
      <w:marLeft w:val="0"/>
      <w:marRight w:val="0"/>
      <w:marTop w:val="0"/>
      <w:marBottom w:val="0"/>
      <w:divBdr>
        <w:top w:val="none" w:sz="0" w:space="0" w:color="auto"/>
        <w:left w:val="none" w:sz="0" w:space="0" w:color="auto"/>
        <w:bottom w:val="none" w:sz="0" w:space="0" w:color="auto"/>
        <w:right w:val="none" w:sz="0" w:space="0" w:color="auto"/>
      </w:divBdr>
    </w:div>
    <w:div w:id="1254776370">
      <w:bodyDiv w:val="1"/>
      <w:marLeft w:val="0"/>
      <w:marRight w:val="0"/>
      <w:marTop w:val="0"/>
      <w:marBottom w:val="0"/>
      <w:divBdr>
        <w:top w:val="none" w:sz="0" w:space="0" w:color="auto"/>
        <w:left w:val="none" w:sz="0" w:space="0" w:color="auto"/>
        <w:bottom w:val="none" w:sz="0" w:space="0" w:color="auto"/>
        <w:right w:val="none" w:sz="0" w:space="0" w:color="auto"/>
      </w:divBdr>
    </w:div>
    <w:div w:id="1262958028">
      <w:bodyDiv w:val="1"/>
      <w:marLeft w:val="0"/>
      <w:marRight w:val="0"/>
      <w:marTop w:val="0"/>
      <w:marBottom w:val="0"/>
      <w:divBdr>
        <w:top w:val="none" w:sz="0" w:space="0" w:color="auto"/>
        <w:left w:val="none" w:sz="0" w:space="0" w:color="auto"/>
        <w:bottom w:val="none" w:sz="0" w:space="0" w:color="auto"/>
        <w:right w:val="none" w:sz="0" w:space="0" w:color="auto"/>
      </w:divBdr>
    </w:div>
    <w:div w:id="1272736724">
      <w:bodyDiv w:val="1"/>
      <w:marLeft w:val="0"/>
      <w:marRight w:val="0"/>
      <w:marTop w:val="0"/>
      <w:marBottom w:val="0"/>
      <w:divBdr>
        <w:top w:val="none" w:sz="0" w:space="0" w:color="auto"/>
        <w:left w:val="none" w:sz="0" w:space="0" w:color="auto"/>
        <w:bottom w:val="none" w:sz="0" w:space="0" w:color="auto"/>
        <w:right w:val="none" w:sz="0" w:space="0" w:color="auto"/>
      </w:divBdr>
    </w:div>
    <w:div w:id="1293174726">
      <w:bodyDiv w:val="1"/>
      <w:marLeft w:val="0"/>
      <w:marRight w:val="0"/>
      <w:marTop w:val="0"/>
      <w:marBottom w:val="0"/>
      <w:divBdr>
        <w:top w:val="none" w:sz="0" w:space="0" w:color="auto"/>
        <w:left w:val="none" w:sz="0" w:space="0" w:color="auto"/>
        <w:bottom w:val="none" w:sz="0" w:space="0" w:color="auto"/>
        <w:right w:val="none" w:sz="0" w:space="0" w:color="auto"/>
      </w:divBdr>
    </w:div>
    <w:div w:id="1337659190">
      <w:bodyDiv w:val="1"/>
      <w:marLeft w:val="0"/>
      <w:marRight w:val="0"/>
      <w:marTop w:val="0"/>
      <w:marBottom w:val="0"/>
      <w:divBdr>
        <w:top w:val="none" w:sz="0" w:space="0" w:color="auto"/>
        <w:left w:val="none" w:sz="0" w:space="0" w:color="auto"/>
        <w:bottom w:val="none" w:sz="0" w:space="0" w:color="auto"/>
        <w:right w:val="none" w:sz="0" w:space="0" w:color="auto"/>
      </w:divBdr>
    </w:div>
    <w:div w:id="1360082423">
      <w:bodyDiv w:val="1"/>
      <w:marLeft w:val="0"/>
      <w:marRight w:val="0"/>
      <w:marTop w:val="0"/>
      <w:marBottom w:val="0"/>
      <w:divBdr>
        <w:top w:val="none" w:sz="0" w:space="0" w:color="auto"/>
        <w:left w:val="none" w:sz="0" w:space="0" w:color="auto"/>
        <w:bottom w:val="none" w:sz="0" w:space="0" w:color="auto"/>
        <w:right w:val="none" w:sz="0" w:space="0" w:color="auto"/>
      </w:divBdr>
    </w:div>
    <w:div w:id="1470396478">
      <w:bodyDiv w:val="1"/>
      <w:marLeft w:val="0"/>
      <w:marRight w:val="0"/>
      <w:marTop w:val="0"/>
      <w:marBottom w:val="0"/>
      <w:divBdr>
        <w:top w:val="none" w:sz="0" w:space="0" w:color="auto"/>
        <w:left w:val="none" w:sz="0" w:space="0" w:color="auto"/>
        <w:bottom w:val="none" w:sz="0" w:space="0" w:color="auto"/>
        <w:right w:val="none" w:sz="0" w:space="0" w:color="auto"/>
      </w:divBdr>
    </w:div>
    <w:div w:id="1470586254">
      <w:bodyDiv w:val="1"/>
      <w:marLeft w:val="0"/>
      <w:marRight w:val="0"/>
      <w:marTop w:val="0"/>
      <w:marBottom w:val="0"/>
      <w:divBdr>
        <w:top w:val="none" w:sz="0" w:space="0" w:color="auto"/>
        <w:left w:val="none" w:sz="0" w:space="0" w:color="auto"/>
        <w:bottom w:val="none" w:sz="0" w:space="0" w:color="auto"/>
        <w:right w:val="none" w:sz="0" w:space="0" w:color="auto"/>
      </w:divBdr>
    </w:div>
    <w:div w:id="1530799341">
      <w:bodyDiv w:val="1"/>
      <w:marLeft w:val="0"/>
      <w:marRight w:val="0"/>
      <w:marTop w:val="0"/>
      <w:marBottom w:val="0"/>
      <w:divBdr>
        <w:top w:val="none" w:sz="0" w:space="0" w:color="auto"/>
        <w:left w:val="none" w:sz="0" w:space="0" w:color="auto"/>
        <w:bottom w:val="none" w:sz="0" w:space="0" w:color="auto"/>
        <w:right w:val="none" w:sz="0" w:space="0" w:color="auto"/>
      </w:divBdr>
    </w:div>
    <w:div w:id="1579710013">
      <w:bodyDiv w:val="1"/>
      <w:marLeft w:val="0"/>
      <w:marRight w:val="0"/>
      <w:marTop w:val="0"/>
      <w:marBottom w:val="0"/>
      <w:divBdr>
        <w:top w:val="none" w:sz="0" w:space="0" w:color="auto"/>
        <w:left w:val="none" w:sz="0" w:space="0" w:color="auto"/>
        <w:bottom w:val="none" w:sz="0" w:space="0" w:color="auto"/>
        <w:right w:val="none" w:sz="0" w:space="0" w:color="auto"/>
      </w:divBdr>
    </w:div>
    <w:div w:id="1587223385">
      <w:bodyDiv w:val="1"/>
      <w:marLeft w:val="0"/>
      <w:marRight w:val="0"/>
      <w:marTop w:val="0"/>
      <w:marBottom w:val="0"/>
      <w:divBdr>
        <w:top w:val="none" w:sz="0" w:space="0" w:color="auto"/>
        <w:left w:val="none" w:sz="0" w:space="0" w:color="auto"/>
        <w:bottom w:val="none" w:sz="0" w:space="0" w:color="auto"/>
        <w:right w:val="none" w:sz="0" w:space="0" w:color="auto"/>
      </w:divBdr>
    </w:div>
    <w:div w:id="1610353312">
      <w:bodyDiv w:val="1"/>
      <w:marLeft w:val="0"/>
      <w:marRight w:val="0"/>
      <w:marTop w:val="0"/>
      <w:marBottom w:val="0"/>
      <w:divBdr>
        <w:top w:val="none" w:sz="0" w:space="0" w:color="auto"/>
        <w:left w:val="none" w:sz="0" w:space="0" w:color="auto"/>
        <w:bottom w:val="none" w:sz="0" w:space="0" w:color="auto"/>
        <w:right w:val="none" w:sz="0" w:space="0" w:color="auto"/>
      </w:divBdr>
    </w:div>
    <w:div w:id="1616983858">
      <w:bodyDiv w:val="1"/>
      <w:marLeft w:val="0"/>
      <w:marRight w:val="0"/>
      <w:marTop w:val="0"/>
      <w:marBottom w:val="0"/>
      <w:divBdr>
        <w:top w:val="none" w:sz="0" w:space="0" w:color="auto"/>
        <w:left w:val="none" w:sz="0" w:space="0" w:color="auto"/>
        <w:bottom w:val="none" w:sz="0" w:space="0" w:color="auto"/>
        <w:right w:val="none" w:sz="0" w:space="0" w:color="auto"/>
      </w:divBdr>
    </w:div>
    <w:div w:id="1640648382">
      <w:bodyDiv w:val="1"/>
      <w:marLeft w:val="0"/>
      <w:marRight w:val="0"/>
      <w:marTop w:val="0"/>
      <w:marBottom w:val="0"/>
      <w:divBdr>
        <w:top w:val="none" w:sz="0" w:space="0" w:color="auto"/>
        <w:left w:val="none" w:sz="0" w:space="0" w:color="auto"/>
        <w:bottom w:val="none" w:sz="0" w:space="0" w:color="auto"/>
        <w:right w:val="none" w:sz="0" w:space="0" w:color="auto"/>
      </w:divBdr>
    </w:div>
    <w:div w:id="1651473343">
      <w:bodyDiv w:val="1"/>
      <w:marLeft w:val="0"/>
      <w:marRight w:val="0"/>
      <w:marTop w:val="0"/>
      <w:marBottom w:val="0"/>
      <w:divBdr>
        <w:top w:val="none" w:sz="0" w:space="0" w:color="auto"/>
        <w:left w:val="none" w:sz="0" w:space="0" w:color="auto"/>
        <w:bottom w:val="none" w:sz="0" w:space="0" w:color="auto"/>
        <w:right w:val="none" w:sz="0" w:space="0" w:color="auto"/>
      </w:divBdr>
    </w:div>
    <w:div w:id="1703895689">
      <w:bodyDiv w:val="1"/>
      <w:marLeft w:val="0"/>
      <w:marRight w:val="0"/>
      <w:marTop w:val="0"/>
      <w:marBottom w:val="0"/>
      <w:divBdr>
        <w:top w:val="none" w:sz="0" w:space="0" w:color="auto"/>
        <w:left w:val="none" w:sz="0" w:space="0" w:color="auto"/>
        <w:bottom w:val="none" w:sz="0" w:space="0" w:color="auto"/>
        <w:right w:val="none" w:sz="0" w:space="0" w:color="auto"/>
      </w:divBdr>
    </w:div>
    <w:div w:id="1824852230">
      <w:bodyDiv w:val="1"/>
      <w:marLeft w:val="0"/>
      <w:marRight w:val="0"/>
      <w:marTop w:val="0"/>
      <w:marBottom w:val="0"/>
      <w:divBdr>
        <w:top w:val="none" w:sz="0" w:space="0" w:color="auto"/>
        <w:left w:val="none" w:sz="0" w:space="0" w:color="auto"/>
        <w:bottom w:val="none" w:sz="0" w:space="0" w:color="auto"/>
        <w:right w:val="none" w:sz="0" w:space="0" w:color="auto"/>
      </w:divBdr>
    </w:div>
    <w:div w:id="1850830922">
      <w:bodyDiv w:val="1"/>
      <w:marLeft w:val="0"/>
      <w:marRight w:val="0"/>
      <w:marTop w:val="0"/>
      <w:marBottom w:val="0"/>
      <w:divBdr>
        <w:top w:val="none" w:sz="0" w:space="0" w:color="auto"/>
        <w:left w:val="none" w:sz="0" w:space="0" w:color="auto"/>
        <w:bottom w:val="none" w:sz="0" w:space="0" w:color="auto"/>
        <w:right w:val="none" w:sz="0" w:space="0" w:color="auto"/>
      </w:divBdr>
    </w:div>
    <w:div w:id="1932421857">
      <w:bodyDiv w:val="1"/>
      <w:marLeft w:val="0"/>
      <w:marRight w:val="0"/>
      <w:marTop w:val="0"/>
      <w:marBottom w:val="0"/>
      <w:divBdr>
        <w:top w:val="none" w:sz="0" w:space="0" w:color="auto"/>
        <w:left w:val="none" w:sz="0" w:space="0" w:color="auto"/>
        <w:bottom w:val="none" w:sz="0" w:space="0" w:color="auto"/>
        <w:right w:val="none" w:sz="0" w:space="0" w:color="auto"/>
      </w:divBdr>
    </w:div>
    <w:div w:id="1972830939">
      <w:bodyDiv w:val="1"/>
      <w:marLeft w:val="0"/>
      <w:marRight w:val="0"/>
      <w:marTop w:val="0"/>
      <w:marBottom w:val="0"/>
      <w:divBdr>
        <w:top w:val="none" w:sz="0" w:space="0" w:color="auto"/>
        <w:left w:val="none" w:sz="0" w:space="0" w:color="auto"/>
        <w:bottom w:val="none" w:sz="0" w:space="0" w:color="auto"/>
        <w:right w:val="none" w:sz="0" w:space="0" w:color="auto"/>
      </w:divBdr>
    </w:div>
    <w:div w:id="1983535196">
      <w:bodyDiv w:val="1"/>
      <w:marLeft w:val="0"/>
      <w:marRight w:val="0"/>
      <w:marTop w:val="0"/>
      <w:marBottom w:val="0"/>
      <w:divBdr>
        <w:top w:val="none" w:sz="0" w:space="0" w:color="auto"/>
        <w:left w:val="none" w:sz="0" w:space="0" w:color="auto"/>
        <w:bottom w:val="none" w:sz="0" w:space="0" w:color="auto"/>
        <w:right w:val="none" w:sz="0" w:space="0" w:color="auto"/>
      </w:divBdr>
    </w:div>
    <w:div w:id="1986809241">
      <w:bodyDiv w:val="1"/>
      <w:marLeft w:val="0"/>
      <w:marRight w:val="0"/>
      <w:marTop w:val="0"/>
      <w:marBottom w:val="0"/>
      <w:divBdr>
        <w:top w:val="none" w:sz="0" w:space="0" w:color="auto"/>
        <w:left w:val="none" w:sz="0" w:space="0" w:color="auto"/>
        <w:bottom w:val="none" w:sz="0" w:space="0" w:color="auto"/>
        <w:right w:val="none" w:sz="0" w:space="0" w:color="auto"/>
      </w:divBdr>
    </w:div>
    <w:div w:id="2005432733">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32103339">
      <w:bodyDiv w:val="1"/>
      <w:marLeft w:val="0"/>
      <w:marRight w:val="0"/>
      <w:marTop w:val="0"/>
      <w:marBottom w:val="0"/>
      <w:divBdr>
        <w:top w:val="none" w:sz="0" w:space="0" w:color="auto"/>
        <w:left w:val="none" w:sz="0" w:space="0" w:color="auto"/>
        <w:bottom w:val="none" w:sz="0" w:space="0" w:color="auto"/>
        <w:right w:val="none" w:sz="0" w:space="0" w:color="auto"/>
      </w:divBdr>
    </w:div>
    <w:div w:id="2032606934">
      <w:bodyDiv w:val="1"/>
      <w:marLeft w:val="0"/>
      <w:marRight w:val="0"/>
      <w:marTop w:val="0"/>
      <w:marBottom w:val="0"/>
      <w:divBdr>
        <w:top w:val="none" w:sz="0" w:space="0" w:color="auto"/>
        <w:left w:val="none" w:sz="0" w:space="0" w:color="auto"/>
        <w:bottom w:val="none" w:sz="0" w:space="0" w:color="auto"/>
        <w:right w:val="none" w:sz="0" w:space="0" w:color="auto"/>
      </w:divBdr>
    </w:div>
    <w:div w:id="2045403517">
      <w:bodyDiv w:val="1"/>
      <w:marLeft w:val="0"/>
      <w:marRight w:val="0"/>
      <w:marTop w:val="0"/>
      <w:marBottom w:val="0"/>
      <w:divBdr>
        <w:top w:val="none" w:sz="0" w:space="0" w:color="auto"/>
        <w:left w:val="none" w:sz="0" w:space="0" w:color="auto"/>
        <w:bottom w:val="none" w:sz="0" w:space="0" w:color="auto"/>
        <w:right w:val="none" w:sz="0" w:space="0" w:color="auto"/>
      </w:divBdr>
    </w:div>
    <w:div w:id="2047673740">
      <w:bodyDiv w:val="1"/>
      <w:marLeft w:val="0"/>
      <w:marRight w:val="0"/>
      <w:marTop w:val="0"/>
      <w:marBottom w:val="0"/>
      <w:divBdr>
        <w:top w:val="none" w:sz="0" w:space="0" w:color="auto"/>
        <w:left w:val="none" w:sz="0" w:space="0" w:color="auto"/>
        <w:bottom w:val="none" w:sz="0" w:space="0" w:color="auto"/>
        <w:right w:val="none" w:sz="0" w:space="0" w:color="auto"/>
      </w:divBdr>
    </w:div>
    <w:div w:id="2051104013">
      <w:bodyDiv w:val="1"/>
      <w:marLeft w:val="0"/>
      <w:marRight w:val="0"/>
      <w:marTop w:val="0"/>
      <w:marBottom w:val="0"/>
      <w:divBdr>
        <w:top w:val="none" w:sz="0" w:space="0" w:color="auto"/>
        <w:left w:val="none" w:sz="0" w:space="0" w:color="auto"/>
        <w:bottom w:val="none" w:sz="0" w:space="0" w:color="auto"/>
        <w:right w:val="none" w:sz="0" w:space="0" w:color="auto"/>
      </w:divBdr>
    </w:div>
    <w:div w:id="2057464659">
      <w:bodyDiv w:val="1"/>
      <w:marLeft w:val="0"/>
      <w:marRight w:val="0"/>
      <w:marTop w:val="0"/>
      <w:marBottom w:val="0"/>
      <w:divBdr>
        <w:top w:val="none" w:sz="0" w:space="0" w:color="auto"/>
        <w:left w:val="none" w:sz="0" w:space="0" w:color="auto"/>
        <w:bottom w:val="none" w:sz="0" w:space="0" w:color="auto"/>
        <w:right w:val="none" w:sz="0" w:space="0" w:color="auto"/>
      </w:divBdr>
    </w:div>
    <w:div w:id="2122022264">
      <w:bodyDiv w:val="1"/>
      <w:marLeft w:val="0"/>
      <w:marRight w:val="0"/>
      <w:marTop w:val="0"/>
      <w:marBottom w:val="0"/>
      <w:divBdr>
        <w:top w:val="none" w:sz="0" w:space="0" w:color="auto"/>
        <w:left w:val="none" w:sz="0" w:space="0" w:color="auto"/>
        <w:bottom w:val="none" w:sz="0" w:space="0" w:color="auto"/>
        <w:right w:val="none" w:sz="0" w:space="0" w:color="auto"/>
      </w:divBdr>
    </w:div>
    <w:div w:id="213347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mailto:pregao@descalvado.sp.gov.br" TargetMode="External"/><Relationship Id="rId18" Type="http://schemas.openxmlformats.org/officeDocument/2006/relationships/image" Target="media/image5.jp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gao@descalvado.sp.gov.br" TargetMode="External"/><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theme" Target="theme/theme1.xml"/><Relationship Id="rId10" Type="http://schemas.openxmlformats.org/officeDocument/2006/relationships/hyperlink" Target="https://bnccompras.com/Home/Login" TargetMode="External"/><Relationship Id="rId19" Type="http://schemas.openxmlformats.org/officeDocument/2006/relationships/hyperlink" Target="https://www.migalhas.com.br/depeso/402096/nllc-inexequibilidade-de-produto-servico"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image" Target="media/image1.jp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onjur.com.br/2023-nov-14/zockun-cabral-calcular-limites-de-dispensa-licitacao-val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3925</Words>
  <Characters>21195</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2</cp:revision>
  <cp:lastPrinted>2024-02-26T11:49:00Z</cp:lastPrinted>
  <dcterms:created xsi:type="dcterms:W3CDTF">2024-10-17T13:19:00Z</dcterms:created>
  <dcterms:modified xsi:type="dcterms:W3CDTF">2024-10-17T13:19:00Z</dcterms:modified>
</cp:coreProperties>
</file>