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2A4746" w14:textId="7368F7C1"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B45FC0">
        <w:rPr>
          <w:rFonts w:ascii="Tahoma" w:hAnsi="Tahoma" w:cs="Tahoma"/>
          <w:i/>
          <w:sz w:val="20"/>
        </w:rPr>
        <w:t>2037/2.024</w:t>
      </w:r>
      <w:r w:rsidRPr="00E805F7">
        <w:rPr>
          <w:rFonts w:ascii="Tahoma" w:hAnsi="Tahoma" w:cs="Tahoma"/>
          <w:i/>
          <w:sz w:val="20"/>
        </w:rPr>
        <w:t>.</w:t>
      </w:r>
    </w:p>
    <w:p w14:paraId="7CFD4230" w14:textId="52363224"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A70A90">
        <w:rPr>
          <w:rFonts w:ascii="Tahoma" w:hAnsi="Tahoma" w:cs="Tahoma"/>
          <w:b/>
          <w:i/>
          <w:sz w:val="20"/>
          <w:szCs w:val="20"/>
        </w:rPr>
        <w:t>062/2.024</w:t>
      </w:r>
      <w:r w:rsidRPr="00E805F7">
        <w:rPr>
          <w:rFonts w:ascii="Tahoma" w:hAnsi="Tahoma" w:cs="Tahoma"/>
          <w:b/>
          <w:i/>
          <w:sz w:val="20"/>
          <w:szCs w:val="20"/>
        </w:rPr>
        <w:t>.</w:t>
      </w:r>
    </w:p>
    <w:p w14:paraId="1AE11743" w14:textId="77777777" w:rsidR="00E805F7" w:rsidRPr="00E805F7" w:rsidRDefault="00E805F7" w:rsidP="00E3101F">
      <w:pPr>
        <w:pStyle w:val="Ttulo4"/>
        <w:spacing w:before="0" w:after="0" w:line="360" w:lineRule="auto"/>
        <w:jc w:val="center"/>
        <w:rPr>
          <w:rFonts w:ascii="Tahoma" w:hAnsi="Tahoma" w:cs="Tahoma"/>
          <w:i/>
          <w:sz w:val="20"/>
          <w:szCs w:val="20"/>
        </w:rPr>
      </w:pPr>
      <w:r w:rsidRPr="00E805F7">
        <w:rPr>
          <w:rFonts w:ascii="Tahoma" w:hAnsi="Tahoma" w:cs="Tahoma"/>
          <w:i/>
          <w:sz w:val="20"/>
          <w:szCs w:val="20"/>
        </w:rPr>
        <w:t>S U M Á R I O</w:t>
      </w:r>
    </w:p>
    <w:p w14:paraId="48462780" w14:textId="77777777" w:rsidR="00E805F7" w:rsidRPr="00E805F7" w:rsidRDefault="00E805F7" w:rsidP="00E3101F">
      <w:pPr>
        <w:spacing w:after="0" w:line="360" w:lineRule="auto"/>
        <w:jc w:val="both"/>
        <w:rPr>
          <w:rFonts w:ascii="Tahoma" w:hAnsi="Tahoma" w:cs="Tahoma"/>
          <w:sz w:val="20"/>
          <w:szCs w:val="20"/>
        </w:rPr>
      </w:pPr>
    </w:p>
    <w:p w14:paraId="46664240"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w:t>
      </w:r>
      <w:r w:rsidRPr="00E805F7">
        <w:rPr>
          <w:rFonts w:ascii="Tahoma" w:hAnsi="Tahoma" w:cs="Tahoma"/>
          <w:sz w:val="20"/>
          <w:szCs w:val="20"/>
        </w:rPr>
        <w:tab/>
        <w:t>DO OBJETO DA LICITAÇÃO.</w:t>
      </w:r>
    </w:p>
    <w:p w14:paraId="5C08688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w:t>
      </w:r>
      <w:r w:rsidRPr="00E805F7">
        <w:rPr>
          <w:rFonts w:ascii="Tahoma" w:hAnsi="Tahoma" w:cs="Tahoma"/>
          <w:sz w:val="20"/>
          <w:szCs w:val="20"/>
        </w:rPr>
        <w:tab/>
        <w:t>DO PRAZO E DA ENTREGA.</w:t>
      </w:r>
    </w:p>
    <w:p w14:paraId="499F676D" w14:textId="77777777" w:rsidR="00E805F7" w:rsidRPr="00E805F7" w:rsidRDefault="00E805F7" w:rsidP="00E3101F">
      <w:pPr>
        <w:numPr>
          <w:ilvl w:val="0"/>
          <w:numId w:val="1"/>
        </w:numPr>
        <w:spacing w:after="0" w:line="480" w:lineRule="auto"/>
        <w:jc w:val="both"/>
        <w:rPr>
          <w:rFonts w:ascii="Tahoma" w:hAnsi="Tahoma" w:cs="Tahoma"/>
          <w:sz w:val="20"/>
          <w:szCs w:val="20"/>
        </w:rPr>
      </w:pPr>
      <w:r w:rsidRPr="00E805F7">
        <w:rPr>
          <w:rFonts w:ascii="Tahoma" w:hAnsi="Tahoma" w:cs="Tahoma"/>
          <w:sz w:val="20"/>
          <w:szCs w:val="20"/>
        </w:rPr>
        <w:t>DAS CONDIÇÕES PARA PARTICIPAÇÃO.</w:t>
      </w:r>
    </w:p>
    <w:p w14:paraId="034F8CA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4.</w:t>
      </w:r>
      <w:r w:rsidRPr="00E805F7">
        <w:rPr>
          <w:rFonts w:ascii="Tahoma" w:hAnsi="Tahoma" w:cs="Tahoma"/>
          <w:sz w:val="20"/>
          <w:szCs w:val="20"/>
        </w:rPr>
        <w:tab/>
        <w:t>DO CREDENCIAMENTO.</w:t>
      </w:r>
    </w:p>
    <w:p w14:paraId="1DD3A428"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5.</w:t>
      </w:r>
      <w:r w:rsidRPr="00E805F7">
        <w:rPr>
          <w:rFonts w:ascii="Tahoma" w:hAnsi="Tahoma" w:cs="Tahoma"/>
          <w:sz w:val="20"/>
          <w:szCs w:val="20"/>
        </w:rPr>
        <w:tab/>
        <w:t>DA CONEXÃO COM O SISTEMA.</w:t>
      </w:r>
    </w:p>
    <w:p w14:paraId="5B4D62E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6.</w:t>
      </w:r>
      <w:r w:rsidRPr="00E805F7">
        <w:rPr>
          <w:rFonts w:ascii="Tahoma" w:hAnsi="Tahoma" w:cs="Tahoma"/>
          <w:sz w:val="20"/>
          <w:szCs w:val="20"/>
        </w:rPr>
        <w:tab/>
        <w:t>DA PROPOSTA COMERCIAL.</w:t>
      </w:r>
    </w:p>
    <w:p w14:paraId="42D9317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7.</w:t>
      </w:r>
      <w:r w:rsidRPr="00E805F7">
        <w:rPr>
          <w:rFonts w:ascii="Tahoma" w:hAnsi="Tahoma" w:cs="Tahoma"/>
          <w:sz w:val="20"/>
          <w:szCs w:val="20"/>
        </w:rPr>
        <w:tab/>
        <w:t>DOS PROCEDIMENTOS LICITATÓRIOS.</w:t>
      </w:r>
    </w:p>
    <w:p w14:paraId="214C208A" w14:textId="77777777" w:rsidR="00E805F7" w:rsidRPr="00E3101F" w:rsidRDefault="00E805F7" w:rsidP="00E3101F">
      <w:pPr>
        <w:spacing w:after="0" w:line="480" w:lineRule="auto"/>
        <w:jc w:val="both"/>
        <w:rPr>
          <w:rFonts w:ascii="Tahoma" w:hAnsi="Tahoma" w:cs="Tahoma"/>
          <w:sz w:val="20"/>
          <w:szCs w:val="20"/>
        </w:rPr>
      </w:pPr>
      <w:r w:rsidRPr="00E3101F">
        <w:rPr>
          <w:rFonts w:ascii="Tahoma" w:hAnsi="Tahoma" w:cs="Tahoma"/>
          <w:sz w:val="20"/>
          <w:szCs w:val="20"/>
        </w:rPr>
        <w:t>8.</w:t>
      </w:r>
      <w:r w:rsidRPr="00E3101F">
        <w:rPr>
          <w:rFonts w:ascii="Tahoma" w:hAnsi="Tahoma" w:cs="Tahoma"/>
          <w:sz w:val="20"/>
          <w:szCs w:val="20"/>
        </w:rPr>
        <w:tab/>
      </w:r>
      <w:r w:rsidRPr="00E3101F">
        <w:rPr>
          <w:rStyle w:val="Forte"/>
          <w:rFonts w:ascii="Tahoma" w:hAnsi="Tahoma" w:cs="Tahoma"/>
          <w:b w:val="0"/>
          <w:bCs w:val="0"/>
          <w:sz w:val="20"/>
          <w:szCs w:val="20"/>
        </w:rPr>
        <w:t>DO ENCERRAMENTO DA ETAPA DE LANCES E NEGOCIAÇÃO.</w:t>
      </w:r>
    </w:p>
    <w:p w14:paraId="00891458" w14:textId="77777777" w:rsidR="00E805F7" w:rsidRPr="00E3101F" w:rsidRDefault="00E805F7" w:rsidP="00E3101F">
      <w:pPr>
        <w:spacing w:after="0" w:line="480" w:lineRule="auto"/>
        <w:jc w:val="both"/>
        <w:rPr>
          <w:rStyle w:val="Forte"/>
          <w:rFonts w:ascii="Tahoma" w:eastAsia="Arial Unicode MS" w:hAnsi="Tahoma" w:cs="Tahoma"/>
          <w:b w:val="0"/>
          <w:bCs w:val="0"/>
          <w:sz w:val="20"/>
          <w:szCs w:val="20"/>
        </w:rPr>
      </w:pPr>
      <w:r w:rsidRPr="00E3101F">
        <w:rPr>
          <w:rFonts w:ascii="Tahoma" w:hAnsi="Tahoma" w:cs="Tahoma"/>
          <w:sz w:val="20"/>
          <w:szCs w:val="20"/>
        </w:rPr>
        <w:t>9.</w:t>
      </w:r>
      <w:r w:rsidRPr="00E3101F">
        <w:rPr>
          <w:rFonts w:ascii="Tahoma" w:hAnsi="Tahoma" w:cs="Tahoma"/>
          <w:sz w:val="20"/>
          <w:szCs w:val="20"/>
        </w:rPr>
        <w:tab/>
      </w:r>
      <w:r w:rsidRPr="00E3101F">
        <w:rPr>
          <w:rStyle w:val="Forte"/>
          <w:rFonts w:ascii="Tahoma" w:eastAsia="Arial Unicode MS" w:hAnsi="Tahoma" w:cs="Tahoma"/>
          <w:b w:val="0"/>
          <w:bCs w:val="0"/>
          <w:sz w:val="20"/>
          <w:szCs w:val="20"/>
        </w:rPr>
        <w:t>DO JULGAMENTO.</w:t>
      </w:r>
    </w:p>
    <w:p w14:paraId="25DE2F04" w14:textId="77777777" w:rsidR="00E805F7" w:rsidRPr="00E3101F" w:rsidRDefault="00E805F7" w:rsidP="00E3101F">
      <w:pPr>
        <w:spacing w:after="0" w:line="480" w:lineRule="auto"/>
        <w:jc w:val="both"/>
        <w:rPr>
          <w:rFonts w:ascii="Tahoma" w:hAnsi="Tahoma" w:cs="Tahoma"/>
          <w:sz w:val="20"/>
          <w:szCs w:val="20"/>
        </w:rPr>
      </w:pPr>
      <w:r w:rsidRPr="00E3101F">
        <w:rPr>
          <w:rStyle w:val="Forte"/>
          <w:rFonts w:ascii="Tahoma" w:eastAsia="Arial Unicode MS" w:hAnsi="Tahoma" w:cs="Tahoma"/>
          <w:b w:val="0"/>
          <w:bCs w:val="0"/>
          <w:sz w:val="20"/>
          <w:szCs w:val="20"/>
        </w:rPr>
        <w:t xml:space="preserve">10. </w:t>
      </w:r>
      <w:r w:rsidRPr="00E3101F">
        <w:rPr>
          <w:rStyle w:val="Forte"/>
          <w:rFonts w:ascii="Tahoma" w:eastAsia="Arial Unicode MS" w:hAnsi="Tahoma" w:cs="Tahoma"/>
          <w:b w:val="0"/>
          <w:bCs w:val="0"/>
          <w:sz w:val="20"/>
          <w:szCs w:val="20"/>
        </w:rPr>
        <w:tab/>
        <w:t>DOS DOCUMENTOS PARA HABILITAÇÃO.</w:t>
      </w:r>
    </w:p>
    <w:p w14:paraId="57BE650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11.</w:t>
      </w:r>
      <w:r w:rsidRPr="00E805F7">
        <w:rPr>
          <w:rFonts w:ascii="Tahoma" w:hAnsi="Tahoma" w:cs="Tahoma"/>
          <w:sz w:val="20"/>
          <w:szCs w:val="20"/>
        </w:rPr>
        <w:tab/>
        <w:t>DO RECURSO, DA ADJUDICAÇÃO E DA HOMOLOGAÇÃO.</w:t>
      </w:r>
    </w:p>
    <w:p w14:paraId="3E3681D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12.</w:t>
      </w:r>
      <w:r w:rsidRPr="00E805F7">
        <w:rPr>
          <w:rFonts w:ascii="Tahoma" w:hAnsi="Tahoma" w:cs="Tahoma"/>
          <w:sz w:val="20"/>
          <w:szCs w:val="20"/>
        </w:rPr>
        <w:tab/>
        <w:t>DA ATA DE REGISTRO DE PREÇOS.</w:t>
      </w:r>
    </w:p>
    <w:p w14:paraId="4C1FF16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13.</w:t>
      </w:r>
      <w:r w:rsidRPr="00E805F7">
        <w:rPr>
          <w:rFonts w:ascii="Tahoma" w:hAnsi="Tahoma" w:cs="Tahoma"/>
          <w:sz w:val="20"/>
          <w:szCs w:val="20"/>
        </w:rPr>
        <w:tab/>
        <w:t>DAS CONDIÇÕES E ANTECIPAÇÕES DE PAGAMENTOS.</w:t>
      </w:r>
    </w:p>
    <w:p w14:paraId="007D6753"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14.</w:t>
      </w:r>
      <w:r w:rsidRPr="00E805F7">
        <w:rPr>
          <w:rFonts w:ascii="Tahoma" w:hAnsi="Tahoma" w:cs="Tahoma"/>
          <w:sz w:val="20"/>
          <w:szCs w:val="20"/>
        </w:rPr>
        <w:tab/>
        <w:t>DOS RECURSOS ORÇAMENTÁRIOS.</w:t>
      </w:r>
    </w:p>
    <w:p w14:paraId="65F1794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15.      DA FORMALIZAÇÃO DA ATA DE REGISTRO.</w:t>
      </w:r>
    </w:p>
    <w:p w14:paraId="7BC64D04"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16.      DOS ACRÉSCIMOS E SUPRESSÕES.</w:t>
      </w:r>
    </w:p>
    <w:p w14:paraId="01858EE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17.      DO RECEBIMENTO DO OBJETO.</w:t>
      </w:r>
    </w:p>
    <w:p w14:paraId="7BC84F3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18.      DAS PENALIDADES.</w:t>
      </w:r>
    </w:p>
    <w:p w14:paraId="4E94EC1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19.      DOS ANEXOS E DAS INFORMAÇÕES.</w:t>
      </w:r>
    </w:p>
    <w:p w14:paraId="4233242C"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20.      DA RETIRADA DO EDITAL.</w:t>
      </w:r>
    </w:p>
    <w:p w14:paraId="3EFF8DB1"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 xml:space="preserve">21. </w:t>
      </w:r>
      <w:r w:rsidRPr="00E805F7">
        <w:rPr>
          <w:rFonts w:ascii="Tahoma" w:hAnsi="Tahoma" w:cs="Tahoma"/>
          <w:sz w:val="20"/>
          <w:szCs w:val="20"/>
        </w:rPr>
        <w:tab/>
        <w:t>DAS DISPOSIÇÕES FINAIS.</w:t>
      </w:r>
    </w:p>
    <w:p w14:paraId="6CEB93B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22.</w:t>
      </w:r>
      <w:r w:rsidRPr="00E805F7">
        <w:rPr>
          <w:rFonts w:ascii="Tahoma" w:hAnsi="Tahoma" w:cs="Tahoma"/>
          <w:sz w:val="20"/>
          <w:szCs w:val="20"/>
        </w:rPr>
        <w:tab/>
        <w:t xml:space="preserve">DO FORO. </w:t>
      </w:r>
    </w:p>
    <w:p w14:paraId="248FD510" w14:textId="77777777" w:rsidR="00E805F7" w:rsidRPr="00E805F7" w:rsidRDefault="00E805F7" w:rsidP="00E3101F">
      <w:pPr>
        <w:pStyle w:val="Ttulo1"/>
        <w:spacing w:line="360" w:lineRule="auto"/>
        <w:rPr>
          <w:rFonts w:ascii="Tahoma" w:hAnsi="Tahoma" w:cs="Tahoma"/>
          <w:i/>
          <w:sz w:val="20"/>
        </w:rPr>
      </w:pPr>
    </w:p>
    <w:p w14:paraId="3CED9629" w14:textId="14605FEF"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B45FC0">
        <w:rPr>
          <w:rFonts w:ascii="Tahoma" w:hAnsi="Tahoma" w:cs="Tahoma"/>
          <w:i/>
          <w:sz w:val="20"/>
        </w:rPr>
        <w:t>2037/2.024</w:t>
      </w:r>
      <w:r w:rsidRPr="00E805F7">
        <w:rPr>
          <w:rFonts w:ascii="Tahoma" w:hAnsi="Tahoma" w:cs="Tahoma"/>
          <w:i/>
          <w:sz w:val="20"/>
        </w:rPr>
        <w:t xml:space="preserve">. </w:t>
      </w:r>
    </w:p>
    <w:p w14:paraId="01A68A73" w14:textId="045EE6D5"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A70A90">
        <w:rPr>
          <w:rFonts w:ascii="Tahoma" w:hAnsi="Tahoma" w:cs="Tahoma"/>
          <w:b/>
          <w:i/>
          <w:sz w:val="20"/>
          <w:szCs w:val="20"/>
        </w:rPr>
        <w:t>062/2.024</w:t>
      </w:r>
      <w:r w:rsidRPr="00E805F7">
        <w:rPr>
          <w:rFonts w:ascii="Tahoma" w:hAnsi="Tahoma" w:cs="Tahoma"/>
          <w:b/>
          <w:i/>
          <w:sz w:val="20"/>
          <w:szCs w:val="20"/>
        </w:rPr>
        <w:t>.</w:t>
      </w:r>
    </w:p>
    <w:p w14:paraId="6D1A124D" w14:textId="77777777" w:rsidR="00E805F7" w:rsidRPr="00E805F7" w:rsidRDefault="00E805F7" w:rsidP="00E3101F">
      <w:pPr>
        <w:spacing w:after="0" w:line="360" w:lineRule="auto"/>
        <w:ind w:firstLine="1418"/>
        <w:jc w:val="both"/>
        <w:rPr>
          <w:rFonts w:ascii="Tahoma" w:hAnsi="Tahoma" w:cs="Tahoma"/>
          <w:sz w:val="20"/>
          <w:szCs w:val="20"/>
        </w:rPr>
      </w:pPr>
    </w:p>
    <w:p w14:paraId="1C3CFA7A" w14:textId="77777777" w:rsidR="00E805F7" w:rsidRPr="00E805F7" w:rsidRDefault="00E805F7" w:rsidP="00E3101F">
      <w:pPr>
        <w:spacing w:after="0" w:line="360" w:lineRule="auto"/>
        <w:ind w:firstLine="1418"/>
        <w:jc w:val="both"/>
        <w:rPr>
          <w:rFonts w:ascii="Tahoma" w:hAnsi="Tahoma" w:cs="Tahoma"/>
          <w:sz w:val="20"/>
          <w:szCs w:val="20"/>
        </w:rPr>
      </w:pPr>
    </w:p>
    <w:p w14:paraId="49A468CB" w14:textId="77777777" w:rsidR="00E805F7" w:rsidRPr="00E805F7" w:rsidRDefault="00E805F7" w:rsidP="00E3101F">
      <w:pPr>
        <w:spacing w:after="0" w:line="360" w:lineRule="auto"/>
        <w:ind w:firstLine="1418"/>
        <w:jc w:val="both"/>
        <w:rPr>
          <w:rFonts w:ascii="Tahoma" w:hAnsi="Tahoma" w:cs="Tahoma"/>
          <w:sz w:val="20"/>
          <w:szCs w:val="20"/>
        </w:rPr>
      </w:pPr>
    </w:p>
    <w:p w14:paraId="4355061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E805F7">
        <w:rPr>
          <w:rFonts w:ascii="Tahoma" w:hAnsi="Tahoma" w:cs="Tahoma"/>
          <w:b/>
          <w:i/>
          <w:sz w:val="20"/>
          <w:szCs w:val="20"/>
        </w:rPr>
        <w:t xml:space="preserve">PREGÃO (ELETRÔNICO), </w:t>
      </w:r>
      <w:r w:rsidRPr="00E805F7">
        <w:rPr>
          <w:rFonts w:ascii="Tahoma" w:hAnsi="Tahoma" w:cs="Tahoma"/>
          <w:sz w:val="20"/>
          <w:szCs w:val="20"/>
        </w:rPr>
        <w:t>objetivando o</w:t>
      </w:r>
      <w:r w:rsidRPr="00E805F7">
        <w:rPr>
          <w:rFonts w:ascii="Tahoma" w:hAnsi="Tahoma" w:cs="Tahoma"/>
          <w:b/>
          <w:i/>
          <w:sz w:val="20"/>
          <w:szCs w:val="20"/>
        </w:rPr>
        <w:t xml:space="preserve"> REGISTRO DE PREÇOS, </w:t>
      </w:r>
      <w:r w:rsidRPr="00E805F7">
        <w:rPr>
          <w:rFonts w:ascii="Tahoma" w:hAnsi="Tahoma" w:cs="Tahoma"/>
          <w:sz w:val="20"/>
          <w:szCs w:val="20"/>
        </w:rPr>
        <w:t xml:space="preserve">a qual será processada sob a forma de fornecimento, parcelado, sendo o tipo de licitação com o critério expresso no </w:t>
      </w:r>
      <w:r w:rsidRPr="00E805F7">
        <w:rPr>
          <w:rFonts w:ascii="Tahoma" w:hAnsi="Tahoma" w:cs="Tahoma"/>
          <w:b/>
          <w:bCs/>
          <w:i/>
          <w:iCs/>
          <w:sz w:val="20"/>
          <w:szCs w:val="20"/>
        </w:rPr>
        <w:t xml:space="preserve">Anexo I </w:t>
      </w:r>
      <w:r w:rsidRPr="00E805F7">
        <w:rPr>
          <w:rFonts w:ascii="Tahoma" w:hAnsi="Tahoma" w:cs="Tahoma"/>
          <w:sz w:val="20"/>
          <w:szCs w:val="20"/>
        </w:rPr>
        <w:t>deste edital</w:t>
      </w:r>
      <w:r w:rsidRPr="00E805F7">
        <w:rPr>
          <w:rFonts w:ascii="Tahoma" w:hAnsi="Tahoma" w:cs="Tahoma"/>
          <w:b/>
          <w:i/>
          <w:sz w:val="20"/>
          <w:szCs w:val="20"/>
        </w:rPr>
        <w:t xml:space="preserve">, </w:t>
      </w:r>
      <w:r w:rsidRPr="00E805F7">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2FD792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A sessão de processamento do Pregão Eletrônico será realizada conforme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deste edital, no seguinte endereço eletrônico: </w:t>
      </w:r>
      <w:hyperlink r:id="rId8"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C0C9894"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A465B42" w14:textId="77777777" w:rsidR="00E805F7" w:rsidRPr="00E805F7" w:rsidRDefault="00E805F7" w:rsidP="00E3101F">
      <w:pPr>
        <w:spacing w:after="0" w:line="360" w:lineRule="auto"/>
        <w:ind w:firstLine="709"/>
        <w:jc w:val="both"/>
        <w:rPr>
          <w:rFonts w:ascii="Tahoma" w:hAnsi="Tahoma" w:cs="Tahoma"/>
          <w:sz w:val="20"/>
          <w:szCs w:val="20"/>
        </w:rPr>
      </w:pPr>
      <w:bookmarkStart w:id="0" w:name="_Hlk166332696"/>
      <w:r w:rsidRPr="00E805F7">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E805F7">
        <w:rPr>
          <w:rFonts w:ascii="Tahoma" w:hAnsi="Tahoma" w:cs="Tahoma"/>
          <w:b/>
          <w:bCs/>
          <w:sz w:val="20"/>
          <w:szCs w:val="20"/>
          <w:u w:val="single"/>
        </w:rPr>
        <w:t>O não anexar a proposta atualizada e os documentos de habilitação, conforme exigido no edital, implicará em inabilitação automática da licitante</w:t>
      </w:r>
      <w:r w:rsidRPr="00E805F7">
        <w:rPr>
          <w:rFonts w:ascii="Tahoma" w:hAnsi="Tahoma" w:cs="Tahoma"/>
          <w:sz w:val="20"/>
          <w:szCs w:val="20"/>
        </w:rPr>
        <w:t>.</w:t>
      </w:r>
    </w:p>
    <w:p w14:paraId="48279F42" w14:textId="77777777" w:rsidR="00E805F7" w:rsidRDefault="00E805F7" w:rsidP="00E3101F">
      <w:pPr>
        <w:spacing w:after="0" w:line="360" w:lineRule="auto"/>
        <w:ind w:firstLine="708"/>
        <w:jc w:val="both"/>
        <w:rPr>
          <w:rFonts w:ascii="Tahoma" w:hAnsi="Tahoma" w:cs="Tahoma"/>
          <w:sz w:val="20"/>
          <w:szCs w:val="20"/>
        </w:rPr>
      </w:pPr>
      <w:bookmarkStart w:id="1" w:name="_Hlk166332703"/>
      <w:bookmarkEnd w:id="0"/>
      <w:r w:rsidRPr="00E805F7">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9F7DA49" w14:textId="77777777" w:rsidR="00B45FC0" w:rsidRPr="00E805F7" w:rsidRDefault="00B45FC0" w:rsidP="00E3101F">
      <w:pPr>
        <w:spacing w:after="0" w:line="360" w:lineRule="auto"/>
        <w:ind w:firstLine="708"/>
        <w:jc w:val="both"/>
        <w:rPr>
          <w:rFonts w:ascii="Tahoma" w:hAnsi="Tahoma" w:cs="Tahoma"/>
          <w:sz w:val="20"/>
          <w:szCs w:val="20"/>
        </w:rPr>
      </w:pPr>
    </w:p>
    <w:p w14:paraId="33158E3B" w14:textId="77777777" w:rsidR="00E805F7" w:rsidRPr="00E805F7" w:rsidRDefault="00E805F7" w:rsidP="00E3101F">
      <w:pPr>
        <w:spacing w:after="0" w:line="360" w:lineRule="auto"/>
        <w:jc w:val="both"/>
        <w:rPr>
          <w:rFonts w:ascii="Tahoma" w:hAnsi="Tahoma" w:cs="Tahoma"/>
          <w:b/>
          <w:i/>
          <w:sz w:val="20"/>
          <w:szCs w:val="20"/>
        </w:rPr>
      </w:pPr>
      <w:bookmarkStart w:id="2" w:name="_Hlk166332719"/>
      <w:bookmarkEnd w:id="1"/>
      <w:r w:rsidRPr="00E805F7">
        <w:rPr>
          <w:rFonts w:ascii="Tahoma" w:hAnsi="Tahoma" w:cs="Tahoma"/>
          <w:b/>
          <w:i/>
          <w:sz w:val="20"/>
          <w:szCs w:val="20"/>
        </w:rPr>
        <w:t>1.</w:t>
      </w:r>
      <w:r w:rsidRPr="00E805F7">
        <w:rPr>
          <w:rFonts w:ascii="Tahoma" w:hAnsi="Tahoma" w:cs="Tahoma"/>
          <w:b/>
          <w:i/>
          <w:sz w:val="20"/>
          <w:szCs w:val="20"/>
        </w:rPr>
        <w:tab/>
        <w:t>DO OBJETO DA LICITAÇÃO.</w:t>
      </w:r>
    </w:p>
    <w:p w14:paraId="5CFE2C7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 xml:space="preserve">1.1. O objeto da presente Licitação com todas as suas características e especificações encontra-se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 independentemente de transcrições.</w:t>
      </w:r>
    </w:p>
    <w:bookmarkEnd w:id="2"/>
    <w:p w14:paraId="1DFC0867" w14:textId="77777777" w:rsidR="00E805F7" w:rsidRPr="00E805F7" w:rsidRDefault="00E805F7" w:rsidP="00E3101F">
      <w:pPr>
        <w:spacing w:after="0" w:line="360" w:lineRule="auto"/>
        <w:jc w:val="both"/>
        <w:rPr>
          <w:rFonts w:ascii="Tahoma" w:hAnsi="Tahoma" w:cs="Tahoma"/>
          <w:b/>
          <w:i/>
          <w:sz w:val="20"/>
          <w:szCs w:val="20"/>
        </w:rPr>
      </w:pPr>
    </w:p>
    <w:p w14:paraId="68DB1BF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lastRenderedPageBreak/>
        <w:t>2.</w:t>
      </w:r>
      <w:r w:rsidRPr="00E805F7">
        <w:rPr>
          <w:rFonts w:ascii="Tahoma" w:hAnsi="Tahoma" w:cs="Tahoma"/>
          <w:b/>
          <w:i/>
          <w:sz w:val="20"/>
          <w:szCs w:val="20"/>
        </w:rPr>
        <w:tab/>
        <w:t>DO PRAZO E DA ENTREGA.</w:t>
      </w:r>
    </w:p>
    <w:p w14:paraId="38CD2761"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 O prazo de vigência da Ata de Registro de Preços e de fornecimento do objeto que trata o presente Ato Convocatório está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 contado a partir da data da assinatura da respectiva Ata, cumpridas as formalidades contratuais e observando-se, rigorosamente, os prazos estabelecidos no presente Ato Convocatório.</w:t>
      </w:r>
    </w:p>
    <w:p w14:paraId="316C7AB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ab/>
      </w:r>
      <w:bookmarkStart w:id="3" w:name="_Hlk166332840"/>
      <w:r w:rsidRPr="00E805F7">
        <w:rPr>
          <w:rFonts w:ascii="Tahoma" w:hAnsi="Tahoma" w:cs="Tahoma"/>
          <w:sz w:val="20"/>
          <w:szCs w:val="20"/>
        </w:rPr>
        <w:t>2.1.1. Caso haja emissão de Ordem de Serviços, o prazo de execução contará a partir da data de emissão da mesma, mesmo que extrapole o prazo de vigência.</w:t>
      </w:r>
    </w:p>
    <w:p w14:paraId="29ADC84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2.1.2. O prazo de vigência poderá ser prorrogado, por igual período, desde que comprovado o preço vantajoso, conforme consta no artigo 84 da Lei Federal nº 14.133/2.021.</w:t>
      </w:r>
    </w:p>
    <w:bookmarkEnd w:id="3"/>
    <w:p w14:paraId="0AEA26CA"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2.2. As entregas dos produtos deverão ocorrer nos locais determinados no(s) local(is) determinado(s) e no prazo máximo</w:t>
      </w:r>
      <w:r w:rsidRPr="00E805F7">
        <w:rPr>
          <w:rFonts w:ascii="Tahoma" w:hAnsi="Tahoma" w:cs="Tahoma"/>
          <w:b/>
          <w:bCs/>
          <w:sz w:val="20"/>
          <w:szCs w:val="20"/>
        </w:rPr>
        <w:t xml:space="preserve">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bCs/>
          <w:sz w:val="20"/>
          <w:szCs w:val="20"/>
        </w:rPr>
        <w:t>, contados a partir da data da formalização do pedido</w:t>
      </w:r>
      <w:r w:rsidRPr="00E805F7">
        <w:rPr>
          <w:rFonts w:ascii="Tahoma" w:hAnsi="Tahoma" w:cs="Tahoma"/>
          <w:sz w:val="20"/>
          <w:szCs w:val="20"/>
        </w:rPr>
        <w:t>.</w:t>
      </w:r>
    </w:p>
    <w:p w14:paraId="53DECDAD"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2.3. Ocorrerá a rejeição no recebimento do(s) produto(s) se não estiver(em) de acordo com o solicitado e deverá(</w:t>
      </w:r>
      <w:proofErr w:type="spellStart"/>
      <w:r w:rsidRPr="00E805F7">
        <w:rPr>
          <w:rFonts w:ascii="Tahoma" w:hAnsi="Tahoma" w:cs="Tahoma"/>
          <w:sz w:val="20"/>
          <w:szCs w:val="20"/>
        </w:rPr>
        <w:t>ão</w:t>
      </w:r>
      <w:proofErr w:type="spellEnd"/>
      <w:r w:rsidRPr="00E805F7">
        <w:rPr>
          <w:rFonts w:ascii="Tahoma" w:hAnsi="Tahoma" w:cs="Tahoma"/>
          <w:sz w:val="20"/>
          <w:szCs w:val="20"/>
        </w:rPr>
        <w:t>) ser substituído(s) pelo licitante vencedor no prazo máximo de 05 (cinco) dias úteis, a contar da data da recusa.</w:t>
      </w:r>
    </w:p>
    <w:p w14:paraId="25854BD4" w14:textId="77777777" w:rsidR="00E805F7" w:rsidRPr="00E805F7" w:rsidRDefault="00E805F7" w:rsidP="00E3101F">
      <w:pPr>
        <w:spacing w:after="0" w:line="360" w:lineRule="auto"/>
        <w:jc w:val="both"/>
        <w:rPr>
          <w:rFonts w:ascii="Tahoma" w:hAnsi="Tahoma" w:cs="Tahoma"/>
          <w:b/>
          <w:i/>
          <w:sz w:val="20"/>
          <w:szCs w:val="20"/>
        </w:rPr>
      </w:pPr>
    </w:p>
    <w:p w14:paraId="05BABFA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3.</w:t>
      </w:r>
      <w:r w:rsidRPr="00E805F7">
        <w:rPr>
          <w:rFonts w:ascii="Tahoma" w:hAnsi="Tahoma" w:cs="Tahoma"/>
          <w:b/>
          <w:i/>
          <w:sz w:val="20"/>
          <w:szCs w:val="20"/>
        </w:rPr>
        <w:tab/>
        <w:t>DAS CONDIÇÕES PARA PARTICIPAÇÃO.</w:t>
      </w:r>
    </w:p>
    <w:p w14:paraId="68578059"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3.1</w:t>
      </w:r>
      <w:r w:rsidRPr="00E805F7">
        <w:rPr>
          <w:rFonts w:ascii="Tahoma" w:hAnsi="Tahoma" w:cs="Tahoma"/>
          <w:b/>
          <w:sz w:val="20"/>
          <w:szCs w:val="20"/>
        </w:rPr>
        <w:t>.</w:t>
      </w:r>
      <w:r w:rsidRPr="00E805F7">
        <w:rPr>
          <w:rFonts w:ascii="Tahoma" w:hAnsi="Tahoma" w:cs="Tahoma"/>
          <w:sz w:val="20"/>
          <w:szCs w:val="20"/>
        </w:rPr>
        <w:t xml:space="preserve"> Poderão apresentar-se à Licitação:</w:t>
      </w:r>
    </w:p>
    <w:p w14:paraId="7FE3BAE2" w14:textId="77777777" w:rsidR="00E805F7" w:rsidRPr="00E805F7" w:rsidRDefault="00E805F7" w:rsidP="00E3101F">
      <w:pPr>
        <w:spacing w:after="0" w:line="360" w:lineRule="auto"/>
        <w:ind w:firstLine="1417"/>
        <w:jc w:val="both"/>
        <w:rPr>
          <w:rFonts w:ascii="Tahoma" w:hAnsi="Tahoma" w:cs="Tahoma"/>
          <w:sz w:val="20"/>
          <w:szCs w:val="20"/>
        </w:rPr>
      </w:pPr>
      <w:r w:rsidRPr="00E805F7">
        <w:rPr>
          <w:rFonts w:ascii="Tahoma" w:hAnsi="Tahoma" w:cs="Tahoma"/>
          <w:sz w:val="20"/>
          <w:szCs w:val="20"/>
        </w:rPr>
        <w:t xml:space="preserve">3.1.1. Para as </w:t>
      </w:r>
      <w:r w:rsidRPr="00E805F7">
        <w:rPr>
          <w:rFonts w:ascii="Tahoma" w:hAnsi="Tahoma" w:cs="Tahoma"/>
          <w:b/>
          <w:sz w:val="20"/>
          <w:szCs w:val="20"/>
        </w:rPr>
        <w:t xml:space="preserve">os itens da cota principal descritos no </w:t>
      </w:r>
      <w:r w:rsidRPr="00E805F7">
        <w:rPr>
          <w:rFonts w:ascii="Tahoma" w:hAnsi="Tahoma" w:cs="Tahoma"/>
          <w:b/>
          <w:bCs/>
          <w:i/>
          <w:iCs/>
          <w:sz w:val="20"/>
          <w:szCs w:val="20"/>
          <w:u w:val="single"/>
        </w:rPr>
        <w:t xml:space="preserve">ANEXO </w:t>
      </w:r>
      <w:proofErr w:type="gramStart"/>
      <w:r w:rsidRPr="00E805F7">
        <w:rPr>
          <w:rFonts w:ascii="Tahoma" w:hAnsi="Tahoma" w:cs="Tahoma"/>
          <w:b/>
          <w:bCs/>
          <w:i/>
          <w:iCs/>
          <w:sz w:val="20"/>
          <w:szCs w:val="20"/>
          <w:u w:val="single"/>
        </w:rPr>
        <w:t xml:space="preserve">I </w:t>
      </w:r>
      <w:r w:rsidRPr="00E805F7">
        <w:rPr>
          <w:rFonts w:ascii="Tahoma" w:hAnsi="Tahoma" w:cs="Tahoma"/>
          <w:sz w:val="20"/>
          <w:szCs w:val="20"/>
        </w:rPr>
        <w:t xml:space="preserve"> deste</w:t>
      </w:r>
      <w:proofErr w:type="gramEnd"/>
      <w:r w:rsidRPr="00E805F7">
        <w:rPr>
          <w:rFonts w:ascii="Tahoma" w:hAnsi="Tahoma" w:cs="Tahoma"/>
          <w:sz w:val="20"/>
          <w:szCs w:val="20"/>
        </w:rPr>
        <w:t xml:space="preserve"> edital</w:t>
      </w:r>
      <w:r w:rsidRPr="00E805F7">
        <w:rPr>
          <w:rFonts w:ascii="Tahoma" w:hAnsi="Tahoma" w:cs="Tahoma"/>
          <w:b/>
          <w:sz w:val="20"/>
          <w:szCs w:val="20"/>
        </w:rPr>
        <w:t>:</w:t>
      </w:r>
      <w:r w:rsidRPr="00E805F7">
        <w:rPr>
          <w:rFonts w:ascii="Tahoma" w:hAnsi="Tahoma" w:cs="Tahoma"/>
          <w:sz w:val="20"/>
          <w:szCs w:val="20"/>
        </w:rPr>
        <w:t xml:space="preserve"> </w:t>
      </w:r>
      <w:r w:rsidRPr="00E805F7">
        <w:rPr>
          <w:rFonts w:ascii="Tahoma" w:hAnsi="Tahoma" w:cs="Tahoma"/>
          <w:b/>
          <w:sz w:val="20"/>
          <w:szCs w:val="20"/>
        </w:rPr>
        <w:t>quaisquer empresas interessadas,</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856729"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3.1.2. Para as </w:t>
      </w:r>
      <w:r w:rsidRPr="00E805F7">
        <w:rPr>
          <w:rFonts w:ascii="Tahoma" w:hAnsi="Tahoma" w:cs="Tahoma"/>
          <w:b/>
          <w:sz w:val="20"/>
          <w:szCs w:val="20"/>
        </w:rPr>
        <w:t xml:space="preserve">os itens da cota reservada, caso houver, descritos no </w:t>
      </w:r>
      <w:r w:rsidRPr="00E805F7">
        <w:rPr>
          <w:rFonts w:ascii="Tahoma" w:hAnsi="Tahoma" w:cs="Tahoma"/>
          <w:b/>
          <w:bCs/>
          <w:i/>
          <w:iCs/>
          <w:sz w:val="20"/>
          <w:szCs w:val="20"/>
          <w:u w:val="single"/>
        </w:rPr>
        <w:t xml:space="preserve">ANEXO </w:t>
      </w:r>
      <w:proofErr w:type="gramStart"/>
      <w:r w:rsidRPr="00E805F7">
        <w:rPr>
          <w:rFonts w:ascii="Tahoma" w:hAnsi="Tahoma" w:cs="Tahoma"/>
          <w:b/>
          <w:bCs/>
          <w:i/>
          <w:iCs/>
          <w:sz w:val="20"/>
          <w:szCs w:val="20"/>
          <w:u w:val="single"/>
        </w:rPr>
        <w:t xml:space="preserve">I </w:t>
      </w:r>
      <w:r w:rsidRPr="00E805F7">
        <w:rPr>
          <w:rFonts w:ascii="Tahoma" w:hAnsi="Tahoma" w:cs="Tahoma"/>
          <w:sz w:val="20"/>
          <w:szCs w:val="20"/>
        </w:rPr>
        <w:t xml:space="preserve"> deste</w:t>
      </w:r>
      <w:proofErr w:type="gramEnd"/>
      <w:r w:rsidRPr="00E805F7">
        <w:rPr>
          <w:rFonts w:ascii="Tahoma" w:hAnsi="Tahoma" w:cs="Tahoma"/>
          <w:sz w:val="20"/>
          <w:szCs w:val="20"/>
        </w:rPr>
        <w:t xml:space="preserve"> edital, </w:t>
      </w:r>
      <w:r w:rsidRPr="00E805F7">
        <w:rPr>
          <w:rFonts w:ascii="Tahoma" w:hAnsi="Tahoma" w:cs="Tahoma"/>
          <w:b/>
          <w:sz w:val="20"/>
          <w:szCs w:val="20"/>
        </w:rPr>
        <w:t>se houver, exclusivamente: “Microempresas e Empresas de Pequeno Porte”,</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3ED381DC" w14:textId="77777777" w:rsidR="00E805F7" w:rsidRPr="00E805F7" w:rsidRDefault="00E805F7" w:rsidP="00E3101F">
      <w:pPr>
        <w:spacing w:after="0" w:line="360" w:lineRule="auto"/>
        <w:ind w:firstLine="1418"/>
        <w:jc w:val="both"/>
        <w:rPr>
          <w:rFonts w:ascii="Tahoma" w:hAnsi="Tahoma" w:cs="Tahoma"/>
          <w:b/>
          <w:bCs/>
          <w:sz w:val="20"/>
          <w:szCs w:val="20"/>
        </w:rPr>
      </w:pPr>
      <w:r w:rsidRPr="00E805F7">
        <w:rPr>
          <w:rFonts w:ascii="Tahoma" w:hAnsi="Tahoma" w:cs="Tahoma"/>
          <w:sz w:val="20"/>
          <w:szCs w:val="20"/>
        </w:rPr>
        <w:t xml:space="preserve">3.1.3. Caso o certame seja destinado </w:t>
      </w:r>
      <w:r w:rsidRPr="00E805F7">
        <w:rPr>
          <w:rFonts w:ascii="Tahoma" w:hAnsi="Tahoma" w:cs="Tahoma"/>
          <w:b/>
          <w:bCs/>
          <w:sz w:val="20"/>
          <w:szCs w:val="20"/>
        </w:rPr>
        <w:t>exclusivamente</w:t>
      </w:r>
      <w:r w:rsidRPr="00E805F7">
        <w:rPr>
          <w:rFonts w:ascii="Tahoma" w:hAnsi="Tahoma" w:cs="Tahoma"/>
          <w:sz w:val="20"/>
          <w:szCs w:val="20"/>
        </w:rPr>
        <w:t xml:space="preserve"> para empresas enquadradas como ME/EPP, conforme legislação vigente, será determinado </w:t>
      </w:r>
      <w:r w:rsidRPr="00E805F7">
        <w:rPr>
          <w:rFonts w:ascii="Tahoma" w:hAnsi="Tahoma" w:cs="Tahoma"/>
          <w:b/>
          <w:bCs/>
          <w:sz w:val="20"/>
          <w:szCs w:val="20"/>
        </w:rPr>
        <w:t>no item 2.1 do Anexo I deste Edital.</w:t>
      </w:r>
    </w:p>
    <w:p w14:paraId="5329B95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3.2. Estão impedidas de participar, das fases do processo licitatório, as empresas que:</w:t>
      </w:r>
    </w:p>
    <w:p w14:paraId="02B78E48"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56DA0D90"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b) tenham sido declaradas inidôneas em qualquer esfera de Governo; e/ou</w:t>
      </w:r>
    </w:p>
    <w:p w14:paraId="06472A01"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c) estejam sob falência ou concordata, dissolução ou liquidação. </w:t>
      </w:r>
    </w:p>
    <w:p w14:paraId="732326ED"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p>
    <w:p w14:paraId="175C2DA3" w14:textId="77777777" w:rsidR="00B45FC0" w:rsidRPr="00E805F7" w:rsidRDefault="00B45FC0" w:rsidP="00E3101F">
      <w:pPr>
        <w:spacing w:after="0" w:line="360" w:lineRule="auto"/>
        <w:jc w:val="both"/>
        <w:rPr>
          <w:rFonts w:ascii="Tahoma" w:hAnsi="Tahoma" w:cs="Tahoma"/>
          <w:sz w:val="20"/>
          <w:szCs w:val="20"/>
        </w:rPr>
      </w:pPr>
    </w:p>
    <w:p w14:paraId="269945A4" w14:textId="77777777" w:rsidR="00E805F7" w:rsidRPr="00E805F7" w:rsidRDefault="00E805F7" w:rsidP="00E3101F">
      <w:pPr>
        <w:spacing w:after="0" w:line="360" w:lineRule="auto"/>
        <w:jc w:val="both"/>
        <w:rPr>
          <w:rFonts w:ascii="Tahoma" w:hAnsi="Tahoma" w:cs="Tahoma"/>
          <w:i/>
          <w:sz w:val="20"/>
          <w:szCs w:val="20"/>
        </w:rPr>
      </w:pPr>
      <w:r w:rsidRPr="00E805F7">
        <w:rPr>
          <w:rFonts w:ascii="Tahoma" w:hAnsi="Tahoma" w:cs="Tahoma"/>
          <w:b/>
          <w:i/>
          <w:sz w:val="20"/>
          <w:szCs w:val="20"/>
        </w:rPr>
        <w:lastRenderedPageBreak/>
        <w:t>4.</w:t>
      </w:r>
      <w:r w:rsidRPr="00E805F7">
        <w:rPr>
          <w:rFonts w:ascii="Tahoma" w:hAnsi="Tahoma" w:cs="Tahoma"/>
          <w:i/>
          <w:sz w:val="20"/>
          <w:szCs w:val="20"/>
        </w:rPr>
        <w:t xml:space="preserve"> </w:t>
      </w:r>
      <w:r w:rsidRPr="00E805F7">
        <w:rPr>
          <w:rFonts w:ascii="Tahoma" w:hAnsi="Tahoma" w:cs="Tahoma"/>
          <w:i/>
          <w:sz w:val="20"/>
          <w:szCs w:val="20"/>
        </w:rPr>
        <w:tab/>
      </w:r>
      <w:r w:rsidRPr="00E805F7">
        <w:rPr>
          <w:rStyle w:val="Forte"/>
          <w:rFonts w:ascii="Tahoma" w:hAnsi="Tahoma" w:cs="Tahoma"/>
          <w:i/>
          <w:sz w:val="20"/>
          <w:szCs w:val="20"/>
        </w:rPr>
        <w:t>DO CREDENCIAMENTO</w:t>
      </w:r>
      <w:r w:rsidRPr="00E805F7">
        <w:rPr>
          <w:rFonts w:ascii="Tahoma" w:hAnsi="Tahoma" w:cs="Tahoma"/>
          <w:i/>
          <w:sz w:val="20"/>
          <w:szCs w:val="20"/>
        </w:rPr>
        <w:t xml:space="preserve">. </w:t>
      </w:r>
    </w:p>
    <w:p w14:paraId="61115BA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4.1. As empresas licitantes interessadas em participar do certame deverão proceder ao credenciamento antes da data marcada para início da sessão pública via internet.</w:t>
      </w:r>
    </w:p>
    <w:p w14:paraId="71F5DC8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01AE09F"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227EDAF"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4.4. Maiores informações sobre o credenciamento deverão ser obtidas diretamente pelo site: </w:t>
      </w:r>
      <w:hyperlink r:id="rId11"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proofErr w:type="spellStart"/>
      <w:r w:rsidRPr="00E805F7">
        <w:rPr>
          <w:rFonts w:ascii="Tahoma" w:hAnsi="Tahoma" w:cs="Tahoma"/>
          <w:sz w:val="20"/>
          <w:szCs w:val="20"/>
        </w:rPr>
        <w:t>whatsapp</w:t>
      </w:r>
      <w:proofErr w:type="spellEnd"/>
      <w:r w:rsidRPr="00E805F7">
        <w:rPr>
          <w:rFonts w:ascii="Tahoma" w:hAnsi="Tahoma" w:cs="Tahoma"/>
          <w:sz w:val="20"/>
          <w:szCs w:val="20"/>
        </w:rPr>
        <w:t xml:space="preserve">: (42) 3026-4550. Como apoio, os contatos da Seção de Licitação, telefones n° (19) 3583.9305 / (19) 3583.9306 ou e-mail: </w:t>
      </w:r>
      <w:hyperlink r:id="rId12" w:history="1">
        <w:r w:rsidRPr="00E805F7">
          <w:rPr>
            <w:rStyle w:val="Hyperlink"/>
            <w:rFonts w:ascii="Tahoma" w:hAnsi="Tahoma" w:cs="Tahoma"/>
            <w:sz w:val="20"/>
            <w:szCs w:val="20"/>
          </w:rPr>
          <w:t>pregao@descalvado.sp.gov.br</w:t>
        </w:r>
      </w:hyperlink>
      <w:r w:rsidRPr="00E805F7">
        <w:rPr>
          <w:rFonts w:ascii="Tahoma" w:hAnsi="Tahoma" w:cs="Tahoma"/>
          <w:sz w:val="20"/>
          <w:szCs w:val="20"/>
        </w:rPr>
        <w:t>.</w:t>
      </w:r>
    </w:p>
    <w:p w14:paraId="70D615B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600BC5C0"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4.6. A perda da senha ou a quebra de sigilo deverá ser comunicada imediatamente ao provedor do sistema para imediato bloqueio de acesso.</w:t>
      </w:r>
    </w:p>
    <w:p w14:paraId="3EAE4079"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proofErr w:type="spellStart"/>
      <w:r w:rsidRPr="00E805F7">
        <w:rPr>
          <w:rFonts w:ascii="Tahoma" w:hAnsi="Tahoma" w:cs="Tahoma"/>
          <w:sz w:val="20"/>
          <w:szCs w:val="20"/>
        </w:rPr>
        <w:t>whatsapp</w:t>
      </w:r>
      <w:proofErr w:type="spellEnd"/>
      <w:r w:rsidRPr="00E805F7">
        <w:rPr>
          <w:rFonts w:ascii="Tahoma" w:hAnsi="Tahoma" w:cs="Tahoma"/>
          <w:sz w:val="20"/>
          <w:szCs w:val="20"/>
        </w:rPr>
        <w:t>: (42) 3026-4550. Esse suporte estará disponível apenas em dias úteis e horários comerciais.</w:t>
      </w:r>
    </w:p>
    <w:p w14:paraId="3DEC471C"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E805F7">
          <w:rPr>
            <w:rStyle w:val="Hyperlink"/>
            <w:rFonts w:ascii="Tahoma" w:hAnsi="Tahoma" w:cs="Tahoma"/>
            <w:sz w:val="20"/>
            <w:szCs w:val="20"/>
          </w:rPr>
          <w:t>pregao@descalvado.sp.gov.br</w:t>
        </w:r>
      </w:hyperlink>
      <w:r w:rsidRPr="00E805F7">
        <w:rPr>
          <w:rFonts w:ascii="Tahoma" w:hAnsi="Tahoma" w:cs="Tahoma"/>
          <w:sz w:val="20"/>
          <w:szCs w:val="20"/>
        </w:rPr>
        <w:t>. Esse suporte estará disponível apenas em dias úteis e horários comerciais.</w:t>
      </w:r>
    </w:p>
    <w:p w14:paraId="2C70DF41" w14:textId="77777777" w:rsidR="00E805F7" w:rsidRPr="00E805F7" w:rsidRDefault="00E805F7" w:rsidP="00E3101F">
      <w:pPr>
        <w:pStyle w:val="Default"/>
        <w:spacing w:line="360" w:lineRule="auto"/>
        <w:rPr>
          <w:rFonts w:ascii="Tahoma" w:hAnsi="Tahoma" w:cs="Tahoma"/>
          <w:b/>
          <w:bCs/>
          <w:i/>
          <w:iCs/>
          <w:color w:val="auto"/>
          <w:sz w:val="20"/>
          <w:szCs w:val="20"/>
        </w:rPr>
      </w:pPr>
    </w:p>
    <w:p w14:paraId="0131918A" w14:textId="77777777" w:rsidR="00E805F7" w:rsidRPr="00E805F7" w:rsidRDefault="00E805F7" w:rsidP="00E3101F">
      <w:pPr>
        <w:pStyle w:val="Default"/>
        <w:spacing w:line="360" w:lineRule="auto"/>
        <w:rPr>
          <w:rFonts w:ascii="Tahoma" w:hAnsi="Tahoma" w:cs="Tahoma"/>
          <w:i/>
          <w:iCs/>
          <w:color w:val="auto"/>
          <w:sz w:val="20"/>
          <w:szCs w:val="20"/>
        </w:rPr>
      </w:pPr>
      <w:r w:rsidRPr="00E805F7">
        <w:rPr>
          <w:rFonts w:ascii="Tahoma" w:hAnsi="Tahoma" w:cs="Tahoma"/>
          <w:b/>
          <w:bCs/>
          <w:i/>
          <w:iCs/>
          <w:color w:val="auto"/>
          <w:sz w:val="20"/>
          <w:szCs w:val="20"/>
        </w:rPr>
        <w:t xml:space="preserve">5. </w:t>
      </w:r>
      <w:r w:rsidRPr="00E805F7">
        <w:rPr>
          <w:rFonts w:ascii="Tahoma" w:hAnsi="Tahoma" w:cs="Tahoma"/>
          <w:b/>
          <w:bCs/>
          <w:i/>
          <w:iCs/>
          <w:color w:val="auto"/>
          <w:sz w:val="20"/>
          <w:szCs w:val="20"/>
        </w:rPr>
        <w:tab/>
        <w:t xml:space="preserve">DA CONEXÃO COM O SISTEMA. </w:t>
      </w:r>
    </w:p>
    <w:p w14:paraId="65A91533"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4" w:name="_Hlk165993644"/>
      <w:r w:rsidRPr="00E805F7">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29F3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51F2A333"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5.3. O comparecimento ao site do representante legal da licitante é imprescindível em todas as sessões pertinentes a este certame licitatório.</w:t>
      </w:r>
    </w:p>
    <w:p w14:paraId="646BC2B4"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151951C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0763FA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5.4.1. A(o) pregoeira(o), quando possível, dará continuidade à sua atuação no certame, sem prejuízo dos atos realizados.</w:t>
      </w:r>
    </w:p>
    <w:p w14:paraId="2182FA8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4"/>
    <w:p w14:paraId="38D1F21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p>
    <w:p w14:paraId="69426A5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r w:rsidRPr="00E805F7">
        <w:rPr>
          <w:rFonts w:ascii="Tahoma" w:hAnsi="Tahoma" w:cs="Tahoma"/>
          <w:b/>
          <w:i/>
          <w:sz w:val="20"/>
          <w:szCs w:val="20"/>
        </w:rPr>
        <w:t xml:space="preserve">6. </w:t>
      </w:r>
      <w:r w:rsidRPr="00E805F7">
        <w:rPr>
          <w:rFonts w:ascii="Tahoma" w:hAnsi="Tahoma" w:cs="Tahoma"/>
          <w:b/>
          <w:i/>
          <w:sz w:val="20"/>
          <w:szCs w:val="20"/>
        </w:rPr>
        <w:tab/>
        <w:t>DA PROPOSTA COMERCIAL.</w:t>
      </w:r>
    </w:p>
    <w:p w14:paraId="33F7B9EB"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5" w:name="_Hlk165993719"/>
      <w:r w:rsidRPr="00E805F7">
        <w:rPr>
          <w:rFonts w:ascii="Tahoma" w:hAnsi="Tahoma" w:cs="Tahoma"/>
          <w:sz w:val="20"/>
          <w:szCs w:val="20"/>
        </w:rPr>
        <w:t>6.1. A proposta comercial inicial deverá ser preenchida, exclusivamente, por meio do sistema eletrônico do Portal de Compras Eletrônicas – BNC Informática.</w:t>
      </w:r>
    </w:p>
    <w:p w14:paraId="1819925B" w14:textId="77777777" w:rsidR="00A93A7B"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2810719F" w14:textId="47CA19BF" w:rsidR="00A93A7B" w:rsidRPr="00D27669"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 de que outra marca tem qualidade igual ou superior à marca indicada.</w:t>
      </w:r>
    </w:p>
    <w:p w14:paraId="41A44C6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6.2. O licitante deverá preencher sua proposta comercial inicial no sistema eletrônico, contendo:</w:t>
      </w:r>
    </w:p>
    <w:p w14:paraId="5714EC8E"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a) Marca/Modelo/Nº de Registro, quando indicado no modelo de proposta do Anexo I, indicando, se solicitado, o fabricante, número do registro ou inscrição do bem no órgão competente; e</w:t>
      </w:r>
    </w:p>
    <w:p w14:paraId="58C3E03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b) Valor unitário, e/ou total quando for o caso.</w:t>
      </w:r>
    </w:p>
    <w:p w14:paraId="6D7CCB7B"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c) </w:t>
      </w:r>
      <w:bookmarkStart w:id="6" w:name="_Hlk166333073"/>
      <w:r w:rsidRPr="00E805F7">
        <w:rPr>
          <w:rFonts w:ascii="Tahoma" w:hAnsi="Tahoma" w:cs="Tahoma"/>
          <w:sz w:val="20"/>
          <w:szCs w:val="20"/>
        </w:rPr>
        <w:t>Demais condições previstas neste edital e no Anexo I.</w:t>
      </w:r>
    </w:p>
    <w:bookmarkEnd w:id="6"/>
    <w:p w14:paraId="67972E69"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6.2.1. Poderá haver indicação de mais de uma marca por item, desde que, sejam compatíveis e atendam o descritivo do edital e seus anexos. Não será admitida, em hipótese alguma, a diferenciação de preços entre as marcas ofertadas para o mesmo item.</w:t>
      </w:r>
    </w:p>
    <w:p w14:paraId="2DDC4E6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6.2.2. Fica expressamente vedado a indicação do nome fantasia ou a razão social da empresa, número do CNPJ/MF, endereço, telefone, e-mail, e/ou dados bancários da mesma, ou quaisquer outros dados que identifiquem o participante antes e durante a rodada de lances. </w:t>
      </w:r>
    </w:p>
    <w:p w14:paraId="77B7D014"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6.2.3. Quando a marca do produto/serviço identificar o Licitante, poderá o mesmo usar a indicação “Marca Própria”.</w:t>
      </w:r>
    </w:p>
    <w:p w14:paraId="61B67E3C"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6.2.4. Quando o objeto licitado for contratação de serviço e/ou a natureza do mesmo não exigir indicação de marca/modelo, em campo próprio na Plataforma deverá usar termo genérico que não identifique a empresa, como por exemplo: serviço, própria(o).</w:t>
      </w:r>
    </w:p>
    <w:p w14:paraId="31159E1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6.2.5. Caso seja possível a identificação da empresa através da sua proposta antes do fechamento da rodada de lances, a mesma estará automaticamente DESCLASSIFICADA de todo o processo licitatório, pela(o) pregoeira(o).</w:t>
      </w:r>
    </w:p>
    <w:p w14:paraId="255E871D"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6.3. Encerrada a fase de disputa de lances, a proposta final dos Licitantes vencedores, adequadas ao último valor ofertado, referente aos itens ganhos, desde que não haja solicitação de amostras e documentações dos produtos ofertados, deverá ser anexada à plataforma ou enviada no e-mail: </w:t>
      </w:r>
      <w:hyperlink r:id="rId15" w:history="1">
        <w:r w:rsidRPr="00E805F7">
          <w:rPr>
            <w:rStyle w:val="Hyperlink"/>
            <w:rFonts w:ascii="Tahoma" w:hAnsi="Tahoma" w:cs="Tahoma"/>
            <w:sz w:val="20"/>
            <w:szCs w:val="20"/>
          </w:rPr>
          <w:t>pregao@descalvado.sp.gov.br</w:t>
        </w:r>
      </w:hyperlink>
      <w:r w:rsidRPr="00E805F7">
        <w:rPr>
          <w:rFonts w:ascii="Tahoma" w:hAnsi="Tahoma" w:cs="Tahoma"/>
          <w:sz w:val="20"/>
          <w:szCs w:val="20"/>
        </w:rPr>
        <w:t xml:space="preserve">, </w:t>
      </w:r>
      <w:bookmarkStart w:id="7" w:name="_Hlk156981978"/>
      <w:r w:rsidRPr="00E805F7">
        <w:rPr>
          <w:rFonts w:ascii="Tahoma" w:hAnsi="Tahoma" w:cs="Tahoma"/>
          <w:sz w:val="20"/>
          <w:szCs w:val="20"/>
        </w:rPr>
        <w:t>em até 01 (um) dia útil, ou data indicada pela(o) pregoeira(o) em sessão, via chat mensagens.</w:t>
      </w:r>
    </w:p>
    <w:bookmarkEnd w:id="7"/>
    <w:p w14:paraId="36722433"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E805F7">
        <w:rPr>
          <w:rFonts w:ascii="Tahoma" w:hAnsi="Tahoma" w:cs="Tahoma"/>
          <w:b/>
          <w:bCs/>
          <w:i/>
          <w:iCs/>
          <w:sz w:val="20"/>
          <w:szCs w:val="20"/>
        </w:rPr>
        <w:t>Anexo I,</w:t>
      </w:r>
      <w:r w:rsidRPr="00E805F7">
        <w:rPr>
          <w:rFonts w:ascii="Tahoma" w:hAnsi="Tahoma" w:cs="Tahoma"/>
          <w:sz w:val="20"/>
          <w:szCs w:val="20"/>
        </w:rPr>
        <w:t xml:space="preserve"> contendo todos os elementos, bem como o número de casas decimais máximo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 deste edital,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53E38900"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5B0BA1FC"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 xml:space="preserve">6.3.2.1. Caso haja o vencimento da validade da proposta sem que a licitação tenha sido adjudicada, homologada e assinada a Ata de Registro de Preços, </w:t>
      </w:r>
      <w:r w:rsidRPr="00E805F7">
        <w:rPr>
          <w:rFonts w:ascii="Tahoma" w:hAnsi="Tahoma" w:cs="Tahoma"/>
          <w:b/>
          <w:bCs/>
          <w:sz w:val="20"/>
          <w:szCs w:val="20"/>
        </w:rPr>
        <w:t>esta fica automaticamente prorrogada</w:t>
      </w:r>
      <w:r w:rsidRPr="00E805F7">
        <w:rPr>
          <w:rFonts w:ascii="Tahoma" w:hAnsi="Tahoma" w:cs="Tahoma"/>
          <w:sz w:val="20"/>
          <w:szCs w:val="20"/>
        </w:rPr>
        <w:t xml:space="preserve">, exceto se houver manifestação contrária formal do licitante, dirigida a(o) pregoeira(o) por meio do e-mail: </w:t>
      </w:r>
      <w:hyperlink r:id="rId16" w:history="1">
        <w:r w:rsidRPr="00E805F7">
          <w:rPr>
            <w:rStyle w:val="Hyperlink"/>
            <w:rFonts w:ascii="Tahoma" w:hAnsi="Tahoma" w:cs="Tahoma"/>
            <w:sz w:val="20"/>
            <w:szCs w:val="20"/>
          </w:rPr>
          <w:t>pregao@descalvado.sp.gov.br</w:t>
        </w:r>
      </w:hyperlink>
      <w:r w:rsidRPr="00E805F7">
        <w:rPr>
          <w:rFonts w:ascii="Tahoma" w:hAnsi="Tahoma" w:cs="Tahoma"/>
          <w:sz w:val="20"/>
          <w:szCs w:val="20"/>
        </w:rPr>
        <w:t>, caracterizando seu declínio em continuar na licitação ou durante a sessão pública deste certame.</w:t>
      </w:r>
    </w:p>
    <w:p w14:paraId="68522A58"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332F5E17"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267CD2BA"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p>
    <w:p w14:paraId="1DACE01F" w14:textId="77777777" w:rsidR="00E805F7" w:rsidRPr="00E805F7" w:rsidRDefault="00E805F7" w:rsidP="00E3101F">
      <w:pPr>
        <w:autoSpaceDE w:val="0"/>
        <w:autoSpaceDN w:val="0"/>
        <w:adjustRightInd w:val="0"/>
        <w:spacing w:after="0" w:line="360" w:lineRule="auto"/>
        <w:jc w:val="both"/>
        <w:rPr>
          <w:rFonts w:ascii="Tahoma" w:hAnsi="Tahoma" w:cs="Tahoma"/>
          <w:b/>
          <w:i/>
          <w:iCs/>
          <w:sz w:val="20"/>
          <w:szCs w:val="20"/>
        </w:rPr>
      </w:pPr>
      <w:r w:rsidRPr="00E805F7">
        <w:rPr>
          <w:rFonts w:ascii="Tahoma" w:hAnsi="Tahoma" w:cs="Tahoma"/>
          <w:b/>
          <w:i/>
          <w:iCs/>
          <w:sz w:val="20"/>
          <w:szCs w:val="20"/>
        </w:rPr>
        <w:t xml:space="preserve">7. </w:t>
      </w:r>
      <w:r w:rsidRPr="00E805F7">
        <w:rPr>
          <w:rFonts w:ascii="Tahoma" w:hAnsi="Tahoma" w:cs="Tahoma"/>
          <w:b/>
          <w:i/>
          <w:iCs/>
          <w:sz w:val="20"/>
          <w:szCs w:val="20"/>
        </w:rPr>
        <w:tab/>
        <w:t>DOS PROCEDIMENTOS LICITATÓRIOS.</w:t>
      </w:r>
    </w:p>
    <w:p w14:paraId="0C1EC1BB"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8" w:name="_Hlk165993762"/>
      <w:r w:rsidRPr="00E805F7">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E805F7">
          <w:rPr>
            <w:rStyle w:val="Hyperlink"/>
            <w:rFonts w:ascii="Tahoma" w:hAnsi="Tahoma" w:cs="Tahoma"/>
            <w:sz w:val="20"/>
            <w:szCs w:val="20"/>
          </w:rPr>
          <w:t>https://bnccompras.com/Home/Login</w:t>
        </w:r>
      </w:hyperlink>
      <w:r w:rsidRPr="00E805F7">
        <w:rPr>
          <w:rFonts w:ascii="Tahoma" w:hAnsi="Tahoma" w:cs="Tahoma"/>
          <w:sz w:val="20"/>
          <w:szCs w:val="20"/>
        </w:rPr>
        <w:t>, conforme o item 4. deste edital, no qual preencherá, utilizando senha privativa, a proposta comercial eletrônica inicial (item 6) e, ao(s) vencedor(es), encaminhará(</w:t>
      </w:r>
      <w:proofErr w:type="spellStart"/>
      <w:r w:rsidRPr="00E805F7">
        <w:rPr>
          <w:rFonts w:ascii="Tahoma" w:hAnsi="Tahoma" w:cs="Tahoma"/>
          <w:sz w:val="20"/>
          <w:szCs w:val="20"/>
        </w:rPr>
        <w:t>ão</w:t>
      </w:r>
      <w:proofErr w:type="spellEnd"/>
      <w:r w:rsidRPr="00E805F7">
        <w:rPr>
          <w:rFonts w:ascii="Tahoma" w:hAnsi="Tahoma" w:cs="Tahoma"/>
          <w:sz w:val="20"/>
          <w:szCs w:val="20"/>
        </w:rPr>
        <w:t>), exclusivamente por meio eletrônico, os demais documentos de habilitação (item 10 e Anexo I), conforme descrito no edital e solicitado pela(o) pregoeira(o).</w:t>
      </w:r>
    </w:p>
    <w:p w14:paraId="12FAECD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7.2. </w:t>
      </w:r>
      <w:bookmarkStart w:id="9" w:name="_Hlk150335260"/>
      <w:r w:rsidRPr="00E805F7">
        <w:rPr>
          <w:rFonts w:ascii="Tahoma" w:hAnsi="Tahoma" w:cs="Tahoma"/>
          <w:b/>
          <w:bCs/>
          <w:sz w:val="20"/>
          <w:szCs w:val="20"/>
        </w:rPr>
        <w:t xml:space="preserve">Até </w:t>
      </w:r>
      <w:r w:rsidRPr="00E805F7">
        <w:rPr>
          <w:rFonts w:ascii="Tahoma" w:hAnsi="Tahoma" w:cs="Tahoma"/>
          <w:b/>
          <w:sz w:val="20"/>
          <w:szCs w:val="20"/>
        </w:rPr>
        <w:t>30 minutos antes do horário marcado para abertura da sessão pública eletrônica, início do certame</w:t>
      </w:r>
      <w:bookmarkEnd w:id="9"/>
      <w:r w:rsidRPr="00E805F7">
        <w:rPr>
          <w:rFonts w:ascii="Tahoma" w:hAnsi="Tahoma" w:cs="Tahoma"/>
          <w:b/>
          <w:sz w:val="20"/>
          <w:szCs w:val="20"/>
        </w:rPr>
        <w:t>,</w:t>
      </w:r>
      <w:r w:rsidRPr="00E805F7">
        <w:rPr>
          <w:rFonts w:ascii="Tahoma" w:hAnsi="Tahoma" w:cs="Tahoma"/>
          <w:sz w:val="20"/>
          <w:szCs w:val="20"/>
        </w:rPr>
        <w:t xml:space="preserve"> os interessados deverão preencher as propostas, no sistema eletrônico, podendo estes serem alterados e/ou substituídos desde que no prazo determinado.</w:t>
      </w:r>
    </w:p>
    <w:p w14:paraId="3F5BC52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oferta, </w:t>
      </w:r>
      <w:bookmarkStart w:id="10" w:name="_Hlk156982090"/>
      <w:r w:rsidRPr="00E805F7">
        <w:rPr>
          <w:rFonts w:ascii="Tahoma" w:hAnsi="Tahoma" w:cs="Tahoma"/>
          <w:b/>
          <w:bCs/>
          <w:sz w:val="20"/>
          <w:szCs w:val="20"/>
        </w:rPr>
        <w:t>em até 01 (um) dia útil após declarados vencedores ou data indicada pela(o) pregoeira(o) em sessão, via chat mensagens.</w:t>
      </w:r>
      <w:bookmarkEnd w:id="10"/>
    </w:p>
    <w:p w14:paraId="3EA717A0"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7.3. A data e horário de abertura da sessão pública eletrônica deste certame está descrita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sz w:val="20"/>
          <w:szCs w:val="20"/>
        </w:rPr>
        <w:t>.</w:t>
      </w:r>
    </w:p>
    <w:p w14:paraId="2B42204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2DD24C1"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18D7B53D"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7.4.2. Não serão homologados lances com valores superiores à média apurada pela Seção de Licitação.</w:t>
      </w:r>
    </w:p>
    <w:p w14:paraId="2650B6AF"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7.5. Quando houver uma única licitante ou uma única proposta válida, caberá a(o) pregoeira(o) verificar a aceitabilidade do preço ofertado.</w:t>
      </w:r>
    </w:p>
    <w:p w14:paraId="017D230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7.6. Na hipótese de haver propostas/lances iguais, o sistema realizará o sorteio entre elas para definir a ordem classificatória.</w:t>
      </w:r>
    </w:p>
    <w:p w14:paraId="38B59A03"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7.7. Os licitantes poderão oferecer lances sucessivos, observado o horário fixado e as regras de aceitação dos mesmos.</w:t>
      </w:r>
    </w:p>
    <w:p w14:paraId="29E23019"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655BE734"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7.9. A modalidade de disputa será aberta, cabendo aos licitantes apresentarem lances públicos e sucessivos, com prorrogações, sendo esta prorrogação automática.</w:t>
      </w:r>
    </w:p>
    <w:p w14:paraId="11C1919B"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49FBA75F"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7.9.2. Em cada item, não havendo novos lances na etapa da prorrogação automática, a rodada de lances para este item é encerrada automaticamente.</w:t>
      </w:r>
    </w:p>
    <w:p w14:paraId="5650C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74D3F752"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7.11. As </w:t>
      </w:r>
      <w:r w:rsidRPr="00E805F7">
        <w:rPr>
          <w:rFonts w:ascii="Tahoma" w:hAnsi="Tahoma" w:cs="Tahoma"/>
          <w:bCs/>
          <w:iCs/>
          <w:sz w:val="20"/>
          <w:szCs w:val="20"/>
        </w:rPr>
        <w:t>microempresas e empresas de pequeno porte que pretendem usar do direito de preferência no critério de desempate, quando</w:t>
      </w:r>
      <w:r w:rsidRPr="00E805F7">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E805F7">
        <w:rPr>
          <w:rFonts w:ascii="Tahoma" w:hAnsi="Tahoma" w:cs="Tahoma"/>
          <w:bCs/>
          <w:iCs/>
          <w:sz w:val="20"/>
          <w:szCs w:val="20"/>
        </w:rPr>
        <w:t>declaração, de</w:t>
      </w:r>
      <w:r w:rsidRPr="00E805F7">
        <w:rPr>
          <w:rFonts w:ascii="Tahoma" w:hAnsi="Tahoma" w:cs="Tahoma"/>
          <w:sz w:val="20"/>
          <w:szCs w:val="20"/>
        </w:rPr>
        <w:t xml:space="preserve"> que estão enquadradas como Microempresa ou Empresa de Pequeno Porte (conforme o caso) nos termos do artigo 3º da citada Lei Complementar, conforme modelo do </w:t>
      </w:r>
      <w:r w:rsidRPr="00E805F7">
        <w:rPr>
          <w:rFonts w:ascii="Tahoma" w:hAnsi="Tahoma" w:cs="Tahoma"/>
          <w:b/>
          <w:i/>
          <w:sz w:val="20"/>
          <w:szCs w:val="20"/>
        </w:rPr>
        <w:t>Anexo I</w:t>
      </w:r>
      <w:r w:rsidRPr="00E805F7">
        <w:rPr>
          <w:rFonts w:ascii="Tahoma" w:hAnsi="Tahoma" w:cs="Tahoma"/>
          <w:bCs/>
          <w:iCs/>
          <w:sz w:val="20"/>
          <w:szCs w:val="20"/>
        </w:rPr>
        <w:t>, que deverá ser apresentada juntamente com os documentos de habilitação, devendo ser anexados na plataforma eletrônica</w:t>
      </w:r>
      <w:r w:rsidRPr="00E805F7">
        <w:rPr>
          <w:rFonts w:ascii="Tahoma" w:hAnsi="Tahoma" w:cs="Tahoma"/>
          <w:sz w:val="20"/>
          <w:szCs w:val="20"/>
        </w:rPr>
        <w:t>.</w:t>
      </w:r>
    </w:p>
    <w:p w14:paraId="02C3EB9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3131E1C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1AFC55F" w14:textId="43B83C53"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7.12.2. A plataforma selecionará mediante sorteio, no caso de haver propostas empatadas nas condições do subitem 7.12.1</w:t>
      </w:r>
      <w:r w:rsidR="00A70A90">
        <w:rPr>
          <w:rFonts w:ascii="Tahoma" w:hAnsi="Tahoma" w:cs="Tahoma"/>
          <w:sz w:val="20"/>
          <w:szCs w:val="20"/>
        </w:rPr>
        <w:t>, observada a regra do item 9.6.</w:t>
      </w:r>
    </w:p>
    <w:p w14:paraId="2F33A6D4"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93DA45"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8"/>
    <w:p w14:paraId="22297F4E" w14:textId="77777777" w:rsidR="00E805F7" w:rsidRPr="00E805F7" w:rsidRDefault="00E805F7" w:rsidP="00E3101F">
      <w:pPr>
        <w:spacing w:after="0" w:line="360" w:lineRule="auto"/>
        <w:ind w:firstLine="1418"/>
        <w:jc w:val="both"/>
        <w:rPr>
          <w:rFonts w:ascii="Tahoma" w:hAnsi="Tahoma" w:cs="Tahoma"/>
          <w:sz w:val="20"/>
          <w:szCs w:val="20"/>
        </w:rPr>
      </w:pPr>
    </w:p>
    <w:p w14:paraId="2D059F17"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08. </w:t>
      </w:r>
      <w:r w:rsidRPr="00E805F7">
        <w:rPr>
          <w:rFonts w:ascii="Tahoma" w:hAnsi="Tahoma" w:cs="Tahoma"/>
          <w:b/>
          <w:bCs/>
          <w:i/>
          <w:iCs/>
          <w:color w:val="auto"/>
          <w:sz w:val="20"/>
          <w:szCs w:val="20"/>
        </w:rPr>
        <w:tab/>
        <w:t>DO ENCERRAMENTO DA ETAPA DE LANCES E NEGOCIAÇÃO.</w:t>
      </w:r>
    </w:p>
    <w:p w14:paraId="4BB50155"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E805F7">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7A00FAC2"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8.1.1. Caso não ocorra lances deverá ser verificado o valor estimado dos bens e a especificação técnica prevista.</w:t>
      </w:r>
    </w:p>
    <w:p w14:paraId="12A0DF5D"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 xml:space="preserve">8.1.2. Não poderá haver desistência dos lances ofertados, sujeitando-se o proponente desistente às penalidades estabelecidas neste Edital. </w:t>
      </w:r>
    </w:p>
    <w:bookmarkEnd w:id="11"/>
    <w:p w14:paraId="40A5A211"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8.2. A(o) pregoeira(o) suspenderá a sessão pública do certame, informando a data e o horário para retomada da mesma, solicitando a entrega de amostras e documentação, caso requisitado no </w:t>
      </w:r>
      <w:r w:rsidRPr="00E805F7">
        <w:rPr>
          <w:rFonts w:ascii="Tahoma" w:hAnsi="Tahoma" w:cs="Tahoma"/>
          <w:b/>
          <w:bCs/>
          <w:i/>
          <w:iCs/>
          <w:color w:val="auto"/>
          <w:sz w:val="20"/>
          <w:szCs w:val="20"/>
        </w:rPr>
        <w:t xml:space="preserve">Anexo I – Termo de Referência, </w:t>
      </w:r>
      <w:r w:rsidRPr="00E805F7">
        <w:rPr>
          <w:rFonts w:ascii="Tahoma" w:hAnsi="Tahoma" w:cs="Tahoma"/>
          <w:color w:val="auto"/>
          <w:sz w:val="20"/>
          <w:szCs w:val="20"/>
        </w:rPr>
        <w:t>neste caso, (o) pregoeira(o) poderá retomar a sessão quantas vezes forem necessárias até a aprovação das amostras e documentações solicitadas de todos os itens</w:t>
      </w:r>
      <w:r w:rsidRPr="00E805F7">
        <w:rPr>
          <w:rFonts w:ascii="Tahoma" w:hAnsi="Tahoma" w:cs="Tahoma"/>
          <w:b/>
          <w:bCs/>
          <w:i/>
          <w:iCs/>
          <w:color w:val="auto"/>
          <w:sz w:val="20"/>
          <w:szCs w:val="20"/>
        </w:rPr>
        <w:t>.</w:t>
      </w:r>
      <w:r w:rsidRPr="00E805F7">
        <w:rPr>
          <w:rFonts w:ascii="Tahoma" w:hAnsi="Tahoma" w:cs="Tahoma"/>
          <w:color w:val="auto"/>
          <w:sz w:val="20"/>
          <w:szCs w:val="20"/>
        </w:rPr>
        <w:t xml:space="preserve"> Posterior a fase de análise de amostras e documentação, caso solicitado, a(o) pregoeira(o) verificará a(s) Proposta(s) de Preço(s) Final(is) Atualizada(s) e os Documentos de Habilitação da(s) empresa(s) classificada(s) com menor(es) lance(s), conforme disposições contidas no presente Edital. </w:t>
      </w:r>
    </w:p>
    <w:p w14:paraId="2D473141" w14:textId="77777777" w:rsidR="00E805F7" w:rsidRPr="00E805F7" w:rsidRDefault="00E805F7" w:rsidP="00E3101F">
      <w:pPr>
        <w:spacing w:after="0" w:line="360" w:lineRule="auto"/>
        <w:ind w:firstLine="1416"/>
        <w:jc w:val="both"/>
        <w:rPr>
          <w:rFonts w:ascii="Tahoma" w:hAnsi="Tahoma" w:cs="Tahoma"/>
          <w:b/>
          <w:bCs/>
          <w:i/>
          <w:sz w:val="20"/>
          <w:szCs w:val="20"/>
        </w:rPr>
      </w:pPr>
      <w:bookmarkStart w:id="13" w:name="_Hlk166333312"/>
      <w:r w:rsidRPr="00E805F7">
        <w:rPr>
          <w:rFonts w:ascii="Tahoma" w:hAnsi="Tahoma" w:cs="Tahoma"/>
          <w:b/>
          <w:bCs/>
          <w:i/>
          <w:iCs/>
          <w:sz w:val="20"/>
          <w:szCs w:val="20"/>
        </w:rPr>
        <w:t xml:space="preserve">8.2.1. </w:t>
      </w:r>
      <w:r w:rsidRPr="00E805F7">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E805F7">
        <w:rPr>
          <w:rFonts w:ascii="Tahoma" w:hAnsi="Tahoma" w:cs="Tahoma"/>
          <w:b/>
          <w:bCs/>
          <w:i/>
          <w:sz w:val="20"/>
          <w:szCs w:val="20"/>
        </w:rPr>
        <w:t>.</w:t>
      </w:r>
    </w:p>
    <w:p w14:paraId="1F39649B" w14:textId="77777777" w:rsidR="00E805F7" w:rsidRPr="00E805F7" w:rsidRDefault="00E805F7" w:rsidP="00E3101F">
      <w:pPr>
        <w:spacing w:after="0" w:line="360" w:lineRule="auto"/>
        <w:ind w:firstLine="709"/>
        <w:jc w:val="both"/>
        <w:rPr>
          <w:rFonts w:ascii="Tahoma" w:hAnsi="Tahoma" w:cs="Tahoma"/>
          <w:sz w:val="20"/>
          <w:szCs w:val="20"/>
        </w:rPr>
      </w:pPr>
      <w:bookmarkStart w:id="14" w:name="_Hlk166333375"/>
      <w:bookmarkEnd w:id="13"/>
      <w:r w:rsidRPr="00E805F7">
        <w:rPr>
          <w:rFonts w:ascii="Tahoma" w:hAnsi="Tahoma" w:cs="Tahoma"/>
          <w:sz w:val="20"/>
          <w:szCs w:val="20"/>
        </w:rPr>
        <w:t>8.3. Caso haja necessidade de diligenciar algum(</w:t>
      </w:r>
      <w:proofErr w:type="spellStart"/>
      <w:r w:rsidRPr="00E805F7">
        <w:rPr>
          <w:rFonts w:ascii="Tahoma" w:hAnsi="Tahoma" w:cs="Tahoma"/>
          <w:sz w:val="20"/>
          <w:szCs w:val="20"/>
        </w:rPr>
        <w:t>ns</w:t>
      </w:r>
      <w:proofErr w:type="spellEnd"/>
      <w:r w:rsidRPr="00E805F7">
        <w:rPr>
          <w:rFonts w:ascii="Tahoma" w:hAnsi="Tahoma" w:cs="Tahoma"/>
          <w:sz w:val="20"/>
          <w:szCs w:val="20"/>
        </w:rPr>
        <w:t>) dos documentos anexados na plataforma, a licitante deverá apresentar ou enviar pelo correio uma via original ou cópia autenticada, no prazo definido e informado pela(o) pregoeira(o) em sessão.</w:t>
      </w:r>
    </w:p>
    <w:p w14:paraId="77D5478D" w14:textId="77777777" w:rsidR="00E805F7" w:rsidRPr="00E805F7" w:rsidRDefault="00E805F7" w:rsidP="00E3101F">
      <w:pPr>
        <w:pStyle w:val="Recuodecorpodetexto2"/>
        <w:spacing w:line="360" w:lineRule="auto"/>
        <w:ind w:left="0" w:firstLine="709"/>
        <w:rPr>
          <w:rFonts w:ascii="Tahoma" w:hAnsi="Tahoma" w:cs="Tahoma"/>
          <w:sz w:val="20"/>
        </w:rPr>
      </w:pPr>
      <w:r w:rsidRPr="00E805F7">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C26E3BC"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substituição e apresentação de documentos, referentes à regularidade fiscal e trabalhista; e</w:t>
      </w:r>
    </w:p>
    <w:p w14:paraId="0AFB725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b) verificação efetuada por meio eletrônico hábil de informações. </w:t>
      </w:r>
    </w:p>
    <w:p w14:paraId="6B5E8C02"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252E141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3C5E82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0A684803"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5D9F49C5"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8.5.2. A comprovação de que trata o subitem 8.5.1., deverá ser efetuada mediante a apresentação das competentes certidões negativas de débitos, ou positivas com efeitos de negativas, no prazo de 05 (cinco) dias </w:t>
      </w:r>
      <w:r w:rsidRPr="00E805F7">
        <w:rPr>
          <w:rFonts w:ascii="Tahoma" w:hAnsi="Tahoma" w:cs="Tahoma"/>
          <w:sz w:val="20"/>
          <w:szCs w:val="20"/>
        </w:rPr>
        <w:lastRenderedPageBreak/>
        <w:t>úteis, contado a partir do momento em que a licitante for declarada melhor oferta/vencedora do certame, prorrogável por igual período, a critério da Administração.</w:t>
      </w:r>
    </w:p>
    <w:p w14:paraId="42DDEAA0" w14:textId="77777777" w:rsidR="00E805F7" w:rsidRPr="00E805F7" w:rsidRDefault="00E805F7" w:rsidP="00E3101F">
      <w:pPr>
        <w:spacing w:after="0" w:line="360" w:lineRule="auto"/>
        <w:ind w:firstLine="720"/>
        <w:jc w:val="both"/>
        <w:rPr>
          <w:rFonts w:ascii="Tahoma" w:hAnsi="Tahoma" w:cs="Tahoma"/>
          <w:sz w:val="20"/>
          <w:szCs w:val="20"/>
        </w:rPr>
      </w:pPr>
      <w:r w:rsidRPr="00E805F7">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E805F7">
        <w:rPr>
          <w:rFonts w:ascii="Tahoma" w:hAnsi="Tahoma" w:cs="Tahoma"/>
          <w:sz w:val="20"/>
          <w:szCs w:val="20"/>
        </w:rPr>
        <w:t>ns</w:t>
      </w:r>
      <w:proofErr w:type="spellEnd"/>
      <w:r w:rsidRPr="00E805F7">
        <w:rPr>
          <w:rFonts w:ascii="Tahoma" w:hAnsi="Tahoma" w:cs="Tahoma"/>
          <w:sz w:val="20"/>
          <w:szCs w:val="20"/>
        </w:rPr>
        <w:t>).</w:t>
      </w:r>
    </w:p>
    <w:p w14:paraId="567ED0B8"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5A19FF74"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3269F276"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587733C"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85C7A85"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bookmarkEnd w:id="12"/>
    <w:bookmarkEnd w:id="14"/>
    <w:p w14:paraId="6ED52338" w14:textId="77777777" w:rsidR="00E805F7" w:rsidRPr="00E805F7" w:rsidRDefault="00E805F7" w:rsidP="00E3101F">
      <w:pPr>
        <w:pStyle w:val="Default"/>
        <w:spacing w:line="360" w:lineRule="auto"/>
        <w:rPr>
          <w:rFonts w:ascii="Tahoma" w:hAnsi="Tahoma" w:cs="Tahoma"/>
          <w:b/>
          <w:bCs/>
          <w:i/>
          <w:iCs/>
          <w:color w:val="auto"/>
          <w:sz w:val="20"/>
          <w:szCs w:val="20"/>
        </w:rPr>
      </w:pPr>
    </w:p>
    <w:p w14:paraId="01B5128F"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9. </w:t>
      </w:r>
      <w:r w:rsidRPr="00E805F7">
        <w:rPr>
          <w:rFonts w:ascii="Tahoma" w:hAnsi="Tahoma" w:cs="Tahoma"/>
          <w:b/>
          <w:bCs/>
          <w:i/>
          <w:iCs/>
          <w:color w:val="auto"/>
          <w:sz w:val="20"/>
          <w:szCs w:val="20"/>
        </w:rPr>
        <w:tab/>
        <w:t>DO JULGAMENTO.</w:t>
      </w:r>
    </w:p>
    <w:p w14:paraId="1A95AB2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15" w:name="_Hlk165993835"/>
      <w:r w:rsidRPr="00E805F7">
        <w:rPr>
          <w:rFonts w:ascii="Tahoma" w:hAnsi="Tahoma" w:cs="Tahoma"/>
          <w:sz w:val="20"/>
          <w:szCs w:val="20"/>
        </w:rPr>
        <w:t xml:space="preserve">9.1. O julgamento desta licitação será feito pelo critério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w:t>
      </w:r>
    </w:p>
    <w:p w14:paraId="7AD2C6C9"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03210DE6"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261EF4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0C8BBCA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9.4. Após o julgamento previsto no item anterior, os licitantes poderão informar, para constar na ata de julgamento, que podem fornecer, ao mesmo preço do vencedor, ou por valor igual ou inferior à 5% (cinco) por </w:t>
      </w:r>
      <w:r w:rsidRPr="00E805F7">
        <w:rPr>
          <w:rFonts w:ascii="Tahoma" w:hAnsi="Tahoma" w:cs="Tahoma"/>
          <w:sz w:val="20"/>
          <w:szCs w:val="20"/>
        </w:rPr>
        <w:lastRenderedPageBreak/>
        <w:t>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7D0EE8A" w14:textId="77777777" w:rsid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26E2D034"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9.6 DESEMPATE. Caso haja empate real entre licitantes deverá ser observada, nesta ordem as seguintes regras de desempate:</w:t>
      </w:r>
    </w:p>
    <w:p w14:paraId="665A13FC"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A) A preferência da ME/EPP é empate ficto que não se confunde com o empate real devendo ser aplicado antes do empate regido por este item.</w:t>
      </w:r>
    </w:p>
    <w:p w14:paraId="28BD941F"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B) Disputa final como derradeira tentativa de desempate pelo critério menor preço;</w:t>
      </w:r>
    </w:p>
    <w:p w14:paraId="0BE8407B"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C)  Designação de nova sessão para a apresentação do envelope de desempate, que terá julgamento na forma das alíneas seguintes;</w:t>
      </w:r>
    </w:p>
    <w:p w14:paraId="67FE72A4"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2780F41E"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1921E404" w14:textId="77777777" w:rsidR="00A70A90" w:rsidRPr="00A70A90"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F) – Caso persista o empate serão aplicados os critérios dos incisos III e IV e §1º, incisos I a IV do artigo 60;</w:t>
      </w:r>
    </w:p>
    <w:p w14:paraId="2A75E890" w14:textId="44351B02" w:rsidR="00A70A90" w:rsidRPr="00E805F7" w:rsidRDefault="00A70A90" w:rsidP="00A70A90">
      <w:pPr>
        <w:autoSpaceDE w:val="0"/>
        <w:autoSpaceDN w:val="0"/>
        <w:adjustRightInd w:val="0"/>
        <w:spacing w:after="0" w:line="360" w:lineRule="auto"/>
        <w:ind w:firstLine="1418"/>
        <w:jc w:val="both"/>
        <w:rPr>
          <w:rFonts w:ascii="Tahoma" w:hAnsi="Tahoma" w:cs="Tahoma"/>
          <w:sz w:val="20"/>
          <w:szCs w:val="20"/>
        </w:rPr>
      </w:pPr>
      <w:r w:rsidRPr="00A70A90">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bookmarkEnd w:id="15"/>
    <w:p w14:paraId="555C13DA" w14:textId="77777777" w:rsidR="00E805F7" w:rsidRPr="00E805F7" w:rsidRDefault="00E805F7" w:rsidP="00E3101F">
      <w:pPr>
        <w:spacing w:after="0" w:line="360" w:lineRule="auto"/>
        <w:jc w:val="both"/>
        <w:rPr>
          <w:rStyle w:val="Forte"/>
          <w:rFonts w:ascii="Tahoma" w:hAnsi="Tahoma" w:cs="Tahoma"/>
          <w:i/>
          <w:iCs/>
          <w:sz w:val="20"/>
          <w:szCs w:val="20"/>
        </w:rPr>
      </w:pPr>
    </w:p>
    <w:p w14:paraId="4872655E" w14:textId="77777777" w:rsidR="00E805F7" w:rsidRPr="00E805F7" w:rsidRDefault="00E805F7" w:rsidP="00E3101F">
      <w:pPr>
        <w:spacing w:after="0" w:line="360" w:lineRule="auto"/>
        <w:jc w:val="both"/>
        <w:rPr>
          <w:rStyle w:val="Forte"/>
          <w:rFonts w:ascii="Tahoma" w:hAnsi="Tahoma" w:cs="Tahoma"/>
          <w:i/>
          <w:iCs/>
          <w:sz w:val="20"/>
          <w:szCs w:val="20"/>
        </w:rPr>
      </w:pPr>
      <w:r w:rsidRPr="00E805F7">
        <w:rPr>
          <w:rStyle w:val="Forte"/>
          <w:rFonts w:ascii="Tahoma" w:hAnsi="Tahoma" w:cs="Tahoma"/>
          <w:i/>
          <w:iCs/>
          <w:sz w:val="20"/>
          <w:szCs w:val="20"/>
        </w:rPr>
        <w:t>10.</w:t>
      </w:r>
      <w:r w:rsidRPr="00E805F7">
        <w:rPr>
          <w:rStyle w:val="Forte"/>
          <w:rFonts w:ascii="Tahoma" w:hAnsi="Tahoma" w:cs="Tahoma"/>
          <w:i/>
          <w:iCs/>
          <w:sz w:val="20"/>
          <w:szCs w:val="20"/>
        </w:rPr>
        <w:tab/>
        <w:t>DOS DOCUMENTOS PARA HABILITAÇÃO.</w:t>
      </w:r>
    </w:p>
    <w:p w14:paraId="67A79273" w14:textId="77777777" w:rsidR="00E805F7" w:rsidRPr="00E805F7" w:rsidRDefault="00E805F7" w:rsidP="00E3101F">
      <w:pPr>
        <w:spacing w:after="0" w:line="360" w:lineRule="auto"/>
        <w:jc w:val="both"/>
        <w:rPr>
          <w:rFonts w:ascii="Tahoma" w:hAnsi="Tahoma" w:cs="Tahoma"/>
          <w:i/>
          <w:sz w:val="20"/>
          <w:szCs w:val="20"/>
        </w:rPr>
      </w:pPr>
      <w:r w:rsidRPr="00E805F7">
        <w:rPr>
          <w:rStyle w:val="Forte"/>
          <w:rFonts w:ascii="Tahoma" w:hAnsi="Tahoma" w:cs="Tahoma"/>
          <w:i/>
          <w:iCs/>
          <w:sz w:val="20"/>
          <w:szCs w:val="20"/>
        </w:rPr>
        <w:tab/>
      </w:r>
      <w:bookmarkStart w:id="16" w:name="_Hlk165993870"/>
      <w:r w:rsidRPr="00E805F7">
        <w:rPr>
          <w:rFonts w:ascii="Tahoma" w:hAnsi="Tahoma" w:cs="Tahoma"/>
          <w:sz w:val="20"/>
          <w:szCs w:val="20"/>
        </w:rPr>
        <w:t xml:space="preserve">10.1. </w:t>
      </w:r>
      <w:bookmarkStart w:id="17" w:name="_Hlk130828264"/>
      <w:r w:rsidRPr="00E805F7">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17"/>
      <w:r w:rsidRPr="00E805F7">
        <w:rPr>
          <w:rFonts w:ascii="Tahoma" w:hAnsi="Tahoma" w:cs="Tahoma"/>
          <w:b/>
          <w:bCs/>
          <w:i/>
          <w:sz w:val="20"/>
          <w:szCs w:val="20"/>
          <w:u w:val="single"/>
        </w:rPr>
        <w:t xml:space="preserve"> deste edital, sob pena de inabilitação automática.</w:t>
      </w:r>
    </w:p>
    <w:p w14:paraId="22AA34AC" w14:textId="77777777" w:rsidR="00E805F7" w:rsidRPr="00E805F7" w:rsidRDefault="00E805F7" w:rsidP="00E3101F">
      <w:pPr>
        <w:pStyle w:val="Recuodecorpodetexto2"/>
        <w:spacing w:line="360" w:lineRule="auto"/>
        <w:ind w:left="0" w:firstLine="0"/>
        <w:rPr>
          <w:rFonts w:ascii="Tahoma" w:hAnsi="Tahoma" w:cs="Tahoma"/>
          <w:sz w:val="20"/>
        </w:rPr>
      </w:pPr>
      <w:r w:rsidRPr="00E805F7">
        <w:rPr>
          <w:rFonts w:ascii="Tahoma" w:hAnsi="Tahoma" w:cs="Tahoma"/>
          <w:sz w:val="20"/>
        </w:rPr>
        <w:t xml:space="preserve"> </w:t>
      </w:r>
      <w:r w:rsidRPr="00E805F7">
        <w:rPr>
          <w:rFonts w:ascii="Tahoma" w:hAnsi="Tahoma" w:cs="Tahoma"/>
          <w:sz w:val="20"/>
        </w:rPr>
        <w:tab/>
        <w:t xml:space="preserve">10.2. O Arquivo "Documentos de Habilitação" deverá conter os documentos que seguem: </w:t>
      </w:r>
    </w:p>
    <w:p w14:paraId="76B37DBA" w14:textId="77777777" w:rsidR="00E805F7" w:rsidRPr="00E805F7" w:rsidRDefault="00E805F7" w:rsidP="00E3101F">
      <w:pPr>
        <w:spacing w:after="0" w:line="360" w:lineRule="auto"/>
        <w:ind w:left="708" w:firstLine="708"/>
        <w:jc w:val="both"/>
        <w:rPr>
          <w:rFonts w:ascii="Tahoma" w:hAnsi="Tahoma" w:cs="Tahoma"/>
          <w:sz w:val="20"/>
          <w:szCs w:val="20"/>
        </w:rPr>
      </w:pPr>
      <w:r w:rsidRPr="00E805F7">
        <w:rPr>
          <w:rStyle w:val="Forte"/>
          <w:rFonts w:ascii="Tahoma" w:hAnsi="Tahoma" w:cs="Tahoma"/>
          <w:sz w:val="20"/>
          <w:szCs w:val="20"/>
        </w:rPr>
        <w:t xml:space="preserve">10.2.1. Habilitação Jurídica: </w:t>
      </w:r>
    </w:p>
    <w:p w14:paraId="5EEB4134"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a) registro comercial no caso de empresa individual;</w:t>
      </w:r>
    </w:p>
    <w:p w14:paraId="023152D1"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b) ato constitutivo, estatuto ou contrato social em vigor, devidamente registrado na Junta Comercial, em se tratando de </w:t>
      </w:r>
      <w:r w:rsidRPr="00E805F7">
        <w:rPr>
          <w:rFonts w:ascii="Tahoma" w:hAnsi="Tahoma" w:cs="Tahoma"/>
          <w:i/>
          <w:sz w:val="20"/>
          <w:szCs w:val="20"/>
          <w:u w:val="single"/>
        </w:rPr>
        <w:t>sociedades comerciais</w:t>
      </w:r>
      <w:r w:rsidRPr="00E805F7">
        <w:rPr>
          <w:rFonts w:ascii="Tahoma" w:hAnsi="Tahoma" w:cs="Tahoma"/>
          <w:sz w:val="20"/>
          <w:szCs w:val="20"/>
        </w:rPr>
        <w:t>;</w:t>
      </w:r>
    </w:p>
    <w:p w14:paraId="3942D71F"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lastRenderedPageBreak/>
        <w:t xml:space="preserve">c) documentos de eleição dos atuais administradores, tratando-se de sociedades por ações, acompanhados da documentação mencionada na alínea “b”, deste subitem; </w:t>
      </w:r>
    </w:p>
    <w:p w14:paraId="544386C5"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d) ato constitutivo devidamente registrado no Cartório de Registro Civil de Pessoas Jurídicas tratando-se de </w:t>
      </w:r>
      <w:r w:rsidRPr="00E805F7">
        <w:rPr>
          <w:rFonts w:ascii="Tahoma" w:hAnsi="Tahoma" w:cs="Tahoma"/>
          <w:i/>
          <w:sz w:val="20"/>
          <w:szCs w:val="20"/>
          <w:u w:val="single"/>
        </w:rPr>
        <w:t>sociedades civis</w:t>
      </w:r>
      <w:r w:rsidRPr="00E805F7">
        <w:rPr>
          <w:rFonts w:ascii="Tahoma" w:hAnsi="Tahoma" w:cs="Tahoma"/>
          <w:sz w:val="20"/>
          <w:szCs w:val="20"/>
        </w:rPr>
        <w:t>, acompanhado de prova da diretoria em exercício;</w:t>
      </w:r>
    </w:p>
    <w:p w14:paraId="3D96217D"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38F7DC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10.2.2.</w:t>
      </w:r>
      <w:r w:rsidRPr="00E805F7">
        <w:rPr>
          <w:rFonts w:ascii="Tahoma" w:hAnsi="Tahoma" w:cs="Tahoma"/>
          <w:b/>
          <w:sz w:val="20"/>
          <w:szCs w:val="20"/>
        </w:rPr>
        <w:t xml:space="preserve"> Prova de Regularidade ou outra equivalente, na forma da lei:</w:t>
      </w:r>
    </w:p>
    <w:p w14:paraId="72D9B63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a) prova de inscrição no Cadastro Nacional de Pessoa Jurídica (C.N.P.J.); </w:t>
      </w:r>
    </w:p>
    <w:p w14:paraId="2530B4F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b) prova de inscrição no Cadastro de Contribuintes: Estadual ou Municipal, da sede da Participante, pertinente e compatível com o objeto da Licitação;</w:t>
      </w:r>
    </w:p>
    <w:p w14:paraId="589B8F7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c) Certidão Negativa de Débitos Relativos aos Tributos Federais e à Dívida Ativa da União e ao Instituto Nacional do Seguro Social (I.N.S.S.);</w:t>
      </w:r>
    </w:p>
    <w:p w14:paraId="62DCC936"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d) Certidão Negativa de Débitos junto à Fazenda Estadual (inscritos e não inscritos na dívida ativa, caso sejam certidões separadas);</w:t>
      </w:r>
    </w:p>
    <w:p w14:paraId="4B2000CC"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Certificado de Regularidade de Situação (C.R.F.) com o F.G.T.S. (Fundo de Garantia Por Tempo de Serviço);</w:t>
      </w:r>
    </w:p>
    <w:p w14:paraId="25CB6655"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f) Certidão Negativa de Débitos Trabalhistas (C.N.D.T.); e</w:t>
      </w:r>
    </w:p>
    <w:p w14:paraId="072184A7"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g) Certidão Negativa de Débitos, da Fazenda Municipal, referente a Tributos Mobiliários, observando-se:</w:t>
      </w:r>
    </w:p>
    <w:p w14:paraId="2BEAAFD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6569B023"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10.2.2.2.</w:t>
      </w:r>
      <w:r w:rsidRPr="00E805F7">
        <w:rPr>
          <w:rFonts w:ascii="Tahoma" w:hAnsi="Tahoma" w:cs="Tahoma"/>
          <w:b/>
          <w:sz w:val="20"/>
          <w:szCs w:val="20"/>
        </w:rPr>
        <w:t xml:space="preserve"> </w:t>
      </w:r>
      <w:r w:rsidRPr="00E805F7">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22971C69" w14:textId="77777777" w:rsidR="00E805F7" w:rsidRPr="00E805F7" w:rsidRDefault="00E805F7" w:rsidP="00E3101F">
      <w:pPr>
        <w:tabs>
          <w:tab w:val="left" w:pos="3210"/>
        </w:tabs>
        <w:spacing w:after="0" w:line="360" w:lineRule="auto"/>
        <w:ind w:firstLine="1985"/>
        <w:jc w:val="both"/>
        <w:rPr>
          <w:rFonts w:ascii="Tahoma" w:hAnsi="Tahoma" w:cs="Tahoma"/>
          <w:b/>
          <w:sz w:val="20"/>
          <w:szCs w:val="20"/>
        </w:rPr>
      </w:pPr>
      <w:r w:rsidRPr="00E805F7">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E805F7">
        <w:rPr>
          <w:rFonts w:ascii="Tahoma" w:hAnsi="Tahoma" w:cs="Tahoma"/>
          <w:b/>
          <w:sz w:val="20"/>
          <w:szCs w:val="20"/>
        </w:rPr>
        <w:t xml:space="preserve">  </w:t>
      </w:r>
    </w:p>
    <w:p w14:paraId="1A29BEFD"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4E90B764" w14:textId="77777777" w:rsidR="00E805F7" w:rsidRPr="00E805F7" w:rsidRDefault="00E805F7" w:rsidP="00E3101F">
      <w:pPr>
        <w:autoSpaceDE w:val="0"/>
        <w:autoSpaceDN w:val="0"/>
        <w:adjustRightInd w:val="0"/>
        <w:spacing w:after="0" w:line="360" w:lineRule="auto"/>
        <w:ind w:firstLine="1418"/>
        <w:jc w:val="both"/>
        <w:rPr>
          <w:rFonts w:ascii="Tahoma" w:hAnsi="Tahoma" w:cs="Tahoma"/>
          <w:b/>
          <w:sz w:val="20"/>
          <w:szCs w:val="20"/>
        </w:rPr>
      </w:pPr>
      <w:r w:rsidRPr="00E805F7">
        <w:rPr>
          <w:rFonts w:ascii="Tahoma" w:hAnsi="Tahoma" w:cs="Tahoma"/>
          <w:bCs/>
          <w:sz w:val="20"/>
          <w:szCs w:val="20"/>
        </w:rPr>
        <w:lastRenderedPageBreak/>
        <w:t>10.2.3.</w:t>
      </w:r>
      <w:r w:rsidRPr="00E805F7">
        <w:rPr>
          <w:rFonts w:ascii="Tahoma" w:hAnsi="Tahoma" w:cs="Tahoma"/>
          <w:b/>
          <w:sz w:val="20"/>
          <w:szCs w:val="20"/>
        </w:rPr>
        <w:t xml:space="preserve"> Qualificação Econômico-financeira:</w:t>
      </w:r>
    </w:p>
    <w:p w14:paraId="20D85C1C" w14:textId="77777777" w:rsidR="00E805F7" w:rsidRPr="00E805F7" w:rsidRDefault="00E805F7" w:rsidP="00E3101F">
      <w:pPr>
        <w:overflowPunct w:val="0"/>
        <w:autoSpaceDE w:val="0"/>
        <w:autoSpaceDN w:val="0"/>
        <w:adjustRightInd w:val="0"/>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         a) certidão negativa de </w:t>
      </w:r>
      <w:r w:rsidRPr="00E805F7">
        <w:rPr>
          <w:rFonts w:ascii="Tahoma" w:hAnsi="Tahoma" w:cs="Tahoma"/>
          <w:bCs/>
          <w:sz w:val="20"/>
          <w:szCs w:val="20"/>
        </w:rPr>
        <w:t>falência, concordata, recuperação judicial ou extrajudicial expedida pelo distribuidor da se</w:t>
      </w:r>
      <w:r w:rsidRPr="00E805F7">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27525D6A" w14:textId="77777777" w:rsidR="00E805F7" w:rsidRPr="00E805F7" w:rsidRDefault="00E805F7" w:rsidP="00E3101F">
      <w:pPr>
        <w:overflowPunct w:val="0"/>
        <w:autoSpaceDE w:val="0"/>
        <w:autoSpaceDN w:val="0"/>
        <w:adjustRightInd w:val="0"/>
        <w:spacing w:after="0" w:line="360" w:lineRule="auto"/>
        <w:ind w:firstLine="2552"/>
        <w:jc w:val="both"/>
        <w:rPr>
          <w:rFonts w:ascii="Tahoma" w:hAnsi="Tahoma" w:cs="Tahoma"/>
          <w:sz w:val="20"/>
          <w:szCs w:val="20"/>
        </w:rPr>
      </w:pPr>
      <w:r w:rsidRPr="00E805F7">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1DD66AAD" w14:textId="77777777" w:rsidR="00E805F7" w:rsidRPr="00E805F7" w:rsidRDefault="00E805F7" w:rsidP="00E3101F">
      <w:pPr>
        <w:spacing w:after="0" w:line="360" w:lineRule="auto"/>
        <w:ind w:firstLine="1418"/>
        <w:jc w:val="both"/>
        <w:rPr>
          <w:rFonts w:ascii="Tahoma" w:hAnsi="Tahoma" w:cs="Tahoma"/>
          <w:sz w:val="20"/>
          <w:szCs w:val="20"/>
        </w:rPr>
      </w:pPr>
      <w:bookmarkStart w:id="18"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5C7270B"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0431B3AE"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01C6D628" w14:textId="77777777" w:rsidR="00E805F7" w:rsidRPr="00E805F7" w:rsidRDefault="00E805F7" w:rsidP="00E3101F">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44127BFF"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iCs/>
          <w:sz w:val="20"/>
          <w:szCs w:val="20"/>
        </w:rPr>
        <w:t>d) de concordância com o edital e atendimento aos requisitos de habilitação;</w:t>
      </w:r>
    </w:p>
    <w:p w14:paraId="142BB9B6" w14:textId="77777777" w:rsidR="00E805F7" w:rsidRPr="00E805F7" w:rsidRDefault="00E805F7" w:rsidP="00E3101F">
      <w:pPr>
        <w:spacing w:after="0" w:line="360" w:lineRule="auto"/>
        <w:ind w:firstLine="1417"/>
        <w:jc w:val="both"/>
        <w:rPr>
          <w:rFonts w:ascii="Tahoma" w:hAnsi="Tahoma" w:cs="Tahoma"/>
          <w:iCs/>
          <w:sz w:val="20"/>
          <w:szCs w:val="20"/>
        </w:rPr>
      </w:pPr>
      <w:bookmarkStart w:id="19" w:name="_Hlk166333557"/>
      <w:bookmarkEnd w:id="18"/>
      <w:r w:rsidRPr="00E805F7">
        <w:rPr>
          <w:rFonts w:ascii="Tahoma" w:hAnsi="Tahoma" w:cs="Tahoma"/>
          <w:sz w:val="20"/>
          <w:szCs w:val="20"/>
        </w:rPr>
        <w:t>10.2.5. C</w:t>
      </w:r>
      <w:r w:rsidRPr="00E805F7">
        <w:rPr>
          <w:rFonts w:ascii="Tahoma" w:hAnsi="Tahoma" w:cs="Tahoma"/>
          <w:iCs/>
          <w:sz w:val="20"/>
          <w:szCs w:val="20"/>
        </w:rPr>
        <w:t>ertidão negativa de apenados (impedimentos de contrato/licitação) do TCE/SP, obtida através do link https://www.tce.sp.gov.br/pesquisa-relacao-apenados;</w:t>
      </w:r>
    </w:p>
    <w:p w14:paraId="6C803DF3" w14:textId="77777777" w:rsidR="00E805F7" w:rsidRDefault="00E805F7" w:rsidP="00E3101F">
      <w:pPr>
        <w:spacing w:after="0" w:line="360" w:lineRule="auto"/>
        <w:ind w:firstLine="1418"/>
        <w:jc w:val="both"/>
        <w:rPr>
          <w:rFonts w:ascii="Tahoma" w:hAnsi="Tahoma" w:cs="Tahoma"/>
          <w:iCs/>
          <w:sz w:val="20"/>
          <w:szCs w:val="20"/>
        </w:rPr>
      </w:pPr>
      <w:r w:rsidRPr="00E805F7">
        <w:rPr>
          <w:rFonts w:ascii="Tahoma" w:hAnsi="Tahoma" w:cs="Tahoma"/>
          <w:sz w:val="20"/>
          <w:szCs w:val="20"/>
        </w:rPr>
        <w:t>10.2.6.</w:t>
      </w:r>
      <w:r w:rsidRPr="00E805F7">
        <w:rPr>
          <w:rFonts w:ascii="Tahoma" w:hAnsi="Tahoma" w:cs="Tahoma"/>
          <w:iCs/>
          <w:sz w:val="20"/>
          <w:szCs w:val="20"/>
        </w:rPr>
        <w:t xml:space="preserve"> Certidão negativa de licitante inidôneo do TCU, obtida através do link </w:t>
      </w:r>
      <w:hyperlink r:id="rId18" w:history="1">
        <w:r w:rsidRPr="00E805F7">
          <w:rPr>
            <w:rStyle w:val="Hyperlink"/>
            <w:rFonts w:ascii="Tahoma" w:hAnsi="Tahoma" w:cs="Tahoma"/>
            <w:iCs/>
            <w:sz w:val="20"/>
            <w:szCs w:val="20"/>
          </w:rPr>
          <w:t>https://contas.tcu.gov.br/ords/f?p=1660:3:104597577203202::::P3_TIPO_RELACAO:INIDONEO</w:t>
        </w:r>
      </w:hyperlink>
      <w:r w:rsidRPr="00E805F7">
        <w:rPr>
          <w:rFonts w:ascii="Tahoma" w:hAnsi="Tahoma" w:cs="Tahoma"/>
          <w:iCs/>
          <w:sz w:val="20"/>
          <w:szCs w:val="20"/>
        </w:rPr>
        <w:t>.</w:t>
      </w:r>
    </w:p>
    <w:p w14:paraId="7EEF93BA" w14:textId="48F3E25D" w:rsidR="00A70A90" w:rsidRPr="00E805F7" w:rsidRDefault="00A70A90" w:rsidP="00E3101F">
      <w:pPr>
        <w:spacing w:after="0" w:line="360" w:lineRule="auto"/>
        <w:ind w:firstLine="1418"/>
        <w:jc w:val="both"/>
        <w:rPr>
          <w:rFonts w:ascii="Tahoma" w:hAnsi="Tahoma" w:cs="Tahoma"/>
          <w:iCs/>
          <w:sz w:val="20"/>
          <w:szCs w:val="20"/>
        </w:rPr>
      </w:pPr>
      <w:r>
        <w:rPr>
          <w:rFonts w:ascii="Tahoma" w:hAnsi="Tahoma" w:cs="Tahoma"/>
          <w:iCs/>
          <w:sz w:val="20"/>
          <w:szCs w:val="20"/>
        </w:rPr>
        <w:tab/>
      </w:r>
      <w:r w:rsidRPr="00A70A90">
        <w:rPr>
          <w:rFonts w:ascii="Tahoma" w:hAnsi="Tahoma" w:cs="Tahoma"/>
          <w:iCs/>
          <w:sz w:val="20"/>
          <w:szCs w:val="20"/>
        </w:rPr>
        <w:t>10.2.6.1 Declaração de que a empresa não se enquadra nas vedações do art. 14 da Lei Federal nº 14.133/2.021</w:t>
      </w:r>
      <w:r>
        <w:rPr>
          <w:rFonts w:ascii="Tahoma" w:hAnsi="Tahoma" w:cs="Tahoma"/>
          <w:iCs/>
          <w:sz w:val="20"/>
          <w:szCs w:val="20"/>
        </w:rPr>
        <w:t>.</w:t>
      </w:r>
    </w:p>
    <w:bookmarkEnd w:id="19"/>
    <w:p w14:paraId="0ED59462" w14:textId="77777777" w:rsidR="00E805F7" w:rsidRPr="00E805F7" w:rsidRDefault="00E805F7" w:rsidP="00E3101F">
      <w:pPr>
        <w:spacing w:after="0" w:line="360" w:lineRule="auto"/>
        <w:ind w:firstLine="737"/>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 xml:space="preserve">10.2.7. </w:t>
      </w:r>
      <w:bookmarkStart w:id="20" w:name="_Hlk166333588"/>
      <w:r w:rsidRPr="00E805F7">
        <w:rPr>
          <w:rFonts w:ascii="Tahoma" w:hAnsi="Tahoma" w:cs="Tahoma"/>
          <w:b/>
          <w:sz w:val="20"/>
          <w:szCs w:val="20"/>
        </w:rPr>
        <w:t>Documentação Complementar Obrigatória (vide Anexo I);</w:t>
      </w:r>
      <w:r w:rsidRPr="00E805F7">
        <w:rPr>
          <w:rFonts w:ascii="Tahoma" w:hAnsi="Tahoma" w:cs="Tahoma"/>
          <w:sz w:val="20"/>
          <w:szCs w:val="20"/>
        </w:rPr>
        <w:t xml:space="preserve"> </w:t>
      </w:r>
    </w:p>
    <w:p w14:paraId="447BFE02"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bookmarkStart w:id="21" w:name="_Hlk166333605"/>
      <w:bookmarkEnd w:id="20"/>
      <w:r w:rsidRPr="00E805F7">
        <w:rPr>
          <w:rFonts w:ascii="Tahoma" w:hAnsi="Tahoma" w:cs="Tahoma"/>
          <w:b/>
          <w:iCs/>
          <w:sz w:val="20"/>
          <w:szCs w:val="20"/>
        </w:rPr>
        <w:t xml:space="preserve">Observação: </w:t>
      </w:r>
      <w:r w:rsidRPr="00E805F7">
        <w:rPr>
          <w:rFonts w:ascii="Tahoma" w:hAnsi="Tahoma" w:cs="Tahoma"/>
          <w:sz w:val="20"/>
          <w:szCs w:val="20"/>
        </w:rPr>
        <w:t>As certidões que não apresentarem prazo de validade serão aceitos documentos emitidos até 90 (noventa) dias imediatamente anteriores à data de apresentação das propostas.</w:t>
      </w:r>
    </w:p>
    <w:p w14:paraId="63CC6153" w14:textId="77777777" w:rsidR="00E805F7" w:rsidRPr="00E805F7" w:rsidRDefault="00E805F7" w:rsidP="00E3101F">
      <w:pPr>
        <w:spacing w:after="0" w:line="360" w:lineRule="auto"/>
        <w:ind w:firstLine="737"/>
        <w:jc w:val="both"/>
        <w:rPr>
          <w:rFonts w:ascii="Tahoma" w:hAnsi="Tahoma" w:cs="Tahoma"/>
          <w:b/>
          <w:i/>
          <w:sz w:val="20"/>
          <w:szCs w:val="20"/>
        </w:rPr>
      </w:pPr>
      <w:r w:rsidRPr="00E805F7">
        <w:rPr>
          <w:rFonts w:ascii="Tahoma" w:hAnsi="Tahoma" w:cs="Tahoma"/>
          <w:sz w:val="20"/>
          <w:szCs w:val="20"/>
        </w:rPr>
        <w:t xml:space="preserve">Faculta-se a adoção dos modelos fornecidos com este edital no </w:t>
      </w:r>
      <w:r w:rsidRPr="00E805F7">
        <w:rPr>
          <w:rFonts w:ascii="Tahoma" w:hAnsi="Tahoma" w:cs="Tahoma"/>
          <w:b/>
          <w:i/>
          <w:iCs/>
          <w:sz w:val="20"/>
          <w:szCs w:val="20"/>
        </w:rPr>
        <w:t>Anexo I</w:t>
      </w:r>
      <w:r w:rsidRPr="00E805F7">
        <w:rPr>
          <w:rFonts w:ascii="Tahoma" w:hAnsi="Tahoma" w:cs="Tahoma"/>
          <w:b/>
          <w:sz w:val="20"/>
          <w:szCs w:val="20"/>
        </w:rPr>
        <w:t>.</w:t>
      </w:r>
    </w:p>
    <w:bookmarkEnd w:id="16"/>
    <w:bookmarkEnd w:id="21"/>
    <w:p w14:paraId="32BE9BBF"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p>
    <w:p w14:paraId="5569CC1F" w14:textId="77777777" w:rsidR="00E805F7" w:rsidRPr="00E805F7" w:rsidRDefault="00E805F7" w:rsidP="00E3101F">
      <w:pPr>
        <w:spacing w:after="0" w:line="360" w:lineRule="auto"/>
        <w:jc w:val="both"/>
        <w:rPr>
          <w:rStyle w:val="Forte"/>
          <w:rFonts w:ascii="Tahoma" w:eastAsia="Arial Unicode MS" w:hAnsi="Tahoma" w:cs="Tahoma"/>
          <w:i/>
          <w:iCs/>
          <w:sz w:val="20"/>
          <w:szCs w:val="20"/>
        </w:rPr>
      </w:pPr>
      <w:bookmarkStart w:id="22" w:name="_Hlk165993992"/>
      <w:r w:rsidRPr="00E805F7">
        <w:rPr>
          <w:rStyle w:val="Forte"/>
          <w:rFonts w:ascii="Tahoma" w:eastAsia="Arial Unicode MS" w:hAnsi="Tahoma" w:cs="Tahoma"/>
          <w:i/>
          <w:iCs/>
          <w:sz w:val="20"/>
          <w:szCs w:val="20"/>
        </w:rPr>
        <w:t>11.</w:t>
      </w:r>
      <w:r w:rsidRPr="00E805F7">
        <w:rPr>
          <w:rStyle w:val="Forte"/>
          <w:rFonts w:ascii="Tahoma" w:eastAsia="Arial Unicode MS" w:hAnsi="Tahoma" w:cs="Tahoma"/>
          <w:i/>
          <w:iCs/>
          <w:sz w:val="20"/>
          <w:szCs w:val="20"/>
        </w:rPr>
        <w:tab/>
        <w:t>DO RECURSO, DA ADJUDICAÇÃO E DA HOMOLOGAÇÃO.</w:t>
      </w:r>
    </w:p>
    <w:p w14:paraId="56C8A404" w14:textId="77777777" w:rsidR="00E805F7" w:rsidRPr="00E805F7" w:rsidRDefault="00E805F7" w:rsidP="00E3101F">
      <w:pPr>
        <w:spacing w:after="0" w:line="360" w:lineRule="auto"/>
        <w:jc w:val="both"/>
        <w:rPr>
          <w:rFonts w:ascii="Tahoma" w:hAnsi="Tahoma" w:cs="Tahoma"/>
          <w:sz w:val="20"/>
          <w:szCs w:val="20"/>
        </w:rPr>
      </w:pPr>
      <w:r w:rsidRPr="00E805F7">
        <w:rPr>
          <w:rStyle w:val="Forte"/>
          <w:rFonts w:ascii="Tahoma" w:eastAsia="Arial Unicode MS" w:hAnsi="Tahoma" w:cs="Tahoma"/>
          <w:i/>
          <w:sz w:val="20"/>
          <w:szCs w:val="20"/>
        </w:rPr>
        <w:tab/>
      </w:r>
      <w:bookmarkStart w:id="23" w:name="_Hlk166333625"/>
      <w:r w:rsidRPr="00E805F7">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E805F7">
        <w:rPr>
          <w:rFonts w:ascii="Tahoma" w:hAnsi="Tahoma" w:cs="Tahoma"/>
          <w:sz w:val="20"/>
          <w:szCs w:val="20"/>
        </w:rPr>
        <w:tab/>
      </w:r>
    </w:p>
    <w:p w14:paraId="6A4916BA"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r>
      <w:r w:rsidRPr="00E805F7">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0F9BF4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582BDB3C"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11.3. Interposto o recurso, a(o) pregoeira(o) poderá reconsiderar a sua decisão ou encaminhá-lo devidamente informado à autoridade competente. </w:t>
      </w:r>
    </w:p>
    <w:p w14:paraId="258681D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342FBDF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11.5. O recurso terá efeito suspensivo e o seu acolhimento importará a invalidação dos atos insuscetíveis de aproveitamento.</w:t>
      </w:r>
    </w:p>
    <w:p w14:paraId="2696A02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bookmarkEnd w:id="22"/>
    <w:bookmarkEnd w:id="23"/>
    <w:p w14:paraId="7B8B4E62" w14:textId="77777777" w:rsidR="00E805F7" w:rsidRPr="00E805F7" w:rsidRDefault="00E805F7" w:rsidP="00E3101F">
      <w:pPr>
        <w:spacing w:after="0" w:line="360" w:lineRule="auto"/>
        <w:jc w:val="both"/>
        <w:rPr>
          <w:rFonts w:ascii="Tahoma" w:hAnsi="Tahoma" w:cs="Tahoma"/>
          <w:sz w:val="20"/>
          <w:szCs w:val="20"/>
        </w:rPr>
      </w:pPr>
    </w:p>
    <w:p w14:paraId="2A4B11B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 xml:space="preserve">12. </w:t>
      </w:r>
      <w:r w:rsidRPr="00E805F7">
        <w:rPr>
          <w:rFonts w:ascii="Tahoma" w:hAnsi="Tahoma" w:cs="Tahoma"/>
          <w:b/>
          <w:i/>
          <w:iCs/>
          <w:sz w:val="20"/>
          <w:szCs w:val="20"/>
        </w:rPr>
        <w:tab/>
        <w:t>DA ATA DE REGISTRO DE PREÇOS.</w:t>
      </w:r>
    </w:p>
    <w:p w14:paraId="1CF38D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4678B5F9"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1FE9ECA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12.3. Colhidas as assinaturas, será providenciada a imediata publicação da Ata.</w:t>
      </w:r>
    </w:p>
    <w:p w14:paraId="6C2851F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1DCD99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7093D7C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 xml:space="preserve">12.6. O prazo de validade do registro de preços será de </w:t>
      </w:r>
      <w:r w:rsidRPr="00E805F7">
        <w:rPr>
          <w:rFonts w:ascii="Tahoma" w:hAnsi="Tahoma" w:cs="Tahoma"/>
          <w:b/>
          <w:sz w:val="20"/>
          <w:szCs w:val="20"/>
        </w:rPr>
        <w:t>12</w:t>
      </w:r>
      <w:r w:rsidRPr="00E805F7">
        <w:rPr>
          <w:rFonts w:ascii="Tahoma" w:hAnsi="Tahoma" w:cs="Tahoma"/>
          <w:b/>
          <w:bCs/>
          <w:sz w:val="20"/>
          <w:szCs w:val="20"/>
        </w:rPr>
        <w:t xml:space="preserve"> (doze) meses</w:t>
      </w:r>
      <w:r w:rsidRPr="00E805F7">
        <w:rPr>
          <w:rFonts w:ascii="Tahoma" w:hAnsi="Tahoma" w:cs="Tahoma"/>
          <w:sz w:val="20"/>
          <w:szCs w:val="20"/>
        </w:rPr>
        <w:t>, contado a partir da data da assinatura da respectiva Ata, prorrogável, a critério da Administração, nos termos do art. 84 da Lei Federal nº 14.133/2.021.</w:t>
      </w:r>
    </w:p>
    <w:p w14:paraId="72CB004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12.7. O fornecimento dos produtos será efetuado mediante expedição, pela Seção de Licitação ou pela Secretaria requisitante, da “Autorização de Fornecimento Parcial”, da qual constarão: a data de expedição, especificações dos produtos, quantitativos, prazo, local de entrega e preços unitário e total, que substituirá o Termo de Contrato.</w:t>
      </w:r>
    </w:p>
    <w:p w14:paraId="70D5B8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12.8. As entregas deverão ser realizadas conforme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p w14:paraId="521C55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12.9. Durante o prazo de validade da Ata de Registro de Preços, os preços registrados obrigam os proponentes e sua detentora fica obrigada a fornecer os produtos ofertados, nas quantidades indicadas pela Seção de Licitação ou Secretaria Requisitante, em cada “Autorização de Fornecimento Parcial”.</w:t>
      </w:r>
    </w:p>
    <w:p w14:paraId="2407A25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12.10. O Município de Descalvado não está obrigado a adquirir uma quantidade mínima dos produtos, ficando a seu exclusivo critério, a definição da quantidade e do momento da aquisição.</w:t>
      </w:r>
    </w:p>
    <w:p w14:paraId="53EC34A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12.11.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são estimativos e representam a previsão da(s) Secretaria(s) Requisitante(s) da Prefeitura do Município de Descalvado, São Paulo, para as compras durante o período de 12 (doze) meses.</w:t>
      </w:r>
    </w:p>
    <w:p w14:paraId="27ACE255"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12.12. Não serão aceitos os pedidos de acréscimos que se fizerem nas compras, em até 25% (vinte e cinco por cento).</w:t>
      </w:r>
    </w:p>
    <w:p w14:paraId="2E738D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220571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12.14. O produto será devolvido, na hipótese de o mesmo não corresponder às especificações da Ata de Registro de Preços, devendo ser substituído pela empresa detentora da Ata no prazo máximo de 05 (cinco) dias úteis.</w:t>
      </w:r>
    </w:p>
    <w:p w14:paraId="45DD52D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56BFDFB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9F55E1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752896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12.18. A comprovação do desequilíbrio econômico-financeiro deverá ser feita acompanhada de documentos, tais como lista de preço de fabricantes, notas fiscais de aquisição de matérias-primas, serviços e outros insumos, de </w:t>
      </w:r>
      <w:r w:rsidRPr="00E805F7">
        <w:rPr>
          <w:rFonts w:ascii="Tahoma" w:hAnsi="Tahoma" w:cs="Tahoma"/>
          <w:sz w:val="20"/>
          <w:szCs w:val="20"/>
        </w:rPr>
        <w:lastRenderedPageBreak/>
        <w:t>transporte de mercadorias, entre outros, alusivas à época da elaboração da proposta e do momento do pedido de desoneração do compromisso.</w:t>
      </w:r>
    </w:p>
    <w:p w14:paraId="311F41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12.19. Reconhecendo o desequilíbrio econômico-financeiro, a Administração poderá cancelar formalmente o registro em relação ao item.</w:t>
      </w:r>
    </w:p>
    <w:p w14:paraId="171F4DD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26FB1D1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12.21. Não serão utilizados quantitativos variáveis. Tampouco serão aceitas ofertas parciais, nem será aceito mais que um detentor da Ata.</w:t>
      </w:r>
    </w:p>
    <w:p w14:paraId="0A987E6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12.22.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7354CD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72D0D83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12.24. O licitante vencedor terá o prazo de 15 (quinze) dias para, nos termos do artigo 157, II da Lei Federal nº 14.133/2.021, apresentar defesa e/ou providenciar a troca do produto por outro de qualidade suficiente.</w:t>
      </w:r>
    </w:p>
    <w:p w14:paraId="5104DF6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42FC19D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12.26.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5C78EEC7"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266D2AAD" w14:textId="77777777" w:rsidR="00E805F7" w:rsidRPr="00E805F7" w:rsidRDefault="00E805F7" w:rsidP="00E3101F">
      <w:pPr>
        <w:spacing w:after="0" w:line="360" w:lineRule="auto"/>
        <w:rPr>
          <w:rFonts w:ascii="Tahoma" w:hAnsi="Tahoma" w:cs="Tahoma"/>
          <w:sz w:val="20"/>
          <w:szCs w:val="20"/>
        </w:rPr>
      </w:pPr>
    </w:p>
    <w:p w14:paraId="450AF54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13.</w:t>
      </w:r>
      <w:r w:rsidRPr="00E805F7">
        <w:rPr>
          <w:rFonts w:ascii="Tahoma" w:hAnsi="Tahoma" w:cs="Tahoma"/>
          <w:b/>
          <w:i/>
          <w:iCs/>
          <w:sz w:val="20"/>
          <w:szCs w:val="20"/>
        </w:rPr>
        <w:tab/>
        <w:t>DAS CONDIÇÕES E ANTECIPAÇÕES DE PAGAMENTOS.</w:t>
      </w:r>
    </w:p>
    <w:p w14:paraId="50709B1B" w14:textId="77777777" w:rsidR="00E805F7" w:rsidRPr="00E805F7" w:rsidRDefault="00E805F7" w:rsidP="00E3101F">
      <w:pPr>
        <w:spacing w:after="0" w:line="360" w:lineRule="auto"/>
        <w:ind w:firstLine="709"/>
        <w:jc w:val="both"/>
        <w:rPr>
          <w:rFonts w:ascii="Tahoma" w:hAnsi="Tahoma" w:cs="Tahoma"/>
          <w:sz w:val="20"/>
          <w:szCs w:val="20"/>
        </w:rPr>
      </w:pPr>
      <w:bookmarkStart w:id="24" w:name="_Hlk166334331"/>
      <w:bookmarkStart w:id="25" w:name="_Hlk157593498"/>
      <w:r w:rsidRPr="00E805F7">
        <w:rPr>
          <w:rFonts w:ascii="Tahoma" w:hAnsi="Tahoma" w:cs="Tahoma"/>
          <w:sz w:val="20"/>
          <w:szCs w:val="20"/>
        </w:rPr>
        <w:t xml:space="preserve">13.1. Os pagamentos serão efetuados em conformidade com o </w:t>
      </w:r>
      <w:r w:rsidRPr="00E805F7">
        <w:rPr>
          <w:rFonts w:ascii="Tahoma" w:hAnsi="Tahoma" w:cs="Tahoma"/>
          <w:b/>
          <w:bCs/>
          <w:i/>
          <w:iCs/>
          <w:sz w:val="20"/>
          <w:szCs w:val="20"/>
        </w:rPr>
        <w:t xml:space="preserve">Anexo I </w:t>
      </w:r>
      <w:r w:rsidRPr="00E805F7">
        <w:rPr>
          <w:rFonts w:ascii="Tahoma" w:hAnsi="Tahoma" w:cs="Tahoma"/>
          <w:sz w:val="20"/>
          <w:szCs w:val="20"/>
        </w:rPr>
        <w:t xml:space="preserve">deste edital, </w:t>
      </w:r>
      <w:bookmarkStart w:id="26" w:name="_Hlk159400043"/>
      <w:r w:rsidRPr="00E805F7">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26"/>
      <w:r w:rsidRPr="00E805F7">
        <w:rPr>
          <w:rFonts w:ascii="Tahoma" w:hAnsi="Tahoma" w:cs="Tahoma"/>
          <w:sz w:val="20"/>
          <w:szCs w:val="20"/>
        </w:rPr>
        <w:t>com a aprovação da(s) Secretaria(s) Requisitante(s).</w:t>
      </w:r>
    </w:p>
    <w:p w14:paraId="0AFB2D6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6108C285"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lastRenderedPageBreak/>
        <w:t xml:space="preserve">13.3. O pagamento está condicionado ao cumprimento do estabelecido na Proposta apresentada de acordo com o Instrumento Convocatório. </w:t>
      </w:r>
    </w:p>
    <w:p w14:paraId="281B51D1" w14:textId="77777777" w:rsidR="00E805F7" w:rsidRPr="00E805F7" w:rsidRDefault="00E805F7" w:rsidP="00E3101F">
      <w:pPr>
        <w:spacing w:after="0" w:line="360" w:lineRule="auto"/>
        <w:ind w:firstLine="709"/>
        <w:jc w:val="both"/>
        <w:rPr>
          <w:rFonts w:ascii="Tahoma" w:hAnsi="Tahoma" w:cs="Tahoma"/>
          <w:sz w:val="20"/>
          <w:szCs w:val="20"/>
        </w:rPr>
      </w:pPr>
      <w:bookmarkStart w:id="27" w:name="_Hlk140479215"/>
      <w:r w:rsidRPr="00E805F7">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3B1E8F2D"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27"/>
    <w:p w14:paraId="1E67796E" w14:textId="77777777" w:rsidR="00E805F7" w:rsidRPr="00E805F7" w:rsidRDefault="00E805F7" w:rsidP="00E3101F">
      <w:pPr>
        <w:spacing w:after="0" w:line="360" w:lineRule="auto"/>
        <w:ind w:firstLine="709"/>
        <w:jc w:val="both"/>
        <w:rPr>
          <w:rFonts w:ascii="Tahoma" w:hAnsi="Tahoma" w:cs="Tahoma"/>
          <w:b/>
          <w:i/>
          <w:iCs/>
          <w:sz w:val="20"/>
          <w:szCs w:val="20"/>
        </w:rPr>
      </w:pPr>
      <w:r w:rsidRPr="00E805F7">
        <w:rPr>
          <w:rFonts w:ascii="Tahoma" w:hAnsi="Tahoma" w:cs="Tahoma"/>
          <w:sz w:val="20"/>
          <w:szCs w:val="20"/>
        </w:rPr>
        <w:t>13.5. Não serão concedidas antecipações nos pagamentos dos créditos relativos a este certame, ainda que a requerimento da empresa licitante vencedora.</w:t>
      </w:r>
    </w:p>
    <w:bookmarkEnd w:id="24"/>
    <w:p w14:paraId="02AA40C3" w14:textId="77777777" w:rsidR="00E805F7" w:rsidRPr="00E805F7" w:rsidRDefault="00E805F7" w:rsidP="00E3101F">
      <w:pPr>
        <w:spacing w:after="0" w:line="360" w:lineRule="auto"/>
        <w:jc w:val="both"/>
        <w:rPr>
          <w:rFonts w:ascii="Tahoma" w:hAnsi="Tahoma" w:cs="Tahoma"/>
          <w:b/>
          <w:i/>
          <w:iCs/>
          <w:sz w:val="20"/>
          <w:szCs w:val="20"/>
        </w:rPr>
      </w:pPr>
    </w:p>
    <w:p w14:paraId="58833D79"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14.</w:t>
      </w:r>
      <w:r w:rsidRPr="00E805F7">
        <w:rPr>
          <w:rFonts w:ascii="Tahoma" w:hAnsi="Tahoma" w:cs="Tahoma"/>
          <w:b/>
          <w:i/>
          <w:iCs/>
          <w:sz w:val="20"/>
          <w:szCs w:val="20"/>
        </w:rPr>
        <w:tab/>
        <w:t>DOS RECURSOS ORÇAMENTÁRIOS.</w:t>
      </w:r>
    </w:p>
    <w:p w14:paraId="3DDA337C" w14:textId="77777777" w:rsidR="00E805F7" w:rsidRPr="00E805F7" w:rsidRDefault="00E805F7" w:rsidP="00E3101F">
      <w:pPr>
        <w:spacing w:after="0" w:line="360" w:lineRule="auto"/>
        <w:ind w:firstLine="708"/>
        <w:jc w:val="both"/>
        <w:rPr>
          <w:rFonts w:ascii="Tahoma" w:hAnsi="Tahoma" w:cs="Tahoma"/>
          <w:sz w:val="20"/>
          <w:szCs w:val="20"/>
        </w:rPr>
      </w:pPr>
      <w:bookmarkStart w:id="28" w:name="_Hlk166334342"/>
      <w:r w:rsidRPr="00E805F7">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bookmarkEnd w:id="28"/>
    <w:p w14:paraId="76F5F56F" w14:textId="77777777" w:rsidR="00E805F7" w:rsidRPr="00E805F7" w:rsidRDefault="00E805F7" w:rsidP="00E3101F">
      <w:pPr>
        <w:spacing w:after="0" w:line="360" w:lineRule="auto"/>
        <w:contextualSpacing/>
        <w:jc w:val="both"/>
        <w:rPr>
          <w:rFonts w:ascii="Tahoma" w:hAnsi="Tahoma" w:cs="Tahoma"/>
          <w:sz w:val="20"/>
          <w:szCs w:val="20"/>
        </w:rPr>
      </w:pPr>
    </w:p>
    <w:bookmarkEnd w:id="25"/>
    <w:p w14:paraId="54D597E9" w14:textId="77777777" w:rsidR="00E805F7" w:rsidRPr="00E805F7" w:rsidRDefault="00E805F7" w:rsidP="00E3101F">
      <w:pPr>
        <w:spacing w:after="0" w:line="360" w:lineRule="auto"/>
        <w:ind w:left="29"/>
        <w:jc w:val="both"/>
        <w:rPr>
          <w:rFonts w:ascii="Tahoma" w:hAnsi="Tahoma" w:cs="Tahoma"/>
          <w:b/>
          <w:i/>
          <w:iCs/>
          <w:sz w:val="20"/>
          <w:szCs w:val="20"/>
        </w:rPr>
      </w:pPr>
      <w:r w:rsidRPr="00E805F7">
        <w:rPr>
          <w:rFonts w:ascii="Tahoma" w:hAnsi="Tahoma" w:cs="Tahoma"/>
          <w:b/>
          <w:i/>
          <w:iCs/>
          <w:sz w:val="20"/>
          <w:szCs w:val="20"/>
        </w:rPr>
        <w:t xml:space="preserve">15.  </w:t>
      </w:r>
      <w:r w:rsidRPr="00E805F7">
        <w:rPr>
          <w:rFonts w:ascii="Tahoma" w:hAnsi="Tahoma" w:cs="Tahoma"/>
          <w:b/>
          <w:i/>
          <w:iCs/>
          <w:sz w:val="20"/>
          <w:szCs w:val="20"/>
        </w:rPr>
        <w:tab/>
        <w:t>DA FORMALIZAÇÃO DA ATA DE REGISTRO.</w:t>
      </w:r>
    </w:p>
    <w:p w14:paraId="2131B7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15.1. Com fundamento no artigo 95 da Lei Federal n° 14.133, de 1º de abril de 2.021, as obrigações decorrentes desta Licitação consubstanciam-se na própria </w:t>
      </w:r>
      <w:r w:rsidRPr="00E805F7">
        <w:rPr>
          <w:rFonts w:ascii="Tahoma" w:hAnsi="Tahoma" w:cs="Tahoma"/>
          <w:b/>
          <w:i/>
          <w:sz w:val="20"/>
          <w:szCs w:val="20"/>
        </w:rPr>
        <w:t xml:space="preserve">NOTA DE EMPENHO </w:t>
      </w:r>
      <w:r w:rsidRPr="00E805F7">
        <w:rPr>
          <w:rFonts w:ascii="Tahoma" w:hAnsi="Tahoma" w:cs="Tahoma"/>
          <w:bCs/>
          <w:iCs/>
          <w:sz w:val="20"/>
          <w:szCs w:val="20"/>
        </w:rPr>
        <w:t>e</w:t>
      </w:r>
      <w:r w:rsidRPr="00E805F7">
        <w:rPr>
          <w:rFonts w:ascii="Tahoma" w:hAnsi="Tahoma" w:cs="Tahoma"/>
          <w:b/>
          <w:i/>
          <w:sz w:val="20"/>
          <w:szCs w:val="20"/>
        </w:rPr>
        <w:t xml:space="preserve"> </w:t>
      </w:r>
      <w:r w:rsidRPr="00E805F7">
        <w:rPr>
          <w:rFonts w:ascii="Tahoma" w:hAnsi="Tahoma" w:cs="Tahoma"/>
          <w:bCs/>
          <w:iCs/>
          <w:sz w:val="20"/>
          <w:szCs w:val="20"/>
        </w:rPr>
        <w:t>na</w:t>
      </w:r>
      <w:r w:rsidRPr="00E805F7">
        <w:rPr>
          <w:rFonts w:ascii="Tahoma" w:hAnsi="Tahoma" w:cs="Tahoma"/>
          <w:b/>
          <w:i/>
          <w:sz w:val="20"/>
          <w:szCs w:val="20"/>
        </w:rPr>
        <w:t xml:space="preserve"> ATA DE REGISTRO DE PREÇOS</w:t>
      </w:r>
      <w:r w:rsidRPr="00E805F7">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0B637FD2" w14:textId="77777777" w:rsidR="00E805F7" w:rsidRPr="00E805F7" w:rsidRDefault="00E805F7" w:rsidP="00E3101F">
      <w:pPr>
        <w:spacing w:after="0" w:line="360" w:lineRule="auto"/>
        <w:ind w:firstLine="708"/>
        <w:jc w:val="both"/>
        <w:rPr>
          <w:rFonts w:ascii="Tahoma" w:hAnsi="Tahoma" w:cs="Tahoma"/>
          <w:sz w:val="20"/>
          <w:szCs w:val="20"/>
        </w:rPr>
      </w:pPr>
    </w:p>
    <w:p w14:paraId="032B55D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16.</w:t>
      </w:r>
      <w:r w:rsidRPr="00E805F7">
        <w:rPr>
          <w:rFonts w:ascii="Tahoma" w:hAnsi="Tahoma" w:cs="Tahoma"/>
          <w:b/>
          <w:i/>
          <w:iCs/>
          <w:sz w:val="20"/>
          <w:szCs w:val="20"/>
        </w:rPr>
        <w:tab/>
        <w:t>DOS ACRÉSCIMOS E SUPRESSÕES.</w:t>
      </w:r>
    </w:p>
    <w:p w14:paraId="3087BA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16.1. O objeto licitado não poderá sofrer acréscimos, conforme legislação vigente.</w:t>
      </w:r>
    </w:p>
    <w:p w14:paraId="6212FA7D" w14:textId="77777777" w:rsidR="00E805F7" w:rsidRPr="00E805F7" w:rsidRDefault="00E805F7" w:rsidP="00E3101F">
      <w:pPr>
        <w:spacing w:after="0" w:line="360" w:lineRule="auto"/>
        <w:jc w:val="both"/>
        <w:rPr>
          <w:rFonts w:ascii="Tahoma" w:hAnsi="Tahoma" w:cs="Tahoma"/>
          <w:b/>
          <w:i/>
          <w:sz w:val="20"/>
          <w:szCs w:val="20"/>
        </w:rPr>
      </w:pPr>
    </w:p>
    <w:p w14:paraId="0D206F7F"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17.</w:t>
      </w:r>
      <w:r w:rsidRPr="00E805F7">
        <w:rPr>
          <w:rFonts w:ascii="Tahoma" w:hAnsi="Tahoma" w:cs="Tahoma"/>
          <w:b/>
          <w:i/>
          <w:iCs/>
          <w:sz w:val="20"/>
          <w:szCs w:val="20"/>
        </w:rPr>
        <w:tab/>
        <w:t>DO RECEBIMENTO DO OBJETO.</w:t>
      </w:r>
    </w:p>
    <w:p w14:paraId="306205B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3B815E19"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17.2. Ocorrerá a rejeição no recebimento dos produtos se estes não estiverem em conformidade com o presente Instrumento Convocatório.</w:t>
      </w:r>
    </w:p>
    <w:p w14:paraId="6D03B627"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17.3. A empresa Licitante vencedora ficará obrigada a trocar, às suas expensas, o produto que for rejeitado, sendo que o ato do recebimento não importará na sua aceitação.</w:t>
      </w:r>
    </w:p>
    <w:p w14:paraId="426FE48A"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17.4. Independentemente da aceitação, o(a) Licitante vencedor(a) garantirá a qualidade do produto, obrigando-se a repor aquele que estiver em desacordo no prazo máximo de 05 (cinco) dias úteis, contado a partir da data da sua recusa.</w:t>
      </w:r>
    </w:p>
    <w:p w14:paraId="599F4B09" w14:textId="77777777" w:rsidR="00E805F7" w:rsidRPr="00E805F7" w:rsidRDefault="00E805F7" w:rsidP="00E3101F">
      <w:pPr>
        <w:spacing w:after="0" w:line="360" w:lineRule="auto"/>
        <w:jc w:val="both"/>
        <w:rPr>
          <w:rFonts w:ascii="Tahoma" w:hAnsi="Tahoma" w:cs="Tahoma"/>
          <w:b/>
          <w:i/>
          <w:iCs/>
          <w:sz w:val="20"/>
          <w:szCs w:val="20"/>
        </w:rPr>
      </w:pPr>
    </w:p>
    <w:p w14:paraId="4F0E8E5B"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18.</w:t>
      </w:r>
      <w:r w:rsidRPr="00E805F7">
        <w:rPr>
          <w:rFonts w:ascii="Tahoma" w:hAnsi="Tahoma" w:cs="Tahoma"/>
          <w:b/>
          <w:i/>
          <w:iCs/>
          <w:sz w:val="20"/>
          <w:szCs w:val="20"/>
        </w:rPr>
        <w:tab/>
        <w:t>DAS PENALIDADES.</w:t>
      </w:r>
    </w:p>
    <w:p w14:paraId="7C781D16"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2700C1A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a) advertência;</w:t>
      </w:r>
    </w:p>
    <w:p w14:paraId="631172B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b) multa;</w:t>
      </w:r>
    </w:p>
    <w:p w14:paraId="2F6BA5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4FB5846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1A6879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6CAD847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18.2. Pelo atraso injustificado na entrega dos produtos:</w:t>
      </w:r>
    </w:p>
    <w:p w14:paraId="57BF17A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18.2.1. Multa de 0,5% (meio por cento) até 30% (trinta por cento) sobre o valor total da Ordem de Fornecimento.</w:t>
      </w:r>
    </w:p>
    <w:p w14:paraId="58FA576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18.3. Aplicadas as multas, a Administração descontará do primeiro pagamento que fizer à </w:t>
      </w:r>
      <w:bookmarkStart w:id="29" w:name="_Hlk146797547"/>
      <w:r w:rsidRPr="00E805F7">
        <w:rPr>
          <w:rFonts w:ascii="Tahoma" w:hAnsi="Tahoma" w:cs="Tahoma"/>
          <w:sz w:val="20"/>
          <w:szCs w:val="20"/>
        </w:rPr>
        <w:t>Detentora da Ata</w:t>
      </w:r>
      <w:bookmarkEnd w:id="29"/>
      <w:r w:rsidRPr="00E805F7">
        <w:rPr>
          <w:rFonts w:ascii="Tahoma" w:hAnsi="Tahoma" w:cs="Tahoma"/>
          <w:sz w:val="20"/>
          <w:szCs w:val="20"/>
        </w:rPr>
        <w:t>, após a sua imposição.</w:t>
      </w:r>
    </w:p>
    <w:p w14:paraId="16F8C59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0C024C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18.4.1. O valor da multa será automaticamente descontado de pagamento a que a Detentora da Ata tenha direito, originário de fornecimento anterior ou futuro;</w:t>
      </w:r>
    </w:p>
    <w:p w14:paraId="464F4BE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6B20529B" w14:textId="77777777"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18.4.3. As penalidades serão impostas ao licitante utilizando-se do e-mail fornecido pela licitante contratada, na assinatura do contrato. Na mesma notificação (via </w:t>
      </w:r>
      <w:proofErr w:type="spellStart"/>
      <w:r w:rsidRPr="00E805F7">
        <w:rPr>
          <w:rFonts w:ascii="Tahoma" w:hAnsi="Tahoma" w:cs="Tahoma"/>
        </w:rPr>
        <w:t>e-email</w:t>
      </w:r>
      <w:proofErr w:type="spellEnd"/>
      <w:r w:rsidRPr="00E805F7">
        <w:rPr>
          <w:rFonts w:ascii="Tahoma" w:hAnsi="Tahoma" w:cs="Tahoma"/>
        </w:rPr>
        <w:t xml:space="preserve">) será feita a advertência com prazo de defesa de 5(cinco) dias, já transcorrendo, no mesmo ato o prazo para imposição de multa que será de até 30% (trinta) por cento do valor do inadimplido </w:t>
      </w:r>
    </w:p>
    <w:p w14:paraId="520DF526" w14:textId="77777777"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18.4.4 - A resolução dos problemas/defeitos elencados, </w:t>
      </w:r>
      <w:r w:rsidRPr="00E805F7">
        <w:rPr>
          <w:rFonts w:ascii="Tahoma" w:hAnsi="Tahoma" w:cs="Tahoma"/>
          <w:b/>
          <w:bCs/>
        </w:rPr>
        <w:t xml:space="preserve">dentro do prazo </w:t>
      </w:r>
      <w:proofErr w:type="gramStart"/>
      <w:r w:rsidRPr="00E805F7">
        <w:rPr>
          <w:rFonts w:ascii="Tahoma" w:hAnsi="Tahoma" w:cs="Tahoma"/>
          <w:b/>
          <w:bCs/>
        </w:rPr>
        <w:t>recursal</w:t>
      </w:r>
      <w:r w:rsidRPr="00E805F7">
        <w:rPr>
          <w:rFonts w:ascii="Tahoma" w:hAnsi="Tahoma" w:cs="Tahoma"/>
        </w:rPr>
        <w:t>,  serão</w:t>
      </w:r>
      <w:proofErr w:type="gramEnd"/>
      <w:r w:rsidRPr="00E805F7">
        <w:rPr>
          <w:rFonts w:ascii="Tahoma" w:hAnsi="Tahoma" w:cs="Tahoma"/>
        </w:rPr>
        <w:t xml:space="preserve"> levados em conta na apreciação do recurso e redução do percentual da multa, se for o caso.</w:t>
      </w:r>
    </w:p>
    <w:p w14:paraId="7C82A1EC" w14:textId="77777777"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lastRenderedPageBreak/>
        <w:t>18.4.5 – Não havendo pagamento da multa o processo será remetido à comissão prevista no artigo 158 da Lei Federal nº 14.133/2.021 para que opine sobre suspensão/impedimento de contratar com a administração pública e inidoneidade.</w:t>
      </w:r>
    </w:p>
    <w:p w14:paraId="3A8AC2E3" w14:textId="77777777" w:rsid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9113846" w14:textId="1F81E1A0" w:rsidR="00E3101F" w:rsidRPr="00B45FC0" w:rsidRDefault="00E3101F" w:rsidP="00E3101F">
      <w:pPr>
        <w:pStyle w:val="PargrafodaLista"/>
        <w:spacing w:line="360" w:lineRule="auto"/>
        <w:ind w:left="708"/>
        <w:contextualSpacing w:val="0"/>
        <w:jc w:val="both"/>
        <w:rPr>
          <w:rFonts w:ascii="Tahoma" w:hAnsi="Tahoma" w:cs="Tahoma"/>
          <w:b/>
          <w:bCs/>
        </w:rPr>
      </w:pPr>
      <w:r w:rsidRPr="00E3101F">
        <w:rPr>
          <w:rFonts w:ascii="Tahoma" w:hAnsi="Tahoma" w:cs="Tahoma"/>
        </w:rPr>
        <w:t xml:space="preserve">18.5. – </w:t>
      </w:r>
      <w:r w:rsidRPr="00B45FC0">
        <w:rPr>
          <w:rFonts w:ascii="Tahoma" w:hAnsi="Tahoma" w:cs="Tahoma"/>
          <w:b/>
          <w:bCs/>
        </w:rPr>
        <w:t>PENALIZAÇÃO NA FASE LICITATÓRIA</w:t>
      </w:r>
    </w:p>
    <w:p w14:paraId="24A8D2F0"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 xml:space="preserve">18.5.1 – Os tipos penais previstos na Lei Federal nº 14.133/2.021 podem ser utilizados como ilícito administrativo na fase anterior ao contrato tendo previsão de 20 </w:t>
      </w:r>
      <w:proofErr w:type="spellStart"/>
      <w:r w:rsidRPr="00E3101F">
        <w:rPr>
          <w:rFonts w:ascii="Tahoma" w:hAnsi="Tahoma" w:cs="Tahoma"/>
        </w:rPr>
        <w:t>UFESPs</w:t>
      </w:r>
      <w:proofErr w:type="spellEnd"/>
      <w:r w:rsidRPr="00E3101F">
        <w:rPr>
          <w:rFonts w:ascii="Tahoma" w:hAnsi="Tahoma" w:cs="Tahoma"/>
        </w:rPr>
        <w:t xml:space="preserve"> a 100 </w:t>
      </w:r>
      <w:proofErr w:type="spellStart"/>
      <w:r w:rsidRPr="00E3101F">
        <w:rPr>
          <w:rFonts w:ascii="Tahoma" w:hAnsi="Tahoma" w:cs="Tahoma"/>
        </w:rPr>
        <w:t>UFESPs</w:t>
      </w:r>
      <w:proofErr w:type="spellEnd"/>
      <w:r w:rsidRPr="00E3101F">
        <w:rPr>
          <w:rFonts w:ascii="Tahoma" w:hAnsi="Tahoma" w:cs="Tahoma"/>
        </w:rPr>
        <w:t xml:space="preserve"> (Unidades Fiscais do Estado de São Paulo) como valor de multa caso configurada a previsão dos tipos penais convertidos, neste edital, em ilícitos administrativos.</w:t>
      </w:r>
    </w:p>
    <w:p w14:paraId="7BB0FE40" w14:textId="68301B0B" w:rsidR="00E3101F" w:rsidRPr="00E3101F" w:rsidRDefault="00E3101F" w:rsidP="00E3101F">
      <w:pPr>
        <w:pStyle w:val="PargrafodaLista"/>
        <w:spacing w:line="360" w:lineRule="auto"/>
        <w:ind w:left="0"/>
        <w:contextualSpacing w:val="0"/>
        <w:jc w:val="both"/>
        <w:rPr>
          <w:rFonts w:ascii="Tahoma" w:hAnsi="Tahoma" w:cs="Tahoma"/>
        </w:rPr>
      </w:pPr>
      <w:r w:rsidRPr="00E3101F">
        <w:rPr>
          <w:rFonts w:ascii="Tahoma" w:hAnsi="Tahoma" w:cs="Tahoma"/>
        </w:rPr>
        <w:t>‘</w:t>
      </w:r>
      <w:r w:rsidRPr="00E3101F">
        <w:rPr>
          <w:rFonts w:ascii="Tahoma" w:hAnsi="Tahoma" w:cs="Tahoma"/>
        </w:rPr>
        <w:tab/>
      </w:r>
      <w:r w:rsidRPr="00E3101F">
        <w:rPr>
          <w:rFonts w:ascii="Tahoma" w:hAnsi="Tahoma" w:cs="Tahoma"/>
        </w:rPr>
        <w:tab/>
        <w:t xml:space="preserve">18.5.2 – O falso enquadramento como ME/EPP será punido com multa de até 100 </w:t>
      </w:r>
      <w:proofErr w:type="spellStart"/>
      <w:r w:rsidRPr="00E3101F">
        <w:rPr>
          <w:rFonts w:ascii="Tahoma" w:hAnsi="Tahoma" w:cs="Tahoma"/>
        </w:rPr>
        <w:t>UFESPs</w:t>
      </w:r>
      <w:proofErr w:type="spellEnd"/>
      <w:r w:rsidRPr="00E3101F">
        <w:rPr>
          <w:rFonts w:ascii="Tahoma" w:hAnsi="Tahoma" w:cs="Tahoma"/>
        </w:rPr>
        <w:t xml:space="preserve"> (Unidades Fiscais do Estado de São Paulo) a critério do pregoeiro (a) e/ou chefe das licitações.</w:t>
      </w:r>
    </w:p>
    <w:p w14:paraId="5016DEE0"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 xml:space="preserve">18.5.3 – A ausência de requisitos de habilitação também poderá ocasionar multa de até 100 </w:t>
      </w:r>
      <w:proofErr w:type="spellStart"/>
      <w:r w:rsidRPr="00E3101F">
        <w:rPr>
          <w:rFonts w:ascii="Tahoma" w:hAnsi="Tahoma" w:cs="Tahoma"/>
        </w:rPr>
        <w:t>UFESPs</w:t>
      </w:r>
      <w:proofErr w:type="spellEnd"/>
      <w:r w:rsidRPr="00E3101F">
        <w:rPr>
          <w:rFonts w:ascii="Tahoma" w:hAnsi="Tahoma" w:cs="Tahoma"/>
        </w:rPr>
        <w:t xml:space="preserve"> (Unidades Fiscais do Estado de São Paulo) a critério do pregoeiro (a), e/ou chefe das licitações.</w:t>
      </w:r>
    </w:p>
    <w:p w14:paraId="18711A82"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 xml:space="preserve"> 18.5.4 – A reiteração das infrações previstas a partir do item 18.5.7 poderá gerar a pena de suspensão/impedimento de licitar e/ou inidoneidade do licitante.”</w:t>
      </w:r>
    </w:p>
    <w:p w14:paraId="78634485" w14:textId="77777777" w:rsidR="00E805F7" w:rsidRPr="00E3101F" w:rsidRDefault="00E805F7" w:rsidP="00E3101F">
      <w:pPr>
        <w:spacing w:after="0" w:line="360" w:lineRule="auto"/>
        <w:jc w:val="both"/>
        <w:rPr>
          <w:rFonts w:ascii="Tahoma" w:hAnsi="Tahoma" w:cs="Tahoma"/>
          <w:b/>
          <w:i/>
          <w:iCs/>
          <w:sz w:val="20"/>
          <w:szCs w:val="20"/>
        </w:rPr>
      </w:pPr>
    </w:p>
    <w:p w14:paraId="13489C27"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19.</w:t>
      </w:r>
      <w:r w:rsidRPr="00E805F7">
        <w:rPr>
          <w:rFonts w:ascii="Tahoma" w:hAnsi="Tahoma" w:cs="Tahoma"/>
          <w:b/>
          <w:i/>
          <w:iCs/>
          <w:sz w:val="20"/>
          <w:szCs w:val="20"/>
        </w:rPr>
        <w:tab/>
        <w:t>DOS ANEXOS E DAS INFORMAÇÕES.</w:t>
      </w:r>
    </w:p>
    <w:p w14:paraId="639B4521"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i/>
          <w:sz w:val="20"/>
          <w:szCs w:val="20"/>
        </w:rPr>
        <w:t xml:space="preserve"> </w:t>
      </w:r>
      <w:r w:rsidRPr="00E805F7">
        <w:rPr>
          <w:rFonts w:ascii="Tahoma" w:hAnsi="Tahoma" w:cs="Tahoma"/>
          <w:i/>
          <w:sz w:val="20"/>
          <w:szCs w:val="20"/>
        </w:rPr>
        <w:tab/>
      </w:r>
      <w:r w:rsidRPr="00E805F7">
        <w:rPr>
          <w:rFonts w:ascii="Tahoma" w:hAnsi="Tahoma" w:cs="Tahoma"/>
          <w:sz w:val="20"/>
          <w:szCs w:val="20"/>
        </w:rPr>
        <w:t xml:space="preserve">19.1. Incorpora-se o </w:t>
      </w:r>
      <w:r w:rsidRPr="00E805F7">
        <w:rPr>
          <w:rFonts w:ascii="Tahoma" w:hAnsi="Tahoma" w:cs="Tahoma"/>
          <w:b/>
          <w:bCs/>
          <w:i/>
          <w:iCs/>
          <w:sz w:val="20"/>
          <w:szCs w:val="20"/>
        </w:rPr>
        <w:t xml:space="preserve">Anexo I </w:t>
      </w:r>
      <w:r w:rsidRPr="00E805F7">
        <w:rPr>
          <w:rFonts w:ascii="Tahoma" w:hAnsi="Tahoma" w:cs="Tahoma"/>
          <w:sz w:val="20"/>
          <w:szCs w:val="20"/>
        </w:rPr>
        <w:t>ao presente Edital.</w:t>
      </w:r>
    </w:p>
    <w:p w14:paraId="56B7EF5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30" w:name="_Hlk153177750"/>
      <w:r w:rsidRPr="00E805F7">
        <w:rPr>
          <w:rFonts w:ascii="Tahoma" w:hAnsi="Tahoma" w:cs="Tahoma"/>
          <w:sz w:val="20"/>
          <w:szCs w:val="20"/>
        </w:rPr>
        <w:t>pelos telefones n° (19) 3583.9305 e (19) 3583.9306</w:t>
      </w:r>
      <w:bookmarkEnd w:id="30"/>
      <w:r w:rsidRPr="00E805F7">
        <w:rPr>
          <w:rFonts w:ascii="Tahoma" w:hAnsi="Tahoma" w:cs="Tahoma"/>
          <w:sz w:val="20"/>
          <w:szCs w:val="20"/>
        </w:rPr>
        <w:t xml:space="preserve">, no horário compreendido entre 10 e 16 horas, nos dias úteis, de segunda a sexta-feira ou pelo </w:t>
      </w:r>
      <w:proofErr w:type="spellStart"/>
      <w:r w:rsidRPr="00E805F7">
        <w:rPr>
          <w:rFonts w:ascii="Tahoma" w:hAnsi="Tahoma" w:cs="Tahoma"/>
          <w:sz w:val="20"/>
          <w:szCs w:val="20"/>
        </w:rPr>
        <w:t>email</w:t>
      </w:r>
      <w:proofErr w:type="spellEnd"/>
      <w:r w:rsidRPr="00E805F7">
        <w:rPr>
          <w:rFonts w:ascii="Tahoma" w:hAnsi="Tahoma" w:cs="Tahoma"/>
          <w:sz w:val="20"/>
          <w:szCs w:val="20"/>
        </w:rPr>
        <w:t xml:space="preserve"> pregao@descalvado.sp.gov.br. </w:t>
      </w:r>
    </w:p>
    <w:p w14:paraId="696582BE"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E805F7">
          <w:rPr>
            <w:rStyle w:val="Hyperlink"/>
            <w:rFonts w:ascii="Tahoma" w:hAnsi="Tahoma" w:cs="Tahoma"/>
            <w:sz w:val="20"/>
            <w:szCs w:val="20"/>
          </w:rPr>
          <w:t>pregao@descalvado.sp.gov.br</w:t>
        </w:r>
      </w:hyperlink>
      <w:r w:rsidRPr="00E805F7">
        <w:rPr>
          <w:rFonts w:ascii="Tahoma" w:hAnsi="Tahoma" w:cs="Tahoma"/>
          <w:sz w:val="20"/>
          <w:szCs w:val="20"/>
        </w:rPr>
        <w:t>, porém, a Administração Pública não se responsabiliza pelo não recebimento do e-mail, independente do motivo.</w:t>
      </w:r>
    </w:p>
    <w:p w14:paraId="76559E51" w14:textId="77777777" w:rsidR="00E805F7" w:rsidRPr="00E805F7" w:rsidRDefault="00E805F7" w:rsidP="00E3101F">
      <w:pPr>
        <w:spacing w:after="0" w:line="360" w:lineRule="auto"/>
        <w:ind w:firstLine="708"/>
        <w:jc w:val="both"/>
        <w:rPr>
          <w:rFonts w:ascii="Tahoma" w:hAnsi="Tahoma" w:cs="Tahoma"/>
          <w:sz w:val="20"/>
          <w:szCs w:val="20"/>
        </w:rPr>
      </w:pPr>
    </w:p>
    <w:p w14:paraId="4DA78DD3"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20.      DA RETIRADA DO EDITAL.</w:t>
      </w:r>
    </w:p>
    <w:p w14:paraId="2FF8AFFE"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E805F7">
        <w:rPr>
          <w:rFonts w:ascii="Tahoma" w:hAnsi="Tahoma" w:cs="Tahoma"/>
          <w:b/>
          <w:sz w:val="20"/>
          <w:szCs w:val="20"/>
        </w:rPr>
        <w:t>,</w:t>
      </w:r>
      <w:r w:rsidRPr="00E805F7">
        <w:rPr>
          <w:rFonts w:ascii="Tahoma" w:hAnsi="Tahoma" w:cs="Tahoma"/>
          <w:sz w:val="20"/>
          <w:szCs w:val="20"/>
        </w:rPr>
        <w:t xml:space="preserve"> e, também, encontra-se disponível no site:  </w:t>
      </w:r>
      <w:hyperlink r:id="rId20" w:history="1">
        <w:r w:rsidRPr="00E805F7">
          <w:rPr>
            <w:rStyle w:val="Hyperlink"/>
            <w:rFonts w:ascii="Tahoma" w:hAnsi="Tahoma" w:cs="Tahoma"/>
            <w:sz w:val="20"/>
            <w:szCs w:val="20"/>
          </w:rPr>
          <w:t>www.descalvado.sp.gov.br</w:t>
        </w:r>
      </w:hyperlink>
      <w:r w:rsidRPr="00E805F7">
        <w:rPr>
          <w:rFonts w:ascii="Tahoma" w:hAnsi="Tahoma" w:cs="Tahoma"/>
          <w:sz w:val="20"/>
          <w:szCs w:val="20"/>
        </w:rPr>
        <w:t xml:space="preserve">, “Licitações” e no portal: </w:t>
      </w:r>
      <w:hyperlink r:id="rId21"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2848307" w14:textId="77777777" w:rsidR="00E805F7" w:rsidRPr="00E805F7" w:rsidRDefault="00E805F7" w:rsidP="00E3101F">
      <w:pPr>
        <w:spacing w:after="0" w:line="360" w:lineRule="auto"/>
        <w:ind w:firstLine="709"/>
        <w:jc w:val="both"/>
        <w:rPr>
          <w:rFonts w:ascii="Tahoma" w:hAnsi="Tahoma" w:cs="Tahoma"/>
          <w:sz w:val="20"/>
          <w:szCs w:val="20"/>
        </w:rPr>
      </w:pPr>
    </w:p>
    <w:p w14:paraId="60A3A8FD"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21.</w:t>
      </w:r>
      <w:r w:rsidRPr="00E805F7">
        <w:rPr>
          <w:rFonts w:ascii="Tahoma" w:hAnsi="Tahoma" w:cs="Tahoma"/>
          <w:b/>
          <w:i/>
          <w:sz w:val="20"/>
          <w:szCs w:val="20"/>
        </w:rPr>
        <w:tab/>
        <w:t>DAS DISPOSIÇÕES FINAIS.</w:t>
      </w:r>
    </w:p>
    <w:p w14:paraId="0196DF1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ab/>
      </w:r>
      <w:r w:rsidRPr="00E805F7">
        <w:rPr>
          <w:rFonts w:ascii="Tahoma" w:hAnsi="Tahoma" w:cs="Tahoma"/>
          <w:sz w:val="20"/>
          <w:szCs w:val="20"/>
        </w:rPr>
        <w:t>21.1. Das sessões públicas serão lavradas Atas, que conterão detalhes de todas as ocorrências da sessão.</w:t>
      </w:r>
    </w:p>
    <w:p w14:paraId="13F8F50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21.2. As decisões relativas a esta licitação serão comunicadas por meio do endereço eletrônico: </w:t>
      </w:r>
      <w:hyperlink r:id="rId22"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e do site:  </w:t>
      </w:r>
      <w:hyperlink r:id="rId23" w:history="1">
        <w:r w:rsidRPr="00E805F7">
          <w:rPr>
            <w:rStyle w:val="Hyperlink"/>
            <w:rFonts w:ascii="Tahoma" w:hAnsi="Tahoma" w:cs="Tahoma"/>
            <w:sz w:val="20"/>
            <w:szCs w:val="20"/>
          </w:rPr>
          <w:t>www.descalvado.sp.gov.br</w:t>
        </w:r>
      </w:hyperlink>
      <w:r w:rsidRPr="00E805F7">
        <w:rPr>
          <w:rFonts w:ascii="Tahoma" w:hAnsi="Tahoma" w:cs="Tahoma"/>
          <w:sz w:val="20"/>
          <w:szCs w:val="20"/>
        </w:rPr>
        <w:t>, “Licitações”.</w:t>
      </w:r>
    </w:p>
    <w:p w14:paraId="50DDFE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F76162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21.4. Os proponentes assumirão todos os custos de preparação e apresentação de documentos e propostas, para participação neste certame licitatório.</w:t>
      </w:r>
    </w:p>
    <w:p w14:paraId="203D2F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665E11E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41E1780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1C6655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332B327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E805F7">
        <w:rPr>
          <w:rFonts w:ascii="Tahoma" w:hAnsi="Tahoma" w:cs="Tahoma"/>
          <w:i/>
          <w:iCs/>
          <w:sz w:val="20"/>
          <w:szCs w:val="20"/>
        </w:rPr>
        <w:t>Anexo I</w:t>
      </w:r>
      <w:r w:rsidRPr="00E805F7">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1B3BFA5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66FFB6CB"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B1465C1"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21.12. Todas as referências a horário neste edital consideram o horário de Brasília-DF. </w:t>
      </w:r>
    </w:p>
    <w:p w14:paraId="58909F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3F407A8D" w14:textId="77777777" w:rsid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21.14. É parte integrante deste edital o </w:t>
      </w:r>
      <w:r w:rsidRPr="00E805F7">
        <w:rPr>
          <w:rFonts w:ascii="Tahoma" w:hAnsi="Tahoma" w:cs="Tahoma"/>
          <w:b/>
          <w:bCs/>
          <w:i/>
          <w:iCs/>
          <w:sz w:val="20"/>
          <w:szCs w:val="20"/>
        </w:rPr>
        <w:t xml:space="preserve">Anexo I </w:t>
      </w:r>
      <w:r w:rsidRPr="00E805F7">
        <w:rPr>
          <w:rFonts w:ascii="Tahoma" w:hAnsi="Tahoma" w:cs="Tahoma"/>
          <w:sz w:val="20"/>
          <w:szCs w:val="20"/>
        </w:rPr>
        <w:t>e, sem o mesmo, este edital estará incompleto e não caracterizará a manifestação completa da necessidade de aquisição ou contratação desta Administração Pública.</w:t>
      </w:r>
    </w:p>
    <w:p w14:paraId="381D535A" w14:textId="119E318D" w:rsidR="00634CB1" w:rsidRPr="00E805F7" w:rsidRDefault="00634CB1" w:rsidP="00634CB1">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7AA5348" w14:textId="77777777" w:rsidR="00E805F7" w:rsidRPr="00E805F7" w:rsidRDefault="00E805F7" w:rsidP="00E3101F">
      <w:pPr>
        <w:spacing w:after="0" w:line="360" w:lineRule="auto"/>
        <w:ind w:firstLine="708"/>
        <w:jc w:val="both"/>
        <w:rPr>
          <w:rFonts w:ascii="Tahoma" w:hAnsi="Tahoma" w:cs="Tahoma"/>
          <w:sz w:val="20"/>
          <w:szCs w:val="20"/>
        </w:rPr>
      </w:pPr>
    </w:p>
    <w:p w14:paraId="4C49C5C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22.</w:t>
      </w:r>
      <w:r w:rsidRPr="00E805F7">
        <w:rPr>
          <w:rFonts w:ascii="Tahoma" w:hAnsi="Tahoma" w:cs="Tahoma"/>
          <w:b/>
          <w:i/>
          <w:iCs/>
          <w:sz w:val="20"/>
          <w:szCs w:val="20"/>
        </w:rPr>
        <w:tab/>
        <w:t>DO FORO.</w:t>
      </w:r>
    </w:p>
    <w:p w14:paraId="4534335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1B219B5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Dar-se-lhe-á a divulgação prevista em Lei, para que todos tomem conhecimento e ninguém possa alegar ignorância (artigo 54 da Lei Federal n° 14.133/2.021).</w:t>
      </w:r>
    </w:p>
    <w:p w14:paraId="7352541D" w14:textId="77777777" w:rsidR="00E805F7" w:rsidRDefault="00E805F7" w:rsidP="00E3101F">
      <w:pPr>
        <w:spacing w:after="0" w:line="360" w:lineRule="auto"/>
        <w:jc w:val="both"/>
        <w:rPr>
          <w:rFonts w:ascii="Tahoma" w:hAnsi="Tahoma" w:cs="Tahoma"/>
          <w:sz w:val="20"/>
          <w:szCs w:val="20"/>
        </w:rPr>
      </w:pPr>
    </w:p>
    <w:p w14:paraId="1DFDAF0B" w14:textId="77777777" w:rsidR="00A50D9D" w:rsidRPr="00E805F7" w:rsidRDefault="00A50D9D" w:rsidP="00E3101F">
      <w:pPr>
        <w:spacing w:after="0" w:line="360" w:lineRule="auto"/>
        <w:jc w:val="both"/>
        <w:rPr>
          <w:rFonts w:ascii="Tahoma" w:hAnsi="Tahoma" w:cs="Tahoma"/>
          <w:sz w:val="20"/>
          <w:szCs w:val="20"/>
        </w:rPr>
      </w:pPr>
    </w:p>
    <w:p w14:paraId="3871DD1D" w14:textId="194928D5" w:rsidR="00E805F7" w:rsidRDefault="00E805F7" w:rsidP="00E3101F">
      <w:pPr>
        <w:spacing w:after="0" w:line="360" w:lineRule="auto"/>
        <w:jc w:val="center"/>
        <w:rPr>
          <w:rFonts w:ascii="Tahoma" w:hAnsi="Tahoma" w:cs="Tahoma"/>
          <w:sz w:val="20"/>
          <w:szCs w:val="20"/>
        </w:rPr>
      </w:pPr>
      <w:r w:rsidRPr="00E805F7">
        <w:rPr>
          <w:rFonts w:ascii="Tahoma" w:hAnsi="Tahoma" w:cs="Tahoma"/>
          <w:sz w:val="20"/>
          <w:szCs w:val="20"/>
        </w:rPr>
        <w:t xml:space="preserve">Descalvado, </w:t>
      </w:r>
      <w:r w:rsidR="00A50D9D">
        <w:rPr>
          <w:rFonts w:ascii="Tahoma" w:hAnsi="Tahoma" w:cs="Tahoma"/>
          <w:sz w:val="20"/>
          <w:szCs w:val="20"/>
        </w:rPr>
        <w:t>01</w:t>
      </w:r>
      <w:r w:rsidRPr="00E805F7">
        <w:rPr>
          <w:rFonts w:ascii="Tahoma" w:hAnsi="Tahoma" w:cs="Tahoma"/>
          <w:sz w:val="20"/>
          <w:szCs w:val="20"/>
        </w:rPr>
        <w:t xml:space="preserve"> de </w:t>
      </w:r>
      <w:r w:rsidR="00A50D9D">
        <w:rPr>
          <w:rFonts w:ascii="Tahoma" w:hAnsi="Tahoma" w:cs="Tahoma"/>
          <w:sz w:val="20"/>
          <w:szCs w:val="20"/>
        </w:rPr>
        <w:t>julho</w:t>
      </w:r>
      <w:r w:rsidRPr="00E805F7">
        <w:rPr>
          <w:rFonts w:ascii="Tahoma" w:hAnsi="Tahoma" w:cs="Tahoma"/>
          <w:sz w:val="20"/>
          <w:szCs w:val="20"/>
        </w:rPr>
        <w:t xml:space="preserve"> de 2.02</w:t>
      </w:r>
      <w:r w:rsidR="00A50D9D">
        <w:rPr>
          <w:rFonts w:ascii="Tahoma" w:hAnsi="Tahoma" w:cs="Tahoma"/>
          <w:sz w:val="20"/>
          <w:szCs w:val="20"/>
        </w:rPr>
        <w:t>4</w:t>
      </w:r>
      <w:r w:rsidRPr="00E805F7">
        <w:rPr>
          <w:rFonts w:ascii="Tahoma" w:hAnsi="Tahoma" w:cs="Tahoma"/>
          <w:sz w:val="20"/>
          <w:szCs w:val="20"/>
        </w:rPr>
        <w:t>.</w:t>
      </w:r>
    </w:p>
    <w:p w14:paraId="5116F6FA" w14:textId="77777777" w:rsidR="00A50D9D" w:rsidRDefault="00A50D9D" w:rsidP="00E3101F">
      <w:pPr>
        <w:spacing w:after="0" w:line="360" w:lineRule="auto"/>
        <w:jc w:val="center"/>
        <w:rPr>
          <w:rFonts w:ascii="Tahoma" w:hAnsi="Tahoma" w:cs="Tahoma"/>
          <w:sz w:val="20"/>
          <w:szCs w:val="20"/>
        </w:rPr>
      </w:pPr>
    </w:p>
    <w:p w14:paraId="77ECAFA0" w14:textId="77777777" w:rsidR="00A50D9D" w:rsidRPr="00E805F7" w:rsidRDefault="00A50D9D" w:rsidP="00E3101F">
      <w:pPr>
        <w:spacing w:after="0" w:line="360" w:lineRule="auto"/>
        <w:jc w:val="center"/>
        <w:rPr>
          <w:rFonts w:ascii="Tahoma" w:hAnsi="Tahoma" w:cs="Tahoma"/>
          <w:sz w:val="20"/>
          <w:szCs w:val="20"/>
        </w:rPr>
      </w:pPr>
    </w:p>
    <w:p w14:paraId="411EC44F" w14:textId="77777777" w:rsidR="00E805F7" w:rsidRPr="00E805F7" w:rsidRDefault="00E805F7" w:rsidP="00E3101F">
      <w:pPr>
        <w:spacing w:after="0" w:line="360" w:lineRule="auto"/>
        <w:jc w:val="center"/>
        <w:rPr>
          <w:rFonts w:ascii="Tahoma" w:hAnsi="Tahoma" w:cs="Tahoma"/>
          <w:sz w:val="20"/>
          <w:szCs w:val="20"/>
        </w:rPr>
      </w:pPr>
    </w:p>
    <w:p w14:paraId="545DDBD8" w14:textId="77777777" w:rsidR="00E805F7" w:rsidRPr="00E805F7" w:rsidRDefault="00E805F7" w:rsidP="00E3101F">
      <w:pPr>
        <w:spacing w:after="0" w:line="360" w:lineRule="auto"/>
        <w:jc w:val="center"/>
        <w:rPr>
          <w:rFonts w:ascii="Tahoma" w:hAnsi="Tahoma" w:cs="Tahoma"/>
          <w:b/>
          <w:i/>
          <w:sz w:val="20"/>
          <w:szCs w:val="20"/>
        </w:rPr>
      </w:pPr>
      <w:r w:rsidRPr="00E805F7">
        <w:rPr>
          <w:rFonts w:ascii="Tahoma" w:hAnsi="Tahoma" w:cs="Tahoma"/>
          <w:b/>
          <w:i/>
          <w:sz w:val="20"/>
          <w:szCs w:val="20"/>
        </w:rPr>
        <w:t>Antônio Carlos Reschini</w:t>
      </w:r>
    </w:p>
    <w:p w14:paraId="463310FB" w14:textId="4BC261D4" w:rsidR="003915C2" w:rsidRPr="00E805F7" w:rsidRDefault="00E805F7" w:rsidP="00B45FC0">
      <w:pPr>
        <w:spacing w:after="0" w:line="360" w:lineRule="auto"/>
        <w:jc w:val="center"/>
        <w:rPr>
          <w:rFonts w:ascii="Tahoma" w:hAnsi="Tahoma" w:cs="Tahoma"/>
          <w:b/>
          <w:bCs/>
          <w:sz w:val="20"/>
          <w:szCs w:val="20"/>
        </w:rPr>
      </w:pPr>
      <w:r w:rsidRPr="00E805F7">
        <w:rPr>
          <w:rFonts w:ascii="Tahoma" w:hAnsi="Tahoma" w:cs="Tahoma"/>
          <w:b/>
          <w:i/>
          <w:sz w:val="20"/>
          <w:szCs w:val="20"/>
        </w:rPr>
        <w:t>Prefeito</w:t>
      </w:r>
    </w:p>
    <w:sectPr w:rsidR="003915C2" w:rsidRPr="00E805F7"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7061526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2C712B"/>
    <w:rsid w:val="002E472F"/>
    <w:rsid w:val="002F4A14"/>
    <w:rsid w:val="0031249F"/>
    <w:rsid w:val="003915C2"/>
    <w:rsid w:val="005348E3"/>
    <w:rsid w:val="00634CB1"/>
    <w:rsid w:val="006A70E9"/>
    <w:rsid w:val="00853A7D"/>
    <w:rsid w:val="00955C11"/>
    <w:rsid w:val="00A50D9D"/>
    <w:rsid w:val="00A51AD7"/>
    <w:rsid w:val="00A707C8"/>
    <w:rsid w:val="00A70A90"/>
    <w:rsid w:val="00A93A7B"/>
    <w:rsid w:val="00AC0B0F"/>
    <w:rsid w:val="00B45FC0"/>
    <w:rsid w:val="00BB66A6"/>
    <w:rsid w:val="00D31529"/>
    <w:rsid w:val="00D83C1C"/>
    <w:rsid w:val="00E3101F"/>
    <w:rsid w:val="00E805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E805F7"/>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E805F7"/>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E805F7"/>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E805F7"/>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E805F7"/>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E805F7"/>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E805F7"/>
    <w:rPr>
      <w:color w:val="0000FF"/>
      <w:u w:val="single"/>
    </w:rPr>
  </w:style>
  <w:style w:type="paragraph" w:styleId="Recuodecorpodetexto2">
    <w:name w:val="Body Text Indent 2"/>
    <w:basedOn w:val="Normal"/>
    <w:link w:val="Recuodecorpodetexto2Char"/>
    <w:semiHidden/>
    <w:unhideWhenUsed/>
    <w:rsid w:val="00E805F7"/>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E805F7"/>
    <w:rPr>
      <w:rFonts w:ascii="Arial Narrow" w:eastAsia="Times New Roman" w:hAnsi="Arial Narrow" w:cs="Times New Roman"/>
      <w:sz w:val="26"/>
      <w:szCs w:val="20"/>
      <w:lang w:eastAsia="pt-BR"/>
    </w:rPr>
  </w:style>
  <w:style w:type="character" w:styleId="Forte">
    <w:name w:val="Strong"/>
    <w:basedOn w:val="Fontepargpadro"/>
    <w:qFormat/>
    <w:rsid w:val="00E805F7"/>
    <w:rPr>
      <w:b/>
      <w:bCs/>
    </w:rPr>
  </w:style>
  <w:style w:type="character" w:customStyle="1" w:styleId="PargrafodaListaChar">
    <w:name w:val="Parágrafo da Lista Char"/>
    <w:link w:val="PargrafodaLista"/>
    <w:uiPriority w:val="34"/>
    <w:locked/>
    <w:rsid w:val="00E805F7"/>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8911</Words>
  <Characters>48120</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cp:revision>
  <dcterms:created xsi:type="dcterms:W3CDTF">2024-06-25T23:45:00Z</dcterms:created>
  <dcterms:modified xsi:type="dcterms:W3CDTF">2024-06-29T06:08:00Z</dcterms:modified>
</cp:coreProperties>
</file>