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24C59" w:rsidRPr="00124C59" w:rsidRDefault="00124C59" w:rsidP="00124C59">
      <w:pPr>
        <w:spacing w:after="0" w:line="240" w:lineRule="auto"/>
        <w:ind w:left="60" w:right="60"/>
        <w:rPr>
          <w:rFonts w:ascii="Calibri" w:eastAsia="Times New Roman" w:hAnsi="Calibri" w:cs="Calibri"/>
          <w:color w:val="000000"/>
          <w:lang w:eastAsia="pt-BR"/>
        </w:rPr>
      </w:pPr>
      <w:r w:rsidRPr="00124C59">
        <w:rPr>
          <w:rFonts w:ascii="Calibri" w:eastAsia="Times New Roman" w:hAnsi="Calibri" w:cs="Calibri"/>
          <w:b/>
          <w:bCs/>
          <w:color w:val="000000"/>
          <w:lang w:eastAsia="pt-BR"/>
        </w:rPr>
        <w:t>I - Objeto</w:t>
      </w:r>
    </w:p>
    <w:p w:rsidR="00124C59" w:rsidRPr="00124C59" w:rsidRDefault="00124C59" w:rsidP="00124C59">
      <w:pPr>
        <w:spacing w:after="0" w:line="240" w:lineRule="auto"/>
        <w:ind w:left="60" w:right="60"/>
        <w:rPr>
          <w:rFonts w:ascii="Calibri" w:eastAsia="Times New Roman" w:hAnsi="Calibri" w:cs="Calibri"/>
          <w:color w:val="000000"/>
          <w:lang w:eastAsia="pt-BR"/>
        </w:rPr>
      </w:pPr>
      <w:r w:rsidRPr="00124C59">
        <w:rPr>
          <w:rFonts w:ascii="Calibri" w:eastAsia="Times New Roman" w:hAnsi="Calibri" w:cs="Calibri"/>
          <w:color w:val="000000"/>
          <w:lang w:eastAsia="pt-BR"/>
        </w:rPr>
        <w:t> </w:t>
      </w:r>
    </w:p>
    <w:tbl>
      <w:tblPr>
        <w:tblW w:w="0" w:type="auto"/>
        <w:tblCellSpacing w:w="15"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tblPr>
      <w:tblGrid>
        <w:gridCol w:w="693"/>
        <w:gridCol w:w="1275"/>
        <w:gridCol w:w="951"/>
        <w:gridCol w:w="755"/>
        <w:gridCol w:w="3767"/>
      </w:tblGrid>
      <w:tr w:rsidR="00124C59" w:rsidRPr="00124C59" w:rsidTr="00124C59">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124C59" w:rsidRPr="00124C59" w:rsidRDefault="00124C59" w:rsidP="00124C59">
            <w:pPr>
              <w:spacing w:after="0" w:line="240" w:lineRule="auto"/>
              <w:ind w:left="60" w:right="60"/>
              <w:rPr>
                <w:rFonts w:ascii="Calibri" w:eastAsia="Times New Roman" w:hAnsi="Calibri" w:cs="Calibri"/>
                <w:color w:val="000000"/>
                <w:lang w:eastAsia="pt-BR"/>
              </w:rPr>
            </w:pPr>
            <w:r w:rsidRPr="00124C59">
              <w:rPr>
                <w:rFonts w:ascii="Calibri" w:eastAsia="Times New Roman" w:hAnsi="Calibri" w:cs="Calibri"/>
                <w:b/>
                <w:bCs/>
                <w:color w:val="000000"/>
                <w:lang w:eastAsia="pt-BR"/>
              </w:rPr>
              <w:t>ITEM</w:t>
            </w:r>
          </w:p>
        </w:tc>
        <w:tc>
          <w:tcPr>
            <w:tcW w:w="0" w:type="auto"/>
            <w:tcBorders>
              <w:top w:val="outset" w:sz="6" w:space="0" w:color="auto"/>
              <w:left w:val="outset" w:sz="6" w:space="0" w:color="auto"/>
              <w:bottom w:val="outset" w:sz="6" w:space="0" w:color="auto"/>
              <w:right w:val="outset" w:sz="6" w:space="0" w:color="auto"/>
            </w:tcBorders>
            <w:vAlign w:val="center"/>
            <w:hideMark/>
          </w:tcPr>
          <w:p w:rsidR="00124C59" w:rsidRPr="00124C59" w:rsidRDefault="00124C59" w:rsidP="00124C59">
            <w:pPr>
              <w:spacing w:after="0" w:line="240" w:lineRule="auto"/>
              <w:ind w:left="60" w:right="60"/>
              <w:rPr>
                <w:rFonts w:ascii="Calibri" w:eastAsia="Times New Roman" w:hAnsi="Calibri" w:cs="Calibri"/>
                <w:color w:val="000000"/>
                <w:lang w:eastAsia="pt-BR"/>
              </w:rPr>
            </w:pPr>
            <w:r w:rsidRPr="00124C59">
              <w:rPr>
                <w:rFonts w:ascii="Calibri" w:eastAsia="Times New Roman" w:hAnsi="Calibri" w:cs="Calibri"/>
                <w:b/>
                <w:bCs/>
                <w:color w:val="000000"/>
                <w:lang w:eastAsia="pt-BR"/>
              </w:rPr>
              <w:t>CÓD. HSPM</w:t>
            </w:r>
          </w:p>
        </w:tc>
        <w:tc>
          <w:tcPr>
            <w:tcW w:w="0" w:type="auto"/>
            <w:tcBorders>
              <w:top w:val="outset" w:sz="6" w:space="0" w:color="auto"/>
              <w:left w:val="outset" w:sz="6" w:space="0" w:color="auto"/>
              <w:bottom w:val="outset" w:sz="6" w:space="0" w:color="auto"/>
              <w:right w:val="outset" w:sz="6" w:space="0" w:color="auto"/>
            </w:tcBorders>
            <w:vAlign w:val="center"/>
            <w:hideMark/>
          </w:tcPr>
          <w:p w:rsidR="00124C59" w:rsidRPr="00124C59" w:rsidRDefault="00124C59" w:rsidP="00124C59">
            <w:pPr>
              <w:spacing w:after="0" w:line="240" w:lineRule="auto"/>
              <w:ind w:left="60" w:right="60"/>
              <w:rPr>
                <w:rFonts w:ascii="Calibri" w:eastAsia="Times New Roman" w:hAnsi="Calibri" w:cs="Calibri"/>
                <w:color w:val="000000"/>
                <w:lang w:eastAsia="pt-BR"/>
              </w:rPr>
            </w:pPr>
            <w:r w:rsidRPr="00124C59">
              <w:rPr>
                <w:rFonts w:ascii="Calibri" w:eastAsia="Times New Roman" w:hAnsi="Calibri" w:cs="Calibri"/>
                <w:b/>
                <w:bCs/>
                <w:color w:val="000000"/>
                <w:lang w:eastAsia="pt-BR"/>
              </w:rPr>
              <w:t>QUANT.</w:t>
            </w:r>
          </w:p>
        </w:tc>
        <w:tc>
          <w:tcPr>
            <w:tcW w:w="0" w:type="auto"/>
            <w:tcBorders>
              <w:top w:val="outset" w:sz="6" w:space="0" w:color="auto"/>
              <w:left w:val="outset" w:sz="6" w:space="0" w:color="auto"/>
              <w:bottom w:val="outset" w:sz="6" w:space="0" w:color="auto"/>
              <w:right w:val="outset" w:sz="6" w:space="0" w:color="auto"/>
            </w:tcBorders>
            <w:vAlign w:val="center"/>
            <w:hideMark/>
          </w:tcPr>
          <w:p w:rsidR="00124C59" w:rsidRPr="00124C59" w:rsidRDefault="00124C59" w:rsidP="00124C59">
            <w:pPr>
              <w:spacing w:after="0" w:line="240" w:lineRule="auto"/>
              <w:ind w:left="60" w:right="60"/>
              <w:rPr>
                <w:rFonts w:ascii="Calibri" w:eastAsia="Times New Roman" w:hAnsi="Calibri" w:cs="Calibri"/>
                <w:color w:val="000000"/>
                <w:lang w:eastAsia="pt-BR"/>
              </w:rPr>
            </w:pPr>
            <w:r w:rsidRPr="00124C59">
              <w:rPr>
                <w:rFonts w:ascii="Calibri" w:eastAsia="Times New Roman" w:hAnsi="Calibri" w:cs="Calibri"/>
                <w:b/>
                <w:bCs/>
                <w:color w:val="000000"/>
                <w:lang w:eastAsia="pt-BR"/>
              </w:rPr>
              <w:t>UNID.</w:t>
            </w:r>
          </w:p>
        </w:tc>
        <w:tc>
          <w:tcPr>
            <w:tcW w:w="0" w:type="auto"/>
            <w:tcBorders>
              <w:top w:val="outset" w:sz="6" w:space="0" w:color="auto"/>
              <w:left w:val="outset" w:sz="6" w:space="0" w:color="auto"/>
              <w:bottom w:val="outset" w:sz="6" w:space="0" w:color="auto"/>
              <w:right w:val="outset" w:sz="6" w:space="0" w:color="auto"/>
            </w:tcBorders>
            <w:vAlign w:val="center"/>
            <w:hideMark/>
          </w:tcPr>
          <w:p w:rsidR="00124C59" w:rsidRPr="00124C59" w:rsidRDefault="00124C59" w:rsidP="00124C59">
            <w:pPr>
              <w:spacing w:after="0" w:line="240" w:lineRule="auto"/>
              <w:ind w:left="60" w:right="60"/>
              <w:rPr>
                <w:rFonts w:ascii="Calibri" w:eastAsia="Times New Roman" w:hAnsi="Calibri" w:cs="Calibri"/>
                <w:color w:val="000000"/>
                <w:lang w:eastAsia="pt-BR"/>
              </w:rPr>
            </w:pPr>
            <w:r w:rsidRPr="00124C59">
              <w:rPr>
                <w:rFonts w:ascii="Calibri" w:eastAsia="Times New Roman" w:hAnsi="Calibri" w:cs="Calibri"/>
                <w:b/>
                <w:bCs/>
                <w:color w:val="000000"/>
                <w:lang w:eastAsia="pt-BR"/>
              </w:rPr>
              <w:t>MATERIAL</w:t>
            </w:r>
          </w:p>
        </w:tc>
      </w:tr>
      <w:tr w:rsidR="00124C59" w:rsidRPr="00124C59" w:rsidTr="00124C59">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124C59" w:rsidRPr="00124C59" w:rsidRDefault="00124C59" w:rsidP="00124C59">
            <w:pPr>
              <w:spacing w:after="0" w:line="240" w:lineRule="auto"/>
              <w:ind w:left="60" w:right="60"/>
              <w:rPr>
                <w:rFonts w:ascii="Calibri" w:eastAsia="Times New Roman" w:hAnsi="Calibri" w:cs="Calibri"/>
                <w:color w:val="000000"/>
                <w:lang w:eastAsia="pt-BR"/>
              </w:rPr>
            </w:pPr>
            <w:r w:rsidRPr="00124C59">
              <w:rPr>
                <w:rFonts w:ascii="Calibri" w:eastAsia="Times New Roman" w:hAnsi="Calibri" w:cs="Calibri"/>
                <w:color w:val="000000"/>
                <w:lang w:eastAsia="pt-BR"/>
              </w:rPr>
              <w:t>01</w:t>
            </w:r>
          </w:p>
        </w:tc>
        <w:tc>
          <w:tcPr>
            <w:tcW w:w="0" w:type="auto"/>
            <w:tcBorders>
              <w:top w:val="outset" w:sz="6" w:space="0" w:color="auto"/>
              <w:left w:val="outset" w:sz="6" w:space="0" w:color="auto"/>
              <w:bottom w:val="outset" w:sz="6" w:space="0" w:color="auto"/>
              <w:right w:val="outset" w:sz="6" w:space="0" w:color="auto"/>
            </w:tcBorders>
            <w:vAlign w:val="center"/>
            <w:hideMark/>
          </w:tcPr>
          <w:p w:rsidR="00124C59" w:rsidRPr="00124C59" w:rsidRDefault="00124C59" w:rsidP="00124C59">
            <w:pPr>
              <w:spacing w:after="0" w:line="240" w:lineRule="auto"/>
              <w:ind w:left="60" w:right="60"/>
              <w:rPr>
                <w:rFonts w:ascii="Calibri" w:eastAsia="Times New Roman" w:hAnsi="Calibri" w:cs="Calibri"/>
                <w:color w:val="000000"/>
                <w:lang w:eastAsia="pt-BR"/>
              </w:rPr>
            </w:pPr>
            <w:r w:rsidRPr="00124C59">
              <w:rPr>
                <w:rFonts w:ascii="Calibri" w:eastAsia="Times New Roman" w:hAnsi="Calibri" w:cs="Calibri"/>
                <w:color w:val="000000"/>
                <w:lang w:eastAsia="pt-BR"/>
              </w:rPr>
              <w:t>0309030</w:t>
            </w:r>
          </w:p>
        </w:tc>
        <w:tc>
          <w:tcPr>
            <w:tcW w:w="0" w:type="auto"/>
            <w:tcBorders>
              <w:top w:val="outset" w:sz="6" w:space="0" w:color="auto"/>
              <w:left w:val="outset" w:sz="6" w:space="0" w:color="auto"/>
              <w:bottom w:val="outset" w:sz="6" w:space="0" w:color="auto"/>
              <w:right w:val="outset" w:sz="6" w:space="0" w:color="auto"/>
            </w:tcBorders>
            <w:vAlign w:val="center"/>
            <w:hideMark/>
          </w:tcPr>
          <w:p w:rsidR="00124C59" w:rsidRPr="00124C59" w:rsidRDefault="00124C59" w:rsidP="00124C59">
            <w:pPr>
              <w:spacing w:after="0" w:line="240" w:lineRule="auto"/>
              <w:ind w:left="60" w:right="60"/>
              <w:rPr>
                <w:rFonts w:ascii="Calibri" w:eastAsia="Times New Roman" w:hAnsi="Calibri" w:cs="Calibri"/>
                <w:color w:val="000000"/>
                <w:lang w:eastAsia="pt-BR"/>
              </w:rPr>
            </w:pPr>
            <w:r w:rsidRPr="00124C59">
              <w:rPr>
                <w:rFonts w:ascii="Calibri" w:eastAsia="Times New Roman" w:hAnsi="Calibri" w:cs="Calibri"/>
                <w:color w:val="000000"/>
                <w:lang w:eastAsia="pt-BR"/>
              </w:rPr>
              <w:t>12</w:t>
            </w:r>
          </w:p>
        </w:tc>
        <w:tc>
          <w:tcPr>
            <w:tcW w:w="0" w:type="auto"/>
            <w:tcBorders>
              <w:top w:val="outset" w:sz="6" w:space="0" w:color="auto"/>
              <w:left w:val="outset" w:sz="6" w:space="0" w:color="auto"/>
              <w:bottom w:val="outset" w:sz="6" w:space="0" w:color="auto"/>
              <w:right w:val="outset" w:sz="6" w:space="0" w:color="auto"/>
            </w:tcBorders>
            <w:vAlign w:val="center"/>
            <w:hideMark/>
          </w:tcPr>
          <w:p w:rsidR="00124C59" w:rsidRPr="00124C59" w:rsidRDefault="00124C59" w:rsidP="00124C59">
            <w:pPr>
              <w:spacing w:after="0" w:line="240" w:lineRule="auto"/>
              <w:ind w:left="60" w:right="60"/>
              <w:rPr>
                <w:rFonts w:ascii="Calibri" w:eastAsia="Times New Roman" w:hAnsi="Calibri" w:cs="Calibri"/>
                <w:color w:val="000000"/>
                <w:lang w:eastAsia="pt-BR"/>
              </w:rPr>
            </w:pPr>
            <w:r w:rsidRPr="00124C59">
              <w:rPr>
                <w:rFonts w:ascii="Calibri" w:eastAsia="Times New Roman" w:hAnsi="Calibri" w:cs="Calibri"/>
                <w:color w:val="000000"/>
                <w:lang w:eastAsia="pt-BR"/>
              </w:rPr>
              <w:t>Fita</w:t>
            </w:r>
          </w:p>
        </w:tc>
        <w:tc>
          <w:tcPr>
            <w:tcW w:w="0" w:type="auto"/>
            <w:tcBorders>
              <w:top w:val="outset" w:sz="6" w:space="0" w:color="auto"/>
              <w:left w:val="outset" w:sz="6" w:space="0" w:color="auto"/>
              <w:bottom w:val="outset" w:sz="6" w:space="0" w:color="auto"/>
              <w:right w:val="outset" w:sz="6" w:space="0" w:color="auto"/>
            </w:tcBorders>
            <w:vAlign w:val="center"/>
            <w:hideMark/>
          </w:tcPr>
          <w:p w:rsidR="00124C59" w:rsidRPr="00124C59" w:rsidRDefault="00124C59" w:rsidP="00124C59">
            <w:pPr>
              <w:spacing w:after="0" w:line="240" w:lineRule="auto"/>
              <w:ind w:left="60" w:right="60"/>
              <w:rPr>
                <w:rFonts w:ascii="Calibri" w:eastAsia="Times New Roman" w:hAnsi="Calibri" w:cs="Calibri"/>
                <w:color w:val="000000"/>
                <w:lang w:eastAsia="pt-BR"/>
              </w:rPr>
            </w:pPr>
            <w:r w:rsidRPr="00124C59">
              <w:rPr>
                <w:rFonts w:ascii="Calibri" w:eastAsia="Times New Roman" w:hAnsi="Calibri" w:cs="Calibri"/>
                <w:color w:val="000000"/>
                <w:lang w:eastAsia="pt-BR"/>
              </w:rPr>
              <w:t xml:space="preserve">Indicador </w:t>
            </w:r>
            <w:proofErr w:type="spellStart"/>
            <w:r w:rsidRPr="00124C59">
              <w:rPr>
                <w:rFonts w:ascii="Calibri" w:eastAsia="Times New Roman" w:hAnsi="Calibri" w:cs="Calibri"/>
                <w:color w:val="000000"/>
                <w:lang w:eastAsia="pt-BR"/>
              </w:rPr>
              <w:t>quimíco</w:t>
            </w:r>
            <w:proofErr w:type="spellEnd"/>
            <w:r w:rsidRPr="00124C59">
              <w:rPr>
                <w:rFonts w:ascii="Calibri" w:eastAsia="Times New Roman" w:hAnsi="Calibri" w:cs="Calibri"/>
                <w:color w:val="000000"/>
                <w:lang w:eastAsia="pt-BR"/>
              </w:rPr>
              <w:t xml:space="preserve"> </w:t>
            </w:r>
            <w:proofErr w:type="spellStart"/>
            <w:r w:rsidRPr="00124C59">
              <w:rPr>
                <w:rFonts w:ascii="Calibri" w:eastAsia="Times New Roman" w:hAnsi="Calibri" w:cs="Calibri"/>
                <w:color w:val="000000"/>
                <w:lang w:eastAsia="pt-BR"/>
              </w:rPr>
              <w:t>esterelização</w:t>
            </w:r>
            <w:proofErr w:type="spellEnd"/>
            <w:r w:rsidRPr="00124C59">
              <w:rPr>
                <w:rFonts w:ascii="Calibri" w:eastAsia="Times New Roman" w:hAnsi="Calibri" w:cs="Calibri"/>
                <w:color w:val="000000"/>
                <w:lang w:eastAsia="pt-BR"/>
              </w:rPr>
              <w:t xml:space="preserve"> </w:t>
            </w:r>
            <w:proofErr w:type="spellStart"/>
            <w:r w:rsidRPr="00124C59">
              <w:rPr>
                <w:rFonts w:ascii="Calibri" w:eastAsia="Times New Roman" w:hAnsi="Calibri" w:cs="Calibri"/>
                <w:color w:val="000000"/>
                <w:lang w:eastAsia="pt-BR"/>
              </w:rPr>
              <w:t>Sterrad</w:t>
            </w:r>
            <w:proofErr w:type="spellEnd"/>
          </w:p>
        </w:tc>
      </w:tr>
    </w:tbl>
    <w:p w:rsidR="00124C59" w:rsidRPr="00124C59" w:rsidRDefault="00124C59" w:rsidP="00124C59">
      <w:pPr>
        <w:spacing w:after="0" w:line="240" w:lineRule="auto"/>
        <w:ind w:left="60" w:right="60"/>
        <w:rPr>
          <w:rFonts w:ascii="Calibri" w:eastAsia="Times New Roman" w:hAnsi="Calibri" w:cs="Calibri"/>
          <w:color w:val="000000"/>
          <w:lang w:eastAsia="pt-BR"/>
        </w:rPr>
      </w:pPr>
      <w:r w:rsidRPr="00124C59">
        <w:rPr>
          <w:rFonts w:ascii="Calibri" w:eastAsia="Times New Roman" w:hAnsi="Calibri" w:cs="Calibri"/>
          <w:color w:val="000000"/>
          <w:lang w:eastAsia="pt-BR"/>
        </w:rPr>
        <w:t> </w:t>
      </w:r>
    </w:p>
    <w:p w:rsidR="00124C59" w:rsidRPr="00124C59" w:rsidRDefault="00124C59" w:rsidP="00124C59">
      <w:pPr>
        <w:spacing w:after="0" w:line="240" w:lineRule="auto"/>
        <w:ind w:left="60" w:right="60"/>
        <w:rPr>
          <w:rFonts w:ascii="Calibri" w:eastAsia="Times New Roman" w:hAnsi="Calibri" w:cs="Calibri"/>
          <w:color w:val="000000"/>
          <w:lang w:eastAsia="pt-BR"/>
        </w:rPr>
      </w:pPr>
      <w:r w:rsidRPr="00124C59">
        <w:rPr>
          <w:rFonts w:ascii="Calibri" w:eastAsia="Times New Roman" w:hAnsi="Calibri" w:cs="Calibri"/>
          <w:b/>
          <w:bCs/>
          <w:color w:val="000000"/>
          <w:lang w:eastAsia="pt-BR"/>
        </w:rPr>
        <w:t>II – Especificação técnica</w:t>
      </w:r>
    </w:p>
    <w:p w:rsidR="00124C59" w:rsidRPr="00124C59" w:rsidRDefault="00124C59" w:rsidP="00124C59">
      <w:pPr>
        <w:spacing w:after="0" w:line="240" w:lineRule="auto"/>
        <w:ind w:left="60" w:right="60"/>
        <w:rPr>
          <w:rFonts w:ascii="Calibri" w:eastAsia="Times New Roman" w:hAnsi="Calibri" w:cs="Calibri"/>
          <w:color w:val="000000"/>
          <w:lang w:eastAsia="pt-BR"/>
        </w:rPr>
      </w:pPr>
      <w:r w:rsidRPr="00124C59">
        <w:rPr>
          <w:rFonts w:ascii="Calibri" w:eastAsia="Times New Roman" w:hAnsi="Calibri" w:cs="Calibri"/>
          <w:color w:val="000000"/>
          <w:lang w:eastAsia="pt-BR"/>
        </w:rPr>
        <w:t> </w:t>
      </w:r>
    </w:p>
    <w:p w:rsidR="00124C59" w:rsidRPr="00124C59" w:rsidRDefault="00124C59" w:rsidP="00124C59">
      <w:pPr>
        <w:spacing w:after="0" w:line="240" w:lineRule="auto"/>
        <w:ind w:left="60" w:right="60"/>
        <w:rPr>
          <w:rFonts w:ascii="Calibri" w:eastAsia="Times New Roman" w:hAnsi="Calibri" w:cs="Calibri"/>
          <w:color w:val="000000"/>
          <w:lang w:eastAsia="pt-BR"/>
        </w:rPr>
      </w:pPr>
      <w:r w:rsidRPr="00124C59">
        <w:rPr>
          <w:rFonts w:ascii="Calibri" w:eastAsia="Times New Roman" w:hAnsi="Calibri" w:cs="Calibri"/>
          <w:b/>
          <w:bCs/>
          <w:color w:val="000000"/>
          <w:lang w:eastAsia="pt-BR"/>
        </w:rPr>
        <w:t>Descrição:</w:t>
      </w:r>
      <w:r w:rsidRPr="00124C59">
        <w:rPr>
          <w:rFonts w:ascii="Calibri" w:eastAsia="Times New Roman" w:hAnsi="Calibri" w:cs="Calibri"/>
          <w:color w:val="000000"/>
          <w:lang w:eastAsia="pt-BR"/>
        </w:rPr>
        <w:t> utilizado para controle de eficácia do processo de esterilização, no equipamento de esterilização por plasma de peróxido de hidrogênio STERRAD*, em fita adesiva de plástico tipo ABS impregnada com reativos químicos de cor vermelha que em contato com o peróxido de hidrogênio, mudam para a cor amarela. </w:t>
      </w:r>
    </w:p>
    <w:p w:rsidR="00124C59" w:rsidRPr="00124C59" w:rsidRDefault="00124C59" w:rsidP="00124C59">
      <w:pPr>
        <w:spacing w:after="0" w:line="240" w:lineRule="auto"/>
        <w:ind w:left="60" w:right="60"/>
        <w:rPr>
          <w:rFonts w:ascii="Calibri" w:eastAsia="Times New Roman" w:hAnsi="Calibri" w:cs="Calibri"/>
          <w:color w:val="000000"/>
          <w:lang w:eastAsia="pt-BR"/>
        </w:rPr>
      </w:pPr>
      <w:r w:rsidRPr="00124C59">
        <w:rPr>
          <w:rFonts w:ascii="Calibri" w:eastAsia="Times New Roman" w:hAnsi="Calibri" w:cs="Calibri"/>
          <w:color w:val="000000"/>
          <w:lang w:eastAsia="pt-BR"/>
        </w:rPr>
        <w:t> </w:t>
      </w:r>
    </w:p>
    <w:p w:rsidR="00124C59" w:rsidRPr="00124C59" w:rsidRDefault="00124C59" w:rsidP="00124C59">
      <w:pPr>
        <w:spacing w:after="0" w:line="240" w:lineRule="auto"/>
        <w:ind w:left="60" w:right="60"/>
        <w:rPr>
          <w:rFonts w:ascii="Calibri" w:eastAsia="Times New Roman" w:hAnsi="Calibri" w:cs="Calibri"/>
          <w:color w:val="000000"/>
          <w:lang w:eastAsia="pt-BR"/>
        </w:rPr>
      </w:pPr>
      <w:r w:rsidRPr="00124C59">
        <w:rPr>
          <w:rFonts w:ascii="Calibri" w:eastAsia="Times New Roman" w:hAnsi="Calibri" w:cs="Calibri"/>
          <w:b/>
          <w:bCs/>
          <w:color w:val="000000"/>
          <w:lang w:eastAsia="pt-BR"/>
        </w:rPr>
        <w:t>III - Condição geral</w:t>
      </w:r>
    </w:p>
    <w:p w:rsidR="00124C59" w:rsidRPr="00124C59" w:rsidRDefault="00124C59" w:rsidP="00124C59">
      <w:pPr>
        <w:spacing w:after="0" w:line="240" w:lineRule="auto"/>
        <w:ind w:left="60" w:right="60"/>
        <w:rPr>
          <w:rFonts w:ascii="Calibri" w:eastAsia="Times New Roman" w:hAnsi="Calibri" w:cs="Calibri"/>
          <w:color w:val="000000"/>
          <w:lang w:eastAsia="pt-BR"/>
        </w:rPr>
      </w:pPr>
      <w:r w:rsidRPr="00124C59">
        <w:rPr>
          <w:rFonts w:ascii="Calibri" w:eastAsia="Times New Roman" w:hAnsi="Calibri" w:cs="Calibri"/>
          <w:color w:val="000000"/>
          <w:lang w:eastAsia="pt-BR"/>
        </w:rPr>
        <w:t> </w:t>
      </w:r>
    </w:p>
    <w:p w:rsidR="00124C59" w:rsidRPr="00124C59" w:rsidRDefault="00124C59" w:rsidP="00124C59">
      <w:pPr>
        <w:spacing w:after="0" w:line="240" w:lineRule="auto"/>
        <w:ind w:left="60" w:right="60"/>
        <w:rPr>
          <w:rFonts w:ascii="Calibri" w:eastAsia="Times New Roman" w:hAnsi="Calibri" w:cs="Calibri"/>
          <w:color w:val="000000"/>
          <w:lang w:eastAsia="pt-BR"/>
        </w:rPr>
      </w:pPr>
      <w:r w:rsidRPr="00124C59">
        <w:rPr>
          <w:rFonts w:ascii="Calibri" w:eastAsia="Times New Roman" w:hAnsi="Calibri" w:cs="Calibri"/>
          <w:b/>
          <w:bCs/>
          <w:color w:val="000000"/>
          <w:lang w:eastAsia="pt-BR"/>
        </w:rPr>
        <w:t>Embalagem</w:t>
      </w:r>
      <w:r w:rsidRPr="00124C59">
        <w:rPr>
          <w:rFonts w:ascii="Calibri" w:eastAsia="Times New Roman" w:hAnsi="Calibri" w:cs="Calibri"/>
          <w:color w:val="000000"/>
          <w:lang w:eastAsia="pt-BR"/>
        </w:rPr>
        <w:t>: Reacondicionado de acordo com a praxe do fabricante, de forma a garantir a e integridade do produto até o local de uso. Deverão constar externamente na embalagem os seguintes dados: conteúdo qualitativo e quantitativo</w:t>
      </w:r>
      <w:proofErr w:type="gramStart"/>
      <w:r w:rsidRPr="00124C59">
        <w:rPr>
          <w:rFonts w:ascii="Calibri" w:eastAsia="Times New Roman" w:hAnsi="Calibri" w:cs="Calibri"/>
          <w:color w:val="000000"/>
          <w:lang w:eastAsia="pt-BR"/>
        </w:rPr>
        <w:t>, marca</w:t>
      </w:r>
      <w:proofErr w:type="gramEnd"/>
      <w:r w:rsidRPr="00124C59">
        <w:rPr>
          <w:rFonts w:ascii="Calibri" w:eastAsia="Times New Roman" w:hAnsi="Calibri" w:cs="Calibri"/>
          <w:color w:val="000000"/>
          <w:lang w:eastAsia="pt-BR"/>
        </w:rPr>
        <w:t xml:space="preserve"> comercial, procedência de fabricação, prazo de validade, CNPJ da empresa e demais dados que constem na Lei 8078/90 (Código de Defesa do Consumidor).</w:t>
      </w:r>
    </w:p>
    <w:p w:rsidR="00124C59" w:rsidRPr="00124C59" w:rsidRDefault="00124C59" w:rsidP="00124C59">
      <w:pPr>
        <w:spacing w:after="0" w:line="240" w:lineRule="auto"/>
        <w:ind w:left="60" w:right="60"/>
        <w:rPr>
          <w:rFonts w:ascii="Calibri" w:eastAsia="Times New Roman" w:hAnsi="Calibri" w:cs="Calibri"/>
          <w:color w:val="000000"/>
          <w:lang w:eastAsia="pt-BR"/>
        </w:rPr>
      </w:pPr>
      <w:r w:rsidRPr="00124C59">
        <w:rPr>
          <w:rFonts w:ascii="Calibri" w:eastAsia="Times New Roman" w:hAnsi="Calibri" w:cs="Calibri"/>
          <w:color w:val="000000"/>
          <w:lang w:eastAsia="pt-BR"/>
        </w:rPr>
        <w:t> </w:t>
      </w:r>
    </w:p>
    <w:p w:rsidR="00124C59" w:rsidRPr="00124C59" w:rsidRDefault="00124C59" w:rsidP="00124C59">
      <w:pPr>
        <w:spacing w:after="0" w:line="240" w:lineRule="auto"/>
        <w:ind w:left="60" w:right="60"/>
        <w:rPr>
          <w:rFonts w:ascii="Calibri" w:eastAsia="Times New Roman" w:hAnsi="Calibri" w:cs="Calibri"/>
          <w:color w:val="000000"/>
          <w:lang w:eastAsia="pt-BR"/>
        </w:rPr>
      </w:pPr>
      <w:r w:rsidRPr="00124C59">
        <w:rPr>
          <w:rFonts w:ascii="Calibri" w:eastAsia="Times New Roman" w:hAnsi="Calibri" w:cs="Calibri"/>
          <w:b/>
          <w:bCs/>
          <w:color w:val="000000"/>
          <w:lang w:eastAsia="pt-BR"/>
        </w:rPr>
        <w:t>Proposta</w:t>
      </w:r>
      <w:r w:rsidRPr="00124C59">
        <w:rPr>
          <w:rFonts w:ascii="Calibri" w:eastAsia="Times New Roman" w:hAnsi="Calibri" w:cs="Calibri"/>
          <w:color w:val="000000"/>
          <w:lang w:eastAsia="pt-BR"/>
        </w:rPr>
        <w:t>: Os proponentes deverão apresentar com a proposta de preços:</w:t>
      </w:r>
    </w:p>
    <w:p w:rsidR="00124C59" w:rsidRPr="00124C59" w:rsidRDefault="00124C59" w:rsidP="00124C59">
      <w:pPr>
        <w:spacing w:after="0" w:line="240" w:lineRule="auto"/>
        <w:ind w:left="60" w:right="60"/>
        <w:rPr>
          <w:rFonts w:ascii="Calibri" w:eastAsia="Times New Roman" w:hAnsi="Calibri" w:cs="Calibri"/>
          <w:color w:val="000000"/>
          <w:lang w:eastAsia="pt-BR"/>
        </w:rPr>
      </w:pPr>
      <w:proofErr w:type="gramStart"/>
      <w:r w:rsidRPr="00124C59">
        <w:rPr>
          <w:rFonts w:ascii="Calibri" w:eastAsia="Times New Roman" w:hAnsi="Calibri" w:cs="Calibri"/>
          <w:color w:val="000000"/>
          <w:lang w:eastAsia="pt-BR"/>
        </w:rPr>
        <w:t>1</w:t>
      </w:r>
      <w:proofErr w:type="gramEnd"/>
      <w:r w:rsidRPr="00124C59">
        <w:rPr>
          <w:rFonts w:ascii="Calibri" w:eastAsia="Times New Roman" w:hAnsi="Calibri" w:cs="Calibri"/>
          <w:color w:val="000000"/>
          <w:lang w:eastAsia="pt-BR"/>
        </w:rPr>
        <w:t xml:space="preserve">) Comprovante de regularidade do produto na Agência Nacional da Vigilância Sanitária - ANVISA, através de cópia autenticada do Registro, da Isenção, de Notificação ou Cadastramento, ou cópia da publicação no </w:t>
      </w:r>
      <w:proofErr w:type="spellStart"/>
      <w:r w:rsidRPr="00124C59">
        <w:rPr>
          <w:rFonts w:ascii="Calibri" w:eastAsia="Times New Roman" w:hAnsi="Calibri" w:cs="Calibri"/>
          <w:color w:val="000000"/>
          <w:lang w:eastAsia="pt-BR"/>
        </w:rPr>
        <w:t>D.O.U.</w:t>
      </w:r>
      <w:proofErr w:type="spellEnd"/>
      <w:r w:rsidRPr="00124C59">
        <w:rPr>
          <w:rFonts w:ascii="Calibri" w:eastAsia="Times New Roman" w:hAnsi="Calibri" w:cs="Calibri"/>
          <w:color w:val="000000"/>
          <w:lang w:eastAsia="pt-BR"/>
        </w:rPr>
        <w:t xml:space="preserve"> </w:t>
      </w:r>
      <w:proofErr w:type="gramStart"/>
      <w:r w:rsidRPr="00124C59">
        <w:rPr>
          <w:rFonts w:ascii="Calibri" w:eastAsia="Times New Roman" w:hAnsi="Calibri" w:cs="Calibri"/>
          <w:color w:val="000000"/>
          <w:lang w:eastAsia="pt-BR"/>
        </w:rPr>
        <w:t>onde</w:t>
      </w:r>
      <w:proofErr w:type="gramEnd"/>
      <w:r w:rsidRPr="00124C59">
        <w:rPr>
          <w:rFonts w:ascii="Calibri" w:eastAsia="Times New Roman" w:hAnsi="Calibri" w:cs="Calibri"/>
          <w:color w:val="000000"/>
          <w:lang w:eastAsia="pt-BR"/>
        </w:rPr>
        <w:t xml:space="preserve"> comprove o n.º e data do vencimento, ou pedido de revalidação conforme normas vigentes da ANVISA, ou ainda, se for o caso, comprovar que o produto não está sob controle sanitário. Para comprovação também serão aceitos “</w:t>
      </w:r>
      <w:proofErr w:type="spellStart"/>
      <w:r w:rsidRPr="00124C59">
        <w:rPr>
          <w:rFonts w:ascii="Calibri" w:eastAsia="Times New Roman" w:hAnsi="Calibri" w:cs="Calibri"/>
          <w:color w:val="000000"/>
          <w:lang w:eastAsia="pt-BR"/>
        </w:rPr>
        <w:t>prints</w:t>
      </w:r>
      <w:proofErr w:type="spellEnd"/>
      <w:r w:rsidRPr="00124C59">
        <w:rPr>
          <w:rFonts w:ascii="Calibri" w:eastAsia="Times New Roman" w:hAnsi="Calibri" w:cs="Calibri"/>
          <w:color w:val="000000"/>
          <w:lang w:eastAsia="pt-BR"/>
        </w:rPr>
        <w:t>” de páginas do sítio da Agência Nacional de Vigilância Sanitária - ANVISA, que estarão sujeitos à confirmação.</w:t>
      </w:r>
    </w:p>
    <w:p w:rsidR="00124C59" w:rsidRPr="00124C59" w:rsidRDefault="00124C59" w:rsidP="00124C59">
      <w:pPr>
        <w:spacing w:after="0" w:line="240" w:lineRule="auto"/>
        <w:ind w:left="60" w:right="60"/>
        <w:rPr>
          <w:rFonts w:ascii="Calibri" w:eastAsia="Times New Roman" w:hAnsi="Calibri" w:cs="Calibri"/>
          <w:color w:val="000000"/>
          <w:lang w:eastAsia="pt-BR"/>
        </w:rPr>
      </w:pPr>
      <w:proofErr w:type="gramStart"/>
      <w:r w:rsidRPr="00124C59">
        <w:rPr>
          <w:rFonts w:ascii="Calibri" w:eastAsia="Times New Roman" w:hAnsi="Calibri" w:cs="Calibri"/>
          <w:color w:val="000000"/>
          <w:lang w:eastAsia="pt-BR"/>
        </w:rPr>
        <w:t>2</w:t>
      </w:r>
      <w:proofErr w:type="gramEnd"/>
      <w:r w:rsidRPr="00124C59">
        <w:rPr>
          <w:rFonts w:ascii="Calibri" w:eastAsia="Times New Roman" w:hAnsi="Calibri" w:cs="Calibri"/>
          <w:color w:val="000000"/>
          <w:lang w:eastAsia="pt-BR"/>
        </w:rPr>
        <w:t>) Comprovante de Autorização de Funcionamento da empresa proponente (AFE), emitida pelo órgão competente da ANVISA;</w:t>
      </w:r>
    </w:p>
    <w:p w:rsidR="00124C59" w:rsidRPr="00124C59" w:rsidRDefault="00124C59" w:rsidP="00124C59">
      <w:pPr>
        <w:spacing w:after="0" w:line="240" w:lineRule="auto"/>
        <w:ind w:left="60" w:right="60"/>
        <w:rPr>
          <w:rFonts w:ascii="Calibri" w:eastAsia="Times New Roman" w:hAnsi="Calibri" w:cs="Calibri"/>
          <w:color w:val="000000"/>
          <w:lang w:eastAsia="pt-BR"/>
        </w:rPr>
      </w:pPr>
      <w:proofErr w:type="gramStart"/>
      <w:r w:rsidRPr="00124C59">
        <w:rPr>
          <w:rFonts w:ascii="Calibri" w:eastAsia="Times New Roman" w:hAnsi="Calibri" w:cs="Calibri"/>
          <w:color w:val="000000"/>
          <w:lang w:eastAsia="pt-BR"/>
        </w:rPr>
        <w:t>3</w:t>
      </w:r>
      <w:proofErr w:type="gramEnd"/>
      <w:r w:rsidRPr="00124C59">
        <w:rPr>
          <w:rFonts w:ascii="Calibri" w:eastAsia="Times New Roman" w:hAnsi="Calibri" w:cs="Calibri"/>
          <w:color w:val="000000"/>
          <w:lang w:eastAsia="pt-BR"/>
        </w:rPr>
        <w:t>) Comprovante de Licença de Funcionamento em vigor, emitida pela Autoridade Sanitária local.</w:t>
      </w:r>
    </w:p>
    <w:p w:rsidR="00124C59" w:rsidRPr="00124C59" w:rsidRDefault="00124C59" w:rsidP="00124C59">
      <w:pPr>
        <w:spacing w:after="0" w:line="240" w:lineRule="auto"/>
        <w:ind w:left="60" w:right="60"/>
        <w:rPr>
          <w:rFonts w:ascii="Calibri" w:eastAsia="Times New Roman" w:hAnsi="Calibri" w:cs="Calibri"/>
          <w:color w:val="000000"/>
          <w:lang w:eastAsia="pt-BR"/>
        </w:rPr>
      </w:pPr>
      <w:r w:rsidRPr="00124C59">
        <w:rPr>
          <w:rFonts w:ascii="Calibri" w:eastAsia="Times New Roman" w:hAnsi="Calibri" w:cs="Calibri"/>
          <w:color w:val="000000"/>
          <w:lang w:eastAsia="pt-BR"/>
        </w:rPr>
        <w:t>Ou documento hábil que comprove que estão dispensadas da obtenção de tais documentos para o exercício de suas atividades.</w:t>
      </w:r>
    </w:p>
    <w:p w:rsidR="00124C59" w:rsidRPr="00124C59" w:rsidRDefault="00124C59" w:rsidP="00124C59">
      <w:pPr>
        <w:spacing w:after="0" w:line="240" w:lineRule="auto"/>
        <w:ind w:left="60" w:right="60"/>
        <w:rPr>
          <w:rFonts w:ascii="Calibri" w:eastAsia="Times New Roman" w:hAnsi="Calibri" w:cs="Calibri"/>
          <w:color w:val="000000"/>
          <w:lang w:eastAsia="pt-BR"/>
        </w:rPr>
      </w:pPr>
      <w:r w:rsidRPr="00124C59">
        <w:rPr>
          <w:rFonts w:ascii="Calibri" w:eastAsia="Times New Roman" w:hAnsi="Calibri" w:cs="Calibri"/>
          <w:color w:val="000000"/>
          <w:lang w:eastAsia="pt-BR"/>
        </w:rPr>
        <w:t> </w:t>
      </w:r>
    </w:p>
    <w:p w:rsidR="00124C59" w:rsidRPr="00124C59" w:rsidRDefault="00124C59" w:rsidP="00124C59">
      <w:pPr>
        <w:spacing w:after="0" w:line="240" w:lineRule="auto"/>
        <w:ind w:left="60" w:right="60"/>
        <w:rPr>
          <w:rFonts w:ascii="Calibri" w:eastAsia="Times New Roman" w:hAnsi="Calibri" w:cs="Calibri"/>
          <w:color w:val="000000"/>
          <w:lang w:eastAsia="pt-BR"/>
        </w:rPr>
      </w:pPr>
      <w:r w:rsidRPr="00124C59">
        <w:rPr>
          <w:rFonts w:ascii="Calibri" w:eastAsia="Times New Roman" w:hAnsi="Calibri" w:cs="Calibri"/>
          <w:b/>
          <w:bCs/>
          <w:color w:val="000000"/>
          <w:lang w:eastAsia="pt-BR"/>
        </w:rPr>
        <w:t>Validade do produto</w:t>
      </w:r>
      <w:r w:rsidRPr="00124C59">
        <w:rPr>
          <w:rFonts w:ascii="Calibri" w:eastAsia="Times New Roman" w:hAnsi="Calibri" w:cs="Calibri"/>
          <w:color w:val="000000"/>
          <w:lang w:eastAsia="pt-BR"/>
        </w:rPr>
        <w:t>: Mínimo de 12 meses contados a partir data da entrega ao HSPM.</w:t>
      </w:r>
    </w:p>
    <w:p w:rsidR="00124C59" w:rsidRPr="00124C59" w:rsidRDefault="00124C59" w:rsidP="00124C59">
      <w:pPr>
        <w:spacing w:after="0" w:line="240" w:lineRule="auto"/>
        <w:ind w:left="60" w:right="60"/>
        <w:rPr>
          <w:rFonts w:ascii="Calibri" w:eastAsia="Times New Roman" w:hAnsi="Calibri" w:cs="Calibri"/>
          <w:color w:val="000000"/>
          <w:lang w:eastAsia="pt-BR"/>
        </w:rPr>
      </w:pPr>
      <w:r w:rsidRPr="00124C59">
        <w:rPr>
          <w:rFonts w:ascii="Calibri" w:eastAsia="Times New Roman" w:hAnsi="Calibri" w:cs="Calibri"/>
          <w:color w:val="000000"/>
          <w:lang w:eastAsia="pt-BR"/>
        </w:rPr>
        <w:t>Caso o prazo de validade estabelecido pelo fabricante do produto seja superior ao mínimo exigido, prevalecerá o maior.</w:t>
      </w:r>
    </w:p>
    <w:p w:rsidR="00124C59" w:rsidRPr="00124C59" w:rsidRDefault="00124C59" w:rsidP="00124C59">
      <w:pPr>
        <w:spacing w:after="0" w:line="240" w:lineRule="auto"/>
        <w:ind w:left="60" w:right="60"/>
        <w:rPr>
          <w:rFonts w:ascii="Calibri" w:eastAsia="Times New Roman" w:hAnsi="Calibri" w:cs="Calibri"/>
          <w:color w:val="000000"/>
          <w:lang w:eastAsia="pt-BR"/>
        </w:rPr>
      </w:pPr>
      <w:r w:rsidRPr="00124C59">
        <w:rPr>
          <w:rFonts w:ascii="Calibri" w:eastAsia="Times New Roman" w:hAnsi="Calibri" w:cs="Calibri"/>
          <w:color w:val="000000"/>
          <w:lang w:eastAsia="pt-BR"/>
        </w:rPr>
        <w:t>Na hipótese de absoluta impossibilidade de cumprimento desta condição, devidamente justificada e previamente avaliada pela Unidade Requisitante do Servidor Público Municipal poderá, excepcionalmente, admitir a entrega, obrigando-se o fornecedor, quando acionado, a proceder à imediata substituição, à vista da inviabilidade de utilização dos produtos no período de validade.</w:t>
      </w:r>
    </w:p>
    <w:p w:rsidR="00124C59" w:rsidRPr="00124C59" w:rsidRDefault="00124C59" w:rsidP="00124C59">
      <w:pPr>
        <w:spacing w:after="0" w:line="240" w:lineRule="auto"/>
        <w:ind w:left="60" w:right="60"/>
        <w:rPr>
          <w:rFonts w:ascii="Calibri" w:eastAsia="Times New Roman" w:hAnsi="Calibri" w:cs="Calibri"/>
          <w:color w:val="000000"/>
          <w:lang w:eastAsia="pt-BR"/>
        </w:rPr>
      </w:pPr>
      <w:r w:rsidRPr="00124C59">
        <w:rPr>
          <w:rFonts w:ascii="Calibri" w:eastAsia="Times New Roman" w:hAnsi="Calibri" w:cs="Calibri"/>
          <w:b/>
          <w:bCs/>
          <w:color w:val="000000"/>
          <w:lang w:eastAsia="pt-BR"/>
        </w:rPr>
        <w:t>Obs</w:t>
      </w:r>
      <w:r w:rsidRPr="00124C59">
        <w:rPr>
          <w:rFonts w:ascii="Calibri" w:eastAsia="Times New Roman" w:hAnsi="Calibri" w:cs="Calibri"/>
          <w:color w:val="000000"/>
          <w:lang w:eastAsia="pt-BR"/>
        </w:rPr>
        <w:t>.: Serão considerados de acordo as datas de fabricação ou os prazos de validade gravados no próprio produto ou ainda na embalagem desde que acompanhadas se necessário da correta interpretação fornecida pelo fabricante.</w:t>
      </w:r>
    </w:p>
    <w:p w:rsidR="00124C59" w:rsidRPr="00124C59" w:rsidRDefault="00124C59" w:rsidP="00124C59">
      <w:pPr>
        <w:spacing w:after="0" w:line="240" w:lineRule="auto"/>
        <w:ind w:left="60" w:right="60"/>
        <w:rPr>
          <w:rFonts w:ascii="Calibri" w:eastAsia="Times New Roman" w:hAnsi="Calibri" w:cs="Calibri"/>
          <w:color w:val="000000"/>
          <w:lang w:eastAsia="pt-BR"/>
        </w:rPr>
      </w:pPr>
      <w:r w:rsidRPr="00124C59">
        <w:rPr>
          <w:rFonts w:ascii="Calibri" w:eastAsia="Times New Roman" w:hAnsi="Calibri" w:cs="Calibri"/>
          <w:color w:val="000000"/>
          <w:lang w:eastAsia="pt-BR"/>
        </w:rPr>
        <w:t> </w:t>
      </w:r>
    </w:p>
    <w:p w:rsidR="00124C59" w:rsidRPr="00124C59" w:rsidRDefault="00124C59" w:rsidP="00124C59">
      <w:pPr>
        <w:spacing w:after="0" w:line="240" w:lineRule="auto"/>
        <w:ind w:left="60" w:right="60"/>
        <w:rPr>
          <w:rFonts w:ascii="Calibri" w:eastAsia="Times New Roman" w:hAnsi="Calibri" w:cs="Calibri"/>
          <w:color w:val="000000"/>
          <w:lang w:eastAsia="pt-BR"/>
        </w:rPr>
      </w:pPr>
      <w:r w:rsidRPr="00124C59">
        <w:rPr>
          <w:rFonts w:ascii="Calibri" w:eastAsia="Times New Roman" w:hAnsi="Calibri" w:cs="Calibri"/>
          <w:b/>
          <w:bCs/>
          <w:color w:val="000000"/>
          <w:lang w:eastAsia="pt-BR"/>
        </w:rPr>
        <w:t>Amostra:</w:t>
      </w:r>
      <w:r w:rsidRPr="00124C59">
        <w:rPr>
          <w:rFonts w:ascii="Calibri" w:eastAsia="Times New Roman" w:hAnsi="Calibri" w:cs="Calibri"/>
          <w:color w:val="000000"/>
          <w:lang w:eastAsia="pt-BR"/>
        </w:rPr>
        <w:t> A apresentação de amostra pelo proponente</w:t>
      </w:r>
      <w:proofErr w:type="gramStart"/>
      <w:r w:rsidRPr="00124C59">
        <w:rPr>
          <w:rFonts w:ascii="Calibri" w:eastAsia="Times New Roman" w:hAnsi="Calibri" w:cs="Calibri"/>
          <w:color w:val="000000"/>
          <w:lang w:eastAsia="pt-BR"/>
        </w:rPr>
        <w:t>, ficará</w:t>
      </w:r>
      <w:proofErr w:type="gramEnd"/>
      <w:r w:rsidRPr="00124C59">
        <w:rPr>
          <w:rFonts w:ascii="Calibri" w:eastAsia="Times New Roman" w:hAnsi="Calibri" w:cs="Calibri"/>
          <w:color w:val="000000"/>
          <w:lang w:eastAsia="pt-BR"/>
        </w:rPr>
        <w:t xml:space="preserve"> a critério da Unidade Requisitante, a qual deverá ser entregue no prazo máximo de 72 (setenta e duas) horas após a solicitação.</w:t>
      </w:r>
    </w:p>
    <w:p w:rsidR="00124C59" w:rsidRPr="00124C59" w:rsidRDefault="00124C59" w:rsidP="00124C59">
      <w:pPr>
        <w:spacing w:after="0" w:line="240" w:lineRule="auto"/>
        <w:ind w:left="60" w:right="60"/>
        <w:rPr>
          <w:rFonts w:ascii="Calibri" w:eastAsia="Times New Roman" w:hAnsi="Calibri" w:cs="Calibri"/>
          <w:color w:val="000000"/>
          <w:lang w:eastAsia="pt-BR"/>
        </w:rPr>
      </w:pPr>
      <w:r w:rsidRPr="00124C59">
        <w:rPr>
          <w:rFonts w:ascii="Calibri" w:eastAsia="Times New Roman" w:hAnsi="Calibri" w:cs="Calibri"/>
          <w:color w:val="000000"/>
          <w:lang w:eastAsia="pt-BR"/>
        </w:rPr>
        <w:t> </w:t>
      </w:r>
    </w:p>
    <w:p w:rsidR="00124C59" w:rsidRPr="00124C59" w:rsidRDefault="00124C59" w:rsidP="00124C59">
      <w:pPr>
        <w:spacing w:after="0" w:line="240" w:lineRule="auto"/>
        <w:ind w:left="60" w:right="60"/>
        <w:rPr>
          <w:rFonts w:ascii="Calibri" w:eastAsia="Times New Roman" w:hAnsi="Calibri" w:cs="Calibri"/>
          <w:color w:val="000000"/>
          <w:lang w:eastAsia="pt-BR"/>
        </w:rPr>
      </w:pPr>
      <w:r w:rsidRPr="00124C59">
        <w:rPr>
          <w:rFonts w:ascii="Calibri" w:eastAsia="Times New Roman" w:hAnsi="Calibri" w:cs="Calibri"/>
          <w:b/>
          <w:bCs/>
          <w:color w:val="000000"/>
          <w:lang w:eastAsia="pt-BR"/>
        </w:rPr>
        <w:lastRenderedPageBreak/>
        <w:t>Entrega</w:t>
      </w:r>
      <w:r w:rsidRPr="00124C59">
        <w:rPr>
          <w:rFonts w:ascii="Calibri" w:eastAsia="Times New Roman" w:hAnsi="Calibri" w:cs="Calibri"/>
          <w:color w:val="000000"/>
          <w:lang w:eastAsia="pt-BR"/>
        </w:rPr>
        <w:t>: A empresa contratada fará a entrega de forma total mediante a Ordem de Fornecimento emitida pela Seção de Controle de Recebimento e Distribuição de Materiais.</w:t>
      </w:r>
    </w:p>
    <w:p w:rsidR="00124C59" w:rsidRPr="00124C59" w:rsidRDefault="00124C59" w:rsidP="00124C59">
      <w:pPr>
        <w:spacing w:after="0" w:line="240" w:lineRule="auto"/>
        <w:ind w:left="60" w:right="60"/>
        <w:rPr>
          <w:rFonts w:ascii="Calibri" w:eastAsia="Times New Roman" w:hAnsi="Calibri" w:cs="Calibri"/>
          <w:color w:val="000000"/>
          <w:lang w:eastAsia="pt-BR"/>
        </w:rPr>
      </w:pPr>
      <w:r w:rsidRPr="00124C59">
        <w:rPr>
          <w:rFonts w:ascii="Calibri" w:eastAsia="Times New Roman" w:hAnsi="Calibri" w:cs="Calibri"/>
          <w:color w:val="000000"/>
          <w:lang w:eastAsia="pt-BR"/>
        </w:rPr>
        <w:t>O prazo para entrega passará a ser contado a partir do 1º dia útil seguinte ao da data do recebimento da Ordem de Fornecimento.</w:t>
      </w:r>
    </w:p>
    <w:p w:rsidR="00124C59" w:rsidRPr="00124C59" w:rsidRDefault="00124C59" w:rsidP="00124C59">
      <w:pPr>
        <w:spacing w:after="0" w:line="240" w:lineRule="auto"/>
        <w:ind w:left="60" w:right="60"/>
        <w:rPr>
          <w:rFonts w:ascii="Calibri" w:eastAsia="Times New Roman" w:hAnsi="Calibri" w:cs="Calibri"/>
          <w:color w:val="000000"/>
          <w:lang w:eastAsia="pt-BR"/>
        </w:rPr>
      </w:pPr>
      <w:r w:rsidRPr="00124C59">
        <w:rPr>
          <w:rFonts w:ascii="Calibri" w:eastAsia="Times New Roman" w:hAnsi="Calibri" w:cs="Calibri"/>
          <w:color w:val="000000"/>
          <w:lang w:eastAsia="pt-BR"/>
        </w:rPr>
        <w:t>O prazo de entrega deverá incluir todas as etapas do processo produtivo, transporte, licenciamentos para a efetiva entrega do produto no HSPM, contemplando prazo para a fabricação, transporte (marítimo, terrestre, aéreo), desembaraço aduaneiro/alfandegário (no caso de produto importado), autorização da ANVISA (somente para material médico-hospitalar) e outros órgãos reguladores.</w:t>
      </w:r>
    </w:p>
    <w:p w:rsidR="00124C59" w:rsidRPr="00124C59" w:rsidRDefault="00124C59" w:rsidP="00124C59">
      <w:pPr>
        <w:spacing w:after="0" w:line="240" w:lineRule="auto"/>
        <w:ind w:left="60" w:right="60"/>
        <w:rPr>
          <w:rFonts w:ascii="Calibri" w:eastAsia="Times New Roman" w:hAnsi="Calibri" w:cs="Calibri"/>
          <w:color w:val="000000"/>
          <w:lang w:eastAsia="pt-BR"/>
        </w:rPr>
      </w:pPr>
      <w:r w:rsidRPr="00124C59">
        <w:rPr>
          <w:rFonts w:ascii="Calibri" w:eastAsia="Times New Roman" w:hAnsi="Calibri" w:cs="Calibri"/>
          <w:color w:val="000000"/>
          <w:lang w:eastAsia="pt-BR"/>
        </w:rPr>
        <w:t>Na nota fiscal deverão constar todos os números de lotes correspondentes ao material entregue.</w:t>
      </w:r>
    </w:p>
    <w:p w:rsidR="00124C59" w:rsidRPr="00124C59" w:rsidRDefault="00124C59" w:rsidP="00124C59">
      <w:pPr>
        <w:spacing w:after="0" w:line="240" w:lineRule="auto"/>
        <w:ind w:left="60" w:right="60"/>
        <w:rPr>
          <w:rFonts w:ascii="Calibri" w:eastAsia="Times New Roman" w:hAnsi="Calibri" w:cs="Calibri"/>
          <w:color w:val="000000"/>
          <w:lang w:eastAsia="pt-BR"/>
        </w:rPr>
      </w:pPr>
      <w:r w:rsidRPr="00124C59">
        <w:rPr>
          <w:rFonts w:ascii="Calibri" w:eastAsia="Times New Roman" w:hAnsi="Calibri" w:cs="Calibri"/>
          <w:color w:val="000000"/>
          <w:lang w:eastAsia="pt-BR"/>
        </w:rPr>
        <w:t> </w:t>
      </w:r>
    </w:p>
    <w:p w:rsidR="00124C59" w:rsidRPr="00124C59" w:rsidRDefault="00124C59" w:rsidP="00124C59">
      <w:pPr>
        <w:spacing w:after="0" w:line="240" w:lineRule="auto"/>
        <w:ind w:left="60" w:right="60"/>
        <w:rPr>
          <w:rFonts w:ascii="Calibri" w:eastAsia="Times New Roman" w:hAnsi="Calibri" w:cs="Calibri"/>
          <w:color w:val="000000"/>
          <w:lang w:eastAsia="pt-BR"/>
        </w:rPr>
      </w:pPr>
      <w:r w:rsidRPr="00124C59">
        <w:rPr>
          <w:rFonts w:ascii="Calibri" w:eastAsia="Times New Roman" w:hAnsi="Calibri" w:cs="Calibri"/>
          <w:b/>
          <w:bCs/>
          <w:color w:val="000000"/>
          <w:lang w:eastAsia="pt-BR"/>
        </w:rPr>
        <w:t>Prazo de entrega</w:t>
      </w:r>
      <w:r w:rsidRPr="00124C59">
        <w:rPr>
          <w:rFonts w:ascii="Calibri" w:eastAsia="Times New Roman" w:hAnsi="Calibri" w:cs="Calibri"/>
          <w:color w:val="000000"/>
          <w:lang w:eastAsia="pt-BR"/>
        </w:rPr>
        <w:t>: O prazo de entrega do(s) produto(s) é de até </w:t>
      </w:r>
      <w:r w:rsidRPr="00124C59">
        <w:rPr>
          <w:rFonts w:ascii="Calibri" w:eastAsia="Times New Roman" w:hAnsi="Calibri" w:cs="Calibri"/>
          <w:b/>
          <w:bCs/>
          <w:color w:val="000000"/>
          <w:lang w:eastAsia="pt-BR"/>
        </w:rPr>
        <w:t>05 (cinco) dias úteis</w:t>
      </w:r>
      <w:r w:rsidRPr="00124C59">
        <w:rPr>
          <w:rFonts w:ascii="Calibri" w:eastAsia="Times New Roman" w:hAnsi="Calibri" w:cs="Calibri"/>
          <w:color w:val="000000"/>
          <w:lang w:eastAsia="pt-BR"/>
        </w:rPr>
        <w:t>, a contar do 1º dia útil seguinte ao da data do recebimento da Ordem de Fornecimento.</w:t>
      </w:r>
    </w:p>
    <w:p w:rsidR="00124C59" w:rsidRPr="00124C59" w:rsidRDefault="00124C59" w:rsidP="00124C59">
      <w:pPr>
        <w:spacing w:after="0" w:line="240" w:lineRule="auto"/>
        <w:ind w:left="60" w:right="60"/>
        <w:rPr>
          <w:rFonts w:ascii="Calibri" w:eastAsia="Times New Roman" w:hAnsi="Calibri" w:cs="Calibri"/>
          <w:color w:val="000000"/>
          <w:lang w:eastAsia="pt-BR"/>
        </w:rPr>
      </w:pPr>
      <w:r w:rsidRPr="00124C59">
        <w:rPr>
          <w:rFonts w:ascii="Calibri" w:eastAsia="Times New Roman" w:hAnsi="Calibri" w:cs="Calibri"/>
          <w:color w:val="000000"/>
          <w:lang w:eastAsia="pt-BR"/>
        </w:rPr>
        <w:t> </w:t>
      </w:r>
    </w:p>
    <w:p w:rsidR="00124C59" w:rsidRPr="00124C59" w:rsidRDefault="00124C59" w:rsidP="00124C59">
      <w:pPr>
        <w:spacing w:after="0" w:line="240" w:lineRule="auto"/>
        <w:ind w:left="60" w:right="60"/>
        <w:rPr>
          <w:rFonts w:ascii="Calibri" w:eastAsia="Times New Roman" w:hAnsi="Calibri" w:cs="Calibri"/>
          <w:color w:val="000000"/>
          <w:lang w:eastAsia="pt-BR"/>
        </w:rPr>
      </w:pPr>
      <w:r w:rsidRPr="00124C59">
        <w:rPr>
          <w:rFonts w:ascii="Calibri" w:eastAsia="Times New Roman" w:hAnsi="Calibri" w:cs="Calibri"/>
          <w:b/>
          <w:bCs/>
          <w:color w:val="000000"/>
          <w:lang w:eastAsia="pt-BR"/>
        </w:rPr>
        <w:t>Prorrogação do prazo de entrega: </w:t>
      </w:r>
      <w:r w:rsidRPr="00124C59">
        <w:rPr>
          <w:rFonts w:ascii="Calibri" w:eastAsia="Times New Roman" w:hAnsi="Calibri" w:cs="Calibri"/>
          <w:color w:val="000000"/>
          <w:lang w:eastAsia="pt-BR"/>
        </w:rPr>
        <w:t>O prazo de entrega poderá ser prorrogado por igual período, a critério do HSPM, mediante solicitação por escrito e fundamentada pelo interessado. O requerimento deverá ser submetido à apreciação do HSPM dentro do prazo assinalado na Ordem de Fornecimento para entrega do produto. A prorrogação do prazo de entrega também poderá ser autorizada desde comprovada a ocorrência de fato superveniente decorrente de caso fortuito ou força maior, ou desde que não acarrete prejuízo ao abastecimento e haja conveniência ao HSPM. As entregas efetuadas fora do prazo assinalado poderá ensejar aplicação de penalidades, conforme previsto no Contrato, Pedido de Cotação ou Anexo da Nota de Empenho.</w:t>
      </w:r>
    </w:p>
    <w:p w:rsidR="00124C59" w:rsidRPr="00124C59" w:rsidRDefault="00124C59" w:rsidP="00124C59">
      <w:pPr>
        <w:spacing w:after="0" w:line="240" w:lineRule="auto"/>
        <w:ind w:left="60" w:right="60"/>
        <w:rPr>
          <w:rFonts w:ascii="Calibri" w:eastAsia="Times New Roman" w:hAnsi="Calibri" w:cs="Calibri"/>
          <w:color w:val="000000"/>
          <w:lang w:eastAsia="pt-BR"/>
        </w:rPr>
      </w:pPr>
      <w:r w:rsidRPr="00124C59">
        <w:rPr>
          <w:rFonts w:ascii="Calibri" w:eastAsia="Times New Roman" w:hAnsi="Calibri" w:cs="Calibri"/>
          <w:color w:val="000000"/>
          <w:lang w:eastAsia="pt-BR"/>
        </w:rPr>
        <w:t> </w:t>
      </w:r>
    </w:p>
    <w:p w:rsidR="00124C59" w:rsidRPr="00124C59" w:rsidRDefault="00124C59" w:rsidP="00124C59">
      <w:pPr>
        <w:spacing w:after="0" w:line="240" w:lineRule="auto"/>
        <w:ind w:left="60" w:right="60"/>
        <w:rPr>
          <w:rFonts w:ascii="Calibri" w:eastAsia="Times New Roman" w:hAnsi="Calibri" w:cs="Calibri"/>
          <w:color w:val="000000"/>
          <w:lang w:eastAsia="pt-BR"/>
        </w:rPr>
      </w:pPr>
      <w:r w:rsidRPr="00124C59">
        <w:rPr>
          <w:rFonts w:ascii="Calibri" w:eastAsia="Times New Roman" w:hAnsi="Calibri" w:cs="Calibri"/>
          <w:b/>
          <w:bCs/>
          <w:color w:val="000000"/>
          <w:lang w:eastAsia="pt-BR"/>
        </w:rPr>
        <w:t>Demonstração</w:t>
      </w:r>
      <w:r w:rsidRPr="00124C59">
        <w:rPr>
          <w:rFonts w:ascii="Calibri" w:eastAsia="Times New Roman" w:hAnsi="Calibri" w:cs="Calibri"/>
          <w:color w:val="000000"/>
          <w:lang w:eastAsia="pt-BR"/>
        </w:rPr>
        <w:t xml:space="preserve">: Em caso de necessidade técnica devidamente justificada pela área usuária do produto adquirido, poderá ser </w:t>
      </w:r>
      <w:proofErr w:type="gramStart"/>
      <w:r w:rsidRPr="00124C59">
        <w:rPr>
          <w:rFonts w:ascii="Calibri" w:eastAsia="Times New Roman" w:hAnsi="Calibri" w:cs="Calibri"/>
          <w:color w:val="000000"/>
          <w:lang w:eastAsia="pt-BR"/>
        </w:rPr>
        <w:t>solicitado à Contratada, demonstração</w:t>
      </w:r>
      <w:proofErr w:type="gramEnd"/>
      <w:r w:rsidRPr="00124C59">
        <w:rPr>
          <w:rFonts w:ascii="Calibri" w:eastAsia="Times New Roman" w:hAnsi="Calibri" w:cs="Calibri"/>
          <w:color w:val="000000"/>
          <w:lang w:eastAsia="pt-BR"/>
        </w:rPr>
        <w:t xml:space="preserve"> sobre a forma de utilização dos produtos médico-hospitalares fornecidos, de modo a garantir o correto manuseio pelos usuários da Contratante, ficando a Contratada obrigada a viabilizar a demonstração solicitada ou intermediá-la junto ao Fabricante do produto ofertado.</w:t>
      </w:r>
    </w:p>
    <w:p w:rsidR="00124C59" w:rsidRPr="00124C59" w:rsidRDefault="00124C59" w:rsidP="00124C59">
      <w:pPr>
        <w:spacing w:after="0" w:line="240" w:lineRule="auto"/>
        <w:ind w:left="60" w:right="60"/>
        <w:rPr>
          <w:rFonts w:ascii="Calibri" w:eastAsia="Times New Roman" w:hAnsi="Calibri" w:cs="Calibri"/>
          <w:color w:val="000000"/>
          <w:lang w:eastAsia="pt-BR"/>
        </w:rPr>
      </w:pPr>
      <w:r w:rsidRPr="00124C59">
        <w:rPr>
          <w:rFonts w:ascii="Calibri" w:eastAsia="Times New Roman" w:hAnsi="Calibri" w:cs="Calibri"/>
          <w:color w:val="000000"/>
          <w:lang w:eastAsia="pt-BR"/>
        </w:rPr>
        <w:t> </w:t>
      </w:r>
    </w:p>
    <w:p w:rsidR="00124C59" w:rsidRPr="00124C59" w:rsidRDefault="00124C59" w:rsidP="00124C59">
      <w:pPr>
        <w:spacing w:after="0" w:line="240" w:lineRule="auto"/>
        <w:ind w:left="60" w:right="60"/>
        <w:rPr>
          <w:rFonts w:ascii="Calibri" w:eastAsia="Times New Roman" w:hAnsi="Calibri" w:cs="Calibri"/>
          <w:color w:val="000000"/>
          <w:lang w:eastAsia="pt-BR"/>
        </w:rPr>
      </w:pPr>
      <w:r w:rsidRPr="00124C59">
        <w:rPr>
          <w:rFonts w:ascii="Calibri" w:eastAsia="Times New Roman" w:hAnsi="Calibri" w:cs="Calibri"/>
          <w:b/>
          <w:bCs/>
          <w:color w:val="000000"/>
          <w:lang w:eastAsia="pt-BR"/>
        </w:rPr>
        <w:t>Prazo para troca/substituição de bens fornecidos com problema</w:t>
      </w:r>
      <w:r w:rsidRPr="00124C59">
        <w:rPr>
          <w:rFonts w:ascii="Calibri" w:eastAsia="Times New Roman" w:hAnsi="Calibri" w:cs="Calibri"/>
          <w:color w:val="000000"/>
          <w:lang w:eastAsia="pt-BR"/>
        </w:rPr>
        <w:t>:</w:t>
      </w:r>
    </w:p>
    <w:p w:rsidR="00124C59" w:rsidRPr="00124C59" w:rsidRDefault="00124C59" w:rsidP="00124C59">
      <w:pPr>
        <w:spacing w:after="0" w:line="240" w:lineRule="auto"/>
        <w:ind w:left="60" w:right="60"/>
        <w:rPr>
          <w:rFonts w:ascii="Calibri" w:eastAsia="Times New Roman" w:hAnsi="Calibri" w:cs="Calibri"/>
          <w:color w:val="000000"/>
          <w:lang w:eastAsia="pt-BR"/>
        </w:rPr>
      </w:pPr>
      <w:r w:rsidRPr="00124C59">
        <w:rPr>
          <w:rFonts w:ascii="Calibri" w:eastAsia="Times New Roman" w:hAnsi="Calibri" w:cs="Calibri"/>
          <w:color w:val="000000"/>
          <w:lang w:eastAsia="pt-BR"/>
        </w:rPr>
        <w:t xml:space="preserve">Os produtos que não estiverem dentro das especificações licitadas serão devolvidos ao fornecedor para substituição imediata, sem ônus para o HSPM, </w:t>
      </w:r>
      <w:proofErr w:type="gramStart"/>
      <w:r w:rsidRPr="00124C59">
        <w:rPr>
          <w:rFonts w:ascii="Calibri" w:eastAsia="Times New Roman" w:hAnsi="Calibri" w:cs="Calibri"/>
          <w:color w:val="000000"/>
          <w:lang w:eastAsia="pt-BR"/>
        </w:rPr>
        <w:t>sob pena</w:t>
      </w:r>
      <w:proofErr w:type="gramEnd"/>
      <w:r w:rsidRPr="00124C59">
        <w:rPr>
          <w:rFonts w:ascii="Calibri" w:eastAsia="Times New Roman" w:hAnsi="Calibri" w:cs="Calibri"/>
          <w:color w:val="000000"/>
          <w:lang w:eastAsia="pt-BR"/>
        </w:rPr>
        <w:t xml:space="preserve"> de aplicação de penalidades.</w:t>
      </w:r>
    </w:p>
    <w:p w:rsidR="00124C59" w:rsidRPr="00124C59" w:rsidRDefault="00124C59" w:rsidP="00124C59">
      <w:pPr>
        <w:spacing w:after="0" w:line="240" w:lineRule="auto"/>
        <w:ind w:left="60" w:right="60"/>
        <w:rPr>
          <w:rFonts w:ascii="Calibri" w:eastAsia="Times New Roman" w:hAnsi="Calibri" w:cs="Calibri"/>
          <w:color w:val="000000"/>
          <w:lang w:eastAsia="pt-BR"/>
        </w:rPr>
      </w:pPr>
      <w:r w:rsidRPr="00124C59">
        <w:rPr>
          <w:rFonts w:ascii="Calibri" w:eastAsia="Times New Roman" w:hAnsi="Calibri" w:cs="Calibri"/>
          <w:color w:val="000000"/>
          <w:lang w:eastAsia="pt-BR"/>
        </w:rPr>
        <w:t>A licitante deverá efetuar a troca dos materiais defeituosos, no prazo máximo de até 05 (cinco) dias úteis, contados da notificação que lhe for entregue oficialmente, podendo este prazo ser reduzido de acordo com a necessidade do HSPM.</w:t>
      </w:r>
    </w:p>
    <w:p w:rsidR="00124C59" w:rsidRPr="00124C59" w:rsidRDefault="00124C59" w:rsidP="00124C59">
      <w:pPr>
        <w:spacing w:after="0" w:line="240" w:lineRule="auto"/>
        <w:ind w:left="60" w:right="60"/>
        <w:rPr>
          <w:rFonts w:ascii="Calibri" w:eastAsia="Times New Roman" w:hAnsi="Calibri" w:cs="Calibri"/>
          <w:color w:val="000000"/>
          <w:lang w:eastAsia="pt-BR"/>
        </w:rPr>
      </w:pPr>
      <w:r w:rsidRPr="00124C59">
        <w:rPr>
          <w:rFonts w:ascii="Calibri" w:eastAsia="Times New Roman" w:hAnsi="Calibri" w:cs="Calibri"/>
          <w:color w:val="000000"/>
          <w:lang w:eastAsia="pt-BR"/>
        </w:rPr>
        <w:t> </w:t>
      </w:r>
    </w:p>
    <w:p w:rsidR="00124C59" w:rsidRPr="00124C59" w:rsidRDefault="00124C59" w:rsidP="00124C59">
      <w:pPr>
        <w:spacing w:after="0" w:line="240" w:lineRule="auto"/>
        <w:ind w:left="60" w:right="60"/>
        <w:rPr>
          <w:rFonts w:ascii="Calibri" w:eastAsia="Times New Roman" w:hAnsi="Calibri" w:cs="Calibri"/>
          <w:color w:val="000000"/>
          <w:lang w:eastAsia="pt-BR"/>
        </w:rPr>
      </w:pPr>
      <w:r w:rsidRPr="00124C59">
        <w:rPr>
          <w:rFonts w:ascii="Calibri" w:eastAsia="Times New Roman" w:hAnsi="Calibri" w:cs="Calibri"/>
          <w:b/>
          <w:bCs/>
          <w:color w:val="000000"/>
          <w:lang w:eastAsia="pt-BR"/>
        </w:rPr>
        <w:t>OBS</w:t>
      </w:r>
      <w:r w:rsidRPr="00124C59">
        <w:rPr>
          <w:rFonts w:ascii="Calibri" w:eastAsia="Times New Roman" w:hAnsi="Calibri" w:cs="Calibri"/>
          <w:color w:val="000000"/>
          <w:lang w:eastAsia="pt-BR"/>
        </w:rPr>
        <w:t xml:space="preserve">.: Em caso de suspeita de desvio de qualidade ou suspeita de irregularidade o fornecedor deverá arcar com os custos da análise, em laboratórios de controle de qualidade acreditados junto ao Instituto de Pesquisas Tecnológicos (IPT) ou INMETRO ou Rede Brasileira de Laboratórios Analíticos em Saúde (REBLAS) em nome do Fabricante ou do Detentor do registro do produto na ANVISA. Os laudos emitidos serão considerados suficientes para exigir a substituição do produto quando o resultado for desfavorável, ou seja, diferente das especificações prometidas pelo fabricante. Todo produto considerado impróprio ao uso será encaminhado à Vigilância Sanitária para a </w:t>
      </w:r>
      <w:proofErr w:type="spellStart"/>
      <w:r w:rsidRPr="00124C59">
        <w:rPr>
          <w:rFonts w:ascii="Calibri" w:eastAsia="Times New Roman" w:hAnsi="Calibri" w:cs="Calibri"/>
          <w:color w:val="000000"/>
          <w:lang w:eastAsia="pt-BR"/>
        </w:rPr>
        <w:t>inutilização</w:t>
      </w:r>
      <w:proofErr w:type="spellEnd"/>
      <w:r w:rsidRPr="00124C59">
        <w:rPr>
          <w:rFonts w:ascii="Calibri" w:eastAsia="Times New Roman" w:hAnsi="Calibri" w:cs="Calibri"/>
          <w:color w:val="000000"/>
          <w:lang w:eastAsia="pt-BR"/>
        </w:rPr>
        <w:t xml:space="preserve"> nos termos legais.</w:t>
      </w:r>
    </w:p>
    <w:p w:rsidR="00124C59" w:rsidRPr="00124C59" w:rsidRDefault="00124C59" w:rsidP="00124C59">
      <w:pPr>
        <w:spacing w:after="0" w:line="240" w:lineRule="auto"/>
        <w:ind w:left="60" w:right="60"/>
        <w:rPr>
          <w:rFonts w:ascii="Calibri" w:eastAsia="Times New Roman" w:hAnsi="Calibri" w:cs="Calibri"/>
          <w:color w:val="000000"/>
          <w:lang w:eastAsia="pt-BR"/>
        </w:rPr>
      </w:pPr>
      <w:r w:rsidRPr="00124C59">
        <w:rPr>
          <w:rFonts w:ascii="Calibri" w:eastAsia="Times New Roman" w:hAnsi="Calibri" w:cs="Calibri"/>
          <w:color w:val="000000"/>
          <w:lang w:eastAsia="pt-BR"/>
        </w:rPr>
        <w:t> </w:t>
      </w:r>
    </w:p>
    <w:p w:rsidR="00124C59" w:rsidRPr="00124C59" w:rsidRDefault="00124C59" w:rsidP="00124C59">
      <w:pPr>
        <w:spacing w:after="0" w:line="240" w:lineRule="auto"/>
        <w:ind w:left="60" w:right="60"/>
        <w:rPr>
          <w:rFonts w:ascii="Calibri" w:eastAsia="Times New Roman" w:hAnsi="Calibri" w:cs="Calibri"/>
          <w:color w:val="000000"/>
          <w:lang w:eastAsia="pt-BR"/>
        </w:rPr>
      </w:pPr>
      <w:r w:rsidRPr="00124C59">
        <w:rPr>
          <w:rFonts w:ascii="Calibri" w:eastAsia="Times New Roman" w:hAnsi="Calibri" w:cs="Calibri"/>
          <w:b/>
          <w:bCs/>
          <w:color w:val="000000"/>
          <w:lang w:eastAsia="pt-BR"/>
        </w:rPr>
        <w:t>Descontinuidade na fabricação e/ou comercialização do produto ofertado</w:t>
      </w:r>
    </w:p>
    <w:p w:rsidR="00124C59" w:rsidRPr="00124C59" w:rsidRDefault="00124C59" w:rsidP="00124C59">
      <w:pPr>
        <w:spacing w:after="0" w:line="240" w:lineRule="auto"/>
        <w:ind w:left="60" w:right="60"/>
        <w:rPr>
          <w:rFonts w:ascii="Calibri" w:eastAsia="Times New Roman" w:hAnsi="Calibri" w:cs="Calibri"/>
          <w:color w:val="000000"/>
          <w:lang w:eastAsia="pt-BR"/>
        </w:rPr>
      </w:pPr>
      <w:r w:rsidRPr="00124C59">
        <w:rPr>
          <w:rFonts w:ascii="Calibri" w:eastAsia="Times New Roman" w:hAnsi="Calibri" w:cs="Calibri"/>
          <w:color w:val="000000"/>
          <w:lang w:eastAsia="pt-BR"/>
        </w:rPr>
        <w:t xml:space="preserve">Em caso de comprovada descontinuidade na fabricação e/ou comercialização do produto ofertado, decorrente de fato superveniente, poderá ser permitida a sua substituição, mediante requerimento, por escrito e fundamentado da empresa contratada, e desde que o </w:t>
      </w:r>
      <w:r w:rsidRPr="00124C59">
        <w:rPr>
          <w:rFonts w:ascii="Calibri" w:eastAsia="Times New Roman" w:hAnsi="Calibri" w:cs="Calibri"/>
          <w:color w:val="000000"/>
          <w:lang w:eastAsia="pt-BR"/>
        </w:rPr>
        <w:lastRenderedPageBreak/>
        <w:t>produto conserve as especificações técnicas mínimas exigidas no Edital, tenha qualidade similar ao produto substituído e que não acarrete quaisquer ônus ao HSPM. O pedido para a substituição será submetido às áreas técnicas envolvidas, e à decisão superior, por ato administrativo, devidamente motivado, e desde que atenda aos interesses do HSPM.</w:t>
      </w:r>
    </w:p>
    <w:p w:rsidR="00124C59" w:rsidRPr="00124C59" w:rsidRDefault="00124C59" w:rsidP="00124C59">
      <w:pPr>
        <w:spacing w:after="0" w:line="240" w:lineRule="auto"/>
        <w:ind w:left="60" w:right="60"/>
        <w:rPr>
          <w:rFonts w:ascii="Calibri" w:eastAsia="Times New Roman" w:hAnsi="Calibri" w:cs="Calibri"/>
          <w:color w:val="000000"/>
          <w:lang w:eastAsia="pt-BR"/>
        </w:rPr>
      </w:pPr>
      <w:r w:rsidRPr="00124C59">
        <w:rPr>
          <w:rFonts w:ascii="Calibri" w:eastAsia="Times New Roman" w:hAnsi="Calibri" w:cs="Calibri"/>
          <w:color w:val="000000"/>
          <w:lang w:eastAsia="pt-BR"/>
        </w:rPr>
        <w:t> </w:t>
      </w:r>
    </w:p>
    <w:p w:rsidR="00B66CE3" w:rsidRDefault="00124C59"/>
    <w:sectPr w:rsidR="00B66CE3" w:rsidSect="00F413F7">
      <w:pgSz w:w="11906" w:h="16838"/>
      <w:pgMar w:top="1417" w:right="1701" w:bottom="141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124C59"/>
    <w:rsid w:val="00124C59"/>
    <w:rsid w:val="003E0BD4"/>
    <w:rsid w:val="00524F8B"/>
    <w:rsid w:val="00F413F7"/>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13F7"/>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tabelatextoalinhadoesquerda">
    <w:name w:val="tabela_texto_alinhado_esquerda"/>
    <w:basedOn w:val="Normal"/>
    <w:rsid w:val="00124C59"/>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Forte">
    <w:name w:val="Strong"/>
    <w:basedOn w:val="Fontepargpadro"/>
    <w:uiPriority w:val="22"/>
    <w:qFormat/>
    <w:rsid w:val="00124C59"/>
    <w:rPr>
      <w:b/>
      <w:bCs/>
    </w:rPr>
  </w:style>
</w:styles>
</file>

<file path=word/webSettings.xml><?xml version="1.0" encoding="utf-8"?>
<w:webSettings xmlns:r="http://schemas.openxmlformats.org/officeDocument/2006/relationships" xmlns:w="http://schemas.openxmlformats.org/wordprocessingml/2006/main">
  <w:divs>
    <w:div w:id="9951084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1058</Words>
  <Characters>5719</Characters>
  <Application>Microsoft Office Word</Application>
  <DocSecurity>0</DocSecurity>
  <Lines>47</Lines>
  <Paragraphs>13</Paragraphs>
  <ScaleCrop>false</ScaleCrop>
  <Company>Hospital Servidor Publico Municipal</Company>
  <LinksUpToDate>false</LinksUpToDate>
  <CharactersWithSpaces>6764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h004151</dc:creator>
  <cp:lastModifiedBy>h004151</cp:lastModifiedBy>
  <cp:revision>1</cp:revision>
  <dcterms:created xsi:type="dcterms:W3CDTF">2023-02-23T18:15:00Z</dcterms:created>
  <dcterms:modified xsi:type="dcterms:W3CDTF">2023-02-23T18:16:00Z</dcterms:modified>
</cp:coreProperties>
</file>