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I - Objeto</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93"/>
        <w:gridCol w:w="1132"/>
        <w:gridCol w:w="951"/>
        <w:gridCol w:w="755"/>
        <w:gridCol w:w="5093"/>
      </w:tblGrid>
      <w:tr w:rsidR="00302689" w:rsidRPr="00302689" w:rsidTr="00302689">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CÓD. HSPM</w:t>
            </w:r>
          </w:p>
        </w:tc>
        <w:tc>
          <w:tcPr>
            <w:tcW w:w="0" w:type="auto"/>
            <w:tcBorders>
              <w:top w:val="outset" w:sz="6" w:space="0" w:color="auto"/>
              <w:left w:val="outset" w:sz="6" w:space="0" w:color="auto"/>
              <w:bottom w:val="outset" w:sz="6" w:space="0" w:color="auto"/>
              <w:right w:val="outset" w:sz="6" w:space="0" w:color="auto"/>
            </w:tcBorders>
            <w:vAlign w:val="center"/>
            <w:hideMark/>
          </w:tcPr>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QUANT.</w:t>
            </w:r>
          </w:p>
        </w:tc>
        <w:tc>
          <w:tcPr>
            <w:tcW w:w="0" w:type="auto"/>
            <w:tcBorders>
              <w:top w:val="outset" w:sz="6" w:space="0" w:color="auto"/>
              <w:left w:val="outset" w:sz="6" w:space="0" w:color="auto"/>
              <w:bottom w:val="outset" w:sz="6" w:space="0" w:color="auto"/>
              <w:right w:val="outset" w:sz="6" w:space="0" w:color="auto"/>
            </w:tcBorders>
            <w:vAlign w:val="center"/>
            <w:hideMark/>
          </w:tcPr>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UNID.</w:t>
            </w:r>
          </w:p>
        </w:tc>
        <w:tc>
          <w:tcPr>
            <w:tcW w:w="0" w:type="auto"/>
            <w:tcBorders>
              <w:top w:val="outset" w:sz="6" w:space="0" w:color="auto"/>
              <w:left w:val="outset" w:sz="6" w:space="0" w:color="auto"/>
              <w:bottom w:val="outset" w:sz="6" w:space="0" w:color="auto"/>
              <w:right w:val="outset" w:sz="6" w:space="0" w:color="auto"/>
            </w:tcBorders>
            <w:vAlign w:val="center"/>
            <w:hideMark/>
          </w:tcPr>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MATERIAL</w:t>
            </w:r>
          </w:p>
        </w:tc>
      </w:tr>
      <w:tr w:rsidR="00302689" w:rsidRPr="00302689" w:rsidTr="0030268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01</w:t>
            </w:r>
          </w:p>
        </w:tc>
        <w:tc>
          <w:tcPr>
            <w:tcW w:w="0" w:type="auto"/>
            <w:tcBorders>
              <w:top w:val="outset" w:sz="6" w:space="0" w:color="auto"/>
              <w:left w:val="outset" w:sz="6" w:space="0" w:color="auto"/>
              <w:bottom w:val="outset" w:sz="6" w:space="0" w:color="auto"/>
              <w:right w:val="outset" w:sz="6" w:space="0" w:color="auto"/>
            </w:tcBorders>
            <w:vAlign w:val="center"/>
            <w:hideMark/>
          </w:tcPr>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0313001</w:t>
            </w:r>
          </w:p>
        </w:tc>
        <w:tc>
          <w:tcPr>
            <w:tcW w:w="0" w:type="auto"/>
            <w:tcBorders>
              <w:top w:val="outset" w:sz="6" w:space="0" w:color="auto"/>
              <w:left w:val="outset" w:sz="6" w:space="0" w:color="auto"/>
              <w:bottom w:val="outset" w:sz="6" w:space="0" w:color="auto"/>
              <w:right w:val="outset" w:sz="6" w:space="0" w:color="auto"/>
            </w:tcBorders>
            <w:vAlign w:val="center"/>
            <w:hideMark/>
          </w:tcPr>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180.000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Peça</w:t>
            </w:r>
          </w:p>
        </w:tc>
        <w:tc>
          <w:tcPr>
            <w:tcW w:w="0" w:type="auto"/>
            <w:tcBorders>
              <w:top w:val="outset" w:sz="6" w:space="0" w:color="auto"/>
              <w:left w:val="outset" w:sz="6" w:space="0" w:color="auto"/>
              <w:bottom w:val="outset" w:sz="6" w:space="0" w:color="auto"/>
              <w:right w:val="outset" w:sz="6" w:space="0" w:color="auto"/>
            </w:tcBorders>
            <w:vAlign w:val="center"/>
            <w:hideMark/>
          </w:tcPr>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xml:space="preserve">Touca cirúrgica descartável; Diâmetro total (com acabamento): </w:t>
            </w:r>
            <w:proofErr w:type="gramStart"/>
            <w:r w:rsidRPr="00302689">
              <w:rPr>
                <w:rFonts w:ascii="Calibri" w:eastAsia="Times New Roman" w:hAnsi="Calibri" w:cs="Calibri"/>
                <w:color w:val="000000"/>
                <w:lang w:eastAsia="pt-BR"/>
              </w:rPr>
              <w:t>45cm</w:t>
            </w:r>
            <w:proofErr w:type="gramEnd"/>
            <w:r w:rsidRPr="00302689">
              <w:rPr>
                <w:rFonts w:ascii="Calibri" w:eastAsia="Times New Roman" w:hAnsi="Calibri" w:cs="Calibri"/>
                <w:color w:val="000000"/>
                <w:lang w:eastAsia="pt-BR"/>
              </w:rPr>
              <w:t xml:space="preserve"> (mínimo); 55cm (máximo)</w:t>
            </w:r>
          </w:p>
        </w:tc>
      </w:tr>
    </w:tbl>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II – Especificação técnica</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DESCRIÇÃO</w:t>
      </w:r>
      <w:r w:rsidRPr="00302689">
        <w:rPr>
          <w:rFonts w:ascii="Calibri" w:eastAsia="Times New Roman" w:hAnsi="Calibri" w:cs="Calibri"/>
          <w:color w:val="000000"/>
          <w:lang w:eastAsia="pt-BR"/>
        </w:rPr>
        <w:t>: Touca cirúrgica descartável, uso único, confeccionada em polipropileno, </w:t>
      </w:r>
      <w:r w:rsidRPr="00302689">
        <w:rPr>
          <w:rFonts w:ascii="Calibri" w:eastAsia="Times New Roman" w:hAnsi="Calibri" w:cs="Calibri"/>
          <w:color w:val="000000"/>
          <w:u w:val="single"/>
          <w:lang w:eastAsia="pt-BR"/>
        </w:rPr>
        <w:t>com gramatura mínima de 10g/m</w:t>
      </w:r>
      <w:r w:rsidRPr="00302689">
        <w:rPr>
          <w:rFonts w:ascii="Calibri" w:eastAsia="Times New Roman" w:hAnsi="Calibri" w:cs="Calibri"/>
          <w:color w:val="000000"/>
          <w:u w:val="single"/>
          <w:vertAlign w:val="superscript"/>
          <w:lang w:eastAsia="pt-BR"/>
        </w:rPr>
        <w:t>2</w:t>
      </w:r>
      <w:r w:rsidRPr="00302689">
        <w:rPr>
          <w:rFonts w:ascii="Calibri" w:eastAsia="Times New Roman" w:hAnsi="Calibri" w:cs="Calibri"/>
          <w:color w:val="000000"/>
          <w:lang w:eastAsia="pt-BR"/>
        </w:rPr>
        <w:t>, deve permitir excelente ventilação, porosa, resistente, não rasgando com facilidade, inodora. Ao abrir para uso deverá manter-se íntegra. O material elástico usado para fixação deve apresentar leve compressão e manter a touca na cabeça, não saindo com facilidade e que proporcione proteção total dos cabelos. O elástico não deve soltar-se do polipropileno.</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xml:space="preserve">O material deverá apresentar: isenção de substâncias alergênicas; resistência compatível com o seu uso; isenção de falhas, manchas, </w:t>
      </w:r>
      <w:proofErr w:type="spellStart"/>
      <w:r w:rsidRPr="00302689">
        <w:rPr>
          <w:rFonts w:ascii="Calibri" w:eastAsia="Times New Roman" w:hAnsi="Calibri" w:cs="Calibri"/>
          <w:color w:val="000000"/>
          <w:lang w:eastAsia="pt-BR"/>
        </w:rPr>
        <w:t>empelotamentos</w:t>
      </w:r>
      <w:proofErr w:type="spellEnd"/>
      <w:r w:rsidRPr="00302689">
        <w:rPr>
          <w:rFonts w:ascii="Calibri" w:eastAsia="Times New Roman" w:hAnsi="Calibri" w:cs="Calibri"/>
          <w:color w:val="000000"/>
          <w:lang w:eastAsia="pt-BR"/>
        </w:rPr>
        <w:t xml:space="preserve"> ou qualquer outro defeito prejudicial à sua perfeita utilização.</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DIÂMETRO TOTAL (com acabamento):</w:t>
      </w:r>
      <w:r w:rsidRPr="00302689">
        <w:rPr>
          <w:rFonts w:ascii="Calibri" w:eastAsia="Times New Roman" w:hAnsi="Calibri" w:cs="Calibri"/>
          <w:color w:val="000000"/>
          <w:lang w:eastAsia="pt-BR"/>
        </w:rPr>
        <w:t> </w:t>
      </w:r>
      <w:proofErr w:type="gramStart"/>
      <w:r w:rsidRPr="00302689">
        <w:rPr>
          <w:rFonts w:ascii="Calibri" w:eastAsia="Times New Roman" w:hAnsi="Calibri" w:cs="Calibri"/>
          <w:color w:val="000000"/>
          <w:lang w:eastAsia="pt-BR"/>
        </w:rPr>
        <w:t>45cm</w:t>
      </w:r>
      <w:proofErr w:type="gramEnd"/>
      <w:r w:rsidRPr="00302689">
        <w:rPr>
          <w:rFonts w:ascii="Calibri" w:eastAsia="Times New Roman" w:hAnsi="Calibri" w:cs="Calibri"/>
          <w:color w:val="000000"/>
          <w:lang w:eastAsia="pt-BR"/>
        </w:rPr>
        <w:t xml:space="preserve"> (mínimo); 55cm (máximo).</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III - Condição geral</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Apresentação</w:t>
      </w:r>
      <w:r w:rsidRPr="00302689">
        <w:rPr>
          <w:rFonts w:ascii="Calibri" w:eastAsia="Times New Roman" w:hAnsi="Calibri" w:cs="Calibri"/>
          <w:color w:val="000000"/>
          <w:lang w:eastAsia="pt-BR"/>
        </w:rPr>
        <w:t>: Conforme praxe do fabricante.</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Embalagem</w:t>
      </w:r>
      <w:r w:rsidRPr="00302689">
        <w:rPr>
          <w:rFonts w:ascii="Calibri" w:eastAsia="Times New Roman" w:hAnsi="Calibri" w:cs="Calibri"/>
          <w:color w:val="000000"/>
          <w:lang w:eastAsia="pt-BR"/>
        </w:rPr>
        <w:t>: Reacondicionado de acordo com a praxe do fabricante, de forma a garantir a e integridade do produto até o local de uso. Deverão constar externamente na embalagem os seguintes dados: conteúdo qualitativo e quantitativo</w:t>
      </w:r>
      <w:proofErr w:type="gramStart"/>
      <w:r w:rsidRPr="00302689">
        <w:rPr>
          <w:rFonts w:ascii="Calibri" w:eastAsia="Times New Roman" w:hAnsi="Calibri" w:cs="Calibri"/>
          <w:color w:val="000000"/>
          <w:lang w:eastAsia="pt-BR"/>
        </w:rPr>
        <w:t>, marca</w:t>
      </w:r>
      <w:proofErr w:type="gramEnd"/>
      <w:r w:rsidRPr="00302689">
        <w:rPr>
          <w:rFonts w:ascii="Calibri" w:eastAsia="Times New Roman" w:hAnsi="Calibri" w:cs="Calibri"/>
          <w:color w:val="000000"/>
          <w:lang w:eastAsia="pt-BR"/>
        </w:rPr>
        <w:t xml:space="preserve"> comercial, procedência de fabricação, prazo de validade, CNPJ da empresa e demais dados que constem na Lei 8078/90 (Código de Defesa do Consumidor).</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Proposta</w:t>
      </w:r>
      <w:r w:rsidRPr="00302689">
        <w:rPr>
          <w:rFonts w:ascii="Calibri" w:eastAsia="Times New Roman" w:hAnsi="Calibri" w:cs="Calibri"/>
          <w:color w:val="000000"/>
          <w:lang w:eastAsia="pt-BR"/>
        </w:rPr>
        <w:t>: Os proponentes deverão apresentar com a proposta de preços:</w:t>
      </w:r>
    </w:p>
    <w:p w:rsidR="00302689" w:rsidRPr="00302689" w:rsidRDefault="00302689" w:rsidP="00302689">
      <w:pPr>
        <w:spacing w:after="0" w:line="240" w:lineRule="auto"/>
        <w:ind w:left="60" w:right="60"/>
        <w:rPr>
          <w:rFonts w:ascii="Calibri" w:eastAsia="Times New Roman" w:hAnsi="Calibri" w:cs="Calibri"/>
          <w:color w:val="000000"/>
          <w:lang w:eastAsia="pt-BR"/>
        </w:rPr>
      </w:pPr>
      <w:proofErr w:type="gramStart"/>
      <w:r w:rsidRPr="00302689">
        <w:rPr>
          <w:rFonts w:ascii="Calibri" w:eastAsia="Times New Roman" w:hAnsi="Calibri" w:cs="Calibri"/>
          <w:color w:val="000000"/>
          <w:lang w:eastAsia="pt-BR"/>
        </w:rPr>
        <w:t>1</w:t>
      </w:r>
      <w:proofErr w:type="gramEnd"/>
      <w:r w:rsidRPr="00302689">
        <w:rPr>
          <w:rFonts w:ascii="Calibri" w:eastAsia="Times New Roman" w:hAnsi="Calibri" w:cs="Calibri"/>
          <w:color w:val="000000"/>
          <w:lang w:eastAsia="pt-BR"/>
        </w:rPr>
        <w:t xml:space="preserve">) Comprovante de regularidade do produto na Agência Nacional da Vigilância Sanitária - ANVISA, através de cópia autenticada do Registro, da Isenção, de Notificação ou Cadastramento, ou cópia da publicação no </w:t>
      </w:r>
      <w:proofErr w:type="spellStart"/>
      <w:r w:rsidRPr="00302689">
        <w:rPr>
          <w:rFonts w:ascii="Calibri" w:eastAsia="Times New Roman" w:hAnsi="Calibri" w:cs="Calibri"/>
          <w:color w:val="000000"/>
          <w:lang w:eastAsia="pt-BR"/>
        </w:rPr>
        <w:t>D.O.U.</w:t>
      </w:r>
      <w:proofErr w:type="spellEnd"/>
      <w:r w:rsidRPr="00302689">
        <w:rPr>
          <w:rFonts w:ascii="Calibri" w:eastAsia="Times New Roman" w:hAnsi="Calibri" w:cs="Calibri"/>
          <w:color w:val="000000"/>
          <w:lang w:eastAsia="pt-BR"/>
        </w:rPr>
        <w:t xml:space="preserve"> </w:t>
      </w:r>
      <w:proofErr w:type="gramStart"/>
      <w:r w:rsidRPr="00302689">
        <w:rPr>
          <w:rFonts w:ascii="Calibri" w:eastAsia="Times New Roman" w:hAnsi="Calibri" w:cs="Calibri"/>
          <w:color w:val="000000"/>
          <w:lang w:eastAsia="pt-BR"/>
        </w:rPr>
        <w:t>onde</w:t>
      </w:r>
      <w:proofErr w:type="gramEnd"/>
      <w:r w:rsidRPr="00302689">
        <w:rPr>
          <w:rFonts w:ascii="Calibri" w:eastAsia="Times New Roman" w:hAnsi="Calibri" w:cs="Calibri"/>
          <w:color w:val="000000"/>
          <w:lang w:eastAsia="pt-BR"/>
        </w:rPr>
        <w:t xml:space="preserve"> comprove o n.º e data do vencimento, ou pedido de revalidação conforme normas vigentes da ANVISA, ou ainda, se for o caso, comprovar que o produto não está sob controle sanitário. Para comprovação também serão aceitos “</w:t>
      </w:r>
      <w:proofErr w:type="spellStart"/>
      <w:r w:rsidRPr="00302689">
        <w:rPr>
          <w:rFonts w:ascii="Calibri" w:eastAsia="Times New Roman" w:hAnsi="Calibri" w:cs="Calibri"/>
          <w:color w:val="000000"/>
          <w:lang w:eastAsia="pt-BR"/>
        </w:rPr>
        <w:t>prints</w:t>
      </w:r>
      <w:proofErr w:type="spellEnd"/>
      <w:r w:rsidRPr="00302689">
        <w:rPr>
          <w:rFonts w:ascii="Calibri" w:eastAsia="Times New Roman" w:hAnsi="Calibri" w:cs="Calibri"/>
          <w:color w:val="000000"/>
          <w:lang w:eastAsia="pt-BR"/>
        </w:rPr>
        <w:t>” de páginas do sítio da Agência Nacional de Vigilância Sanitária - ANVISA, que estarão sujeitos à confirmação.</w:t>
      </w:r>
    </w:p>
    <w:p w:rsidR="00302689" w:rsidRPr="00302689" w:rsidRDefault="00302689" w:rsidP="00302689">
      <w:pPr>
        <w:spacing w:after="0" w:line="240" w:lineRule="auto"/>
        <w:ind w:left="60" w:right="60"/>
        <w:rPr>
          <w:rFonts w:ascii="Calibri" w:eastAsia="Times New Roman" w:hAnsi="Calibri" w:cs="Calibri"/>
          <w:color w:val="000000"/>
          <w:lang w:eastAsia="pt-BR"/>
        </w:rPr>
      </w:pPr>
      <w:proofErr w:type="gramStart"/>
      <w:r w:rsidRPr="00302689">
        <w:rPr>
          <w:rFonts w:ascii="Calibri" w:eastAsia="Times New Roman" w:hAnsi="Calibri" w:cs="Calibri"/>
          <w:color w:val="000000"/>
          <w:lang w:eastAsia="pt-BR"/>
        </w:rPr>
        <w:t>2</w:t>
      </w:r>
      <w:proofErr w:type="gramEnd"/>
      <w:r w:rsidRPr="00302689">
        <w:rPr>
          <w:rFonts w:ascii="Calibri" w:eastAsia="Times New Roman" w:hAnsi="Calibri" w:cs="Calibri"/>
          <w:color w:val="000000"/>
          <w:lang w:eastAsia="pt-BR"/>
        </w:rPr>
        <w:t>) Comprovante de Autorização de Funcionamento da empresa proponente (AFE), emitida pelo órgão competente da ANVISA;</w:t>
      </w:r>
    </w:p>
    <w:p w:rsidR="00302689" w:rsidRPr="00302689" w:rsidRDefault="00302689" w:rsidP="00302689">
      <w:pPr>
        <w:spacing w:after="0" w:line="240" w:lineRule="auto"/>
        <w:ind w:left="60" w:right="60"/>
        <w:rPr>
          <w:rFonts w:ascii="Calibri" w:eastAsia="Times New Roman" w:hAnsi="Calibri" w:cs="Calibri"/>
          <w:color w:val="000000"/>
          <w:lang w:eastAsia="pt-BR"/>
        </w:rPr>
      </w:pPr>
      <w:proofErr w:type="gramStart"/>
      <w:r w:rsidRPr="00302689">
        <w:rPr>
          <w:rFonts w:ascii="Calibri" w:eastAsia="Times New Roman" w:hAnsi="Calibri" w:cs="Calibri"/>
          <w:color w:val="000000"/>
          <w:lang w:eastAsia="pt-BR"/>
        </w:rPr>
        <w:t>3</w:t>
      </w:r>
      <w:proofErr w:type="gramEnd"/>
      <w:r w:rsidRPr="00302689">
        <w:rPr>
          <w:rFonts w:ascii="Calibri" w:eastAsia="Times New Roman" w:hAnsi="Calibri" w:cs="Calibri"/>
          <w:color w:val="000000"/>
          <w:lang w:eastAsia="pt-BR"/>
        </w:rPr>
        <w:t>) Comprovante de Licença de Funcionamento em vigor, emitida pela Autoridade Sanitária local.</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Ou documento hábil que comprove que estão dispensadas da obtenção de tais documentos para o exercício de suas atividades.</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Validade do produto</w:t>
      </w:r>
      <w:r w:rsidRPr="00302689">
        <w:rPr>
          <w:rFonts w:ascii="Calibri" w:eastAsia="Times New Roman" w:hAnsi="Calibri" w:cs="Calibri"/>
          <w:color w:val="000000"/>
          <w:lang w:eastAsia="pt-BR"/>
        </w:rPr>
        <w:t>: Mínimo de 12 meses contados a partir data da entrega ao HSPM.</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Caso o prazo de validade estabelecido pelo fabricante do produto seja superior ao mínimo exigido, prevalecerá o maior.</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xml:space="preserve">Na hipótese de absoluta impossibilidade de cumprimento desta condição, devidamente justificada e previamente avaliada pela Unidade Requisitante do Servidor Público Municipal poderá, excepcionalmente, admitir a entrega, obrigando-se o fornecedor, quando acionado, </w:t>
      </w:r>
      <w:r w:rsidRPr="00302689">
        <w:rPr>
          <w:rFonts w:ascii="Calibri" w:eastAsia="Times New Roman" w:hAnsi="Calibri" w:cs="Calibri"/>
          <w:color w:val="000000"/>
          <w:lang w:eastAsia="pt-BR"/>
        </w:rPr>
        <w:lastRenderedPageBreak/>
        <w:t>a proceder à imediata substituição, à vista da inviabilidade de utilização dos produtos no período de validade.</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Obs</w:t>
      </w:r>
      <w:r w:rsidRPr="00302689">
        <w:rPr>
          <w:rFonts w:ascii="Calibri" w:eastAsia="Times New Roman" w:hAnsi="Calibri" w:cs="Calibri"/>
          <w:color w:val="000000"/>
          <w:lang w:eastAsia="pt-BR"/>
        </w:rPr>
        <w:t>.: Serão considerados de acordo as datas de fabricação ou os prazos de validade gravados no próprio produto ou ainda na embalagem desde que acompanhadas se necessário da correta interpretação fornecida pelo fabricante.</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Amostra:</w:t>
      </w:r>
      <w:r w:rsidRPr="00302689">
        <w:rPr>
          <w:rFonts w:ascii="Calibri" w:eastAsia="Times New Roman" w:hAnsi="Calibri" w:cs="Calibri"/>
          <w:color w:val="000000"/>
          <w:lang w:eastAsia="pt-BR"/>
        </w:rPr>
        <w:t> A apresentação de amostra pelo proponente</w:t>
      </w:r>
      <w:proofErr w:type="gramStart"/>
      <w:r w:rsidRPr="00302689">
        <w:rPr>
          <w:rFonts w:ascii="Calibri" w:eastAsia="Times New Roman" w:hAnsi="Calibri" w:cs="Calibri"/>
          <w:color w:val="000000"/>
          <w:lang w:eastAsia="pt-BR"/>
        </w:rPr>
        <w:t>, ficará</w:t>
      </w:r>
      <w:proofErr w:type="gramEnd"/>
      <w:r w:rsidRPr="00302689">
        <w:rPr>
          <w:rFonts w:ascii="Calibri" w:eastAsia="Times New Roman" w:hAnsi="Calibri" w:cs="Calibri"/>
          <w:color w:val="000000"/>
          <w:lang w:eastAsia="pt-BR"/>
        </w:rPr>
        <w:t xml:space="preserve"> a critério da Unidade Requisitante, a qual deverá ser entregue no prazo máximo de 72 (setenta e duas) horas após a solicitação.</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Entrega</w:t>
      </w:r>
      <w:r w:rsidRPr="00302689">
        <w:rPr>
          <w:rFonts w:ascii="Calibri" w:eastAsia="Times New Roman" w:hAnsi="Calibri" w:cs="Calibri"/>
          <w:color w:val="000000"/>
          <w:lang w:eastAsia="pt-BR"/>
        </w:rPr>
        <w:t>: A empresa contratada fará a entrega de forma TOTAL, mediante a Ordem de Fornecimento emitida pela Seção de Controle de Recebimento e Distribuição de Materiais.</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O prazo para entrega passará a ser contado a partir do 1º dia útil seguinte ao da data do recebimento da Ordem de Fornecimento.</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O prazo de entrega deverá incluir todas as etapas do processo produtivo, transporte, licenciamentos para a efetiva entrega do produto no HSPM, contemplando prazo para a fabricação, transporte (marítimo, terrestre, aéreo), desembaraço aduaneiro/alfandegário (no caso de produto importado), autorização da ANVISA e outros órgãos reguladores.</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Na nota fiscal deverão constar todos os números de lotes correspondentes ao material entregue.</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Prazo de entrega</w:t>
      </w:r>
      <w:r w:rsidRPr="00302689">
        <w:rPr>
          <w:rFonts w:ascii="Calibri" w:eastAsia="Times New Roman" w:hAnsi="Calibri" w:cs="Calibri"/>
          <w:color w:val="000000"/>
          <w:lang w:eastAsia="pt-BR"/>
        </w:rPr>
        <w:t>: O prazo de entrega do(s) produto(s) é de até 05 (cinco) dias úteis, a contar do 1º dia útil seguinte ao da data do recebimento da Ordem de Fornecimento.</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Prorrogação do prazo de entrega: </w:t>
      </w:r>
      <w:r w:rsidRPr="00302689">
        <w:rPr>
          <w:rFonts w:ascii="Calibri" w:eastAsia="Times New Roman" w:hAnsi="Calibri" w:cs="Calibri"/>
          <w:color w:val="000000"/>
          <w:lang w:eastAsia="pt-BR"/>
        </w:rPr>
        <w:t>O prazo de entrega poderá ser prorrogado por igual período, a critério do HSPM, mediante solicitação por escrito e fundamentada pelo interessado. O requerimento deverá ser submetido à apreciação do HSPM dentro do prazo assinalado na Ordem de Fornecimento para entrega do produto. A prorrogação do prazo de entrega também poderá ser autorizada desde comprovada a ocorrência de fato superveniente decorrente de caso fortuito ou força maior, ou desde que não acarrete prejuízo ao abastecimento e haja conveniência ao HSPM. As entregas efetuadas fora do prazo assinalado poderá ensejar aplicação de penalidades, conforme previsto no Contrato, Pedido de Cotação ou Anexo da Nota de Empenho.</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Demonstração</w:t>
      </w:r>
      <w:r w:rsidRPr="00302689">
        <w:rPr>
          <w:rFonts w:ascii="Calibri" w:eastAsia="Times New Roman" w:hAnsi="Calibri" w:cs="Calibri"/>
          <w:color w:val="000000"/>
          <w:lang w:eastAsia="pt-BR"/>
        </w:rPr>
        <w:t xml:space="preserve">: Em caso de necessidade técnica devidamente justificada pela área usuária do produto adquirido, poderá ser </w:t>
      </w:r>
      <w:proofErr w:type="gramStart"/>
      <w:r w:rsidRPr="00302689">
        <w:rPr>
          <w:rFonts w:ascii="Calibri" w:eastAsia="Times New Roman" w:hAnsi="Calibri" w:cs="Calibri"/>
          <w:color w:val="000000"/>
          <w:lang w:eastAsia="pt-BR"/>
        </w:rPr>
        <w:t>solicitado à Contratada, demonstração</w:t>
      </w:r>
      <w:proofErr w:type="gramEnd"/>
      <w:r w:rsidRPr="00302689">
        <w:rPr>
          <w:rFonts w:ascii="Calibri" w:eastAsia="Times New Roman" w:hAnsi="Calibri" w:cs="Calibri"/>
          <w:color w:val="000000"/>
          <w:lang w:eastAsia="pt-BR"/>
        </w:rPr>
        <w:t xml:space="preserve"> sobre a forma de utilização dos produtos médico-hospitalares fornecidos, de modo a garantir o correto manuseio pelos usuários da Contratante, ficando a Contratada obrigada a viabilizar a demonstração solicitada ou intermediá-la junto ao Fabricante do produto ofertado.</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Prazo para troca/substituição de bens fornecidos com problema</w:t>
      </w:r>
      <w:r w:rsidRPr="00302689">
        <w:rPr>
          <w:rFonts w:ascii="Calibri" w:eastAsia="Times New Roman" w:hAnsi="Calibri" w:cs="Calibri"/>
          <w:color w:val="000000"/>
          <w:lang w:eastAsia="pt-BR"/>
        </w:rPr>
        <w:t>:</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xml:space="preserve">Os produtos que não estiverem dentro das especificações licitadas serão devolvidos ao fornecedor para substituição imediata, sem ônus para o HSPM, </w:t>
      </w:r>
      <w:proofErr w:type="gramStart"/>
      <w:r w:rsidRPr="00302689">
        <w:rPr>
          <w:rFonts w:ascii="Calibri" w:eastAsia="Times New Roman" w:hAnsi="Calibri" w:cs="Calibri"/>
          <w:color w:val="000000"/>
          <w:lang w:eastAsia="pt-BR"/>
        </w:rPr>
        <w:t>sob pena</w:t>
      </w:r>
      <w:proofErr w:type="gramEnd"/>
      <w:r w:rsidRPr="00302689">
        <w:rPr>
          <w:rFonts w:ascii="Calibri" w:eastAsia="Times New Roman" w:hAnsi="Calibri" w:cs="Calibri"/>
          <w:color w:val="000000"/>
          <w:lang w:eastAsia="pt-BR"/>
        </w:rPr>
        <w:t xml:space="preserve"> de aplicação de penalidades.</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A licitante deverá efetuar a troca dos materiais defeituosos, no prazo máximo de até 05 (cinco) dias úteis, contados da notificação que lhe for entregue oficialmente, podendo este prazo ser reduzido de acordo com a necessidade do HSPM.</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OBS</w:t>
      </w:r>
      <w:r w:rsidRPr="00302689">
        <w:rPr>
          <w:rFonts w:ascii="Calibri" w:eastAsia="Times New Roman" w:hAnsi="Calibri" w:cs="Calibri"/>
          <w:color w:val="000000"/>
          <w:lang w:eastAsia="pt-BR"/>
        </w:rPr>
        <w:t xml:space="preserve">.: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w:t>
      </w:r>
      <w:r w:rsidRPr="00302689">
        <w:rPr>
          <w:rFonts w:ascii="Calibri" w:eastAsia="Times New Roman" w:hAnsi="Calibri" w:cs="Calibri"/>
          <w:color w:val="000000"/>
          <w:lang w:eastAsia="pt-BR"/>
        </w:rPr>
        <w:lastRenderedPageBreak/>
        <w:t xml:space="preserve">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w:t>
      </w:r>
      <w:proofErr w:type="spellStart"/>
      <w:r w:rsidRPr="00302689">
        <w:rPr>
          <w:rFonts w:ascii="Calibri" w:eastAsia="Times New Roman" w:hAnsi="Calibri" w:cs="Calibri"/>
          <w:color w:val="000000"/>
          <w:lang w:eastAsia="pt-BR"/>
        </w:rPr>
        <w:t>inutilização</w:t>
      </w:r>
      <w:proofErr w:type="spellEnd"/>
      <w:r w:rsidRPr="00302689">
        <w:rPr>
          <w:rFonts w:ascii="Calibri" w:eastAsia="Times New Roman" w:hAnsi="Calibri" w:cs="Calibri"/>
          <w:color w:val="000000"/>
          <w:lang w:eastAsia="pt-BR"/>
        </w:rPr>
        <w:t xml:space="preserve"> nos termos legais.</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Descontinuidade na fabricação e/ou comercialização do produto ofertado</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Em caso de comprovada descontinuidade na fabricação e/ou comercialização do produto ofertado, decorrente de fato superveniente, poderá ser permitida a sua substituição, mediante requerimento, por escrito e fundamentado da empresa contratada, e desde que o produto conserve as especificações técnicas mínimas exigidas no Edital, tenha qualidade similar ao produto substituído e que não acarrete quaisquer ônus ao HSPM. O pedido para a substituição será submetido às áreas técnicas envolvidas, e à decisão superior, por ato administrativo, devidamente motivado, e desde que atenda aos interesses do HSPM.</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color w:val="000000"/>
          <w:lang w:eastAsia="pt-BR"/>
        </w:rPr>
        <w:t> </w:t>
      </w:r>
    </w:p>
    <w:p w:rsidR="00302689" w:rsidRPr="00302689" w:rsidRDefault="00302689" w:rsidP="00302689">
      <w:pPr>
        <w:spacing w:after="0" w:line="240" w:lineRule="auto"/>
        <w:ind w:left="60" w:right="60"/>
        <w:rPr>
          <w:rFonts w:ascii="Calibri" w:eastAsia="Times New Roman" w:hAnsi="Calibri" w:cs="Calibri"/>
          <w:color w:val="000000"/>
          <w:lang w:eastAsia="pt-BR"/>
        </w:rPr>
      </w:pPr>
      <w:r w:rsidRPr="00302689">
        <w:rPr>
          <w:rFonts w:ascii="Calibri" w:eastAsia="Times New Roman" w:hAnsi="Calibri" w:cs="Calibri"/>
          <w:b/>
          <w:bCs/>
          <w:color w:val="000000"/>
          <w:lang w:eastAsia="pt-BR"/>
        </w:rPr>
        <w:t>Fiscais de contrato</w:t>
      </w:r>
      <w:r w:rsidRPr="00302689">
        <w:rPr>
          <w:rFonts w:ascii="Calibri" w:eastAsia="Times New Roman" w:hAnsi="Calibri" w:cs="Calibri"/>
          <w:color w:val="000000"/>
          <w:lang w:eastAsia="pt-BR"/>
        </w:rPr>
        <w:t>: Bruno Correa Falcão Oliveira, RF: 837.660.3 e Janos Zimmerhansl Junior, RF: 840.090.3;</w:t>
      </w:r>
    </w:p>
    <w:p w:rsidR="00B66CE3" w:rsidRDefault="00302689"/>
    <w:sectPr w:rsidR="00B66CE3" w:rsidSect="00A92AE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02689"/>
    <w:rsid w:val="00302689"/>
    <w:rsid w:val="003E0BD4"/>
    <w:rsid w:val="00524F8B"/>
    <w:rsid w:val="00A92A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AE4"/>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elatextoalinhadoesquerda">
    <w:name w:val="tabela_texto_alinhado_esquerda"/>
    <w:basedOn w:val="Normal"/>
    <w:rsid w:val="0030268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02689"/>
    <w:rPr>
      <w:b/>
      <w:bCs/>
    </w:rPr>
  </w:style>
</w:styles>
</file>

<file path=word/webSettings.xml><?xml version="1.0" encoding="utf-8"?>
<w:webSettings xmlns:r="http://schemas.openxmlformats.org/officeDocument/2006/relationships" xmlns:w="http://schemas.openxmlformats.org/wordprocessingml/2006/main">
  <w:divs>
    <w:div w:id="5728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1152</Words>
  <Characters>6227</Characters>
  <Application>Microsoft Office Word</Application>
  <DocSecurity>0</DocSecurity>
  <Lines>51</Lines>
  <Paragraphs>14</Paragraphs>
  <ScaleCrop>false</ScaleCrop>
  <Company>Hospital Servidor Publico Municipal</Company>
  <LinksUpToDate>false</LinksUpToDate>
  <CharactersWithSpaces>7365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h004151</dc:creator>
  <cp:lastModifiedBy>h004151</cp:lastModifiedBy>
  <cp:revision>1</cp:revision>
  <dcterms:created xsi:type="dcterms:W3CDTF">2023-02-03T13:56:00Z</dcterms:created>
  <dcterms:modified xsi:type="dcterms:W3CDTF">2023-02-03T13:57:00Z</dcterms:modified>
</cp:coreProperties>
</file>