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CE3" w:rsidRDefault="00FE552B">
      <w:r>
        <w:t xml:space="preserve">OBJETO: </w:t>
      </w:r>
      <w:proofErr w:type="spellStart"/>
      <w:r>
        <w:t>Nobreak</w:t>
      </w:r>
      <w:proofErr w:type="spellEnd"/>
      <w:r>
        <w:t xml:space="preserve"> Senoidal Potência: 2 KVA; QUANTIDADE: 02 (duas) unidades. LOCAIS DE INSTALAÇÃO: HOSPITAL DO SERVIDOR PÚBLICO MUNICIPAL Rua Castro Alves, 60 – Aclimação – SP. “SEÇÃO TÉCNICA UROLOGIA – 6º ANDAR”. “SEÇÃO TÉCNICA DE ODONTOLOGIA – 3º ANDAR”. CONFIGURAÇÃO MÍNIMA RECOMENDADA: Características de Entrada: </w:t>
      </w:r>
      <w:proofErr w:type="gramStart"/>
      <w:r>
        <w:t>Encaminhamento 077393148 SEI</w:t>
      </w:r>
      <w:proofErr w:type="gramEnd"/>
      <w:r>
        <w:t xml:space="preserve"> 6210.2023/0000616-8 / pg. 1 Potência – 2 KVA / 2.000 VA; Tensão: 220V / 115V +/- 15% - Bivolt; </w:t>
      </w:r>
      <w:proofErr w:type="spellStart"/>
      <w:r>
        <w:t>Freqüência</w:t>
      </w:r>
      <w:proofErr w:type="spellEnd"/>
      <w:r>
        <w:t xml:space="preserve">: 60 Hz + 5%; Tipo de conexão para alimentação rede: terminais do tipo “borne”; Tipo de conexão saída para cabo C14 plugue 3 polos. Características de Saída: Tensão de saída: </w:t>
      </w:r>
      <w:proofErr w:type="gramStart"/>
      <w:r>
        <w:t>127V</w:t>
      </w:r>
      <w:proofErr w:type="gramEnd"/>
      <w:r>
        <w:t xml:space="preserve">; Regulação estática: +/- 1,0 % - sob carga plena tipo resistiva; Regulação </w:t>
      </w:r>
      <w:proofErr w:type="spellStart"/>
      <w:r>
        <w:t>dinâica</w:t>
      </w:r>
      <w:proofErr w:type="spellEnd"/>
      <w:r>
        <w:t xml:space="preserve">: &lt; 5,0 % - sob carga plena tipo resistiva; Distorção Harmônica: THD &lt; 3% - sob carga plena tipo resistiva; Fator de Potência: 0,8; Tipo de conexão: de 6 a 10 tomadas no padrão NBR14136 e também, através de terminais do tipo “borne”; Rendimento a Plena Carga: Maior ou igual a 90%; Suporte de sobre carga: até 120% suportar por 15 minutos, até 150% suportar por 10 minutos, acima de 150%, deverá acionar o sistema de By-Pass mantendo isolação galvânica; </w:t>
      </w:r>
      <w:proofErr w:type="spellStart"/>
      <w:r>
        <w:t>By</w:t>
      </w:r>
      <w:proofErr w:type="spellEnd"/>
      <w:r>
        <w:t xml:space="preserve"> </w:t>
      </w:r>
      <w:proofErr w:type="spellStart"/>
      <w:r>
        <w:t>Pass</w:t>
      </w:r>
      <w:proofErr w:type="spellEnd"/>
      <w:r>
        <w:t xml:space="preserve"> automático em caso de </w:t>
      </w:r>
      <w:proofErr w:type="spellStart"/>
      <w:r>
        <w:t>falhaou</w:t>
      </w:r>
      <w:proofErr w:type="spellEnd"/>
      <w:r>
        <w:t xml:space="preserve"> sobrecarga no inversor; </w:t>
      </w:r>
      <w:proofErr w:type="spellStart"/>
      <w:r>
        <w:t>By</w:t>
      </w:r>
      <w:proofErr w:type="spellEnd"/>
      <w:r>
        <w:t xml:space="preserve"> </w:t>
      </w:r>
      <w:proofErr w:type="spellStart"/>
      <w:r>
        <w:t>Pass</w:t>
      </w:r>
      <w:proofErr w:type="spellEnd"/>
      <w:r>
        <w:t xml:space="preserve"> manualmente através do teclado no painel do </w:t>
      </w:r>
      <w:proofErr w:type="spellStart"/>
      <w:r>
        <w:t>nobreak</w:t>
      </w:r>
      <w:proofErr w:type="spellEnd"/>
      <w:r>
        <w:t xml:space="preserve">; Saída Isolada da rede em qualquer condição de funcionamento do </w:t>
      </w:r>
      <w:proofErr w:type="spellStart"/>
      <w:r>
        <w:t>nobreak</w:t>
      </w:r>
      <w:proofErr w:type="spellEnd"/>
      <w:r>
        <w:t xml:space="preserve">, seja em modo by-pass, seja em modo inversor sem auxilio de transformador externo; Tempo de transferência entre by-pass e inversor igual a Zero. Características de Autonomia / Baterias: Tempo de autonomia Total: 30 a 40 minutos </w:t>
      </w:r>
      <w:proofErr w:type="gramStart"/>
      <w:r>
        <w:t>sob meia</w:t>
      </w:r>
      <w:proofErr w:type="gramEnd"/>
      <w:r>
        <w:t xml:space="preserve"> carga. Tipo de Baterias: Seladas, VRLA, sem emissão de gases; As baterias devem ser alojadas internamente ao </w:t>
      </w:r>
      <w:proofErr w:type="spellStart"/>
      <w:r>
        <w:t>Nobreak</w:t>
      </w:r>
      <w:proofErr w:type="spellEnd"/>
      <w:r>
        <w:t xml:space="preserve">, com entrada para módulos de baterias externas para aumentar o tempo de autonomia (em caso de expansão futura); Permitir ser ligado na ausência de rede elétrica. Proteção contra descarga total das baterias. Recarga automática das baterias com tempo de recarga de no máximo 8 horas. CONDIÇÕES GERAIS PARA O FORNECIMENTO: · </w:t>
      </w:r>
      <w:proofErr w:type="gramStart"/>
      <w:r>
        <w:t>PROPOSTAS:</w:t>
      </w:r>
      <w:proofErr w:type="gramEnd"/>
      <w:r>
        <w:t xml:space="preserve">Os proponentes deverão encaminhar junto às suas propostas o CATÁLOGO TÉCNICO (COLORIDO) ESPECÍFICO AO ITEM </w:t>
      </w:r>
      <w:proofErr w:type="spellStart"/>
      <w:r>
        <w:t>COTADpOara</w:t>
      </w:r>
      <w:proofErr w:type="spellEnd"/>
      <w:r>
        <w:t xml:space="preserve"> análise da: “Gerência Técnica de Engenharia e Manutenção”do HSPM; propostas encaminhadas sem catálogo técnico não serão consideradas; · GARANTIA: no mínimo 12 meses; · EMBALAGEM: Reacondicionado de acordo com a praxe do fabricante, de forma a </w:t>
      </w:r>
      <w:proofErr w:type="spellStart"/>
      <w:r>
        <w:t>garan</w:t>
      </w:r>
      <w:proofErr w:type="spellEnd"/>
      <w:r>
        <w:t xml:space="preserve">-r a integridade do produto até o local de uso. Deverão constar externamente na embalagem os seguintes dados: conteúdo </w:t>
      </w:r>
      <w:proofErr w:type="spellStart"/>
      <w:r>
        <w:t>qualita-vo</w:t>
      </w:r>
      <w:proofErr w:type="spellEnd"/>
      <w:r>
        <w:t xml:space="preserve"> e </w:t>
      </w:r>
      <w:proofErr w:type="spellStart"/>
      <w:r>
        <w:t>quan-ta-vo</w:t>
      </w:r>
      <w:proofErr w:type="spellEnd"/>
      <w:r>
        <w:t xml:space="preserve">, marca comercial, procedência de fabricação, prazo de validade (quando aplicável), CNPJ da empresa e demais dados que constem na Lei 8078/90 (Código de Defesa do Consumidor); · ENTREGA: A contratada fará a ENTREGA TOTAL, em até 10 DIAS ÙTEIS, mediante recebimento da Ordem de Fornecimento, a ser </w:t>
      </w:r>
      <w:proofErr w:type="spellStart"/>
      <w:r>
        <w:t>emi-da</w:t>
      </w:r>
      <w:proofErr w:type="spellEnd"/>
      <w:r>
        <w:t xml:space="preserve"> pela “Seção de Técnica de Controle de Equipamentos”, após a publicação da Nota de Empenho; · O prazo de entrega deverá incluir todas as etapas do processo </w:t>
      </w:r>
      <w:proofErr w:type="spellStart"/>
      <w:r>
        <w:t>produ-vo</w:t>
      </w:r>
      <w:proofErr w:type="spellEnd"/>
      <w:r>
        <w:t xml:space="preserve">, transporte, licenciamentos para a </w:t>
      </w:r>
      <w:proofErr w:type="spellStart"/>
      <w:r>
        <w:t>efe-va</w:t>
      </w:r>
      <w:proofErr w:type="spellEnd"/>
      <w:r>
        <w:t xml:space="preserve"> entrega do produto no HSPM, contemplando prazo para a fabricação, transporte Encaminhamento 077393148 SEI 6210.2023/0000616-8 / pg. 2 (</w:t>
      </w:r>
      <w:proofErr w:type="spellStart"/>
      <w:r>
        <w:t>marí-mo</w:t>
      </w:r>
      <w:proofErr w:type="spellEnd"/>
      <w:r>
        <w:t xml:space="preserve">, terrestre, aéreo), desembaraço aduaneiro/alfandegário (no caso de produto importado), e respectivas autorizações legais; · O prazo para entrega passará a ser contado a par-r do 1º dia ú-l seguinte ao da data do recebimento da Ordem de Fornecimento; · PRORROGAÇÃO DO PRAZO DE ENTREGAO: prazo de entrega poderá ser prorrogado “por igual período”, a critério do HSPM, mediante solicitação por escrito e fundamentada pelo interessado. O requerimento deverá ser </w:t>
      </w:r>
      <w:proofErr w:type="spellStart"/>
      <w:r>
        <w:t>subme-do</w:t>
      </w:r>
      <w:proofErr w:type="spellEnd"/>
      <w:r>
        <w:t xml:space="preserve"> à apreciação do HSPM dentro do prazo assinalado na Ordem de Fornecimento para entrega do produto. A prorrogação do prazo de entrega também poderá ser autorizada desde comprovada a ocorrência de fato superveniente decorrente de caso fortuito ou força maior, </w:t>
      </w:r>
      <w:r>
        <w:lastRenderedPageBreak/>
        <w:t xml:space="preserve">ou desde que não acarrete prejuízo à </w:t>
      </w:r>
      <w:proofErr w:type="spellStart"/>
      <w:r>
        <w:t>ins-tuição</w:t>
      </w:r>
      <w:proofErr w:type="spellEnd"/>
      <w:r>
        <w:t xml:space="preserve"> e haja conveniência ao HSPM. As entregas efetuadas fora do prazo assinalado poderão ensejar aplicação de penalidades, conforme previsto no Edital, Contrato, Pedido de Cotação ou Anexo da Nota de Empenho; · PRAZO PARA TROCA/SUBSTITUIÇÃO DE BENS FORNECIDOS COM </w:t>
      </w:r>
      <w:proofErr w:type="spellStart"/>
      <w:proofErr w:type="gramStart"/>
      <w:r>
        <w:t>PROBLEOMsAp</w:t>
      </w:r>
      <w:proofErr w:type="spellEnd"/>
      <w:proofErr w:type="gramEnd"/>
      <w:r>
        <w:t>:</w:t>
      </w:r>
      <w:proofErr w:type="spellStart"/>
      <w:r>
        <w:t>rodutos</w:t>
      </w:r>
      <w:proofErr w:type="spellEnd"/>
      <w:r>
        <w:t xml:space="preserve"> que não </w:t>
      </w:r>
      <w:proofErr w:type="spellStart"/>
      <w:r>
        <w:t>es-verem</w:t>
      </w:r>
      <w:proofErr w:type="spellEnd"/>
      <w:r>
        <w:t xml:space="preserve"> dentro das especificações licitadas serão devolvidos ao fornecedor para </w:t>
      </w:r>
      <w:proofErr w:type="spellStart"/>
      <w:r>
        <w:t>subs-tuição</w:t>
      </w:r>
      <w:proofErr w:type="spellEnd"/>
      <w:r>
        <w:t xml:space="preserve"> imediata, sem ônus para o HSPM, sob pena de aplicação de penalidades. A licitante deverá efetuar a troca dos materiais defeituosos, no prazo máximo de até 05 (cinco) dias úteis, contados da </w:t>
      </w:r>
      <w:proofErr w:type="spellStart"/>
      <w:r>
        <w:t>no-ficação</w:t>
      </w:r>
      <w:proofErr w:type="spellEnd"/>
      <w:r>
        <w:t xml:space="preserve"> que lhe for entregue oficialmente, podendo este prazo ser reduzido de acordo com a necessidade do HSPM; · OBS.: Em caso de suspeita de desvio de qualidade ou suspeita de irregularidade o fornecedor deverá arcar com os custos da análise, em laboratórios de controle de qualidade acreditados junto ao </w:t>
      </w:r>
      <w:proofErr w:type="spellStart"/>
      <w:r>
        <w:t>Ins-tuto</w:t>
      </w:r>
      <w:proofErr w:type="spellEnd"/>
      <w:r>
        <w:t xml:space="preserve"> de Pesquisas Tecnológicos (IPT) ou INMETRO o em nome do Fabricante o. Os laudos </w:t>
      </w:r>
      <w:proofErr w:type="spellStart"/>
      <w:r>
        <w:t>emi-dos</w:t>
      </w:r>
      <w:proofErr w:type="spellEnd"/>
      <w:r>
        <w:t xml:space="preserve"> serão considerados suficientes para exigir a </w:t>
      </w:r>
      <w:proofErr w:type="spellStart"/>
      <w:r>
        <w:t>subs-tuição</w:t>
      </w:r>
      <w:proofErr w:type="spellEnd"/>
      <w:r>
        <w:t xml:space="preserve"> do produto quando o resultado for desfavorável, ou seja, diferente das especificações prometidas pelo fabricante; · DESCONTINUIDADE NA FABRICAÇÃO E/OU COMERCIALIZAÇÃO DO PRODUTO </w:t>
      </w:r>
      <w:proofErr w:type="spellStart"/>
      <w:proofErr w:type="gramStart"/>
      <w:r>
        <w:t>OFERTEAmDOca</w:t>
      </w:r>
      <w:proofErr w:type="spellEnd"/>
      <w:proofErr w:type="gramEnd"/>
      <w:r>
        <w:t>:</w:t>
      </w:r>
      <w:proofErr w:type="spellStart"/>
      <w:r>
        <w:t>so</w:t>
      </w:r>
      <w:proofErr w:type="spellEnd"/>
      <w:r>
        <w:t xml:space="preserve"> de comprovada </w:t>
      </w:r>
      <w:proofErr w:type="spellStart"/>
      <w:r>
        <w:t>descon-nuidade</w:t>
      </w:r>
      <w:proofErr w:type="spellEnd"/>
      <w:r>
        <w:t xml:space="preserve"> na fabricação e/ou comercialização do produto ofertado, decorrente de fato superveniente, poderá ser </w:t>
      </w:r>
      <w:proofErr w:type="spellStart"/>
      <w:r>
        <w:t>permi-da</w:t>
      </w:r>
      <w:proofErr w:type="spellEnd"/>
      <w:r>
        <w:t xml:space="preserve"> a sua </w:t>
      </w:r>
      <w:proofErr w:type="spellStart"/>
      <w:r>
        <w:t>subs-tuição</w:t>
      </w:r>
      <w:proofErr w:type="spellEnd"/>
      <w:r>
        <w:t xml:space="preserve">, mediante requerimento, por escrito e fundamentado da empresa contratada, e desde que o produto conserve as especificações técnicas mínimas exigidas no Edital, tenha qualidade similar ao produto </w:t>
      </w:r>
      <w:proofErr w:type="spellStart"/>
      <w:r>
        <w:t>subs-tuído</w:t>
      </w:r>
      <w:proofErr w:type="spellEnd"/>
      <w:r>
        <w:t xml:space="preserve"> e que não acarrete quaisquer ônus ao HSPM. O pedido para a </w:t>
      </w:r>
      <w:proofErr w:type="spellStart"/>
      <w:r>
        <w:t>subs-tuição</w:t>
      </w:r>
      <w:proofErr w:type="spellEnd"/>
      <w:r>
        <w:t xml:space="preserve"> será </w:t>
      </w:r>
      <w:proofErr w:type="spellStart"/>
      <w:r>
        <w:t>subme-do</w:t>
      </w:r>
      <w:proofErr w:type="spellEnd"/>
      <w:r>
        <w:t xml:space="preserve"> às áreas técnicas envolvidas, e à decisão superior, por ato </w:t>
      </w:r>
      <w:proofErr w:type="spellStart"/>
      <w:r>
        <w:t>administra-vo</w:t>
      </w:r>
      <w:proofErr w:type="spellEnd"/>
      <w:r>
        <w:t>, devidamente motivado, e desde que atenda aos interesses do HSPM. Jose Renato Scheibler D</w:t>
      </w:r>
    </w:p>
    <w:sectPr w:rsidR="00B66CE3" w:rsidSect="00AB7D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E552B"/>
    <w:rsid w:val="003E0BD4"/>
    <w:rsid w:val="00524F8B"/>
    <w:rsid w:val="00AB7D19"/>
    <w:rsid w:val="00FE55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7D1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0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909</Words>
  <Characters>4909</Characters>
  <Application>Microsoft Office Word</Application>
  <DocSecurity>0</DocSecurity>
  <Lines>40</Lines>
  <Paragraphs>11</Paragraphs>
  <ScaleCrop>false</ScaleCrop>
  <Company>Hospital Servidor Publico Municipal</Company>
  <LinksUpToDate>false</LinksUpToDate>
  <CharactersWithSpaces>5807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h004151</dc:creator>
  <cp:lastModifiedBy>h004151</cp:lastModifiedBy>
  <cp:revision>1</cp:revision>
  <dcterms:created xsi:type="dcterms:W3CDTF">2023-02-23T14:31:00Z</dcterms:created>
  <dcterms:modified xsi:type="dcterms:W3CDTF">2023-02-23T15:15:00Z</dcterms:modified>
</cp:coreProperties>
</file>