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4329" w:rsidRPr="005604AC" w:rsidRDefault="00794329" w:rsidP="00794329">
      <w:pPr>
        <w:pStyle w:val="Recuodecorpodetexto"/>
        <w:spacing w:line="340" w:lineRule="exact"/>
        <w:ind w:left="113" w:right="170"/>
        <w:jc w:val="center"/>
        <w:rPr>
          <w:rFonts w:ascii="Calibri" w:hAnsi="Calibri" w:cs="Calibri"/>
          <w:b/>
          <w:sz w:val="22"/>
          <w:szCs w:val="22"/>
          <w:u w:val="single"/>
        </w:rPr>
      </w:pPr>
      <w:r w:rsidRPr="005604AC">
        <w:rPr>
          <w:rFonts w:ascii="Calibri" w:hAnsi="Calibri" w:cs="Calibri"/>
          <w:b/>
          <w:sz w:val="22"/>
          <w:szCs w:val="22"/>
          <w:u w:val="single"/>
        </w:rPr>
        <w:t>SOLICITAÇÃO DE PROPOSTA</w:t>
      </w:r>
    </w:p>
    <w:p w:rsidR="00794329" w:rsidRPr="005604AC" w:rsidRDefault="00794329" w:rsidP="00794329">
      <w:pPr>
        <w:pStyle w:val="Recuodecorpodetexto"/>
        <w:spacing w:line="340" w:lineRule="exact"/>
        <w:ind w:left="113" w:right="170"/>
        <w:jc w:val="center"/>
        <w:rPr>
          <w:rFonts w:ascii="Calibri" w:hAnsi="Calibri" w:cs="Calibri"/>
          <w:b/>
          <w:sz w:val="22"/>
          <w:szCs w:val="22"/>
          <w:u w:val="single"/>
        </w:rPr>
      </w:pPr>
      <w:r>
        <w:rPr>
          <w:rFonts w:ascii="Calibri" w:hAnsi="Calibri" w:cs="Calibri"/>
          <w:b/>
          <w:sz w:val="22"/>
          <w:szCs w:val="22"/>
          <w:u w:val="single"/>
        </w:rPr>
        <w:t>PEDIDO Nº 4397/2026</w:t>
      </w:r>
    </w:p>
    <w:p w:rsidR="00794329" w:rsidRPr="005604AC" w:rsidRDefault="00794329" w:rsidP="00794329">
      <w:pPr>
        <w:pStyle w:val="Recuodecorpodetexto"/>
        <w:spacing w:line="340" w:lineRule="exact"/>
        <w:ind w:left="113" w:right="170"/>
        <w:jc w:val="both"/>
        <w:rPr>
          <w:rFonts w:ascii="Calibri" w:hAnsi="Calibri" w:cs="Calibri"/>
          <w:b/>
          <w:sz w:val="22"/>
          <w:szCs w:val="22"/>
          <w:u w:val="single"/>
        </w:rPr>
      </w:pPr>
    </w:p>
    <w:p w:rsidR="00794329" w:rsidRPr="005604AC" w:rsidRDefault="00794329" w:rsidP="00794329">
      <w:pPr>
        <w:pStyle w:val="Recuodecorpodetexto"/>
        <w:spacing w:line="340" w:lineRule="exact"/>
        <w:ind w:firstLine="3402"/>
        <w:jc w:val="both"/>
        <w:rPr>
          <w:rFonts w:ascii="Calibri" w:hAnsi="Calibri" w:cs="Calibri"/>
          <w:sz w:val="22"/>
          <w:szCs w:val="22"/>
        </w:rPr>
      </w:pPr>
      <w:r w:rsidRPr="005604AC">
        <w:rPr>
          <w:rFonts w:ascii="Calibri" w:hAnsi="Calibri" w:cs="Calibri"/>
          <w:sz w:val="22"/>
          <w:szCs w:val="22"/>
        </w:rPr>
        <w:t xml:space="preserve">Solicitamos que nos seja enviada, via fax ou email até </w:t>
      </w:r>
      <w:proofErr w:type="gramStart"/>
      <w:r w:rsidRPr="005604AC">
        <w:rPr>
          <w:rFonts w:ascii="Calibri" w:hAnsi="Calibri" w:cs="Calibri"/>
          <w:sz w:val="22"/>
          <w:szCs w:val="22"/>
        </w:rPr>
        <w:t>às ...</w:t>
      </w:r>
      <w:proofErr w:type="gramEnd"/>
      <w:r w:rsidRPr="005604AC">
        <w:rPr>
          <w:rFonts w:ascii="Calibri" w:hAnsi="Calibri" w:cs="Calibri"/>
          <w:sz w:val="22"/>
          <w:szCs w:val="22"/>
        </w:rPr>
        <w:t xml:space="preserve">.......... </w:t>
      </w:r>
      <w:proofErr w:type="gramStart"/>
      <w:r w:rsidRPr="005604AC">
        <w:rPr>
          <w:rFonts w:ascii="Calibri" w:hAnsi="Calibri" w:cs="Calibri"/>
          <w:sz w:val="22"/>
          <w:szCs w:val="22"/>
        </w:rPr>
        <w:t>horas</w:t>
      </w:r>
      <w:proofErr w:type="gramEnd"/>
      <w:r w:rsidRPr="005604AC">
        <w:rPr>
          <w:rFonts w:ascii="Calibri" w:hAnsi="Calibri" w:cs="Calibri"/>
          <w:sz w:val="22"/>
          <w:szCs w:val="22"/>
        </w:rPr>
        <w:t xml:space="preserve"> do dia ........../........../ 202</w:t>
      </w:r>
      <w:r>
        <w:rPr>
          <w:rFonts w:ascii="Calibri" w:hAnsi="Calibri" w:cs="Calibri"/>
          <w:sz w:val="22"/>
          <w:szCs w:val="22"/>
        </w:rPr>
        <w:t>6</w:t>
      </w:r>
      <w:r w:rsidRPr="005604AC">
        <w:rPr>
          <w:rFonts w:ascii="Calibri" w:hAnsi="Calibri" w:cs="Calibri"/>
          <w:sz w:val="22"/>
          <w:szCs w:val="22"/>
        </w:rPr>
        <w:t xml:space="preserve">, </w:t>
      </w:r>
      <w:r w:rsidRPr="005604AC">
        <w:rPr>
          <w:rFonts w:ascii="Calibri" w:hAnsi="Calibri" w:cs="Calibri"/>
          <w:b/>
          <w:sz w:val="22"/>
          <w:szCs w:val="22"/>
          <w:u w:val="single"/>
        </w:rPr>
        <w:t>PROPOSTA DE PREÇOS (COMPRA POR DISPENSA DE LICITAÇÃO)</w:t>
      </w:r>
      <w:r w:rsidRPr="005604AC">
        <w:rPr>
          <w:rFonts w:ascii="Calibri" w:hAnsi="Calibri" w:cs="Calibri"/>
          <w:sz w:val="22"/>
          <w:szCs w:val="22"/>
        </w:rPr>
        <w:t xml:space="preserve">, em papel </w:t>
      </w:r>
      <w:r w:rsidRPr="005604AC">
        <w:rPr>
          <w:rFonts w:ascii="Calibri" w:hAnsi="Calibri" w:cs="Calibri"/>
          <w:b/>
          <w:sz w:val="22"/>
          <w:szCs w:val="22"/>
          <w:u w:val="single"/>
        </w:rPr>
        <w:t>TIMBRADO</w:t>
      </w:r>
      <w:r w:rsidRPr="005604AC">
        <w:rPr>
          <w:rFonts w:ascii="Calibri" w:hAnsi="Calibri" w:cs="Calibri"/>
          <w:sz w:val="22"/>
          <w:szCs w:val="22"/>
        </w:rPr>
        <w:t xml:space="preserve">, devidamente datado, com o número do </w:t>
      </w:r>
      <w:r w:rsidRPr="005604AC">
        <w:rPr>
          <w:rFonts w:ascii="Calibri" w:hAnsi="Calibri" w:cs="Calibri"/>
          <w:b/>
          <w:sz w:val="22"/>
          <w:szCs w:val="22"/>
          <w:u w:val="single"/>
        </w:rPr>
        <w:t>CNPJ</w:t>
      </w:r>
      <w:r w:rsidRPr="005604AC">
        <w:rPr>
          <w:rFonts w:ascii="Calibri" w:hAnsi="Calibri" w:cs="Calibri"/>
          <w:sz w:val="22"/>
          <w:szCs w:val="22"/>
        </w:rPr>
        <w:t xml:space="preserve">  da empresa, para aquisição dos itens abaixo relacionados: </w:t>
      </w:r>
    </w:p>
    <w:p w:rsidR="00794329" w:rsidRDefault="00794329" w:rsidP="00794329">
      <w:pPr>
        <w:spacing w:before="120" w:after="120"/>
        <w:ind w:left="120" w:right="120"/>
        <w:jc w:val="both"/>
        <w:rPr>
          <w:rFonts w:ascii="Calibri" w:hAnsi="Calibri" w:cs="Calibri"/>
          <w:b/>
          <w:bCs/>
          <w:color w:val="000000"/>
          <w:sz w:val="27"/>
          <w:szCs w:val="27"/>
          <w:lang w:eastAsia="pt-BR"/>
        </w:rPr>
      </w:pPr>
    </w:p>
    <w:p w:rsidR="00794329" w:rsidRDefault="00794329" w:rsidP="00794329">
      <w:pPr>
        <w:spacing w:line="340" w:lineRule="exact"/>
        <w:ind w:left="120" w:right="120"/>
        <w:jc w:val="center"/>
        <w:rPr>
          <w:rFonts w:ascii="Calibri" w:hAnsi="Calibri" w:cs="Calibri"/>
          <w:b/>
          <w:bCs/>
          <w:color w:val="000000"/>
          <w:sz w:val="22"/>
          <w:szCs w:val="22"/>
          <w:lang w:eastAsia="pt-BR"/>
        </w:rPr>
      </w:pPr>
      <w:r w:rsidRPr="005604AC">
        <w:rPr>
          <w:rFonts w:ascii="Calibri" w:hAnsi="Calibri" w:cs="Calibri"/>
          <w:b/>
          <w:bCs/>
          <w:color w:val="000000"/>
          <w:sz w:val="22"/>
          <w:szCs w:val="22"/>
          <w:lang w:eastAsia="pt-BR"/>
        </w:rPr>
        <w:t>Termo de Referência</w:t>
      </w:r>
    </w:p>
    <w:p w:rsidR="00794329" w:rsidRPr="00EC5DBA" w:rsidRDefault="00794329" w:rsidP="00794329">
      <w:pPr>
        <w:spacing w:line="340" w:lineRule="exact"/>
        <w:jc w:val="both"/>
        <w:rPr>
          <w:rFonts w:ascii="Calibri" w:hAnsi="Calibri" w:cs="Calibri"/>
          <w:color w:val="000000"/>
          <w:sz w:val="22"/>
          <w:szCs w:val="22"/>
          <w:lang w:eastAsia="pt-BR"/>
        </w:rPr>
      </w:pPr>
      <w:r w:rsidRPr="00EC5DBA">
        <w:rPr>
          <w:rFonts w:ascii="Calibri" w:hAnsi="Calibri" w:cs="Calibri"/>
          <w:b/>
          <w:bCs/>
          <w:color w:val="000000"/>
          <w:sz w:val="22"/>
          <w:szCs w:val="22"/>
          <w:lang w:eastAsia="pt-BR"/>
        </w:rPr>
        <w:t>1 – OBJETO</w:t>
      </w:r>
    </w:p>
    <w:p w:rsidR="00794329" w:rsidRPr="00EC5DBA" w:rsidRDefault="00794329" w:rsidP="00794329">
      <w:pPr>
        <w:spacing w:line="340" w:lineRule="exact"/>
        <w:jc w:val="both"/>
        <w:rPr>
          <w:rFonts w:ascii="Calibri" w:hAnsi="Calibri" w:cs="Calibri"/>
          <w:color w:val="000000"/>
          <w:sz w:val="22"/>
          <w:szCs w:val="22"/>
          <w:lang w:eastAsia="pt-BR"/>
        </w:rPr>
      </w:pPr>
      <w:r w:rsidRPr="00EC5DBA">
        <w:rPr>
          <w:rFonts w:ascii="Calibri" w:hAnsi="Calibri" w:cs="Calibri"/>
          <w:color w:val="000000"/>
          <w:sz w:val="22"/>
          <w:szCs w:val="22"/>
          <w:lang w:eastAsia="pt-BR"/>
        </w:rPr>
        <w:t> </w:t>
      </w:r>
    </w:p>
    <w:p w:rsidR="00794329" w:rsidRPr="00EC5DBA" w:rsidRDefault="00794329" w:rsidP="00794329">
      <w:pPr>
        <w:spacing w:line="340" w:lineRule="exact"/>
        <w:jc w:val="both"/>
        <w:rPr>
          <w:rFonts w:ascii="Calibri" w:hAnsi="Calibri" w:cs="Calibri"/>
          <w:color w:val="000000"/>
          <w:sz w:val="22"/>
          <w:szCs w:val="22"/>
          <w:lang w:eastAsia="pt-BR"/>
        </w:rPr>
      </w:pPr>
      <w:r w:rsidRPr="00EC5DBA">
        <w:rPr>
          <w:rFonts w:ascii="Calibri" w:hAnsi="Calibri" w:cs="Calibri"/>
          <w:b/>
          <w:bCs/>
          <w:color w:val="000000"/>
          <w:sz w:val="22"/>
          <w:szCs w:val="22"/>
          <w:lang w:eastAsia="pt-BR"/>
        </w:rPr>
        <w:t>1.1. Definição do objeto</w:t>
      </w:r>
    </w:p>
    <w:p w:rsidR="00794329" w:rsidRPr="006A25DA" w:rsidRDefault="00794329" w:rsidP="00794329">
      <w:pPr>
        <w:spacing w:before="120" w:after="120"/>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1.1.1. </w:t>
      </w:r>
      <w:r w:rsidRPr="006A25DA">
        <w:rPr>
          <w:rFonts w:ascii="Calibri" w:hAnsi="Calibri" w:cs="Calibri"/>
          <w:color w:val="000000"/>
          <w:sz w:val="22"/>
          <w:szCs w:val="22"/>
          <w:lang w:eastAsia="pt-BR"/>
        </w:rPr>
        <w:t>Aquisição de material para o Serviço de Nutrição e Dietética, nos termos da tabela abaixo, conforme condições e exigências estabelecidas neste instrumento.</w:t>
      </w:r>
    </w:p>
    <w:p w:rsidR="00794329" w:rsidRPr="006A25DA" w:rsidRDefault="00794329" w:rsidP="00794329">
      <w:pPr>
        <w:spacing w:before="120" w:after="120"/>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 </w:t>
      </w:r>
    </w:p>
    <w:tbl>
      <w:tblPr>
        <w:tblW w:w="9281"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tblPr>
      <w:tblGrid>
        <w:gridCol w:w="789"/>
        <w:gridCol w:w="3140"/>
        <w:gridCol w:w="1104"/>
        <w:gridCol w:w="1226"/>
        <w:gridCol w:w="1568"/>
        <w:gridCol w:w="1454"/>
      </w:tblGrid>
      <w:tr w:rsidR="00794329" w:rsidRPr="006A25DA" w:rsidTr="00794329">
        <w:trPr>
          <w:trHeight w:val="542"/>
        </w:trPr>
        <w:tc>
          <w:tcPr>
            <w:tcW w:w="789" w:type="dxa"/>
            <w:tcBorders>
              <w:top w:val="outset" w:sz="6" w:space="0" w:color="auto"/>
              <w:left w:val="outset" w:sz="6" w:space="0" w:color="auto"/>
              <w:bottom w:val="outset" w:sz="6" w:space="0" w:color="auto"/>
              <w:right w:val="outset" w:sz="6" w:space="0" w:color="auto"/>
            </w:tcBorders>
            <w:vAlign w:val="center"/>
            <w:hideMark/>
          </w:tcPr>
          <w:p w:rsidR="006A25DA" w:rsidRPr="006A25DA" w:rsidRDefault="00794329" w:rsidP="003F0E23">
            <w:pPr>
              <w:ind w:left="60" w:right="60"/>
              <w:jc w:val="center"/>
              <w:rPr>
                <w:rFonts w:ascii="Calibri" w:hAnsi="Calibri" w:cs="Calibri"/>
                <w:color w:val="000000"/>
                <w:sz w:val="22"/>
                <w:szCs w:val="22"/>
                <w:lang w:eastAsia="pt-BR"/>
              </w:rPr>
            </w:pPr>
            <w:r w:rsidRPr="006A25DA">
              <w:rPr>
                <w:rFonts w:ascii="Calibri" w:hAnsi="Calibri" w:cs="Calibri"/>
                <w:b/>
                <w:bCs/>
                <w:color w:val="000000"/>
                <w:sz w:val="22"/>
                <w:szCs w:val="22"/>
                <w:lang w:eastAsia="pt-BR"/>
              </w:rPr>
              <w:t>Item</w:t>
            </w:r>
          </w:p>
        </w:tc>
        <w:tc>
          <w:tcPr>
            <w:tcW w:w="3140" w:type="dxa"/>
            <w:tcBorders>
              <w:top w:val="outset" w:sz="6" w:space="0" w:color="auto"/>
              <w:left w:val="outset" w:sz="6" w:space="0" w:color="auto"/>
              <w:bottom w:val="outset" w:sz="6" w:space="0" w:color="auto"/>
              <w:right w:val="outset" w:sz="6" w:space="0" w:color="auto"/>
            </w:tcBorders>
            <w:vAlign w:val="center"/>
            <w:hideMark/>
          </w:tcPr>
          <w:p w:rsidR="006A25DA" w:rsidRPr="006A25DA" w:rsidRDefault="00794329" w:rsidP="003F0E23">
            <w:pPr>
              <w:ind w:left="60" w:right="60"/>
              <w:jc w:val="center"/>
              <w:rPr>
                <w:rFonts w:ascii="Calibri" w:hAnsi="Calibri" w:cs="Calibri"/>
                <w:color w:val="000000"/>
                <w:sz w:val="22"/>
                <w:szCs w:val="22"/>
                <w:lang w:eastAsia="pt-BR"/>
              </w:rPr>
            </w:pPr>
            <w:r w:rsidRPr="006A25DA">
              <w:rPr>
                <w:rFonts w:ascii="Calibri" w:hAnsi="Calibri" w:cs="Calibri"/>
                <w:b/>
                <w:bCs/>
                <w:color w:val="000000"/>
                <w:sz w:val="22"/>
                <w:szCs w:val="22"/>
                <w:lang w:eastAsia="pt-BR"/>
              </w:rPr>
              <w:t>Objeto</w:t>
            </w:r>
          </w:p>
        </w:tc>
        <w:tc>
          <w:tcPr>
            <w:tcW w:w="1104" w:type="dxa"/>
            <w:tcBorders>
              <w:top w:val="outset" w:sz="6" w:space="0" w:color="auto"/>
              <w:left w:val="outset" w:sz="6" w:space="0" w:color="auto"/>
              <w:bottom w:val="outset" w:sz="6" w:space="0" w:color="auto"/>
              <w:right w:val="outset" w:sz="6" w:space="0" w:color="auto"/>
            </w:tcBorders>
            <w:vAlign w:val="center"/>
            <w:hideMark/>
          </w:tcPr>
          <w:p w:rsidR="006A25DA" w:rsidRPr="006A25DA" w:rsidRDefault="00794329" w:rsidP="003F0E23">
            <w:pPr>
              <w:ind w:left="60" w:right="60"/>
              <w:jc w:val="center"/>
              <w:rPr>
                <w:rFonts w:ascii="Calibri" w:hAnsi="Calibri" w:cs="Calibri"/>
                <w:color w:val="000000"/>
                <w:sz w:val="22"/>
                <w:szCs w:val="22"/>
                <w:lang w:eastAsia="pt-BR"/>
              </w:rPr>
            </w:pPr>
            <w:r w:rsidRPr="006A25DA">
              <w:rPr>
                <w:rFonts w:ascii="Calibri" w:hAnsi="Calibri" w:cs="Calibri"/>
                <w:b/>
                <w:bCs/>
                <w:color w:val="000000"/>
                <w:sz w:val="22"/>
                <w:szCs w:val="22"/>
                <w:lang w:eastAsia="pt-BR"/>
              </w:rPr>
              <w:t>Código HSPM</w:t>
            </w:r>
          </w:p>
        </w:tc>
        <w:tc>
          <w:tcPr>
            <w:tcW w:w="1226" w:type="dxa"/>
            <w:tcBorders>
              <w:top w:val="outset" w:sz="6" w:space="0" w:color="auto"/>
              <w:left w:val="outset" w:sz="6" w:space="0" w:color="auto"/>
              <w:bottom w:val="outset" w:sz="6" w:space="0" w:color="auto"/>
              <w:right w:val="outset" w:sz="6" w:space="0" w:color="auto"/>
            </w:tcBorders>
            <w:vAlign w:val="center"/>
            <w:hideMark/>
          </w:tcPr>
          <w:p w:rsidR="006A25DA" w:rsidRPr="006A25DA" w:rsidRDefault="00794329" w:rsidP="003F0E23">
            <w:pPr>
              <w:ind w:left="60" w:right="60"/>
              <w:jc w:val="center"/>
              <w:rPr>
                <w:rFonts w:ascii="Calibri" w:hAnsi="Calibri" w:cs="Calibri"/>
                <w:color w:val="000000"/>
                <w:sz w:val="22"/>
                <w:szCs w:val="22"/>
                <w:lang w:eastAsia="pt-BR"/>
              </w:rPr>
            </w:pPr>
            <w:r w:rsidRPr="006A25DA">
              <w:rPr>
                <w:rFonts w:ascii="Calibri" w:hAnsi="Calibri" w:cs="Calibri"/>
                <w:b/>
                <w:bCs/>
                <w:color w:val="000000"/>
                <w:sz w:val="22"/>
                <w:szCs w:val="22"/>
                <w:lang w:eastAsia="pt-BR"/>
              </w:rPr>
              <w:t>CATMAT</w:t>
            </w:r>
          </w:p>
        </w:tc>
        <w:tc>
          <w:tcPr>
            <w:tcW w:w="1568" w:type="dxa"/>
            <w:tcBorders>
              <w:top w:val="outset" w:sz="6" w:space="0" w:color="auto"/>
              <w:left w:val="outset" w:sz="6" w:space="0" w:color="auto"/>
              <w:bottom w:val="outset" w:sz="6" w:space="0" w:color="auto"/>
              <w:right w:val="outset" w:sz="6" w:space="0" w:color="auto"/>
            </w:tcBorders>
            <w:vAlign w:val="center"/>
            <w:hideMark/>
          </w:tcPr>
          <w:p w:rsidR="006A25DA" w:rsidRPr="006A25DA" w:rsidRDefault="00794329" w:rsidP="003F0E23">
            <w:pPr>
              <w:ind w:left="60" w:right="60"/>
              <w:jc w:val="center"/>
              <w:rPr>
                <w:rFonts w:ascii="Calibri" w:hAnsi="Calibri" w:cs="Calibri"/>
                <w:color w:val="000000"/>
                <w:sz w:val="22"/>
                <w:szCs w:val="22"/>
                <w:lang w:eastAsia="pt-BR"/>
              </w:rPr>
            </w:pPr>
            <w:r w:rsidRPr="006A25DA">
              <w:rPr>
                <w:rFonts w:ascii="Calibri" w:hAnsi="Calibri" w:cs="Calibri"/>
                <w:b/>
                <w:bCs/>
                <w:color w:val="000000"/>
                <w:sz w:val="22"/>
                <w:szCs w:val="22"/>
                <w:lang w:eastAsia="pt-BR"/>
              </w:rPr>
              <w:t>Quantidade</w:t>
            </w:r>
          </w:p>
        </w:tc>
        <w:tc>
          <w:tcPr>
            <w:tcW w:w="1454" w:type="dxa"/>
            <w:tcBorders>
              <w:top w:val="outset" w:sz="6" w:space="0" w:color="auto"/>
              <w:left w:val="outset" w:sz="6" w:space="0" w:color="auto"/>
              <w:bottom w:val="outset" w:sz="6" w:space="0" w:color="auto"/>
              <w:right w:val="outset" w:sz="6" w:space="0" w:color="auto"/>
            </w:tcBorders>
            <w:vAlign w:val="center"/>
            <w:hideMark/>
          </w:tcPr>
          <w:p w:rsidR="006A25DA" w:rsidRPr="006A25DA" w:rsidRDefault="00794329" w:rsidP="003F0E23">
            <w:pPr>
              <w:ind w:left="60" w:right="60"/>
              <w:jc w:val="center"/>
              <w:rPr>
                <w:rFonts w:ascii="Calibri" w:hAnsi="Calibri" w:cs="Calibri"/>
                <w:color w:val="000000"/>
                <w:sz w:val="22"/>
                <w:szCs w:val="22"/>
                <w:lang w:eastAsia="pt-BR"/>
              </w:rPr>
            </w:pPr>
            <w:r w:rsidRPr="006A25DA">
              <w:rPr>
                <w:rFonts w:ascii="Calibri" w:hAnsi="Calibri" w:cs="Calibri"/>
                <w:b/>
                <w:bCs/>
                <w:color w:val="000000"/>
                <w:sz w:val="22"/>
                <w:szCs w:val="22"/>
                <w:lang w:eastAsia="pt-BR"/>
              </w:rPr>
              <w:t>Unidade</w:t>
            </w:r>
          </w:p>
        </w:tc>
      </w:tr>
      <w:tr w:rsidR="00794329" w:rsidRPr="006A25DA" w:rsidTr="00794329">
        <w:trPr>
          <w:trHeight w:val="542"/>
        </w:trPr>
        <w:tc>
          <w:tcPr>
            <w:tcW w:w="789" w:type="dxa"/>
            <w:tcBorders>
              <w:top w:val="outset" w:sz="6" w:space="0" w:color="auto"/>
              <w:left w:val="outset" w:sz="6" w:space="0" w:color="auto"/>
              <w:bottom w:val="outset" w:sz="6" w:space="0" w:color="auto"/>
              <w:right w:val="outset" w:sz="6" w:space="0" w:color="auto"/>
            </w:tcBorders>
            <w:vAlign w:val="center"/>
            <w:hideMark/>
          </w:tcPr>
          <w:p w:rsidR="006A25DA" w:rsidRPr="006A25DA" w:rsidRDefault="00794329" w:rsidP="003F0E23">
            <w:pPr>
              <w:ind w:left="60" w:right="60"/>
              <w:jc w:val="center"/>
              <w:rPr>
                <w:rFonts w:ascii="Calibri" w:hAnsi="Calibri" w:cs="Calibri"/>
                <w:color w:val="000000"/>
                <w:sz w:val="22"/>
                <w:szCs w:val="22"/>
                <w:lang w:eastAsia="pt-BR"/>
              </w:rPr>
            </w:pPr>
            <w:proofErr w:type="gramStart"/>
            <w:r w:rsidRPr="006A25DA">
              <w:rPr>
                <w:rFonts w:ascii="Calibri" w:hAnsi="Calibri" w:cs="Calibri"/>
                <w:color w:val="000000"/>
                <w:sz w:val="22"/>
                <w:szCs w:val="22"/>
                <w:lang w:eastAsia="pt-BR"/>
              </w:rPr>
              <w:t>1</w:t>
            </w:r>
            <w:proofErr w:type="gramEnd"/>
            <w:r w:rsidRPr="006A25DA">
              <w:rPr>
                <w:rFonts w:ascii="Calibri" w:hAnsi="Calibri" w:cs="Calibri"/>
                <w:color w:val="000000"/>
                <w:sz w:val="22"/>
                <w:szCs w:val="22"/>
                <w:lang w:eastAsia="pt-BR"/>
              </w:rPr>
              <w:t> </w:t>
            </w:r>
          </w:p>
        </w:tc>
        <w:tc>
          <w:tcPr>
            <w:tcW w:w="3140" w:type="dxa"/>
            <w:tcBorders>
              <w:top w:val="outset" w:sz="6" w:space="0" w:color="auto"/>
              <w:left w:val="outset" w:sz="6" w:space="0" w:color="auto"/>
              <w:bottom w:val="outset" w:sz="6" w:space="0" w:color="auto"/>
              <w:right w:val="outset" w:sz="6" w:space="0" w:color="auto"/>
            </w:tcBorders>
            <w:vAlign w:val="center"/>
            <w:hideMark/>
          </w:tcPr>
          <w:p w:rsidR="006A25DA" w:rsidRPr="006A25DA" w:rsidRDefault="00794329" w:rsidP="003F0E23">
            <w:pPr>
              <w:ind w:left="60" w:right="60"/>
              <w:jc w:val="center"/>
              <w:rPr>
                <w:rFonts w:ascii="Calibri" w:hAnsi="Calibri" w:cs="Calibri"/>
                <w:color w:val="000000"/>
                <w:sz w:val="22"/>
                <w:szCs w:val="22"/>
                <w:lang w:eastAsia="pt-BR"/>
              </w:rPr>
            </w:pPr>
            <w:r w:rsidRPr="006A25DA">
              <w:rPr>
                <w:rFonts w:ascii="Calibri" w:hAnsi="Calibri" w:cs="Calibri"/>
                <w:color w:val="000000"/>
                <w:sz w:val="22"/>
                <w:szCs w:val="22"/>
                <w:lang w:eastAsia="pt-BR"/>
              </w:rPr>
              <w:t>Fogão elétrico de mesa dois pratos</w:t>
            </w:r>
          </w:p>
        </w:tc>
        <w:tc>
          <w:tcPr>
            <w:tcW w:w="1104" w:type="dxa"/>
            <w:tcBorders>
              <w:top w:val="outset" w:sz="6" w:space="0" w:color="auto"/>
              <w:left w:val="outset" w:sz="6" w:space="0" w:color="auto"/>
              <w:bottom w:val="outset" w:sz="6" w:space="0" w:color="auto"/>
              <w:right w:val="outset" w:sz="6" w:space="0" w:color="auto"/>
            </w:tcBorders>
            <w:vAlign w:val="center"/>
            <w:hideMark/>
          </w:tcPr>
          <w:p w:rsidR="006A25DA" w:rsidRPr="006A25DA" w:rsidRDefault="00794329" w:rsidP="003F0E23">
            <w:pPr>
              <w:ind w:left="60" w:right="60"/>
              <w:jc w:val="center"/>
              <w:rPr>
                <w:rFonts w:ascii="Calibri" w:hAnsi="Calibri" w:cs="Calibri"/>
                <w:color w:val="000000"/>
                <w:sz w:val="22"/>
                <w:szCs w:val="22"/>
                <w:lang w:eastAsia="pt-BR"/>
              </w:rPr>
            </w:pPr>
            <w:r w:rsidRPr="006A25DA">
              <w:rPr>
                <w:rFonts w:ascii="Calibri" w:hAnsi="Calibri" w:cs="Calibri"/>
                <w:color w:val="000000"/>
                <w:sz w:val="22"/>
                <w:szCs w:val="22"/>
                <w:lang w:eastAsia="pt-BR"/>
              </w:rPr>
              <w:t> </w:t>
            </w:r>
          </w:p>
        </w:tc>
        <w:tc>
          <w:tcPr>
            <w:tcW w:w="1226" w:type="dxa"/>
            <w:tcBorders>
              <w:top w:val="outset" w:sz="6" w:space="0" w:color="auto"/>
              <w:left w:val="outset" w:sz="6" w:space="0" w:color="auto"/>
              <w:bottom w:val="outset" w:sz="6" w:space="0" w:color="auto"/>
              <w:right w:val="outset" w:sz="6" w:space="0" w:color="auto"/>
            </w:tcBorders>
            <w:vAlign w:val="center"/>
            <w:hideMark/>
          </w:tcPr>
          <w:p w:rsidR="006A25DA" w:rsidRPr="006A25DA" w:rsidRDefault="00794329" w:rsidP="003F0E23">
            <w:pPr>
              <w:ind w:left="60" w:right="60"/>
              <w:jc w:val="center"/>
              <w:rPr>
                <w:rFonts w:ascii="Calibri" w:hAnsi="Calibri" w:cs="Calibri"/>
                <w:color w:val="000000"/>
                <w:sz w:val="22"/>
                <w:szCs w:val="22"/>
                <w:lang w:eastAsia="pt-BR"/>
              </w:rPr>
            </w:pPr>
            <w:r w:rsidRPr="006A25DA">
              <w:rPr>
                <w:rFonts w:ascii="Calibri" w:hAnsi="Calibri" w:cs="Calibri"/>
                <w:color w:val="000000"/>
                <w:sz w:val="22"/>
                <w:szCs w:val="22"/>
                <w:lang w:eastAsia="pt-BR"/>
              </w:rPr>
              <w:t>367049</w:t>
            </w:r>
          </w:p>
        </w:tc>
        <w:tc>
          <w:tcPr>
            <w:tcW w:w="1568" w:type="dxa"/>
            <w:tcBorders>
              <w:top w:val="outset" w:sz="6" w:space="0" w:color="auto"/>
              <w:left w:val="outset" w:sz="6" w:space="0" w:color="auto"/>
              <w:bottom w:val="outset" w:sz="6" w:space="0" w:color="auto"/>
              <w:right w:val="outset" w:sz="6" w:space="0" w:color="auto"/>
            </w:tcBorders>
            <w:vAlign w:val="center"/>
            <w:hideMark/>
          </w:tcPr>
          <w:p w:rsidR="006A25DA" w:rsidRPr="006A25DA" w:rsidRDefault="00794329" w:rsidP="003F0E23">
            <w:pPr>
              <w:ind w:left="60" w:right="60"/>
              <w:jc w:val="center"/>
              <w:rPr>
                <w:rFonts w:ascii="Calibri" w:hAnsi="Calibri" w:cs="Calibri"/>
                <w:color w:val="000000"/>
                <w:sz w:val="22"/>
                <w:szCs w:val="22"/>
                <w:lang w:eastAsia="pt-BR"/>
              </w:rPr>
            </w:pPr>
            <w:proofErr w:type="gramStart"/>
            <w:r w:rsidRPr="006A25DA">
              <w:rPr>
                <w:rFonts w:ascii="Calibri" w:hAnsi="Calibri" w:cs="Calibri"/>
                <w:color w:val="000000"/>
                <w:sz w:val="22"/>
                <w:szCs w:val="22"/>
                <w:lang w:eastAsia="pt-BR"/>
              </w:rPr>
              <w:t>1</w:t>
            </w:r>
            <w:proofErr w:type="gramEnd"/>
          </w:p>
        </w:tc>
        <w:tc>
          <w:tcPr>
            <w:tcW w:w="1454" w:type="dxa"/>
            <w:tcBorders>
              <w:top w:val="outset" w:sz="6" w:space="0" w:color="auto"/>
              <w:left w:val="outset" w:sz="6" w:space="0" w:color="auto"/>
              <w:bottom w:val="outset" w:sz="6" w:space="0" w:color="auto"/>
              <w:right w:val="outset" w:sz="6" w:space="0" w:color="auto"/>
            </w:tcBorders>
            <w:vAlign w:val="center"/>
            <w:hideMark/>
          </w:tcPr>
          <w:p w:rsidR="006A25DA" w:rsidRPr="006A25DA" w:rsidRDefault="00794329" w:rsidP="003F0E23">
            <w:pPr>
              <w:ind w:left="60" w:right="60"/>
              <w:jc w:val="center"/>
              <w:rPr>
                <w:rFonts w:ascii="Calibri" w:hAnsi="Calibri" w:cs="Calibri"/>
                <w:color w:val="000000"/>
                <w:sz w:val="22"/>
                <w:szCs w:val="22"/>
                <w:lang w:eastAsia="pt-BR"/>
              </w:rPr>
            </w:pPr>
            <w:r w:rsidRPr="006A25DA">
              <w:rPr>
                <w:rFonts w:ascii="Calibri" w:hAnsi="Calibri" w:cs="Calibri"/>
                <w:color w:val="000000"/>
                <w:sz w:val="22"/>
                <w:szCs w:val="22"/>
                <w:lang w:eastAsia="pt-BR"/>
              </w:rPr>
              <w:t>Peça</w:t>
            </w:r>
          </w:p>
        </w:tc>
      </w:tr>
      <w:tr w:rsidR="00794329" w:rsidRPr="006A25DA" w:rsidTr="00794329">
        <w:trPr>
          <w:trHeight w:val="812"/>
        </w:trPr>
        <w:tc>
          <w:tcPr>
            <w:tcW w:w="789" w:type="dxa"/>
            <w:tcBorders>
              <w:top w:val="outset" w:sz="6" w:space="0" w:color="auto"/>
              <w:left w:val="outset" w:sz="6" w:space="0" w:color="auto"/>
              <w:bottom w:val="outset" w:sz="6" w:space="0" w:color="auto"/>
              <w:right w:val="outset" w:sz="6" w:space="0" w:color="auto"/>
            </w:tcBorders>
            <w:vAlign w:val="center"/>
            <w:hideMark/>
          </w:tcPr>
          <w:p w:rsidR="006A25DA" w:rsidRPr="006A25DA" w:rsidRDefault="00794329" w:rsidP="003F0E23">
            <w:pPr>
              <w:ind w:left="60" w:right="60"/>
              <w:jc w:val="center"/>
              <w:rPr>
                <w:rFonts w:ascii="Calibri" w:hAnsi="Calibri" w:cs="Calibri"/>
                <w:color w:val="000000"/>
                <w:sz w:val="22"/>
                <w:szCs w:val="22"/>
                <w:lang w:eastAsia="pt-BR"/>
              </w:rPr>
            </w:pPr>
            <w:proofErr w:type="gramStart"/>
            <w:r w:rsidRPr="006A25DA">
              <w:rPr>
                <w:rFonts w:ascii="Calibri" w:hAnsi="Calibri" w:cs="Calibri"/>
                <w:color w:val="000000"/>
                <w:sz w:val="22"/>
                <w:szCs w:val="22"/>
                <w:lang w:eastAsia="pt-BR"/>
              </w:rPr>
              <w:t>2</w:t>
            </w:r>
            <w:proofErr w:type="gramEnd"/>
          </w:p>
        </w:tc>
        <w:tc>
          <w:tcPr>
            <w:tcW w:w="3140" w:type="dxa"/>
            <w:tcBorders>
              <w:top w:val="outset" w:sz="6" w:space="0" w:color="auto"/>
              <w:left w:val="outset" w:sz="6" w:space="0" w:color="auto"/>
              <w:bottom w:val="outset" w:sz="6" w:space="0" w:color="auto"/>
              <w:right w:val="outset" w:sz="6" w:space="0" w:color="auto"/>
            </w:tcBorders>
            <w:vAlign w:val="center"/>
            <w:hideMark/>
          </w:tcPr>
          <w:p w:rsidR="006A25DA" w:rsidRPr="006A25DA" w:rsidRDefault="00794329" w:rsidP="003F0E23">
            <w:pPr>
              <w:ind w:left="60" w:right="60"/>
              <w:jc w:val="center"/>
              <w:rPr>
                <w:rFonts w:ascii="Calibri" w:hAnsi="Calibri" w:cs="Calibri"/>
                <w:color w:val="000000"/>
                <w:sz w:val="22"/>
                <w:szCs w:val="22"/>
                <w:lang w:eastAsia="pt-BR"/>
              </w:rPr>
            </w:pPr>
            <w:r w:rsidRPr="006A25DA">
              <w:rPr>
                <w:rFonts w:ascii="Calibri" w:hAnsi="Calibri" w:cs="Calibri"/>
                <w:color w:val="000000"/>
                <w:sz w:val="22"/>
                <w:szCs w:val="22"/>
                <w:lang w:eastAsia="pt-BR"/>
              </w:rPr>
              <w:t>Chaleira elétrica com jarro aço inoxidável 304, capacidade de 2 litros</w:t>
            </w:r>
          </w:p>
        </w:tc>
        <w:tc>
          <w:tcPr>
            <w:tcW w:w="1104" w:type="dxa"/>
            <w:tcBorders>
              <w:top w:val="outset" w:sz="6" w:space="0" w:color="auto"/>
              <w:left w:val="outset" w:sz="6" w:space="0" w:color="auto"/>
              <w:bottom w:val="outset" w:sz="6" w:space="0" w:color="auto"/>
              <w:right w:val="outset" w:sz="6" w:space="0" w:color="auto"/>
            </w:tcBorders>
            <w:vAlign w:val="center"/>
            <w:hideMark/>
          </w:tcPr>
          <w:p w:rsidR="006A25DA" w:rsidRPr="006A25DA" w:rsidRDefault="00794329" w:rsidP="003F0E23">
            <w:pPr>
              <w:ind w:left="60" w:right="60"/>
              <w:jc w:val="center"/>
              <w:rPr>
                <w:rFonts w:ascii="Calibri" w:hAnsi="Calibri" w:cs="Calibri"/>
                <w:color w:val="000000"/>
                <w:sz w:val="22"/>
                <w:szCs w:val="22"/>
                <w:lang w:eastAsia="pt-BR"/>
              </w:rPr>
            </w:pPr>
            <w:r w:rsidRPr="006A25DA">
              <w:rPr>
                <w:rFonts w:ascii="Calibri" w:hAnsi="Calibri" w:cs="Calibri"/>
                <w:color w:val="000000"/>
                <w:sz w:val="22"/>
                <w:szCs w:val="22"/>
                <w:lang w:eastAsia="pt-BR"/>
              </w:rPr>
              <w:t> </w:t>
            </w:r>
          </w:p>
        </w:tc>
        <w:tc>
          <w:tcPr>
            <w:tcW w:w="1226" w:type="dxa"/>
            <w:tcBorders>
              <w:top w:val="outset" w:sz="6" w:space="0" w:color="auto"/>
              <w:left w:val="outset" w:sz="6" w:space="0" w:color="auto"/>
              <w:bottom w:val="outset" w:sz="6" w:space="0" w:color="auto"/>
              <w:right w:val="outset" w:sz="6" w:space="0" w:color="auto"/>
            </w:tcBorders>
            <w:vAlign w:val="center"/>
            <w:hideMark/>
          </w:tcPr>
          <w:p w:rsidR="006A25DA" w:rsidRPr="006A25DA" w:rsidRDefault="00794329" w:rsidP="003F0E23">
            <w:pPr>
              <w:ind w:left="60" w:right="60"/>
              <w:jc w:val="center"/>
              <w:rPr>
                <w:rFonts w:ascii="Calibri" w:hAnsi="Calibri" w:cs="Calibri"/>
                <w:color w:val="000000"/>
                <w:sz w:val="22"/>
                <w:szCs w:val="22"/>
                <w:lang w:eastAsia="pt-BR"/>
              </w:rPr>
            </w:pPr>
            <w:r w:rsidRPr="006A25DA">
              <w:rPr>
                <w:rFonts w:ascii="Calibri" w:hAnsi="Calibri" w:cs="Calibri"/>
                <w:color w:val="000000"/>
                <w:sz w:val="22"/>
                <w:szCs w:val="22"/>
                <w:lang w:eastAsia="pt-BR"/>
              </w:rPr>
              <w:t>605388</w:t>
            </w:r>
          </w:p>
        </w:tc>
        <w:tc>
          <w:tcPr>
            <w:tcW w:w="1568" w:type="dxa"/>
            <w:tcBorders>
              <w:top w:val="outset" w:sz="6" w:space="0" w:color="auto"/>
              <w:left w:val="outset" w:sz="6" w:space="0" w:color="auto"/>
              <w:bottom w:val="outset" w:sz="6" w:space="0" w:color="auto"/>
              <w:right w:val="outset" w:sz="6" w:space="0" w:color="auto"/>
            </w:tcBorders>
            <w:vAlign w:val="center"/>
            <w:hideMark/>
          </w:tcPr>
          <w:p w:rsidR="006A25DA" w:rsidRPr="006A25DA" w:rsidRDefault="00794329" w:rsidP="003F0E23">
            <w:pPr>
              <w:ind w:left="60" w:right="60"/>
              <w:jc w:val="center"/>
              <w:rPr>
                <w:rFonts w:ascii="Calibri" w:hAnsi="Calibri" w:cs="Calibri"/>
                <w:color w:val="000000"/>
                <w:sz w:val="22"/>
                <w:szCs w:val="22"/>
                <w:lang w:eastAsia="pt-BR"/>
              </w:rPr>
            </w:pPr>
            <w:proofErr w:type="gramStart"/>
            <w:r w:rsidRPr="006A25DA">
              <w:rPr>
                <w:rFonts w:ascii="Calibri" w:hAnsi="Calibri" w:cs="Calibri"/>
                <w:color w:val="000000"/>
                <w:sz w:val="22"/>
                <w:szCs w:val="22"/>
                <w:lang w:eastAsia="pt-BR"/>
              </w:rPr>
              <w:t>1</w:t>
            </w:r>
            <w:proofErr w:type="gramEnd"/>
          </w:p>
        </w:tc>
        <w:tc>
          <w:tcPr>
            <w:tcW w:w="1454" w:type="dxa"/>
            <w:tcBorders>
              <w:top w:val="outset" w:sz="6" w:space="0" w:color="auto"/>
              <w:left w:val="outset" w:sz="6" w:space="0" w:color="auto"/>
              <w:bottom w:val="outset" w:sz="6" w:space="0" w:color="auto"/>
              <w:right w:val="outset" w:sz="6" w:space="0" w:color="auto"/>
            </w:tcBorders>
            <w:vAlign w:val="center"/>
            <w:hideMark/>
          </w:tcPr>
          <w:p w:rsidR="006A25DA" w:rsidRPr="006A25DA" w:rsidRDefault="00794329" w:rsidP="003F0E23">
            <w:pPr>
              <w:ind w:left="60" w:right="60"/>
              <w:jc w:val="center"/>
              <w:rPr>
                <w:rFonts w:ascii="Calibri" w:hAnsi="Calibri" w:cs="Calibri"/>
                <w:color w:val="000000"/>
                <w:sz w:val="22"/>
                <w:szCs w:val="22"/>
                <w:lang w:eastAsia="pt-BR"/>
              </w:rPr>
            </w:pPr>
            <w:r w:rsidRPr="006A25DA">
              <w:rPr>
                <w:rFonts w:ascii="Calibri" w:hAnsi="Calibri" w:cs="Calibri"/>
                <w:color w:val="000000"/>
                <w:sz w:val="22"/>
                <w:szCs w:val="22"/>
                <w:lang w:eastAsia="pt-BR"/>
              </w:rPr>
              <w:t>Peça</w:t>
            </w:r>
          </w:p>
        </w:tc>
      </w:tr>
    </w:tbl>
    <w:p w:rsidR="00794329" w:rsidRPr="006A25DA" w:rsidRDefault="00794329" w:rsidP="00794329">
      <w:pPr>
        <w:spacing w:before="120" w:after="120"/>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 </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1.1.2. </w:t>
      </w:r>
      <w:r w:rsidRPr="006A25DA">
        <w:rPr>
          <w:rFonts w:ascii="Calibri" w:hAnsi="Calibri" w:cs="Calibri"/>
          <w:color w:val="000000"/>
          <w:sz w:val="22"/>
          <w:szCs w:val="22"/>
          <w:lang w:eastAsia="pt-BR"/>
        </w:rPr>
        <w:t>Os bens objeto desta contratação são comuns.</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1.1.3. </w:t>
      </w:r>
      <w:r w:rsidRPr="006A25DA">
        <w:rPr>
          <w:rFonts w:ascii="Calibri" w:hAnsi="Calibri" w:cs="Calibri"/>
          <w:color w:val="000000"/>
          <w:sz w:val="22"/>
          <w:szCs w:val="22"/>
          <w:lang w:eastAsia="pt-BR"/>
        </w:rPr>
        <w:t>A empresa contratada fará a entrega de forma </w:t>
      </w:r>
      <w:r w:rsidRPr="006A25DA">
        <w:rPr>
          <w:rFonts w:ascii="Calibri" w:hAnsi="Calibri" w:cs="Calibri"/>
          <w:b/>
          <w:bCs/>
          <w:color w:val="000000"/>
          <w:sz w:val="22"/>
          <w:szCs w:val="22"/>
          <w:lang w:eastAsia="pt-BR"/>
        </w:rPr>
        <w:t>total</w:t>
      </w:r>
      <w:r w:rsidRPr="006A25DA">
        <w:rPr>
          <w:rFonts w:ascii="Calibri" w:hAnsi="Calibri" w:cs="Calibri"/>
          <w:color w:val="000000"/>
          <w:sz w:val="22"/>
          <w:szCs w:val="22"/>
          <w:lang w:eastAsia="pt-BR"/>
        </w:rPr>
        <w:t>, mediante a Ordem de Fornecimento emitida pela </w:t>
      </w:r>
      <w:r w:rsidRPr="006A25DA">
        <w:rPr>
          <w:rFonts w:ascii="Calibri" w:hAnsi="Calibri" w:cs="Calibri"/>
          <w:b/>
          <w:bCs/>
          <w:color w:val="000000"/>
          <w:sz w:val="22"/>
          <w:szCs w:val="22"/>
          <w:lang w:eastAsia="pt-BR"/>
        </w:rPr>
        <w:t>Seção de Controle de Recebimento e Distribuição de Materiais.</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1.1.4. </w:t>
      </w:r>
      <w:r w:rsidRPr="006A25DA">
        <w:rPr>
          <w:rFonts w:ascii="Calibri" w:hAnsi="Calibri" w:cs="Calibri"/>
          <w:color w:val="000000"/>
          <w:sz w:val="22"/>
          <w:szCs w:val="22"/>
          <w:lang w:eastAsia="pt-BR"/>
        </w:rPr>
        <w:t xml:space="preserve">A quantidade solicitada foi definida, considerando o volume de produção e a compatibilidade técnica e dimensional dos equipamentos com a </w:t>
      </w:r>
      <w:proofErr w:type="spellStart"/>
      <w:r w:rsidRPr="006A25DA">
        <w:rPr>
          <w:rFonts w:ascii="Calibri" w:hAnsi="Calibri" w:cs="Calibri"/>
          <w:color w:val="000000"/>
          <w:sz w:val="22"/>
          <w:szCs w:val="22"/>
          <w:lang w:eastAsia="pt-BR"/>
        </w:rPr>
        <w:t>infraestrutura</w:t>
      </w:r>
      <w:proofErr w:type="spellEnd"/>
      <w:r w:rsidRPr="006A25DA">
        <w:rPr>
          <w:rFonts w:ascii="Calibri" w:hAnsi="Calibri" w:cs="Calibri"/>
          <w:color w:val="000000"/>
          <w:sz w:val="22"/>
          <w:szCs w:val="22"/>
          <w:lang w:eastAsia="pt-BR"/>
        </w:rPr>
        <w:t xml:space="preserve"> de instalação disponível no local.</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 </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1.2. ESPECIFICAÇÃO TÉCNICA DO OBJETO</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 </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 xml:space="preserve">Item </w:t>
      </w:r>
      <w:proofErr w:type="gramStart"/>
      <w:r w:rsidRPr="006A25DA">
        <w:rPr>
          <w:rFonts w:ascii="Calibri" w:hAnsi="Calibri" w:cs="Calibri"/>
          <w:b/>
          <w:bCs/>
          <w:color w:val="000000"/>
          <w:sz w:val="22"/>
          <w:szCs w:val="22"/>
          <w:lang w:eastAsia="pt-BR"/>
        </w:rPr>
        <w:t>1</w:t>
      </w:r>
      <w:proofErr w:type="gramEnd"/>
      <w:r w:rsidRPr="006A25DA">
        <w:rPr>
          <w:rFonts w:ascii="Calibri" w:hAnsi="Calibri" w:cs="Calibri"/>
          <w:b/>
          <w:bCs/>
          <w:color w:val="000000"/>
          <w:sz w:val="22"/>
          <w:szCs w:val="22"/>
          <w:lang w:eastAsia="pt-BR"/>
        </w:rPr>
        <w:t>. FOGÃO ELÉTRICO DE MESA DOIS PRATOS</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Unidade: Peça</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Descrição</w:t>
      </w:r>
      <w:r w:rsidRPr="006A25DA">
        <w:rPr>
          <w:rFonts w:ascii="Calibri" w:hAnsi="Calibri" w:cs="Calibri"/>
          <w:color w:val="000000"/>
          <w:sz w:val="22"/>
          <w:szCs w:val="22"/>
          <w:lang w:eastAsia="pt-BR"/>
        </w:rPr>
        <w:t xml:space="preserve">: Fogão elétrico de mesa, portátil, sem forno, provido de dois pratos de aquecimento de alto rendimento construído em ferro fundido, sendo um prato médio de 1.000W de potência mínima e medindo aproximadamente de 15 a 16 mm e um prato grande de 1.500 W de potência mínima medindo aproximadamente de 18 a 19 cm, corpo construído em aço carbono pintado na cor preta, sem grelhas e sem bocal para facilitar limpeza, comando frontal com controle de </w:t>
      </w:r>
      <w:r w:rsidRPr="006A25DA">
        <w:rPr>
          <w:rFonts w:ascii="Calibri" w:hAnsi="Calibri" w:cs="Calibri"/>
          <w:color w:val="000000"/>
          <w:sz w:val="22"/>
          <w:szCs w:val="22"/>
          <w:lang w:eastAsia="pt-BR"/>
        </w:rPr>
        <w:lastRenderedPageBreak/>
        <w:t xml:space="preserve">temperatura independente por prato, através de botão com </w:t>
      </w:r>
      <w:proofErr w:type="gramStart"/>
      <w:r w:rsidRPr="006A25DA">
        <w:rPr>
          <w:rFonts w:ascii="Calibri" w:hAnsi="Calibri" w:cs="Calibri"/>
          <w:color w:val="000000"/>
          <w:sz w:val="22"/>
          <w:szCs w:val="22"/>
          <w:lang w:eastAsia="pt-BR"/>
        </w:rPr>
        <w:t>5</w:t>
      </w:r>
      <w:proofErr w:type="gramEnd"/>
      <w:r w:rsidRPr="006A25DA">
        <w:rPr>
          <w:rFonts w:ascii="Calibri" w:hAnsi="Calibri" w:cs="Calibri"/>
          <w:color w:val="000000"/>
          <w:sz w:val="22"/>
          <w:szCs w:val="22"/>
          <w:lang w:eastAsia="pt-BR"/>
        </w:rPr>
        <w:t xml:space="preserve"> níveis de aquecimento, luz piloto de funcionamento. O produto deverá possuir etiqueta de Selo de Conformidade do INMETRO, conforme regulamentação vigente. Especificações elétricas: potência mínima 2.500W e tensão nominal 220 V. Dimensões aproximadas: Comprimento 485 a 500 mm x Largura 265 a 275 mm x Altura 70 a 80 mm.</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 </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 </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 xml:space="preserve">Item </w:t>
      </w:r>
      <w:proofErr w:type="gramStart"/>
      <w:r w:rsidRPr="006A25DA">
        <w:rPr>
          <w:rFonts w:ascii="Calibri" w:hAnsi="Calibri" w:cs="Calibri"/>
          <w:b/>
          <w:bCs/>
          <w:color w:val="000000"/>
          <w:sz w:val="22"/>
          <w:szCs w:val="22"/>
          <w:lang w:eastAsia="pt-BR"/>
        </w:rPr>
        <w:t>2</w:t>
      </w:r>
      <w:proofErr w:type="gramEnd"/>
      <w:r w:rsidRPr="006A25DA">
        <w:rPr>
          <w:rFonts w:ascii="Calibri" w:hAnsi="Calibri" w:cs="Calibri"/>
          <w:b/>
          <w:bCs/>
          <w:color w:val="000000"/>
          <w:sz w:val="22"/>
          <w:szCs w:val="22"/>
          <w:lang w:eastAsia="pt-BR"/>
        </w:rPr>
        <w:t>. CHALEIRA ELÉTRICA COM JARRO EM AÇO INOXIDÁVEL 304 CAPACIDADE 2 LITROS</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Unidade: Peça</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Descrição: </w:t>
      </w:r>
      <w:r w:rsidRPr="006A25DA">
        <w:rPr>
          <w:rFonts w:ascii="Calibri" w:hAnsi="Calibri" w:cs="Calibri"/>
          <w:color w:val="000000"/>
          <w:sz w:val="22"/>
          <w:szCs w:val="22"/>
          <w:lang w:eastAsia="pt-BR"/>
        </w:rPr>
        <w:t xml:space="preserve">Chaleira elétrica para uso em bancada, com jarro fabricado em aço inoxidável tipo 304, com capacidade mínima de </w:t>
      </w:r>
      <w:proofErr w:type="gramStart"/>
      <w:r w:rsidRPr="006A25DA">
        <w:rPr>
          <w:rFonts w:ascii="Calibri" w:hAnsi="Calibri" w:cs="Calibri"/>
          <w:color w:val="000000"/>
          <w:sz w:val="22"/>
          <w:szCs w:val="22"/>
          <w:lang w:eastAsia="pt-BR"/>
        </w:rPr>
        <w:t>2</w:t>
      </w:r>
      <w:proofErr w:type="gramEnd"/>
      <w:r w:rsidRPr="006A25DA">
        <w:rPr>
          <w:rFonts w:ascii="Calibri" w:hAnsi="Calibri" w:cs="Calibri"/>
          <w:color w:val="000000"/>
          <w:sz w:val="22"/>
          <w:szCs w:val="22"/>
          <w:lang w:eastAsia="pt-BR"/>
        </w:rPr>
        <w:t xml:space="preserve"> (dois) litros, adequada para aquecimento rápido de água e outros líquidos. O equipamento deverá possuir sistema de aquecimento de alta eficiência, capaz de atingir a ebulição em curto tempo, e contar com dispositivo de desligamento automático após o início da fervura, garantindo segurança operacional. Deverá ser dotada de base com apoio antiderrapante, que assegure estabilidade durante o uso; tampa com sistema de abertura por acionamento manual, com puxador seguro; alça ergonômica com isolamento térmico; base destacável com porta-fio para organização do cabo elétrico; indicador luminoso de funcionamento. O produto deverá possuir etiqueta de Selo de Conformidade do INMETRO, conforme regulamentação vigente. Especificações elétricas: potência mínima de 1.850 W e tensão nominal: 220 V. Dimensões aproximadas: Largura 200 a 221 mm x Profundidade (base) 143 a 158 mm x Altura 228 a 252 mm. Peso aproximado 694 a 767 gramas.</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 </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1.2.1. Apresentação</w:t>
      </w:r>
      <w:r w:rsidRPr="006A25DA">
        <w:rPr>
          <w:rFonts w:ascii="Calibri" w:hAnsi="Calibri" w:cs="Calibri"/>
          <w:color w:val="000000"/>
          <w:sz w:val="22"/>
          <w:szCs w:val="22"/>
          <w:lang w:eastAsia="pt-BR"/>
        </w:rPr>
        <w:t>: embalagem individual de proteção para transporte até o local de entrega.</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1.2.2. Embalagem</w:t>
      </w:r>
      <w:r w:rsidRPr="006A25DA">
        <w:rPr>
          <w:rFonts w:ascii="Calibri" w:hAnsi="Calibri" w:cs="Calibri"/>
          <w:color w:val="000000"/>
          <w:sz w:val="22"/>
          <w:szCs w:val="22"/>
          <w:lang w:eastAsia="pt-BR"/>
        </w:rPr>
        <w:t>: Acondicionado de acordo com a praxe do fabricante, de forma a garantir a integridade do produto até o local de uso. Deverão constar externamente na embalagem os seguintes dados: conteúdo qualitativo e quantitativo</w:t>
      </w:r>
      <w:proofErr w:type="gramStart"/>
      <w:r w:rsidRPr="006A25DA">
        <w:rPr>
          <w:rFonts w:ascii="Calibri" w:hAnsi="Calibri" w:cs="Calibri"/>
          <w:color w:val="000000"/>
          <w:sz w:val="22"/>
          <w:szCs w:val="22"/>
          <w:lang w:eastAsia="pt-BR"/>
        </w:rPr>
        <w:t>, marca</w:t>
      </w:r>
      <w:proofErr w:type="gramEnd"/>
      <w:r w:rsidRPr="006A25DA">
        <w:rPr>
          <w:rFonts w:ascii="Calibri" w:hAnsi="Calibri" w:cs="Calibri"/>
          <w:color w:val="000000"/>
          <w:sz w:val="22"/>
          <w:szCs w:val="22"/>
          <w:lang w:eastAsia="pt-BR"/>
        </w:rPr>
        <w:t xml:space="preserve"> comercial, procedência de fabricação, prazo de validade, CNPJ da empresa e demais dados que constem na lei 8078/90 (código de defesa do consumidor).</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 </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2. FUNDAMENTAÇÃO DA CONTRATAÇÃO</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2.1. </w:t>
      </w:r>
      <w:r w:rsidRPr="006A25DA">
        <w:rPr>
          <w:rFonts w:ascii="Calibri" w:hAnsi="Calibri" w:cs="Calibri"/>
          <w:color w:val="000000"/>
          <w:sz w:val="22"/>
          <w:szCs w:val="22"/>
          <w:lang w:eastAsia="pt-BR"/>
        </w:rPr>
        <w:t>A aquisição de </w:t>
      </w:r>
      <w:r w:rsidRPr="006A25DA">
        <w:rPr>
          <w:rFonts w:ascii="Calibri" w:hAnsi="Calibri" w:cs="Calibri"/>
          <w:b/>
          <w:bCs/>
          <w:color w:val="000000"/>
          <w:sz w:val="22"/>
          <w:szCs w:val="22"/>
          <w:lang w:eastAsia="pt-BR"/>
        </w:rPr>
        <w:t>fogão elétrico de mesa de dois pratos</w:t>
      </w:r>
      <w:r w:rsidRPr="006A25DA">
        <w:rPr>
          <w:rFonts w:ascii="Calibri" w:hAnsi="Calibri" w:cs="Calibri"/>
          <w:color w:val="000000"/>
          <w:sz w:val="22"/>
          <w:szCs w:val="22"/>
          <w:lang w:eastAsia="pt-BR"/>
        </w:rPr>
        <w:t> justifica-se pela necessidade de substituição de equipamento anteriormente utilizado, o qual apresentava condições inadequadas de funcionamento, sem viabilidade de manutenção corretiva, tendo sido, portanto, objeto de baixa patrimonial.</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2.2. </w:t>
      </w:r>
      <w:r w:rsidRPr="006A25DA">
        <w:rPr>
          <w:rFonts w:ascii="Calibri" w:hAnsi="Calibri" w:cs="Calibri"/>
          <w:color w:val="000000"/>
          <w:sz w:val="22"/>
          <w:szCs w:val="22"/>
          <w:lang w:eastAsia="pt-BR"/>
        </w:rPr>
        <w:t> A aquisição de </w:t>
      </w:r>
      <w:r w:rsidRPr="006A25DA">
        <w:rPr>
          <w:rFonts w:ascii="Calibri" w:hAnsi="Calibri" w:cs="Calibri"/>
          <w:b/>
          <w:bCs/>
          <w:color w:val="000000"/>
          <w:sz w:val="22"/>
          <w:szCs w:val="22"/>
          <w:lang w:eastAsia="pt-BR"/>
        </w:rPr>
        <w:t xml:space="preserve">chaleira elétrica com jarro em aço inoxidável 304, com capacidade de </w:t>
      </w:r>
      <w:proofErr w:type="gramStart"/>
      <w:r w:rsidRPr="006A25DA">
        <w:rPr>
          <w:rFonts w:ascii="Calibri" w:hAnsi="Calibri" w:cs="Calibri"/>
          <w:b/>
          <w:bCs/>
          <w:color w:val="000000"/>
          <w:sz w:val="22"/>
          <w:szCs w:val="22"/>
          <w:lang w:eastAsia="pt-BR"/>
        </w:rPr>
        <w:t>2</w:t>
      </w:r>
      <w:proofErr w:type="gramEnd"/>
      <w:r w:rsidRPr="006A25DA">
        <w:rPr>
          <w:rFonts w:ascii="Calibri" w:hAnsi="Calibri" w:cs="Calibri"/>
          <w:b/>
          <w:bCs/>
          <w:color w:val="000000"/>
          <w:sz w:val="22"/>
          <w:szCs w:val="22"/>
          <w:lang w:eastAsia="pt-BR"/>
        </w:rPr>
        <w:t xml:space="preserve"> (dois) litros</w:t>
      </w:r>
      <w:r w:rsidRPr="006A25DA">
        <w:rPr>
          <w:rFonts w:ascii="Calibri" w:hAnsi="Calibri" w:cs="Calibri"/>
          <w:color w:val="000000"/>
          <w:sz w:val="22"/>
          <w:szCs w:val="22"/>
          <w:lang w:eastAsia="pt-BR"/>
        </w:rPr>
        <w:t>, justifica-se como medida de contingência operacional, visando garantir alternativa para aquecimento rápido de água em situações de indisponibilidade de outros equipamentos elétricos.</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2.3. </w:t>
      </w:r>
      <w:r w:rsidRPr="006A25DA">
        <w:rPr>
          <w:rFonts w:ascii="Calibri" w:hAnsi="Calibri" w:cs="Calibri"/>
          <w:color w:val="000000"/>
          <w:sz w:val="22"/>
          <w:szCs w:val="22"/>
          <w:lang w:eastAsia="pt-BR"/>
        </w:rPr>
        <w:t>Os equipamentos são necessários para assegurar a execução das atividades da copa em condições adequadas de segurança no manuseio e funcionamento, bem como o cumprimento das normas de controle higiênico-sanitário, em conformidade com a legislação vigente.</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lastRenderedPageBreak/>
        <w:t>2.4. </w:t>
      </w:r>
      <w:r w:rsidRPr="006A25DA">
        <w:rPr>
          <w:rFonts w:ascii="Calibri" w:hAnsi="Calibri" w:cs="Calibri"/>
          <w:color w:val="000000"/>
          <w:sz w:val="22"/>
          <w:szCs w:val="22"/>
          <w:lang w:eastAsia="pt-BR"/>
        </w:rPr>
        <w:t>Ambos os equipamentos destinam-se para compor a Copa Administrativa em atendimento das demandas, especialmente no preparo de bebidas em geral, a serem servidas em reuniões departamentais e programas de capacitação de servidores.</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 </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 </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3. DESCRIÇÃO DA SOLUÇÃO</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Trata-se de aquisição de material de uso habitual na copa administrativa, cuja utilização é necessária para o atendimento aos servidores e demais usuários desta Autarquia, de forma satisfatória e em respeito à qualidade de vida no trabalho e bem-estar dos profissionais, alinhados com a expectativa organizacional.</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 </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4. REQUISITOS ESPECÍFICOS DA CONTRATAÇÃO</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 </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4.1. DA EXIGÊNCIA DE PROSPECTO TÉCNICO E/OU CATÁLOGO DO MATERIAL</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4.1.1. </w:t>
      </w:r>
      <w:r w:rsidRPr="006A25DA">
        <w:rPr>
          <w:rFonts w:ascii="Calibri" w:hAnsi="Calibri" w:cs="Calibri"/>
          <w:color w:val="000000"/>
          <w:sz w:val="22"/>
          <w:szCs w:val="22"/>
          <w:lang w:eastAsia="pt-BR"/>
        </w:rPr>
        <w:t xml:space="preserve">A(s) </w:t>
      </w:r>
      <w:proofErr w:type="gramStart"/>
      <w:r w:rsidRPr="006A25DA">
        <w:rPr>
          <w:rFonts w:ascii="Calibri" w:hAnsi="Calibri" w:cs="Calibri"/>
          <w:color w:val="000000"/>
          <w:sz w:val="22"/>
          <w:szCs w:val="22"/>
          <w:lang w:eastAsia="pt-BR"/>
        </w:rPr>
        <w:t>empresa(</w:t>
      </w:r>
      <w:proofErr w:type="gramEnd"/>
      <w:r w:rsidRPr="006A25DA">
        <w:rPr>
          <w:rFonts w:ascii="Calibri" w:hAnsi="Calibri" w:cs="Calibri"/>
          <w:color w:val="000000"/>
          <w:sz w:val="22"/>
          <w:szCs w:val="22"/>
          <w:lang w:eastAsia="pt-BR"/>
        </w:rPr>
        <w:t>as) quando convocada(s), deverá (</w:t>
      </w:r>
      <w:proofErr w:type="spellStart"/>
      <w:r w:rsidRPr="006A25DA">
        <w:rPr>
          <w:rFonts w:ascii="Calibri" w:hAnsi="Calibri" w:cs="Calibri"/>
          <w:color w:val="000000"/>
          <w:sz w:val="22"/>
          <w:szCs w:val="22"/>
          <w:lang w:eastAsia="pt-BR"/>
        </w:rPr>
        <w:t>ão</w:t>
      </w:r>
      <w:proofErr w:type="spellEnd"/>
      <w:r w:rsidRPr="006A25DA">
        <w:rPr>
          <w:rFonts w:ascii="Calibri" w:hAnsi="Calibri" w:cs="Calibri"/>
          <w:color w:val="000000"/>
          <w:sz w:val="22"/>
          <w:szCs w:val="22"/>
          <w:lang w:eastAsia="pt-BR"/>
        </w:rPr>
        <w:t xml:space="preserve">) apresentar </w:t>
      </w:r>
      <w:r w:rsidRPr="006A25DA">
        <w:rPr>
          <w:rFonts w:ascii="Calibri" w:hAnsi="Calibri" w:cs="Calibri"/>
          <w:b/>
          <w:i/>
          <w:color w:val="000000"/>
          <w:sz w:val="22"/>
          <w:szCs w:val="22"/>
          <w:lang w:eastAsia="pt-BR"/>
        </w:rPr>
        <w:t>Prospecto Técnico e/ou Catálogo do material contendo todas as especificações técnicas do item ofertado, para análise e conferência, em conformidade com as especificações exigidas pelo Termo de Referência</w:t>
      </w:r>
      <w:r w:rsidRPr="006A25DA">
        <w:rPr>
          <w:rFonts w:ascii="Calibri" w:hAnsi="Calibri" w:cs="Calibri"/>
          <w:color w:val="000000"/>
          <w:sz w:val="22"/>
          <w:szCs w:val="22"/>
          <w:lang w:eastAsia="pt-BR"/>
        </w:rPr>
        <w:t>.</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4.1.1.1. </w:t>
      </w:r>
      <w:r w:rsidRPr="006A25DA">
        <w:rPr>
          <w:rFonts w:ascii="Calibri" w:hAnsi="Calibri" w:cs="Calibri"/>
          <w:color w:val="000000"/>
          <w:sz w:val="22"/>
          <w:szCs w:val="22"/>
          <w:lang w:eastAsia="pt-BR"/>
        </w:rPr>
        <w:t>Será desclassificada a proposta do licitante que tiver o prospecto técnico e/ou catálogo do equipamento, divergente das especificações exigidas pelo Termo de Referência.</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4.1.1.2. </w:t>
      </w:r>
      <w:r w:rsidRPr="006A25DA">
        <w:rPr>
          <w:rFonts w:ascii="Calibri" w:hAnsi="Calibri" w:cs="Calibri"/>
          <w:color w:val="000000"/>
          <w:sz w:val="22"/>
          <w:szCs w:val="22"/>
          <w:lang w:eastAsia="pt-BR"/>
        </w:rPr>
        <w:t>Caso o prospecto técnico e/ou catálogo não apresente alguma característica técnica exigida, tal característica deverá estar expressamente descrita na proposta.</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4.1.2. </w:t>
      </w:r>
      <w:r w:rsidRPr="006A25DA">
        <w:rPr>
          <w:rFonts w:ascii="Calibri" w:hAnsi="Calibri" w:cs="Calibri"/>
          <w:color w:val="000000"/>
          <w:sz w:val="22"/>
          <w:szCs w:val="22"/>
          <w:lang w:eastAsia="pt-BR"/>
        </w:rPr>
        <w:t xml:space="preserve">O prospecto, ficha técnica ou catálogo técnico deverá descrever as dimensões, características técnicas, </w:t>
      </w:r>
      <w:proofErr w:type="gramStart"/>
      <w:r w:rsidRPr="006A25DA">
        <w:rPr>
          <w:rFonts w:ascii="Calibri" w:hAnsi="Calibri" w:cs="Calibri"/>
          <w:color w:val="000000"/>
          <w:sz w:val="22"/>
          <w:szCs w:val="22"/>
          <w:lang w:eastAsia="pt-BR"/>
        </w:rPr>
        <w:t>acessórios, marca</w:t>
      </w:r>
      <w:proofErr w:type="gramEnd"/>
      <w:r w:rsidRPr="006A25DA">
        <w:rPr>
          <w:rFonts w:ascii="Calibri" w:hAnsi="Calibri" w:cs="Calibri"/>
          <w:color w:val="000000"/>
          <w:sz w:val="22"/>
          <w:szCs w:val="22"/>
          <w:lang w:eastAsia="pt-BR"/>
        </w:rPr>
        <w:t xml:space="preserve"> e modelo do material ou equipamento ofertado, constando a imagem (foto), para avaliação técnica quanto à adequação às especificações técnicas contidas no Termo de Referência.</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4.1.3. </w:t>
      </w:r>
      <w:r w:rsidRPr="006A25DA">
        <w:rPr>
          <w:rFonts w:ascii="Calibri" w:hAnsi="Calibri" w:cs="Calibri"/>
          <w:color w:val="000000"/>
          <w:sz w:val="22"/>
          <w:szCs w:val="22"/>
          <w:lang w:eastAsia="pt-BR"/>
        </w:rPr>
        <w:t xml:space="preserve">O prospecto, ficha técnica ou catálogo técnico deverá descrever as dimensões, características técnicas, </w:t>
      </w:r>
      <w:proofErr w:type="gramStart"/>
      <w:r w:rsidRPr="006A25DA">
        <w:rPr>
          <w:rFonts w:ascii="Calibri" w:hAnsi="Calibri" w:cs="Calibri"/>
          <w:color w:val="000000"/>
          <w:sz w:val="22"/>
          <w:szCs w:val="22"/>
          <w:lang w:eastAsia="pt-BR"/>
        </w:rPr>
        <w:t>acessórios, marca</w:t>
      </w:r>
      <w:proofErr w:type="gramEnd"/>
      <w:r w:rsidRPr="006A25DA">
        <w:rPr>
          <w:rFonts w:ascii="Calibri" w:hAnsi="Calibri" w:cs="Calibri"/>
          <w:color w:val="000000"/>
          <w:sz w:val="22"/>
          <w:szCs w:val="22"/>
          <w:lang w:eastAsia="pt-BR"/>
        </w:rPr>
        <w:t xml:space="preserve"> e modelo do material ou equipamento ofertado, constando a imagem (foto), para avaliação técnica quanto à adequação às especificações técnicas contidas no Termo de Referência.</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4.1.4. </w:t>
      </w:r>
      <w:r w:rsidRPr="006A25DA">
        <w:rPr>
          <w:rFonts w:ascii="Calibri" w:hAnsi="Calibri" w:cs="Calibri"/>
          <w:color w:val="000000"/>
          <w:sz w:val="22"/>
          <w:szCs w:val="22"/>
          <w:lang w:eastAsia="pt-BR"/>
        </w:rPr>
        <w:t>O proponente deverá certificar-se de que o prospecto, ficha técnica ou catálogo contenham todos os dados indispensáveis à análise que será realizada por técnicos, que atestarão a adequação do objeto ofertado às especificações exigidas no Termo de Referência.</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 </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4.2. GARANTIA DA CONTRATAÇÃO</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Não será exigida garantia da contratação.</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 </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4.3. DO PRAZO DE GARANTIA</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4.3.1. </w:t>
      </w:r>
      <w:r w:rsidRPr="006A25DA">
        <w:rPr>
          <w:rFonts w:ascii="Calibri" w:hAnsi="Calibri" w:cs="Calibri"/>
          <w:color w:val="000000"/>
          <w:sz w:val="22"/>
          <w:szCs w:val="22"/>
          <w:lang w:eastAsia="pt-BR"/>
        </w:rPr>
        <w:t>A empresa contratada deverá oferecer prazo de garantia de </w:t>
      </w:r>
      <w:r w:rsidRPr="006A25DA">
        <w:rPr>
          <w:rFonts w:ascii="Calibri" w:hAnsi="Calibri" w:cs="Calibri"/>
          <w:b/>
          <w:bCs/>
          <w:color w:val="000000"/>
          <w:sz w:val="22"/>
          <w:szCs w:val="22"/>
          <w:lang w:eastAsia="pt-BR"/>
        </w:rPr>
        <w:t>12 (doze) meses</w:t>
      </w:r>
      <w:r w:rsidRPr="006A25DA">
        <w:rPr>
          <w:rFonts w:ascii="Calibri" w:hAnsi="Calibri" w:cs="Calibri"/>
          <w:color w:val="000000"/>
          <w:sz w:val="22"/>
          <w:szCs w:val="22"/>
          <w:lang w:eastAsia="pt-BR"/>
        </w:rPr>
        <w:t> para o material adquirido e para os serviços de montagem/instalação do produto (se for o caso), a contar da data do recebimento definitivo.</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lastRenderedPageBreak/>
        <w:t>4.3.2. </w:t>
      </w:r>
      <w:r w:rsidRPr="006A25DA">
        <w:rPr>
          <w:rFonts w:ascii="Calibri" w:hAnsi="Calibri" w:cs="Calibri"/>
          <w:color w:val="000000"/>
          <w:sz w:val="22"/>
          <w:szCs w:val="22"/>
          <w:lang w:eastAsia="pt-BR"/>
        </w:rPr>
        <w:t>Durante o período de garantia será de responsabilidade da empresa contratada a garantia dos bens, tanto este quanto as partes/peças que compõem e que apresentarem defeitos e/ou falha, devendo estes ser reparados e/ou trocados.</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4.3.3. </w:t>
      </w:r>
      <w:r w:rsidRPr="006A25DA">
        <w:rPr>
          <w:rFonts w:ascii="Calibri" w:hAnsi="Calibri" w:cs="Calibri"/>
          <w:color w:val="000000"/>
          <w:sz w:val="22"/>
          <w:szCs w:val="22"/>
          <w:lang w:eastAsia="pt-BR"/>
        </w:rPr>
        <w:t>Todas as despesas inerentes ao período de garantia, tais como conserto, substituição de peças, transporte, mão de obra correrão por conta da empresa contratada, não cabendo ao HSPM quaisquer ônus, em especial no que concerne ao envio de itens danificados ao fornecedor e/ou assistência técnica.</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 </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4.4. REQUISITOS ESPECÍFICOS DO OBJETO</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 </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4.4.1. </w:t>
      </w:r>
      <w:r w:rsidRPr="006A25DA">
        <w:rPr>
          <w:rFonts w:ascii="Calibri" w:hAnsi="Calibri" w:cs="Calibri"/>
          <w:color w:val="000000"/>
          <w:sz w:val="22"/>
          <w:szCs w:val="22"/>
          <w:lang w:eastAsia="pt-BR"/>
        </w:rPr>
        <w:t>O objeto deste termo deverá ser composto por </w:t>
      </w:r>
      <w:r w:rsidRPr="006A25DA">
        <w:rPr>
          <w:rFonts w:ascii="Calibri" w:hAnsi="Calibri" w:cs="Calibri"/>
          <w:b/>
          <w:bCs/>
          <w:color w:val="000000"/>
          <w:sz w:val="22"/>
          <w:szCs w:val="22"/>
          <w:lang w:eastAsia="pt-BR"/>
        </w:rPr>
        <w:t xml:space="preserve">Fogão elétrico de mesa de dois pratos e Chaleira elétrica com jarro em aço inoxidável 304, com capacidade de </w:t>
      </w:r>
      <w:proofErr w:type="gramStart"/>
      <w:r w:rsidRPr="006A25DA">
        <w:rPr>
          <w:rFonts w:ascii="Calibri" w:hAnsi="Calibri" w:cs="Calibri"/>
          <w:b/>
          <w:bCs/>
          <w:color w:val="000000"/>
          <w:sz w:val="22"/>
          <w:szCs w:val="22"/>
          <w:lang w:eastAsia="pt-BR"/>
        </w:rPr>
        <w:t>2</w:t>
      </w:r>
      <w:proofErr w:type="gramEnd"/>
      <w:r w:rsidRPr="006A25DA">
        <w:rPr>
          <w:rFonts w:ascii="Calibri" w:hAnsi="Calibri" w:cs="Calibri"/>
          <w:b/>
          <w:bCs/>
          <w:color w:val="000000"/>
          <w:sz w:val="22"/>
          <w:szCs w:val="22"/>
          <w:lang w:eastAsia="pt-BR"/>
        </w:rPr>
        <w:t xml:space="preserve"> (dois) litros</w:t>
      </w:r>
      <w:r w:rsidRPr="006A25DA">
        <w:rPr>
          <w:rFonts w:ascii="Calibri" w:hAnsi="Calibri" w:cs="Calibri"/>
          <w:color w:val="000000"/>
          <w:sz w:val="22"/>
          <w:szCs w:val="22"/>
          <w:lang w:eastAsia="pt-BR"/>
        </w:rPr>
        <w:t>, cujas características gerais deverão atender as especificações técnicas e os requisitos de segurança.</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4.4.2. </w:t>
      </w:r>
      <w:r w:rsidRPr="006A25DA">
        <w:rPr>
          <w:rFonts w:ascii="Calibri" w:hAnsi="Calibri" w:cs="Calibri"/>
          <w:color w:val="000000"/>
          <w:sz w:val="22"/>
          <w:szCs w:val="22"/>
          <w:lang w:eastAsia="pt-BR"/>
        </w:rPr>
        <w:t xml:space="preserve">O material não deverá ser entregue amassado, riscado ou torto e apresentar estrutura intacta sem sinais de ondulações e fragmentações. O material deverá apresentar acabamento perfeito, ser isento de rebarbas, arestas cortantes, ou </w:t>
      </w:r>
      <w:proofErr w:type="gramStart"/>
      <w:r w:rsidRPr="006A25DA">
        <w:rPr>
          <w:rFonts w:ascii="Calibri" w:hAnsi="Calibri" w:cs="Calibri"/>
          <w:color w:val="000000"/>
          <w:sz w:val="22"/>
          <w:szCs w:val="22"/>
          <w:lang w:eastAsia="pt-BR"/>
        </w:rPr>
        <w:t>qualquer outro defeito de fabricação prejudiciais</w:t>
      </w:r>
      <w:proofErr w:type="gramEnd"/>
      <w:r w:rsidRPr="006A25DA">
        <w:rPr>
          <w:rFonts w:ascii="Calibri" w:hAnsi="Calibri" w:cs="Calibri"/>
          <w:color w:val="000000"/>
          <w:sz w:val="22"/>
          <w:szCs w:val="22"/>
          <w:lang w:eastAsia="pt-BR"/>
        </w:rPr>
        <w:t xml:space="preserve"> à sua utilização, devendo proporcionar facilidade de higienização, com construção robusta para garantir resistência à corrosão, à oxidação, às manchas e durabilidade à finalidade a que se destina e segurança aos usuários.</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4.4.3. </w:t>
      </w:r>
      <w:r w:rsidRPr="006A25DA">
        <w:rPr>
          <w:rFonts w:ascii="Calibri" w:hAnsi="Calibri" w:cs="Calibri"/>
          <w:color w:val="000000"/>
          <w:sz w:val="22"/>
          <w:szCs w:val="22"/>
          <w:lang w:eastAsia="pt-BR"/>
        </w:rPr>
        <w:t>Os materiais deverão apresentar características técnicas e dimensões compatíveis para a perfeita instalação e adaptação ao espaço físico existente no local indicado da Copa Administrativa.</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 </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5. REQUISITO DE EXECUÇÃO DO OBJETO</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 </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5.1. DA ENTREGA</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5.1.1. </w:t>
      </w:r>
      <w:r w:rsidRPr="006A25DA">
        <w:rPr>
          <w:rFonts w:ascii="Calibri" w:hAnsi="Calibri" w:cs="Calibri"/>
          <w:color w:val="000000"/>
          <w:sz w:val="22"/>
          <w:szCs w:val="22"/>
          <w:lang w:eastAsia="pt-BR"/>
        </w:rPr>
        <w:t>A empresa contratada fará a entrega de forma </w:t>
      </w:r>
      <w:r w:rsidRPr="006A25DA">
        <w:rPr>
          <w:rFonts w:ascii="Calibri" w:hAnsi="Calibri" w:cs="Calibri"/>
          <w:b/>
          <w:bCs/>
          <w:color w:val="000000"/>
          <w:sz w:val="22"/>
          <w:szCs w:val="22"/>
          <w:lang w:eastAsia="pt-BR"/>
        </w:rPr>
        <w:t>total</w:t>
      </w:r>
      <w:r w:rsidRPr="006A25DA">
        <w:rPr>
          <w:rFonts w:ascii="Calibri" w:hAnsi="Calibri" w:cs="Calibri"/>
          <w:color w:val="000000"/>
          <w:sz w:val="22"/>
          <w:szCs w:val="22"/>
          <w:lang w:eastAsia="pt-BR"/>
        </w:rPr>
        <w:t>, mediante a Ordem de Fornecimento emitida pela Seção de Controle de Recebimento e Distribuição de Materiais.</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5.1.2. </w:t>
      </w:r>
      <w:r w:rsidRPr="006A25DA">
        <w:rPr>
          <w:rFonts w:ascii="Calibri" w:hAnsi="Calibri" w:cs="Calibri"/>
          <w:color w:val="000000"/>
          <w:sz w:val="22"/>
          <w:szCs w:val="22"/>
          <w:lang w:eastAsia="pt-BR"/>
        </w:rPr>
        <w:t>Os materiais deverão ser entregues no seguinte endereço:</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HOSPITAL DO SERVIDOR PÚBLICO MUNICIPAL</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Seção de Controle de Recebimento e Distribuição de Materiais</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 xml:space="preserve">Rua </w:t>
      </w:r>
      <w:proofErr w:type="spellStart"/>
      <w:r w:rsidRPr="006A25DA">
        <w:rPr>
          <w:rFonts w:ascii="Calibri" w:hAnsi="Calibri" w:cs="Calibri"/>
          <w:color w:val="000000"/>
          <w:sz w:val="22"/>
          <w:szCs w:val="22"/>
          <w:lang w:eastAsia="pt-BR"/>
        </w:rPr>
        <w:t>Apeninos</w:t>
      </w:r>
      <w:proofErr w:type="spellEnd"/>
      <w:r w:rsidRPr="006A25DA">
        <w:rPr>
          <w:rFonts w:ascii="Calibri" w:hAnsi="Calibri" w:cs="Calibri"/>
          <w:color w:val="000000"/>
          <w:sz w:val="22"/>
          <w:szCs w:val="22"/>
          <w:lang w:eastAsia="pt-BR"/>
        </w:rPr>
        <w:t>, 44 – CEP 01533-000 – Aclimação – São Paulo - SP</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 xml:space="preserve">Horário: das </w:t>
      </w:r>
      <w:proofErr w:type="gramStart"/>
      <w:r w:rsidRPr="006A25DA">
        <w:rPr>
          <w:rFonts w:ascii="Calibri" w:hAnsi="Calibri" w:cs="Calibri"/>
          <w:color w:val="000000"/>
          <w:sz w:val="22"/>
          <w:szCs w:val="22"/>
          <w:lang w:eastAsia="pt-BR"/>
        </w:rPr>
        <w:t>8</w:t>
      </w:r>
      <w:proofErr w:type="gramEnd"/>
      <w:r w:rsidRPr="006A25DA">
        <w:rPr>
          <w:rFonts w:ascii="Calibri" w:hAnsi="Calibri" w:cs="Calibri"/>
          <w:color w:val="000000"/>
          <w:sz w:val="22"/>
          <w:szCs w:val="22"/>
          <w:lang w:eastAsia="pt-BR"/>
        </w:rPr>
        <w:t xml:space="preserve"> (oito) às 14 (quatorze) horas de segunda a sexta feira (somente dias úteis)</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Telefone (11) 3397-8018 / (11) 3397-8020 / (11) 3397-8073</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5.1.3. </w:t>
      </w:r>
      <w:r w:rsidRPr="006A25DA">
        <w:rPr>
          <w:rFonts w:ascii="Calibri" w:hAnsi="Calibri" w:cs="Calibri"/>
          <w:color w:val="000000"/>
          <w:sz w:val="22"/>
          <w:szCs w:val="22"/>
          <w:lang w:eastAsia="pt-BR"/>
        </w:rPr>
        <w:t>A entrega dos materiais deverá ocorrer por conta exclusiva da Contratada com todas as despesas decorrentes de carga/descarga e transporte até o local.</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5.1.4. </w:t>
      </w:r>
      <w:r w:rsidRPr="006A25DA">
        <w:rPr>
          <w:rFonts w:ascii="Calibri" w:hAnsi="Calibri" w:cs="Calibri"/>
          <w:color w:val="000000"/>
          <w:sz w:val="22"/>
          <w:szCs w:val="22"/>
          <w:lang w:eastAsia="pt-BR"/>
        </w:rPr>
        <w:t>As entregas deverão ser acompanhadas das respectivas Notas Fiscais que serão emitidas pela contratada somente após o recebimento da Ordem de Fornecimento/Nota de Empenho encaminhada pelo Hospital do Servidor Público Municipal.</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lastRenderedPageBreak/>
        <w:t>5.1.4.1. </w:t>
      </w:r>
      <w:r w:rsidRPr="006A25DA">
        <w:rPr>
          <w:rFonts w:ascii="Calibri" w:hAnsi="Calibri" w:cs="Calibri"/>
          <w:color w:val="000000"/>
          <w:sz w:val="22"/>
          <w:szCs w:val="22"/>
          <w:lang w:eastAsia="pt-BR"/>
        </w:rPr>
        <w:t xml:space="preserve">Nas notas fiscais de venda deverá constar a descrição completa do material, o número do item ao qual ele se </w:t>
      </w:r>
      <w:proofErr w:type="gramStart"/>
      <w:r w:rsidRPr="006A25DA">
        <w:rPr>
          <w:rFonts w:ascii="Calibri" w:hAnsi="Calibri" w:cs="Calibri"/>
          <w:color w:val="000000"/>
          <w:sz w:val="22"/>
          <w:szCs w:val="22"/>
          <w:lang w:eastAsia="pt-BR"/>
        </w:rPr>
        <w:t>refere,</w:t>
      </w:r>
      <w:proofErr w:type="gramEnd"/>
      <w:r w:rsidRPr="006A25DA">
        <w:rPr>
          <w:rFonts w:ascii="Calibri" w:hAnsi="Calibri" w:cs="Calibri"/>
          <w:color w:val="000000"/>
          <w:sz w:val="22"/>
          <w:szCs w:val="22"/>
          <w:lang w:eastAsia="pt-BR"/>
        </w:rPr>
        <w:t xml:space="preserve"> o número da Dispensa de Licitação, o número da Nota de Empenho e Ordem de Fornecimento.</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5.1.4.2. </w:t>
      </w:r>
      <w:r w:rsidRPr="006A25DA">
        <w:rPr>
          <w:rFonts w:ascii="Calibri" w:hAnsi="Calibri" w:cs="Calibri"/>
          <w:color w:val="000000"/>
          <w:sz w:val="22"/>
          <w:szCs w:val="22"/>
          <w:lang w:eastAsia="pt-BR"/>
        </w:rPr>
        <w:t>Na nota fiscal deverão constar todos os números de lotes correspondentes ao material entregue.</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5.1.5. </w:t>
      </w:r>
      <w:r w:rsidRPr="006A25DA">
        <w:rPr>
          <w:rFonts w:ascii="Calibri" w:hAnsi="Calibri" w:cs="Calibri"/>
          <w:color w:val="000000"/>
          <w:sz w:val="22"/>
          <w:szCs w:val="22"/>
          <w:lang w:eastAsia="pt-BR"/>
        </w:rPr>
        <w:t>A Contratada deverá fornecer as informações necessárias (departamento, setor, responsável técnico, telefone, telefone celular, e-mail) para que todas as solicitações sejam devidamente recebidas.</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5.1.6. </w:t>
      </w:r>
      <w:r w:rsidRPr="006A25DA">
        <w:rPr>
          <w:rFonts w:ascii="Calibri" w:hAnsi="Calibri" w:cs="Calibri"/>
          <w:color w:val="000000"/>
          <w:sz w:val="22"/>
          <w:szCs w:val="22"/>
          <w:lang w:eastAsia="pt-BR"/>
        </w:rPr>
        <w:t>Os materiais adquiridos deverão ser entregues de acordo com as especificações solicitadas, dentro dos prazos estabelecidos.</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5.1.7. </w:t>
      </w:r>
      <w:r w:rsidRPr="006A25DA">
        <w:rPr>
          <w:rFonts w:ascii="Calibri" w:hAnsi="Calibri" w:cs="Calibri"/>
          <w:color w:val="000000"/>
          <w:sz w:val="22"/>
          <w:szCs w:val="22"/>
          <w:lang w:eastAsia="pt-BR"/>
        </w:rPr>
        <w:t>Os produtos ofertados deverão atender à Lei 8078/90, do Código de Defesa do Consumidor e demais legislações pertinentes.</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 </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5.2. DO PRAZO DE ENTREGA</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 </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5.2.1. </w:t>
      </w:r>
      <w:r w:rsidRPr="006A25DA">
        <w:rPr>
          <w:rFonts w:ascii="Calibri" w:hAnsi="Calibri" w:cs="Calibri"/>
          <w:color w:val="000000"/>
          <w:sz w:val="22"/>
          <w:szCs w:val="22"/>
          <w:lang w:eastAsia="pt-BR"/>
        </w:rPr>
        <w:t>O prazo de entrega deverá incluir todas as etapas do processo produtivo, transporte, licenciamentos para a efetiva entrega do produto no HSPM, contemplando prazo para a fabricação, transporte (marítimo, terrestre, aéreo), desembaraço aduaneiro/alfandegário (no caso de produto importado), autorização da ANVISA e outros órgãos reguladores (se for o caso).</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5.2.2. </w:t>
      </w:r>
      <w:r w:rsidRPr="006A25DA">
        <w:rPr>
          <w:rFonts w:ascii="Calibri" w:hAnsi="Calibri" w:cs="Calibri"/>
          <w:color w:val="000000"/>
          <w:sz w:val="22"/>
          <w:szCs w:val="22"/>
          <w:lang w:eastAsia="pt-BR"/>
        </w:rPr>
        <w:t>O prazo para entrega passará a ser contado a partir do 1º dia útil seguinte ao da data do recebimento da Ordem de Fornecimento. </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5.2.3. </w:t>
      </w:r>
      <w:r w:rsidRPr="006A25DA">
        <w:rPr>
          <w:rFonts w:ascii="Calibri" w:hAnsi="Calibri" w:cs="Calibri"/>
          <w:color w:val="000000"/>
          <w:sz w:val="22"/>
          <w:szCs w:val="22"/>
          <w:lang w:eastAsia="pt-BR"/>
        </w:rPr>
        <w:t>O prazo de entrega do(s) produto(s) é de prazo de até </w:t>
      </w:r>
      <w:r w:rsidRPr="006A25DA">
        <w:rPr>
          <w:rFonts w:ascii="Calibri" w:hAnsi="Calibri" w:cs="Calibri"/>
          <w:b/>
          <w:bCs/>
          <w:color w:val="000000"/>
          <w:sz w:val="22"/>
          <w:szCs w:val="22"/>
          <w:lang w:eastAsia="pt-BR"/>
        </w:rPr>
        <w:t>20 (vinte</w:t>
      </w:r>
      <w:r w:rsidRPr="006A25DA">
        <w:rPr>
          <w:rFonts w:ascii="Calibri" w:hAnsi="Calibri" w:cs="Calibri"/>
          <w:color w:val="000000"/>
          <w:sz w:val="22"/>
          <w:szCs w:val="22"/>
          <w:lang w:eastAsia="pt-BR"/>
        </w:rPr>
        <w:t>) </w:t>
      </w:r>
      <w:r w:rsidRPr="006A25DA">
        <w:rPr>
          <w:rFonts w:ascii="Calibri" w:hAnsi="Calibri" w:cs="Calibri"/>
          <w:b/>
          <w:bCs/>
          <w:color w:val="000000"/>
          <w:sz w:val="22"/>
          <w:szCs w:val="22"/>
          <w:lang w:eastAsia="pt-BR"/>
        </w:rPr>
        <w:t>dias úteis</w:t>
      </w:r>
      <w:r w:rsidRPr="006A25DA">
        <w:rPr>
          <w:rFonts w:ascii="Calibri" w:hAnsi="Calibri" w:cs="Calibri"/>
          <w:color w:val="000000"/>
          <w:sz w:val="22"/>
          <w:szCs w:val="22"/>
          <w:lang w:eastAsia="pt-BR"/>
        </w:rPr>
        <w:t>, a contar do 1º dia útil seguinte ao da data do recebimento da Ordem de Fornecimento.</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 </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5.3. DA PRORROGAÇÃO DO PRAZO DE ENTREGA</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5.3.1. </w:t>
      </w:r>
      <w:r w:rsidRPr="006A25DA">
        <w:rPr>
          <w:rFonts w:ascii="Calibri" w:hAnsi="Calibri" w:cs="Calibri"/>
          <w:color w:val="000000"/>
          <w:sz w:val="22"/>
          <w:szCs w:val="22"/>
          <w:lang w:eastAsia="pt-BR"/>
        </w:rPr>
        <w:t>O prazo de entrega poderá ser prorrogado por igual período, a critério do HSPM, mediante solicitação por escrito e fundamentada pelo interessado.</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5.3.2. </w:t>
      </w:r>
      <w:r w:rsidRPr="006A25DA">
        <w:rPr>
          <w:rFonts w:ascii="Calibri" w:hAnsi="Calibri" w:cs="Calibri"/>
          <w:color w:val="000000"/>
          <w:sz w:val="22"/>
          <w:szCs w:val="22"/>
          <w:lang w:eastAsia="pt-BR"/>
        </w:rPr>
        <w:t>O requerimento deverá ser submetido à apreciação do HSPM dentro do prazo assinalado na ordem de fornecimento para entrega do produto.  </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5.3.3. </w:t>
      </w:r>
      <w:r w:rsidRPr="006A25DA">
        <w:rPr>
          <w:rFonts w:ascii="Calibri" w:hAnsi="Calibri" w:cs="Calibri"/>
          <w:color w:val="000000"/>
          <w:sz w:val="22"/>
          <w:szCs w:val="22"/>
          <w:lang w:eastAsia="pt-BR"/>
        </w:rPr>
        <w:t>As entregas efetuadas fora do prazo assinalado poderão ensejar aplicação de penalidades, conforme previsto no Termo de Referência, contrato, pedido de cotação (dispensa de licitação) ou anexo da nota de empenho.</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 </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5.4. DA DEMONSTRAÇÃO DE UTILIZAÇÃO</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Em caso de necessidade técnica devidamente justificada pela área usuária do produto adquirido poderá ser solicitada, à contratada, demonstração sobre a forma de utilização dos materiais fornecidos, de modo a garantir o correto manuseio pelos usuários da contratante, ficando a contratada obrigada a viabilizar a demonstração solicitada ou intermediá-la junto ao fabricante do produto ofertado.</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 </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lastRenderedPageBreak/>
        <w:t>5.5. DO PRAZO PARA TROCA/SUBSTITUIÇÃO DE BENS FORNECIDOS COM PROBLEMA</w:t>
      </w:r>
      <w:r w:rsidRPr="006A25DA">
        <w:rPr>
          <w:rFonts w:ascii="Calibri" w:hAnsi="Calibri" w:cs="Calibri"/>
          <w:color w:val="000000"/>
          <w:sz w:val="22"/>
          <w:szCs w:val="22"/>
          <w:lang w:eastAsia="pt-BR"/>
        </w:rPr>
        <w:t> (após recebimento definitivo)</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5.5.1. </w:t>
      </w:r>
      <w:r w:rsidRPr="006A25DA">
        <w:rPr>
          <w:rFonts w:ascii="Calibri" w:hAnsi="Calibri" w:cs="Calibri"/>
          <w:color w:val="000000"/>
          <w:sz w:val="22"/>
          <w:szCs w:val="22"/>
          <w:lang w:eastAsia="pt-BR"/>
        </w:rPr>
        <w:t>Os produtos que não estiverem dentro das especificações licitadas serão devolvidos ao fornecedor para substituição imediata, sem ônus para o HSPM, sob pena de aplicação de penalidades.</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5.5.2. </w:t>
      </w:r>
      <w:r w:rsidRPr="006A25DA">
        <w:rPr>
          <w:rFonts w:ascii="Calibri" w:hAnsi="Calibri" w:cs="Calibri"/>
          <w:color w:val="000000"/>
          <w:sz w:val="22"/>
          <w:szCs w:val="22"/>
          <w:lang w:eastAsia="pt-BR"/>
        </w:rPr>
        <w:t>A licitante deverá efetuar a troca dos materiais defeituosos, no prazo máximo de até 05 (cinco) dias úteis, contados da notificação que lhe for entregue oficialmente, podendo este prazo ser reduzido de acordo com a necessidade do HSPM.</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5.5.3. </w:t>
      </w:r>
      <w:r w:rsidRPr="006A25DA">
        <w:rPr>
          <w:rFonts w:ascii="Calibri" w:hAnsi="Calibri" w:cs="Calibri"/>
          <w:color w:val="000000"/>
          <w:sz w:val="22"/>
          <w:szCs w:val="22"/>
          <w:lang w:eastAsia="pt-BR"/>
        </w:rPr>
        <w:t>Em caso de suspeita de desvio de qualidade ou suspeita de irregularidade o fornecedor deverá arcar com os custos da análise, em laboratórios de controle de qualidade acreditados junto ao instituto de pesquisas tecnológicos (IPT) ou INMETRO ou rede brasileira de laboratórios analíticos em saúde (REBLAS) em nome do fabricante ou do detentor do registro do produto na ANVISA (se for o caso)</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5.5.4. </w:t>
      </w:r>
      <w:r w:rsidRPr="006A25DA">
        <w:rPr>
          <w:rFonts w:ascii="Calibri" w:hAnsi="Calibri" w:cs="Calibri"/>
          <w:color w:val="000000"/>
          <w:sz w:val="22"/>
          <w:szCs w:val="22"/>
          <w:lang w:eastAsia="pt-BR"/>
        </w:rPr>
        <w:t>Os laudos emitidos serão considerados suficientes para exigir a substituição do produto quando o resultado for desfavorável, ou seja, diferente das especificações prometidas pelo fabricante.</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 </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5.6. DA DESCONTINUIDADE NA FABRICAÇÃO E/OU COMERCIALIZAÇÃO DO PRODUTO OFERTADO</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5.6.1. </w:t>
      </w:r>
      <w:r w:rsidRPr="006A25DA">
        <w:rPr>
          <w:rFonts w:ascii="Calibri" w:hAnsi="Calibri" w:cs="Calibri"/>
          <w:color w:val="000000"/>
          <w:sz w:val="22"/>
          <w:szCs w:val="22"/>
          <w:lang w:eastAsia="pt-BR"/>
        </w:rPr>
        <w:t>Em caso de comprovada descontinuidade na fabricação e/ou comercialização do produto ofertado, decorrente de fato superveniente, poderá ser permitida a sua substituição, mediante requerimento, por escrito e fundamentado da empresa contratada, e desde que o produto conserve as especificações técnicas mínimas exigidas no Termo de Referência, tenha qualidade similar ao produto substituído e que não acarrete quaisquer ônus ao HSPM.</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5.6.2. </w:t>
      </w:r>
      <w:r w:rsidRPr="006A25DA">
        <w:rPr>
          <w:rFonts w:ascii="Calibri" w:hAnsi="Calibri" w:cs="Calibri"/>
          <w:color w:val="000000"/>
          <w:sz w:val="22"/>
          <w:szCs w:val="22"/>
          <w:lang w:eastAsia="pt-BR"/>
        </w:rPr>
        <w:t>O pedido para a substituição será submetido às áreas técnicas envolvidas, e à decisão superior, por ato administrativo, devidamente motivado, e desde que atenda aos interesses do HSPM.</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 </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6. REQUISITO DE EXECUÇÃO CONTRATUAL</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 </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6.1. ROTINAS DE FISCALIZAÇÃO CONTRATUAL</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6.1.1. </w:t>
      </w:r>
      <w:r w:rsidRPr="006A25DA">
        <w:rPr>
          <w:rFonts w:ascii="Calibri" w:hAnsi="Calibri" w:cs="Calibri"/>
          <w:color w:val="000000"/>
          <w:sz w:val="22"/>
          <w:szCs w:val="22"/>
          <w:lang w:eastAsia="pt-BR"/>
        </w:rPr>
        <w:t xml:space="preserve">A contratação deverá ser executada fielmente pelas partes, de acordo com as cláusulas avençadas e as normas da legislação vigente, e cada parte responderá pelas </w:t>
      </w:r>
      <w:proofErr w:type="spellStart"/>
      <w:r w:rsidRPr="006A25DA">
        <w:rPr>
          <w:rFonts w:ascii="Calibri" w:hAnsi="Calibri" w:cs="Calibri"/>
          <w:color w:val="000000"/>
          <w:sz w:val="22"/>
          <w:szCs w:val="22"/>
          <w:lang w:eastAsia="pt-BR"/>
        </w:rPr>
        <w:t>consequências</w:t>
      </w:r>
      <w:proofErr w:type="spellEnd"/>
      <w:r w:rsidRPr="006A25DA">
        <w:rPr>
          <w:rFonts w:ascii="Calibri" w:hAnsi="Calibri" w:cs="Calibri"/>
          <w:color w:val="000000"/>
          <w:sz w:val="22"/>
          <w:szCs w:val="22"/>
          <w:lang w:eastAsia="pt-BR"/>
        </w:rPr>
        <w:t xml:space="preserve"> de sua inexecução total ou parcial.</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6.1.2. </w:t>
      </w:r>
      <w:r w:rsidRPr="006A25DA">
        <w:rPr>
          <w:rFonts w:ascii="Calibri" w:hAnsi="Calibri" w:cs="Calibri"/>
          <w:color w:val="000000"/>
          <w:sz w:val="22"/>
          <w:szCs w:val="22"/>
          <w:lang w:eastAsia="pt-BR"/>
        </w:rPr>
        <w:t>Em caso de impedimento, ordem de paralisação ou suspensão do contrato, o cronograma de execução será prorrogado automaticamente pelo tempo correspondente, anotadas tais circunstâncias mediante simples apostila.</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6.1.3. </w:t>
      </w:r>
      <w:r w:rsidRPr="006A25DA">
        <w:rPr>
          <w:rFonts w:ascii="Calibri" w:hAnsi="Calibri" w:cs="Calibri"/>
          <w:color w:val="000000"/>
          <w:sz w:val="22"/>
          <w:szCs w:val="22"/>
          <w:lang w:eastAsia="pt-BR"/>
        </w:rPr>
        <w:t>O fiscal do contrato anotará em registro próprio todas as ocorrências relacionadas à execução do contrato, determinando o que for necessário para a regularização das faltas ou dos defeitos observados.</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lastRenderedPageBreak/>
        <w:t>6.1.4. </w:t>
      </w:r>
      <w:r w:rsidRPr="006A25DA">
        <w:rPr>
          <w:rFonts w:ascii="Calibri" w:hAnsi="Calibri" w:cs="Calibri"/>
          <w:color w:val="000000"/>
          <w:sz w:val="22"/>
          <w:szCs w:val="22"/>
          <w:lang w:eastAsia="pt-BR"/>
        </w:rPr>
        <w:t>O fiscal do contrato informará a seus superiores, em tempo hábil para a adoção das medidas convenientes, a situação que demandar decisão ou providência que ultrapasse sua competência.</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6.1.5. </w:t>
      </w:r>
      <w:r w:rsidRPr="006A25DA">
        <w:rPr>
          <w:rFonts w:ascii="Calibri" w:hAnsi="Calibri" w:cs="Calibri"/>
          <w:color w:val="000000"/>
          <w:sz w:val="22"/>
          <w:szCs w:val="22"/>
          <w:lang w:eastAsia="pt-BR"/>
        </w:rPr>
        <w:t>A execução do contrato será acompanhada e fiscalizada pelo(s) Fiscais de Contratos nomeados através de Portaria.</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 </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6.2. OBRIGAÇÕES DA CONTRATADA</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6.2.1. </w:t>
      </w:r>
      <w:r w:rsidRPr="006A25DA">
        <w:rPr>
          <w:rFonts w:ascii="Calibri" w:hAnsi="Calibri" w:cs="Calibri"/>
          <w:color w:val="000000"/>
          <w:sz w:val="22"/>
          <w:szCs w:val="22"/>
          <w:lang w:eastAsia="pt-BR"/>
        </w:rPr>
        <w:t>Substituir, reparar ou corrigir no prazo determinado pelo Hospital do Servidor Público Municipal, todos os materiais/produtos que venham a apresentar defeitos irreparáveis, sem que isto acarrete ônus para a contratante.</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6.2.2. </w:t>
      </w:r>
      <w:r w:rsidRPr="006A25DA">
        <w:rPr>
          <w:rFonts w:ascii="Calibri" w:hAnsi="Calibri" w:cs="Calibri"/>
          <w:color w:val="000000"/>
          <w:sz w:val="22"/>
          <w:szCs w:val="22"/>
          <w:lang w:eastAsia="pt-BR"/>
        </w:rPr>
        <w:t>Responder pelo cumprimento dos postulados legais vigentes de âmbito federal, estadual ou municipal, bem como, ainda, assegurar os direitos e cumprimento de todas as obrigações estabelecidas pela Legislação vigente.</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6.2.3. </w:t>
      </w:r>
      <w:r w:rsidRPr="006A25DA">
        <w:rPr>
          <w:rFonts w:ascii="Calibri" w:hAnsi="Calibri" w:cs="Calibri"/>
          <w:color w:val="000000"/>
          <w:sz w:val="22"/>
          <w:szCs w:val="22"/>
          <w:lang w:eastAsia="pt-BR"/>
        </w:rPr>
        <w:t>Acatar as orientações da contratante, sujeitando-se a mais ampla e irrestrita fiscalização, prestando os esclarecimentos solicitados e atendendo às reclamações formuladas, nos prazos estipulados pela contratante.</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6.2.4. </w:t>
      </w:r>
      <w:r w:rsidRPr="006A25DA">
        <w:rPr>
          <w:rFonts w:ascii="Calibri" w:hAnsi="Calibri" w:cs="Calibri"/>
          <w:color w:val="000000"/>
          <w:sz w:val="22"/>
          <w:szCs w:val="22"/>
          <w:lang w:eastAsia="pt-BR"/>
        </w:rPr>
        <w:t xml:space="preserve">Prestar esclarecimentos à contratante sobre eventuais atos ou fatos noticiados que a </w:t>
      </w:r>
      <w:proofErr w:type="gramStart"/>
      <w:r w:rsidRPr="006A25DA">
        <w:rPr>
          <w:rFonts w:ascii="Calibri" w:hAnsi="Calibri" w:cs="Calibri"/>
          <w:color w:val="000000"/>
          <w:sz w:val="22"/>
          <w:szCs w:val="22"/>
          <w:lang w:eastAsia="pt-BR"/>
        </w:rPr>
        <w:t>envolvam,</w:t>
      </w:r>
      <w:proofErr w:type="gramEnd"/>
      <w:r w:rsidRPr="006A25DA">
        <w:rPr>
          <w:rFonts w:ascii="Calibri" w:hAnsi="Calibri" w:cs="Calibri"/>
          <w:color w:val="000000"/>
          <w:sz w:val="22"/>
          <w:szCs w:val="22"/>
          <w:lang w:eastAsia="pt-BR"/>
        </w:rPr>
        <w:t xml:space="preserve"> independente de solicitação.</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6.2.5. </w:t>
      </w:r>
      <w:r w:rsidRPr="006A25DA">
        <w:rPr>
          <w:rFonts w:ascii="Calibri" w:hAnsi="Calibri" w:cs="Calibri"/>
          <w:color w:val="000000"/>
          <w:sz w:val="22"/>
          <w:szCs w:val="22"/>
          <w:lang w:eastAsia="pt-BR"/>
        </w:rPr>
        <w:t>Atender prontamente às solicitações do Hospital do Servidor Público Municipal com vistas às substituições de materiais/produtos que tenham sido recusados pela unidade requisitante.</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6.2.6. </w:t>
      </w:r>
      <w:r w:rsidRPr="006A25DA">
        <w:rPr>
          <w:rFonts w:ascii="Calibri" w:hAnsi="Calibri" w:cs="Calibri"/>
          <w:color w:val="000000"/>
          <w:sz w:val="22"/>
          <w:szCs w:val="22"/>
          <w:lang w:eastAsia="pt-BR"/>
        </w:rPr>
        <w:t>Manter à frente pessoa qualificada, para representá-lo junto à fiscalização.</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6.2.7. </w:t>
      </w:r>
      <w:r w:rsidRPr="006A25DA">
        <w:rPr>
          <w:rFonts w:ascii="Calibri" w:hAnsi="Calibri" w:cs="Calibri"/>
          <w:color w:val="000000"/>
          <w:sz w:val="22"/>
          <w:szCs w:val="22"/>
          <w:lang w:eastAsia="pt-BR"/>
        </w:rPr>
        <w:t>Responsabilizar-se por danos causados diretamente a contratante ou a terceiros, decorrentes de sua culpa ou dolo na execução do contrato, ou por seu empregado ou preposto.</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6.2.8. </w:t>
      </w:r>
      <w:r w:rsidRPr="006A25DA">
        <w:rPr>
          <w:rFonts w:ascii="Calibri" w:hAnsi="Calibri" w:cs="Calibri"/>
          <w:color w:val="000000"/>
          <w:sz w:val="22"/>
          <w:szCs w:val="22"/>
          <w:lang w:eastAsia="pt-BR"/>
        </w:rPr>
        <w:t>A contratada deverá comunicar à contratante, dentro do prazo assinalado na ordem de fornecimento para entrega do produto, os motivos que impossibilitem o cumprimento do prazo previsto, com a devida comprovação.</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6.2.9. </w:t>
      </w:r>
      <w:r w:rsidRPr="006A25DA">
        <w:rPr>
          <w:rFonts w:ascii="Calibri" w:hAnsi="Calibri" w:cs="Calibri"/>
          <w:color w:val="000000"/>
          <w:sz w:val="22"/>
          <w:szCs w:val="22"/>
          <w:lang w:eastAsia="pt-BR"/>
        </w:rPr>
        <w:t>A contratada deverá manter, durante toda a execução do contrato, em compatibilidade com as obrigações assumidas, todas as condições de habilitação e qualificação exigidas na dispensa de licitação.</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6.2.10. </w:t>
      </w:r>
      <w:r w:rsidRPr="006A25DA">
        <w:rPr>
          <w:rFonts w:ascii="Calibri" w:hAnsi="Calibri" w:cs="Calibri"/>
          <w:color w:val="000000"/>
          <w:sz w:val="22"/>
          <w:szCs w:val="22"/>
          <w:lang w:eastAsia="pt-BR"/>
        </w:rPr>
        <w:t>A contratada deverá assumir toda a responsabilidade pelos encargos/tributos, trabalhistas, previdenciários, fiscais, comerciais, taxas, fretes, carga descarga, seguros, deslocamento de pessoal, validade, contribuições fiscais e para</w:t>
      </w:r>
      <w:r>
        <w:rPr>
          <w:rFonts w:ascii="Calibri" w:hAnsi="Calibri" w:cs="Calibri"/>
          <w:color w:val="000000"/>
          <w:sz w:val="22"/>
          <w:szCs w:val="22"/>
          <w:lang w:eastAsia="pt-BR"/>
        </w:rPr>
        <w:t xml:space="preserve"> </w:t>
      </w:r>
      <w:r w:rsidRPr="006A25DA">
        <w:rPr>
          <w:rFonts w:ascii="Calibri" w:hAnsi="Calibri" w:cs="Calibri"/>
          <w:color w:val="000000"/>
          <w:sz w:val="22"/>
          <w:szCs w:val="22"/>
          <w:lang w:eastAsia="pt-BR"/>
        </w:rPr>
        <w:t>fiscais, e quaisquer outros que incidam ou venham incidir sobre a entrega, direta e indiretamente, sobre os produtos vendidos no objeto deste Termo de Referência.</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 </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7. CRITÉRIOS DE MEDIÇÃO E PAGAMENTO</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7.1. DO RECEBIMENTO DO OBJETO</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7.1.1. </w:t>
      </w:r>
      <w:r w:rsidRPr="006A25DA">
        <w:rPr>
          <w:rFonts w:ascii="Calibri" w:hAnsi="Calibri" w:cs="Calibri"/>
          <w:color w:val="000000"/>
          <w:sz w:val="22"/>
          <w:szCs w:val="22"/>
          <w:lang w:eastAsia="pt-BR"/>
        </w:rPr>
        <w:t xml:space="preserve">Os bens serão recebidos provisoriamente, no prazo de 02 (dois) dias úteis, de forma sumária, no ato da entrega, juntamente com a nota fiscal ou instrumento de cobrança equivalente, pelo (a) responsável pelo acompanhamento e fiscalização do contrato, para efeito de </w:t>
      </w:r>
      <w:r w:rsidRPr="006A25DA">
        <w:rPr>
          <w:rFonts w:ascii="Calibri" w:hAnsi="Calibri" w:cs="Calibri"/>
          <w:color w:val="000000"/>
          <w:sz w:val="22"/>
          <w:szCs w:val="22"/>
          <w:lang w:eastAsia="pt-BR"/>
        </w:rPr>
        <w:lastRenderedPageBreak/>
        <w:t>posterior verificação de sua conformidade com as especificações constantes no Termo de Referência e na proposta.</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7.1.2. </w:t>
      </w:r>
      <w:r w:rsidRPr="006A25DA">
        <w:rPr>
          <w:rFonts w:ascii="Calibri" w:hAnsi="Calibri" w:cs="Calibri"/>
          <w:color w:val="000000"/>
          <w:sz w:val="22"/>
          <w:szCs w:val="22"/>
          <w:lang w:eastAsia="pt-BR"/>
        </w:rPr>
        <w:t>Os bens poderão ser rejeitados, no todo ou em parte, inclusive antes do recebimento provisório, quando em desacordo com as especificações constantes no Termo de Referência e na proposta, devendo ser substituídos no prazo de 02 (dois) dias úteis, a contar da notificação da contratada, às suas custas, </w:t>
      </w:r>
      <w:r w:rsidRPr="006A25DA">
        <w:rPr>
          <w:rFonts w:ascii="Calibri" w:hAnsi="Calibri" w:cs="Calibri"/>
          <w:b/>
          <w:bCs/>
          <w:color w:val="000000"/>
          <w:sz w:val="22"/>
          <w:szCs w:val="22"/>
          <w:lang w:eastAsia="pt-BR"/>
        </w:rPr>
        <w:t>sem prejuízo da aplicação das penalidades</w:t>
      </w:r>
      <w:r w:rsidRPr="006A25DA">
        <w:rPr>
          <w:rFonts w:ascii="Calibri" w:hAnsi="Calibri" w:cs="Calibri"/>
          <w:color w:val="000000"/>
          <w:sz w:val="22"/>
          <w:szCs w:val="22"/>
          <w:lang w:eastAsia="pt-BR"/>
        </w:rPr>
        <w:t>.</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7.1.3. </w:t>
      </w:r>
      <w:r w:rsidRPr="006A25DA">
        <w:rPr>
          <w:rFonts w:ascii="Calibri" w:hAnsi="Calibri" w:cs="Calibri"/>
          <w:color w:val="000000"/>
          <w:sz w:val="22"/>
          <w:szCs w:val="22"/>
          <w:lang w:eastAsia="pt-BR"/>
        </w:rPr>
        <w:t>O </w:t>
      </w:r>
      <w:r w:rsidRPr="006A25DA">
        <w:rPr>
          <w:rFonts w:ascii="Calibri" w:hAnsi="Calibri" w:cs="Calibri"/>
          <w:b/>
          <w:bCs/>
          <w:color w:val="000000"/>
          <w:sz w:val="22"/>
          <w:szCs w:val="22"/>
          <w:lang w:eastAsia="pt-BR"/>
        </w:rPr>
        <w:t>recebimento definitivo</w:t>
      </w:r>
      <w:r w:rsidRPr="006A25DA">
        <w:rPr>
          <w:rFonts w:ascii="Calibri" w:hAnsi="Calibri" w:cs="Calibri"/>
          <w:color w:val="000000"/>
          <w:sz w:val="22"/>
          <w:szCs w:val="22"/>
          <w:lang w:eastAsia="pt-BR"/>
        </w:rPr>
        <w:t xml:space="preserve"> ocorrerá no prazo de 02 (dez) dias úteis, a contar do recebimento provisório da nota fiscal ou instrumento de cobrança equivalente pela Administração, após a verificação da qualidade e quantidade do material, em conformidade com a especificação constante do Termo de Referência e seus Anexos, e com a marca e o fabricante indicado na proposta da licitante, e </w:t>
      </w:r>
      <w:proofErr w:type="spellStart"/>
      <w:r w:rsidRPr="006A25DA">
        <w:rPr>
          <w:rFonts w:ascii="Calibri" w:hAnsi="Calibri" w:cs="Calibri"/>
          <w:color w:val="000000"/>
          <w:sz w:val="22"/>
          <w:szCs w:val="22"/>
          <w:lang w:eastAsia="pt-BR"/>
        </w:rPr>
        <w:t>consequente</w:t>
      </w:r>
      <w:proofErr w:type="spellEnd"/>
      <w:r w:rsidRPr="006A25DA">
        <w:rPr>
          <w:rFonts w:ascii="Calibri" w:hAnsi="Calibri" w:cs="Calibri"/>
          <w:color w:val="000000"/>
          <w:sz w:val="22"/>
          <w:szCs w:val="22"/>
          <w:lang w:eastAsia="pt-BR"/>
        </w:rPr>
        <w:t xml:space="preserve"> aceitação mediante termo circunstanciado; e se for o caso a montagem/instalação do material realizado pela contratada.</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7.1.4. </w:t>
      </w:r>
      <w:r w:rsidRPr="006A25DA">
        <w:rPr>
          <w:rFonts w:ascii="Calibri" w:hAnsi="Calibri" w:cs="Calibri"/>
          <w:color w:val="000000"/>
          <w:sz w:val="22"/>
          <w:szCs w:val="22"/>
          <w:lang w:eastAsia="pt-BR"/>
        </w:rPr>
        <w:t>O prazo para recebimento definitivo poderá ser excepcionalmente prorrogado, de forma justificada, por igual período, quando houver necessidade de diligências para a aferição do atendimento das exigências contratuais.</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7.1.5. </w:t>
      </w:r>
      <w:r w:rsidRPr="006A25DA">
        <w:rPr>
          <w:rFonts w:ascii="Calibri" w:hAnsi="Calibri" w:cs="Calibri"/>
          <w:color w:val="000000"/>
          <w:sz w:val="22"/>
          <w:szCs w:val="22"/>
          <w:lang w:eastAsia="pt-BR"/>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7.1.5.1 </w:t>
      </w:r>
      <w:r w:rsidRPr="006A25DA">
        <w:rPr>
          <w:rFonts w:ascii="Calibri" w:hAnsi="Calibri" w:cs="Calibri"/>
          <w:color w:val="000000"/>
          <w:sz w:val="22"/>
          <w:szCs w:val="22"/>
          <w:lang w:eastAsia="pt-BR"/>
        </w:rPr>
        <w:t>Caso o produto apresente ocorrência e/ou não estiver dentro das especificações licitadas, a empresa contratada será comunicada a proceder à substituição de partes e/ou peças.</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7.1.5.2 </w:t>
      </w:r>
      <w:r w:rsidRPr="006A25DA">
        <w:rPr>
          <w:rFonts w:ascii="Calibri" w:hAnsi="Calibri" w:cs="Calibri"/>
          <w:color w:val="000000"/>
          <w:sz w:val="22"/>
          <w:szCs w:val="22"/>
          <w:lang w:eastAsia="pt-BR"/>
        </w:rPr>
        <w:t>A substituição neste caso correrá exclusivamente por conta da empresa contratada sem ônus para o HSPM e, a partir da notificação, deverá ocorrer no prazo:</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7.1.5.2.1. </w:t>
      </w:r>
      <w:r w:rsidRPr="006A25DA">
        <w:rPr>
          <w:rFonts w:ascii="Calibri" w:hAnsi="Calibri" w:cs="Calibri"/>
          <w:color w:val="000000"/>
          <w:sz w:val="22"/>
          <w:szCs w:val="22"/>
          <w:lang w:eastAsia="pt-BR"/>
        </w:rPr>
        <w:t>De </w:t>
      </w:r>
      <w:r w:rsidRPr="006A25DA">
        <w:rPr>
          <w:rFonts w:ascii="Calibri" w:hAnsi="Calibri" w:cs="Calibri"/>
          <w:b/>
          <w:bCs/>
          <w:color w:val="000000"/>
          <w:sz w:val="22"/>
          <w:szCs w:val="22"/>
          <w:lang w:eastAsia="pt-BR"/>
        </w:rPr>
        <w:t>10 (dez) dia úteis, </w:t>
      </w:r>
      <w:r w:rsidRPr="006A25DA">
        <w:rPr>
          <w:rFonts w:ascii="Calibri" w:hAnsi="Calibri" w:cs="Calibri"/>
          <w:color w:val="000000"/>
          <w:sz w:val="22"/>
          <w:szCs w:val="22"/>
          <w:lang w:eastAsia="pt-BR"/>
        </w:rPr>
        <w:t>para produtos nacionais.</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7.1.5.2.2. </w:t>
      </w:r>
      <w:r w:rsidRPr="006A25DA">
        <w:rPr>
          <w:rFonts w:ascii="Calibri" w:hAnsi="Calibri" w:cs="Calibri"/>
          <w:color w:val="000000"/>
          <w:sz w:val="22"/>
          <w:szCs w:val="22"/>
          <w:lang w:eastAsia="pt-BR"/>
        </w:rPr>
        <w:t>De </w:t>
      </w:r>
      <w:r w:rsidRPr="006A25DA">
        <w:rPr>
          <w:rFonts w:ascii="Calibri" w:hAnsi="Calibri" w:cs="Calibri"/>
          <w:b/>
          <w:bCs/>
          <w:color w:val="000000"/>
          <w:sz w:val="22"/>
          <w:szCs w:val="22"/>
          <w:lang w:eastAsia="pt-BR"/>
        </w:rPr>
        <w:t>30 (trinta) dias úteis, </w:t>
      </w:r>
      <w:r w:rsidRPr="006A25DA">
        <w:rPr>
          <w:rFonts w:ascii="Calibri" w:hAnsi="Calibri" w:cs="Calibri"/>
          <w:color w:val="000000"/>
          <w:sz w:val="22"/>
          <w:szCs w:val="22"/>
          <w:lang w:eastAsia="pt-BR"/>
        </w:rPr>
        <w:t>para produtos importados.</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7.1.6. </w:t>
      </w:r>
      <w:r w:rsidRPr="006A25DA">
        <w:rPr>
          <w:rFonts w:ascii="Calibri" w:hAnsi="Calibri" w:cs="Calibri"/>
          <w:color w:val="000000"/>
          <w:sz w:val="22"/>
          <w:szCs w:val="22"/>
          <w:lang w:eastAsia="pt-BR"/>
        </w:rPr>
        <w:t xml:space="preserve">Caso a substituição não ocorra dentro do prazo assinalado nos itens acima, ou caso o novo lote/item também seja rejeitado, estará </w:t>
      </w:r>
      <w:proofErr w:type="gramStart"/>
      <w:r w:rsidRPr="006A25DA">
        <w:rPr>
          <w:rFonts w:ascii="Calibri" w:hAnsi="Calibri" w:cs="Calibri"/>
          <w:color w:val="000000"/>
          <w:sz w:val="22"/>
          <w:szCs w:val="22"/>
          <w:lang w:eastAsia="pt-BR"/>
        </w:rPr>
        <w:t>a</w:t>
      </w:r>
      <w:proofErr w:type="gramEnd"/>
      <w:r w:rsidRPr="006A25DA">
        <w:rPr>
          <w:rFonts w:ascii="Calibri" w:hAnsi="Calibri" w:cs="Calibri"/>
          <w:color w:val="000000"/>
          <w:sz w:val="22"/>
          <w:szCs w:val="22"/>
          <w:lang w:eastAsia="pt-BR"/>
        </w:rPr>
        <w:t> empresa contratada</w:t>
      </w:r>
      <w:r w:rsidRPr="006A25DA">
        <w:rPr>
          <w:rFonts w:ascii="Calibri" w:hAnsi="Calibri" w:cs="Calibri"/>
          <w:b/>
          <w:bCs/>
          <w:color w:val="000000"/>
          <w:sz w:val="22"/>
          <w:szCs w:val="22"/>
          <w:lang w:eastAsia="pt-BR"/>
        </w:rPr>
        <w:t> </w:t>
      </w:r>
      <w:r w:rsidRPr="006A25DA">
        <w:rPr>
          <w:rFonts w:ascii="Calibri" w:hAnsi="Calibri" w:cs="Calibri"/>
          <w:color w:val="000000"/>
          <w:sz w:val="22"/>
          <w:szCs w:val="22"/>
          <w:lang w:eastAsia="pt-BR"/>
        </w:rPr>
        <w:t>incorrendo em atraso na entrega.</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7.1.7. </w:t>
      </w:r>
      <w:r w:rsidRPr="006A25DA">
        <w:rPr>
          <w:rFonts w:ascii="Calibri" w:hAnsi="Calibri" w:cs="Calibri"/>
          <w:color w:val="000000"/>
          <w:sz w:val="22"/>
          <w:szCs w:val="22"/>
          <w:lang w:eastAsia="pt-BR"/>
        </w:rPr>
        <w:t xml:space="preserve">Caso </w:t>
      </w:r>
      <w:proofErr w:type="gramStart"/>
      <w:r w:rsidRPr="006A25DA">
        <w:rPr>
          <w:rFonts w:ascii="Calibri" w:hAnsi="Calibri" w:cs="Calibri"/>
          <w:color w:val="000000"/>
          <w:sz w:val="22"/>
          <w:szCs w:val="22"/>
          <w:lang w:eastAsia="pt-BR"/>
        </w:rPr>
        <w:t>a</w:t>
      </w:r>
      <w:proofErr w:type="gramEnd"/>
      <w:r w:rsidRPr="006A25DA">
        <w:rPr>
          <w:rFonts w:ascii="Calibri" w:hAnsi="Calibri" w:cs="Calibri"/>
          <w:color w:val="000000"/>
          <w:sz w:val="22"/>
          <w:szCs w:val="22"/>
          <w:lang w:eastAsia="pt-BR"/>
        </w:rPr>
        <w:t xml:space="preserve"> contratada se recuse a proceder à substituição dos materiais nos termos deste Termo de Referência, o Hospital do Servidor Público Municipal se resguarda o direito de aplicar sanções previstas nos termos da Lei vigente.</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7.1.8. </w:t>
      </w:r>
      <w:r w:rsidRPr="006A25DA">
        <w:rPr>
          <w:rFonts w:ascii="Calibri" w:hAnsi="Calibri" w:cs="Calibri"/>
          <w:color w:val="000000"/>
          <w:sz w:val="22"/>
          <w:szCs w:val="22"/>
          <w:lang w:eastAsia="pt-BR"/>
        </w:rPr>
        <w:t>A qualidade do material deve ser uniforme para todos os lotes fornecidos, e o recebimento definitivo não exclui a responsabilidade da empresa contratada</w:t>
      </w:r>
      <w:r w:rsidRPr="006A25DA">
        <w:rPr>
          <w:rFonts w:ascii="Calibri" w:hAnsi="Calibri" w:cs="Calibri"/>
          <w:b/>
          <w:bCs/>
          <w:color w:val="000000"/>
          <w:sz w:val="22"/>
          <w:szCs w:val="22"/>
          <w:lang w:eastAsia="pt-BR"/>
        </w:rPr>
        <w:t> </w:t>
      </w:r>
      <w:r w:rsidRPr="006A25DA">
        <w:rPr>
          <w:rFonts w:ascii="Calibri" w:hAnsi="Calibri" w:cs="Calibri"/>
          <w:color w:val="000000"/>
          <w:sz w:val="22"/>
          <w:szCs w:val="22"/>
          <w:lang w:eastAsia="pt-BR"/>
        </w:rPr>
        <w:t>pelo perfeito desempenho do produto fornecido, cabendo-lhe sanar quaisquer irregularidades detectadas quando da utilização do mesmo.</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7.1.9. </w:t>
      </w:r>
      <w:r w:rsidRPr="006A25DA">
        <w:rPr>
          <w:rFonts w:ascii="Calibri" w:hAnsi="Calibri" w:cs="Calibri"/>
          <w:color w:val="000000"/>
          <w:sz w:val="22"/>
          <w:szCs w:val="22"/>
          <w:lang w:eastAsia="pt-BR"/>
        </w:rPr>
        <w:t xml:space="preserve">Os materiais após serem recebidos, ficam sujeitos à substituição pela empresa fornecedora, desde que comprovada </w:t>
      </w:r>
      <w:proofErr w:type="gramStart"/>
      <w:r w:rsidRPr="006A25DA">
        <w:rPr>
          <w:rFonts w:ascii="Calibri" w:hAnsi="Calibri" w:cs="Calibri"/>
          <w:color w:val="000000"/>
          <w:sz w:val="22"/>
          <w:szCs w:val="22"/>
          <w:lang w:eastAsia="pt-BR"/>
        </w:rPr>
        <w:t>a</w:t>
      </w:r>
      <w:proofErr w:type="gramEnd"/>
      <w:r w:rsidRPr="006A25DA">
        <w:rPr>
          <w:rFonts w:ascii="Calibri" w:hAnsi="Calibri" w:cs="Calibri"/>
          <w:color w:val="000000"/>
          <w:sz w:val="22"/>
          <w:szCs w:val="22"/>
          <w:lang w:eastAsia="pt-BR"/>
        </w:rPr>
        <w:t xml:space="preserve"> existência de deterioração, defeito, não atendimento da especificação do Termo de Referência, constatação de qualidade inferior ao especificado no Termo de Referência, cuja verificação só tenha sido possível no decorrer de suas utilizações.</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7.1.10. </w:t>
      </w:r>
      <w:r w:rsidRPr="006A25DA">
        <w:rPr>
          <w:rFonts w:ascii="Calibri" w:hAnsi="Calibri" w:cs="Calibri"/>
          <w:color w:val="000000"/>
          <w:sz w:val="22"/>
          <w:szCs w:val="22"/>
          <w:lang w:eastAsia="pt-BR"/>
        </w:rPr>
        <w:t>A empresa contratada será responsável pelos vícios e danos decorrentes do objeto, de acordo com o Código de Defesa do Consumidor vigente.</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lastRenderedPageBreak/>
        <w:t> </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7.2. DA LIQUIDAÇÃO</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7.2.1. </w:t>
      </w:r>
      <w:r w:rsidRPr="006A25DA">
        <w:rPr>
          <w:rFonts w:ascii="Calibri" w:hAnsi="Calibri" w:cs="Calibri"/>
          <w:color w:val="000000"/>
          <w:sz w:val="22"/>
          <w:szCs w:val="22"/>
          <w:lang w:eastAsia="pt-BR"/>
        </w:rPr>
        <w:t>Para fins de liquidação, o setor competente verificará se a nota fiscal ou instrumento de cobrança equivalente apresentado expressa os elementos necessários e essenciais do documento, tais como:</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a) Data da emissão;</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b) Os dados do contrato e do órgão contratante;</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c) Descrição do objeto e quantidade</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d) Valor unitário e total, conforme consta no Termo de Contrato e/ou Nota de Empenho;</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e) Eventual destaque do valor de retenções tributárias cabíveis.</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f) Lote e validade do objeto;</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g) Número do processo, número da Nota de Empenho;</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h) Número do item, conforme consta no Termo de Contrato e/ou Nota de Empenho.</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 </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7.2.2. </w:t>
      </w:r>
      <w:r w:rsidRPr="006A25DA">
        <w:rPr>
          <w:rFonts w:ascii="Calibri" w:hAnsi="Calibri" w:cs="Calibri"/>
          <w:color w:val="000000"/>
          <w:sz w:val="22"/>
          <w:szCs w:val="22"/>
          <w:lang w:eastAsia="pt-BR"/>
        </w:rPr>
        <w:t>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 </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7.3. DO PRAZO DE PAGAMENTO</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O prazo de pagamento será de 30 (trinta) dias, contados da data do adimplemento do objeto, mediante o fornecimento do material e a entrega na Unidade Requisitante dos documentos discriminados no Termo de Referência e o atestado de recebimento e aprovação dos produtos.</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 </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7.4. DA FORMA DE PAGAMENTO</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O pagamento será efetuado exclusivamente por crédito em conta corrente no Banco do Brasil S/A, em nome do Credor.</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 </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8. DA FORMA E CRITÉRIOS DE SELEÇÃO DO FORNECEDOR</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8.2. </w:t>
      </w:r>
      <w:r w:rsidRPr="006A25DA">
        <w:rPr>
          <w:rFonts w:ascii="Calibri" w:hAnsi="Calibri" w:cs="Calibri"/>
          <w:color w:val="000000"/>
          <w:sz w:val="22"/>
          <w:szCs w:val="22"/>
          <w:lang w:eastAsia="pt-BR"/>
        </w:rPr>
        <w:t>O fornecedor será selecionado por meio da realização de procedimento de </w:t>
      </w:r>
      <w:r w:rsidRPr="006A25DA">
        <w:rPr>
          <w:rFonts w:ascii="Calibri" w:hAnsi="Calibri" w:cs="Calibri"/>
          <w:b/>
          <w:bCs/>
          <w:color w:val="000000"/>
          <w:sz w:val="22"/>
          <w:szCs w:val="22"/>
          <w:lang w:eastAsia="pt-BR"/>
        </w:rPr>
        <w:t>DISPENSA DE LICITAÇÃO,</w:t>
      </w:r>
      <w:r w:rsidRPr="006A25DA">
        <w:rPr>
          <w:rFonts w:ascii="Calibri" w:hAnsi="Calibri" w:cs="Calibri"/>
          <w:color w:val="000000"/>
          <w:sz w:val="22"/>
          <w:szCs w:val="22"/>
          <w:lang w:eastAsia="pt-BR"/>
        </w:rPr>
        <w:t> sob a forma </w:t>
      </w:r>
      <w:r w:rsidRPr="006A25DA">
        <w:rPr>
          <w:rFonts w:ascii="Calibri" w:hAnsi="Calibri" w:cs="Calibri"/>
          <w:b/>
          <w:bCs/>
          <w:color w:val="000000"/>
          <w:sz w:val="22"/>
          <w:szCs w:val="22"/>
          <w:lang w:eastAsia="pt-BR"/>
        </w:rPr>
        <w:t>eletrônica</w:t>
      </w:r>
      <w:r w:rsidRPr="006A25DA">
        <w:rPr>
          <w:rFonts w:ascii="Calibri" w:hAnsi="Calibri" w:cs="Calibri"/>
          <w:color w:val="000000"/>
          <w:sz w:val="22"/>
          <w:szCs w:val="22"/>
          <w:lang w:eastAsia="pt-BR"/>
        </w:rPr>
        <w:t>, com adoção do critério de julgamento pelo </w:t>
      </w:r>
      <w:r w:rsidRPr="006A25DA">
        <w:rPr>
          <w:rFonts w:ascii="Calibri" w:hAnsi="Calibri" w:cs="Calibri"/>
          <w:b/>
          <w:bCs/>
          <w:color w:val="000000"/>
          <w:sz w:val="22"/>
          <w:szCs w:val="22"/>
          <w:lang w:eastAsia="pt-BR"/>
        </w:rPr>
        <w:t>menor preço total por item.</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8.3. </w:t>
      </w:r>
      <w:r w:rsidRPr="006A25DA">
        <w:rPr>
          <w:rFonts w:ascii="Calibri" w:hAnsi="Calibri" w:cs="Calibri"/>
          <w:color w:val="000000"/>
          <w:sz w:val="22"/>
          <w:szCs w:val="22"/>
          <w:lang w:eastAsia="pt-BR"/>
        </w:rPr>
        <w:t>Na proposta deverão constar de forma clara a marca, fabricante, embalagem e apresentação do produto ofertado e procedência.</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8.4. </w:t>
      </w:r>
      <w:r w:rsidRPr="006A25DA">
        <w:rPr>
          <w:rFonts w:ascii="Calibri" w:hAnsi="Calibri" w:cs="Calibri"/>
          <w:color w:val="000000"/>
          <w:sz w:val="22"/>
          <w:szCs w:val="22"/>
          <w:lang w:eastAsia="pt-BR"/>
        </w:rPr>
        <w:t>Os proponentes deverão apresentar juntamente com a proposta os documentos abaixo, e caso não constem da proposta, o pregoeiro solicitará o encaminhamento de bula /prospecto/ catálogo ou ficha técnica dos materiais e ou equipamentos.</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 </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 </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9. JUSTIFICATIVA PARA VEDAÇÃO DA PARTICIPAÇÃO DE CONSÓRCIOS</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lastRenderedPageBreak/>
        <w:t>Vedada a participação de empresas em consórcio na licitação, considerando que o objeto a ser adquirido é de baixa complexidade, bem como da existência de empresas no mercado aptas ao fornecimento.</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 </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10. ESTIMATIVA DO VALOR DA CONTRATAÇÃO</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O custo estimado será obtido através de pesquisa de preço elaborada pela área competente, que constará do processo administrativo.</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 </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b/>
          <w:bCs/>
          <w:color w:val="000000"/>
          <w:sz w:val="22"/>
          <w:szCs w:val="22"/>
          <w:lang w:eastAsia="pt-BR"/>
        </w:rPr>
        <w:t>11. ADEQUAÇÃO ORÇAMENTÁRIA</w:t>
      </w:r>
    </w:p>
    <w:p w:rsidR="00794329" w:rsidRPr="006A25DA" w:rsidRDefault="00794329" w:rsidP="00794329">
      <w:pPr>
        <w:spacing w:line="340" w:lineRule="exact"/>
        <w:ind w:left="120" w:right="120"/>
        <w:jc w:val="both"/>
        <w:rPr>
          <w:rFonts w:ascii="Calibri" w:hAnsi="Calibri" w:cs="Calibri"/>
          <w:color w:val="000000"/>
          <w:sz w:val="22"/>
          <w:szCs w:val="22"/>
          <w:lang w:eastAsia="pt-BR"/>
        </w:rPr>
      </w:pPr>
      <w:r w:rsidRPr="006A25DA">
        <w:rPr>
          <w:rFonts w:ascii="Calibri" w:hAnsi="Calibri" w:cs="Calibri"/>
          <w:color w:val="000000"/>
          <w:sz w:val="22"/>
          <w:szCs w:val="22"/>
          <w:lang w:eastAsia="pt-BR"/>
        </w:rPr>
        <w:t>Os recursos orçamentários, destinados à cobertura das despesas decorrentes da contratação, constarão da reserva orçamentária, emitida pela área competente, que será juntada ao processo administrativo.</w:t>
      </w:r>
    </w:p>
    <w:p w:rsidR="00794329" w:rsidRPr="006A25DA" w:rsidRDefault="00794329" w:rsidP="00794329">
      <w:pPr>
        <w:spacing w:before="100" w:beforeAutospacing="1" w:after="100" w:afterAutospacing="1"/>
        <w:ind w:left="50" w:right="50"/>
        <w:jc w:val="center"/>
        <w:rPr>
          <w:color w:val="000000"/>
          <w:sz w:val="27"/>
          <w:szCs w:val="27"/>
          <w:lang w:eastAsia="pt-BR"/>
        </w:rPr>
      </w:pPr>
      <w:r w:rsidRPr="006A25DA">
        <w:rPr>
          <w:color w:val="000000"/>
          <w:sz w:val="27"/>
          <w:szCs w:val="27"/>
          <w:lang w:eastAsia="pt-BR"/>
        </w:rPr>
        <w:t> </w:t>
      </w:r>
    </w:p>
    <w:p w:rsidR="00794329" w:rsidRDefault="00794329" w:rsidP="00794329">
      <w:pPr>
        <w:spacing w:line="340" w:lineRule="exact"/>
        <w:ind w:right="-54"/>
        <w:jc w:val="both"/>
        <w:rPr>
          <w:rFonts w:ascii="Calibri" w:hAnsi="Calibri" w:cs="Calibri"/>
          <w:b/>
          <w:bCs/>
          <w:sz w:val="22"/>
          <w:szCs w:val="22"/>
        </w:rPr>
      </w:pPr>
      <w:r w:rsidRPr="004D2FEF">
        <w:rPr>
          <w:rFonts w:ascii="Calibri" w:hAnsi="Calibri" w:cs="Calibri"/>
          <w:b/>
          <w:bCs/>
          <w:sz w:val="22"/>
          <w:szCs w:val="22"/>
        </w:rPr>
        <w:t>FAVOR INFORMAR:</w:t>
      </w:r>
    </w:p>
    <w:p w:rsidR="00794329" w:rsidRPr="004D2FEF" w:rsidRDefault="00794329" w:rsidP="00794329">
      <w:pPr>
        <w:spacing w:line="340" w:lineRule="exact"/>
        <w:ind w:right="-54"/>
        <w:jc w:val="both"/>
        <w:rPr>
          <w:rFonts w:ascii="Calibri" w:hAnsi="Calibri" w:cs="Calibri"/>
          <w:b/>
          <w:bCs/>
          <w:sz w:val="22"/>
          <w:szCs w:val="22"/>
        </w:rPr>
      </w:pPr>
    </w:p>
    <w:p w:rsidR="00794329" w:rsidRPr="004D2FEF" w:rsidRDefault="00794329" w:rsidP="00794329">
      <w:pPr>
        <w:numPr>
          <w:ilvl w:val="0"/>
          <w:numId w:val="1"/>
        </w:numPr>
        <w:tabs>
          <w:tab w:val="clear" w:pos="720"/>
          <w:tab w:val="left" w:pos="284"/>
        </w:tabs>
        <w:spacing w:line="340" w:lineRule="exact"/>
        <w:ind w:left="284" w:right="-54" w:hanging="284"/>
        <w:jc w:val="both"/>
        <w:rPr>
          <w:rFonts w:ascii="Calibri" w:hAnsi="Calibri" w:cs="Calibri"/>
          <w:sz w:val="22"/>
          <w:szCs w:val="22"/>
        </w:rPr>
      </w:pPr>
      <w:r w:rsidRPr="004D2FEF">
        <w:rPr>
          <w:rFonts w:ascii="Calibri" w:hAnsi="Calibri" w:cs="Calibri"/>
          <w:sz w:val="22"/>
          <w:szCs w:val="22"/>
        </w:rPr>
        <w:t>Marca e fabricante;</w:t>
      </w:r>
    </w:p>
    <w:p w:rsidR="00794329" w:rsidRPr="004D2FEF" w:rsidRDefault="00794329" w:rsidP="00794329">
      <w:pPr>
        <w:spacing w:line="340" w:lineRule="exact"/>
        <w:jc w:val="both"/>
        <w:rPr>
          <w:rFonts w:ascii="Calibri" w:hAnsi="Calibri" w:cs="Calibri"/>
          <w:color w:val="000000"/>
          <w:sz w:val="22"/>
          <w:szCs w:val="22"/>
          <w:lang w:eastAsia="pt-BR"/>
        </w:rPr>
      </w:pPr>
      <w:r w:rsidRPr="004D2FEF">
        <w:rPr>
          <w:rFonts w:ascii="Calibri" w:hAnsi="Calibri" w:cs="Calibri"/>
          <w:b/>
          <w:iCs/>
          <w:sz w:val="22"/>
          <w:szCs w:val="22"/>
        </w:rPr>
        <w:t>PRAZO DE ENTREGA</w:t>
      </w:r>
      <w:proofErr w:type="gramStart"/>
      <w:r w:rsidRPr="004D2FEF">
        <w:rPr>
          <w:rFonts w:ascii="Calibri" w:hAnsi="Calibri" w:cs="Calibri"/>
          <w:b/>
          <w:iCs/>
          <w:sz w:val="22"/>
          <w:szCs w:val="22"/>
        </w:rPr>
        <w:t>:</w:t>
      </w:r>
      <w:r w:rsidRPr="004D2FEF">
        <w:rPr>
          <w:rFonts w:ascii="Calibri" w:hAnsi="Calibri" w:cs="Calibri"/>
          <w:iCs/>
          <w:sz w:val="22"/>
          <w:szCs w:val="22"/>
        </w:rPr>
        <w:t xml:space="preserve"> </w:t>
      </w:r>
      <w:r w:rsidRPr="004D2FEF">
        <w:rPr>
          <w:rFonts w:ascii="Calibri" w:hAnsi="Calibri" w:cs="Calibri"/>
          <w:color w:val="000000"/>
          <w:sz w:val="22"/>
          <w:szCs w:val="22"/>
          <w:lang w:eastAsia="pt-BR"/>
        </w:rPr>
        <w:t>.</w:t>
      </w:r>
      <w:proofErr w:type="gramEnd"/>
      <w:r w:rsidRPr="004D2FEF">
        <w:rPr>
          <w:rFonts w:ascii="Calibri" w:hAnsi="Calibri" w:cs="Calibri"/>
          <w:color w:val="000000"/>
          <w:sz w:val="22"/>
          <w:szCs w:val="22"/>
          <w:lang w:eastAsia="pt-BR"/>
        </w:rPr>
        <w:t xml:space="preserve">  </w:t>
      </w:r>
      <w:r w:rsidRPr="004D2FEF">
        <w:rPr>
          <w:rFonts w:ascii="Calibri" w:hAnsi="Calibri" w:cs="Calibri"/>
          <w:b/>
          <w:bCs/>
          <w:color w:val="000000"/>
          <w:sz w:val="22"/>
          <w:szCs w:val="22"/>
          <w:lang w:eastAsia="pt-BR"/>
        </w:rPr>
        <w:t xml:space="preserve">O prazo de entrega do serviço é de até </w:t>
      </w:r>
      <w:r>
        <w:rPr>
          <w:rFonts w:ascii="Calibri" w:hAnsi="Calibri" w:cs="Calibri"/>
          <w:b/>
          <w:bCs/>
          <w:color w:val="000000"/>
          <w:sz w:val="22"/>
          <w:szCs w:val="22"/>
          <w:lang w:eastAsia="pt-BR"/>
        </w:rPr>
        <w:t>20</w:t>
      </w:r>
      <w:proofErr w:type="gramStart"/>
      <w:r w:rsidRPr="004D2FEF">
        <w:rPr>
          <w:rFonts w:ascii="Calibri" w:hAnsi="Calibri" w:cs="Calibri"/>
          <w:b/>
          <w:bCs/>
          <w:color w:val="000000"/>
          <w:sz w:val="22"/>
          <w:szCs w:val="22"/>
          <w:lang w:eastAsia="pt-BR"/>
        </w:rPr>
        <w:t xml:space="preserve">  </w:t>
      </w:r>
      <w:proofErr w:type="gramEnd"/>
      <w:r w:rsidRPr="004D2FEF">
        <w:rPr>
          <w:rFonts w:ascii="Calibri" w:hAnsi="Calibri" w:cs="Calibri"/>
          <w:b/>
          <w:bCs/>
          <w:color w:val="000000"/>
          <w:sz w:val="22"/>
          <w:szCs w:val="22"/>
          <w:lang w:eastAsia="pt-BR"/>
        </w:rPr>
        <w:t>(</w:t>
      </w:r>
      <w:r>
        <w:rPr>
          <w:rFonts w:ascii="Calibri" w:hAnsi="Calibri" w:cs="Calibri"/>
          <w:b/>
          <w:bCs/>
          <w:color w:val="000000"/>
          <w:sz w:val="22"/>
          <w:szCs w:val="22"/>
          <w:lang w:eastAsia="pt-BR"/>
        </w:rPr>
        <w:t>vinte</w:t>
      </w:r>
      <w:r w:rsidRPr="004D2FEF">
        <w:rPr>
          <w:rFonts w:ascii="Calibri" w:hAnsi="Calibri" w:cs="Calibri"/>
          <w:b/>
          <w:bCs/>
          <w:color w:val="000000"/>
          <w:sz w:val="22"/>
          <w:szCs w:val="22"/>
          <w:lang w:eastAsia="pt-BR"/>
        </w:rPr>
        <w:t>) dias úteis a contar do 1º dia útil seguinte ao da data do envio da ordem de fornecimento.</w:t>
      </w:r>
    </w:p>
    <w:p w:rsidR="00794329" w:rsidRPr="004D2FEF" w:rsidRDefault="00794329" w:rsidP="00794329">
      <w:pPr>
        <w:widowControl w:val="0"/>
        <w:numPr>
          <w:ilvl w:val="0"/>
          <w:numId w:val="1"/>
        </w:numPr>
        <w:tabs>
          <w:tab w:val="clear" w:pos="720"/>
          <w:tab w:val="num" w:pos="284"/>
        </w:tabs>
        <w:suppressAutoHyphens w:val="0"/>
        <w:spacing w:line="340" w:lineRule="exact"/>
        <w:ind w:left="284" w:right="-54" w:hanging="284"/>
        <w:jc w:val="both"/>
        <w:rPr>
          <w:rFonts w:ascii="Calibri" w:hAnsi="Calibri" w:cs="Calibri"/>
          <w:b/>
          <w:bCs/>
          <w:sz w:val="22"/>
          <w:szCs w:val="22"/>
        </w:rPr>
      </w:pPr>
      <w:r w:rsidRPr="004D2FEF">
        <w:rPr>
          <w:rFonts w:ascii="Calibri" w:hAnsi="Calibri" w:cs="Calibri"/>
          <w:sz w:val="22"/>
          <w:szCs w:val="22"/>
        </w:rPr>
        <w:t>Condições de pagamento</w:t>
      </w:r>
      <w:r w:rsidRPr="004D2FEF">
        <w:rPr>
          <w:rFonts w:ascii="Calibri" w:hAnsi="Calibri" w:cs="Calibri"/>
          <w:b/>
          <w:bCs/>
          <w:sz w:val="22"/>
          <w:szCs w:val="22"/>
        </w:rPr>
        <w:t xml:space="preserve">: 30 dias EXCLUSIVAMENTE mediante crédito no BANCO DO BRASIL. (Informar n° da conta) </w:t>
      </w:r>
    </w:p>
    <w:p w:rsidR="00794329" w:rsidRPr="004D2FEF" w:rsidRDefault="00794329" w:rsidP="00794329">
      <w:pPr>
        <w:widowControl w:val="0"/>
        <w:numPr>
          <w:ilvl w:val="0"/>
          <w:numId w:val="1"/>
        </w:numPr>
        <w:tabs>
          <w:tab w:val="clear" w:pos="720"/>
          <w:tab w:val="left" w:pos="284"/>
        </w:tabs>
        <w:spacing w:line="340" w:lineRule="exact"/>
        <w:ind w:left="284" w:right="-54" w:hanging="284"/>
        <w:jc w:val="both"/>
        <w:rPr>
          <w:rFonts w:ascii="Calibri" w:hAnsi="Calibri" w:cs="Calibri"/>
          <w:b/>
          <w:bCs/>
          <w:sz w:val="22"/>
          <w:szCs w:val="22"/>
        </w:rPr>
      </w:pPr>
      <w:r w:rsidRPr="004D2FEF">
        <w:rPr>
          <w:rFonts w:ascii="Calibri" w:hAnsi="Calibri" w:cs="Calibri"/>
          <w:sz w:val="22"/>
          <w:szCs w:val="22"/>
        </w:rPr>
        <w:t>Endereço eletrônico da empresa, que será utilizado como instrumento de comunicação com o HSPM.</w:t>
      </w:r>
    </w:p>
    <w:p w:rsidR="00794329" w:rsidRPr="004D2FEF" w:rsidRDefault="00794329" w:rsidP="00794329">
      <w:pPr>
        <w:numPr>
          <w:ilvl w:val="0"/>
          <w:numId w:val="1"/>
        </w:numPr>
        <w:tabs>
          <w:tab w:val="clear" w:pos="720"/>
          <w:tab w:val="left" w:pos="284"/>
        </w:tabs>
        <w:spacing w:line="340" w:lineRule="exact"/>
        <w:ind w:left="284" w:right="-54" w:hanging="284"/>
        <w:jc w:val="both"/>
        <w:rPr>
          <w:rFonts w:ascii="Calibri" w:hAnsi="Calibri" w:cs="Calibri"/>
          <w:sz w:val="22"/>
          <w:szCs w:val="22"/>
        </w:rPr>
      </w:pPr>
      <w:proofErr w:type="spellStart"/>
      <w:r w:rsidRPr="004D2FEF">
        <w:rPr>
          <w:rFonts w:ascii="Calibri" w:hAnsi="Calibri" w:cs="Calibri"/>
          <w:sz w:val="22"/>
          <w:szCs w:val="22"/>
        </w:rPr>
        <w:t>I.P.I.</w:t>
      </w:r>
      <w:proofErr w:type="spellEnd"/>
      <w:r w:rsidRPr="004D2FEF">
        <w:rPr>
          <w:rFonts w:ascii="Calibri" w:hAnsi="Calibri" w:cs="Calibri"/>
          <w:sz w:val="22"/>
          <w:szCs w:val="22"/>
        </w:rPr>
        <w:t>: Incluso.</w:t>
      </w:r>
    </w:p>
    <w:p w:rsidR="00794329" w:rsidRPr="004D2FEF" w:rsidRDefault="00794329" w:rsidP="00794329">
      <w:pPr>
        <w:numPr>
          <w:ilvl w:val="0"/>
          <w:numId w:val="1"/>
        </w:numPr>
        <w:tabs>
          <w:tab w:val="clear" w:pos="720"/>
          <w:tab w:val="left" w:pos="284"/>
        </w:tabs>
        <w:spacing w:line="340" w:lineRule="exact"/>
        <w:ind w:left="284" w:right="-54" w:hanging="284"/>
        <w:jc w:val="both"/>
        <w:rPr>
          <w:rFonts w:ascii="Calibri" w:hAnsi="Calibri" w:cs="Calibri"/>
          <w:sz w:val="22"/>
          <w:szCs w:val="22"/>
        </w:rPr>
      </w:pPr>
      <w:r w:rsidRPr="004D2FEF">
        <w:rPr>
          <w:rFonts w:ascii="Calibri" w:hAnsi="Calibri" w:cs="Calibri"/>
          <w:sz w:val="22"/>
          <w:szCs w:val="22"/>
        </w:rPr>
        <w:t xml:space="preserve">Validade da </w:t>
      </w:r>
      <w:r w:rsidRPr="004D2FEF">
        <w:rPr>
          <w:rFonts w:ascii="Calibri" w:hAnsi="Calibri" w:cs="Calibri"/>
          <w:b/>
          <w:sz w:val="22"/>
          <w:szCs w:val="22"/>
          <w:u w:val="single"/>
        </w:rPr>
        <w:t>PROPOSTA</w:t>
      </w:r>
      <w:r w:rsidRPr="004D2FEF">
        <w:rPr>
          <w:rFonts w:ascii="Calibri" w:hAnsi="Calibri" w:cs="Calibri"/>
          <w:sz w:val="22"/>
          <w:szCs w:val="22"/>
        </w:rPr>
        <w:t xml:space="preserve"> para 60 dias.</w:t>
      </w:r>
    </w:p>
    <w:p w:rsidR="00794329" w:rsidRDefault="00794329" w:rsidP="00794329">
      <w:pPr>
        <w:spacing w:line="340" w:lineRule="exact"/>
        <w:ind w:right="120"/>
        <w:rPr>
          <w:rFonts w:ascii="Calibri" w:hAnsi="Calibri" w:cs="Calibri"/>
          <w:b/>
          <w:bCs/>
          <w:color w:val="000000"/>
          <w:sz w:val="22"/>
          <w:szCs w:val="22"/>
          <w:lang w:eastAsia="pt-BR"/>
        </w:rPr>
      </w:pPr>
    </w:p>
    <w:p w:rsidR="00794329" w:rsidRDefault="00794329" w:rsidP="00794329">
      <w:pPr>
        <w:spacing w:line="340" w:lineRule="exact"/>
        <w:ind w:left="120" w:right="120"/>
        <w:jc w:val="center"/>
        <w:rPr>
          <w:rFonts w:ascii="Calibri" w:hAnsi="Calibri" w:cs="Calibri"/>
          <w:b/>
          <w:bCs/>
          <w:color w:val="000000"/>
          <w:sz w:val="22"/>
          <w:szCs w:val="22"/>
          <w:lang w:eastAsia="pt-BR"/>
        </w:rPr>
      </w:pPr>
    </w:p>
    <w:p w:rsidR="00794329" w:rsidRDefault="00794329" w:rsidP="00794329">
      <w:pPr>
        <w:spacing w:line="340" w:lineRule="exact"/>
        <w:ind w:left="120" w:right="120"/>
        <w:jc w:val="center"/>
        <w:rPr>
          <w:rFonts w:ascii="Calibri" w:hAnsi="Calibri" w:cs="Calibri"/>
          <w:b/>
          <w:bCs/>
          <w:color w:val="000000"/>
          <w:sz w:val="22"/>
          <w:szCs w:val="22"/>
          <w:lang w:eastAsia="pt-BR"/>
        </w:rPr>
      </w:pPr>
    </w:p>
    <w:p w:rsidR="00794329" w:rsidRDefault="00794329" w:rsidP="00794329">
      <w:pPr>
        <w:spacing w:line="340" w:lineRule="exact"/>
        <w:ind w:left="120" w:right="120"/>
        <w:jc w:val="center"/>
        <w:rPr>
          <w:rFonts w:ascii="Calibri" w:hAnsi="Calibri" w:cs="Calibri"/>
          <w:b/>
          <w:bCs/>
          <w:color w:val="000000"/>
          <w:sz w:val="22"/>
          <w:szCs w:val="22"/>
          <w:lang w:eastAsia="pt-BR"/>
        </w:rPr>
      </w:pPr>
    </w:p>
    <w:p w:rsidR="00794329" w:rsidRDefault="00794329" w:rsidP="00794329">
      <w:pPr>
        <w:spacing w:line="340" w:lineRule="exact"/>
        <w:ind w:left="120" w:right="120"/>
        <w:jc w:val="center"/>
        <w:rPr>
          <w:rFonts w:ascii="Calibri" w:hAnsi="Calibri" w:cs="Calibri"/>
          <w:b/>
          <w:bCs/>
          <w:color w:val="000000"/>
          <w:sz w:val="22"/>
          <w:szCs w:val="22"/>
          <w:lang w:eastAsia="pt-BR"/>
        </w:rPr>
      </w:pPr>
    </w:p>
    <w:p w:rsidR="00794329" w:rsidRDefault="00794329" w:rsidP="00794329">
      <w:pPr>
        <w:spacing w:line="340" w:lineRule="exact"/>
        <w:ind w:left="120" w:right="120"/>
        <w:jc w:val="center"/>
        <w:rPr>
          <w:rFonts w:ascii="Calibri" w:hAnsi="Calibri" w:cs="Calibri"/>
          <w:b/>
          <w:bCs/>
          <w:color w:val="000000"/>
          <w:sz w:val="22"/>
          <w:szCs w:val="22"/>
          <w:lang w:eastAsia="pt-BR"/>
        </w:rPr>
      </w:pPr>
    </w:p>
    <w:p w:rsidR="00794329" w:rsidRDefault="00794329" w:rsidP="00794329">
      <w:pPr>
        <w:spacing w:line="340" w:lineRule="exact"/>
        <w:ind w:left="120" w:right="120"/>
        <w:jc w:val="center"/>
        <w:rPr>
          <w:rFonts w:ascii="Calibri" w:hAnsi="Calibri" w:cs="Calibri"/>
          <w:b/>
          <w:bCs/>
          <w:color w:val="000000"/>
          <w:sz w:val="22"/>
          <w:szCs w:val="22"/>
          <w:lang w:eastAsia="pt-BR"/>
        </w:rPr>
      </w:pPr>
    </w:p>
    <w:p w:rsidR="00794329" w:rsidRDefault="00794329" w:rsidP="00794329">
      <w:pPr>
        <w:spacing w:line="340" w:lineRule="exact"/>
        <w:ind w:left="120" w:right="120"/>
        <w:jc w:val="center"/>
        <w:rPr>
          <w:rFonts w:ascii="Calibri" w:hAnsi="Calibri" w:cs="Calibri"/>
          <w:b/>
          <w:bCs/>
          <w:color w:val="000000"/>
          <w:sz w:val="22"/>
          <w:szCs w:val="22"/>
          <w:lang w:eastAsia="pt-BR"/>
        </w:rPr>
      </w:pPr>
    </w:p>
    <w:p w:rsidR="00794329" w:rsidRDefault="00794329" w:rsidP="00794329">
      <w:pPr>
        <w:spacing w:line="340" w:lineRule="exact"/>
        <w:ind w:left="120" w:right="120"/>
        <w:jc w:val="center"/>
        <w:rPr>
          <w:rFonts w:ascii="Calibri" w:hAnsi="Calibri" w:cs="Calibri"/>
          <w:b/>
          <w:bCs/>
          <w:color w:val="000000"/>
          <w:sz w:val="22"/>
          <w:szCs w:val="22"/>
          <w:lang w:eastAsia="pt-BR"/>
        </w:rPr>
      </w:pPr>
    </w:p>
    <w:p w:rsidR="00794329" w:rsidRDefault="00794329" w:rsidP="00794329">
      <w:pPr>
        <w:spacing w:line="340" w:lineRule="exact"/>
        <w:ind w:left="120" w:right="120"/>
        <w:jc w:val="center"/>
        <w:rPr>
          <w:rFonts w:ascii="Calibri" w:hAnsi="Calibri" w:cs="Calibri"/>
          <w:b/>
          <w:bCs/>
          <w:color w:val="000000"/>
          <w:sz w:val="22"/>
          <w:szCs w:val="22"/>
          <w:lang w:eastAsia="pt-BR"/>
        </w:rPr>
      </w:pPr>
    </w:p>
    <w:p w:rsidR="00794329" w:rsidRDefault="00794329" w:rsidP="00794329">
      <w:pPr>
        <w:spacing w:line="340" w:lineRule="exact"/>
        <w:ind w:left="120" w:right="120"/>
        <w:jc w:val="center"/>
        <w:rPr>
          <w:rFonts w:ascii="Calibri" w:hAnsi="Calibri" w:cs="Calibri"/>
          <w:b/>
          <w:bCs/>
          <w:color w:val="000000"/>
          <w:sz w:val="22"/>
          <w:szCs w:val="22"/>
          <w:lang w:eastAsia="pt-BR"/>
        </w:rPr>
      </w:pPr>
    </w:p>
    <w:p w:rsidR="00D95719" w:rsidRDefault="00D95719"/>
    <w:sectPr w:rsidR="00D95719" w:rsidSect="00D11663">
      <w:headerReference w:type="default" r:id="rId5"/>
      <w:footerReference w:type="default" r:id="rId6"/>
      <w:footnotePr>
        <w:pos w:val="beneathText"/>
      </w:footnotePr>
      <w:pgSz w:w="11907" w:h="16840" w:code="9"/>
      <w:pgMar w:top="1871" w:right="1400" w:bottom="1191" w:left="1418" w:header="697" w:footer="697" w:gutter="0"/>
      <w:pgBorders>
        <w:top w:val="single" w:sz="1" w:space="12" w:color="000000"/>
        <w:left w:val="single" w:sz="1" w:space="31" w:color="000000"/>
        <w:bottom w:val="single" w:sz="1" w:space="12" w:color="000000"/>
        <w:right w:val="single" w:sz="1" w:space="31" w:color="000000"/>
      </w:pgBorders>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1663" w:rsidRPr="006C0B2E" w:rsidRDefault="00794329" w:rsidP="00D11663">
    <w:pPr>
      <w:pStyle w:val="Rodap"/>
      <w:pBdr>
        <w:top w:val="single" w:sz="4" w:space="1" w:color="auto"/>
      </w:pBdr>
      <w:jc w:val="center"/>
      <w:rPr>
        <w:sz w:val="16"/>
        <w:szCs w:val="16"/>
      </w:rPr>
    </w:pPr>
    <w:r>
      <w:rPr>
        <w:sz w:val="16"/>
        <w:szCs w:val="16"/>
      </w:rPr>
      <w:t>TELEFONE</w:t>
    </w:r>
    <w:r w:rsidRPr="006C0B2E">
      <w:rPr>
        <w:sz w:val="16"/>
        <w:szCs w:val="16"/>
      </w:rPr>
      <w:t xml:space="preserve"> (11</w:t>
    </w:r>
    <w:r>
      <w:rPr>
        <w:sz w:val="16"/>
        <w:szCs w:val="16"/>
      </w:rPr>
      <w:t>) 3397-8100 / 7882/7883/7884/7885/7886/7960/7961</w:t>
    </w:r>
    <w:r w:rsidRPr="006C0B2E">
      <w:rPr>
        <w:sz w:val="16"/>
        <w:szCs w:val="16"/>
      </w:rPr>
      <w:t xml:space="preserve"> </w:t>
    </w:r>
    <w:r>
      <w:rPr>
        <w:sz w:val="16"/>
        <w:szCs w:val="16"/>
      </w:rPr>
      <w:t xml:space="preserve">- </w:t>
    </w:r>
    <w:r w:rsidRPr="006C0B2E">
      <w:rPr>
        <w:sz w:val="16"/>
        <w:szCs w:val="16"/>
      </w:rPr>
      <w:t xml:space="preserve">E </w:t>
    </w:r>
    <w:proofErr w:type="spellStart"/>
    <w:r w:rsidRPr="006C0B2E">
      <w:rPr>
        <w:sz w:val="16"/>
        <w:szCs w:val="16"/>
      </w:rPr>
      <w:t>mail</w:t>
    </w:r>
    <w:proofErr w:type="spellEnd"/>
    <w:r w:rsidRPr="006C0B2E">
      <w:rPr>
        <w:sz w:val="16"/>
        <w:szCs w:val="16"/>
      </w:rPr>
      <w:t xml:space="preserve">: </w:t>
    </w:r>
    <w:r w:rsidRPr="00E12188">
      <w:rPr>
        <w:sz w:val="16"/>
        <w:szCs w:val="16"/>
      </w:rPr>
      <w:t>comprashspm@gmail.com</w:t>
    </w:r>
    <w:r w:rsidRPr="006C0B2E">
      <w:rPr>
        <w:sz w:val="16"/>
        <w:szCs w:val="16"/>
      </w:rPr>
      <w:t xml:space="preserve"> </w:t>
    </w:r>
  </w:p>
  <w:p w:rsidR="00D11663" w:rsidRDefault="00794329" w:rsidP="00D11663">
    <w:pPr>
      <w:pStyle w:val="Rodap"/>
      <w:pBdr>
        <w:top w:val="single" w:sz="4" w:space="1" w:color="auto"/>
      </w:pBdr>
    </w:pPr>
    <w:proofErr w:type="spellStart"/>
    <w:proofErr w:type="gramStart"/>
    <w:r>
      <w:rPr>
        <w:sz w:val="16"/>
        <w:szCs w:val="16"/>
      </w:rPr>
      <w:t>S.T.</w:t>
    </w:r>
    <w:proofErr w:type="spellEnd"/>
    <w:proofErr w:type="gramEnd"/>
    <w:r>
      <w:rPr>
        <w:sz w:val="16"/>
        <w:szCs w:val="16"/>
      </w:rPr>
      <w:t xml:space="preserve">COMPRAS              </w:t>
    </w:r>
    <w:r w:rsidRPr="006C0B2E">
      <w:rPr>
        <w:sz w:val="16"/>
        <w:szCs w:val="16"/>
      </w:rPr>
      <w:t xml:space="preserve">                                                   </w:t>
    </w:r>
    <w:r w:rsidRPr="006C0B2E">
      <w:rPr>
        <w:sz w:val="16"/>
        <w:szCs w:val="16"/>
      </w:rPr>
      <w:t xml:space="preserve">                       Página </w:t>
    </w:r>
    <w:r w:rsidRPr="006C0B2E">
      <w:rPr>
        <w:sz w:val="16"/>
        <w:szCs w:val="16"/>
      </w:rPr>
      <w:fldChar w:fldCharType="begin"/>
    </w:r>
    <w:r w:rsidRPr="006C0B2E">
      <w:rPr>
        <w:sz w:val="16"/>
        <w:szCs w:val="16"/>
      </w:rPr>
      <w:instrText xml:space="preserve"> PAGE </w:instrText>
    </w:r>
    <w:r w:rsidRPr="006C0B2E">
      <w:rPr>
        <w:sz w:val="16"/>
        <w:szCs w:val="16"/>
      </w:rPr>
      <w:fldChar w:fldCharType="separate"/>
    </w:r>
    <w:r>
      <w:rPr>
        <w:noProof/>
        <w:sz w:val="16"/>
        <w:szCs w:val="16"/>
      </w:rPr>
      <w:t>10</w:t>
    </w:r>
    <w:r w:rsidRPr="006C0B2E">
      <w:rPr>
        <w:sz w:val="16"/>
        <w:szCs w:val="16"/>
      </w:rPr>
      <w:fldChar w:fldCharType="end"/>
    </w:r>
    <w:r w:rsidRPr="006C0B2E">
      <w:rPr>
        <w:sz w:val="16"/>
        <w:szCs w:val="16"/>
      </w:rPr>
      <w:t xml:space="preserve"> de </w:t>
    </w:r>
    <w:r w:rsidRPr="006C0B2E">
      <w:rPr>
        <w:sz w:val="16"/>
        <w:szCs w:val="16"/>
      </w:rPr>
      <w:fldChar w:fldCharType="begin"/>
    </w:r>
    <w:r w:rsidRPr="006C0B2E">
      <w:rPr>
        <w:sz w:val="16"/>
        <w:szCs w:val="16"/>
      </w:rPr>
      <w:instrText xml:space="preserve"> NUMPAGES </w:instrText>
    </w:r>
    <w:r w:rsidRPr="006C0B2E">
      <w:rPr>
        <w:sz w:val="16"/>
        <w:szCs w:val="16"/>
      </w:rPr>
      <w:fldChar w:fldCharType="separate"/>
    </w:r>
    <w:r>
      <w:rPr>
        <w:noProof/>
        <w:sz w:val="16"/>
        <w:szCs w:val="16"/>
      </w:rPr>
      <w:t>10</w:t>
    </w:r>
    <w:r w:rsidRPr="006C0B2E">
      <w:rPr>
        <w:sz w:val="16"/>
        <w:szCs w:val="16"/>
      </w:rPr>
      <w:fldChar w:fldCharType="end"/>
    </w:r>
    <w:r w:rsidRPr="006C0B2E">
      <w:rPr>
        <w:sz w:val="16"/>
        <w:szCs w:val="16"/>
      </w:rPr>
      <w:t xml:space="preserve"> </w:t>
    </w:r>
    <w:r>
      <w:rPr>
        <w:sz w:val="16"/>
        <w:szCs w:val="16"/>
      </w:rPr>
      <w:t xml:space="preserve">                       </w:t>
    </w:r>
    <w:r w:rsidRPr="006C0B2E">
      <w:rPr>
        <w:sz w:val="16"/>
        <w:szCs w:val="16"/>
      </w:rPr>
      <w:t xml:space="preserve">                                       </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1663" w:rsidRPr="00DC6E44" w:rsidRDefault="00794329" w:rsidP="00D11663">
    <w:pPr>
      <w:pStyle w:val="western"/>
      <w:spacing w:before="0" w:after="0"/>
      <w:jc w:val="center"/>
      <w:rPr>
        <w:rFonts w:ascii="Goudy Old Style" w:hAnsi="Goudy Old Style"/>
        <w:b/>
        <w:bCs/>
        <w:sz w:val="28"/>
        <w:szCs w:val="28"/>
      </w:rPr>
    </w:pPr>
    <w:r>
      <w:rPr>
        <w:rFonts w:ascii="Goudy Old Style" w:hAnsi="Goudy Old Style"/>
        <w:b/>
        <w:bCs/>
        <w:noProof/>
        <w:sz w:val="28"/>
        <w:szCs w:val="28"/>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alt="" style="position:absolute;left:0;text-align:left;margin-left:426.9pt;margin-top:-6.15pt;width:43.5pt;height:55.95pt;z-index:251660288;mso-wrap-distance-left:0;mso-wrap-distance-right:0;mso-position-vertical-relative:line" o:allowoverlap="f">
          <v:imagedata r:id="rId1" o:title="brasao1"/>
          <w10:wrap type="square"/>
        </v:shape>
      </w:pict>
    </w:r>
    <w:r w:rsidRPr="005E1585">
      <w:rPr>
        <w:rFonts w:ascii="Goudy Old Style" w:hAnsi="Goudy Old Style"/>
        <w:noProof/>
        <w:sz w:val="28"/>
        <w:szCs w:val="28"/>
        <w:lang w:eastAsia="pt-BR"/>
      </w:rPr>
      <w:pict>
        <v:shape id="_x0000_s1026" type="#_x0000_t75" style="position:absolute;left:0;text-align:left;margin-left:56.7pt;margin-top:30.5pt;width:61.95pt;height:47.15pt;z-index:251661312;mso-wrap-distance-left:0;mso-wrap-distance-right:0;mso-position-horizontal-relative:page;mso-position-vertical-relative:page" filled="t">
          <v:fill color2="black" type="frame"/>
          <v:imagedata r:id="rId2" o:title=""/>
          <w10:wrap type="square" anchorx="page" anchory="page"/>
        </v:shape>
      </w:pict>
    </w:r>
    <w:r w:rsidRPr="00DC6E44">
      <w:rPr>
        <w:rFonts w:ascii="Goudy Old Style" w:hAnsi="Goudy Old Style"/>
        <w:b/>
        <w:bCs/>
        <w:sz w:val="28"/>
        <w:szCs w:val="28"/>
      </w:rPr>
      <w:t>HOSPITAL DO SERVIDOR PÚBLICO MUNICIPAL</w:t>
    </w:r>
  </w:p>
  <w:p w:rsidR="00D11663" w:rsidRPr="00DC6E44" w:rsidRDefault="00794329" w:rsidP="00D11663">
    <w:pPr>
      <w:pStyle w:val="WW-NormalWeb"/>
      <w:spacing w:before="0" w:after="0"/>
      <w:jc w:val="center"/>
      <w:rPr>
        <w:rFonts w:ascii="Goudy Old Style" w:hAnsi="Goudy Old Style"/>
        <w:b/>
      </w:rPr>
    </w:pPr>
    <w:r>
      <w:rPr>
        <w:rFonts w:ascii="Goudy Old Style" w:hAnsi="Goudy Old Style"/>
        <w:b/>
      </w:rPr>
      <w:t xml:space="preserve">SERVIÇO TÉCNICO DE </w:t>
    </w:r>
    <w:r>
      <w:rPr>
        <w:rFonts w:ascii="Goudy Old Style" w:hAnsi="Goudy Old Style"/>
        <w:b/>
      </w:rPr>
      <w:t>COMPRAS</w:t>
    </w:r>
  </w:p>
  <w:p w:rsidR="00D11663" w:rsidRPr="00DC6E44" w:rsidRDefault="00794329" w:rsidP="00D11663">
    <w:pPr>
      <w:pStyle w:val="western"/>
      <w:spacing w:before="0" w:after="0"/>
      <w:jc w:val="center"/>
      <w:rPr>
        <w:rFonts w:ascii="Goudy Old Style" w:hAnsi="Goudy Old Style"/>
        <w:sz w:val="20"/>
        <w:szCs w:val="20"/>
      </w:rPr>
    </w:pPr>
    <w:r w:rsidRPr="00DC6E44">
      <w:rPr>
        <w:rFonts w:ascii="Goudy Old Style" w:hAnsi="Goudy Old Style"/>
        <w:sz w:val="20"/>
        <w:szCs w:val="20"/>
      </w:rPr>
      <w:t xml:space="preserve">Rua Castro Alves, </w:t>
    </w:r>
    <w:r>
      <w:rPr>
        <w:rFonts w:ascii="Goudy Old Style" w:hAnsi="Goudy Old Style"/>
        <w:sz w:val="20"/>
        <w:szCs w:val="20"/>
      </w:rPr>
      <w:t>63/73</w:t>
    </w:r>
    <w:r w:rsidRPr="00DC6E44">
      <w:rPr>
        <w:rFonts w:ascii="Goudy Old Style" w:hAnsi="Goudy Old Style"/>
        <w:sz w:val="20"/>
        <w:szCs w:val="20"/>
      </w:rPr>
      <w:t xml:space="preserve"> – </w:t>
    </w:r>
    <w:r>
      <w:rPr>
        <w:rFonts w:ascii="Goudy Old Style" w:hAnsi="Goudy Old Style"/>
        <w:sz w:val="20"/>
        <w:szCs w:val="20"/>
      </w:rPr>
      <w:t>5º andar</w:t>
    </w:r>
    <w:r w:rsidRPr="00DC6E44">
      <w:rPr>
        <w:rFonts w:ascii="Goudy Old Style" w:hAnsi="Goudy Old Style"/>
        <w:sz w:val="20"/>
        <w:szCs w:val="20"/>
      </w:rPr>
      <w:t xml:space="preserve"> – Aclimação – CEP: 01532-001 – São Paulo</w:t>
    </w:r>
  </w:p>
  <w:p w:rsidR="00D11663" w:rsidRDefault="00794329" w:rsidP="00D11663">
    <w:pPr>
      <w:pStyle w:val="Cabealho"/>
      <w:pBdr>
        <w:bottom w:val="single" w:sz="2" w:space="1" w:color="000000"/>
      </w:pBdr>
      <w:ind w:right="-5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1F2D0B"/>
    <w:multiLevelType w:val="hybridMultilevel"/>
    <w:tmpl w:val="E39C7690"/>
    <w:lvl w:ilvl="0" w:tplc="BED0CEDC">
      <w:numFmt w:val="bullet"/>
      <w:lvlText w:val=""/>
      <w:lvlJc w:val="left"/>
      <w:pPr>
        <w:tabs>
          <w:tab w:val="num" w:pos="720"/>
        </w:tabs>
        <w:ind w:left="720" w:hanging="360"/>
      </w:pPr>
      <w:rPr>
        <w:rFonts w:ascii="Symbol" w:eastAsia="Times New Roman" w:hAnsi="Symbol" w:cs="Courier New" w:hint="default"/>
        <w:color w:val="000000"/>
      </w:rPr>
    </w:lvl>
    <w:lvl w:ilvl="1" w:tplc="04160003">
      <w:start w:val="1"/>
      <w:numFmt w:val="bullet"/>
      <w:lvlText w:val="o"/>
      <w:lvlJc w:val="left"/>
      <w:pPr>
        <w:tabs>
          <w:tab w:val="num" w:pos="1440"/>
        </w:tabs>
        <w:ind w:left="1440" w:hanging="360"/>
      </w:pPr>
      <w:rPr>
        <w:rFonts w:ascii="Courier New" w:hAnsi="Courier New" w:cs="Courier New" w:hint="default"/>
        <w:color w:val="000000"/>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pos w:val="beneathText"/>
  </w:footnotePr>
  <w:compat/>
  <w:rsids>
    <w:rsidRoot w:val="00794329"/>
    <w:rsid w:val="00794329"/>
    <w:rsid w:val="00D9571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4329"/>
    <w:pPr>
      <w:suppressAutoHyphens/>
      <w:spacing w:after="0" w:line="240" w:lineRule="auto"/>
    </w:pPr>
    <w:rPr>
      <w:rFonts w:ascii="Times New Roman" w:eastAsia="Times New Roman" w:hAnsi="Times New Roman" w:cs="Times New Roman"/>
      <w:sz w:val="20"/>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WW-NormalWeb">
    <w:name w:val="WW-Normal (Web)"/>
    <w:basedOn w:val="Normal"/>
    <w:rsid w:val="00794329"/>
    <w:pPr>
      <w:spacing w:before="280" w:after="119"/>
    </w:pPr>
    <w:rPr>
      <w:sz w:val="24"/>
      <w:szCs w:val="24"/>
    </w:rPr>
  </w:style>
  <w:style w:type="paragraph" w:customStyle="1" w:styleId="western">
    <w:name w:val="western"/>
    <w:basedOn w:val="Normal"/>
    <w:rsid w:val="00794329"/>
    <w:pPr>
      <w:spacing w:before="280" w:after="119"/>
    </w:pPr>
    <w:rPr>
      <w:sz w:val="24"/>
      <w:szCs w:val="24"/>
    </w:rPr>
  </w:style>
  <w:style w:type="paragraph" w:styleId="Cabealho">
    <w:name w:val="header"/>
    <w:basedOn w:val="Normal"/>
    <w:link w:val="CabealhoChar"/>
    <w:rsid w:val="00794329"/>
    <w:pPr>
      <w:tabs>
        <w:tab w:val="center" w:pos="4252"/>
        <w:tab w:val="right" w:pos="8504"/>
      </w:tabs>
    </w:pPr>
  </w:style>
  <w:style w:type="character" w:customStyle="1" w:styleId="CabealhoChar">
    <w:name w:val="Cabeçalho Char"/>
    <w:basedOn w:val="Fontepargpadro"/>
    <w:link w:val="Cabealho"/>
    <w:rsid w:val="00794329"/>
    <w:rPr>
      <w:rFonts w:ascii="Times New Roman" w:eastAsia="Times New Roman" w:hAnsi="Times New Roman" w:cs="Times New Roman"/>
      <w:sz w:val="20"/>
      <w:szCs w:val="20"/>
      <w:lang w:eastAsia="ar-SA"/>
    </w:rPr>
  </w:style>
  <w:style w:type="paragraph" w:styleId="Rodap">
    <w:name w:val="footer"/>
    <w:basedOn w:val="Normal"/>
    <w:link w:val="RodapChar"/>
    <w:rsid w:val="00794329"/>
    <w:pPr>
      <w:tabs>
        <w:tab w:val="center" w:pos="4252"/>
        <w:tab w:val="right" w:pos="8504"/>
      </w:tabs>
    </w:pPr>
  </w:style>
  <w:style w:type="character" w:customStyle="1" w:styleId="RodapChar">
    <w:name w:val="Rodapé Char"/>
    <w:basedOn w:val="Fontepargpadro"/>
    <w:link w:val="Rodap"/>
    <w:rsid w:val="00794329"/>
    <w:rPr>
      <w:rFonts w:ascii="Times New Roman" w:eastAsia="Times New Roman" w:hAnsi="Times New Roman" w:cs="Times New Roman"/>
      <w:sz w:val="20"/>
      <w:szCs w:val="20"/>
      <w:lang w:eastAsia="ar-SA"/>
    </w:rPr>
  </w:style>
  <w:style w:type="paragraph" w:styleId="Recuodecorpodetexto">
    <w:name w:val="Body Text Indent"/>
    <w:basedOn w:val="Normal"/>
    <w:link w:val="RecuodecorpodetextoChar"/>
    <w:rsid w:val="00794329"/>
  </w:style>
  <w:style w:type="character" w:customStyle="1" w:styleId="RecuodecorpodetextoChar">
    <w:name w:val="Recuo de corpo de texto Char"/>
    <w:basedOn w:val="Fontepargpadro"/>
    <w:link w:val="Recuodecorpodetexto"/>
    <w:rsid w:val="00794329"/>
    <w:rPr>
      <w:rFonts w:ascii="Times New Roman" w:eastAsia="Times New Roman" w:hAnsi="Times New Roman" w:cs="Times New Roman"/>
      <w:sz w:val="20"/>
      <w:szCs w:val="2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10</Pages>
  <Words>3720</Words>
  <Characters>20090</Characters>
  <Application>Microsoft Office Word</Application>
  <DocSecurity>0</DocSecurity>
  <Lines>167</Lines>
  <Paragraphs>47</Paragraphs>
  <ScaleCrop>false</ScaleCrop>
  <Company/>
  <LinksUpToDate>false</LinksUpToDate>
  <CharactersWithSpaces>23763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h000820</dc:creator>
  <cp:lastModifiedBy>h000820</cp:lastModifiedBy>
  <cp:revision>1</cp:revision>
  <cp:lastPrinted>2026-05-25T13:07:00Z</cp:lastPrinted>
  <dcterms:created xsi:type="dcterms:W3CDTF">2026-05-25T12:58:00Z</dcterms:created>
  <dcterms:modified xsi:type="dcterms:W3CDTF">2026-05-25T13:12:00Z</dcterms:modified>
</cp:coreProperties>
</file>