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bookmarkStart w:colFirst="0" w:colLast="0" w:name="_heading=h.30j0zll" w:id="0"/>
      <w:bookmarkEnd w:id="0"/>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TERMO DE REFERÊNCIA</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UNESP – FACULDADE DE MEDICINA – CAMPUS DE BOTUCATU</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bookmarkStart w:colFirst="0" w:colLast="0" w:name="_heading=h.mr4w8fzgetu1" w:id="1"/>
      <w:bookmarkEnd w:id="1"/>
      <w:r w:rsidDel="00000000" w:rsidR="00000000" w:rsidRPr="00000000">
        <w:rPr>
          <w:rFonts w:ascii="Arial" w:cs="Arial" w:eastAsia="Arial" w:hAnsi="Arial"/>
          <w:b w:val="0"/>
          <w:i w:val="0"/>
          <w:smallCaps w:val="0"/>
          <w:strike w:val="0"/>
          <w:color w:val="00b0f0"/>
          <w:sz w:val="20"/>
          <w:szCs w:val="20"/>
          <w:u w:val="none"/>
          <w:shd w:fill="auto" w:val="clear"/>
          <w:vertAlign w:val="baseline"/>
          <w:rtl w:val="0"/>
        </w:rPr>
        <w:t xml:space="preserve">(Processo Administrativo n° 1792/2024)</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bookmarkStart w:colFirst="0" w:colLast="0" w:name="_heading=h.gjdgxs" w:id="2"/>
      <w:bookmarkEnd w:id="2"/>
      <w:r w:rsidDel="00000000" w:rsidR="00000000" w:rsidRPr="00000000">
        <w:rPr>
          <w:rtl w:val="0"/>
        </w:rPr>
      </w:r>
    </w:p>
    <w:p w:rsidR="00000000" w:rsidDel="00000000" w:rsidP="00000000" w:rsidRDefault="00000000" w:rsidRPr="00000000" w14:paraId="00000005">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0" w:line="36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 CONDIÇÕES GERAIS DA CONTRATAÇÃO</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0" w:line="36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Contratação de serviço de Avaliação periódica agendada pelo INMETRO para manter o selo da acreditação ocorrida em outubro/2019, de acordo com a norma ISO/IEC 17025</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nos termos da tabela abaixo, conforme condições e exigências estabelecidas neste Termo de Referência, de acordo com as subdivisões na forma de itens que compõem este instrumento.</w:t>
      </w:r>
    </w:p>
    <w:tbl>
      <w:tblPr>
        <w:tblStyle w:val="Table1"/>
        <w:tblW w:w="10206.000000000002" w:type="dxa"/>
        <w:jc w:val="center"/>
        <w:tblLayout w:type="fixed"/>
        <w:tblLook w:val="0000"/>
      </w:tblPr>
      <w:tblGrid>
        <w:gridCol w:w="708"/>
        <w:gridCol w:w="3544"/>
        <w:gridCol w:w="1134"/>
        <w:gridCol w:w="1276"/>
        <w:gridCol w:w="1276"/>
        <w:gridCol w:w="1187"/>
        <w:gridCol w:w="1081"/>
        <w:tblGridChange w:id="0">
          <w:tblGrid>
            <w:gridCol w:w="708"/>
            <w:gridCol w:w="3544"/>
            <w:gridCol w:w="1134"/>
            <w:gridCol w:w="1276"/>
            <w:gridCol w:w="1276"/>
            <w:gridCol w:w="1187"/>
            <w:gridCol w:w="108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ITEM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ESPECIFICAÇÃO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CATSER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UNIDADE DE MEDIDA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QUANTIDADE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VALOR UNITÁRIO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VALOR TOTAL</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0">
            <w:pPr>
              <w:spacing w:line="240" w:lineRule="auto"/>
              <w:jc w:val="center"/>
              <w:rPr>
                <w:rFonts w:ascii="Times New Roman" w:cs="Times New Roman" w:eastAsia="Times New Roman" w:hAnsi="Times New Roman"/>
              </w:rPr>
            </w:pPr>
            <w:r w:rsidDel="00000000" w:rsidR="00000000" w:rsidRPr="00000000">
              <w:rPr>
                <w:rFonts w:ascii="Arial" w:cs="Arial" w:eastAsia="Arial" w:hAnsi="Arial"/>
                <w:color w:val="000000"/>
                <w:sz w:val="20"/>
                <w:szCs w:val="20"/>
                <w:rtl w:val="0"/>
              </w:rPr>
              <w:t xml:space="preserve">Auditoria Avaliador Líder de acreditação - NIT-DICLA-013 e NIT-DICLA-029, seguindo o Plano de Avaliação FOR-CGCRE-009 – Rev.22, para reavaliação e manutenção do Selo de Acreditação do INMETRO.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19755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Unid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5.503,67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5.503,67</w:t>
            </w:r>
            <w:r w:rsidDel="00000000" w:rsidR="00000000" w:rsidRPr="00000000">
              <w:rPr>
                <w:rtl w:val="0"/>
              </w:rPr>
            </w:r>
          </w:p>
        </w:tc>
      </w:tr>
    </w:tbl>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Em caso de eventual divergência entre a descrição do item do catálogo do sistema Compras.gov.br e as disposições deste Termo de Referência, prevalecem as disposições deste Termo de Referência.</w:t>
      </w:r>
    </w:p>
    <w:p w:rsidR="00000000" w:rsidDel="00000000" w:rsidP="00000000" w:rsidRDefault="00000000" w:rsidRPr="00000000" w14:paraId="00000018">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Este Termo de Referência foi elaborado em conformidade com o </w:t>
      </w:r>
      <w:hyperlink r:id="rId7">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Decreto estadual nº 68.185, de 11 de dezembro de 2023</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19">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objeto desta contratação não se enquadra como serviços de luxo, observando o disposto no </w:t>
      </w:r>
      <w:hyperlink r:id="rId8">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Decreto estadual nº 67.985, de 27 de setembro de 2023</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1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prazo de vigência da contratação é de 105 (cento e cinco) dias, contados do envio da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Nota de Empenho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na forma do artigo 105 da </w:t>
      </w:r>
      <w:hyperlink r:id="rId9">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Lei n° 14.133, de 2021</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1B">
      <w:pPr>
        <w:pStyle w:val="Heading2"/>
        <w:spacing w:after="120" w:before="0"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1.2.1.</w:t>
        <w:tab/>
        <w:t xml:space="preserve">O prazo de vigência será automaticamente prorrogado, independentemente de termo aditivo, quando o objeto não for concluído no período firmado acima, desde que justificadamente, pelo prazo necessário à conclusão do objeto, caso em que deverá a Administração providenciar a readequação do cronograma fixado para o contrato.</w:t>
      </w:r>
    </w:p>
    <w:p w:rsidR="00000000" w:rsidDel="00000000" w:rsidP="00000000" w:rsidRDefault="00000000" w:rsidRPr="00000000" w14:paraId="0000001C">
      <w:pPr>
        <w:pStyle w:val="Heading2"/>
        <w:spacing w:after="120" w:before="0"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1.2.2.</w:t>
        <w:tab/>
        <w:t xml:space="preserve">Quando a não conclusão do objeto da contratação decorrer de culpa do Contratado:</w:t>
      </w:r>
    </w:p>
    <w:p w:rsidR="00000000" w:rsidDel="00000000" w:rsidP="00000000" w:rsidRDefault="00000000" w:rsidRPr="00000000" w14:paraId="0000001D">
      <w:pPr>
        <w:pStyle w:val="Heading2"/>
        <w:spacing w:after="120" w:before="0"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1.2.2.1.</w:t>
        <w:tab/>
        <w:t xml:space="preserve">O Contratado será constituído em mora, aplicáveis a ele as respectivas sanções administrativas;</w:t>
      </w:r>
    </w:p>
    <w:p w:rsidR="00000000" w:rsidDel="00000000" w:rsidP="00000000" w:rsidRDefault="00000000" w:rsidRPr="00000000" w14:paraId="0000001E">
      <w:pPr>
        <w:pStyle w:val="Heading2"/>
        <w:spacing w:after="120" w:before="0"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1.2.2.2.</w:t>
        <w:tab/>
        <w:t xml:space="preserve">O Contratante poderá optar pela extinção do contrato e, nesse caso, adotará as medidas admitidas em lei para a continuidade da execução contratual, nos termos do parágrafo único do artigo 111 da </w:t>
      </w:r>
      <w:r w:rsidDel="00000000" w:rsidR="00000000" w:rsidRPr="00000000">
        <w:rPr>
          <w:rFonts w:ascii="Arial" w:cs="Arial" w:eastAsia="Arial" w:hAnsi="Arial"/>
          <w:sz w:val="20"/>
          <w:szCs w:val="20"/>
          <w:u w:val="single"/>
          <w:rtl w:val="0"/>
        </w:rPr>
        <w:t xml:space="preserve">Lei nº 14.133, de 2021</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1F">
      <w:pPr>
        <w:pStyle w:val="Heading2"/>
        <w:spacing w:after="120" w:before="0"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1.2.3.</w:t>
        <w:tab/>
        <w:t xml:space="preserve">Não obstante o prazo estipulado na subdivisão anterior, quando ultrapassado o exercício, a vigência nos exercícios subsequentes ao da celebração do contrato estará sujeita a condição resolutiva, consubstanciada esta na inexistência de recursos aprovados nas respectivas Leis Orçamentárias de cada exercício para atender as respectivas despesas. Ocorrendo a resolução do contrato, com base na condição estipulada nesta subdivisão, o Contratado não terá direito a qualquer espécie de indenização.</w:t>
      </w:r>
    </w:p>
    <w:p w:rsidR="00000000" w:rsidDel="00000000" w:rsidP="00000000" w:rsidRDefault="00000000" w:rsidRPr="00000000" w14:paraId="0000002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Os preços inicialmente ajustados são fixos e irreajustáveis pelo prazo de 1 (um) ano contado da data do orçamento estimado, que corresponde</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a 02/09/2024.</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2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É previsto reajuste anual dos preços inicialmente ajustados, de modo que, caso o prazo de execução do objeto contratual ultrapasse a data em que se configure 1 (um) ano a contar da data do orçamento estimado, e independentemente de pedido do Contratado, os preços iniciais serão reajustados, mediante a aplicação, pelo Contratante, do índice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IPC-FIPE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exclusivamente para as obrigações iniciadas e concluídas após a ocorrência da anualidade</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1.4.1. No caso de reajuste(s) subsequente(s) ao primeiro, o interregno mínimo de 1 (um) ano será contado a partir dos efeitos financeiros do último reajuste.</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1.4.2. No caso de atraso ou não divulgação do(s) índice(s) de reajustamento, o Contratante pagará ao Contratado a importância calculada pela última variação conhecida, liquidando a diferença correspondente tão logo seja(m) divulgado(s) o(s) índice(s) definitivo(s). </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1.4.3. Nas aferições finais, o(s) índice(s) utilizado(s) para reajuste será(ão), obrigatoriamente, o(s) definitivo(s).</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1.4.4. Caso o(s) índice(s) estabelecido(s) para reajustamento venha(m) a ser extinto(s) ou de qualquer forma não possa(m) mais ser utilizado(s), será(ão) adotado(s), em substituição, o(s) que vier(em) a ser determinado(s) pela legislação então em vigor.</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1.4.5. Na ausência de previsão legal quanto ao índice substituto, as partes elegerão novo índice oficial, para reajustamento do preço do valor remanescente, por meio de termo aditivo ao instrumento da contratação. </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1.4.6. O reajuste será realizado por apostilamento.</w:t>
      </w:r>
    </w:p>
    <w:p w:rsidR="00000000" w:rsidDel="00000000" w:rsidP="00000000" w:rsidRDefault="00000000" w:rsidRPr="00000000" w14:paraId="0000002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É obrigação do Contratante responder eventuais pedidos de reestabelecimento do equilíbrio econômico-financeiro feitos pelo Contratado no prazo máximo de 90 (noventa) dias, contado a partir da conclusão da instrução do requerimento, sendo admitida a prorrogação motivada desse prazo por igual período, e observado o disposto no parágrafo único do artigo 131 da </w:t>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Lei nº 14.133, de 2021</w:t>
      </w: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1.5.1. O prazo para resposta ao pedido de restabelecimento do equilíbrio econômico-financeiro não se iniciará enquanto o Contratado não cumprir os atos ou apresentar a documentação solicitada pelo Contratante para adequada instrução do requerimento.</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Subcontratação</w:t>
      </w: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Contratado não poderá subcontratar, ceder ou transferir, total ou parcialmente, o objeto contratual.</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1"/>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D">
      <w:pPr>
        <w:keepNext w:val="1"/>
        <w:keepLines w:val="1"/>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7"/>
        </w:tabs>
        <w:spacing w:after="120" w:before="0" w:line="36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FUNDAMENTAÇÃO E DESCRIÇÃO DA NECESSIDADE DA CONTRATAÇÃO</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2.1. O Laboratório de Bioquímica da Unidade de Pesquisa Experimental - UNIPEX/FMB, foi Acreditado em outubro de 2019 de acordo com a norma ISO/IEC 17025 do INMETRO. Para a manutenção do Selo, o laboratório precisa ser avaliado periodicamente por um Avaliador Líder indicado pelo INMETRO.</w:t>
      </w:r>
      <w:r w:rsidDel="00000000" w:rsidR="00000000" w:rsidRPr="00000000">
        <w:rPr>
          <w:rtl w:val="0"/>
        </w:rPr>
      </w:r>
    </w:p>
    <w:p w:rsidR="00000000" w:rsidDel="00000000" w:rsidP="00000000" w:rsidRDefault="00000000" w:rsidRPr="00000000" w14:paraId="0000002F">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0" w:line="360" w:lineRule="auto"/>
        <w:ind w:left="0" w:right="0" w:firstLine="0"/>
        <w:jc w:val="both"/>
        <w:rPr>
          <w:rFonts w:ascii="Arial" w:cs="Arial" w:eastAsia="Arial" w:hAnsi="Arial"/>
          <w:b w:val="0"/>
          <w:i w:val="1"/>
          <w:smallCaps w:val="0"/>
          <w:strike w:val="0"/>
          <w:color w:val="ff0000"/>
          <w:sz w:val="20"/>
          <w:szCs w:val="20"/>
          <w:u w:val="none"/>
          <w:shd w:fill="auto" w:val="clear"/>
          <w:vertAlign w:val="baseline"/>
        </w:rPr>
      </w:pPr>
      <w:bookmarkStart w:colFirst="0" w:colLast="0" w:name="_heading=h.3dy6vkm" w:id="3"/>
      <w:bookmarkEnd w:id="3"/>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2.2. Em atenção ao Decreto nº 67.689/2023, que regulamenta o inciso VII do artigo 12 da Lei Federal nº 14.133, de 1º de abril de 2021, para dispor sobre o plano de contratações anual, a elaboração de plano de contratações anual pelos órgãos e entidades da Administração Pública Direta e Autárquica do Estado de São Paulo será facultativa no ano de 2023, tornando-se obrigatória a partir do ano subsequente, nos termos deste Decreto, justificando-se dessa forma a inexistência da demanda referente ao Processo nº</w:t>
      </w: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 1792</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/2024 no Plano de Contratação Anual no presente ano.</w:t>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1">
      <w:pPr>
        <w:keepNext w:val="1"/>
        <w:keepLines w:val="1"/>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7"/>
        </w:tabs>
        <w:spacing w:after="120" w:before="0" w:line="36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DESCRIÇÃO DA SOLUÇÃO COMO UM TODO CONSIDERADO O CICLO DE VIDA DO OBJETO</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3.1.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Essa avaliação garante a qualidade dos ensaios realizados no Laboratório de Bioquímica, assim como toda a parte estrutural e documental de acordo com as normas estabelecidas pelo INMETRO, mantendo assim nosso Selo de Qualidade.</w:t>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4">
      <w:pPr>
        <w:keepNext w:val="1"/>
        <w:keepLines w:val="1"/>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7"/>
        </w:tabs>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REQUISITOS DA CONTRATAÇÃO</w:t>
      </w:r>
      <w:r w:rsidDel="00000000" w:rsidR="00000000" w:rsidRPr="00000000">
        <w:rPr>
          <w:rtl w:val="0"/>
        </w:rPr>
      </w:r>
    </w:p>
    <w:p w:rsidR="00000000" w:rsidDel="00000000" w:rsidP="00000000" w:rsidRDefault="00000000" w:rsidRPr="00000000" w14:paraId="0000003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Sustentabilidade</w:t>
      </w:r>
    </w:p>
    <w:p w:rsidR="00000000" w:rsidDel="00000000" w:rsidP="00000000" w:rsidRDefault="00000000" w:rsidRPr="00000000" w14:paraId="0000003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Não se aplica. </w:t>
      </w:r>
    </w:p>
    <w:p w:rsidR="00000000" w:rsidDel="00000000" w:rsidP="00000000" w:rsidRDefault="00000000" w:rsidRPr="00000000" w14:paraId="0000003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Indicação de marcas ou modelos </w:t>
      </w:r>
    </w:p>
    <w:p w:rsidR="00000000" w:rsidDel="00000000" w:rsidP="00000000" w:rsidRDefault="00000000" w:rsidRPr="00000000" w14:paraId="0000003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Não se aplica.</w:t>
      </w:r>
    </w:p>
    <w:p w:rsidR="00000000" w:rsidDel="00000000" w:rsidP="00000000" w:rsidRDefault="00000000" w:rsidRPr="00000000" w14:paraId="0000003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Da vedação de utilização de marca/produto na execução do serviço</w:t>
      </w:r>
    </w:p>
    <w:p w:rsidR="00000000" w:rsidDel="00000000" w:rsidP="00000000" w:rsidRDefault="00000000" w:rsidRPr="00000000" w14:paraId="0000003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Não se aplica.</w:t>
      </w:r>
    </w:p>
    <w:p w:rsidR="00000000" w:rsidDel="00000000" w:rsidP="00000000" w:rsidRDefault="00000000" w:rsidRPr="00000000" w14:paraId="0000003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Da exigência de carta de solidariedade</w:t>
      </w:r>
    </w:p>
    <w:p w:rsidR="00000000" w:rsidDel="00000000" w:rsidP="00000000" w:rsidRDefault="00000000" w:rsidRPr="00000000" w14:paraId="0000003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Não se aplica.</w:t>
      </w:r>
    </w:p>
    <w:p w:rsidR="00000000" w:rsidDel="00000000" w:rsidP="00000000" w:rsidRDefault="00000000" w:rsidRPr="00000000" w14:paraId="0000003D">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Garantia da contratação</w:t>
      </w:r>
      <w:r w:rsidDel="00000000" w:rsidR="00000000" w:rsidRPr="00000000">
        <w:rPr>
          <w:rtl w:val="0"/>
        </w:rPr>
      </w:r>
    </w:p>
    <w:p w:rsidR="00000000" w:rsidDel="00000000" w:rsidP="00000000" w:rsidRDefault="00000000" w:rsidRPr="00000000" w14:paraId="0000003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Não haverá exigência da garantia da contratação dos </w:t>
      </w:r>
      <w:hyperlink r:id="rId10">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artigos 96 e seguintes da </w:t>
        </w:r>
      </w:hyperlink>
      <w:hyperlink r:id="rId11">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Lei nº 14.133, de 2021</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pelas razões abaixo justificadas.</w:t>
      </w:r>
    </w:p>
    <w:p w:rsidR="00000000" w:rsidDel="00000000" w:rsidP="00000000" w:rsidRDefault="00000000" w:rsidRPr="00000000" w14:paraId="0000003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Tratar-se de execução de serviço por escopo.</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Vistoria</w:t>
      </w:r>
      <w:r w:rsidDel="00000000" w:rsidR="00000000" w:rsidRPr="00000000">
        <w:rPr>
          <w:rtl w:val="0"/>
        </w:rPr>
      </w:r>
    </w:p>
    <w:p w:rsidR="00000000" w:rsidDel="00000000" w:rsidP="00000000" w:rsidRDefault="00000000" w:rsidRPr="00000000" w14:paraId="0000004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Não há necessidade de realização de avaliação prévia do local de execução dos serviços.</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3">
      <w:pPr>
        <w:keepNext w:val="1"/>
        <w:keepLines w:val="1"/>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7"/>
        </w:tabs>
        <w:spacing w:after="120" w:before="0" w:line="36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MODELO DE EXECUÇÃO DO OBJETO</w:t>
      </w:r>
    </w:p>
    <w:p w:rsidR="00000000" w:rsidDel="00000000" w:rsidP="00000000" w:rsidRDefault="00000000" w:rsidRPr="00000000" w14:paraId="00000044">
      <w:pPr>
        <w:keepNext w:val="1"/>
        <w:spacing w:after="120" w:line="360" w:lineRule="auto"/>
        <w:jc w:val="both"/>
        <w:rPr>
          <w:rFonts w:ascii="Times New Roman" w:cs="Times New Roman" w:eastAsia="Times New Roman" w:hAnsi="Times New Roman"/>
        </w:rPr>
      </w:pPr>
      <w:r w:rsidDel="00000000" w:rsidR="00000000" w:rsidRPr="00000000">
        <w:rPr>
          <w:rFonts w:ascii="Arial" w:cs="Arial" w:eastAsia="Arial" w:hAnsi="Arial"/>
          <w:b w:val="1"/>
          <w:color w:val="000000"/>
          <w:sz w:val="20"/>
          <w:szCs w:val="20"/>
          <w:rtl w:val="0"/>
        </w:rPr>
        <w:t xml:space="preserve">Condições de execução</w:t>
      </w:r>
      <w:r w:rsidDel="00000000" w:rsidR="00000000" w:rsidRPr="00000000">
        <w:rPr>
          <w:rtl w:val="0"/>
        </w:rPr>
      </w:r>
    </w:p>
    <w:p w:rsidR="00000000" w:rsidDel="00000000" w:rsidP="00000000" w:rsidRDefault="00000000" w:rsidRPr="00000000" w14:paraId="0000004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 execução do objeto seguirá a seguinte dinâmica:</w:t>
      </w:r>
      <w:r w:rsidDel="00000000" w:rsidR="00000000" w:rsidRPr="00000000">
        <w:rPr>
          <w:rtl w:val="0"/>
        </w:rPr>
      </w:r>
    </w:p>
    <w:p w:rsidR="00000000" w:rsidDel="00000000" w:rsidP="00000000" w:rsidRDefault="00000000" w:rsidRPr="00000000" w14:paraId="00000046">
      <w:pPr>
        <w:numPr>
          <w:ilvl w:val="2"/>
          <w:numId w:val="1"/>
        </w:numPr>
        <w:spacing w:after="120" w:line="360" w:lineRule="auto"/>
        <w:ind w:left="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Execução do objeto acontecerá do dia 25 ao dia 28/11/2024, de acordo com o agendamento do INMETRO, pela avaliadora líder Marta Brandão Tozzi.</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iberation Serif" w:cs="Liberation Serif" w:eastAsia="Liberation Serif" w:hAnsi="Liberation Serif"/>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8">
      <w:pPr>
        <w:keepNext w:val="1"/>
        <w:spacing w:after="120" w:line="360" w:lineRule="auto"/>
        <w:jc w:val="both"/>
        <w:rPr>
          <w:rFonts w:ascii="Times New Roman" w:cs="Times New Roman" w:eastAsia="Times New Roman" w:hAnsi="Times New Roman"/>
        </w:rPr>
      </w:pPr>
      <w:r w:rsidDel="00000000" w:rsidR="00000000" w:rsidRPr="00000000">
        <w:rPr>
          <w:rFonts w:ascii="Arial" w:cs="Arial" w:eastAsia="Arial" w:hAnsi="Arial"/>
          <w:b w:val="1"/>
          <w:color w:val="000000"/>
          <w:sz w:val="20"/>
          <w:szCs w:val="20"/>
          <w:rtl w:val="0"/>
        </w:rPr>
        <w:t xml:space="preserve">Materiais a serem disponibilizados </w:t>
      </w: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Não será necessário disponibilizar materiais, equipamentos, ferramentas e/ou utensílios devido às características do objeto. </w:t>
      </w:r>
      <w:r w:rsidDel="00000000" w:rsidR="00000000" w:rsidRPr="00000000">
        <w:rPr>
          <w:rtl w:val="0"/>
        </w:rPr>
      </w:r>
    </w:p>
    <w:p w:rsidR="00000000" w:rsidDel="00000000" w:rsidP="00000000" w:rsidRDefault="00000000" w:rsidRPr="00000000" w14:paraId="0000004A">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Local e horário da prestação dos serviços</w:t>
      </w:r>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Os serviços serão prestados no(s) seguinte(s) endereço(s): Rua Prof. Mário Rubens Guimarães Montenegro, s/n - Campus Unesp de Botucatu - Unipex.</w:t>
      </w:r>
    </w:p>
    <w:p w:rsidR="00000000" w:rsidDel="00000000" w:rsidP="00000000" w:rsidRDefault="00000000" w:rsidRPr="00000000" w14:paraId="0000004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Os serviços serão prestados no seguinte horário: das 08 às 12:00h e das 13:00 às 17h</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4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F">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Especificação da garantia do serviço</w:t>
      </w:r>
    </w:p>
    <w:p w:rsidR="00000000" w:rsidDel="00000000" w:rsidP="00000000" w:rsidRDefault="00000000" w:rsidRPr="00000000" w14:paraId="0000005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prazo de garantia contratual dos serviços é aquele estabelecido na </w:t>
      </w:r>
      <w:hyperlink r:id="rId12">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Lei nº 8.078, de 11 de setembro de 1990</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(Código de Defesa do Consumidor).</w:t>
      </w:r>
    </w:p>
    <w:p w:rsidR="00000000" w:rsidDel="00000000" w:rsidP="00000000" w:rsidRDefault="00000000" w:rsidRPr="00000000" w14:paraId="0000005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garantia legal ou contratual do objeto tem prazo de vigência próprio e desvinculado daquele fixado no contrato, permitindo eventual aplicação de penalidades em caso de descumprimento de alguma de suas condições, mesmo depois de expirada a vigência contratual.</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1"/>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3">
      <w:pPr>
        <w:keepNext w:val="1"/>
        <w:keepLines w:val="1"/>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7"/>
        </w:tabs>
        <w:spacing w:after="120" w:before="0" w:line="36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MODELO DE GESTÃO DO CONTRATO</w:t>
      </w:r>
    </w:p>
    <w:p w:rsidR="00000000" w:rsidDel="00000000" w:rsidP="00000000" w:rsidRDefault="00000000" w:rsidRPr="00000000" w14:paraId="0000005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contrato deverá ser executado fielmente pelas partes, de acordo com as cláusulas avençadas e as normas da </w:t>
      </w:r>
      <w:hyperlink r:id="rId13">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Lei nº 14.133, de 2021</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 cada parte responderá pelas consequências de sua inexecução total ou parcial.</w:t>
      </w:r>
    </w:p>
    <w:p w:rsidR="00000000" w:rsidDel="00000000" w:rsidP="00000000" w:rsidRDefault="00000000" w:rsidRPr="00000000" w14:paraId="0000005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Em caso de impedimento, ordem de paralisação ou suspensão do contrato, o cronograma de execução será prorrogado automaticamente pelo tempo correspondente, anotadas tais circunstâncias mediante simples apostila.</w:t>
      </w:r>
    </w:p>
    <w:p w:rsidR="00000000" w:rsidDel="00000000" w:rsidP="00000000" w:rsidRDefault="00000000" w:rsidRPr="00000000" w14:paraId="0000005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 comunicações entre o Contratante e o Contratado devem ser realizadas por escrito sempre que o ato exigir tal formalidade, admitindo-se o uso de mensagem eletrônica para esse fim.</w:t>
      </w:r>
    </w:p>
    <w:p w:rsidR="00000000" w:rsidDel="00000000" w:rsidP="00000000" w:rsidRDefault="00000000" w:rsidRPr="00000000" w14:paraId="0000005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Contratante poderá convocar representante do Contratado para adoção de providências que devam ser cumpridas de imediato.</w:t>
      </w:r>
    </w:p>
    <w:p w:rsidR="00000000" w:rsidDel="00000000" w:rsidP="00000000" w:rsidRDefault="00000000" w:rsidRPr="00000000" w14:paraId="0000005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Após a assinatura do contrato ou instrumento equivalente (caso assim definido pela documentação que compõe a presente contratação), o Contratante poderá convocar o representante do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rsidR="00000000" w:rsidDel="00000000" w:rsidP="00000000" w:rsidRDefault="00000000" w:rsidRPr="00000000" w14:paraId="00000059">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0" w:line="36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A">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Preposto</w:t>
      </w:r>
      <w:r w:rsidDel="00000000" w:rsidR="00000000" w:rsidRPr="00000000">
        <w:rPr>
          <w:rtl w:val="0"/>
        </w:rPr>
      </w:r>
    </w:p>
    <w:p w:rsidR="00000000" w:rsidDel="00000000" w:rsidP="00000000" w:rsidRDefault="00000000" w:rsidRPr="00000000" w14:paraId="0000005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Contratado designará formalmente o seu preposto, antes do início da prestação dos serviços, indicando no instrumento os poderes e deveres em relação à execução do objeto contratado.</w:t>
      </w:r>
    </w:p>
    <w:p w:rsidR="00000000" w:rsidDel="00000000" w:rsidP="00000000" w:rsidRDefault="00000000" w:rsidRPr="00000000" w14:paraId="0000005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Contratante poderá recusar, desde que justificadamente, a indicação ou a manutenção do preposto do Contratado, hipótese em que o Contratado designará outro para o exercício da atividade.</w:t>
      </w:r>
    </w:p>
    <w:p w:rsidR="00000000" w:rsidDel="00000000" w:rsidP="00000000" w:rsidRDefault="00000000" w:rsidRPr="00000000" w14:paraId="0000005D">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0" w:line="36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E">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Fiscalização</w:t>
      </w:r>
      <w:r w:rsidDel="00000000" w:rsidR="00000000" w:rsidRPr="00000000">
        <w:rPr>
          <w:rtl w:val="0"/>
        </w:rPr>
      </w:r>
    </w:p>
    <w:p w:rsidR="00000000" w:rsidDel="00000000" w:rsidP="00000000" w:rsidRDefault="00000000" w:rsidRPr="00000000" w14:paraId="0000005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execução do contrato deverá ser acompanhada e fiscalizada pelo(s) fiscal(is) do contrato, ou pelo(s) respectivo(s) substituto(s) (</w:t>
      </w:r>
      <w:hyperlink r:id="rId14">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Lei nº 14.133, de 2021</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art. 117, caput).</w:t>
      </w:r>
    </w:p>
    <w:p w:rsidR="00000000" w:rsidDel="00000000" w:rsidP="00000000" w:rsidRDefault="00000000" w:rsidRPr="00000000" w14:paraId="00000060">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0" w:line="36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1">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Fiscalização Técnica</w:t>
      </w:r>
      <w:r w:rsidDel="00000000" w:rsidR="00000000" w:rsidRPr="00000000">
        <w:rPr>
          <w:rtl w:val="0"/>
        </w:rPr>
      </w:r>
    </w:p>
    <w:p w:rsidR="00000000" w:rsidDel="00000000" w:rsidP="00000000" w:rsidRDefault="00000000" w:rsidRPr="00000000" w14:paraId="0000006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fiscal técnico do contrato acompanhará a execução do contrato, para que sejam cumpridas todas as condições estabelecidas no contrato, de modo a assegurar os melhores resultados para a Administração (</w:t>
      </w:r>
      <w:hyperlink r:id="rId15">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Decreto estadual nº 68.220, de 15 de dezembro de 2023</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art. 17).</w:t>
      </w:r>
    </w:p>
    <w:p w:rsidR="00000000" w:rsidDel="00000000" w:rsidP="00000000" w:rsidRDefault="00000000" w:rsidRPr="00000000" w14:paraId="0000006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fiscal técnico do contrato anotará no histórico de gerenciamento do contrato todas as ocorrências relacionadas à execução do contrato, com a descrição do que for necessário para a regularização das faltas ou dos defeitos observados (</w:t>
      </w:r>
      <w:hyperlink r:id="rId16">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Lei nº 14.133, de 2021</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art. 117, §1º e </w:t>
      </w:r>
      <w:hyperlink r:id="rId17">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Decreto estadual nº 68.220, de 2023</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art. 17, II).</w:t>
      </w:r>
    </w:p>
    <w:p w:rsidR="00000000" w:rsidDel="00000000" w:rsidP="00000000" w:rsidRDefault="00000000" w:rsidRPr="00000000" w14:paraId="0000006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fiscal técnico realizará, em conformidade com cronograma físico-financeiro, as medições dos serviços executados e aprovará a planilha de medição emitida pelo Contratado (</w:t>
      </w:r>
      <w:hyperlink r:id="rId18">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Decreto estadual nº 68.220, de 2023</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art. 17, III). </w:t>
      </w:r>
    </w:p>
    <w:p w:rsidR="00000000" w:rsidDel="00000000" w:rsidP="00000000" w:rsidRDefault="00000000" w:rsidRPr="00000000" w14:paraId="0000006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fiscal técnico adotará medidas preventivas de controle de contratos, manifestando-se quanto à necessidade de suspensão da execução do objeto (</w:t>
      </w:r>
      <w:hyperlink r:id="rId19">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Decreto estadual nº 68.220, de 2023</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art. 17, IV).</w:t>
      </w:r>
    </w:p>
    <w:p w:rsidR="00000000" w:rsidDel="00000000" w:rsidP="00000000" w:rsidRDefault="00000000" w:rsidRPr="00000000" w14:paraId="0000006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fiscal técnico do contrato informará ao gestor do contato, em tempo hábil, a situação que demandar decisão ou adoção de medidas que ultrapassem sua competência, para que adote as medidas necessárias e saneadoras, se for o caso (</w:t>
      </w:r>
      <w:hyperlink r:id="rId20">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Lei nº 14.133, de 2021</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artigo 117, § 2º).</w:t>
      </w:r>
    </w:p>
    <w:p w:rsidR="00000000" w:rsidDel="00000000" w:rsidP="00000000" w:rsidRDefault="00000000" w:rsidRPr="00000000" w14:paraId="0000006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 caso de ocorrências que possam inviabilizar a execução do contrato nas datas aprazadas, o fiscal técnico do contrato comunicará o fato imediatamente ao gestor do contrato (</w:t>
      </w:r>
      <w:hyperlink r:id="rId21">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Decreto estadual nº 68.220, de 2023</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art. 17, II).</w:t>
      </w:r>
    </w:p>
    <w:p w:rsidR="00000000" w:rsidDel="00000000" w:rsidP="00000000" w:rsidRDefault="00000000" w:rsidRPr="00000000" w14:paraId="00000068">
      <w:pPr>
        <w:numPr>
          <w:ilvl w:val="1"/>
          <w:numId w:val="1"/>
        </w:numPr>
        <w:spacing w:after="120" w:line="360" w:lineRule="auto"/>
        <w:ind w:left="0" w:firstLine="0"/>
        <w:jc w:val="both"/>
        <w:rPr>
          <w:rFonts w:ascii="Times New Roman" w:cs="Times New Roman" w:eastAsia="Times New Roman" w:hAnsi="Times New Roman"/>
        </w:rPr>
      </w:pPr>
      <w:r w:rsidDel="00000000" w:rsidR="00000000" w:rsidRPr="00000000">
        <w:rPr>
          <w:rFonts w:ascii="Arial" w:cs="Arial" w:eastAsia="Arial" w:hAnsi="Arial"/>
          <w:color w:val="000000"/>
          <w:sz w:val="20"/>
          <w:szCs w:val="20"/>
          <w:rtl w:val="0"/>
        </w:rPr>
        <w:t xml:space="preserve">O fiscal técnico é Regina Adriana de Oliveira Calsolari.</w:t>
      </w: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A">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Fiscalização Administrativa</w:t>
      </w:r>
      <w:r w:rsidDel="00000000" w:rsidR="00000000" w:rsidRPr="00000000">
        <w:rPr>
          <w:rtl w:val="0"/>
        </w:rPr>
      </w:r>
    </w:p>
    <w:p w:rsidR="00000000" w:rsidDel="00000000" w:rsidP="00000000" w:rsidRDefault="00000000" w:rsidRPr="00000000" w14:paraId="0000006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fiscal administrativo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hyperlink r:id="rId22">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Decreto estadual nº 68.220, de 2023</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art. 18, II e III).</w:t>
      </w:r>
    </w:p>
    <w:p w:rsidR="00000000" w:rsidDel="00000000" w:rsidP="00000000" w:rsidRDefault="00000000" w:rsidRPr="00000000" w14:paraId="0000006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hyperlink r:id="rId23">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Decreto estadual nº 68.220, de 2023</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art. 18, IV).</w:t>
      </w:r>
    </w:p>
    <w:p w:rsidR="00000000" w:rsidDel="00000000" w:rsidP="00000000" w:rsidRDefault="00000000" w:rsidRPr="00000000" w14:paraId="0000006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Sempre que solicitado pelo Contratante, o Contratado deverá comprovar o cumprimento da reserva de cargos prevista em lei para pessoa com deficiência, para reabilitado da Previdência Social ou para aprendiz, bem como as reservas de cargos previstas em outras normas específicas, com a indicação dos empregados que preencherem as referidas vagas, nos termos do parágrafo único do artigo 116 da </w:t>
      </w:r>
      <w:hyperlink r:id="rId24">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Lei nº 14.133, de 2021</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6E">
      <w:pPr>
        <w:numPr>
          <w:ilvl w:val="1"/>
          <w:numId w:val="1"/>
        </w:numPr>
        <w:spacing w:after="120" w:line="360" w:lineRule="auto"/>
        <w:ind w:left="0" w:firstLine="0"/>
        <w:jc w:val="both"/>
        <w:rPr>
          <w:rFonts w:ascii="Times New Roman" w:cs="Times New Roman" w:eastAsia="Times New Roman" w:hAnsi="Times New Roman"/>
        </w:rPr>
      </w:pPr>
      <w:r w:rsidDel="00000000" w:rsidR="00000000" w:rsidRPr="00000000">
        <w:rPr>
          <w:rFonts w:ascii="Arial" w:cs="Arial" w:eastAsia="Arial" w:hAnsi="Arial"/>
          <w:color w:val="000000"/>
          <w:sz w:val="20"/>
          <w:szCs w:val="20"/>
          <w:rtl w:val="0"/>
        </w:rPr>
        <w:t xml:space="preserve">O fiscal administrativo é José Carlos Georgete</w:t>
      </w: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0">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Gestor do Contrato</w:t>
      </w:r>
      <w:r w:rsidDel="00000000" w:rsidR="00000000" w:rsidRPr="00000000">
        <w:rPr>
          <w:rtl w:val="0"/>
        </w:rPr>
      </w:r>
    </w:p>
    <w:p w:rsidR="00000000" w:rsidDel="00000000" w:rsidP="00000000" w:rsidRDefault="00000000" w:rsidRPr="00000000" w14:paraId="0000007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gestor do contrato exercerá a atividade de coordenação dos atos de fiscalização técnica, administrativa e setorial e dos atos preparatórios à instrução processual visando, entre outros, à prorrogação, à alteração, ao reequilíbrio, ao pagamento, à eventual aplicação de sanções e extinção do contrato (</w:t>
      </w:r>
      <w:hyperlink r:id="rId25">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Decreto estadual nº 68.220, de 2023</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inciso I do art. 2º) </w:t>
      </w:r>
    </w:p>
    <w:p w:rsidR="00000000" w:rsidDel="00000000" w:rsidP="00000000" w:rsidRDefault="00000000" w:rsidRPr="00000000" w14:paraId="0000007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gestor do contrato acompanhará a manutenção das condições de habilitação do Contratado, para fins de empenho de despesa e pagamento, e anotará os problemas que obstem o fluxo normal da liquidação e do pagamento da despesa no relatório de riscos eventuais (</w:t>
      </w:r>
      <w:hyperlink r:id="rId26">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Decreto estadual nº 68.220, de 2023</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art. 16, IX). </w:t>
      </w:r>
    </w:p>
    <w:p w:rsidR="00000000" w:rsidDel="00000000" w:rsidP="00000000" w:rsidRDefault="00000000" w:rsidRPr="00000000" w14:paraId="0000007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gestor do contrato emitirá documento comprobatório da avaliação realizada pelos fiscais técnico, administrativo e setorial, quando houver,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hyperlink r:id="rId27">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Decreto estadual nº 68.220, de 2023</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art. 18, VII). </w:t>
      </w:r>
    </w:p>
    <w:p w:rsidR="00000000" w:rsidDel="00000000" w:rsidP="00000000" w:rsidRDefault="00000000" w:rsidRPr="00000000" w14:paraId="0000007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gestor do contrato tomará providências para a formalização de processo administrativo de responsabilização para fins de aplicação de sanções, a ser conduzido pela comissão de que trata o art. 158 da </w:t>
      </w:r>
      <w:hyperlink r:id="rId28">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Lei nº 14.133, de 2021</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ou pelo agente ou pelo setor com competência para tal, conforme o caso (</w:t>
      </w:r>
      <w:hyperlink r:id="rId29">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Decreto estadual nº 68.220, de 2023</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art. 16, VIII). </w:t>
      </w:r>
    </w:p>
    <w:p w:rsidR="00000000" w:rsidDel="00000000" w:rsidP="00000000" w:rsidRDefault="00000000" w:rsidRPr="00000000" w14:paraId="0000007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gestor do contrato deverá elaborar relatório final com informações sobre a consecução dos objetivos que tenham justificado a contratação e eventuais condutas a serem adotadas para o aprimoramento das atividades da Administração (</w:t>
      </w:r>
      <w:hyperlink r:id="rId30">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Decreto estadual nº 68.220, de 2023</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art. 16, VII e parágrafo único). </w:t>
      </w:r>
    </w:p>
    <w:p w:rsidR="00000000" w:rsidDel="00000000" w:rsidP="00000000" w:rsidRDefault="00000000" w:rsidRPr="00000000" w14:paraId="0000007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gestor do contrato deverá enviar a documentação pertinente ao setor de contratos para a formalização dos procedimentos de liquidação e pagamento, no valor dimensionado pela fiscalização e gestão nos termos do contrato.</w:t>
      </w:r>
    </w:p>
    <w:p w:rsidR="00000000" w:rsidDel="00000000" w:rsidP="00000000" w:rsidRDefault="00000000" w:rsidRPr="00000000" w14:paraId="0000007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single"/>
          <w:shd w:fill="auto" w:val="clear"/>
          <w:vertAlign w:val="baseline"/>
        </w:rPr>
      </w:pP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O gestor do contrato é a Seção Técnica de Materiais.</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9">
      <w:pPr>
        <w:keepNext w:val="1"/>
        <w:keepLines w:val="1"/>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7"/>
        </w:tabs>
        <w:spacing w:after="120" w:before="0" w:line="36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CRITÉRIOS DE MEDIÇÃO E PAGAMENTO</w:t>
      </w:r>
    </w:p>
    <w:p w:rsidR="00000000" w:rsidDel="00000000" w:rsidP="00000000" w:rsidRDefault="00000000" w:rsidRPr="00000000" w14:paraId="0000007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avaliação da execução do objeto observará o disposto nesta seção:</w:t>
      </w:r>
    </w:p>
    <w:p w:rsidR="00000000" w:rsidDel="00000000" w:rsidP="00000000" w:rsidRDefault="00000000" w:rsidRPr="00000000" w14:paraId="0000007B">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Será indicada a retenção ou glosa no pagamento, proporcional à irregularidade verificada, sem prejuízo das sanções cabíveis, caso se constate que o Contratado:</w:t>
      </w:r>
    </w:p>
    <w:p w:rsidR="00000000" w:rsidDel="00000000" w:rsidP="00000000" w:rsidRDefault="00000000" w:rsidRPr="00000000" w14:paraId="0000007C">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não tenha produzido os resultados acordados,</w:t>
      </w:r>
    </w:p>
    <w:p w:rsidR="00000000" w:rsidDel="00000000" w:rsidP="00000000" w:rsidRDefault="00000000" w:rsidRPr="00000000" w14:paraId="0000007D">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tenha deixado de executar as atividades contratadas, ou não as tenha executado com a qualidade mínima exigida; ou</w:t>
      </w:r>
    </w:p>
    <w:p w:rsidR="00000000" w:rsidDel="00000000" w:rsidP="00000000" w:rsidRDefault="00000000" w:rsidRPr="00000000" w14:paraId="0000007E">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tenha deixado de utilizar materiais e recursos humanos exigidos para a execução do serviço, ou os tenha utilizado com qualidade ou quantidade inferior à demandada.</w:t>
      </w:r>
    </w:p>
    <w:p w:rsidR="00000000" w:rsidDel="00000000" w:rsidP="00000000" w:rsidRDefault="00000000" w:rsidRPr="00000000" w14:paraId="0000007F">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0" w:line="360" w:lineRule="auto"/>
        <w:ind w:left="0" w:right="0" w:firstLine="0"/>
        <w:jc w:val="both"/>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0">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Do recebimento</w:t>
      </w:r>
      <w:r w:rsidDel="00000000" w:rsidR="00000000" w:rsidRPr="00000000">
        <w:rPr>
          <w:rtl w:val="0"/>
        </w:rPr>
      </w:r>
    </w:p>
    <w:p w:rsidR="00000000" w:rsidDel="00000000" w:rsidP="00000000" w:rsidRDefault="00000000" w:rsidRPr="00000000" w14:paraId="0000008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Os serviços serão recebidos provisoriamente, no prazo de </w:t>
      </w: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5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cinco)</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dias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pelo(s) fiscal(is) técnico e administrativo, mediante termo(s) detalhado(s), quando verificado o cumprimento das exigências de caráter técnico e administrativo (</w:t>
      </w:r>
      <w:hyperlink r:id="rId31">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Art. 140, I, ‘a‘, da Lei nº 14.133, de 2021</w:t>
        </w:r>
      </w:hyperlink>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 </w:t>
      </w:r>
      <w:hyperlink r:id="rId32">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a</w:t>
        </w:r>
      </w:hyperlink>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rts. 17, X, e 18, VI, do </w:t>
      </w:r>
      <w:hyperlink r:id="rId33">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Decreto estadual nº 68.220, de 2023</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8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prazo da disposição acima será contado do recebimento de comunicação de cobrança oriunda do Contratado com a comprovação da prestação dos serviços a que se referem a parcela a ser paga.</w:t>
      </w:r>
    </w:p>
    <w:p w:rsidR="00000000" w:rsidDel="00000000" w:rsidP="00000000" w:rsidRDefault="00000000" w:rsidRPr="00000000" w14:paraId="0000008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fiscal técnico do contrato realizará o recebimento provisório do objeto do contrato mediante termo detalhado que comprove o cumprimento das exigências de caráter técnico (Art. 17, X, </w:t>
      </w:r>
      <w:hyperlink r:id="rId34">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Decreto estadual nº 68.220, de 2023</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8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fiscal administrativo do contrato realizará o recebimento provisório do objeto do contrato mediante termo detalhado que comprove o cumprimento das exigências de caráter administrativo (Art. 18, VI, </w:t>
      </w:r>
      <w:hyperlink r:id="rId35">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Decreto estadual nº 68.220, de 2023</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8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fiscal setorial do contrato, quando houver, realizará o recebimento provisório sob o ponto de vista técnico e administrativo.</w:t>
      </w:r>
    </w:p>
    <w:p w:rsidR="00000000" w:rsidDel="00000000" w:rsidP="00000000" w:rsidRDefault="00000000" w:rsidRPr="00000000" w14:paraId="0000008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ao Contratado, registrando em relatório a ser encaminhado ao gestor do contrato.</w:t>
      </w:r>
    </w:p>
    <w:p w:rsidR="00000000" w:rsidDel="00000000" w:rsidP="00000000" w:rsidRDefault="00000000" w:rsidRPr="00000000" w14:paraId="00000087">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Será considerado como ocorrido o recebimento provisório com a entrega do termo detalhado ou, em havendo mais de um a ser feito, com a entrega do último;</w:t>
      </w:r>
    </w:p>
    <w:p w:rsidR="00000000" w:rsidDel="00000000" w:rsidP="00000000" w:rsidRDefault="00000000" w:rsidRPr="00000000" w14:paraId="00000088">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000000" w:rsidDel="00000000" w:rsidP="00000000" w:rsidRDefault="00000000" w:rsidRPr="00000000" w14:paraId="00000089">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fiscalização não efetuará o ateste da última e/ou única medição de serviços até que sejam sanadas todas as eventuais pendências que possam vir a ser apontadas no Recebimento Provisório (</w:t>
      </w:r>
      <w:hyperlink r:id="rId36">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Art. 119 c/c art. 140 da Lei nº 14133, de 2021</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8A">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Os serviços poderão ser rejeitados, no todo ou em parte, quando em desacordo com as especificações constantes neste Termo de Referência e na proposta, sem prejuízo da aplicação das penalidades cabíveis.</w:t>
      </w:r>
    </w:p>
    <w:p w:rsidR="00000000" w:rsidDel="00000000" w:rsidP="00000000" w:rsidRDefault="00000000" w:rsidRPr="00000000" w14:paraId="0000008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000000" w:rsidDel="00000000" w:rsidP="00000000" w:rsidRDefault="00000000" w:rsidRPr="00000000" w14:paraId="0000008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Os serviços serão recebidos definitivamente no prazo de </w:t>
      </w: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8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oito</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dias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contados do recebimento provisório, por servidor ou comissão designada pela autoridade competente, após a verificação da qualidade e quantidade do serviço e consequente aceitação mediante termo detalhado, obedecendo os seguintes procedimentos:</w:t>
      </w:r>
    </w:p>
    <w:p w:rsidR="00000000" w:rsidDel="00000000" w:rsidP="00000000" w:rsidRDefault="00000000" w:rsidRPr="00000000" w14:paraId="0000008D">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37">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Decreto estadual nº 68.220, de 2023</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art. 18, VII);</w:t>
      </w:r>
    </w:p>
    <w:p w:rsidR="00000000" w:rsidDel="00000000" w:rsidP="00000000" w:rsidRDefault="00000000" w:rsidRPr="00000000" w14:paraId="0000008E">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rsidR="00000000" w:rsidDel="00000000" w:rsidP="00000000" w:rsidRDefault="00000000" w:rsidRPr="00000000" w14:paraId="0000008F">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Emitir Termo Detalhado para efeito de recebimento definitivo dos serviços prestados, com base nos relatórios e documentações apresentadas;</w:t>
      </w:r>
    </w:p>
    <w:p w:rsidR="00000000" w:rsidDel="00000000" w:rsidP="00000000" w:rsidRDefault="00000000" w:rsidRPr="00000000" w14:paraId="00000090">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Comunicar ao Contratado para que emita a Nota Fiscal ou Fatura, com o valor exato dimensionado pela fiscalização; e</w:t>
      </w:r>
    </w:p>
    <w:p w:rsidR="00000000" w:rsidDel="00000000" w:rsidP="00000000" w:rsidRDefault="00000000" w:rsidRPr="00000000" w14:paraId="00000091">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Enviar a documentação pertinente ao setor de contratos para a formalização dos procedimentos de liquidação e pagamento, no valor dimensionado pela fiscalização e gestão.</w:t>
      </w:r>
    </w:p>
    <w:p w:rsidR="00000000" w:rsidDel="00000000" w:rsidP="00000000" w:rsidRDefault="00000000" w:rsidRPr="00000000" w14:paraId="0000009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 caso de controvérsia sobre a execução do objeto, quanto à dimensão, qualidade e quantidade, se houver parcela incontroversa, deverá ser observado o teor do </w:t>
      </w:r>
      <w:hyperlink r:id="rId38">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art. 143 da Lei nº 14.133, de 2021</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com a comunicação ao Contratado para emissão de Nota Fiscal no que pertine à parcela incontroversa, para efeito de liquidação e pagamento.</w:t>
      </w:r>
    </w:p>
    <w:p w:rsidR="00000000" w:rsidDel="00000000" w:rsidP="00000000" w:rsidRDefault="00000000" w:rsidRPr="00000000" w14:paraId="0000009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Nenhum prazo de recebimento ocorrerá enquanto pendente a solução, pelo Contratado, de inconsistências verificadas na execução do objeto ou no instrumento de cobrança.</w:t>
      </w:r>
    </w:p>
    <w:p w:rsidR="00000000" w:rsidDel="00000000" w:rsidP="00000000" w:rsidRDefault="00000000" w:rsidRPr="00000000" w14:paraId="0000009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recebimento provisório ou definitivo não excluirá a responsabilidade civil pela solidez e pela segurança do serviço nem a responsabilidade ético-profissional pela perfeita execução do contrato.</w:t>
      </w:r>
    </w:p>
    <w:p w:rsidR="00000000" w:rsidDel="00000000" w:rsidP="00000000" w:rsidRDefault="00000000" w:rsidRPr="00000000" w14:paraId="00000095">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Liquidação</w:t>
      </w:r>
      <w:r w:rsidDel="00000000" w:rsidR="00000000" w:rsidRPr="00000000">
        <w:rPr>
          <w:rtl w:val="0"/>
        </w:rPr>
      </w:r>
    </w:p>
    <w:p w:rsidR="00000000" w:rsidDel="00000000" w:rsidP="00000000" w:rsidRDefault="00000000" w:rsidRPr="00000000" w14:paraId="0000009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Recebida a Nota Fiscal ou documento de cobrança equivalente, correrá o prazo de 10 (dez) dias úteis para fins de liquidação, a contar de seu recebimento pela Administração, na forma desta seção, prorrogáveis por igual período, justificadamente, quando houver necessidade de diligências para a aferição do atendimento das exigências contratuais (art. 7º, I, e §§ 2º e 3º, da </w:t>
      </w:r>
      <w:hyperlink r:id="rId39">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Instrução Normativa SEGES/ME nº 77, de 4 de novembro de 2022</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c/c o </w:t>
      </w:r>
      <w:hyperlink r:id="rId40">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Decreto estadual nº 67.608, de 2023</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97">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prazo de que trata a subdivisão acima será reduzido à metade, mantendo-se a possibilidade de prorrogação nele especificada, no caso de contratação decorrente de despesa cujo valor não ultrapasse o limite de que trata o </w:t>
      </w:r>
      <w:hyperlink r:id="rId41">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inciso II do caput do art. 75 da Lei nº 14.133, de 2021</w:t>
        </w:r>
      </w:hyperlink>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w:t>
      </w:r>
      <w:r w:rsidDel="00000000" w:rsidR="00000000" w:rsidRPr="00000000">
        <w:rPr>
          <w:rtl w:val="0"/>
        </w:rPr>
      </w:r>
    </w:p>
    <w:p w:rsidR="00000000" w:rsidDel="00000000" w:rsidP="00000000" w:rsidRDefault="00000000" w:rsidRPr="00000000" w14:paraId="0000009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Para fins de liquidação, o setor competente deve verificar se a Nota Fiscal ou Fatura apresentada expressa os elementos necessários e essenciais do documento, tais como, caso aplicáveis:</w:t>
      </w:r>
    </w:p>
    <w:p w:rsidR="00000000" w:rsidDel="00000000" w:rsidP="00000000" w:rsidRDefault="00000000" w:rsidRPr="00000000" w14:paraId="00000099">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o prazo de validade;</w:t>
      </w:r>
    </w:p>
    <w:p w:rsidR="00000000" w:rsidDel="00000000" w:rsidP="00000000" w:rsidRDefault="00000000" w:rsidRPr="00000000" w14:paraId="0000009A">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 data da emissão;</w:t>
      </w:r>
    </w:p>
    <w:p w:rsidR="00000000" w:rsidDel="00000000" w:rsidP="00000000" w:rsidRDefault="00000000" w:rsidRPr="00000000" w14:paraId="0000009B">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os dados do contrato e do órgão contratante;</w:t>
      </w:r>
    </w:p>
    <w:p w:rsidR="00000000" w:rsidDel="00000000" w:rsidP="00000000" w:rsidRDefault="00000000" w:rsidRPr="00000000" w14:paraId="0000009C">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o período respectivo de execução do contrato;</w:t>
      </w:r>
    </w:p>
    <w:p w:rsidR="00000000" w:rsidDel="00000000" w:rsidP="00000000" w:rsidRDefault="00000000" w:rsidRPr="00000000" w14:paraId="0000009D">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o valor a pagar; e</w:t>
      </w:r>
    </w:p>
    <w:p w:rsidR="00000000" w:rsidDel="00000000" w:rsidP="00000000" w:rsidRDefault="00000000" w:rsidRPr="00000000" w14:paraId="0000009E">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eventual destaque do valor de retenções tributárias cabíveis.</w:t>
      </w:r>
    </w:p>
    <w:p w:rsidR="00000000" w:rsidDel="00000000" w:rsidP="00000000" w:rsidRDefault="00000000" w:rsidRPr="00000000" w14:paraId="0000009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p w:rsidR="00000000" w:rsidDel="00000000" w:rsidP="00000000" w:rsidRDefault="00000000" w:rsidRPr="00000000" w14:paraId="000000A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w:t>
      </w:r>
      <w:hyperlink r:id="rId42">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Lei nº 14.133, de 2021</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A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bookmarkStart w:colFirst="0" w:colLast="0" w:name="_heading=h.1fob9te" w:id="4"/>
      <w:bookmarkEnd w:id="4"/>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Administração deverá realizar consulta ao Sicaf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 (</w:t>
      </w:r>
      <w:hyperlink r:id="rId43">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Instrução Normativa SEGES/MPDG nº 3, de 26 de abril de 2018</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c/c </w:t>
      </w:r>
      <w:hyperlink r:id="rId44">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Decreto estadual nº 67.608, de 2023</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A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000000" w:rsidDel="00000000" w:rsidP="00000000" w:rsidRDefault="00000000" w:rsidRPr="00000000" w14:paraId="000000A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000000" w:rsidDel="00000000" w:rsidP="00000000" w:rsidRDefault="00000000" w:rsidRPr="00000000" w14:paraId="000000A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Persistindo a irregularidade, o Contratante deverá adotar as medidas necessárias à extinção contratual nos autos do processo administrativo correspondente, assegurada ao Contratado a ampla defesa.</w:t>
      </w:r>
    </w:p>
    <w:p w:rsidR="00000000" w:rsidDel="00000000" w:rsidP="00000000" w:rsidRDefault="00000000" w:rsidRPr="00000000" w14:paraId="000000A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Havendo a efetiva execução do objeto, os pagamentos serão realizados normalmente, até que se decida pela extinção do contrato, caso o Contratado não regularize sua situação junto ao Sicaf. </w:t>
      </w:r>
    </w:p>
    <w:p w:rsidR="00000000" w:rsidDel="00000000" w:rsidP="00000000" w:rsidRDefault="00000000" w:rsidRPr="00000000" w14:paraId="000000A6">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0" w:line="36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7">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Prazo de pagamento</w:t>
      </w:r>
      <w:r w:rsidDel="00000000" w:rsidR="00000000" w:rsidRPr="00000000">
        <w:rPr>
          <w:rtl w:val="0"/>
        </w:rPr>
      </w:r>
    </w:p>
    <w:p w:rsidR="00000000" w:rsidDel="00000000" w:rsidP="00000000" w:rsidRDefault="00000000" w:rsidRPr="00000000" w14:paraId="000000A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pagamento será efetuado no prazo de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30 (trinta) dias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contados da apresentação da nota fiscal ou documento de cobrança equivalente, desde que tenha sido finalizada a liquidação da despesa, conforme seção anterior, nos termos do art. 2º, II, do </w:t>
      </w:r>
      <w:hyperlink r:id="rId45">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Decreto estadual nº 67.608, de 2023</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A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 caso de atraso pelo Contratante, os valores devidos ao Contratado serão atualizados monetariamente na forma da legislação aplicável (artigo 2º, inciso III, do </w:t>
      </w:r>
      <w:hyperlink r:id="rId46">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Decreto estadual nº 67.608, de 2023</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c/c o artigo 1º do </w:t>
      </w:r>
      <w:hyperlink r:id="rId47">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Decreto estadual nº 32.117, de 1990</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bem como incidirão juros moratórios, a razão de 0,5% (meio por cento) ao mês, calculados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pro rata temporis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em relação ao atraso verificado.</w:t>
      </w:r>
    </w:p>
    <w:p w:rsidR="00000000" w:rsidDel="00000000" w:rsidP="00000000" w:rsidRDefault="00000000" w:rsidRPr="00000000" w14:paraId="000000AA">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0" w:line="36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B">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Forma de pagamento</w:t>
      </w:r>
      <w:r w:rsidDel="00000000" w:rsidR="00000000" w:rsidRPr="00000000">
        <w:rPr>
          <w:rtl w:val="0"/>
        </w:rPr>
      </w:r>
    </w:p>
    <w:p w:rsidR="00000000" w:rsidDel="00000000" w:rsidP="00000000" w:rsidRDefault="00000000" w:rsidRPr="00000000" w14:paraId="000000A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pagamento será realizado por meio de ordem bancária, para depósito em conta corrente bancária em nome do Contratado no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Banco do Brasil S/A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AD">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Constitui condição para a realização dos pagamentos a inexistência de registros em nome do Contratado no “Cadastro Informativo dos Créditos não Quitados de Órgãos e Entidades Estaduais– CADIN ESTADUAL”, o qual deverá ser consultado por ocasião da realização de cada pagamento. O cumprimento desta condição poderá se dar pela comprovação, pelo Contratado, de que os registros estão suspensos, nos termos do artigo 8º da </w:t>
      </w:r>
      <w:hyperlink r:id="rId48">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Lei estadual nº 12.799, de 2008</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A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Será considerada data do pagamento o dia em que constar como emitida a ordem bancária para pagamento.</w:t>
      </w:r>
    </w:p>
    <w:p w:rsidR="00000000" w:rsidDel="00000000" w:rsidP="00000000" w:rsidRDefault="00000000" w:rsidRPr="00000000" w14:paraId="000000A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Contratante poderá, por ocasião do pagamento, efetuar a retenção de tributos determinada por lei, ainda que não haja indicação de retenção na nota fiscal apresentada ou que se refira a retenções não realizadas em meses anteriores.</w:t>
      </w:r>
    </w:p>
    <w:p w:rsidR="00000000" w:rsidDel="00000000" w:rsidP="00000000" w:rsidRDefault="00000000" w:rsidRPr="00000000" w14:paraId="000000B0">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Independentemente do percentual de tributo inserido na planilha, quando houver, serão retidos na fonte, quando da realização do pagamento, os percentuais estabelecidos na legislação vigente.</w:t>
      </w:r>
    </w:p>
    <w:p w:rsidR="00000000" w:rsidDel="00000000" w:rsidP="00000000" w:rsidRDefault="00000000" w:rsidRPr="00000000" w14:paraId="000000B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Contratado regularmente optante pelo Simples Nacional, nos termos da </w:t>
      </w:r>
      <w:hyperlink r:id="rId49">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Lei Complementar nº 123, de 2006</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3">
      <w:pPr>
        <w:keepNext w:val="1"/>
        <w:keepLines w:val="1"/>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7"/>
        </w:tabs>
        <w:spacing w:after="120" w:before="0" w:line="36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FORMA E CRITÉRIOS DE SELEÇÃO E REGIME DE EXECUÇÃO</w:t>
      </w:r>
    </w:p>
    <w:p w:rsidR="00000000" w:rsidDel="00000000" w:rsidP="00000000" w:rsidRDefault="00000000" w:rsidRPr="00000000" w14:paraId="000000B4">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Forma de seleção e critério de julgamento da proposta</w:t>
      </w:r>
      <w:r w:rsidDel="00000000" w:rsidR="00000000" w:rsidRPr="00000000">
        <w:rPr>
          <w:rtl w:val="0"/>
        </w:rPr>
      </w:r>
    </w:p>
    <w:p w:rsidR="00000000" w:rsidDel="00000000" w:rsidP="00000000" w:rsidRDefault="00000000" w:rsidRPr="00000000" w14:paraId="000000B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fornecedor será selecionado por meio da realização de procedimento de dispensa de licitação, com fundamento na hipótese do art. 75, caput, inciso II, da </w:t>
      </w:r>
      <w:hyperlink r:id="rId50">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Lei nº 14.133, de 2021</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observando-se o disposto no </w:t>
      </w:r>
      <w:hyperlink r:id="rId51">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Decreto estadual nº 68.304, de 9 de janeiro de 2024</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B6">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Forma de fornecimento</w:t>
      </w:r>
      <w:r w:rsidDel="00000000" w:rsidR="00000000" w:rsidRPr="00000000">
        <w:rPr>
          <w:rtl w:val="0"/>
        </w:rPr>
      </w:r>
    </w:p>
    <w:p w:rsidR="00000000" w:rsidDel="00000000" w:rsidP="00000000" w:rsidRDefault="00000000" w:rsidRPr="00000000" w14:paraId="000000B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execução do contrato será com entrega única.</w:t>
      </w:r>
    </w:p>
    <w:p w:rsidR="00000000" w:rsidDel="00000000" w:rsidP="00000000" w:rsidRDefault="00000000" w:rsidRPr="00000000" w14:paraId="000000B8">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Exigências de habilitação</w:t>
      </w:r>
      <w:r w:rsidDel="00000000" w:rsidR="00000000" w:rsidRPr="00000000">
        <w:rPr>
          <w:rtl w:val="0"/>
        </w:rPr>
      </w:r>
    </w:p>
    <w:p w:rsidR="00000000" w:rsidDel="00000000" w:rsidP="00000000" w:rsidRDefault="00000000" w:rsidRPr="00000000" w14:paraId="000000B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Previamente à celebração do contrato, a Administração verificará o eventual descumprimento das condições para contratação, especialmente quanto à existência de sanção que a impeça, mediante a consulta aos seguintes cadastros informativos oficiais:   </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Sicaf;</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 Cadastro Nacional de Empresas Inidôneas e Suspensas - Ceis, mantido pela Controladoria-Geral da União (</w:t>
      </w:r>
      <w:hyperlink r:id="rId52">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https://portaldatransparencia.gov.br/sancoes/consulta</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highlight w:val="green"/>
          <w:u w:val="none"/>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 Cadastro Nacional de Empresas Punidas – Cnep, mantido pela Controladoria-Geral da União (</w:t>
      </w:r>
      <w:hyperlink r:id="rId53">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https://portaldatransparencia.gov.br/sancoes/consulta</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 Cadastro Nacional de Condenações Cíveis por Ato de Improbidade Administrativa e Inelegibilidade – CNCIAI, do Conselho Nacional de Justiça (</w:t>
      </w:r>
      <w:hyperlink r:id="rId54">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http://www.cnj.jus.br/improbidade_adm/consultar_requerido.php</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 Sistema Eletrônico de Aplicação e Registro de Sanções Administrativas – e-Sanções (</w:t>
      </w:r>
      <w:hyperlink r:id="rId55">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http://www.esancoes.sp.gov.br</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 Cadastro Estadual de Empresas Punidas – CEEP (</w:t>
      </w:r>
      <w:hyperlink r:id="rId56">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http://www.servicos.controladoriageral.sp.gov.br/PesquisaCEEP.aspx</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highlight w:val="green"/>
          <w:u w:val="none"/>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g) Relação de apenados publicada pelo Tribunal de Contas do Estado de São Paulo (</w:t>
      </w:r>
      <w:hyperlink r:id="rId57">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https://www.tce.sp.gov.br/apenados</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C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consulta ao cadastro especificado na alínea ‘d’ da subdivisão anterior será realizada em nome da pessoa jurídica fornecedora e de seu sócio majoritário, por força do artigo 12 da </w:t>
      </w:r>
      <w:hyperlink r:id="rId58">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Lei n° 8.429, de 1992</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que prevê, dentre as sanções impostas ao responsável pela prática de ato de improbidade administrativa, a proibição de contratar com o Poder Público, inclusive por intermédio de pessoa jurídica da qual seja sócio majoritário. </w:t>
      </w:r>
    </w:p>
    <w:p w:rsidR="00000000" w:rsidDel="00000000" w:rsidP="00000000" w:rsidRDefault="00000000" w:rsidRPr="00000000" w14:paraId="000000C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Caso conste na Consulta de Situação do interessado a existência de Ocorrências Impeditivas Indiretas, o gestor diligenciará para verificar se houve fraude por parte das empresas apontadas no Relatório de Ocorrências Impeditivas Indiretas. </w:t>
      </w:r>
    </w:p>
    <w:p w:rsidR="00000000" w:rsidDel="00000000" w:rsidP="00000000" w:rsidRDefault="00000000" w:rsidRPr="00000000" w14:paraId="000000C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Também constitui condição para a celebração da contratação, bem como para a realização dos pagamentos dela decorrentes, a inexistência de registros em nome do fornecedor no “Cadastro Informativo dos Créditos não Quitados de Órgãos e Entidades Estaduais – CADIN ESTADUAL”. Esta condição será considerada cumprida se o devedor comprovar que os respectivos registros se encontram suspensos, nos termos do artigo 8º, §§ 1º e 2º, da </w:t>
      </w:r>
      <w:hyperlink r:id="rId59">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Lei estadual nº 12.799, de 2008</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C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habilitação do interessado será verificada por meio do Sicaf, quanto aos documentos por ele abrangidos.</w:t>
      </w:r>
    </w:p>
    <w:p w:rsidR="00000000" w:rsidDel="00000000" w:rsidP="00000000" w:rsidRDefault="00000000" w:rsidRPr="00000000" w14:paraId="000000C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É dever do interessado manter atualizada a respectiva documentação constante do Sicaf, ou encaminhar, quando solicitado pela Administração, a respectiva documentação atualizada.</w:t>
      </w:r>
    </w:p>
    <w:p w:rsidR="00000000" w:rsidDel="00000000" w:rsidP="00000000" w:rsidRDefault="00000000" w:rsidRPr="00000000" w14:paraId="000000C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Não serão aceitos documentos de habilitação com indicação de CNPJ/CPF diferentes, salvo aqueles legalmente permitidos.</w:t>
      </w:r>
    </w:p>
    <w:p w:rsidR="00000000" w:rsidDel="00000000" w:rsidP="00000000" w:rsidRDefault="00000000" w:rsidRPr="00000000" w14:paraId="000000C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rsidR="00000000" w:rsidDel="00000000" w:rsidP="00000000" w:rsidRDefault="00000000" w:rsidRPr="00000000" w14:paraId="000000C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Serão aceitos registros de CNPJ de fornecedor matriz e filial com diferenças de números de documentos pertinentes ao CND e ao CRF/FGTS, quando for comprovada a centralização do recolhimento dessas contribuições. </w:t>
      </w:r>
    </w:p>
    <w:p w:rsidR="00000000" w:rsidDel="00000000" w:rsidP="00000000" w:rsidRDefault="00000000" w:rsidRPr="00000000" w14:paraId="000000C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Para fins de habilitação, deverá o interessado comprovar os seguintes requisitos, que serão exigidos conforme sua natureza jurídica: </w:t>
      </w:r>
    </w:p>
    <w:p w:rsidR="00000000" w:rsidDel="00000000" w:rsidP="00000000" w:rsidRDefault="00000000" w:rsidRPr="00000000" w14:paraId="000000CA">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bookmarkStart w:colFirst="0" w:colLast="0" w:name="_heading=h.3znysh7" w:id="5"/>
      <w:bookmarkEnd w:id="5"/>
      <w:r w:rsidDel="00000000" w:rsidR="00000000" w:rsidRPr="00000000">
        <w:rPr>
          <w:rtl w:val="0"/>
        </w:rPr>
      </w:r>
    </w:p>
    <w:p w:rsidR="00000000" w:rsidDel="00000000" w:rsidP="00000000" w:rsidRDefault="00000000" w:rsidRPr="00000000" w14:paraId="000000C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Habilitação jurídica</w:t>
      </w:r>
    </w:p>
    <w:p w:rsidR="00000000" w:rsidDel="00000000" w:rsidP="00000000" w:rsidRDefault="00000000" w:rsidRPr="00000000" w14:paraId="000000C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Empresário individual</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inscrição no Registro Público de Empresas Mercantis, a cargo da Junta Comercial da respectiva sede; </w:t>
      </w:r>
    </w:p>
    <w:p w:rsidR="00000000" w:rsidDel="00000000" w:rsidP="00000000" w:rsidRDefault="00000000" w:rsidRPr="00000000" w14:paraId="000000C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Microempreendedor Individual - MEI</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Certificado da Condição de Microempreendedor Individual - CCMEI, cuja aceitação ficará condicionada à verificação da autenticidade no sítio </w:t>
      </w:r>
      <w:hyperlink r:id="rId60">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https://www.gov.br/empresas-e-negocios/pt-br/empreendedor</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C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Sociedade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empresária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sociedade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limitada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unipessoal</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ou sociedade identificada como empresa individual de responsabilidade limitada -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EIRELI</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inscrição do ato constitutivo, estatuto ou contrato social no Registro Público de Empresas Mercantis, a cargo da Junta Comercial da respectiva sede, acompanhada de documento comprobatório de seus administradores;</w:t>
      </w:r>
    </w:p>
    <w:p w:rsidR="00000000" w:rsidDel="00000000" w:rsidP="00000000" w:rsidRDefault="00000000" w:rsidRPr="00000000" w14:paraId="000000C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Sociedade empresária estrangeira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hyperlink r:id="rId61">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Instrução Normativa DREI/ME n.º 77, de 18 de março de 2020</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D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Sociedade simples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inscrição do ato constitutivo no Registro Civil de Pessoas Jurídicas do local de sua sede, acompanhada de documento comprobatório de seus administradores;</w:t>
      </w:r>
    </w:p>
    <w:p w:rsidR="00000000" w:rsidDel="00000000" w:rsidP="00000000" w:rsidRDefault="00000000" w:rsidRPr="00000000" w14:paraId="000000D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bookmarkStart w:colFirst="0" w:colLast="0" w:name="_heading=h.2et92p0" w:id="6"/>
      <w:bookmarkEnd w:id="6"/>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Filial, sucursal ou agência de sociedade simples ou empresária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000000" w:rsidDel="00000000" w:rsidP="00000000" w:rsidRDefault="00000000" w:rsidRPr="00000000" w14:paraId="000000D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Sociedade cooperativa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ata de fundação e estatuto social, com a ata da assembleia que o aprovou, devidamente arquivado na Junta Comercial, devendo o estatuto estar adequado à </w:t>
      </w:r>
      <w:hyperlink r:id="rId62">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Lei nº 12.690, de 2012</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documentos de eleição ou designação dos atuais administradores; e registro perante a entidade estadual da Organização das Cooperativas Brasileiras de que trata o art. 107 da </w:t>
      </w:r>
      <w:hyperlink r:id="rId63">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Lei nº 5.764, de 16 de dezembro 1971</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D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Os documentos apresentados deverão estar acompanhados de todas as alterações ou da consolidação respectiva.</w:t>
      </w:r>
    </w:p>
    <w:p w:rsidR="00000000" w:rsidDel="00000000" w:rsidP="00000000" w:rsidRDefault="00000000" w:rsidRPr="00000000" w14:paraId="000000D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Habilitação fiscal, social e trabalhista</w:t>
      </w:r>
    </w:p>
    <w:p w:rsidR="00000000" w:rsidDel="00000000" w:rsidP="00000000" w:rsidRDefault="00000000" w:rsidRPr="00000000" w14:paraId="000000D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Prova de inscrição no Cadastro Nacional de Pessoas Jurídicas ou no Cadastro de Pessoas Físicas, conforme o caso;</w:t>
      </w:r>
    </w:p>
    <w:p w:rsidR="00000000" w:rsidDel="00000000" w:rsidP="00000000" w:rsidRDefault="00000000" w:rsidRPr="00000000" w14:paraId="000000D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Prova de regularidade fiscal perante a Fazenda Nacional, mediante apresentação de certidão expedida conjuntamente pela Secretaria da Receita Federal do Brasil (RFB) e pela Procuradoria-Geral da Fazenda Nacional (PGFN), referente aos créditos tributários federais e à Dívida Ativa da União (DAU) por elas administrados, inclusive aqueles relativos à Seguridade Social, nos termos da </w:t>
      </w:r>
      <w:hyperlink r:id="rId64">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Portaria Conjunta nº 1.751, de 02 de outubro de 2014</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do Secretário da Receita Federal do Brasil e da Procuradora-Geral da Fazenda Nacional.</w:t>
      </w:r>
    </w:p>
    <w:p w:rsidR="00000000" w:rsidDel="00000000" w:rsidP="00000000" w:rsidRDefault="00000000" w:rsidRPr="00000000" w14:paraId="000000D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Prova de regularidade com o Fundo de Garantia do Tempo de Serviço (FGTS);</w:t>
      </w:r>
    </w:p>
    <w:p w:rsidR="00000000" w:rsidDel="00000000" w:rsidP="00000000" w:rsidRDefault="00000000" w:rsidRPr="00000000" w14:paraId="000000D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Declaração de que não emprega menor de 18 (dezoito) anos em trabalho noturno, perigoso ou insalubre e não emprega menor de 16 (dezesseis) anos, salvo menor, a partir de 14 (quatorze) anos, na condição de aprendiz, nos termos do artigo 7°, XXXIII, da </w:t>
      </w:r>
      <w:hyperlink r:id="rId65">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Constituição Federal</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D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66">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Decreto-Lei nº 5.452, de 1º de maio de 1943;</w:t>
        </w:r>
      </w:hyperlink>
      <w:r w:rsidDel="00000000" w:rsidR="00000000" w:rsidRPr="00000000">
        <w:rPr>
          <w:rtl w:val="0"/>
        </w:rPr>
      </w:r>
    </w:p>
    <w:p w:rsidR="00000000" w:rsidDel="00000000" w:rsidP="00000000" w:rsidRDefault="00000000" w:rsidRPr="00000000" w14:paraId="000000D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Prova de inscrição no cadastro de contribuintes Municipal/Distrital relativo ao domicílio ou sede do fornecedor, pertinente ao seu ramo de atividade e compatível com o objeto contratual; </w:t>
      </w:r>
    </w:p>
    <w:p w:rsidR="00000000" w:rsidDel="00000000" w:rsidP="00000000" w:rsidRDefault="00000000" w:rsidRPr="00000000" w14:paraId="000000D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Prova de regularidade com a Fazenda Municipal/Distrital quanto ao Imposto sobre Serviços de Qualquer Natureza - ISSQN, do domicílio ou sede do fornecedor, relativa à atividade em cujo exercício contrata ou concorre;</w:t>
      </w:r>
    </w:p>
    <w:p w:rsidR="00000000" w:rsidDel="00000000" w:rsidP="00000000" w:rsidRDefault="00000000" w:rsidRPr="00000000" w14:paraId="000000D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bookmarkStart w:colFirst="0" w:colLast="0" w:name="_heading=h.tyjcwt" w:id="7"/>
      <w:bookmarkEnd w:id="7"/>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Caso o fornecedor se considere isento ou imune dos tributos relacionados ao objeto contratual, em relação aos quais seja exigida regularidade fiscal neste instrumento, deverá comprovar tal condição mediante a apresentação de declaração da Fazenda respectiva do seu domicílio ou sede, ou outra equivalente, na forma da lei.</w:t>
      </w:r>
    </w:p>
    <w:p w:rsidR="00000000" w:rsidDel="00000000" w:rsidP="00000000" w:rsidRDefault="00000000" w:rsidRPr="00000000" w14:paraId="000000D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fornecedor enquadrado como microempreendedor individual que pretenda auferir os benefícios do tratamento diferenciado previstos na </w:t>
      </w:r>
      <w:hyperlink r:id="rId67">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Lei Complementar nº 123, de 2006</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estará dispensado da prova de inscrição nos cadastros de contribuintes estadual e municipal.</w:t>
      </w:r>
    </w:p>
    <w:p w:rsidR="00000000" w:rsidDel="00000000" w:rsidP="00000000" w:rsidRDefault="00000000" w:rsidRPr="00000000" w14:paraId="000000DF">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0" w:line="36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0">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Outras comprovações</w:t>
      </w:r>
      <w:r w:rsidDel="00000000" w:rsidR="00000000" w:rsidRPr="00000000">
        <w:rPr>
          <w:rtl w:val="0"/>
        </w:rPr>
      </w:r>
    </w:p>
    <w:p w:rsidR="00000000" w:rsidDel="00000000" w:rsidP="00000000" w:rsidRDefault="00000000" w:rsidRPr="00000000" w14:paraId="000000E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Declaração subscrita por</w:t>
      </w: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representante legal do fornecedor, atestando que:</w:t>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w:t>
        <w:tab/>
        <w:t xml:space="preserve">não possui empregados executando trabalho degradante ou forçado, observando o disposto nos incisos III e IV do artigo 1º e no inciso III do artigo 5º da </w:t>
      </w:r>
      <w:hyperlink r:id="rId68">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Constituição Federal</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w:t>
        <w:tab/>
        <w:t xml:space="preserve">cumpre as normas relativas à saúde e segurança no trabalho, nos termos do artigo 117, parágrafo único, da </w:t>
      </w:r>
      <w:hyperlink r:id="rId69">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Constituição Estadual</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w:t>
        <w:tab/>
        <w:t xml:space="preserve">atenderá, na data da contratação, ao disposto no artigo 5º-C e se compromete a não disponibilizar empregado que incorra na vedação prevista no artigo 5º-D, ambos da </w:t>
      </w:r>
      <w:hyperlink r:id="rId70">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Lei nº 6.019, de 1974</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com redação dada pela </w:t>
      </w:r>
      <w:hyperlink r:id="rId71">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Lei nº 13.467, de 2017</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quando o caso;</w:t>
      </w:r>
    </w:p>
    <w:p w:rsidR="00000000" w:rsidDel="00000000" w:rsidP="00000000" w:rsidRDefault="00000000" w:rsidRPr="00000000" w14:paraId="000000E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Tratando-se de consórcio, caso admitida a sua participação:</w:t>
      </w:r>
    </w:p>
    <w:p w:rsidR="00000000" w:rsidDel="00000000" w:rsidP="00000000" w:rsidRDefault="00000000" w:rsidRPr="00000000" w14:paraId="000000E6">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Apresentação do compromisso público ou particular de constituição do consórcio, subscrito pelos consorciados, o qual deverá incluir, pelo menos, os seguintes elementos:</w:t>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w:t>
        <w:tab/>
        <w:t xml:space="preserve">Designação do consórcio e sua composição;</w:t>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w:t>
        <w:tab/>
        <w:t xml:space="preserve">Finalidade do consórcio;</w:t>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w:t>
        <w:tab/>
        <w:t xml:space="preserve">Prazo de duração do consórcio, que deve coincidir, no mínimo, com o prazo de vigência contratual;</w:t>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w:t>
        <w:tab/>
        <w:t xml:space="preserve">Endereço do consórcio e o foro competente para dirimir eventuais demandas entre os consorciados;</w:t>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w:t>
        <w:tab/>
        <w:t xml:space="preserve">Definição das obrigações e responsabilidades de cada consorciado e das prestações específicas;</w:t>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w:t>
        <w:tab/>
        <w:t xml:space="preserve">Previsão de responsabilidade solidária de todos os consorciados pelos atos praticados pelo consórcio, tanto na fase do procedimento de dispensa eletrônica quanto na de execução do contrato, abrangendo também os encargos fiscais, trabalhistas e administrativos referentes ao objeto da contratação;</w:t>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g)</w:t>
        <w:tab/>
        <w:t xml:space="preserve">Indicação da empresa líder do consórcio e seu respectivo representante legal, que deverá ter poderes para receber citação, interpor e desistir de recursos, firmar a contratação e praticar todos os demais atos necessários à participação na dispensa eletrônica e execução do objeto contratado, sendo responsável pela representação do consórcio perante a Administração;</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w:t>
        <w:tab/>
        <w:t xml:space="preserve">Compromisso subscrito pelas consorciadas de que o consórcio não terá a sua composição modificada sem a prévia e expressa anuência do Contratante até o integral cumprimento do objeto da contratação, observado o prazo de duração do consórcio, definido na alínea “c” desta subdivisão;</w:t>
      </w:r>
    </w:p>
    <w:p w:rsidR="00000000" w:rsidDel="00000000" w:rsidP="00000000" w:rsidRDefault="00000000" w:rsidRPr="00000000" w14:paraId="000000EF">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fornecedor vencedor é obrigado a promover, antes da celebração da contratação, a constituição e o registro do consórcio, nos termos de seu compromisso de constituição.</w:t>
      </w:r>
    </w:p>
    <w:p w:rsidR="00000000" w:rsidDel="00000000" w:rsidP="00000000" w:rsidRDefault="00000000" w:rsidRPr="00000000" w14:paraId="000000F0">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Cada consorciado, individualmente, deverá atender as exigências relativas a habilitação jurídica e habilitação fiscal, social e trabalhista, e a certidão negativa de falência/insolvência. Para efeito de habilitação econômico-financeira e de habilitação técnica, quando exigida, será observado o disposto no inciso III do caput do artigo 15 da </w:t>
      </w:r>
      <w:hyperlink r:id="rId72">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Lei nº 14.133, de 2021</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F1">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inabilitação de qualquer consorciado acarretará a automática inabilitação do consórcio.</w:t>
      </w:r>
    </w:p>
    <w:p w:rsidR="00000000" w:rsidDel="00000000" w:rsidP="00000000" w:rsidRDefault="00000000" w:rsidRPr="00000000" w14:paraId="000000F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Caso admitida a participação de cooperativas, será exigida a seguinte documentação complementar, para evidenciar a observância do disposto no artigo 16 da </w:t>
      </w:r>
      <w:hyperlink r:id="rId73">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Lei nº 14.133, de 2021</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F3">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relação dos cooperados que atendem aos requisitos técnicos exigidos para a contratação e que executarão o contrato, com as respectivas atas de inscrição, respeitado o disposto nos arts. 4º, inciso XI, 21, inciso I e 42, §§2º a 6º da </w:t>
      </w:r>
      <w:hyperlink r:id="rId74">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Lei nº 5.764, de 1971</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F4">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declaração de regularidade de situação do contribuinte individual – DRSCI, para cada um dos cooperados indicados;</w:t>
      </w:r>
    </w:p>
    <w:p w:rsidR="00000000" w:rsidDel="00000000" w:rsidP="00000000" w:rsidRDefault="00000000" w:rsidRPr="00000000" w14:paraId="000000F5">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Regimento dos fundos instituídos pelos cooperados, com a ata da assembleia;</w:t>
      </w:r>
    </w:p>
    <w:p w:rsidR="00000000" w:rsidDel="00000000" w:rsidP="00000000" w:rsidRDefault="00000000" w:rsidRPr="00000000" w14:paraId="000000F6">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Edital de convocação e ata da última assembleia geral, e registro de presença dos cooperados presentes nessa assembleia;</w:t>
      </w:r>
    </w:p>
    <w:p w:rsidR="00000000" w:rsidDel="00000000" w:rsidP="00000000" w:rsidRDefault="00000000" w:rsidRPr="00000000" w14:paraId="000000F7">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Ata da reunião em que os cooperados autorizaram a cooperativa a contratar o objeto da contratação direta; </w:t>
      </w:r>
    </w:p>
    <w:p w:rsidR="00000000" w:rsidDel="00000000" w:rsidP="00000000" w:rsidRDefault="00000000" w:rsidRPr="00000000" w14:paraId="000000F8">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última auditoria contábil-financeira da cooperativa, conforme dispõe o art. 112 da </w:t>
      </w:r>
      <w:hyperlink r:id="rId75">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Lei nº 5.764, de 1971</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ou uma declaração, sob as penas da lei, de que tal auditoria não foi exigida pelo órgão fiscalizador;</w:t>
      </w:r>
    </w:p>
    <w:p w:rsidR="00000000" w:rsidDel="00000000" w:rsidP="00000000" w:rsidRDefault="00000000" w:rsidRPr="00000000" w14:paraId="000000F9">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Documentação que seja demonstrativa de atuação em regime cooperado, com repartição de receitas e despesas entre os cooperados, caso essa circunstância não esteja evidenciada na documentação a ser apresentada para atendimento às subdivisões anteriores.</w:t>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B">
      <w:pPr>
        <w:keepNext w:val="1"/>
        <w:keepLines w:val="1"/>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7"/>
        </w:tabs>
        <w:spacing w:after="120" w:before="0" w:line="36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ESTIMATIVAS DO VALOR DA CONTRATAÇÃO</w:t>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valor estimado total da contratação</w:t>
      </w: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é de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5.503,67</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(cinco mil e quinhentos e três reais e sessenta e sete centavos)</w:t>
      </w: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conforme custos unitários apostos na tabela constante no item 01. O valor estimado da contratação foi definido com observância do disposto no </w:t>
      </w:r>
      <w:hyperlink r:id="rId76">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Decreto estadual nº 67.888, de 17 de agosto de 2023</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E">
      <w:pPr>
        <w:keepNext w:val="1"/>
        <w:keepLines w:val="1"/>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7"/>
        </w:tabs>
        <w:spacing w:after="120" w:before="0" w:line="36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ADEQUAÇÃO ORÇAMENTÁRIA</w:t>
      </w:r>
    </w:p>
    <w:p w:rsidR="00000000" w:rsidDel="00000000" w:rsidP="00000000" w:rsidRDefault="00000000" w:rsidRPr="00000000" w14:paraId="000000F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 despesas decorrentes da presente contratação correrão à conta de recursos específicos consignados no Orçamento da Unesp.</w:t>
      </w:r>
    </w:p>
    <w:p w:rsidR="00000000" w:rsidDel="00000000" w:rsidP="00000000" w:rsidRDefault="00000000" w:rsidRPr="00000000" w14:paraId="0000010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 presente exercício, a contratação será atendida pela seguinte dotação:</w:t>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 Gestão/Unidade: UASG 102313 - UNESP - Faculdade de Medicina- Campus de Botucatu</w:t>
      </w:r>
      <w:r w:rsidDel="00000000" w:rsidR="00000000" w:rsidRPr="00000000">
        <w:rPr>
          <w:rtl w:val="0"/>
        </w:rPr>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II) Fonte de Recursos: Tesouro do Estado;</w:t>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III) Programa de Trabalho: 12.364.4807.5304;</w:t>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IV) Elemento de Despesa: 3.3.90.35.01;</w:t>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 Plano Interno: não se aplica;</w:t>
      </w:r>
    </w:p>
    <w:p w:rsidR="00000000" w:rsidDel="00000000" w:rsidP="00000000" w:rsidRDefault="00000000" w:rsidRPr="00000000" w14:paraId="0000010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Quando a execução do contrato ultrapassar o presente exercício, a dotação relativa ao(s) exercício(s) financeiro(s) subsequente(s) será indicada após aprovação da Lei Orçamentária respectiva e liberação dos créditos correspondentes, mediante apostilamento.</w:t>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0" w:firstLine="0"/>
        <w:jc w:val="left"/>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Liberation Serif" w:cs="Liberation Serif" w:eastAsia="Liberation Serif" w:hAnsi="Liberation Serif"/>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Botucatu, 12 de setembro de 2024.</w:t>
      </w:r>
      <w:r w:rsidDel="00000000" w:rsidR="00000000" w:rsidRPr="00000000">
        <w:rPr>
          <w:rtl w:val="0"/>
        </w:rPr>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Liberation Serif" w:cs="Liberation Serif" w:eastAsia="Liberation Serif" w:hAnsi="Liberation Serif"/>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Liberation Serif" w:cs="Liberation Serif" w:eastAsia="Liberation Serif" w:hAnsi="Liberation Serif"/>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Liberation Serif" w:cs="Liberation Serif" w:eastAsia="Liberation Serif" w:hAnsi="Liberation Serif"/>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__________________________________</w:t>
      </w:r>
      <w:r w:rsidDel="00000000" w:rsidR="00000000" w:rsidRPr="00000000">
        <w:rPr>
          <w:rtl w:val="0"/>
        </w:rPr>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Liberation Serif" w:cs="Liberation Serif" w:eastAsia="Liberation Serif" w:hAnsi="Liberation Serif"/>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0"/>
          <w:szCs w:val="20"/>
          <w:rtl w:val="0"/>
        </w:rPr>
        <w:t xml:space="preserve">Elaine Franco Pagnin Augusto</w:t>
      </w:r>
      <w:r w:rsidDel="00000000" w:rsidR="00000000" w:rsidRPr="00000000">
        <w:rPr>
          <w:rtl w:val="0"/>
        </w:rPr>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Liberation Serif" w:cs="Liberation Serif" w:eastAsia="Liberation Serif" w:hAnsi="Liberation Serif"/>
          <w:b w:val="0"/>
          <w:i w:val="0"/>
          <w:smallCaps w:val="0"/>
          <w:strike w:val="0"/>
          <w:color w:val="000000"/>
          <w:sz w:val="24"/>
          <w:szCs w:val="24"/>
          <w:u w:val="none"/>
          <w:shd w:fill="auto" w:val="clear"/>
          <w:vertAlign w:val="baseline"/>
        </w:rPr>
      </w:pPr>
      <w:r w:rsidDel="00000000" w:rsidR="00000000" w:rsidRPr="00000000">
        <w:rPr>
          <w:rtl w:val="0"/>
        </w:rPr>
      </w:r>
    </w:p>
    <w:sectPr>
      <w:headerReference r:id="rId77" w:type="default"/>
      <w:footerReference r:id="rId78" w:type="default"/>
      <w:pgSz w:h="16838" w:w="11906" w:orient="portrait"/>
      <w:pgMar w:bottom="1430" w:top="1843" w:left="1134" w:right="1134" w:header="142" w:footer="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Liberation Serif"/>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Faculdade de Medicina - Câmpus de Botucatu – Seção Técnica de Materiais</w:t>
    </w:r>
    <w:r w:rsidDel="00000000" w:rsidR="00000000" w:rsidRPr="00000000">
      <w:rPr>
        <w:rtl w:val="0"/>
      </w:rPr>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Av. Prof. Mário Rubens Guimarães Montenegro, s/n - UNESP - Campus de Botucatu - Botucatu/SP - CEP 18.618-687</w:t>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CNPJ 48.031.918/0019-53 – Tel.: (14) 3880-1099 - e-mail: </w:t>
    </w:r>
    <w:hyperlink r:id="rId1">
      <w:r w:rsidDel="00000000" w:rsidR="00000000" w:rsidRPr="00000000">
        <w:rPr>
          <w:rFonts w:ascii="Calibri" w:cs="Calibri" w:eastAsia="Calibri" w:hAnsi="Calibri"/>
          <w:b w:val="0"/>
          <w:i w:val="0"/>
          <w:smallCaps w:val="0"/>
          <w:strike w:val="0"/>
          <w:color w:val="0000ff"/>
          <w:sz w:val="16"/>
          <w:szCs w:val="16"/>
          <w:u w:val="single"/>
          <w:shd w:fill="auto" w:val="clear"/>
          <w:vertAlign w:val="baseline"/>
          <w:rtl w:val="0"/>
        </w:rPr>
        <w:t xml:space="preserve">materiais.fmb@unesp.br</w:t>
      </w:r>
    </w:hyperlink>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 Site: www.fmb.unesp.br</w:t>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141" w:firstLine="0"/>
      <w:jc w:val="righ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iberation Serif" w:cs="Liberation Serif" w:eastAsia="Liberation Serif" w:hAnsi="Liberation Serif"/>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Liberation Serif" w:cs="Liberation Serif" w:eastAsia="Liberation Serif" w:hAnsi="Liberation Serif"/>
        <w:b w:val="0"/>
        <w:i w:val="0"/>
        <w:smallCaps w:val="0"/>
        <w:strike w:val="0"/>
        <w:color w:val="000000"/>
        <w:sz w:val="24"/>
        <w:szCs w:val="24"/>
        <w:u w:val="none"/>
        <w:shd w:fill="auto" w:val="clear"/>
        <w:vertAlign w:val="baseline"/>
      </w:rPr>
    </w:pPr>
    <w:r w:rsidDel="00000000" w:rsidR="00000000" w:rsidRPr="00000000">
      <w:rPr>
        <w:rtl w:val="0"/>
      </w:rPr>
    </w:r>
  </w:p>
  <w:tbl>
    <w:tblPr>
      <w:tblStyle w:val="Table2"/>
      <w:tblW w:w="8222.0" w:type="dxa"/>
      <w:jc w:val="left"/>
      <w:tblInd w:w="142.0" w:type="dxa"/>
      <w:tblLayout w:type="fixed"/>
      <w:tblLook w:val="0000"/>
    </w:tblPr>
    <w:tblGrid>
      <w:gridCol w:w="142"/>
      <w:gridCol w:w="1985"/>
      <w:gridCol w:w="3260"/>
      <w:gridCol w:w="2835"/>
      <w:tblGridChange w:id="0">
        <w:tblGrid>
          <w:gridCol w:w="142"/>
          <w:gridCol w:w="1985"/>
          <w:gridCol w:w="3260"/>
          <w:gridCol w:w="2835"/>
        </w:tblGrid>
      </w:tblGridChange>
    </w:tblGrid>
    <w:tr>
      <w:trPr>
        <w:cantSplit w:val="0"/>
        <w:tblHeader w:val="0"/>
      </w:trPr>
      <w:tc>
        <w:tcPr>
          <w:shd w:fill="auto" w:val="clear"/>
        </w:tcPr>
        <w:p w:rsidR="00000000" w:rsidDel="00000000" w:rsidP="00000000" w:rsidRDefault="00000000" w:rsidRPr="00000000" w14:paraId="0000010F">
          <w:pPr>
            <w:rPr/>
          </w:pPr>
          <w:r w:rsidDel="00000000" w:rsidR="00000000" w:rsidRPr="00000000">
            <w:rPr>
              <w:rtl w:val="0"/>
            </w:rPr>
          </w:r>
        </w:p>
      </w:tc>
      <w:tc>
        <w:tcPr>
          <w:shd w:fill="auto" w:val="clear"/>
        </w:tcPr>
        <w:p w:rsidR="00000000" w:rsidDel="00000000" w:rsidP="00000000" w:rsidRDefault="00000000" w:rsidRPr="00000000" w14:paraId="00000110">
          <w:pPr>
            <w:jc w:val="center"/>
            <w:rPr/>
          </w:pPr>
          <w:r w:rsidDel="00000000" w:rsidR="00000000" w:rsidRPr="00000000">
            <w:rPr>
              <w:rtl w:val="0"/>
            </w:rPr>
          </w:r>
        </w:p>
        <w:p w:rsidR="00000000" w:rsidDel="00000000" w:rsidP="00000000" w:rsidRDefault="00000000" w:rsidRPr="00000000" w14:paraId="00000111">
          <w:pPr>
            <w:jc w:val="center"/>
            <w:rPr/>
          </w:pPr>
          <w:r w:rsidDel="00000000" w:rsidR="00000000" w:rsidRPr="00000000">
            <w:rPr>
              <w:rtl w:val="0"/>
            </w:rPr>
          </w:r>
        </w:p>
        <w:p w:rsidR="00000000" w:rsidDel="00000000" w:rsidP="00000000" w:rsidRDefault="00000000" w:rsidRPr="00000000" w14:paraId="00000112">
          <w:pPr>
            <w:jc w:val="center"/>
            <w:rPr/>
          </w:pPr>
          <w:r w:rsidDel="00000000" w:rsidR="00000000" w:rsidRPr="00000000">
            <w:rPr/>
            <w:drawing>
              <wp:inline distB="0" distT="0" distL="0" distR="0">
                <wp:extent cx="1150620" cy="373380"/>
                <wp:effectExtent b="0" l="0" r="0" t="0"/>
                <wp:docPr id="30"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150620" cy="373380"/>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tabs>
              <w:tab w:val="center" w:leader="none" w:pos="4819"/>
              <w:tab w:val="right" w:leader="none" w:pos="9638"/>
            </w:tabs>
            <w:ind w:left="162" w:firstLine="0"/>
            <w:rPr/>
          </w:pPr>
          <w:r w:rsidDel="00000000" w:rsidR="00000000" w:rsidRPr="00000000">
            <w:rPr>
              <w:rFonts w:ascii="Arial" w:cs="Arial" w:eastAsia="Arial" w:hAnsi="Arial"/>
              <w:b w:val="1"/>
              <w:sz w:val="16"/>
              <w:szCs w:val="16"/>
              <w:rtl w:val="0"/>
            </w:rPr>
            <w:t xml:space="preserve">UNIVERSIDADE ESTADUAL PAULISTA </w:t>
          </w:r>
          <w:r w:rsidDel="00000000" w:rsidR="00000000" w:rsidRPr="00000000">
            <w:rPr>
              <w:rtl w:val="0"/>
            </w:rPr>
          </w:r>
        </w:p>
        <w:p w:rsidR="00000000" w:rsidDel="00000000" w:rsidP="00000000" w:rsidRDefault="00000000" w:rsidRPr="00000000" w14:paraId="00000116">
          <w:pPr>
            <w:tabs>
              <w:tab w:val="center" w:leader="none" w:pos="4819"/>
              <w:tab w:val="right" w:leader="none" w:pos="9638"/>
            </w:tabs>
            <w:ind w:left="162" w:firstLine="0"/>
            <w:rPr/>
          </w:pPr>
          <w:r w:rsidDel="00000000" w:rsidR="00000000" w:rsidRPr="00000000">
            <w:rPr>
              <w:rFonts w:ascii="Arial" w:cs="Arial" w:eastAsia="Arial" w:hAnsi="Arial"/>
              <w:b w:val="1"/>
              <w:sz w:val="16"/>
              <w:szCs w:val="16"/>
              <w:rtl w:val="0"/>
            </w:rPr>
            <w:t xml:space="preserve">“JÚLIO DE MESQUITA FILHO”</w:t>
          </w:r>
          <w:r w:rsidDel="00000000" w:rsidR="00000000" w:rsidRPr="00000000">
            <w:rPr>
              <w:rtl w:val="0"/>
            </w:rPr>
          </w:r>
        </w:p>
        <w:p w:rsidR="00000000" w:rsidDel="00000000" w:rsidP="00000000" w:rsidRDefault="00000000" w:rsidRPr="00000000" w14:paraId="00000117">
          <w:pPr>
            <w:ind w:left="162" w:right="72" w:firstLine="0"/>
            <w:rPr/>
          </w:pPr>
          <w:r w:rsidDel="00000000" w:rsidR="00000000" w:rsidRPr="00000000">
            <w:rPr>
              <w:rFonts w:ascii="Arial" w:cs="Arial" w:eastAsia="Arial" w:hAnsi="Arial"/>
              <w:i w:val="1"/>
              <w:sz w:val="16"/>
              <w:szCs w:val="16"/>
              <w:rtl w:val="0"/>
            </w:rPr>
            <w:t xml:space="preserve">Câmpus de Botucatu</w:t>
          </w:r>
          <w:r w:rsidDel="00000000" w:rsidR="00000000" w:rsidRPr="00000000">
            <w:rPr>
              <w:rtl w:val="0"/>
            </w:rPr>
          </w:r>
        </w:p>
      </w:tc>
      <w:tc>
        <w:tcPr>
          <w:shd w:fill="auto" w:val="clear"/>
        </w:tcPr>
        <w:p w:rsidR="00000000" w:rsidDel="00000000" w:rsidP="00000000" w:rsidRDefault="00000000" w:rsidRPr="00000000" w14:paraId="00000118">
          <w:pPr>
            <w:ind w:left="-568" w:hanging="1.0000000000000142"/>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783533</wp:posOffset>
                </wp:positionH>
                <wp:positionV relativeFrom="paragraph">
                  <wp:posOffset>91959</wp:posOffset>
                </wp:positionV>
                <wp:extent cx="747395" cy="747395"/>
                <wp:effectExtent b="0" l="0" r="0" t="0"/>
                <wp:wrapSquare wrapText="bothSides" distB="0" distT="0" distL="0" distR="0"/>
                <wp:docPr id="31" name="image1.jpg"/>
                <a:graphic>
                  <a:graphicData uri="http://schemas.openxmlformats.org/drawingml/2006/picture">
                    <pic:pic>
                      <pic:nvPicPr>
                        <pic:cNvPr id="0" name="image1.jpg"/>
                        <pic:cNvPicPr preferRelativeResize="0"/>
                      </pic:nvPicPr>
                      <pic:blipFill>
                        <a:blip r:embed="rId2"/>
                        <a:srcRect b="0" l="0" r="0" t="0"/>
                        <a:stretch>
                          <a:fillRect/>
                        </a:stretch>
                      </pic:blipFill>
                      <pic:spPr>
                        <a:xfrm>
                          <a:off x="0" y="0"/>
                          <a:ext cx="747395" cy="747395"/>
                        </a:xfrm>
                        <a:prstGeom prst="rect"/>
                        <a:ln/>
                      </pic:spPr>
                    </pic:pic>
                  </a:graphicData>
                </a:graphic>
              </wp:anchor>
            </w:drawing>
          </w:r>
        </w:p>
      </w:tc>
    </w:tr>
  </w:tbl>
  <w:p w:rsidR="00000000" w:rsidDel="00000000" w:rsidP="00000000" w:rsidRDefault="00000000" w:rsidRPr="00000000" w14:paraId="00000119">
    <w:pPr>
      <w:pBdr>
        <w:bottom w:color="000000" w:space="1" w:sz="6" w:val="single"/>
      </w:pBdr>
      <w:tabs>
        <w:tab w:val="center" w:leader="none" w:pos="4819"/>
        <w:tab w:val="right" w:leader="none" w:pos="9638"/>
      </w:tabs>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5384800</wp:posOffset>
              </wp:positionH>
              <wp:positionV relativeFrom="paragraph">
                <wp:posOffset>-698499</wp:posOffset>
              </wp:positionV>
              <wp:extent cx="1080135" cy="651510"/>
              <wp:effectExtent b="0" l="0" r="0" t="0"/>
              <wp:wrapNone/>
              <wp:docPr id="29" name=""/>
              <a:graphic>
                <a:graphicData uri="http://schemas.microsoft.com/office/word/2010/wordprocessingGroup">
                  <wpg:wgp>
                    <wpg:cNvGrpSpPr/>
                    <wpg:grpSpPr>
                      <a:xfrm>
                        <a:off x="4799575" y="3447875"/>
                        <a:ext cx="1080135" cy="651510"/>
                        <a:chOff x="4799575" y="3447875"/>
                        <a:chExt cx="1092850" cy="664250"/>
                      </a:xfrm>
                    </wpg:grpSpPr>
                    <wpg:grpSp>
                      <wpg:cNvGrpSpPr/>
                      <wpg:grpSpPr>
                        <a:xfrm>
                          <a:off x="4805933" y="3454245"/>
                          <a:ext cx="1080135" cy="651510"/>
                          <a:chOff x="9678" y="318"/>
                          <a:chExt cx="1984" cy="1196"/>
                        </a:xfrm>
                      </wpg:grpSpPr>
                      <wps:wsp>
                        <wps:cNvSpPr/>
                        <wps:cNvPr id="3" name="Shape 3"/>
                        <wps:spPr>
                          <a:xfrm>
                            <a:off x="9678" y="318"/>
                            <a:ext cx="1975" cy="11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9678" y="318"/>
                            <a:ext cx="1984" cy="1196"/>
                          </a:xfrm>
                          <a:prstGeom prst="rect">
                            <a:avLst/>
                          </a:prstGeom>
                          <a:solidFill>
                            <a:srgbClr val="FFFFFF"/>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10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Fls.</w:t>
                              </w:r>
                            </w:p>
                            <w:p w:rsidR="00000000" w:rsidDel="00000000" w:rsidP="00000000" w:rsidRDefault="00000000" w:rsidRPr="00000000">
                              <w:pPr>
                                <w:spacing w:after="10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r>
                              <w:r w:rsidDel="00000000" w:rsidR="00000000" w:rsidRPr="00000000">
                                <w:rPr>
                                  <w:rFonts w:ascii="Arial" w:cs="Arial" w:eastAsia="Arial" w:hAnsi="Arial"/>
                                  <w:b w:val="0"/>
                                  <w:i w:val="0"/>
                                  <w:smallCaps w:val="0"/>
                                  <w:strike w:val="0"/>
                                  <w:color w:val="000000"/>
                                  <w:sz w:val="20"/>
                                  <w:vertAlign w:val="baseline"/>
                                </w:rPr>
                                <w:t xml:space="preserve">Proc. </w:t>
                              </w:r>
                            </w:p>
                            <w:p w:rsidR="00000000" w:rsidDel="00000000" w:rsidP="00000000" w:rsidRDefault="00000000" w:rsidRPr="00000000">
                              <w:pPr>
                                <w:spacing w:after="10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r>
                              <w:r w:rsidDel="00000000" w:rsidR="00000000" w:rsidRPr="00000000">
                                <w:rPr>
                                  <w:rFonts w:ascii="Arial" w:cs="Arial" w:eastAsia="Arial" w:hAnsi="Arial"/>
                                  <w:b w:val="0"/>
                                  <w:i w:val="0"/>
                                  <w:smallCaps w:val="0"/>
                                  <w:strike w:val="0"/>
                                  <w:color w:val="000000"/>
                                  <w:sz w:val="20"/>
                                  <w:vertAlign w:val="baseline"/>
                                </w:rPr>
                                <w:t xml:space="preserve">Rub.</w:t>
                              </w:r>
                            </w:p>
                          </w:txbxContent>
                        </wps:txbx>
                        <wps:bodyPr anchorCtr="0" anchor="t" bIns="10800" lIns="18000" spcFirstLastPara="1" rIns="18000" wrap="square" tIns="45700">
                          <a:noAutofit/>
                        </wps:bodyPr>
                      </wps:wsp>
                      <wps:wsp>
                        <wps:cNvCnPr/>
                        <wps:spPr>
                          <a:xfrm>
                            <a:off x="9678" y="703"/>
                            <a:ext cx="1984" cy="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a:off x="9678" y="1088"/>
                            <a:ext cx="1984" cy="0"/>
                          </a:xfrm>
                          <a:prstGeom prst="straightConnector1">
                            <a:avLst/>
                          </a:prstGeom>
                          <a:noFill/>
                          <a:ln cap="flat" cmpd="sng" w="12700">
                            <a:solidFill>
                              <a:srgbClr val="000000"/>
                            </a:solidFill>
                            <a:prstDash val="solid"/>
                            <a:round/>
                            <a:headEnd len="med" w="med" type="none"/>
                            <a:tailEnd len="med" w="med" type="none"/>
                          </a:ln>
                        </wps:spPr>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5384800</wp:posOffset>
              </wp:positionH>
              <wp:positionV relativeFrom="paragraph">
                <wp:posOffset>-698499</wp:posOffset>
              </wp:positionV>
              <wp:extent cx="1080135" cy="651510"/>
              <wp:effectExtent b="0" l="0" r="0" t="0"/>
              <wp:wrapNone/>
              <wp:docPr id="29" name="image3.png"/>
              <a:graphic>
                <a:graphicData uri="http://schemas.openxmlformats.org/drawingml/2006/picture">
                  <pic:pic>
                    <pic:nvPicPr>
                      <pic:cNvPr id="0" name="image3.png"/>
                      <pic:cNvPicPr preferRelativeResize="0"/>
                    </pic:nvPicPr>
                    <pic:blipFill>
                      <a:blip r:embed="rId3"/>
                      <a:srcRect/>
                      <a:stretch>
                        <a:fillRect/>
                      </a:stretch>
                    </pic:blipFill>
                    <pic:spPr>
                      <a:xfrm>
                        <a:off x="0" y="0"/>
                        <a:ext cx="1080135" cy="651510"/>
                      </a:xfrm>
                      <a:prstGeom prst="rect"/>
                      <a:ln/>
                    </pic:spPr>
                  </pic:pic>
                </a:graphicData>
              </a:graphic>
            </wp:anchor>
          </w:drawing>
        </mc:Fallback>
      </mc:AlternateContent>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Liberation Serif" w:cs="Liberation Serif" w:eastAsia="Liberation Serif" w:hAnsi="Liberation Serif"/>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b w:val="1"/>
        <w:sz w:val="20"/>
        <w:szCs w:val="20"/>
        <w:vertAlign w:val="baseline"/>
      </w:rPr>
    </w:lvl>
    <w:lvl w:ilvl="1">
      <w:start w:val="1"/>
      <w:numFmt w:val="decimal"/>
      <w:lvlText w:val="%1.%2."/>
      <w:lvlJc w:val="left"/>
      <w:pPr>
        <w:ind w:left="858" w:hanging="432.00000000000006"/>
      </w:pPr>
      <w:rPr>
        <w:rFonts w:ascii="Arial" w:cs="Arial" w:eastAsia="Arial" w:hAnsi="Arial"/>
        <w:b w:val="0"/>
        <w:i w:val="0"/>
        <w:strike w:val="0"/>
        <w:color w:val="000000"/>
        <w:sz w:val="20"/>
        <w:szCs w:val="20"/>
        <w:u w:val="none"/>
        <w:vertAlign w:val="baseline"/>
      </w:rPr>
    </w:lvl>
    <w:lvl w:ilvl="2">
      <w:start w:val="1"/>
      <w:numFmt w:val="decimal"/>
      <w:lvlText w:val="%1.%2.%3."/>
      <w:lvlJc w:val="left"/>
      <w:pPr>
        <w:ind w:left="3198" w:hanging="503"/>
      </w:pPr>
      <w:rPr>
        <w:b w:val="0"/>
        <w:i w:val="0"/>
        <w:strike w:val="0"/>
        <w:color w:val="000000"/>
        <w:sz w:val="20"/>
        <w:szCs w:val="20"/>
        <w:vertAlign w:val="baseline"/>
      </w:rPr>
    </w:lvl>
    <w:lvl w:ilvl="3">
      <w:start w:val="1"/>
      <w:numFmt w:val="decimal"/>
      <w:lvlText w:val="%1.%2.%3.%4."/>
      <w:lvlJc w:val="left"/>
      <w:pPr>
        <w:ind w:left="2491" w:hanging="648"/>
      </w:pPr>
      <w:rPr>
        <w:sz w:val="20"/>
        <w:szCs w:val="20"/>
        <w:vertAlign w:val="baseline"/>
      </w:rPr>
    </w:lvl>
    <w:lvl w:ilvl="4">
      <w:start w:val="1"/>
      <w:numFmt w:val="decimal"/>
      <w:lvlText w:val="%1.%2.%3.%4.%5."/>
      <w:lvlJc w:val="left"/>
      <w:pPr>
        <w:ind w:left="2232" w:hanging="792"/>
      </w:pPr>
      <w:rPr>
        <w:sz w:val="24"/>
        <w:szCs w:val="24"/>
        <w:vertAlign w:val="baseline"/>
      </w:rPr>
    </w:lvl>
    <w:lvl w:ilvl="5">
      <w:start w:val="1"/>
      <w:numFmt w:val="decimal"/>
      <w:lvlText w:val="%1.%2.%3.%4.%5.%6."/>
      <w:lvlJc w:val="left"/>
      <w:pPr>
        <w:ind w:left="2736" w:hanging="934.9999999999998"/>
      </w:pPr>
      <w:rPr>
        <w:sz w:val="24"/>
        <w:szCs w:val="24"/>
        <w:vertAlign w:val="baseline"/>
      </w:rPr>
    </w:lvl>
    <w:lvl w:ilvl="6">
      <w:start w:val="1"/>
      <w:numFmt w:val="decimal"/>
      <w:lvlText w:val="%1.%2.%3.%4.%5.%6.%7."/>
      <w:lvlJc w:val="left"/>
      <w:pPr>
        <w:ind w:left="3240" w:hanging="1080"/>
      </w:pPr>
      <w:rPr>
        <w:sz w:val="24"/>
        <w:szCs w:val="24"/>
        <w:vertAlign w:val="baseline"/>
      </w:rPr>
    </w:lvl>
    <w:lvl w:ilvl="7">
      <w:start w:val="1"/>
      <w:numFmt w:val="decimal"/>
      <w:lvlText w:val="%1.%2.%3.%4.%5.%6.%7.%8."/>
      <w:lvlJc w:val="left"/>
      <w:pPr>
        <w:ind w:left="3744" w:hanging="1224.0000000000005"/>
      </w:pPr>
      <w:rPr>
        <w:sz w:val="24"/>
        <w:szCs w:val="24"/>
        <w:vertAlign w:val="baseline"/>
      </w:rPr>
    </w:lvl>
    <w:lvl w:ilvl="8">
      <w:start w:val="1"/>
      <w:numFmt w:val="decimal"/>
      <w:lvlText w:val="%1.%2.%3.%4.%5.%6.%7.%8.%9."/>
      <w:lvlJc w:val="left"/>
      <w:pPr>
        <w:ind w:left="4320" w:hanging="1440"/>
      </w:pPr>
      <w:rPr>
        <w:sz w:val="24"/>
        <w:szCs w:val="24"/>
        <w:vertAlign w:val="baseline"/>
      </w:rPr>
    </w:lvl>
  </w:abstractNum>
  <w:abstractNum w:abstractNumId="2">
    <w:lvl w:ilvl="0">
      <w:start w:val="1"/>
      <w:numFmt w:val="lowerLetter"/>
      <w:lvlText w:val="%1)"/>
      <w:lvlJc w:val="left"/>
      <w:pPr>
        <w:ind w:left="720" w:hanging="360"/>
      </w:pPr>
      <w:rPr>
        <w:sz w:val="24"/>
        <w:szCs w:val="24"/>
        <w:vertAlign w:val="baseline"/>
      </w:rPr>
    </w:lvl>
    <w:lvl w:ilvl="1">
      <w:start w:val="1"/>
      <w:numFmt w:val="lowerLetter"/>
      <w:lvlText w:val="%2."/>
      <w:lvlJc w:val="left"/>
      <w:pPr>
        <w:ind w:left="1440" w:hanging="360"/>
      </w:pPr>
      <w:rPr>
        <w:sz w:val="24"/>
        <w:szCs w:val="24"/>
        <w:vertAlign w:val="baseline"/>
      </w:rPr>
    </w:lvl>
    <w:lvl w:ilvl="2">
      <w:start w:val="1"/>
      <w:numFmt w:val="lowerRoman"/>
      <w:lvlText w:val="%3."/>
      <w:lvlJc w:val="right"/>
      <w:pPr>
        <w:ind w:left="2160" w:hanging="180"/>
      </w:pPr>
      <w:rPr>
        <w:sz w:val="24"/>
        <w:szCs w:val="24"/>
        <w:vertAlign w:val="baseline"/>
      </w:rPr>
    </w:lvl>
    <w:lvl w:ilvl="3">
      <w:start w:val="1"/>
      <w:numFmt w:val="decimal"/>
      <w:lvlText w:val="%4."/>
      <w:lvlJc w:val="left"/>
      <w:pPr>
        <w:ind w:left="2880" w:hanging="360"/>
      </w:pPr>
      <w:rPr>
        <w:sz w:val="24"/>
        <w:szCs w:val="24"/>
        <w:vertAlign w:val="baseline"/>
      </w:rPr>
    </w:lvl>
    <w:lvl w:ilvl="4">
      <w:start w:val="1"/>
      <w:numFmt w:val="lowerLetter"/>
      <w:lvlText w:val="%5."/>
      <w:lvlJc w:val="left"/>
      <w:pPr>
        <w:ind w:left="3600" w:hanging="360"/>
      </w:pPr>
      <w:rPr>
        <w:sz w:val="24"/>
        <w:szCs w:val="24"/>
        <w:vertAlign w:val="baseline"/>
      </w:rPr>
    </w:lvl>
    <w:lvl w:ilvl="5">
      <w:start w:val="1"/>
      <w:numFmt w:val="lowerRoman"/>
      <w:lvlText w:val="%6."/>
      <w:lvlJc w:val="right"/>
      <w:pPr>
        <w:ind w:left="4320" w:hanging="180"/>
      </w:pPr>
      <w:rPr>
        <w:sz w:val="24"/>
        <w:szCs w:val="24"/>
        <w:vertAlign w:val="baseline"/>
      </w:rPr>
    </w:lvl>
    <w:lvl w:ilvl="6">
      <w:start w:val="1"/>
      <w:numFmt w:val="decimal"/>
      <w:lvlText w:val="%7."/>
      <w:lvlJc w:val="left"/>
      <w:pPr>
        <w:ind w:left="5040" w:hanging="360"/>
      </w:pPr>
      <w:rPr>
        <w:sz w:val="24"/>
        <w:szCs w:val="24"/>
        <w:vertAlign w:val="baseline"/>
      </w:rPr>
    </w:lvl>
    <w:lvl w:ilvl="7">
      <w:start w:val="1"/>
      <w:numFmt w:val="lowerLetter"/>
      <w:lvlText w:val="%8."/>
      <w:lvlJc w:val="left"/>
      <w:pPr>
        <w:ind w:left="5760" w:hanging="360"/>
      </w:pPr>
      <w:rPr>
        <w:sz w:val="24"/>
        <w:szCs w:val="24"/>
        <w:vertAlign w:val="baseline"/>
      </w:rPr>
    </w:lvl>
    <w:lvl w:ilvl="8">
      <w:start w:val="1"/>
      <w:numFmt w:val="lowerRoman"/>
      <w:lvlText w:val="%9."/>
      <w:lvlJc w:val="right"/>
      <w:pPr>
        <w:ind w:left="6480" w:hanging="180"/>
      </w:pPr>
      <w:rPr>
        <w:sz w:val="24"/>
        <w:szCs w:val="24"/>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Liberation Serif" w:cs="Liberation Serif" w:eastAsia="Liberation Serif" w:hAnsi="Liberation Serif"/>
        <w:sz w:val="24"/>
        <w:szCs w:val="24"/>
        <w:lang w:val="pt-B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276" w:lineRule="auto"/>
      <w:ind w:left="0" w:right="0" w:firstLine="0"/>
      <w:jc w:val="left"/>
    </w:pPr>
    <w:rPr>
      <w:rFonts w:ascii="Calibri" w:cs="Calibri" w:eastAsia="Calibri" w:hAnsi="Calibri"/>
      <w:b w:val="0"/>
      <w:i w:val="0"/>
      <w:smallCaps w:val="0"/>
      <w:strike w:val="0"/>
      <w:color w:val="000000"/>
      <w:sz w:val="22"/>
      <w:szCs w:val="2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276" w:lineRule="auto"/>
      <w:ind w:left="360" w:right="0" w:hanging="360"/>
      <w:jc w:val="left"/>
    </w:pPr>
    <w:rPr>
      <w:rFonts w:ascii="Calibri" w:cs="Calibri" w:eastAsia="Calibri" w:hAnsi="Calibri"/>
      <w:b w:val="0"/>
      <w:i w:val="0"/>
      <w:smallCaps w:val="0"/>
      <w:strike w:val="0"/>
      <w:color w:val="000000"/>
      <w:sz w:val="22"/>
      <w:szCs w:val="22"/>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276" w:lineRule="auto"/>
      <w:ind w:left="0" w:right="0" w:firstLine="0"/>
      <w:jc w:val="left"/>
    </w:pPr>
    <w:rPr>
      <w:rFonts w:ascii="Calibri" w:cs="Calibri" w:eastAsia="Calibri" w:hAnsi="Calibri"/>
      <w:b w:val="0"/>
      <w:i w:val="0"/>
      <w:smallCaps w:val="0"/>
      <w:strike w:val="0"/>
      <w:color w:val="000000"/>
      <w:sz w:val="22"/>
      <w:szCs w:val="22"/>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276" w:lineRule="auto"/>
      <w:ind w:left="0" w:right="0" w:firstLine="0"/>
      <w:jc w:val="left"/>
    </w:pPr>
    <w:rPr>
      <w:rFonts w:ascii="Calibri" w:cs="Calibri" w:eastAsia="Calibri" w:hAnsi="Calibri"/>
      <w:b w:val="0"/>
      <w:i w:val="0"/>
      <w:smallCaps w:val="0"/>
      <w:strike w:val="0"/>
      <w:color w:val="000000"/>
      <w:sz w:val="22"/>
      <w:szCs w:val="22"/>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276" w:lineRule="auto"/>
      <w:ind w:left="0" w:right="0" w:firstLine="0"/>
      <w:jc w:val="left"/>
    </w:pPr>
    <w:rPr>
      <w:rFonts w:ascii="Calibri" w:cs="Calibri" w:eastAsia="Calibri" w:hAnsi="Calibri"/>
      <w:b w:val="0"/>
      <w:i w:val="0"/>
      <w:smallCaps w:val="0"/>
      <w:strike w:val="0"/>
      <w:color w:val="000000"/>
      <w:sz w:val="22"/>
      <w:szCs w:val="22"/>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276" w:lineRule="auto"/>
      <w:ind w:left="0" w:right="0" w:firstLine="0"/>
      <w:jc w:val="left"/>
    </w:pPr>
    <w:rPr>
      <w:rFonts w:ascii="Calibri" w:cs="Calibri" w:eastAsia="Calibri" w:hAnsi="Calibri"/>
      <w:b w:val="0"/>
      <w:i w:val="0"/>
      <w:smallCaps w:val="0"/>
      <w:strike w:val="0"/>
      <w:color w:val="000000"/>
      <w:sz w:val="22"/>
      <w:szCs w:val="22"/>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Liberation Serif" w:cs="Liberation Serif" w:eastAsia="Liberation Serif" w:hAnsi="Liberation Serif"/>
      <w:b w:val="1"/>
      <w:i w:val="0"/>
      <w:smallCaps w:val="0"/>
      <w:strike w:val="0"/>
      <w:color w:val="000000"/>
      <w:sz w:val="72"/>
      <w:szCs w:val="72"/>
      <w:u w:val="none"/>
      <w:shd w:fill="auto" w:val="clear"/>
      <w:vertAlign w:val="baseline"/>
    </w:rPr>
  </w:style>
  <w:style w:type="paragraph" w:styleId="Normal" w:default="1">
    <w:name w:val="Normal"/>
    <w:next w:val="LO-normal1"/>
    <w:qFormat w:val="1"/>
    <w:pPr>
      <w:suppressAutoHyphens w:val="0"/>
      <w:spacing w:line="1" w:lineRule="atLeast"/>
      <w:textAlignment w:val="top"/>
      <w:outlineLvl w:val="0"/>
    </w:pPr>
    <w:rPr>
      <w:rFonts w:cs="Mangal" w:eastAsia="NSimSun"/>
      <w:kern w:val="2"/>
    </w:rPr>
  </w:style>
  <w:style w:type="paragraph" w:styleId="Ttulo1">
    <w:name w:val="heading 1"/>
    <w:basedOn w:val="LO-normal1"/>
    <w:qFormat w:val="1"/>
    <w:pPr>
      <w:spacing w:after="200" w:before="240" w:line="276" w:lineRule="auto"/>
      <w:textAlignment w:val="top"/>
      <w:outlineLvl w:val="0"/>
    </w:pPr>
    <w:rPr>
      <w:rFonts w:ascii="Calibri" w:cs="Times New Roman" w:eastAsia="Calibri" w:hAnsi="Calibri"/>
      <w:sz w:val="22"/>
      <w:szCs w:val="22"/>
      <w:lang w:bidi="ar-SA"/>
    </w:rPr>
  </w:style>
  <w:style w:type="paragraph" w:styleId="Ttulo2">
    <w:name w:val="heading 2"/>
    <w:basedOn w:val="LO-normal1"/>
    <w:qFormat w:val="1"/>
    <w:pPr>
      <w:numPr>
        <w:numId w:val="1"/>
      </w:numPr>
      <w:spacing w:after="200" w:before="240" w:line="276" w:lineRule="auto"/>
      <w:textAlignment w:val="top"/>
      <w:outlineLvl w:val="1"/>
    </w:pPr>
    <w:rPr>
      <w:rFonts w:ascii="Calibri" w:cs="Times New Roman" w:eastAsia="Calibri" w:hAnsi="Calibri"/>
      <w:sz w:val="22"/>
      <w:szCs w:val="22"/>
      <w:lang w:bidi="ar-SA"/>
    </w:rPr>
  </w:style>
  <w:style w:type="paragraph" w:styleId="Ttulo3">
    <w:name w:val="heading 3"/>
    <w:basedOn w:val="LO-normal1"/>
    <w:qFormat w:val="1"/>
    <w:pPr>
      <w:spacing w:after="200" w:before="240" w:line="276" w:lineRule="auto"/>
      <w:textAlignment w:val="top"/>
      <w:outlineLvl w:val="2"/>
    </w:pPr>
    <w:rPr>
      <w:rFonts w:ascii="Calibri" w:cs="Times New Roman" w:eastAsia="Calibri" w:hAnsi="Calibri"/>
      <w:sz w:val="22"/>
      <w:szCs w:val="22"/>
      <w:lang w:bidi="ar-SA"/>
    </w:rPr>
  </w:style>
  <w:style w:type="paragraph" w:styleId="Ttulo4">
    <w:name w:val="heading 4"/>
    <w:basedOn w:val="LO-normal1"/>
    <w:qFormat w:val="1"/>
    <w:pPr>
      <w:spacing w:after="200" w:before="240" w:line="276" w:lineRule="auto"/>
      <w:textAlignment w:val="top"/>
      <w:outlineLvl w:val="3"/>
    </w:pPr>
    <w:rPr>
      <w:rFonts w:ascii="Calibri" w:cs="Times New Roman" w:eastAsia="Calibri" w:hAnsi="Calibri"/>
      <w:sz w:val="22"/>
      <w:szCs w:val="22"/>
      <w:lang w:bidi="ar-SA"/>
    </w:rPr>
  </w:style>
  <w:style w:type="paragraph" w:styleId="Ttulo5">
    <w:name w:val="heading 5"/>
    <w:basedOn w:val="LO-normal1"/>
    <w:qFormat w:val="1"/>
    <w:pPr>
      <w:spacing w:after="200" w:before="240" w:line="276" w:lineRule="auto"/>
      <w:textAlignment w:val="top"/>
      <w:outlineLvl w:val="4"/>
    </w:pPr>
    <w:rPr>
      <w:rFonts w:ascii="Calibri" w:cs="Times New Roman" w:eastAsia="Calibri" w:hAnsi="Calibri"/>
      <w:sz w:val="22"/>
      <w:szCs w:val="22"/>
      <w:lang w:bidi="ar-SA"/>
    </w:rPr>
  </w:style>
  <w:style w:type="paragraph" w:styleId="Ttulo6">
    <w:name w:val="heading 6"/>
    <w:basedOn w:val="LO-normal1"/>
    <w:qFormat w:val="1"/>
    <w:pPr>
      <w:spacing w:after="200" w:before="240" w:line="276" w:lineRule="auto"/>
      <w:textAlignment w:val="top"/>
      <w:outlineLvl w:val="5"/>
    </w:pPr>
    <w:rPr>
      <w:rFonts w:ascii="Calibri" w:cs="Times New Roman" w:eastAsia="Calibri" w:hAnsi="Calibri"/>
      <w:sz w:val="22"/>
      <w:szCs w:val="22"/>
      <w:lang w:bidi="ar-SA"/>
    </w:rPr>
  </w:style>
  <w:style w:type="paragraph" w:styleId="Ttulo7">
    <w:name w:val="heading 7"/>
    <w:basedOn w:val="LO-normal1"/>
    <w:qFormat w:val="1"/>
    <w:pPr>
      <w:spacing w:after="200" w:before="240" w:line="276" w:lineRule="auto"/>
      <w:textAlignment w:val="top"/>
      <w:outlineLvl w:val="6"/>
    </w:pPr>
    <w:rPr>
      <w:rFonts w:ascii="Calibri" w:cs="Times New Roman" w:eastAsia="Calibri" w:hAnsi="Calibri"/>
      <w:sz w:val="22"/>
      <w:szCs w:val="22"/>
      <w:lang w:bidi="ar-SA"/>
    </w:rPr>
  </w:style>
  <w:style w:type="paragraph" w:styleId="Ttulo8">
    <w:name w:val="heading 8"/>
    <w:basedOn w:val="LO-normal1"/>
    <w:qFormat w:val="1"/>
    <w:pPr>
      <w:spacing w:after="200" w:before="240" w:line="276" w:lineRule="auto"/>
      <w:textAlignment w:val="top"/>
      <w:outlineLvl w:val="7"/>
    </w:pPr>
    <w:rPr>
      <w:rFonts w:ascii="Calibri" w:cs="Times New Roman" w:eastAsia="Calibri" w:hAnsi="Calibri"/>
      <w:sz w:val="22"/>
      <w:szCs w:val="22"/>
      <w:lang w:bidi="ar-SA"/>
    </w:rPr>
  </w:style>
  <w:style w:type="paragraph" w:styleId="Ttulo9">
    <w:name w:val="heading 9"/>
    <w:basedOn w:val="LO-normal1"/>
    <w:qFormat w:val="1"/>
    <w:pPr>
      <w:spacing w:after="200" w:before="240" w:line="276" w:lineRule="auto"/>
      <w:textAlignment w:val="top"/>
      <w:outlineLvl w:val="8"/>
    </w:pPr>
    <w:rPr>
      <w:rFonts w:ascii="Calibri" w:cs="Times New Roman" w:eastAsia="Calibri" w:hAnsi="Calibri"/>
      <w:sz w:val="22"/>
      <w:szCs w:val="22"/>
      <w:lang w:bidi="ar-SA"/>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character" w:styleId="Linkdainternetvisitado" w:customStyle="1">
    <w:name w:val="Link da internet visitado"/>
    <w:qFormat w:val="1"/>
    <w:rPr>
      <w:color w:val="800080"/>
      <w:w w:val="100"/>
      <w:position w:val="0"/>
      <w:sz w:val="24"/>
      <w:u w:val="single"/>
      <w:effect w:val="none"/>
      <w:vertAlign w:val="baseline"/>
      <w:em w:val="none"/>
    </w:rPr>
  </w:style>
  <w:style w:type="character" w:styleId="LinkdaInternet" w:customStyle="1">
    <w:name w:val="Link da Internet"/>
    <w:qFormat w:val="1"/>
    <w:rPr>
      <w:color w:val="0563c1"/>
      <w:w w:val="100"/>
      <w:position w:val="0"/>
      <w:sz w:val="24"/>
      <w:u w:val="single"/>
      <w:effect w:val="none"/>
      <w:vertAlign w:val="baseline"/>
      <w:em w:val="none"/>
    </w:rPr>
  </w:style>
  <w:style w:type="character" w:styleId="TextodebaloChar" w:customStyle="1">
    <w:name w:val="Texto de balão Char"/>
    <w:qFormat w:val="1"/>
    <w:rPr>
      <w:rFonts w:ascii="Segoe UI" w:cs="Mangal" w:eastAsia="NSimSun" w:hAnsi="Segoe UI"/>
      <w:w w:val="100"/>
      <w:kern w:val="2"/>
      <w:position w:val="0"/>
      <w:sz w:val="18"/>
      <w:szCs w:val="16"/>
      <w:effect w:val="none"/>
      <w:vertAlign w:val="baseline"/>
      <w:em w:val="none"/>
      <w:lang w:bidi="hi-IN" w:eastAsia="zh-CN"/>
    </w:rPr>
  </w:style>
  <w:style w:type="character" w:styleId="WW8Num1z5" w:customStyle="1">
    <w:name w:val="WW8Num1z5"/>
    <w:qFormat w:val="1"/>
    <w:rPr>
      <w:w w:val="100"/>
      <w:position w:val="0"/>
      <w:sz w:val="24"/>
      <w:effect w:val="none"/>
      <w:vertAlign w:val="baseline"/>
      <w:em w:val="none"/>
    </w:rPr>
  </w:style>
  <w:style w:type="character" w:styleId="WW8Num1z7" w:customStyle="1">
    <w:name w:val="WW8Num1z7"/>
    <w:qFormat w:val="1"/>
    <w:rPr>
      <w:w w:val="100"/>
      <w:position w:val="0"/>
      <w:sz w:val="24"/>
      <w:effect w:val="none"/>
      <w:vertAlign w:val="baseline"/>
      <w:em w:val="none"/>
    </w:rPr>
  </w:style>
  <w:style w:type="character" w:styleId="WW8Num1z8" w:customStyle="1">
    <w:name w:val="WW8Num1z8"/>
    <w:qFormat w:val="1"/>
    <w:rPr>
      <w:w w:val="100"/>
      <w:position w:val="0"/>
      <w:sz w:val="24"/>
      <w:effect w:val="none"/>
      <w:vertAlign w:val="baseline"/>
      <w:em w:val="none"/>
    </w:rPr>
  </w:style>
  <w:style w:type="character" w:styleId="Fontepargpadro1" w:customStyle="1">
    <w:name w:val="Fonte parág. padrão1"/>
    <w:qFormat w:val="1"/>
    <w:rPr>
      <w:w w:val="100"/>
      <w:position w:val="0"/>
      <w:sz w:val="24"/>
      <w:effect w:val="none"/>
      <w:vertAlign w:val="baseline"/>
      <w:em w:val="none"/>
    </w:rPr>
  </w:style>
  <w:style w:type="character" w:styleId="WW8Num1z2" w:customStyle="1">
    <w:name w:val="WW8Num1z2"/>
    <w:qFormat w:val="1"/>
    <w:rPr>
      <w:w w:val="100"/>
      <w:position w:val="0"/>
      <w:sz w:val="24"/>
      <w:effect w:val="none"/>
      <w:vertAlign w:val="baseline"/>
      <w:em w:val="none"/>
    </w:rPr>
  </w:style>
  <w:style w:type="character" w:styleId="WW8Num1z4" w:customStyle="1">
    <w:name w:val="WW8Num1z4"/>
    <w:qFormat w:val="1"/>
    <w:rPr>
      <w:w w:val="100"/>
      <w:position w:val="0"/>
      <w:sz w:val="24"/>
      <w:effect w:val="none"/>
      <w:vertAlign w:val="baseline"/>
      <w:em w:val="none"/>
    </w:rPr>
  </w:style>
  <w:style w:type="character" w:styleId="WW-Caracteresdenotaderodap" w:customStyle="1">
    <w:name w:val="WW-Caracteres de nota de rodapé"/>
    <w:qFormat w:val="1"/>
    <w:rPr>
      <w:w w:val="100"/>
      <w:position w:val="0"/>
      <w:sz w:val="24"/>
      <w:effect w:val="none"/>
      <w:vertAlign w:val="baseline"/>
      <w:em w:val="none"/>
    </w:rPr>
  </w:style>
  <w:style w:type="character" w:styleId="WW8Num1z3" w:customStyle="1">
    <w:name w:val="WW8Num1z3"/>
    <w:qFormat w:val="1"/>
    <w:rPr>
      <w:w w:val="100"/>
      <w:position w:val="0"/>
      <w:sz w:val="24"/>
      <w:effect w:val="none"/>
      <w:vertAlign w:val="baseline"/>
      <w:em w:val="none"/>
    </w:rPr>
  </w:style>
  <w:style w:type="character" w:styleId="WW8Num1z0" w:customStyle="1">
    <w:name w:val="WW8Num1z0"/>
    <w:qFormat w:val="1"/>
    <w:rPr>
      <w:w w:val="100"/>
      <w:position w:val="0"/>
      <w:sz w:val="24"/>
      <w:effect w:val="none"/>
      <w:vertAlign w:val="baseline"/>
      <w:em w:val="none"/>
    </w:rPr>
  </w:style>
  <w:style w:type="character" w:styleId="WW8Num1z1" w:customStyle="1">
    <w:name w:val="WW8Num1z1"/>
    <w:qFormat w:val="1"/>
    <w:rPr>
      <w:w w:val="100"/>
      <w:position w:val="0"/>
      <w:sz w:val="24"/>
      <w:effect w:val="none"/>
      <w:vertAlign w:val="baseline"/>
      <w:em w:val="none"/>
    </w:rPr>
  </w:style>
  <w:style w:type="character" w:styleId="WW8Num1z6" w:customStyle="1">
    <w:name w:val="WW8Num1z6"/>
    <w:qFormat w:val="1"/>
    <w:rPr>
      <w:w w:val="100"/>
      <w:position w:val="0"/>
      <w:sz w:val="24"/>
      <w:effect w:val="none"/>
      <w:vertAlign w:val="baseline"/>
      <w:em w:val="none"/>
    </w:rPr>
  </w:style>
  <w:style w:type="character" w:styleId="Caracteresdenotaderodap" w:customStyle="1">
    <w:name w:val="Caracteres de nota de rodapé"/>
    <w:qFormat w:val="1"/>
    <w:rPr>
      <w:w w:val="100"/>
      <w:effect w:val="none"/>
      <w:vertAlign w:val="superscript"/>
      <w:em w:val="none"/>
    </w:rPr>
  </w:style>
  <w:style w:type="character" w:styleId="Fontepargpadro2" w:customStyle="1">
    <w:name w:val="Fonte parág. padrão2"/>
    <w:qFormat w:val="1"/>
    <w:rPr>
      <w:w w:val="100"/>
      <w:position w:val="0"/>
      <w:sz w:val="24"/>
      <w:effect w:val="none"/>
      <w:vertAlign w:val="baseline"/>
      <w:em w:val="none"/>
    </w:rPr>
  </w:style>
  <w:style w:type="character" w:styleId="fontstyle01" w:customStyle="1">
    <w:name w:val="fontstyle01"/>
    <w:qFormat w:val="1"/>
    <w:rPr>
      <w:rFonts w:ascii="ArialMT" w:cs="ArialMT" w:eastAsia="ArialMT" w:hAnsi="ArialMT"/>
      <w:b w:val="0"/>
      <w:i w:val="0"/>
      <w:color w:val="000000"/>
      <w:w w:val="100"/>
      <w:position w:val="0"/>
      <w:sz w:val="16"/>
      <w:szCs w:val="16"/>
      <w:effect w:val="none"/>
      <w:vertAlign w:val="baseline"/>
      <w:em w:val="none"/>
    </w:rPr>
  </w:style>
  <w:style w:type="character" w:styleId="CabealhoChar" w:customStyle="1">
    <w:name w:val="Cabeçalho Char"/>
    <w:uiPriority w:val="99"/>
    <w:qFormat w:val="1"/>
    <w:rPr>
      <w:rFonts w:ascii="Liberation Serif" w:cs="Mangal" w:eastAsia="NSimSun" w:hAnsi="Liberation Serif"/>
      <w:w w:val="100"/>
      <w:kern w:val="2"/>
      <w:position w:val="0"/>
      <w:sz w:val="24"/>
      <w:szCs w:val="24"/>
      <w:effect w:val="none"/>
      <w:vertAlign w:val="baseline"/>
      <w:em w:val="none"/>
      <w:lang w:bidi="hi-IN" w:eastAsia="zh-CN"/>
    </w:rPr>
  </w:style>
  <w:style w:type="character" w:styleId="Ttulo1Char" w:customStyle="1">
    <w:name w:val="Título 1 Char"/>
    <w:qFormat w:val="1"/>
    <w:rPr>
      <w:rFonts w:ascii="Calibri Light" w:cs="Mangal" w:eastAsia="Times New Roman" w:hAnsi="Calibri Light"/>
      <w:b w:val="1"/>
      <w:bCs w:val="1"/>
      <w:w w:val="100"/>
      <w:kern w:val="2"/>
      <w:position w:val="0"/>
      <w:sz w:val="32"/>
      <w:szCs w:val="29"/>
      <w:effect w:val="none"/>
      <w:vertAlign w:val="baseline"/>
      <w:em w:val="none"/>
      <w:lang w:bidi="hi-IN" w:eastAsia="zh-CN"/>
    </w:rPr>
  </w:style>
  <w:style w:type="character" w:styleId="PGE-Alteraesdestacadas" w:customStyle="1">
    <w:name w:val="PGE - Alterações destacadas"/>
    <w:qFormat w:val="1"/>
    <w:rPr>
      <w:rFonts w:ascii="Arial" w:hAnsi="Arial"/>
      <w:b w:val="1"/>
      <w:color w:val="000000"/>
      <w:w w:val="100"/>
      <w:position w:val="0"/>
      <w:sz w:val="22"/>
      <w:u w:val="single"/>
      <w:effect w:val="none"/>
      <w:vertAlign w:val="baseline"/>
      <w:em w:val="none"/>
    </w:rPr>
  </w:style>
  <w:style w:type="character" w:styleId="Ttulo3Char" w:customStyle="1">
    <w:name w:val="Título 3 Char"/>
    <w:qFormat w:val="1"/>
    <w:rPr>
      <w:rFonts w:ascii="Arial" w:cs="Arial" w:eastAsia="Times New Roman" w:hAnsi="Arial"/>
      <w:b w:val="1"/>
      <w:bCs w:val="1"/>
      <w:w w:val="100"/>
      <w:position w:val="0"/>
      <w:sz w:val="26"/>
      <w:szCs w:val="26"/>
      <w:effect w:val="none"/>
      <w:vertAlign w:val="baseline"/>
      <w:em w:val="none"/>
    </w:rPr>
  </w:style>
  <w:style w:type="character" w:styleId="Ttulo4Char" w:customStyle="1">
    <w:name w:val="Título 4 Char"/>
    <w:qFormat w:val="1"/>
    <w:rPr>
      <w:rFonts w:ascii="Calibri" w:eastAsia="Times New Roman" w:hAnsi="Calibri"/>
      <w:b w:val="1"/>
      <w:bCs w:val="1"/>
      <w:w w:val="100"/>
      <w:position w:val="0"/>
      <w:sz w:val="28"/>
      <w:szCs w:val="28"/>
      <w:effect w:val="none"/>
      <w:vertAlign w:val="baseline"/>
      <w:em w:val="none"/>
    </w:rPr>
  </w:style>
  <w:style w:type="character" w:styleId="Ttulo5Char" w:customStyle="1">
    <w:name w:val="Título 5 Char"/>
    <w:qFormat w:val="1"/>
    <w:rPr>
      <w:b w:val="1"/>
      <w:bCs w:val="1"/>
      <w:i w:val="1"/>
      <w:iCs w:val="1"/>
      <w:w w:val="100"/>
      <w:position w:val="0"/>
      <w:sz w:val="26"/>
      <w:szCs w:val="26"/>
      <w:effect w:val="none"/>
      <w:vertAlign w:val="baseline"/>
      <w:em w:val="none"/>
    </w:rPr>
  </w:style>
  <w:style w:type="character" w:styleId="Ttulo6Char" w:customStyle="1">
    <w:name w:val="Título 6 Char"/>
    <w:qFormat w:val="1"/>
    <w:rPr>
      <w:rFonts w:ascii="Arial" w:eastAsia="Times New Roman" w:hAnsi="Arial"/>
      <w:b w:val="1"/>
      <w:w w:val="100"/>
      <w:position w:val="0"/>
      <w:sz w:val="28"/>
      <w:effect w:val="none"/>
      <w:vertAlign w:val="baseline"/>
      <w:em w:val="none"/>
    </w:rPr>
  </w:style>
  <w:style w:type="character" w:styleId="Ttulo7Char" w:customStyle="1">
    <w:name w:val="Título 7 Char"/>
    <w:qFormat w:val="1"/>
    <w:rPr>
      <w:rFonts w:ascii="Cambria" w:eastAsia="Times New Roman" w:hAnsi="Cambria"/>
      <w:i w:val="1"/>
      <w:iCs w:val="1"/>
      <w:color w:val="243f60"/>
      <w:w w:val="100"/>
      <w:position w:val="0"/>
      <w:sz w:val="24"/>
      <w:szCs w:val="24"/>
      <w:effect w:val="none"/>
      <w:vertAlign w:val="baseline"/>
      <w:em w:val="none"/>
    </w:rPr>
  </w:style>
  <w:style w:type="character" w:styleId="Ttulo8Char" w:customStyle="1">
    <w:name w:val="Título 8 Char"/>
    <w:qFormat w:val="1"/>
    <w:rPr>
      <w:rFonts w:ascii="Calibri" w:eastAsia="Times New Roman" w:hAnsi="Calibri"/>
      <w:i w:val="1"/>
      <w:iCs w:val="1"/>
      <w:w w:val="100"/>
      <w:position w:val="0"/>
      <w:sz w:val="24"/>
      <w:szCs w:val="24"/>
      <w:effect w:val="none"/>
      <w:vertAlign w:val="baseline"/>
      <w:em w:val="none"/>
    </w:rPr>
  </w:style>
  <w:style w:type="character" w:styleId="RecuodecorpodetextoChar" w:customStyle="1">
    <w:name w:val="Recuo de corpo de texto Char"/>
    <w:qFormat w:val="1"/>
    <w:rPr>
      <w:rFonts w:ascii="Arial" w:cs="Arial" w:eastAsia="Times New Roman" w:hAnsi="Arial"/>
      <w:w w:val="100"/>
      <w:position w:val="0"/>
      <w:sz w:val="23"/>
      <w:szCs w:val="19"/>
      <w:effect w:val="none"/>
      <w:vertAlign w:val="baseline"/>
      <w:em w:val="none"/>
    </w:rPr>
  </w:style>
  <w:style w:type="character" w:styleId="Nmerodepgina">
    <w:name w:val="page number"/>
    <w:qFormat w:val="1"/>
    <w:rPr>
      <w:w w:val="100"/>
      <w:position w:val="0"/>
      <w:sz w:val="24"/>
      <w:effect w:val="none"/>
      <w:vertAlign w:val="baseline"/>
      <w:em w:val="none"/>
    </w:rPr>
  </w:style>
  <w:style w:type="character" w:styleId="Forte">
    <w:name w:val="Strong"/>
    <w:qFormat w:val="1"/>
    <w:rPr>
      <w:b w:val="1"/>
      <w:w w:val="100"/>
      <w:position w:val="0"/>
      <w:sz w:val="24"/>
      <w:effect w:val="none"/>
      <w:vertAlign w:val="baseline"/>
      <w:em w:val="none"/>
    </w:rPr>
  </w:style>
  <w:style w:type="character" w:styleId="Recuodecorpodetexto2Char" w:customStyle="1">
    <w:name w:val="Recuo de corpo de texto 2 Char"/>
    <w:qFormat w:val="1"/>
    <w:rPr>
      <w:rFonts w:ascii="Arial" w:cs="Arial" w:eastAsia="Times New Roman" w:hAnsi="Arial"/>
      <w:w w:val="100"/>
      <w:position w:val="0"/>
      <w:sz w:val="23"/>
      <w:szCs w:val="24"/>
      <w:effect w:val="none"/>
      <w:vertAlign w:val="baseline"/>
      <w:em w:val="none"/>
    </w:rPr>
  </w:style>
  <w:style w:type="character" w:styleId="Refdecomentrio">
    <w:name w:val="annotation reference"/>
    <w:qFormat w:val="1"/>
    <w:rPr>
      <w:w w:val="100"/>
      <w:position w:val="0"/>
      <w:sz w:val="16"/>
      <w:effect w:val="none"/>
      <w:vertAlign w:val="baseline"/>
      <w:em w:val="none"/>
    </w:rPr>
  </w:style>
  <w:style w:type="character" w:styleId="Corpodetexto2Char" w:customStyle="1">
    <w:name w:val="Corpo de texto 2 Char"/>
    <w:qFormat w:val="1"/>
    <w:rPr>
      <w:rFonts w:ascii="Arial" w:cs="Arial" w:eastAsia="Times New Roman" w:hAnsi="Arial"/>
      <w:w w:val="100"/>
      <w:position w:val="0"/>
      <w:sz w:val="22"/>
      <w:szCs w:val="22"/>
      <w:effect w:val="none"/>
      <w:vertAlign w:val="baseline"/>
      <w:em w:val="none"/>
    </w:rPr>
  </w:style>
  <w:style w:type="character" w:styleId="Recuodecorpodetexto3Char" w:customStyle="1">
    <w:name w:val="Recuo de corpo de texto 3 Char"/>
    <w:qFormat w:val="1"/>
    <w:rPr>
      <w:rFonts w:ascii="Arial" w:cs="Arial" w:eastAsia="Times New Roman" w:hAnsi="Arial"/>
      <w:color w:val="ff0000"/>
      <w:w w:val="100"/>
      <w:position w:val="0"/>
      <w:sz w:val="23"/>
      <w:szCs w:val="24"/>
      <w:effect w:val="none"/>
      <w:vertAlign w:val="baseline"/>
      <w:em w:val="none"/>
    </w:rPr>
  </w:style>
  <w:style w:type="character" w:styleId="nfase">
    <w:name w:val="Emphasis"/>
    <w:qFormat w:val="1"/>
    <w:rPr>
      <w:i w:val="1"/>
      <w:w w:val="100"/>
      <w:position w:val="0"/>
      <w:sz w:val="24"/>
      <w:effect w:val="none"/>
      <w:vertAlign w:val="baseline"/>
      <w:em w:val="none"/>
    </w:rPr>
  </w:style>
  <w:style w:type="character" w:styleId="Corpodetexto3Char" w:customStyle="1">
    <w:name w:val="Corpo de texto 3 Char"/>
    <w:qFormat w:val="1"/>
    <w:rPr>
      <w:w w:val="100"/>
      <w:position w:val="0"/>
      <w:sz w:val="16"/>
      <w:szCs w:val="16"/>
      <w:effect w:val="none"/>
      <w:vertAlign w:val="baseline"/>
      <w:em w:val="none"/>
    </w:rPr>
  </w:style>
  <w:style w:type="character" w:styleId="RodapChar" w:customStyle="1">
    <w:name w:val="Rodapé Char"/>
    <w:qFormat w:val="1"/>
    <w:rPr>
      <w:rFonts w:ascii="Liberation Serif" w:cs="Mangal" w:eastAsia="NSimSun" w:hAnsi="Liberation Serif"/>
      <w:w w:val="100"/>
      <w:kern w:val="2"/>
      <w:position w:val="0"/>
      <w:sz w:val="24"/>
      <w:szCs w:val="24"/>
      <w:effect w:val="none"/>
      <w:vertAlign w:val="baseline"/>
      <w:em w:val="none"/>
      <w:lang w:bidi="hi-IN" w:eastAsia="zh-CN"/>
    </w:rPr>
  </w:style>
  <w:style w:type="character" w:styleId="Ttulo2Char" w:customStyle="1">
    <w:name w:val="Título 2 Char"/>
    <w:qFormat w:val="1"/>
    <w:rPr>
      <w:rFonts w:ascii="Arial" w:cs="Arial" w:eastAsia="NSimSun" w:hAnsi="Arial"/>
      <w:b w:val="1"/>
      <w:bCs w:val="1"/>
      <w:w w:val="100"/>
      <w:kern w:val="2"/>
      <w:position w:val="0"/>
      <w:sz w:val="28"/>
      <w:szCs w:val="24"/>
      <w:effect w:val="none"/>
      <w:vertAlign w:val="baseline"/>
      <w:em w:val="none"/>
      <w:lang w:bidi="hi-IN" w:eastAsia="zh-CN"/>
    </w:rPr>
  </w:style>
  <w:style w:type="character" w:styleId="TextodecomentrioChar" w:customStyle="1">
    <w:name w:val="Texto de comentário Char"/>
    <w:qFormat w:val="1"/>
    <w:rPr>
      <w:w w:val="100"/>
      <w:position w:val="0"/>
      <w:sz w:val="24"/>
      <w:effect w:val="none"/>
      <w:vertAlign w:val="baseline"/>
      <w:em w:val="none"/>
    </w:rPr>
  </w:style>
  <w:style w:type="character" w:styleId="TextodenotaderodapChar" w:customStyle="1">
    <w:name w:val="Texto de nota de rodapé Char"/>
    <w:qFormat w:val="1"/>
    <w:rPr>
      <w:rFonts w:ascii="Liberation Serif" w:cs="Mangal" w:eastAsia="NSimSun" w:hAnsi="Liberation Serif"/>
      <w:w w:val="100"/>
      <w:kern w:val="2"/>
      <w:position w:val="0"/>
      <w:sz w:val="24"/>
      <w:effect w:val="none"/>
      <w:vertAlign w:val="baseline"/>
      <w:em w:val="none"/>
      <w:lang w:bidi="hi-IN" w:eastAsia="zh-CN"/>
    </w:rPr>
  </w:style>
  <w:style w:type="character" w:styleId="ncoradanotaderodap" w:customStyle="1">
    <w:name w:val="Âncora da nota de rodapé"/>
    <w:rPr>
      <w:w w:val="100"/>
      <w:effect w:val="none"/>
      <w:vertAlign w:val="superscript"/>
      <w:em w:val="none"/>
    </w:rPr>
  </w:style>
  <w:style w:type="character" w:styleId="FootnoteCharacters" w:customStyle="1">
    <w:name w:val="Footnote Characters"/>
    <w:qFormat w:val="1"/>
    <w:rPr>
      <w:w w:val="100"/>
      <w:effect w:val="none"/>
      <w:vertAlign w:val="superscript"/>
      <w:em w:val="none"/>
    </w:rPr>
  </w:style>
  <w:style w:type="character" w:styleId="TtuloChar" w:customStyle="1">
    <w:name w:val="Título Char"/>
    <w:qFormat w:val="1"/>
    <w:rPr>
      <w:b w:val="1"/>
      <w:w w:val="100"/>
      <w:position w:val="0"/>
      <w:sz w:val="28"/>
      <w:effect w:val="none"/>
      <w:vertAlign w:val="baseline"/>
      <w:em w:val="none"/>
      <w:lang w:val="en-US"/>
    </w:rPr>
  </w:style>
  <w:style w:type="character" w:styleId="TextodecomentrioChar1" w:customStyle="1">
    <w:name w:val="Texto de comentário Char1"/>
    <w:qFormat w:val="1"/>
    <w:rPr>
      <w:rFonts w:ascii="Liberation Serif" w:cs="Mangal" w:eastAsia="NSimSun" w:hAnsi="Liberation Serif"/>
      <w:w w:val="100"/>
      <w:kern w:val="2"/>
      <w:position w:val="0"/>
      <w:sz w:val="24"/>
      <w:szCs w:val="24"/>
      <w:effect w:val="none"/>
      <w:vertAlign w:val="baseline"/>
      <w:em w:val="none"/>
      <w:lang w:bidi="hi-IN" w:eastAsia="zh-CN"/>
    </w:rPr>
  </w:style>
  <w:style w:type="character" w:styleId="AssuntodocomentrioChar" w:customStyle="1">
    <w:name w:val="Assunto do comentário Char"/>
    <w:qFormat w:val="1"/>
    <w:rPr>
      <w:rFonts w:ascii="Liberation Serif" w:cs="Mangal" w:eastAsia="Times New Roman" w:hAnsi="Liberation Serif"/>
      <w:b w:val="1"/>
      <w:bCs w:val="1"/>
      <w:w w:val="100"/>
      <w:kern w:val="2"/>
      <w:position w:val="0"/>
      <w:sz w:val="24"/>
      <w:szCs w:val="24"/>
      <w:effect w:val="none"/>
      <w:vertAlign w:val="baseline"/>
      <w:em w:val="none"/>
      <w:lang w:bidi="hi-IN" w:eastAsia="zh-CN"/>
    </w:rPr>
  </w:style>
  <w:style w:type="character" w:styleId="GradeColorida-nfase1Char" w:customStyle="1">
    <w:name w:val="Grade Colorida - Ênfase 1 Char"/>
    <w:qFormat w:val="1"/>
    <w:rPr>
      <w:rFonts w:ascii="Ecofont_Spranq_eco_Sans" w:cs="Tahoma" w:eastAsia="Calibri" w:hAnsi="Ecofont_Spranq_eco_Sans"/>
      <w:i w:val="1"/>
      <w:iCs w:val="1"/>
      <w:color w:val="000000"/>
      <w:w w:val="100"/>
      <w:position w:val="0"/>
      <w:sz w:val="24"/>
      <w:szCs w:val="24"/>
      <w:effect w:val="none"/>
      <w:shd w:color="auto" w:fill="ffffcc" w:val="clear"/>
      <w:vertAlign w:val="baseline"/>
      <w:em w:val="none"/>
      <w:lang w:eastAsia="en-US"/>
    </w:rPr>
  </w:style>
  <w:style w:type="character" w:styleId="apple-converted-space" w:customStyle="1">
    <w:name w:val="apple-converted-space"/>
    <w:qFormat w:val="1"/>
    <w:rPr>
      <w:w w:val="100"/>
      <w:position w:val="0"/>
      <w:sz w:val="24"/>
      <w:effect w:val="none"/>
      <w:vertAlign w:val="baseline"/>
      <w:em w:val="none"/>
    </w:rPr>
  </w:style>
  <w:style w:type="character" w:styleId="TextosemFormataoChar" w:customStyle="1">
    <w:name w:val="Texto sem Formatação Char"/>
    <w:qFormat w:val="1"/>
    <w:rPr>
      <w:rFonts w:ascii="Courier New" w:eastAsia="Times New Roman" w:hAnsi="Courier New"/>
      <w:w w:val="100"/>
      <w:position w:val="0"/>
      <w:sz w:val="24"/>
      <w:effect w:val="none"/>
      <w:vertAlign w:val="baseline"/>
      <w:em w:val="none"/>
    </w:rPr>
  </w:style>
  <w:style w:type="character" w:styleId="TextodoEspaoReservado">
    <w:name w:val="Placeholder Text"/>
    <w:qFormat w:val="1"/>
    <w:rPr>
      <w:color w:val="808080"/>
      <w:w w:val="100"/>
      <w:position w:val="0"/>
      <w:sz w:val="24"/>
      <w:effect w:val="none"/>
      <w:vertAlign w:val="baseline"/>
      <w:em w:val="none"/>
    </w:rPr>
  </w:style>
  <w:style w:type="character" w:styleId="Alteraesdestacadas" w:customStyle="1">
    <w:name w:val="Alterações destacadas"/>
    <w:qFormat w:val="1"/>
    <w:rPr>
      <w:rFonts w:ascii="Calibri Light" w:cs="Arial" w:hAnsi="Calibri Light"/>
      <w:b w:val="1"/>
      <w:color w:val="auto"/>
      <w:w w:val="100"/>
      <w:position w:val="0"/>
      <w:sz w:val="22"/>
      <w:szCs w:val="22"/>
      <w:u w:val="single"/>
      <w:effect w:val="none"/>
      <w:vertAlign w:val="baseline"/>
      <w:em w:val="none"/>
    </w:rPr>
  </w:style>
  <w:style w:type="character" w:styleId="MenoPendente" w:customStyle="1">
    <w:name w:val="Menção Pendente"/>
    <w:qFormat w:val="1"/>
    <w:rPr>
      <w:color w:val="605e5c"/>
      <w:w w:val="100"/>
      <w:position w:val="0"/>
      <w:sz w:val="24"/>
      <w:effect w:val="none"/>
      <w:shd w:color="auto" w:fill="e1dfdd" w:val="clear"/>
      <w:vertAlign w:val="baseline"/>
      <w:em w:val="none"/>
    </w:rPr>
  </w:style>
  <w:style w:type="character" w:styleId="WW8Num5z5" w:customStyle="1">
    <w:name w:val="WW8Num5z5"/>
    <w:qFormat w:val="1"/>
    <w:rPr>
      <w:w w:val="100"/>
      <w:position w:val="0"/>
      <w:sz w:val="24"/>
      <w:effect w:val="none"/>
      <w:vertAlign w:val="baseline"/>
      <w:em w:val="none"/>
    </w:rPr>
  </w:style>
  <w:style w:type="character" w:styleId="Nvel2-RedChar" w:customStyle="1">
    <w:name w:val="Nível 2 -Red Char"/>
    <w:qFormat w:val="1"/>
    <w:rPr>
      <w:rFonts w:ascii="Arial" w:cs="Arial" w:eastAsia="Arial" w:hAnsi="Arial"/>
      <w:bCs w:val="1"/>
      <w:i w:val="1"/>
      <w:color w:val="ff0000"/>
      <w:w w:val="100"/>
      <w:position w:val="0"/>
      <w:sz w:val="24"/>
      <w:effect w:val="none"/>
      <w:vertAlign w:val="baseline"/>
      <w:em w:val="none"/>
    </w:rPr>
  </w:style>
  <w:style w:type="character" w:styleId="Nivel01Char" w:customStyle="1">
    <w:name w:val="Nivel 01 Char"/>
    <w:qFormat w:val="1"/>
    <w:rPr>
      <w:rFonts w:ascii="Arial" w:cs="Arial" w:eastAsia="Times New Roman" w:hAnsi="Arial"/>
      <w:b w:val="1"/>
      <w:bCs w:val="1"/>
      <w:w w:val="100"/>
      <w:position w:val="0"/>
      <w:sz w:val="24"/>
      <w:effect w:val="none"/>
      <w:vertAlign w:val="baseline"/>
      <w:em w:val="none"/>
    </w:rPr>
  </w:style>
  <w:style w:type="character" w:styleId="titulo" w:customStyle="1">
    <w:name w:val="titulo"/>
    <w:basedOn w:val="Fontepargpadro"/>
    <w:qFormat w:val="1"/>
    <w:rPr>
      <w:w w:val="100"/>
      <w:position w:val="0"/>
      <w:sz w:val="24"/>
      <w:effect w:val="none"/>
      <w:vertAlign w:val="baseline"/>
      <w:em w:val="none"/>
    </w:rPr>
  </w:style>
  <w:style w:type="character" w:styleId="ementa" w:customStyle="1">
    <w:name w:val="ementa"/>
    <w:basedOn w:val="Fontepargpadro"/>
    <w:qFormat w:val="1"/>
    <w:rPr>
      <w:w w:val="100"/>
      <w:position w:val="0"/>
      <w:sz w:val="24"/>
      <w:effect w:val="none"/>
      <w:vertAlign w:val="baseline"/>
      <w:em w:val="none"/>
    </w:rPr>
  </w:style>
  <w:style w:type="character" w:styleId="publicacao" w:customStyle="1">
    <w:name w:val="publicacao"/>
    <w:basedOn w:val="Fontepargpadro"/>
    <w:qFormat w:val="1"/>
    <w:rPr>
      <w:w w:val="100"/>
      <w:position w:val="0"/>
      <w:sz w:val="24"/>
      <w:effect w:val="none"/>
      <w:vertAlign w:val="baseline"/>
      <w:em w:val="none"/>
    </w:rPr>
  </w:style>
  <w:style w:type="character" w:styleId="SubttuloChar" w:customStyle="1">
    <w:name w:val="Subtítulo Char"/>
    <w:qFormat w:val="1"/>
    <w:rPr>
      <w:rFonts w:ascii="Georgia" w:cs="Georgia" w:eastAsia="Georgia" w:hAnsi="Georgia"/>
      <w:i w:val="1"/>
      <w:color w:val="666666"/>
      <w:w w:val="100"/>
      <w:position w:val="0"/>
      <w:sz w:val="48"/>
      <w:szCs w:val="48"/>
      <w:effect w:val="none"/>
      <w:vertAlign w:val="baseline"/>
      <w:em w:val="none"/>
    </w:rPr>
  </w:style>
  <w:style w:type="character" w:styleId="normalchar1" w:customStyle="1">
    <w:name w:val="normal__char1"/>
    <w:qFormat w:val="1"/>
    <w:rPr>
      <w:rFonts w:ascii="Arial" w:cs="Arial" w:hAnsi="Arial"/>
      <w:strike w:val="0"/>
      <w:dstrike w:val="0"/>
      <w:w w:val="100"/>
      <w:position w:val="0"/>
      <w:sz w:val="24"/>
      <w:szCs w:val="24"/>
      <w:u w:val="none"/>
      <w:effect w:val="none"/>
      <w:vertAlign w:val="baseline"/>
      <w:em w:val="none"/>
    </w:rPr>
  </w:style>
  <w:style w:type="character" w:styleId="apple-style-span" w:customStyle="1">
    <w:name w:val="apple-style-span"/>
    <w:basedOn w:val="Fontepargpadro"/>
    <w:qFormat w:val="1"/>
    <w:rPr>
      <w:w w:val="100"/>
      <w:position w:val="0"/>
      <w:sz w:val="24"/>
      <w:effect w:val="none"/>
      <w:vertAlign w:val="baseline"/>
      <w:em w:val="none"/>
    </w:rPr>
  </w:style>
  <w:style w:type="character" w:styleId="CitaoCharTCUCharCitaoAGUCharNotaExplicativaChar" w:customStyle="1">
    <w:name w:val="Citação Char;TCU Char;Citação AGU Char;NotaExplicativa Char"/>
    <w:qFormat w:val="1"/>
    <w:rPr>
      <w:rFonts w:ascii="Arial" w:cs="Tahoma" w:eastAsia="Calibri" w:hAnsi="Arial"/>
      <w:i w:val="1"/>
      <w:iCs w:val="1"/>
      <w:color w:val="000000"/>
      <w:w w:val="100"/>
      <w:position w:val="0"/>
      <w:sz w:val="24"/>
      <w:szCs w:val="24"/>
      <w:effect w:val="none"/>
      <w:shd w:color="auto" w:fill="ffffcc" w:val="clear"/>
      <w:vertAlign w:val="baseline"/>
      <w:em w:val="none"/>
      <w:lang w:eastAsia="en-US"/>
    </w:rPr>
  </w:style>
  <w:style w:type="character" w:styleId="NotaexplicativaChar" w:customStyle="1">
    <w:name w:val="Nota explicativa Char"/>
    <w:qFormat w:val="1"/>
    <w:rPr>
      <w:rFonts w:ascii="Arial" w:cs="Tahoma" w:eastAsia="Calibri" w:hAnsi="Arial"/>
      <w:i w:val="1"/>
      <w:iCs w:val="1"/>
      <w:color w:val="000000"/>
      <w:w w:val="100"/>
      <w:position w:val="0"/>
      <w:sz w:val="24"/>
      <w:effect w:val="none"/>
      <w:shd w:color="auto" w:fill="ffffcc" w:val="clear"/>
      <w:vertAlign w:val="baseline"/>
      <w:em w:val="none"/>
      <w:lang w:eastAsia="en-US"/>
    </w:rPr>
  </w:style>
  <w:style w:type="character" w:styleId="Nivel01TituloChar" w:customStyle="1">
    <w:name w:val="Nivel_01_Titulo Char"/>
    <w:qFormat w:val="1"/>
    <w:rPr>
      <w:rFonts w:ascii="Arial" w:eastAsia="Calibri" w:hAnsi="Arial"/>
      <w:bCs w:val="1"/>
      <w:color w:val="000000"/>
      <w:w w:val="100"/>
      <w:position w:val="0"/>
      <w:sz w:val="52"/>
      <w:szCs w:val="52"/>
      <w:effect w:val="none"/>
      <w:vertAlign w:val="baseline"/>
      <w:em w:val="none"/>
    </w:rPr>
  </w:style>
  <w:style w:type="character" w:styleId="QuoteChar" w:customStyle="1">
    <w:name w:val="Quote Char"/>
    <w:qFormat w:val="1"/>
    <w:rPr>
      <w:rFonts w:ascii="Ecofont_Spranq_eco_Sans" w:cs="Tahoma" w:hAnsi="Ecofont_Spranq_eco_Sans"/>
      <w:i w:val="1"/>
      <w:iCs w:val="1"/>
      <w:color w:val="000000"/>
      <w:w w:val="100"/>
      <w:position w:val="0"/>
      <w:sz w:val="24"/>
      <w:effect w:val="none"/>
      <w:shd w:color="auto" w:fill="ffffcc" w:val="clear"/>
      <w:vertAlign w:val="baseline"/>
      <w:em w:val="none"/>
    </w:rPr>
  </w:style>
  <w:style w:type="character" w:styleId="normaltextrun" w:customStyle="1">
    <w:name w:val="normaltextrun"/>
    <w:basedOn w:val="Fontepargpadro"/>
    <w:qFormat w:val="1"/>
    <w:rPr>
      <w:w w:val="100"/>
      <w:position w:val="0"/>
      <w:sz w:val="24"/>
      <w:effect w:val="none"/>
      <w:vertAlign w:val="baseline"/>
      <w:em w:val="none"/>
    </w:rPr>
  </w:style>
  <w:style w:type="character" w:styleId="eop" w:customStyle="1">
    <w:name w:val="eop"/>
    <w:basedOn w:val="Fontepargpadro"/>
    <w:qFormat w:val="1"/>
    <w:rPr>
      <w:w w:val="100"/>
      <w:position w:val="0"/>
      <w:sz w:val="24"/>
      <w:effect w:val="none"/>
      <w:vertAlign w:val="baseline"/>
      <w:em w:val="none"/>
    </w:rPr>
  </w:style>
  <w:style w:type="character" w:styleId="spellingerror" w:customStyle="1">
    <w:name w:val="spellingerror"/>
    <w:basedOn w:val="Fontepargpadro"/>
    <w:qFormat w:val="1"/>
    <w:rPr>
      <w:w w:val="100"/>
      <w:position w:val="0"/>
      <w:sz w:val="24"/>
      <w:effect w:val="none"/>
      <w:vertAlign w:val="baseline"/>
      <w:em w:val="none"/>
    </w:rPr>
  </w:style>
  <w:style w:type="character" w:styleId="CorpodetextoChar" w:customStyle="1">
    <w:name w:val="Corpo de texto Char"/>
    <w:qFormat w:val="1"/>
    <w:rPr>
      <w:rFonts w:ascii="Liberation Serif" w:cs="Mangal" w:eastAsia="NSimSun" w:hAnsi="Liberation Serif"/>
      <w:w w:val="100"/>
      <w:kern w:val="2"/>
      <w:position w:val="0"/>
      <w:sz w:val="24"/>
      <w:szCs w:val="24"/>
      <w:effect w:val="none"/>
      <w:vertAlign w:val="baseline"/>
      <w:em w:val="none"/>
      <w:lang w:bidi="hi-IN" w:eastAsia="zh-CN"/>
    </w:rPr>
  </w:style>
  <w:style w:type="character" w:styleId="Nivel1Char" w:customStyle="1">
    <w:name w:val="Nivel1 Char"/>
    <w:qFormat w:val="1"/>
    <w:rPr>
      <w:rFonts w:ascii="Arial" w:cs="Arial" w:eastAsia="Times New Roman" w:hAnsi="Arial"/>
      <w:b w:val="1"/>
      <w:color w:val="000000"/>
      <w:w w:val="100"/>
      <w:position w:val="0"/>
      <w:sz w:val="28"/>
      <w:szCs w:val="28"/>
      <w:effect w:val="none"/>
      <w:vertAlign w:val="baseline"/>
      <w:em w:val="none"/>
    </w:rPr>
  </w:style>
  <w:style w:type="character" w:styleId="Nivel4Char" w:customStyle="1">
    <w:name w:val="Nivel 4 Char"/>
    <w:qFormat w:val="1"/>
    <w:rPr>
      <w:rFonts w:ascii="Arial" w:cs="Arial" w:eastAsia="Times New Roman" w:hAnsi="Arial"/>
      <w:w w:val="100"/>
      <w:position w:val="0"/>
      <w:sz w:val="24"/>
      <w:effect w:val="none"/>
      <w:vertAlign w:val="baseline"/>
      <w:em w:val="none"/>
    </w:rPr>
  </w:style>
  <w:style w:type="character" w:styleId="cp0020corpodespachochar1" w:customStyle="1">
    <w:name w:val="cp_0020corpodespacho__char1"/>
    <w:qFormat w:val="1"/>
    <w:rPr>
      <w:rFonts w:ascii="Times New Roman" w:cs="Times New Roman" w:hAnsi="Times New Roman"/>
      <w:strike w:val="0"/>
      <w:dstrike w:val="0"/>
      <w:w w:val="100"/>
      <w:position w:val="0"/>
      <w:sz w:val="26"/>
      <w:szCs w:val="26"/>
      <w:u w:val="none"/>
      <w:effect w:val="none"/>
      <w:vertAlign w:val="baseline"/>
      <w:em w:val="none"/>
    </w:rPr>
  </w:style>
  <w:style w:type="character" w:styleId="em0020ementachar1" w:customStyle="1">
    <w:name w:val="em_0020ementa__char1"/>
    <w:qFormat w:val="1"/>
    <w:rPr>
      <w:rFonts w:ascii="Times New Roman" w:cs="Times New Roman" w:hAnsi="Times New Roman"/>
      <w:strike w:val="0"/>
      <w:dstrike w:val="0"/>
      <w:w w:val="100"/>
      <w:position w:val="0"/>
      <w:sz w:val="28"/>
      <w:szCs w:val="28"/>
      <w:u w:val="none"/>
      <w:effect w:val="none"/>
      <w:vertAlign w:val="baseline"/>
      <w:em w:val="none"/>
    </w:rPr>
  </w:style>
  <w:style w:type="character" w:styleId="Manoel" w:customStyle="1">
    <w:name w:val="Manoel"/>
    <w:qFormat w:val="1"/>
    <w:rPr>
      <w:rFonts w:ascii="Arial" w:cs="Arial" w:hAnsi="Arial"/>
      <w:color w:val="7030a0"/>
      <w:w w:val="100"/>
      <w:position w:val="0"/>
      <w:sz w:val="20"/>
      <w:effect w:val="none"/>
      <w:vertAlign w:val="baseline"/>
      <w:em w:val="none"/>
    </w:rPr>
  </w:style>
  <w:style w:type="character" w:styleId="highlight" w:customStyle="1">
    <w:name w:val="highlight"/>
    <w:basedOn w:val="Fontepargpadro"/>
    <w:qFormat w:val="1"/>
    <w:rPr>
      <w:w w:val="100"/>
      <w:position w:val="0"/>
      <w:sz w:val="24"/>
      <w:effect w:val="none"/>
      <w:vertAlign w:val="baseline"/>
      <w:em w:val="none"/>
    </w:rPr>
  </w:style>
  <w:style w:type="character" w:styleId="MenoPendente1" w:customStyle="1">
    <w:name w:val="Menção Pendente1"/>
    <w:qFormat w:val="1"/>
    <w:rPr>
      <w:color w:val="605e5c"/>
      <w:w w:val="100"/>
      <w:position w:val="0"/>
      <w:sz w:val="24"/>
      <w:effect w:val="none"/>
      <w:shd w:color="auto" w:fill="e1dfdd" w:val="clear"/>
      <w:vertAlign w:val="baseline"/>
      <w:em w:val="none"/>
    </w:rPr>
  </w:style>
  <w:style w:type="character" w:styleId="MenoPendente2" w:customStyle="1">
    <w:name w:val="Menção Pendente2"/>
    <w:qFormat w:val="1"/>
    <w:rPr>
      <w:color w:val="605e5c"/>
      <w:w w:val="100"/>
      <w:position w:val="0"/>
      <w:sz w:val="24"/>
      <w:effect w:val="none"/>
      <w:shd w:color="auto" w:fill="e1dfdd" w:val="clear"/>
      <w:vertAlign w:val="baseline"/>
      <w:em w:val="none"/>
    </w:rPr>
  </w:style>
  <w:style w:type="character" w:styleId="Nivel2Char" w:customStyle="1">
    <w:name w:val="Nivel 2 Char"/>
    <w:qFormat w:val="1"/>
    <w:rPr>
      <w:rFonts w:ascii="Arial" w:cs="Arial" w:eastAsia="Arial" w:hAnsi="Arial"/>
      <w:iCs w:val="1"/>
      <w:w w:val="100"/>
      <w:position w:val="0"/>
      <w:sz w:val="24"/>
      <w:effect w:val="none"/>
      <w:vertAlign w:val="baseline"/>
      <w:em w:val="none"/>
    </w:rPr>
  </w:style>
  <w:style w:type="character" w:styleId="Nvel2OpcionalChar" w:customStyle="1">
    <w:name w:val="Nível 2 Opcional Char"/>
    <w:qFormat w:val="1"/>
    <w:rPr>
      <w:rFonts w:ascii="Arial" w:cs="Arial" w:eastAsia="Times New Roman" w:hAnsi="Arial"/>
      <w:i w:val="1"/>
      <w:color w:val="ff0000"/>
      <w:w w:val="100"/>
      <w:position w:val="0"/>
      <w:sz w:val="24"/>
      <w:effect w:val="none"/>
      <w:vertAlign w:val="baseline"/>
      <w:em w:val="none"/>
    </w:rPr>
  </w:style>
  <w:style w:type="character" w:styleId="Nvel3OpcionalChar" w:customStyle="1">
    <w:name w:val="Nível 3 Opcional Char"/>
    <w:qFormat w:val="1"/>
    <w:rPr>
      <w:rFonts w:ascii="Arial" w:cs="Arial" w:eastAsia="Times New Roman" w:hAnsi="Arial"/>
      <w:i w:val="1"/>
      <w:iCs w:val="1"/>
      <w:color w:val="ff0000"/>
      <w:w w:val="100"/>
      <w:position w:val="0"/>
      <w:sz w:val="24"/>
      <w:effect w:val="none"/>
      <w:vertAlign w:val="baseline"/>
      <w:em w:val="none"/>
    </w:rPr>
  </w:style>
  <w:style w:type="character" w:styleId="PargrafodaListaChar" w:customStyle="1">
    <w:name w:val="Parágrafo da Lista Char"/>
    <w:qFormat w:val="1"/>
    <w:rPr>
      <w:w w:val="100"/>
      <w:position w:val="0"/>
      <w:sz w:val="24"/>
      <w:szCs w:val="24"/>
      <w:effect w:val="none"/>
      <w:vertAlign w:val="baseline"/>
      <w:em w:val="none"/>
    </w:rPr>
  </w:style>
  <w:style w:type="character" w:styleId="markedcontent" w:customStyle="1">
    <w:name w:val="markedcontent"/>
    <w:basedOn w:val="Fontepargpadro"/>
    <w:qFormat w:val="1"/>
    <w:rPr>
      <w:w w:val="100"/>
      <w:position w:val="0"/>
      <w:sz w:val="24"/>
      <w:effect w:val="none"/>
      <w:vertAlign w:val="baseline"/>
      <w:em w:val="none"/>
    </w:rPr>
  </w:style>
  <w:style w:type="character" w:styleId="MenoPendente3" w:customStyle="1">
    <w:name w:val="Menção Pendente3"/>
    <w:qFormat w:val="1"/>
    <w:rPr>
      <w:color w:val="605e5c"/>
      <w:w w:val="100"/>
      <w:position w:val="0"/>
      <w:sz w:val="24"/>
      <w:effect w:val="none"/>
      <w:shd w:color="auto" w:fill="e1dfdd" w:val="clear"/>
      <w:vertAlign w:val="baseline"/>
      <w:em w:val="none"/>
    </w:rPr>
  </w:style>
  <w:style w:type="character" w:styleId="MenoPendente4" w:customStyle="1">
    <w:name w:val="Menção Pendente4"/>
    <w:qFormat w:val="1"/>
    <w:rPr>
      <w:color w:val="605e5c"/>
      <w:w w:val="100"/>
      <w:position w:val="0"/>
      <w:sz w:val="24"/>
      <w:effect w:val="none"/>
      <w:shd w:color="auto" w:fill="e1dfdd" w:val="clear"/>
      <w:vertAlign w:val="baseline"/>
      <w:em w:val="none"/>
    </w:rPr>
  </w:style>
  <w:style w:type="character" w:styleId="ouChar" w:customStyle="1">
    <w:name w:val="ou Char"/>
    <w:qFormat w:val="1"/>
    <w:rPr>
      <w:rFonts w:ascii="Arial" w:cs="Arial" w:eastAsia="Calibri" w:hAnsi="Arial"/>
      <w:b w:val="1"/>
      <w:bCs w:val="1"/>
      <w:i w:val="1"/>
      <w:iCs w:val="1"/>
      <w:color w:val="ff0000"/>
      <w:w w:val="100"/>
      <w:position w:val="0"/>
      <w:sz w:val="24"/>
      <w:szCs w:val="24"/>
      <w:u w:val="single"/>
      <w:effect w:val="none"/>
      <w:vertAlign w:val="baseline"/>
      <w:em w:val="none"/>
    </w:rPr>
  </w:style>
  <w:style w:type="character" w:styleId="Nivel3Char" w:customStyle="1">
    <w:name w:val="Nivel 3 Char"/>
    <w:qFormat w:val="1"/>
    <w:rPr>
      <w:rFonts w:ascii="Arial" w:cs="Arial" w:eastAsia="Times New Roman" w:hAnsi="Arial"/>
      <w:w w:val="100"/>
      <w:position w:val="0"/>
      <w:sz w:val="24"/>
      <w:effect w:val="none"/>
      <w:vertAlign w:val="baseline"/>
      <w:em w:val="none"/>
    </w:rPr>
  </w:style>
  <w:style w:type="character" w:styleId="Nvel3-RChar" w:customStyle="1">
    <w:name w:val="Nível 3-R Char"/>
    <w:qFormat w:val="1"/>
    <w:rPr>
      <w:rFonts w:ascii="Arial" w:cs="Arial" w:eastAsia="Times New Roman" w:hAnsi="Arial"/>
      <w:i w:val="1"/>
      <w:iCs w:val="1"/>
      <w:color w:val="ff0000"/>
      <w:w w:val="100"/>
      <w:position w:val="0"/>
      <w:sz w:val="24"/>
      <w:effect w:val="none"/>
      <w:vertAlign w:val="baseline"/>
      <w:em w:val="none"/>
    </w:rPr>
  </w:style>
  <w:style w:type="character" w:styleId="Nvel4-RChar" w:customStyle="1">
    <w:name w:val="Nível 4-R Char"/>
    <w:qFormat w:val="1"/>
    <w:rPr>
      <w:rFonts w:ascii="Arial" w:cs="Arial" w:eastAsia="Times New Roman" w:hAnsi="Arial"/>
      <w:i w:val="1"/>
      <w:iCs w:val="1"/>
      <w:color w:val="ff0000"/>
      <w:w w:val="100"/>
      <w:position w:val="0"/>
      <w:sz w:val="24"/>
      <w:effect w:val="none"/>
      <w:vertAlign w:val="baseline"/>
      <w:em w:val="none"/>
    </w:rPr>
  </w:style>
  <w:style w:type="character" w:styleId="Nvel1-SemNumChar" w:customStyle="1">
    <w:name w:val="Nível 1-Sem Num Char"/>
    <w:qFormat w:val="1"/>
    <w:rPr>
      <w:rFonts w:ascii="Arial" w:cs="Arial" w:eastAsia="Calibri" w:hAnsi="Arial"/>
      <w:bCs w:val="1"/>
      <w:color w:val="ff0000"/>
      <w:w w:val="100"/>
      <w:position w:val="0"/>
      <w:sz w:val="24"/>
      <w:effect w:val="none"/>
      <w:vertAlign w:val="baseline"/>
      <w:em w:val="none"/>
    </w:rPr>
  </w:style>
  <w:style w:type="character" w:styleId="PrembuloChar" w:customStyle="1">
    <w:name w:val="Preâmbulo Char"/>
    <w:qFormat w:val="1"/>
    <w:rPr>
      <w:rFonts w:ascii="Arial" w:cs="Arial" w:eastAsia="Arial" w:hAnsi="Arial"/>
      <w:bCs w:val="1"/>
      <w:w w:val="100"/>
      <w:position w:val="0"/>
      <w:sz w:val="24"/>
      <w:effect w:val="none"/>
      <w:vertAlign w:val="baseline"/>
      <w:em w:val="none"/>
    </w:rPr>
  </w:style>
  <w:style w:type="character" w:styleId="Mentionnonrsolue1" w:customStyle="1">
    <w:name w:val="Mention non résolue1"/>
    <w:qFormat w:val="1"/>
    <w:rPr>
      <w:color w:val="605e5c"/>
      <w:w w:val="100"/>
      <w:position w:val="0"/>
      <w:sz w:val="24"/>
      <w:effect w:val="none"/>
      <w:shd w:color="auto" w:fill="e1dfdd" w:val="clear"/>
      <w:vertAlign w:val="baseline"/>
      <w:em w:val="none"/>
    </w:rPr>
  </w:style>
  <w:style w:type="character" w:styleId="findhit" w:customStyle="1">
    <w:name w:val="findhit"/>
    <w:basedOn w:val="Fontepargpadro"/>
    <w:qFormat w:val="1"/>
    <w:rPr>
      <w:w w:val="100"/>
      <w:position w:val="0"/>
      <w:sz w:val="24"/>
      <w:effect w:val="none"/>
      <w:vertAlign w:val="baseline"/>
      <w:em w:val="none"/>
    </w:rPr>
  </w:style>
  <w:style w:type="character" w:styleId="Nivel3-erroChar" w:customStyle="1">
    <w:name w:val="Nivel 3-erro Char"/>
    <w:qFormat w:val="1"/>
    <w:rPr>
      <w:rFonts w:ascii="Arial" w:cs="Tahoma" w:eastAsia="Times New Roman" w:hAnsi="Arial"/>
      <w:w w:val="100"/>
      <w:position w:val="0"/>
      <w:sz w:val="24"/>
      <w:szCs w:val="24"/>
      <w:effect w:val="none"/>
      <w:vertAlign w:val="baseline"/>
      <w:em w:val="none"/>
    </w:rPr>
  </w:style>
  <w:style w:type="character" w:styleId="AlteraesChar" w:customStyle="1">
    <w:name w:val="Alterações Char"/>
    <w:qFormat w:val="1"/>
    <w:rPr>
      <w:rFonts w:ascii="Arial" w:cs="Arial" w:eastAsia="Times New Roman" w:hAnsi="Arial"/>
      <w:i w:val="1"/>
      <w:iCs w:val="1"/>
      <w:color w:val="0000ff"/>
      <w:w w:val="100"/>
      <w:position w:val="0"/>
      <w:sz w:val="24"/>
      <w:effect w:val="none"/>
      <w:vertAlign w:val="baseline"/>
      <w:em w:val="none"/>
    </w:rPr>
  </w:style>
  <w:style w:type="character" w:styleId="Meno1" w:customStyle="1">
    <w:name w:val="Menção1"/>
    <w:qFormat w:val="1"/>
    <w:rPr>
      <w:color w:val="2b579a"/>
      <w:w w:val="100"/>
      <w:position w:val="0"/>
      <w:sz w:val="24"/>
      <w:effect w:val="none"/>
      <w:shd w:color="auto" w:fill="e6e6e6" w:val="clear"/>
      <w:vertAlign w:val="baseline"/>
      <w:em w:val="none"/>
    </w:rPr>
  </w:style>
  <w:style w:type="character" w:styleId="MenoPendente5" w:customStyle="1">
    <w:name w:val="Menção Pendente5"/>
    <w:qFormat w:val="1"/>
    <w:rPr>
      <w:color w:val="605e5c"/>
      <w:w w:val="100"/>
      <w:position w:val="0"/>
      <w:sz w:val="24"/>
      <w:effect w:val="none"/>
      <w:shd w:color="auto" w:fill="e1dfdd" w:val="clear"/>
      <w:vertAlign w:val="baseline"/>
      <w:em w:val="none"/>
    </w:rPr>
  </w:style>
  <w:style w:type="character" w:styleId="Nvel1-SemNumPretoChar" w:customStyle="1">
    <w:name w:val="Nível 1-Sem Num Preto Char"/>
    <w:qFormat w:val="1"/>
    <w:rPr>
      <w:rFonts w:ascii="Arial" w:cs="Arial" w:eastAsia="Calibri" w:hAnsi="Arial"/>
      <w:bCs w:val="1"/>
      <w:color w:val="ff0000"/>
      <w:w w:val="100"/>
      <w:position w:val="0"/>
      <w:sz w:val="24"/>
      <w:effect w:val="none"/>
      <w:vertAlign w:val="baseline"/>
      <w:em w:val="none"/>
      <w:lang w:bidi="hi-IN" w:eastAsia="zh-CN"/>
    </w:rPr>
  </w:style>
  <w:style w:type="character" w:styleId="Nvel01-SemNumeraoChar" w:customStyle="1">
    <w:name w:val="Nível 01-Sem Numeração Char"/>
    <w:qFormat w:val="1"/>
    <w:rPr>
      <w:rFonts w:ascii="Arial" w:cs="Arial" w:eastAsia="Times New Roman" w:hAnsi="Arial"/>
      <w:b w:val="1"/>
      <w:bCs w:val="1"/>
      <w:color w:val="ff0000"/>
      <w:w w:val="100"/>
      <w:position w:val="0"/>
      <w:sz w:val="24"/>
      <w:effect w:val="none"/>
      <w:vertAlign w:val="baseline"/>
      <w:em w:val="none"/>
    </w:rPr>
  </w:style>
  <w:style w:type="character" w:styleId="cf01" w:customStyle="1">
    <w:name w:val="cf01"/>
    <w:qFormat w:val="1"/>
    <w:rPr>
      <w:rFonts w:ascii="Segoe UI" w:cs="Segoe UI" w:hAnsi="Segoe UI"/>
      <w:i w:val="1"/>
      <w:iCs w:val="1"/>
      <w:color w:val="ff0000"/>
      <w:w w:val="100"/>
      <w:position w:val="0"/>
      <w:sz w:val="18"/>
      <w:szCs w:val="18"/>
      <w:effect w:val="none"/>
      <w:vertAlign w:val="baseline"/>
      <w:em w:val="none"/>
    </w:rPr>
  </w:style>
  <w:style w:type="character" w:styleId="cf21" w:customStyle="1">
    <w:name w:val="cf21"/>
    <w:qFormat w:val="1"/>
    <w:rPr>
      <w:rFonts w:ascii="Segoe UI" w:cs="Segoe UI" w:hAnsi="Segoe UI"/>
      <w:i w:val="1"/>
      <w:iCs w:val="1"/>
      <w:color w:val="ff0000"/>
      <w:w w:val="100"/>
      <w:position w:val="0"/>
      <w:sz w:val="18"/>
      <w:szCs w:val="18"/>
      <w:u w:val="single"/>
      <w:effect w:val="none"/>
      <w:vertAlign w:val="baseline"/>
      <w:em w:val="none"/>
    </w:rPr>
  </w:style>
  <w:style w:type="character" w:styleId="cf11" w:customStyle="1">
    <w:name w:val="cf11"/>
    <w:qFormat w:val="1"/>
    <w:rPr>
      <w:rFonts w:ascii="Segoe UI" w:cs="Segoe UI" w:hAnsi="Segoe UI"/>
      <w:w w:val="100"/>
      <w:position w:val="0"/>
      <w:sz w:val="18"/>
      <w:szCs w:val="18"/>
      <w:effect w:val="none"/>
      <w:vertAlign w:val="baseline"/>
      <w:em w:val="none"/>
    </w:rPr>
  </w:style>
  <w:style w:type="character" w:styleId="citao2Char" w:customStyle="1">
    <w:name w:val="citação 2 Char"/>
    <w:qFormat w:val="1"/>
    <w:rPr>
      <w:rFonts w:ascii="Arial" w:cs="Tahoma" w:eastAsia="Calibri" w:hAnsi="Arial"/>
      <w:i w:val="1"/>
      <w:iCs w:val="1"/>
      <w:color w:val="000000"/>
      <w:w w:val="100"/>
      <w:position w:val="0"/>
      <w:sz w:val="24"/>
      <w:effect w:val="none"/>
      <w:shd w:color="auto" w:fill="ffffcc" w:val="clear"/>
      <w:vertAlign w:val="baseline"/>
      <w:em w:val="none"/>
      <w:lang w:eastAsia="en-US"/>
    </w:rPr>
  </w:style>
  <w:style w:type="character" w:styleId="apple-tab-span" w:customStyle="1">
    <w:name w:val="apple-tab-span"/>
    <w:basedOn w:val="Fontepargpadro"/>
    <w:qFormat w:val="1"/>
    <w:rsid w:val="00312F7C"/>
  </w:style>
  <w:style w:type="paragraph" w:styleId="Ttulo">
    <w:name w:val="Title"/>
    <w:basedOn w:val="LO-normal1"/>
    <w:next w:val="Corpodetexto"/>
    <w:qFormat w:val="1"/>
    <w:pPr>
      <w:keepNext w:val="1"/>
      <w:keepLines w:val="1"/>
      <w:spacing w:after="120" w:before="480"/>
    </w:pPr>
    <w:rPr>
      <w:b w:val="1"/>
      <w:sz w:val="72"/>
      <w:szCs w:val="72"/>
    </w:rPr>
  </w:style>
  <w:style w:type="paragraph" w:styleId="Corpodetexto">
    <w:name w:val="Body Text"/>
    <w:basedOn w:val="LO-normal1"/>
    <w:qFormat w:val="1"/>
    <w:pPr>
      <w:suppressAutoHyphens w:val="0"/>
      <w:spacing w:after="140" w:line="276" w:lineRule="auto"/>
      <w:textAlignment w:val="top"/>
      <w:outlineLvl w:val="0"/>
    </w:pPr>
    <w:rPr>
      <w:rFonts w:cs="Mangal" w:eastAsia="NSimSun"/>
      <w:kern w:val="2"/>
    </w:rPr>
  </w:style>
  <w:style w:type="paragraph" w:styleId="Lista">
    <w:name w:val="List"/>
    <w:basedOn w:val="Corpodetexto"/>
    <w:qFormat w:val="1"/>
  </w:style>
  <w:style w:type="paragraph" w:styleId="Legenda">
    <w:name w:val="caption"/>
    <w:basedOn w:val="LO-normal1"/>
    <w:qFormat w:val="1"/>
    <w:pPr>
      <w:suppressLineNumbers w:val="1"/>
      <w:suppressAutoHyphens w:val="0"/>
      <w:spacing w:after="120" w:before="120" w:line="1" w:lineRule="atLeast"/>
      <w:textAlignment w:val="top"/>
      <w:outlineLvl w:val="0"/>
    </w:pPr>
    <w:rPr>
      <w:rFonts w:cs="Mangal" w:eastAsia="NSimSun"/>
      <w:i w:val="1"/>
      <w:iCs w:val="1"/>
      <w:kern w:val="2"/>
    </w:rPr>
  </w:style>
  <w:style w:type="paragraph" w:styleId="ndice" w:customStyle="1">
    <w:name w:val="Índice"/>
    <w:basedOn w:val="LO-normal1"/>
    <w:qFormat w:val="1"/>
    <w:pPr>
      <w:suppressLineNumbers w:val="1"/>
      <w:suppressAutoHyphens w:val="0"/>
      <w:spacing w:line="1" w:lineRule="atLeast"/>
      <w:textAlignment w:val="top"/>
      <w:outlineLvl w:val="0"/>
    </w:pPr>
    <w:rPr>
      <w:rFonts w:cs="Mangal" w:eastAsia="NSimSun"/>
      <w:kern w:val="2"/>
    </w:rPr>
  </w:style>
  <w:style w:type="paragraph" w:styleId="LO-normal1" w:customStyle="1">
    <w:name w:val="LO-normal1"/>
    <w:qFormat w:val="1"/>
  </w:style>
  <w:style w:type="paragraph" w:styleId="Textodecomentrio">
    <w:name w:val="annotation text"/>
    <w:basedOn w:val="LO-normal1"/>
    <w:qFormat w:val="1"/>
    <w:pPr>
      <w:suppressAutoHyphens w:val="0"/>
      <w:spacing w:line="1" w:lineRule="atLeast"/>
      <w:textAlignment w:val="top"/>
      <w:outlineLvl w:val="0"/>
    </w:pPr>
    <w:rPr>
      <w:rFonts w:cs="Mangal" w:eastAsia="NSimSun"/>
      <w:kern w:val="2"/>
    </w:rPr>
  </w:style>
  <w:style w:type="paragraph" w:styleId="CabealhoeRodap" w:customStyle="1">
    <w:name w:val="Cabeçalho e Rodapé"/>
    <w:basedOn w:val="LO-normal1"/>
    <w:qFormat w:val="1"/>
    <w:pPr>
      <w:suppressLineNumbers w:val="1"/>
      <w:tabs>
        <w:tab w:val="center" w:pos="4819"/>
        <w:tab w:val="right" w:pos="9638"/>
      </w:tabs>
      <w:suppressAutoHyphens w:val="0"/>
      <w:spacing w:line="1" w:lineRule="atLeast"/>
      <w:textAlignment w:val="top"/>
      <w:outlineLvl w:val="0"/>
    </w:pPr>
    <w:rPr>
      <w:rFonts w:cs="Mangal" w:eastAsia="NSimSun"/>
      <w:kern w:val="2"/>
    </w:rPr>
  </w:style>
  <w:style w:type="paragraph" w:styleId="Cabealho">
    <w:name w:val="header"/>
    <w:basedOn w:val="LO-normal1"/>
    <w:uiPriority w:val="99"/>
    <w:qFormat w:val="1"/>
    <w:pPr>
      <w:suppressLineNumbers w:val="1"/>
      <w:tabs>
        <w:tab w:val="center" w:pos="4819"/>
        <w:tab w:val="right" w:pos="9638"/>
      </w:tabs>
      <w:suppressAutoHyphens w:val="0"/>
      <w:spacing w:line="1" w:lineRule="atLeast"/>
      <w:textAlignment w:val="top"/>
      <w:outlineLvl w:val="0"/>
    </w:pPr>
    <w:rPr>
      <w:rFonts w:cs="Mangal" w:eastAsia="NSimSun"/>
      <w:kern w:val="2"/>
    </w:rPr>
  </w:style>
  <w:style w:type="paragraph" w:styleId="Rodap">
    <w:name w:val="footer"/>
    <w:basedOn w:val="CabealhoeRodap"/>
    <w:qFormat w:val="1"/>
  </w:style>
  <w:style w:type="paragraph" w:styleId="Textodebalo">
    <w:name w:val="Balloon Text"/>
    <w:basedOn w:val="LO-normal1"/>
    <w:qFormat w:val="1"/>
    <w:pPr>
      <w:suppressAutoHyphens w:val="0"/>
      <w:spacing w:line="1" w:lineRule="atLeast"/>
      <w:textAlignment w:val="top"/>
      <w:outlineLvl w:val="0"/>
    </w:pPr>
    <w:rPr>
      <w:rFonts w:ascii="Segoe UI" w:cs="Mangal" w:eastAsia="NSimSun" w:hAnsi="Segoe UI"/>
      <w:kern w:val="2"/>
      <w:sz w:val="18"/>
      <w:szCs w:val="16"/>
    </w:rPr>
  </w:style>
  <w:style w:type="paragraph" w:styleId="Textodenotaderodap">
    <w:name w:val="footnote text"/>
    <w:basedOn w:val="LO-normal1"/>
    <w:qFormat w:val="1"/>
    <w:pPr>
      <w:suppressLineNumbers w:val="1"/>
      <w:suppressAutoHyphens w:val="0"/>
      <w:spacing w:line="1" w:lineRule="atLeast"/>
      <w:ind w:left="339" w:hanging="339"/>
      <w:textAlignment w:val="top"/>
      <w:outlineLvl w:val="0"/>
    </w:pPr>
    <w:rPr>
      <w:rFonts w:cs="Mangal" w:eastAsia="NSimSun"/>
      <w:kern w:val="2"/>
      <w:sz w:val="20"/>
      <w:szCs w:val="20"/>
    </w:rPr>
  </w:style>
  <w:style w:type="paragraph" w:styleId="Rodapesquerda" w:customStyle="1">
    <w:name w:val="Rodapé à esquerda"/>
    <w:basedOn w:val="LO-normal1"/>
    <w:qFormat w:val="1"/>
    <w:pPr>
      <w:suppressLineNumbers w:val="1"/>
      <w:tabs>
        <w:tab w:val="center" w:pos="4819"/>
        <w:tab w:val="right" w:pos="9639"/>
      </w:tabs>
      <w:suppressAutoHyphens w:val="0"/>
      <w:spacing w:line="1" w:lineRule="atLeast"/>
      <w:textAlignment w:val="top"/>
      <w:outlineLvl w:val="0"/>
    </w:pPr>
    <w:rPr>
      <w:rFonts w:cs="Mangal" w:eastAsia="NSimSun"/>
      <w:kern w:val="2"/>
    </w:rPr>
  </w:style>
  <w:style w:type="paragraph" w:styleId="Ttulo30" w:customStyle="1">
    <w:name w:val="Título3"/>
    <w:basedOn w:val="LO-normal1"/>
    <w:next w:val="Corpodetexto"/>
    <w:qFormat w:val="1"/>
    <w:pPr>
      <w:keepNext w:val="1"/>
      <w:suppressAutoHyphens w:val="0"/>
      <w:spacing w:after="120" w:before="240" w:line="1" w:lineRule="atLeast"/>
      <w:textAlignment w:val="top"/>
      <w:outlineLvl w:val="0"/>
    </w:pPr>
    <w:rPr>
      <w:rFonts w:ascii="Arial" w:cs="Mangal" w:eastAsia="Microsoft YaHei" w:hAnsi="Arial"/>
      <w:kern w:val="2"/>
      <w:sz w:val="28"/>
      <w:szCs w:val="28"/>
    </w:rPr>
  </w:style>
  <w:style w:type="paragraph" w:styleId="Ttulo20" w:customStyle="1">
    <w:name w:val="Título2"/>
    <w:basedOn w:val="LO-normal1"/>
    <w:next w:val="Corpodetexto"/>
    <w:qFormat w:val="1"/>
    <w:pPr>
      <w:keepNext w:val="1"/>
      <w:suppressAutoHyphens w:val="0"/>
      <w:spacing w:after="120" w:before="240" w:line="1" w:lineRule="atLeast"/>
      <w:textAlignment w:val="top"/>
      <w:outlineLvl w:val="0"/>
    </w:pPr>
    <w:rPr>
      <w:rFonts w:ascii="Arial" w:cs="Mangal" w:eastAsia="Microsoft YaHei" w:hAnsi="Arial"/>
      <w:kern w:val="2"/>
      <w:sz w:val="28"/>
      <w:szCs w:val="28"/>
    </w:rPr>
  </w:style>
  <w:style w:type="paragraph" w:styleId="Linhahorizontal" w:customStyle="1">
    <w:name w:val="Linha horizontal"/>
    <w:basedOn w:val="LO-normal1"/>
    <w:next w:val="Corpodetexto"/>
    <w:qFormat w:val="1"/>
    <w:pPr>
      <w:suppressLineNumbers w:val="1"/>
      <w:pBdr>
        <w:bottom w:color="808080" w:space="0" w:sz="6" w:val="double"/>
      </w:pBdr>
      <w:suppressAutoHyphens w:val="0"/>
      <w:spacing w:after="283" w:line="1" w:lineRule="atLeast"/>
      <w:textAlignment w:val="top"/>
      <w:outlineLvl w:val="0"/>
    </w:pPr>
    <w:rPr>
      <w:rFonts w:cs="Mangal" w:eastAsia="NSimSun"/>
      <w:kern w:val="2"/>
      <w:sz w:val="12"/>
      <w:szCs w:val="12"/>
    </w:rPr>
  </w:style>
  <w:style w:type="paragraph" w:styleId="Ttulo10" w:customStyle="1">
    <w:name w:val="Título1"/>
    <w:basedOn w:val="LO-normal1"/>
    <w:next w:val="Corpodetexto"/>
    <w:qFormat w:val="1"/>
    <w:pPr>
      <w:keepNext w:val="1"/>
      <w:suppressAutoHyphens w:val="0"/>
      <w:spacing w:after="120" w:before="240" w:line="1" w:lineRule="atLeast"/>
      <w:textAlignment w:val="top"/>
      <w:outlineLvl w:val="0"/>
    </w:pPr>
    <w:rPr>
      <w:rFonts w:ascii="Liberation Sans" w:cs="Mangal" w:eastAsia="Microsoft YaHei" w:hAnsi="Liberation Sans"/>
      <w:kern w:val="2"/>
      <w:sz w:val="28"/>
      <w:szCs w:val="28"/>
    </w:rPr>
  </w:style>
  <w:style w:type="paragraph" w:styleId="Contedodatabela" w:customStyle="1">
    <w:name w:val="Conteúdo da tabela"/>
    <w:basedOn w:val="LO-normal1"/>
    <w:qFormat w:val="1"/>
    <w:pPr>
      <w:suppressLineNumbers w:val="1"/>
      <w:suppressAutoHyphens w:val="0"/>
      <w:spacing w:line="1" w:lineRule="atLeast"/>
      <w:textAlignment w:val="top"/>
      <w:outlineLvl w:val="0"/>
    </w:pPr>
    <w:rPr>
      <w:rFonts w:cs="Lucida Sans" w:eastAsia="NSimSun"/>
      <w:kern w:val="2"/>
    </w:rPr>
  </w:style>
  <w:style w:type="paragraph" w:styleId="Standard" w:customStyle="1">
    <w:name w:val="Standard"/>
    <w:qFormat w:val="1"/>
    <w:pPr>
      <w:suppressAutoHyphens w:val="0"/>
      <w:spacing w:after="160" w:line="252" w:lineRule="auto"/>
      <w:textAlignment w:val="baseline"/>
      <w:outlineLvl w:val="0"/>
    </w:pPr>
    <w:rPr>
      <w:rFonts w:ascii="Calibri" w:cs="Calibri" w:eastAsia="Calibri" w:hAnsi="Calibri"/>
      <w:color w:val="000000"/>
      <w:sz w:val="22"/>
      <w:szCs w:val="22"/>
      <w:lang w:bidi="ar-SA" w:eastAsia="pt-BR"/>
    </w:rPr>
  </w:style>
  <w:style w:type="paragraph" w:styleId="Recuodecorpodetexto">
    <w:name w:val="Body Text Indent"/>
    <w:basedOn w:val="LO-normal1"/>
    <w:qFormat w:val="1"/>
    <w:pPr>
      <w:spacing w:line="1" w:lineRule="atLeast"/>
      <w:ind w:firstLine="900"/>
      <w:jc w:val="both"/>
      <w:textAlignment w:val="top"/>
      <w:outlineLvl w:val="0"/>
    </w:pPr>
    <w:rPr>
      <w:rFonts w:ascii="Arial" w:cs="Arial" w:eastAsia="Times New Roman" w:hAnsi="Arial"/>
      <w:sz w:val="23"/>
      <w:szCs w:val="19"/>
      <w:lang w:bidi="ar-SA"/>
    </w:rPr>
  </w:style>
  <w:style w:type="paragraph" w:styleId="Ttulo11" w:customStyle="1">
    <w:name w:val="Ttulo 1"/>
    <w:basedOn w:val="LO-normal1"/>
    <w:next w:val="LO-normal1"/>
    <w:qFormat w:val="1"/>
    <w:pPr>
      <w:spacing w:line="1" w:lineRule="atLeast"/>
      <w:jc w:val="center"/>
      <w:textAlignment w:val="top"/>
      <w:outlineLvl w:val="0"/>
    </w:pPr>
    <w:rPr>
      <w:rFonts w:ascii="Arial" w:cs="Times New Roman" w:eastAsia="Times New Roman" w:hAnsi="Arial"/>
      <w:szCs w:val="20"/>
      <w:lang w:bidi="ar-SA"/>
    </w:rPr>
  </w:style>
  <w:style w:type="paragraph" w:styleId="Recuodecorpodetexto2">
    <w:name w:val="Body Text Indent 2"/>
    <w:basedOn w:val="LO-normal1"/>
    <w:qFormat w:val="1"/>
    <w:pPr>
      <w:tabs>
        <w:tab w:val="left" w:pos="720"/>
      </w:tabs>
      <w:spacing w:line="1" w:lineRule="atLeast"/>
      <w:ind w:left="720" w:hanging="720"/>
      <w:jc w:val="both"/>
      <w:textAlignment w:val="top"/>
      <w:outlineLvl w:val="0"/>
    </w:pPr>
    <w:rPr>
      <w:rFonts w:ascii="Arial" w:cs="Arial" w:eastAsia="Times New Roman" w:hAnsi="Arial"/>
      <w:sz w:val="23"/>
      <w:lang w:bidi="ar-SA"/>
    </w:rPr>
  </w:style>
  <w:style w:type="paragraph" w:styleId="BodyText21" w:customStyle="1">
    <w:name w:val="Body Text 21"/>
    <w:basedOn w:val="LO-normal1"/>
    <w:qFormat w:val="1"/>
    <w:pPr>
      <w:widowControl w:val="0"/>
      <w:spacing w:line="360" w:lineRule="auto"/>
      <w:ind w:firstLine="3402"/>
      <w:jc w:val="both"/>
      <w:textAlignment w:val="top"/>
      <w:outlineLvl w:val="0"/>
    </w:pPr>
    <w:rPr>
      <w:rFonts w:ascii="Times New Roman" w:cs="Times New Roman" w:eastAsia="Times New Roman" w:hAnsi="Times New Roman"/>
      <w:szCs w:val="20"/>
      <w:lang w:bidi="ar-SA"/>
    </w:rPr>
  </w:style>
  <w:style w:type="paragraph" w:styleId="Corpodetexto2">
    <w:name w:val="Body Text 2"/>
    <w:basedOn w:val="LO-normal1"/>
    <w:qFormat w:val="1"/>
    <w:pPr>
      <w:spacing w:line="1" w:lineRule="atLeast"/>
      <w:jc w:val="center"/>
      <w:textAlignment w:val="top"/>
      <w:outlineLvl w:val="0"/>
    </w:pPr>
    <w:rPr>
      <w:rFonts w:ascii="Arial" w:cs="Arial" w:eastAsia="Times New Roman" w:hAnsi="Arial"/>
      <w:sz w:val="22"/>
      <w:szCs w:val="22"/>
      <w:lang w:bidi="ar-SA"/>
    </w:rPr>
  </w:style>
  <w:style w:type="paragraph" w:styleId="Recuodecorpodetexto3">
    <w:name w:val="Body Text Indent 3"/>
    <w:basedOn w:val="LO-normal1"/>
    <w:qFormat w:val="1"/>
    <w:pPr>
      <w:tabs>
        <w:tab w:val="left" w:pos="720"/>
      </w:tabs>
      <w:spacing w:line="1" w:lineRule="atLeast"/>
      <w:ind w:left="720" w:hanging="720"/>
      <w:jc w:val="both"/>
      <w:textAlignment w:val="top"/>
      <w:outlineLvl w:val="0"/>
    </w:pPr>
    <w:rPr>
      <w:rFonts w:ascii="Arial" w:cs="Arial" w:eastAsia="Times New Roman" w:hAnsi="Arial"/>
      <w:color w:val="ff0000"/>
      <w:sz w:val="23"/>
      <w:lang w:bidi="ar-SA"/>
    </w:rPr>
  </w:style>
  <w:style w:type="paragraph" w:styleId="Blockquote" w:customStyle="1">
    <w:name w:val="Blockquote"/>
    <w:basedOn w:val="LO-normal1"/>
    <w:qFormat w:val="1"/>
    <w:pPr>
      <w:spacing w:after="100" w:before="100" w:line="1" w:lineRule="atLeast"/>
      <w:ind w:left="360" w:right="360"/>
      <w:textAlignment w:val="top"/>
      <w:outlineLvl w:val="0"/>
    </w:pPr>
    <w:rPr>
      <w:rFonts w:ascii="Times New Roman" w:cs="Times New Roman" w:eastAsia="Times New Roman" w:hAnsi="Times New Roman"/>
      <w:szCs w:val="20"/>
      <w:lang w:bidi="ar-SA"/>
    </w:rPr>
  </w:style>
  <w:style w:type="paragraph" w:styleId="texto1" w:customStyle="1">
    <w:name w:val="texto1"/>
    <w:basedOn w:val="LO-normal1"/>
    <w:qFormat w:val="1"/>
    <w:pPr>
      <w:spacing w:afterAutospacing="1" w:beforeAutospacing="1" w:line="1" w:lineRule="atLeast"/>
      <w:textAlignment w:val="top"/>
      <w:outlineLvl w:val="0"/>
    </w:pPr>
    <w:rPr>
      <w:rFonts w:ascii="Arial Unicode MS" w:cs="Arial Unicode MS" w:eastAsia="Arial Unicode MS" w:hAnsi="Arial Unicode MS"/>
      <w:lang w:bidi="ar-SA"/>
    </w:rPr>
  </w:style>
  <w:style w:type="paragraph" w:styleId="Default" w:customStyle="1">
    <w:name w:val="Default"/>
    <w:qFormat w:val="1"/>
    <w:pPr>
      <w:spacing w:line="1" w:lineRule="atLeast"/>
      <w:textAlignment w:val="top"/>
      <w:outlineLvl w:val="0"/>
    </w:pPr>
    <w:rPr>
      <w:rFonts w:ascii="Arial" w:cs="Arial" w:eastAsia="Times New Roman" w:hAnsi="Arial"/>
      <w:color w:val="000000"/>
      <w:lang w:bidi="ar-SA" w:eastAsia="pt-BR"/>
    </w:rPr>
  </w:style>
  <w:style w:type="paragraph" w:styleId="Corpodetexto3">
    <w:name w:val="Body Text 3"/>
    <w:basedOn w:val="LO-normal1"/>
    <w:qFormat w:val="1"/>
    <w:pPr>
      <w:spacing w:after="120" w:line="1" w:lineRule="atLeast"/>
      <w:textAlignment w:val="top"/>
      <w:outlineLvl w:val="0"/>
    </w:pPr>
    <w:rPr>
      <w:rFonts w:ascii="Times New Roman" w:cs="Times New Roman" w:eastAsia="Times New Roman" w:hAnsi="Times New Roman"/>
      <w:sz w:val="16"/>
      <w:szCs w:val="16"/>
      <w:lang w:bidi="ar-SA"/>
    </w:rPr>
  </w:style>
  <w:style w:type="paragraph" w:styleId="Commarcadores5">
    <w:name w:val="List Bullet 5"/>
    <w:basedOn w:val="LO-normal1"/>
    <w:qFormat w:val="1"/>
    <w:pPr>
      <w:spacing w:line="1" w:lineRule="atLeast"/>
      <w:ind w:left="102" w:hanging="708"/>
      <w:contextualSpacing w:val="1"/>
      <w:textAlignment w:val="top"/>
      <w:outlineLvl w:val="0"/>
    </w:pPr>
    <w:rPr>
      <w:rFonts w:ascii="Ecofont_Spranq_eco_Sans" w:cs="Tahoma" w:eastAsia="Times New Roman" w:hAnsi="Ecofont_Spranq_eco_Sans"/>
      <w:lang w:bidi="ar-SA"/>
    </w:rPr>
  </w:style>
  <w:style w:type="paragraph" w:styleId="IWParagrafoAzul" w:customStyle="1">
    <w:name w:val="IW Paragrafo Azul"/>
    <w:qFormat w:val="1"/>
    <w:pPr>
      <w:widowControl w:val="0"/>
      <w:suppressAutoHyphens w:val="0"/>
      <w:spacing w:line="1" w:lineRule="atLeast"/>
      <w:ind w:firstLine="850"/>
      <w:textAlignment w:val="top"/>
      <w:outlineLvl w:val="0"/>
    </w:pPr>
    <w:rPr>
      <w:rFonts w:ascii="Bitstream Vera Sans" w:eastAsia="Lucida Sans Unicode" w:hAnsi="Bitstream Vera Sans"/>
      <w:b w:val="1"/>
      <w:color w:val="002c72"/>
      <w:sz w:val="18"/>
      <w:lang w:bidi="ar-SA" w:eastAsia="en-US"/>
    </w:rPr>
  </w:style>
  <w:style w:type="paragraph" w:styleId="Commarcadores4">
    <w:name w:val="List Bullet 4"/>
    <w:basedOn w:val="LO-normal1"/>
    <w:qFormat w:val="1"/>
    <w:pPr>
      <w:spacing w:line="1" w:lineRule="atLeast"/>
      <w:ind w:left="849" w:hanging="283"/>
      <w:contextualSpacing w:val="1"/>
      <w:textAlignment w:val="top"/>
      <w:outlineLvl w:val="0"/>
    </w:pPr>
    <w:rPr>
      <w:rFonts w:ascii="Times New Roman" w:cs="Times New Roman" w:eastAsia="Times New Roman" w:hAnsi="Times New Roman"/>
      <w:lang w:bidi="ar-SA"/>
    </w:rPr>
  </w:style>
  <w:style w:type="paragraph" w:styleId="Estilo1" w:customStyle="1">
    <w:name w:val="Estilo1"/>
    <w:basedOn w:val="LO-normal1"/>
    <w:next w:val="LO-normal1"/>
    <w:qFormat w:val="1"/>
    <w:pPr>
      <w:spacing w:line="320" w:lineRule="atLeast"/>
      <w:jc w:val="both"/>
      <w:textAlignment w:val="top"/>
      <w:outlineLvl w:val="0"/>
    </w:pPr>
    <w:rPr>
      <w:rFonts w:ascii="Arial" w:cs="Times New Roman" w:eastAsia="Times New Roman" w:hAnsi="Arial"/>
      <w:szCs w:val="20"/>
      <w:lang w:bidi="ar-SA"/>
    </w:rPr>
  </w:style>
  <w:style w:type="paragraph" w:styleId="NormalWeb">
    <w:name w:val="Normal (Web)"/>
    <w:basedOn w:val="LO-normal1"/>
    <w:uiPriority w:val="99"/>
    <w:qFormat w:val="1"/>
    <w:pPr>
      <w:spacing w:afterAutospacing="1" w:beforeAutospacing="1" w:line="270" w:lineRule="atLeast"/>
      <w:textAlignment w:val="top"/>
      <w:outlineLvl w:val="0"/>
    </w:pPr>
    <w:rPr>
      <w:rFonts w:ascii="Times New Roman" w:cs="Times New Roman" w:eastAsia="Times New Roman" w:hAnsi="Times New Roman"/>
      <w:sz w:val="18"/>
      <w:szCs w:val="18"/>
      <w:lang w:bidi="ar-SA"/>
    </w:rPr>
  </w:style>
  <w:style w:type="paragraph" w:styleId="ListaColorida-nfase11" w:customStyle="1">
    <w:name w:val="Lista Colorida - Ênfase 11"/>
    <w:basedOn w:val="LO-normal1"/>
    <w:qFormat w:val="1"/>
    <w:pPr>
      <w:spacing w:line="1" w:lineRule="atLeast"/>
      <w:textAlignment w:val="top"/>
      <w:outlineLvl w:val="0"/>
    </w:pPr>
    <w:rPr>
      <w:rFonts w:ascii="Calibri" w:cs="Times New Roman" w:eastAsia="Calibri" w:hAnsi="Calibri"/>
      <w:sz w:val="22"/>
      <w:szCs w:val="22"/>
      <w:lang w:bidi="ar-SA"/>
    </w:rPr>
  </w:style>
  <w:style w:type="paragraph" w:styleId="TableParagraph" w:customStyle="1">
    <w:name w:val="Table Paragraph"/>
    <w:basedOn w:val="LO-normal1"/>
    <w:qFormat w:val="1"/>
    <w:pPr>
      <w:spacing w:line="1" w:lineRule="atLeast"/>
      <w:textAlignment w:val="top"/>
      <w:outlineLvl w:val="0"/>
    </w:pPr>
    <w:rPr>
      <w:rFonts w:ascii="Calibri" w:cs="Times New Roman" w:eastAsia="Calibri" w:hAnsi="Calibri"/>
      <w:sz w:val="22"/>
      <w:szCs w:val="22"/>
      <w:lang w:bidi="ar-SA"/>
    </w:rPr>
  </w:style>
  <w:style w:type="paragraph" w:styleId="Assuntodocomentrio">
    <w:name w:val="annotation subject"/>
    <w:basedOn w:val="Textodecomentrio"/>
    <w:next w:val="Textodecomentrio"/>
    <w:qFormat w:val="1"/>
    <w:pPr>
      <w:suppressAutoHyphens w:val="1"/>
    </w:pPr>
    <w:rPr>
      <w:rFonts w:ascii="Times New Roman" w:cs="Times New Roman" w:eastAsia="Times New Roman" w:hAnsi="Times New Roman"/>
      <w:b w:val="1"/>
      <w:bCs w:val="1"/>
      <w:kern w:val="0"/>
      <w:sz w:val="20"/>
      <w:szCs w:val="20"/>
      <w:lang w:bidi="ar-SA"/>
    </w:rPr>
  </w:style>
  <w:style w:type="paragraph" w:styleId="GradeColorida-nfase11" w:customStyle="1">
    <w:name w:val="Grade Colorida - Ênfase 11"/>
    <w:basedOn w:val="LO-normal1"/>
    <w:next w:val="LO-normal1"/>
    <w:qFormat w:val="1"/>
    <w:pPr>
      <w:pBdr>
        <w:top w:color="1f497d" w:space="1" w:sz="4" w:val="single"/>
        <w:left w:color="1f497d" w:space="4" w:sz="4" w:val="single"/>
        <w:bottom w:color="1f497d" w:space="1" w:sz="4" w:val="single"/>
        <w:right w:color="1f497d" w:space="4" w:sz="4" w:val="single"/>
      </w:pBdr>
      <w:shd w:color="auto" w:fill="ffffcc" w:val="clear"/>
      <w:spacing w:before="120" w:line="1" w:lineRule="atLeast"/>
      <w:jc w:val="both"/>
      <w:textAlignment w:val="top"/>
      <w:outlineLvl w:val="0"/>
    </w:pPr>
    <w:rPr>
      <w:rFonts w:ascii="Ecofont_Spranq_eco_Sans" w:cs="Tahoma" w:eastAsia="Calibri" w:hAnsi="Ecofont_Spranq_eco_Sans"/>
      <w:i w:val="1"/>
      <w:iCs w:val="1"/>
      <w:color w:val="000000"/>
      <w:sz w:val="20"/>
      <w:lang w:bidi="ar-SA"/>
    </w:rPr>
  </w:style>
  <w:style w:type="paragraph" w:styleId="SombreamentoEscuro-nfase11" w:customStyle="1">
    <w:name w:val="Sombreamento Escuro - Ênfase 11"/>
    <w:qFormat w:val="1"/>
    <w:pPr>
      <w:spacing w:line="1" w:lineRule="atLeast"/>
      <w:textAlignment w:val="top"/>
      <w:outlineLvl w:val="0"/>
    </w:pPr>
    <w:rPr>
      <w:lang w:bidi="ar-SA" w:eastAsia="pt-BR"/>
    </w:rPr>
  </w:style>
  <w:style w:type="paragraph" w:styleId="PargrafodaLista">
    <w:name w:val="List Paragraph"/>
    <w:basedOn w:val="LO-normal1"/>
    <w:qFormat w:val="1"/>
    <w:pPr>
      <w:spacing w:line="1" w:lineRule="atLeast"/>
      <w:ind w:left="720"/>
      <w:contextualSpacing w:val="1"/>
      <w:textAlignment w:val="top"/>
      <w:outlineLvl w:val="0"/>
    </w:pPr>
    <w:rPr>
      <w:rFonts w:ascii="Times New Roman" w:cs="Times New Roman" w:eastAsia="Times New Roman" w:hAnsi="Times New Roman"/>
      <w:lang w:bidi="ar-SA"/>
    </w:rPr>
  </w:style>
  <w:style w:type="paragraph" w:styleId="Reviso">
    <w:name w:val="Revision"/>
    <w:qFormat w:val="1"/>
    <w:pPr>
      <w:spacing w:line="1" w:lineRule="atLeast"/>
      <w:textAlignment w:val="top"/>
      <w:outlineLvl w:val="0"/>
    </w:pPr>
    <w:rPr>
      <w:lang w:bidi="ar-SA" w:eastAsia="pt-BR"/>
    </w:rPr>
  </w:style>
  <w:style w:type="paragraph" w:styleId="texto" w:customStyle="1">
    <w:name w:val="texto"/>
    <w:basedOn w:val="LO-normal1"/>
    <w:qFormat w:val="1"/>
    <w:pPr>
      <w:spacing w:afterAutospacing="1" w:beforeAutospacing="1" w:line="1" w:lineRule="atLeast"/>
      <w:textAlignment w:val="top"/>
      <w:outlineLvl w:val="0"/>
    </w:pPr>
    <w:rPr>
      <w:rFonts w:ascii="Times New Roman" w:cs="Times New Roman" w:eastAsia="Times New Roman" w:hAnsi="Times New Roman"/>
      <w:lang w:bidi="ar-SA"/>
    </w:rPr>
  </w:style>
  <w:style w:type="paragraph" w:styleId="TextosemFormatao">
    <w:name w:val="Plain Text"/>
    <w:basedOn w:val="LO-normal1"/>
    <w:qFormat w:val="1"/>
    <w:pPr>
      <w:spacing w:line="1" w:lineRule="atLeast"/>
      <w:textAlignment w:val="top"/>
      <w:outlineLvl w:val="0"/>
    </w:pPr>
    <w:rPr>
      <w:rFonts w:ascii="Courier New" w:cs="Times New Roman" w:eastAsia="Times New Roman" w:hAnsi="Courier New"/>
      <w:sz w:val="20"/>
      <w:szCs w:val="20"/>
      <w:lang w:bidi="ar-SA"/>
    </w:rPr>
  </w:style>
  <w:style w:type="paragraph" w:styleId="SemEspaamento">
    <w:name w:val="No Spacing"/>
    <w:qFormat w:val="1"/>
    <w:pPr>
      <w:spacing w:line="1" w:lineRule="atLeast"/>
      <w:textAlignment w:val="top"/>
      <w:outlineLvl w:val="0"/>
    </w:pPr>
    <w:rPr>
      <w:rFonts w:ascii="Calibri" w:eastAsia="Calibri" w:hAnsi="Calibri"/>
      <w:sz w:val="22"/>
      <w:szCs w:val="22"/>
      <w:lang w:bidi="ar-SA" w:eastAsia="en-US"/>
    </w:rPr>
  </w:style>
  <w:style w:type="paragraph" w:styleId="Commarcadores2">
    <w:name w:val="List Bullet 2"/>
    <w:basedOn w:val="LO-normal1"/>
    <w:qFormat w:val="1"/>
    <w:pPr>
      <w:spacing w:line="1" w:lineRule="atLeast"/>
      <w:jc w:val="both"/>
      <w:textAlignment w:val="top"/>
      <w:outlineLvl w:val="0"/>
    </w:pPr>
    <w:rPr>
      <w:rFonts w:ascii="Times New Roman" w:cs="Times New Roman" w:eastAsia="Times New Roman" w:hAnsi="Times New Roman"/>
      <w:sz w:val="20"/>
      <w:szCs w:val="22"/>
      <w:lang w:bidi="ar-SA"/>
    </w:rPr>
  </w:style>
  <w:style w:type="paragraph" w:styleId="LO-Normal" w:customStyle="1">
    <w:name w:val="LO-Normal"/>
    <w:qFormat w:val="1"/>
    <w:pPr>
      <w:widowControl w:val="0"/>
      <w:suppressAutoHyphens w:val="0"/>
      <w:spacing w:line="1" w:lineRule="atLeast"/>
      <w:textAlignment w:val="baseline"/>
      <w:outlineLvl w:val="0"/>
    </w:pPr>
    <w:rPr>
      <w:rFonts w:cs="Mangal" w:eastAsia="Lucida Sans Unicode"/>
      <w:kern w:val="2"/>
    </w:rPr>
  </w:style>
  <w:style w:type="paragraph" w:styleId="CharChar" w:customStyle="1">
    <w:name w:val="Char Char"/>
    <w:basedOn w:val="LO-normal1"/>
    <w:qFormat w:val="1"/>
    <w:pPr>
      <w:spacing w:after="160" w:line="240" w:lineRule="atLeast"/>
      <w:textAlignment w:val="top"/>
      <w:outlineLvl w:val="0"/>
    </w:pPr>
    <w:rPr>
      <w:rFonts w:ascii="Verdana" w:cs="Times New Roman" w:eastAsia="SimSun" w:hAnsi="Verdana"/>
      <w:szCs w:val="20"/>
      <w:lang w:bidi="ar-SA" w:val="en-GB"/>
    </w:rPr>
  </w:style>
  <w:style w:type="paragraph" w:styleId="Nivel2" w:customStyle="1">
    <w:name w:val="Nivel 2"/>
    <w:basedOn w:val="LO-normal1"/>
    <w:qFormat w:val="1"/>
    <w:pPr>
      <w:spacing w:after="120" w:before="120" w:line="276" w:lineRule="auto"/>
      <w:jc w:val="both"/>
      <w:textAlignment w:val="top"/>
      <w:outlineLvl w:val="0"/>
    </w:pPr>
    <w:rPr>
      <w:rFonts w:ascii="Arial" w:cs="Arial" w:eastAsia="Arial" w:hAnsi="Arial"/>
      <w:iCs w:val="1"/>
      <w:sz w:val="20"/>
      <w:szCs w:val="20"/>
      <w:lang w:bidi="ar-SA"/>
    </w:rPr>
  </w:style>
  <w:style w:type="paragraph" w:styleId="Nivel3" w:customStyle="1">
    <w:name w:val="Nivel 3"/>
    <w:basedOn w:val="LO-normal1"/>
    <w:qFormat w:val="1"/>
    <w:pPr>
      <w:spacing w:after="120" w:before="120" w:line="276" w:lineRule="auto"/>
      <w:ind w:left="1134" w:hanging="425"/>
      <w:jc w:val="both"/>
      <w:textAlignment w:val="top"/>
      <w:outlineLvl w:val="0"/>
    </w:pPr>
    <w:rPr>
      <w:rFonts w:ascii="Arial" w:cs="Arial" w:eastAsia="Times New Roman" w:hAnsi="Arial"/>
      <w:sz w:val="20"/>
      <w:szCs w:val="20"/>
      <w:lang w:bidi="ar-SA"/>
    </w:rPr>
  </w:style>
  <w:style w:type="paragraph" w:styleId="Nivel4" w:customStyle="1">
    <w:name w:val="Nivel 4"/>
    <w:basedOn w:val="Nivel3"/>
    <w:qFormat w:val="1"/>
    <w:pPr>
      <w:tabs>
        <w:tab w:val="left" w:pos="360"/>
      </w:tabs>
      <w:ind w:left="2520"/>
    </w:pPr>
  </w:style>
  <w:style w:type="paragraph" w:styleId="Nivel5" w:customStyle="1">
    <w:name w:val="Nivel 5"/>
    <w:basedOn w:val="Nivel4"/>
    <w:qFormat w:val="1"/>
    <w:pPr>
      <w:ind w:left="851" w:firstLine="0"/>
    </w:pPr>
  </w:style>
  <w:style w:type="paragraph" w:styleId="Nvel2-Red" w:customStyle="1">
    <w:name w:val="Nível 2 -Red"/>
    <w:basedOn w:val="Nivel2"/>
    <w:qFormat w:val="1"/>
    <w:rPr>
      <w:bCs w:val="1"/>
      <w:i w:val="1"/>
      <w:iCs w:val="0"/>
      <w:color w:val="ff0000"/>
    </w:rPr>
  </w:style>
  <w:style w:type="paragraph" w:styleId="Nvel3-R" w:customStyle="1">
    <w:name w:val="Nível 3-R"/>
    <w:basedOn w:val="Nivel3"/>
    <w:qFormat w:val="1"/>
    <w:pPr>
      <w:tabs>
        <w:tab w:val="left" w:pos="0"/>
      </w:tabs>
      <w:ind w:left="720"/>
    </w:pPr>
    <w:rPr>
      <w:i w:val="1"/>
      <w:iCs w:val="1"/>
      <w:color w:val="ff0000"/>
    </w:rPr>
  </w:style>
  <w:style w:type="paragraph" w:styleId="Nivel01" w:customStyle="1">
    <w:name w:val="Nivel 01"/>
    <w:basedOn w:val="Ttulo1"/>
    <w:next w:val="LO-normal1"/>
    <w:qFormat w:val="1"/>
    <w:pPr>
      <w:keepNext w:val="1"/>
      <w:keepLines w:val="1"/>
      <w:tabs>
        <w:tab w:val="left" w:pos="567"/>
      </w:tabs>
      <w:spacing w:after="120"/>
      <w:ind w:left="560" w:firstLine="556"/>
      <w:jc w:val="both"/>
    </w:pPr>
    <w:rPr>
      <w:rFonts w:ascii="Arial" w:cs="Arial" w:eastAsia="Times New Roman" w:hAnsi="Arial"/>
      <w:b w:val="1"/>
      <w:bCs w:val="1"/>
      <w:sz w:val="20"/>
      <w:szCs w:val="20"/>
    </w:rPr>
  </w:style>
  <w:style w:type="paragraph" w:styleId="Subttulo">
    <w:name w:val="Subtitle"/>
    <w:basedOn w:val="LO-normal1"/>
    <w:next w:val="LO-normal1"/>
    <w:qFormat w:val="1"/>
    <w:pPr>
      <w:keepNext w:val="1"/>
      <w:keepLines w:val="1"/>
      <w:spacing w:after="80" w:before="360"/>
    </w:pPr>
    <w:rPr>
      <w:rFonts w:ascii="Georgia" w:cs="Georgia" w:eastAsia="Georgia" w:hAnsi="Georgia"/>
      <w:i w:val="1"/>
      <w:color w:val="666666"/>
      <w:sz w:val="48"/>
      <w:szCs w:val="48"/>
    </w:rPr>
  </w:style>
  <w:style w:type="paragraph" w:styleId="Nvel2" w:customStyle="1">
    <w:name w:val="Nível 2"/>
    <w:basedOn w:val="LO-normal1"/>
    <w:next w:val="LO-normal1"/>
    <w:qFormat w:val="1"/>
    <w:pPr>
      <w:spacing w:after="120" w:line="1" w:lineRule="atLeast"/>
      <w:jc w:val="both"/>
      <w:textAlignment w:val="top"/>
      <w:outlineLvl w:val="0"/>
    </w:pPr>
    <w:rPr>
      <w:rFonts w:ascii="Arial" w:cs="Times New Roman" w:eastAsia="Times New Roman" w:hAnsi="Arial"/>
      <w:b w:val="1"/>
      <w:szCs w:val="20"/>
      <w:lang w:bidi="ar-SA"/>
    </w:rPr>
  </w:style>
  <w:style w:type="paragraph" w:styleId="CitaoTCUCitaoAGUNotaExplicativa" w:customStyle="1">
    <w:name w:val="Citação;TCU;Citação AGU;NotaExplicativa"/>
    <w:basedOn w:val="LO-normal1"/>
    <w:next w:val="LO-normal1"/>
    <w:qFormat w:val="1"/>
    <w:pPr>
      <w:pBdr>
        <w:top w:color="1f497d" w:space="1" w:sz="4" w:val="single"/>
        <w:left w:color="1f497d" w:space="4" w:sz="4" w:val="single"/>
        <w:bottom w:color="1f497d" w:space="1" w:sz="4" w:val="single"/>
        <w:right w:color="1f497d" w:space="4" w:sz="4" w:val="single"/>
      </w:pBdr>
      <w:shd w:color="auto" w:fill="ffffcc" w:val="clear"/>
      <w:spacing w:before="120" w:line="1" w:lineRule="atLeast"/>
      <w:jc w:val="both"/>
      <w:textAlignment w:val="top"/>
      <w:outlineLvl w:val="0"/>
    </w:pPr>
    <w:rPr>
      <w:rFonts w:ascii="Arial" w:cs="Tahoma" w:eastAsia="Calibri" w:hAnsi="Arial"/>
      <w:i w:val="1"/>
      <w:iCs w:val="1"/>
      <w:color w:val="000000"/>
      <w:sz w:val="20"/>
      <w:lang w:bidi="ar-SA"/>
    </w:rPr>
  </w:style>
  <w:style w:type="paragraph" w:styleId="Notaexplicativa" w:customStyle="1">
    <w:name w:val="Nota explicativa"/>
    <w:basedOn w:val="CitaoTCUCitaoAGUNotaExplicativa"/>
    <w:qFormat w:val="1"/>
    <w:rPr>
      <w:szCs w:val="20"/>
    </w:rPr>
  </w:style>
  <w:style w:type="paragraph" w:styleId="Nivel01Titulo" w:customStyle="1">
    <w:name w:val="Nivel_01_Titulo"/>
    <w:basedOn w:val="Nivel01"/>
    <w:qFormat w:val="1"/>
    <w:pPr>
      <w:tabs>
        <w:tab w:val="left" w:pos="720"/>
      </w:tabs>
      <w:ind w:left="0" w:firstLine="0"/>
      <w:jc w:val="left"/>
    </w:pPr>
    <w:rPr>
      <w:rFonts w:cs="Times New Roman" w:eastAsia="Calibri"/>
      <w:b w:val="0"/>
      <w:color w:val="000000"/>
      <w:sz w:val="52"/>
      <w:szCs w:val="52"/>
    </w:rPr>
  </w:style>
  <w:style w:type="paragraph" w:styleId="PADRO" w:customStyle="1">
    <w:name w:val="PADRÃO"/>
    <w:qFormat w:val="1"/>
    <w:pPr>
      <w:keepNext w:val="1"/>
      <w:widowControl w:val="0"/>
      <w:shd w:color="auto" w:fill="ffffff" w:val="clear"/>
      <w:spacing w:after="119" w:before="119" w:line="276" w:lineRule="auto"/>
      <w:ind w:firstLine="567"/>
      <w:jc w:val="both"/>
      <w:textAlignment w:val="baseline"/>
      <w:outlineLvl w:val="0"/>
    </w:pPr>
    <w:rPr>
      <w:rFonts w:ascii="Ecofont_Spranq_eco_Sans" w:cs="Lohit Hindi" w:eastAsia="WenQuanYi Micro Hei" w:hAnsi="Ecofont_Spranq_eco_Sans"/>
    </w:rPr>
  </w:style>
  <w:style w:type="paragraph" w:styleId="Citao1" w:customStyle="1">
    <w:name w:val="Citação1"/>
    <w:basedOn w:val="LO-normal1"/>
    <w:next w:val="LO-normal1"/>
    <w:qFormat w:val="1"/>
    <w:pPr>
      <w:pBdr>
        <w:top w:color="1f497d" w:space="1" w:sz="4" w:val="single"/>
        <w:left w:color="1f497d" w:space="4" w:sz="4" w:val="single"/>
        <w:bottom w:color="1f497d" w:space="1" w:sz="4" w:val="single"/>
        <w:right w:color="1f497d" w:space="4" w:sz="4" w:val="single"/>
      </w:pBdr>
      <w:shd w:color="auto" w:fill="ffffcc" w:val="clear"/>
      <w:spacing w:before="120" w:line="1" w:lineRule="atLeast"/>
      <w:jc w:val="both"/>
      <w:textAlignment w:val="top"/>
      <w:outlineLvl w:val="0"/>
    </w:pPr>
    <w:rPr>
      <w:rFonts w:ascii="Ecofont_Spranq_eco_Sans" w:cs="Tahoma" w:eastAsia="SimSun" w:hAnsi="Ecofont_Spranq_eco_Sans"/>
      <w:i w:val="1"/>
      <w:iCs w:val="1"/>
      <w:color w:val="000000"/>
      <w:sz w:val="20"/>
      <w:szCs w:val="20"/>
      <w:lang w:bidi="ar-SA"/>
    </w:rPr>
  </w:style>
  <w:style w:type="paragraph" w:styleId="paragraph" w:customStyle="1">
    <w:name w:val="paragraph"/>
    <w:basedOn w:val="LO-normal1"/>
    <w:qFormat w:val="1"/>
    <w:pPr>
      <w:spacing w:afterAutospacing="1" w:beforeAutospacing="1" w:line="1" w:lineRule="atLeast"/>
      <w:textAlignment w:val="top"/>
      <w:outlineLvl w:val="0"/>
    </w:pPr>
    <w:rPr>
      <w:rFonts w:ascii="Times New Roman" w:cs="Times New Roman" w:eastAsia="Times New Roman" w:hAnsi="Times New Roman"/>
      <w:lang w:bidi="ar-SA"/>
    </w:rPr>
  </w:style>
  <w:style w:type="paragraph" w:styleId="Nivel1" w:customStyle="1">
    <w:name w:val="Nivel1"/>
    <w:basedOn w:val="Ttulo1"/>
    <w:qFormat w:val="1"/>
    <w:pPr>
      <w:keepNext w:val="1"/>
      <w:keepLines w:val="1"/>
      <w:spacing w:after="0" w:before="480"/>
      <w:ind w:left="357" w:hanging="357"/>
      <w:jc w:val="both"/>
    </w:pPr>
    <w:rPr>
      <w:rFonts w:ascii="Arial" w:cs="Arial" w:eastAsia="Times New Roman" w:hAnsi="Arial"/>
      <w:b w:val="1"/>
      <w:color w:val="000000"/>
      <w:sz w:val="28"/>
      <w:szCs w:val="28"/>
    </w:rPr>
  </w:style>
  <w:style w:type="paragraph" w:styleId="PargrafodaLista1" w:customStyle="1">
    <w:name w:val="Parágrafo da Lista1"/>
    <w:basedOn w:val="LO-normal1"/>
    <w:qFormat w:val="1"/>
    <w:pPr>
      <w:spacing w:line="1" w:lineRule="atLeast"/>
      <w:ind w:left="720"/>
      <w:textAlignment w:val="top"/>
      <w:outlineLvl w:val="0"/>
    </w:pPr>
    <w:rPr>
      <w:rFonts w:ascii="Ecofont_Spranq_eco_Sans" w:cs="Ecofont_Spranq_eco_Sans" w:eastAsia="Times New Roman" w:hAnsi="Ecofont_Spranq_eco_Sans"/>
      <w:lang w:bidi="ar-SA"/>
    </w:rPr>
  </w:style>
  <w:style w:type="paragraph" w:styleId="Nivel10" w:customStyle="1">
    <w:name w:val="Nivel 1"/>
    <w:basedOn w:val="Nivel2"/>
    <w:next w:val="Nivel2"/>
    <w:qFormat w:val="1"/>
    <w:pPr>
      <w:ind w:left="360" w:hanging="360"/>
    </w:pPr>
    <w:rPr>
      <w:b w:val="1"/>
      <w:iCs w:val="0"/>
      <w:color w:val="000000"/>
    </w:rPr>
  </w:style>
  <w:style w:type="paragraph" w:styleId="textbody" w:customStyle="1">
    <w:name w:val="textbody"/>
    <w:basedOn w:val="LO-normal1"/>
    <w:qFormat w:val="1"/>
    <w:pPr>
      <w:spacing w:afterAutospacing="1" w:beforeAutospacing="1" w:line="1" w:lineRule="atLeast"/>
      <w:textAlignment w:val="top"/>
      <w:outlineLvl w:val="0"/>
    </w:pPr>
    <w:rPr>
      <w:rFonts w:ascii="Times New Roman" w:cs="Times New Roman" w:eastAsia="Times New Roman" w:hAnsi="Times New Roman"/>
      <w:lang w:bidi="ar-SA"/>
    </w:rPr>
  </w:style>
  <w:style w:type="paragraph" w:styleId="em0020ementa" w:customStyle="1">
    <w:name w:val="em_0020ementa"/>
    <w:basedOn w:val="LO-normal1"/>
    <w:qFormat w:val="1"/>
    <w:pPr>
      <w:spacing w:line="1" w:lineRule="atLeast"/>
      <w:ind w:left="4160"/>
      <w:jc w:val="both"/>
      <w:textAlignment w:val="top"/>
      <w:outlineLvl w:val="0"/>
    </w:pPr>
    <w:rPr>
      <w:rFonts w:ascii="Times New Roman" w:cs="Times New Roman" w:eastAsia="Times New Roman" w:hAnsi="Times New Roman"/>
      <w:sz w:val="28"/>
      <w:szCs w:val="28"/>
      <w:lang w:bidi="ar-SA"/>
    </w:rPr>
  </w:style>
  <w:style w:type="paragraph" w:styleId="xwestern" w:customStyle="1">
    <w:name w:val="x_western"/>
    <w:basedOn w:val="LO-normal1"/>
    <w:qFormat w:val="1"/>
    <w:pPr>
      <w:spacing w:afterAutospacing="1" w:beforeAutospacing="1" w:line="1" w:lineRule="atLeast"/>
      <w:textAlignment w:val="top"/>
      <w:outlineLvl w:val="0"/>
    </w:pPr>
    <w:rPr>
      <w:rFonts w:ascii="Times New Roman" w:cs="Times New Roman" w:eastAsia="Times New Roman" w:hAnsi="Times New Roman"/>
      <w:lang w:bidi="ar-SA"/>
    </w:rPr>
  </w:style>
  <w:style w:type="paragraph" w:styleId="TCU-Ac-item9-0" w:customStyle="1">
    <w:name w:val="TCU - Ac - item 9 - §§_0"/>
    <w:basedOn w:val="LO-normal1"/>
    <w:qFormat w:val="1"/>
    <w:pPr>
      <w:spacing w:line="1" w:lineRule="atLeast"/>
      <w:ind w:firstLine="1134"/>
      <w:jc w:val="both"/>
      <w:textAlignment w:val="top"/>
      <w:outlineLvl w:val="0"/>
    </w:pPr>
    <w:rPr>
      <w:rFonts w:ascii="Times New Roman" w:cs="Times New Roman" w:eastAsia="Times New Roman" w:hAnsi="Times New Roman"/>
      <w:szCs w:val="22"/>
      <w:lang w:bidi="ar-SA"/>
    </w:rPr>
  </w:style>
  <w:style w:type="paragraph" w:styleId="Normal1" w:customStyle="1">
    <w:name w:val="Normal_1"/>
    <w:qFormat w:val="1"/>
    <w:pPr>
      <w:spacing w:line="1" w:lineRule="atLeast"/>
      <w:textAlignment w:val="top"/>
      <w:outlineLvl w:val="0"/>
    </w:pPr>
    <w:rPr>
      <w:szCs w:val="22"/>
      <w:lang w:bidi="ar-SA" w:eastAsia="en-US"/>
    </w:rPr>
  </w:style>
  <w:style w:type="paragraph" w:styleId="tcu-ac-item9-1linha" w:customStyle="1">
    <w:name w:val="tcu_-__ac_-_item_9_-_1ª_linha"/>
    <w:basedOn w:val="LO-normal1"/>
    <w:qFormat w:val="1"/>
    <w:pPr>
      <w:spacing w:afterAutospacing="1" w:beforeAutospacing="1" w:line="1" w:lineRule="atLeast"/>
      <w:textAlignment w:val="top"/>
      <w:outlineLvl w:val="0"/>
    </w:pPr>
    <w:rPr>
      <w:rFonts w:ascii="Times New Roman" w:cs="Times New Roman" w:eastAsia="Times New Roman" w:hAnsi="Times New Roman"/>
      <w:lang w:bidi="ar-SA"/>
    </w:rPr>
  </w:style>
  <w:style w:type="paragraph" w:styleId="textojustificadorecuoprimeiralinha" w:customStyle="1">
    <w:name w:val="texto_justificado_recuo_primeira_linha"/>
    <w:basedOn w:val="LO-normal1"/>
    <w:qFormat w:val="1"/>
    <w:pPr>
      <w:spacing w:afterAutospacing="1" w:beforeAutospacing="1" w:line="1" w:lineRule="atLeast"/>
      <w:textAlignment w:val="top"/>
      <w:outlineLvl w:val="0"/>
    </w:pPr>
    <w:rPr>
      <w:rFonts w:ascii="Times New Roman" w:cs="Times New Roman" w:eastAsia="Times New Roman" w:hAnsi="Times New Roman"/>
      <w:lang w:bidi="ar-SA"/>
    </w:rPr>
  </w:style>
  <w:style w:type="paragraph" w:styleId="textojustificado" w:customStyle="1">
    <w:name w:val="texto_justificado"/>
    <w:basedOn w:val="LO-normal1"/>
    <w:qFormat w:val="1"/>
    <w:pPr>
      <w:spacing w:afterAutospacing="1" w:beforeAutospacing="1" w:line="1" w:lineRule="atLeast"/>
      <w:textAlignment w:val="top"/>
      <w:outlineLvl w:val="0"/>
    </w:pPr>
    <w:rPr>
      <w:rFonts w:ascii="Times New Roman" w:cs="Times New Roman" w:eastAsia="Times New Roman" w:hAnsi="Times New Roman"/>
      <w:lang w:bidi="ar-SA"/>
    </w:rPr>
  </w:style>
  <w:style w:type="paragraph" w:styleId="Nvel2Opcional" w:customStyle="1">
    <w:name w:val="Nível 2 Opcional"/>
    <w:basedOn w:val="Nivel2"/>
    <w:qFormat w:val="1"/>
    <w:pPr>
      <w:ind w:left="432" w:hanging="432"/>
    </w:pPr>
    <w:rPr>
      <w:rFonts w:eastAsia="Times New Roman"/>
      <w:i w:val="1"/>
      <w:iCs w:val="0"/>
      <w:color w:val="ff0000"/>
    </w:rPr>
  </w:style>
  <w:style w:type="paragraph" w:styleId="Nvel3Opcional" w:customStyle="1">
    <w:name w:val="Nível 3 Opcional"/>
    <w:basedOn w:val="Nivel3"/>
    <w:qFormat w:val="1"/>
    <w:pPr>
      <w:ind w:left="1072" w:hanging="504"/>
    </w:pPr>
    <w:rPr>
      <w:i w:val="1"/>
      <w:iCs w:val="1"/>
      <w:color w:val="ff0000"/>
    </w:rPr>
  </w:style>
  <w:style w:type="paragraph" w:styleId="SombreamentoMdio1-nfase31" w:customStyle="1">
    <w:name w:val="Sombreamento Médio 1 - Ênfase 31"/>
    <w:basedOn w:val="LO-normal1"/>
    <w:next w:val="LO-normal1"/>
    <w:qFormat w:val="1"/>
    <w:pPr>
      <w:pBdr>
        <w:top w:color="000080" w:space="1" w:sz="4" w:val="single"/>
        <w:left w:color="000080" w:space="4" w:sz="4" w:val="single"/>
        <w:bottom w:color="000080" w:space="1" w:sz="4" w:val="single"/>
        <w:right w:color="000080" w:space="4" w:sz="4" w:val="single"/>
      </w:pBdr>
      <w:shd w:color="auto" w:fill="ffffcc" w:val="clear"/>
      <w:suppressAutoHyphens w:val="0"/>
      <w:spacing w:before="120" w:line="1" w:lineRule="atLeast"/>
      <w:jc w:val="both"/>
      <w:textAlignment w:val="top"/>
      <w:outlineLvl w:val="0"/>
    </w:pPr>
    <w:rPr>
      <w:rFonts w:ascii="Ecofont_Spranq_eco_Sans" w:cs="Tahoma" w:eastAsia="Calibri" w:hAnsi="Ecofont_Spranq_eco_Sans"/>
      <w:i w:val="1"/>
      <w:iCs w:val="1"/>
      <w:color w:val="000000"/>
      <w:sz w:val="20"/>
      <w:lang w:bidi="ar-SA"/>
    </w:rPr>
  </w:style>
  <w:style w:type="paragraph" w:styleId="corpo" w:customStyle="1">
    <w:name w:val="corpo"/>
    <w:basedOn w:val="LO-normal1"/>
    <w:qFormat w:val="1"/>
    <w:pPr>
      <w:spacing w:afterAutospacing="1" w:beforeAutospacing="1" w:line="1" w:lineRule="atLeast"/>
      <w:textAlignment w:val="top"/>
      <w:outlineLvl w:val="0"/>
    </w:pPr>
    <w:rPr>
      <w:rFonts w:ascii="Times New Roman" w:cs="Times New Roman" w:eastAsia="Times New Roman" w:hAnsi="Times New Roman"/>
      <w:lang w:bidi="ar-SA"/>
    </w:rPr>
  </w:style>
  <w:style w:type="paragraph" w:styleId="itemnivel2" w:customStyle="1">
    <w:name w:val="item_nivel2"/>
    <w:basedOn w:val="LO-normal1"/>
    <w:qFormat w:val="1"/>
    <w:pPr>
      <w:spacing w:afterAutospacing="1" w:beforeAutospacing="1" w:line="1" w:lineRule="atLeast"/>
      <w:textAlignment w:val="top"/>
      <w:outlineLvl w:val="0"/>
    </w:pPr>
    <w:rPr>
      <w:rFonts w:ascii="Times New Roman" w:cs="Times New Roman" w:eastAsia="Times New Roman" w:hAnsi="Times New Roman"/>
      <w:lang w:bidi="ar-SA"/>
    </w:rPr>
  </w:style>
  <w:style w:type="paragraph" w:styleId="itemnivel1" w:customStyle="1">
    <w:name w:val="item_nivel1"/>
    <w:basedOn w:val="LO-normal1"/>
    <w:qFormat w:val="1"/>
    <w:pPr>
      <w:spacing w:afterAutospacing="1" w:beforeAutospacing="1" w:line="1" w:lineRule="atLeast"/>
      <w:textAlignment w:val="top"/>
      <w:outlineLvl w:val="0"/>
    </w:pPr>
    <w:rPr>
      <w:rFonts w:ascii="Times New Roman" w:cs="Times New Roman" w:eastAsia="Times New Roman" w:hAnsi="Times New Roman"/>
      <w:lang w:bidi="ar-SA"/>
    </w:rPr>
  </w:style>
  <w:style w:type="paragraph" w:styleId="itemalinealetra" w:customStyle="1">
    <w:name w:val="item_alinea_letra"/>
    <w:basedOn w:val="LO-normal1"/>
    <w:qFormat w:val="1"/>
    <w:pPr>
      <w:spacing w:afterAutospacing="1" w:beforeAutospacing="1" w:line="1" w:lineRule="atLeast"/>
      <w:textAlignment w:val="top"/>
      <w:outlineLvl w:val="0"/>
    </w:pPr>
    <w:rPr>
      <w:rFonts w:ascii="Times New Roman" w:cs="Times New Roman" w:eastAsia="Times New Roman" w:hAnsi="Times New Roman"/>
      <w:lang w:bidi="ar-SA"/>
    </w:rPr>
  </w:style>
  <w:style w:type="paragraph" w:styleId="Textbody0" w:customStyle="1">
    <w:name w:val="Text body"/>
    <w:basedOn w:val="Standard"/>
    <w:qFormat w:val="1"/>
    <w:pPr>
      <w:spacing w:after="140" w:line="276" w:lineRule="auto"/>
      <w:textAlignment w:val="auto"/>
    </w:pPr>
    <w:rPr>
      <w:rFonts w:ascii="Liberation Serif" w:cs="Lucida Sans" w:eastAsia="NSimSun" w:hAnsi="Liberation Serif"/>
      <w:color w:val="auto"/>
      <w:kern w:val="2"/>
      <w:sz w:val="24"/>
      <w:szCs w:val="24"/>
      <w:lang w:bidi="hi-IN" w:eastAsia="zh-CN"/>
    </w:rPr>
  </w:style>
  <w:style w:type="paragraph" w:styleId="ou" w:customStyle="1">
    <w:name w:val="ou"/>
    <w:basedOn w:val="PargrafodaLista"/>
    <w:qFormat w:val="1"/>
    <w:pPr>
      <w:spacing w:after="60" w:before="60" w:line="259" w:lineRule="auto"/>
      <w:ind w:left="0"/>
      <w:jc w:val="center"/>
    </w:pPr>
    <w:rPr>
      <w:rFonts w:ascii="Arial" w:cs="Arial" w:eastAsia="Calibri" w:hAnsi="Arial"/>
      <w:b w:val="1"/>
      <w:bCs w:val="1"/>
      <w:i w:val="1"/>
      <w:iCs w:val="1"/>
      <w:color w:val="ff0000"/>
      <w:sz w:val="20"/>
      <w:u w:val="single"/>
    </w:rPr>
  </w:style>
  <w:style w:type="paragraph" w:styleId="dou-paragraph" w:customStyle="1">
    <w:name w:val="dou-paragraph"/>
    <w:basedOn w:val="LO-normal1"/>
    <w:qFormat w:val="1"/>
    <w:pPr>
      <w:spacing w:afterAutospacing="1" w:beforeAutospacing="1" w:line="1" w:lineRule="atLeast"/>
      <w:textAlignment w:val="top"/>
      <w:outlineLvl w:val="0"/>
    </w:pPr>
    <w:rPr>
      <w:rFonts w:ascii="Times New Roman" w:cs="Times New Roman" w:eastAsia="Times New Roman" w:hAnsi="Times New Roman"/>
      <w:lang w:bidi="ar-SA"/>
    </w:rPr>
  </w:style>
  <w:style w:type="paragraph" w:styleId="Nvel4-R" w:customStyle="1">
    <w:name w:val="Nível 4-R"/>
    <w:basedOn w:val="Nivel4"/>
    <w:qFormat w:val="1"/>
    <w:pPr>
      <w:tabs>
        <w:tab w:val="clear" w:pos="360"/>
        <w:tab w:val="left" w:pos="2880"/>
      </w:tabs>
      <w:ind w:left="567" w:firstLine="0"/>
    </w:pPr>
    <w:rPr>
      <w:i w:val="1"/>
      <w:iCs w:val="1"/>
      <w:color w:val="ff0000"/>
    </w:rPr>
  </w:style>
  <w:style w:type="paragraph" w:styleId="Nvel1-SemNum" w:customStyle="1">
    <w:name w:val="Nível 1-Sem Num"/>
    <w:basedOn w:val="Nivel01"/>
    <w:qFormat w:val="1"/>
    <w:pPr>
      <w:ind w:left="0" w:firstLine="0"/>
      <w:outlineLvl w:val="1"/>
    </w:pPr>
    <w:rPr>
      <w:rFonts w:eastAsia="Calibri"/>
      <w:b w:val="0"/>
      <w:color w:val="ff0000"/>
    </w:rPr>
  </w:style>
  <w:style w:type="paragraph" w:styleId="citao2" w:customStyle="1">
    <w:name w:val="citação 2"/>
    <w:basedOn w:val="CitaoTCUCitaoAGUNotaExplicativa"/>
    <w:qFormat w:val="1"/>
    <w:pPr>
      <w:overflowPunct w:val="0"/>
    </w:pPr>
    <w:rPr>
      <w:szCs w:val="20"/>
    </w:rPr>
  </w:style>
  <w:style w:type="paragraph" w:styleId="Prembulo" w:customStyle="1">
    <w:name w:val="Preâmbulo"/>
    <w:basedOn w:val="LO-normal1"/>
    <w:qFormat w:val="1"/>
    <w:pPr>
      <w:spacing w:after="120" w:before="480" w:line="360" w:lineRule="auto"/>
      <w:ind w:left="4253" w:right="-17"/>
      <w:jc w:val="both"/>
      <w:textAlignment w:val="top"/>
      <w:outlineLvl w:val="0"/>
    </w:pPr>
    <w:rPr>
      <w:rFonts w:ascii="Arial" w:cs="Arial" w:eastAsia="Arial" w:hAnsi="Arial"/>
      <w:bCs w:val="1"/>
      <w:sz w:val="20"/>
      <w:szCs w:val="20"/>
      <w:lang w:bidi="ar-SA"/>
    </w:rPr>
  </w:style>
  <w:style w:type="paragraph" w:styleId="Nivel3-erro" w:customStyle="1">
    <w:name w:val="Nivel 3-erro"/>
    <w:basedOn w:val="Nivel3"/>
    <w:qFormat w:val="1"/>
    <w:pPr>
      <w:tabs>
        <w:tab w:val="left" w:pos="2160"/>
      </w:tabs>
      <w:spacing w:line="240" w:lineRule="auto"/>
      <w:ind w:left="425"/>
    </w:pPr>
    <w:rPr>
      <w:rFonts w:cs="Tahoma"/>
      <w:szCs w:val="24"/>
    </w:rPr>
  </w:style>
  <w:style w:type="paragraph" w:styleId="Alteraes" w:customStyle="1">
    <w:name w:val="Alterações"/>
    <w:basedOn w:val="LO-normal1"/>
    <w:qFormat w:val="1"/>
    <w:pPr>
      <w:spacing w:after="120" w:before="120" w:line="276" w:lineRule="auto"/>
      <w:jc w:val="both"/>
      <w:textAlignment w:val="top"/>
      <w:outlineLvl w:val="1"/>
    </w:pPr>
    <w:rPr>
      <w:rFonts w:ascii="Arial" w:cs="Arial" w:eastAsia="Times New Roman" w:hAnsi="Arial"/>
      <w:i w:val="1"/>
      <w:iCs w:val="1"/>
      <w:color w:val="0000ff"/>
      <w:sz w:val="20"/>
      <w:szCs w:val="20"/>
      <w:lang w:bidi="ar-SA"/>
    </w:rPr>
  </w:style>
  <w:style w:type="paragraph" w:styleId="Nvel1-SemNumPreto" w:customStyle="1">
    <w:name w:val="Nível 1-Sem Num Preto"/>
    <w:basedOn w:val="Nvel1-SemNum"/>
    <w:qFormat w:val="1"/>
    <w:rPr>
      <w:lang w:bidi="hi-IN"/>
    </w:rPr>
  </w:style>
  <w:style w:type="paragraph" w:styleId="Nvel01-SemNumerao" w:customStyle="1">
    <w:name w:val="Nível 01-Sem Numeração"/>
    <w:basedOn w:val="LO-normal1"/>
    <w:qFormat w:val="1"/>
    <w:pPr>
      <w:keepNext w:val="1"/>
      <w:keepLines w:val="1"/>
      <w:spacing w:after="120" w:before="240" w:line="276" w:lineRule="auto"/>
      <w:jc w:val="both"/>
      <w:textAlignment w:val="top"/>
      <w:outlineLvl w:val="1"/>
    </w:pPr>
    <w:rPr>
      <w:rFonts w:ascii="Arial" w:cs="Arial" w:eastAsia="Times New Roman" w:hAnsi="Arial"/>
      <w:b w:val="1"/>
      <w:bCs w:val="1"/>
      <w:color w:val="ff0000"/>
      <w:sz w:val="20"/>
      <w:szCs w:val="20"/>
      <w:lang w:bidi="ar-SA"/>
    </w:rPr>
  </w:style>
  <w:style w:type="paragraph" w:styleId="pf0" w:customStyle="1">
    <w:name w:val="pf0"/>
    <w:basedOn w:val="LO-normal1"/>
    <w:qFormat w:val="1"/>
    <w:pPr>
      <w:spacing w:afterAutospacing="1" w:beforeAutospacing="1" w:line="1" w:lineRule="atLeast"/>
      <w:textAlignment w:val="top"/>
      <w:outlineLvl w:val="0"/>
    </w:pPr>
    <w:rPr>
      <w:rFonts w:ascii="Times New Roman" w:cs="Times New Roman" w:eastAsia="Times New Roman" w:hAnsi="Times New Roman"/>
      <w:lang w:bidi="ar-SA"/>
    </w:rPr>
  </w:style>
  <w:style w:type="numbering" w:styleId="Semlista1" w:customStyle="1">
    <w:name w:val="Sem lista1"/>
    <w:qFormat w:val="1"/>
  </w:style>
  <w:style w:type="numbering" w:styleId="Estilo2" w:customStyle="1">
    <w:name w:val="Estilo2"/>
    <w:qFormat w:val="1"/>
  </w:style>
  <w:style w:type="numbering" w:styleId="Estilo3" w:customStyle="1">
    <w:name w:val="Estilo3"/>
    <w:qFormat w:val="1"/>
  </w:style>
  <w:style w:type="numbering" w:styleId="Estilo4" w:customStyle="1">
    <w:name w:val="Estilo4"/>
    <w:qFormat w:val="1"/>
  </w:style>
  <w:style w:type="numbering" w:styleId="Estilo5" w:customStyle="1">
    <w:name w:val="Estilo5"/>
    <w:qFormat w:val="1"/>
  </w:style>
  <w:style w:type="numbering" w:styleId="Estilo6" w:customStyle="1">
    <w:name w:val="Estilo6"/>
    <w:qFormat w:val="1"/>
  </w:style>
  <w:style w:type="table" w:styleId="TableNormal" w:customStyle="1">
    <w:name w:val="Table Normal"/>
    <w:tblPr>
      <w:tblCellMar>
        <w:top w:w="0.0" w:type="dxa"/>
        <w:left w:w="0.0" w:type="dxa"/>
        <w:bottom w:w="0.0" w:type="dxa"/>
        <w:right w:w="0.0" w:type="dxa"/>
      </w:tblCellMar>
    </w:tblPr>
  </w:style>
  <w:style w:type="table" w:styleId="Tabelacomgrade">
    <w:name w:val="Table Grid"/>
    <w:basedOn w:val="Tabelanormal"/>
    <w:qFormat w:val="1"/>
    <w:pPr>
      <w:spacing w:line="1" w:lineRule="atLeast"/>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TableGrid" w:customStyle="1">
    <w:name w:val="TableGrid"/>
    <w:qFormat w:val="1"/>
    <w:pPr>
      <w:spacing w:line="1" w:lineRule="atLeast"/>
    </w:pPr>
    <w:rPr>
      <w:lang w:bidi="ar-SA" w:eastAsia="pt-BR"/>
    </w:rPr>
    <w:tblPr>
      <w:tblCellMar>
        <w:top w:w="0.0" w:type="dxa"/>
        <w:left w:w="0.0" w:type="dxa"/>
        <w:bottom w:w="0.0" w:type="dxa"/>
        <w:right w:w="0.0" w:type="dxa"/>
      </w:tblCellMar>
    </w:tblPr>
  </w:style>
  <w:style w:type="table" w:styleId="TableNormal0" w:customStyle="1">
    <w:name w:val="Table Normal"/>
    <w:qFormat w:val="1"/>
    <w:pPr>
      <w:spacing w:after="160" w:line="259" w:lineRule="auto"/>
    </w:pPr>
    <w:rPr>
      <w:sz w:val="22"/>
      <w:szCs w:val="22"/>
      <w:lang w:bidi="ar-SA" w:eastAsia="pt-BR"/>
    </w:rPr>
    <w:tblPr>
      <w:tblCellMar>
        <w:top w:w="0.0" w:type="dxa"/>
        <w:left w:w="0.0" w:type="dxa"/>
        <w:bottom w:w="0.0" w:type="dxa"/>
        <w:right w:w="0.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www.legislacao.sp.gov.br/legislacao/dg280202.nsf/5fb5269ed17b47ab83256cfb00501469/ae4c99f07f9f4f7d03258980004dbc9d?OpenDocument&amp;Highlight=0,67.608" TargetMode="External"/><Relationship Id="rId42" Type="http://schemas.openxmlformats.org/officeDocument/2006/relationships/hyperlink" Target="https://www.planalto.gov.br/ccivil_03/_Ato2019-2022/2021/Lei/L14133.htm" TargetMode="External"/><Relationship Id="rId41" Type="http://schemas.openxmlformats.org/officeDocument/2006/relationships/hyperlink" Target="http://www.planalto.gov.br/ccivil_03/_ato2019-2022/2021/lei/L14133.htm#art75" TargetMode="External"/><Relationship Id="rId44" Type="http://schemas.openxmlformats.org/officeDocument/2006/relationships/hyperlink" Target="http://www.legislacao.sp.gov.br/legislacao/dg280202.nsf/5fb5269ed17b47ab83256cfb00501469/ae4c99f07f9f4f7d03258980004dbc9d?OpenDocument&amp;Highlight=0,67.608" TargetMode="External"/><Relationship Id="rId43"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legislacao.sp.gov.br/legislacao/dg280202.nsf/5fb5269ed17b47ab83256cfb00501469/ae4c99f07f9f4f7d03258980004dbc9d?OpenDocument&amp;Highlight=0,67.608" TargetMode="External"/><Relationship Id="rId45" Type="http://schemas.openxmlformats.org/officeDocument/2006/relationships/hyperlink" Target="http://www.legislacao.sp.gov.br/legislacao/dg280202.nsf/5fb5269ed17b47ab83256cfb00501469/ae4c99f07f9f4f7d03258980004dbc9d?OpenDocument&amp;Highlight=0,67.608"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planalto.gov.br/ccivil_03/_Ato2019-2022/2021/Lei/L14133.htm" TargetMode="External"/><Relationship Id="rId48" Type="http://schemas.openxmlformats.org/officeDocument/2006/relationships/hyperlink" Target="http://www.legislacao.sp.gov.br/legislacao/dg280202.nsf/ae9f9e0701e533aa032572e6006cf5fd/0cf4bc084e49b505032573d000509b17?OpenDocument&amp;Highlight=0,12.799" TargetMode="External"/><Relationship Id="rId47" Type="http://schemas.openxmlformats.org/officeDocument/2006/relationships/hyperlink" Target="https://www.al.sp.gov.br/norma/22082" TargetMode="External"/><Relationship Id="rId49" Type="http://schemas.openxmlformats.org/officeDocument/2006/relationships/hyperlink" Target="https://www.planalto.gov.br/ccivil_03/LEIS/LCP/Lcp123.ht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legislacao.sp.gov.br/legislacao/dg280202.nsf/5fb5269ed17b47ab83256cfb00501469/6f9b071c1ce1016503258a830052d609?OpenDocument&amp;Highlight=0,68.185" TargetMode="External"/><Relationship Id="rId8" Type="http://schemas.openxmlformats.org/officeDocument/2006/relationships/hyperlink" Target="http://www.legislacao.sp.gov.br/legislacao/dg280202.nsf/5fb5269ed17b47ab83256cfb00501469/f30611375009c7a503258a38004e9f9b?OpenDocument&amp;Highlight=0,67.985" TargetMode="External"/><Relationship Id="rId73" Type="http://schemas.openxmlformats.org/officeDocument/2006/relationships/hyperlink" Target="https://www.planalto.gov.br/ccivil_03/_Ato2019-2022/2021/Lei/L14133.htm" TargetMode="External"/><Relationship Id="rId72" Type="http://schemas.openxmlformats.org/officeDocument/2006/relationships/hyperlink" Target="https://www.planalto.gov.br/ccivil_03/_Ato2019-2022/2021/Lei/L14133.htm" TargetMode="External"/><Relationship Id="rId31" Type="http://schemas.openxmlformats.org/officeDocument/2006/relationships/hyperlink" Target="http://www.planalto.gov.br/ccivil_03/_ato2019-2022/2021/lei/L14133.htm#art140" TargetMode="External"/><Relationship Id="rId75" Type="http://schemas.openxmlformats.org/officeDocument/2006/relationships/hyperlink" Target="https://www.planalto.gov.br/ccivil_03/LEIS/L5764.HTM" TargetMode="External"/><Relationship Id="rId30" Type="http://schemas.openxmlformats.org/officeDocument/2006/relationships/hyperlink" Target="http://www.legislacao.sp.gov.br/legislacao/dg280202.nsf/5fb5269ed17b47ab83256cfb00501469/f08de05b6b41e2e503258a890061d61e?OpenDocument&amp;Highlight=0,68.220" TargetMode="External"/><Relationship Id="rId74" Type="http://schemas.openxmlformats.org/officeDocument/2006/relationships/hyperlink" Target="https://www.planalto.gov.br/ccivil_03/LEIS/L5764.HTM" TargetMode="External"/><Relationship Id="rId33" Type="http://schemas.openxmlformats.org/officeDocument/2006/relationships/hyperlink" Target="http://www.legislacao.sp.gov.br/legislacao/dg280202.nsf/5fb5269ed17b47ab83256cfb00501469/f08de05b6b41e2e503258a890061d61e?OpenDocument&amp;Highlight=0,68.220" TargetMode="External"/><Relationship Id="rId77" Type="http://schemas.openxmlformats.org/officeDocument/2006/relationships/header" Target="header1.xml"/><Relationship Id="rId32" Type="http://schemas.openxmlformats.org/officeDocument/2006/relationships/hyperlink" Target="http://www.planalto.gov.br/ccivil_03/_ato2019-2022/2022/decreto/D11246.htm#art22" TargetMode="External"/><Relationship Id="rId76" Type="http://schemas.openxmlformats.org/officeDocument/2006/relationships/hyperlink" Target="http://www.legislacao.sp.gov.br/legislacao/dg280202.nsf/5fb5269ed17b47ab83256cfb00501469/d26c7e44c567352e03258a0f004e9498?OpenDocument&amp;Highlight=0,67.888" TargetMode="External"/><Relationship Id="rId35" Type="http://schemas.openxmlformats.org/officeDocument/2006/relationships/hyperlink" Target="http://www.legislacao.sp.gov.br/legislacao/dg280202.nsf/5fb5269ed17b47ab83256cfb00501469/f08de05b6b41e2e503258a890061d61e?OpenDocument&amp;Highlight=0,68.220" TargetMode="External"/><Relationship Id="rId34" Type="http://schemas.openxmlformats.org/officeDocument/2006/relationships/hyperlink" Target="http://www.legislacao.sp.gov.br/legislacao/dg280202.nsf/5fb5269ed17b47ab83256cfb00501469/f08de05b6b41e2e503258a890061d61e?OpenDocument&amp;Highlight=0,68.220" TargetMode="External"/><Relationship Id="rId78" Type="http://schemas.openxmlformats.org/officeDocument/2006/relationships/footer" Target="footer1.xml"/><Relationship Id="rId71" Type="http://schemas.openxmlformats.org/officeDocument/2006/relationships/hyperlink" Target="https://www.planalto.gov.br/ccivil_03/_Ato2015-2018/2017/Lei/L13467.htm" TargetMode="External"/><Relationship Id="rId70" Type="http://schemas.openxmlformats.org/officeDocument/2006/relationships/hyperlink" Target="https://www.planalto.gov.br/ccivil_03/Leis/L6019.htm" TargetMode="External"/><Relationship Id="rId37" Type="http://schemas.openxmlformats.org/officeDocument/2006/relationships/hyperlink" Target="http://www.legislacao.sp.gov.br/legislacao/dg280202.nsf/5fb5269ed17b47ab83256cfb00501469/f08de05b6b41e2e503258a890061d61e?OpenDocument&amp;Highlight=0,68.220" TargetMode="External"/><Relationship Id="rId36" Type="http://schemas.openxmlformats.org/officeDocument/2006/relationships/hyperlink" Target="http://www.planalto.gov.br/ccivil_03/_ato2019-2022/2021/lei/L14133.htm#art119" TargetMode="External"/><Relationship Id="rId39" Type="http://schemas.openxmlformats.org/officeDocument/2006/relationships/hyperlink" Target="https://www.gov.br/compras/pt-br/acesso-a-informacao/legislacao/instrucoes-normativas/instrucao-normativa-seges-me-no-77-de-4-de-novembro-de-2022" TargetMode="External"/><Relationship Id="rId38" Type="http://schemas.openxmlformats.org/officeDocument/2006/relationships/hyperlink" Target="http://www.planalto.gov.br/ccivil_03/_ato2019-2022/2021/lei/L14133.htm#art143" TargetMode="External"/><Relationship Id="rId62" Type="http://schemas.openxmlformats.org/officeDocument/2006/relationships/hyperlink" Target="https://www.planalto.gov.br/ccivil_03/_Ato2011-2014/2012/Lei/L12690.htm" TargetMode="External"/><Relationship Id="rId61" Type="http://schemas.openxmlformats.org/officeDocument/2006/relationships/hyperlink" Target="https://www.gov.br/empresas-e-negocios/pt-br/drei/legislacao/arquivos/legislacoes-federais/indrei772020altindrei88.pdf" TargetMode="External"/><Relationship Id="rId20" Type="http://schemas.openxmlformats.org/officeDocument/2006/relationships/hyperlink" Target="https://www.planalto.gov.br/ccivil_03/_Ato2019-2022/2021/Lei/L14133.htm" TargetMode="External"/><Relationship Id="rId64" Type="http://schemas.openxmlformats.org/officeDocument/2006/relationships/hyperlink" Target="http://normas.receita.fazenda.gov.br/sijut2consulta/link.action?idAto=56753" TargetMode="External"/><Relationship Id="rId63" Type="http://schemas.openxmlformats.org/officeDocument/2006/relationships/hyperlink" Target="https://www.planalto.gov.br/ccivil_03/LEIS/L5764.HTM" TargetMode="External"/><Relationship Id="rId22" Type="http://schemas.openxmlformats.org/officeDocument/2006/relationships/hyperlink" Target="http://www.legislacao.sp.gov.br/legislacao/dg280202.nsf/5fb5269ed17b47ab83256cfb00501469/f08de05b6b41e2e503258a890061d61e?OpenDocument&amp;Highlight=0,68.220" TargetMode="External"/><Relationship Id="rId66" Type="http://schemas.openxmlformats.org/officeDocument/2006/relationships/hyperlink" Target="https://www.planalto.gov.br/ccivil_03/decreto-lei/del5452.htm" TargetMode="External"/><Relationship Id="rId21" Type="http://schemas.openxmlformats.org/officeDocument/2006/relationships/hyperlink" Target="http://www.legislacao.sp.gov.br/legislacao/dg280202.nsf/5fb5269ed17b47ab83256cfb00501469/f08de05b6b41e2e503258a890061d61e?OpenDocument&amp;Highlight=0,68.220" TargetMode="External"/><Relationship Id="rId65" Type="http://schemas.openxmlformats.org/officeDocument/2006/relationships/hyperlink" Target="https://www.planalto.gov.br/ccivil_03/constituicao/constituicao.htm" TargetMode="External"/><Relationship Id="rId24" Type="http://schemas.openxmlformats.org/officeDocument/2006/relationships/hyperlink" Target="https://www.planalto.gov.br/ccivil_03/_Ato2019-2022/2021/Lei/L14133.htm" TargetMode="External"/><Relationship Id="rId68" Type="http://schemas.openxmlformats.org/officeDocument/2006/relationships/hyperlink" Target="https://www.planalto.gov.br/ccivil_03/constituicao/constituicao.htm" TargetMode="External"/><Relationship Id="rId23" Type="http://schemas.openxmlformats.org/officeDocument/2006/relationships/hyperlink" Target="http://www.legislacao.sp.gov.br/legislacao/dg280202.nsf/5fb5269ed17b47ab83256cfb00501469/f08de05b6b41e2e503258a890061d61e?OpenDocument&amp;Highlight=0,68.220" TargetMode="External"/><Relationship Id="rId67" Type="http://schemas.openxmlformats.org/officeDocument/2006/relationships/hyperlink" Target="https://www.planalto.gov.br/ccivil_03/LEIS/LCP/Lcp123.htm" TargetMode="External"/><Relationship Id="rId60" Type="http://schemas.openxmlformats.org/officeDocument/2006/relationships/hyperlink" Target="https://www.gov.br/empresas-e-negocios/pt-br/empreendedor" TargetMode="External"/><Relationship Id="rId26" Type="http://schemas.openxmlformats.org/officeDocument/2006/relationships/hyperlink" Target="http://www.legislacao.sp.gov.br/legislacao/dg280202.nsf/5fb5269ed17b47ab83256cfb00501469/f08de05b6b41e2e503258a890061d61e?OpenDocument&amp;Highlight=0,68.220" TargetMode="External"/><Relationship Id="rId25" Type="http://schemas.openxmlformats.org/officeDocument/2006/relationships/hyperlink" Target="http://www.legislacao.sp.gov.br/legislacao/dg280202.nsf/5fb5269ed17b47ab83256cfb00501469/f08de05b6b41e2e503258a890061d61e?OpenDocument&amp;Highlight=0,68.220" TargetMode="External"/><Relationship Id="rId69" Type="http://schemas.openxmlformats.org/officeDocument/2006/relationships/hyperlink" Target="http://www.legislacao.sp.gov.br/legislacao/dg280202.nsf/legislacao/constituicao_estadual.htm" TargetMode="External"/><Relationship Id="rId28" Type="http://schemas.openxmlformats.org/officeDocument/2006/relationships/hyperlink" Target="https://www.planalto.gov.br/ccivil_03/_Ato2019-2022/2021/Lei/L14133.htm" TargetMode="External"/><Relationship Id="rId27" Type="http://schemas.openxmlformats.org/officeDocument/2006/relationships/hyperlink" Target="http://www.legislacao.sp.gov.br/legislacao/dg280202.nsf/5fb5269ed17b47ab83256cfb00501469/f08de05b6b41e2e503258a890061d61e?OpenDocument&amp;Highlight=0,68.220" TargetMode="External"/><Relationship Id="rId29" Type="http://schemas.openxmlformats.org/officeDocument/2006/relationships/hyperlink" Target="http://www.legislacao.sp.gov.br/legislacao/dg280202.nsf/5fb5269ed17b47ab83256cfb00501469/f08de05b6b41e2e503258a890061d61e?OpenDocument&amp;Highlight=0,68.220" TargetMode="External"/><Relationship Id="rId51" Type="http://schemas.openxmlformats.org/officeDocument/2006/relationships/hyperlink" Target="http://www.legislacao.sp.gov.br/legislacao/dg280202.nsf/5fb5269ed17b47ab83256cfb00501469/a372ab8ded6a17e303258aa0004b6959?OpenDocument&amp;Highlight=0,68.304" TargetMode="External"/><Relationship Id="rId50" Type="http://schemas.openxmlformats.org/officeDocument/2006/relationships/hyperlink" Target="https://www.planalto.gov.br/ccivil_03/_Ato2019-2022/2021/Lei/L14133.htm" TargetMode="External"/><Relationship Id="rId53" Type="http://schemas.openxmlformats.org/officeDocument/2006/relationships/hyperlink" Target="https://portaldatransparencia.gov.br/sancoes/consulta" TargetMode="External"/><Relationship Id="rId52" Type="http://schemas.openxmlformats.org/officeDocument/2006/relationships/hyperlink" Target="https://portaldatransparencia.gov.br/sancoes/consulta" TargetMode="External"/><Relationship Id="rId11" Type="http://schemas.openxmlformats.org/officeDocument/2006/relationships/hyperlink" Target="http://www.planalto.gov.br/ccivil_03/_ato2019-2022/2021/lei/L14133.htm#art96" TargetMode="External"/><Relationship Id="rId55" Type="http://schemas.openxmlformats.org/officeDocument/2006/relationships/hyperlink" Target="http://www.esancoes.sp.gov.br/" TargetMode="External"/><Relationship Id="rId10" Type="http://schemas.openxmlformats.org/officeDocument/2006/relationships/hyperlink" Target="http://www.planalto.gov.br/ccivil_03/_ato2019-2022/2021/lei/L14133.htm#art96" TargetMode="External"/><Relationship Id="rId54" Type="http://schemas.openxmlformats.org/officeDocument/2006/relationships/hyperlink" Target="http://www.cnj.jus.br/improbidade_adm/consultar_requerido.php" TargetMode="External"/><Relationship Id="rId13" Type="http://schemas.openxmlformats.org/officeDocument/2006/relationships/hyperlink" Target="https://www.planalto.gov.br/ccivil_03/_Ato2019-2022/2021/Lei/L14133.htm" TargetMode="External"/><Relationship Id="rId57" Type="http://schemas.openxmlformats.org/officeDocument/2006/relationships/hyperlink" Target="https://www.tce.sp.gov.br/apenados" TargetMode="External"/><Relationship Id="rId12" Type="http://schemas.openxmlformats.org/officeDocument/2006/relationships/hyperlink" Target="https://www.planalto.gov.br/ccivil_03/leis/l8078.htm" TargetMode="External"/><Relationship Id="rId56" Type="http://schemas.openxmlformats.org/officeDocument/2006/relationships/hyperlink" Target="http://www.servicos.controladoriageral.sp.gov.br/PesquisaCEEP.aspx" TargetMode="External"/><Relationship Id="rId15" Type="http://schemas.openxmlformats.org/officeDocument/2006/relationships/hyperlink" Target="http://www.legislacao.sp.gov.br/legislacao/dg280202.nsf/5fb5269ed17b47ab83256cfb00501469/f08de05b6b41e2e503258a890061d61e?OpenDocument&amp;Highlight=0,68.220" TargetMode="External"/><Relationship Id="rId59" Type="http://schemas.openxmlformats.org/officeDocument/2006/relationships/hyperlink" Target="http://www.legislacao.sp.gov.br/legislacao/dg280202.nsf/ae9f9e0701e533aa032572e6006cf5fd/0cf4bc084e49b505032573d000509b17?OpenDocument&amp;Highlight=0,12.799" TargetMode="External"/><Relationship Id="rId14" Type="http://schemas.openxmlformats.org/officeDocument/2006/relationships/hyperlink" Target="https://www.planalto.gov.br/ccivil_03/_Ato2019-2022/2021/Lei/L14133.htm" TargetMode="External"/><Relationship Id="rId58" Type="http://schemas.openxmlformats.org/officeDocument/2006/relationships/hyperlink" Target="https://www.planalto.gov.br/ccivil_03/leis/l8429.htm" TargetMode="External"/><Relationship Id="rId17" Type="http://schemas.openxmlformats.org/officeDocument/2006/relationships/hyperlink" Target="http://www.legislacao.sp.gov.br/legislacao/dg280202.nsf/5fb5269ed17b47ab83256cfb00501469/f08de05b6b41e2e503258a890061d61e?OpenDocument&amp;Highlight=0,68.220" TargetMode="External"/><Relationship Id="rId16" Type="http://schemas.openxmlformats.org/officeDocument/2006/relationships/hyperlink" Target="https://www.planalto.gov.br/ccivil_03/_Ato2019-2022/2021/Lei/L14133.htm" TargetMode="External"/><Relationship Id="rId19" Type="http://schemas.openxmlformats.org/officeDocument/2006/relationships/hyperlink" Target="http://www.legislacao.sp.gov.br/legislacao/dg280202.nsf/5fb5269ed17b47ab83256cfb00501469/f08de05b6b41e2e503258a890061d61e?OpenDocument&amp;Highlight=0,68.220" TargetMode="External"/><Relationship Id="rId18" Type="http://schemas.openxmlformats.org/officeDocument/2006/relationships/hyperlink" Target="http://www.legislacao.sp.gov.br/legislacao/dg280202.nsf/5fb5269ed17b47ab83256cfb00501469/f08de05b6b41e2e503258a890061d61e?OpenDocument&amp;Highlight=0,68.220"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materiais.fmb@unesp.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jpg"/><Relationship Id="rId3"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0L4KlbzBi44kv+Gm5gGjNaQFaKg==">CgMxLjAyCWguMzBqMHpsbDIOaC5tcjR3OGZ6Z2V0dTEyCGguZ2pkZ3hzMgloLjNkeTZ2a20yCWguMWZvYjl0ZTIJaC4zem55c2g3MgloLjJldDkycDAyCGgudHlqY3d0OAByITFncEs5UzZ0WFgxR1ZwZHhRUFZJTEtpSmxGVFdCNDk4RA==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2024-09-23T18:43:00Z</dcterms:created>
  <dc:creator>Aguinaldo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1046-11.2.0.10223</vt:lpwstr>
  </property>
</Properties>
</file>