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202A3" w:rsidRDefault="007202A3" w:rsidP="007202A3">
      <w:pPr>
        <w:rPr>
          <w:color w:val="1F1F1F"/>
        </w:rPr>
      </w:pPr>
    </w:p>
    <w:p w:rsidR="00693766" w:rsidRDefault="00693766" w:rsidP="00693766">
      <w:pPr>
        <w:pStyle w:val="Ttulo1"/>
        <w:jc w:val="center"/>
        <w:rPr>
          <w:color w:val="1F1F1F"/>
        </w:rPr>
      </w:pPr>
      <w:r>
        <w:rPr>
          <w:color w:val="1F1F1F"/>
        </w:rPr>
        <w:t>TERMO DE REFERÊNCIA - (TR)</w:t>
      </w:r>
    </w:p>
    <w:p w:rsidR="00693766" w:rsidRDefault="00693766" w:rsidP="00693766"/>
    <w:p w:rsidR="00693766" w:rsidRPr="00693766" w:rsidRDefault="00693766" w:rsidP="00693766"/>
    <w:p w:rsidR="00693766" w:rsidRDefault="00693766" w:rsidP="00693766">
      <w:pPr>
        <w:rPr>
          <w:color w:val="1F1F1F"/>
        </w:rPr>
      </w:pPr>
    </w:p>
    <w:p w:rsidR="00693766" w:rsidRDefault="00693766" w:rsidP="00693766">
      <w:pPr>
        <w:rPr>
          <w:color w:val="1F1F1F"/>
        </w:rPr>
      </w:pPr>
    </w:p>
    <w:p w:rsidR="00693766" w:rsidRDefault="00693766" w:rsidP="00693766">
      <w:pPr>
        <w:rPr>
          <w:color w:val="1F1F1F"/>
        </w:rPr>
      </w:pPr>
      <w:r>
        <w:rPr>
          <w:b/>
          <w:bCs/>
          <w:color w:val="1F1F1F"/>
          <w:bdr w:val="none" w:sz="0" w:space="0" w:color="auto" w:frame="1"/>
        </w:rPr>
        <w:t>PROCESSO ADMINISTRATIVO Nº [XX]/2026</w:t>
      </w:r>
    </w:p>
    <w:p w:rsidR="00693766" w:rsidRDefault="00693766" w:rsidP="00693766">
      <w:pPr>
        <w:rPr>
          <w:color w:val="1F1F1F"/>
        </w:rPr>
      </w:pPr>
      <w:r>
        <w:rPr>
          <w:color w:val="1F1F1F"/>
        </w:rPr>
        <w:br/>
      </w:r>
    </w:p>
    <w:p w:rsidR="00693766" w:rsidRDefault="00693766" w:rsidP="00693766">
      <w:pPr>
        <w:pStyle w:val="Ttulo2"/>
        <w:numPr>
          <w:ilvl w:val="0"/>
          <w:numId w:val="17"/>
        </w:numPr>
        <w:rPr>
          <w:color w:val="1F1F1F"/>
        </w:rPr>
      </w:pPr>
      <w:r>
        <w:rPr>
          <w:color w:val="1F1F1F"/>
        </w:rPr>
        <w:t>DO OBJETO:</w:t>
      </w:r>
    </w:p>
    <w:p w:rsidR="00693766" w:rsidRPr="00693766" w:rsidRDefault="00693766" w:rsidP="00693766"/>
    <w:p w:rsidR="00693766" w:rsidRDefault="00693766" w:rsidP="00693766">
      <w:pPr>
        <w:rPr>
          <w:color w:val="1F1F1F"/>
        </w:rPr>
      </w:pPr>
      <w:r>
        <w:rPr>
          <w:color w:val="1F1F1F"/>
        </w:rPr>
        <w:t xml:space="preserve">1.1. O presente Termo de Referência tem por objeto a contratação de empresa especializada para a </w:t>
      </w:r>
      <w:r>
        <w:rPr>
          <w:b/>
          <w:bCs/>
          <w:color w:val="1F1F1F"/>
          <w:bdr w:val="none" w:sz="0" w:space="0" w:color="auto" w:frame="1"/>
        </w:rPr>
        <w:t>prestação de serviços de recarga, inspeção e manutenção preventiva e corretiva (Níveis 2 e 3) de extintores de incêndio</w:t>
      </w:r>
      <w:r>
        <w:rPr>
          <w:color w:val="1F1F1F"/>
        </w:rPr>
        <w:t xml:space="preserve">, incluindo teste hidrostático, pintura externa, substituição de acessórios e componentes avariados, bem como o fornecimento de conjuntos de botoeiras de emergência, destinados a atender às necessidades da </w:t>
      </w:r>
      <w:r>
        <w:rPr>
          <w:b/>
          <w:bCs/>
          <w:color w:val="1F1F1F"/>
          <w:bdr w:val="none" w:sz="0" w:space="0" w:color="auto" w:frame="1"/>
        </w:rPr>
        <w:t>Câmara Municipal de Mauá</w:t>
      </w:r>
      <w:r>
        <w:rPr>
          <w:color w:val="1F1F1F"/>
        </w:rPr>
        <w:t>, conforme especificações e quantidades estabelecidas no item 4 deste documento.</w:t>
      </w:r>
    </w:p>
    <w:p w:rsidR="00693766" w:rsidRDefault="00693766" w:rsidP="00693766">
      <w:pPr>
        <w:rPr>
          <w:color w:val="1F1F1F"/>
        </w:rPr>
      </w:pPr>
      <w:r>
        <w:rPr>
          <w:color w:val="1F1F1F"/>
        </w:rPr>
        <w:br/>
      </w:r>
    </w:p>
    <w:p w:rsidR="00693766" w:rsidRDefault="00693766" w:rsidP="00693766">
      <w:pPr>
        <w:rPr>
          <w:color w:val="1F1F1F"/>
        </w:rPr>
      </w:pPr>
    </w:p>
    <w:p w:rsidR="00693766" w:rsidRDefault="00693766" w:rsidP="00693766">
      <w:pPr>
        <w:pStyle w:val="Ttulo2"/>
        <w:numPr>
          <w:ilvl w:val="0"/>
          <w:numId w:val="17"/>
        </w:numPr>
        <w:rPr>
          <w:color w:val="1F1F1F"/>
        </w:rPr>
      </w:pPr>
      <w:r>
        <w:rPr>
          <w:color w:val="1F1F1F"/>
        </w:rPr>
        <w:t>DA JUSTIFICATIVA E DO ALINHAMENTO ESTRATÉGICO:</w:t>
      </w:r>
    </w:p>
    <w:p w:rsidR="00693766" w:rsidRPr="00693766" w:rsidRDefault="00693766" w:rsidP="00693766">
      <w:pPr>
        <w:pStyle w:val="PargrafodaLista"/>
      </w:pPr>
    </w:p>
    <w:p w:rsidR="00693766" w:rsidRPr="00693766" w:rsidRDefault="00693766" w:rsidP="00693766">
      <w:pPr>
        <w:pStyle w:val="PargrafodaLista"/>
        <w:numPr>
          <w:ilvl w:val="1"/>
          <w:numId w:val="20"/>
        </w:numPr>
        <w:rPr>
          <w:color w:val="1F1F1F"/>
        </w:rPr>
      </w:pPr>
      <w:r w:rsidRPr="00693766">
        <w:rPr>
          <w:b/>
          <w:bCs/>
          <w:color w:val="1F1F1F"/>
          <w:bdr w:val="none" w:sz="0" w:space="0" w:color="auto" w:frame="1"/>
        </w:rPr>
        <w:t>Da Necessidade:</w:t>
      </w:r>
      <w:r w:rsidRPr="00693766">
        <w:rPr>
          <w:color w:val="1F1F1F"/>
        </w:rPr>
        <w:t xml:space="preserve"> A contratação faz-se indispensável para garantir a segurança patrimonial e a integridade física de parlamentares, servidores, prestadores de serviço e munícipes que frequentam as dependências da Câmara Municipal de Mauá. A manutenção preventiva/corretiva e a recarga periódica mantêm o sistema de combate a incêndio plenamente operacional e asseguram a conformidade da edificação com as normas de segurança contra incêndio e o Auto de Vistoria do Corpo de Bombeiros (AVCB).</w:t>
      </w:r>
    </w:p>
    <w:p w:rsidR="00693766" w:rsidRDefault="00693766" w:rsidP="00693766">
      <w:pPr>
        <w:rPr>
          <w:color w:val="1F1F1F"/>
        </w:rPr>
      </w:pPr>
    </w:p>
    <w:p w:rsidR="00693766" w:rsidRDefault="00693766" w:rsidP="00693766">
      <w:pPr>
        <w:rPr>
          <w:color w:val="1F1F1F"/>
        </w:rPr>
      </w:pPr>
    </w:p>
    <w:p w:rsidR="00693766" w:rsidRDefault="00693766" w:rsidP="00693766">
      <w:pPr>
        <w:pStyle w:val="PargrafodaLista"/>
        <w:numPr>
          <w:ilvl w:val="1"/>
          <w:numId w:val="20"/>
        </w:numPr>
        <w:rPr>
          <w:color w:val="1F1F1F"/>
        </w:rPr>
      </w:pPr>
      <w:r w:rsidRPr="00693766">
        <w:rPr>
          <w:b/>
          <w:bCs/>
          <w:color w:val="1F1F1F"/>
          <w:bdr w:val="none" w:sz="0" w:space="0" w:color="auto" w:frame="1"/>
        </w:rPr>
        <w:t>Do Amparo Legal e Normativo:</w:t>
      </w:r>
      <w:r w:rsidRPr="00693766">
        <w:rPr>
          <w:color w:val="1F1F1F"/>
        </w:rPr>
        <w:t xml:space="preserve"> A contratação é regida pela </w:t>
      </w:r>
      <w:r w:rsidRPr="00693766">
        <w:rPr>
          <w:b/>
          <w:bCs/>
          <w:color w:val="1F1F1F"/>
          <w:bdr w:val="none" w:sz="0" w:space="0" w:color="auto" w:frame="1"/>
        </w:rPr>
        <w:t>Lei Federal nº 14.133/2021</w:t>
      </w:r>
      <w:r w:rsidRPr="00693766">
        <w:rPr>
          <w:color w:val="1F1F1F"/>
        </w:rPr>
        <w:t xml:space="preserve">, pelo </w:t>
      </w:r>
      <w:r w:rsidRPr="00693766">
        <w:rPr>
          <w:b/>
          <w:bCs/>
          <w:color w:val="1F1F1F"/>
          <w:bdr w:val="none" w:sz="0" w:space="0" w:color="auto" w:frame="1"/>
        </w:rPr>
        <w:t>Decreto Estadual nº 63.911/2018</w:t>
      </w:r>
      <w:r w:rsidRPr="00693766">
        <w:rPr>
          <w:color w:val="1F1F1F"/>
        </w:rPr>
        <w:t xml:space="preserve"> (Regulamento de Segurança contra Incêndio do Estado de São Paulo), pelas </w:t>
      </w:r>
      <w:r w:rsidRPr="00693766">
        <w:rPr>
          <w:b/>
          <w:bCs/>
          <w:color w:val="1F1F1F"/>
          <w:bdr w:val="none" w:sz="0" w:space="0" w:color="auto" w:frame="1"/>
        </w:rPr>
        <w:t>Portarias vigentes do INMETRO</w:t>
      </w:r>
      <w:r w:rsidRPr="00693766">
        <w:rPr>
          <w:color w:val="1F1F1F"/>
        </w:rPr>
        <w:t xml:space="preserve"> aplicáveis ao credenciamento de empresas de manutenção de extintores, e pelas normas técnicas da </w:t>
      </w:r>
      <w:r w:rsidRPr="00693766">
        <w:rPr>
          <w:b/>
          <w:bCs/>
          <w:color w:val="1F1F1F"/>
          <w:bdr w:val="none" w:sz="0" w:space="0" w:color="auto" w:frame="1"/>
        </w:rPr>
        <w:t>Associação Brasileira de Normas Técnicas (ABNT)</w:t>
      </w:r>
      <w:r w:rsidRPr="00693766">
        <w:rPr>
          <w:color w:val="1F1F1F"/>
        </w:rPr>
        <w:t>.</w:t>
      </w:r>
    </w:p>
    <w:p w:rsidR="00693766" w:rsidRPr="00693766" w:rsidRDefault="00693766" w:rsidP="00693766">
      <w:pPr>
        <w:pStyle w:val="PargrafodaLista"/>
        <w:ind w:left="1080"/>
        <w:rPr>
          <w:color w:val="1F1F1F"/>
        </w:rPr>
      </w:pPr>
    </w:p>
    <w:p w:rsidR="00693766" w:rsidRPr="00630146" w:rsidRDefault="00693766" w:rsidP="00630146">
      <w:pPr>
        <w:pStyle w:val="PargrafodaLista"/>
        <w:numPr>
          <w:ilvl w:val="1"/>
          <w:numId w:val="20"/>
        </w:numPr>
        <w:rPr>
          <w:color w:val="1F1F1F"/>
        </w:rPr>
      </w:pPr>
      <w:r w:rsidRPr="00630146">
        <w:rPr>
          <w:rFonts w:eastAsia="Times New Roman" w:cs="Times New Roman"/>
          <w:color w:val="1F1F1F"/>
          <w:lang w:val="pt-BR" w:eastAsia="pt-BR"/>
        </w:rPr>
        <w:t xml:space="preserve">A realização da recarga e da manutenção preventiva com periodicidade </w:t>
      </w:r>
      <w:r w:rsidRPr="00630146">
        <w:rPr>
          <w:rFonts w:eastAsia="Times New Roman" w:cs="Times New Roman"/>
          <w:b/>
          <w:bCs/>
          <w:color w:val="1F1F1F"/>
          <w:bdr w:val="none" w:sz="0" w:space="0" w:color="auto" w:frame="1"/>
          <w:lang w:val="pt-BR" w:eastAsia="pt-BR"/>
        </w:rPr>
        <w:t>máxima de 12 (doze) meses</w:t>
      </w:r>
      <w:r w:rsidRPr="00630146">
        <w:rPr>
          <w:rFonts w:eastAsia="Times New Roman" w:cs="Times New Roman"/>
          <w:color w:val="1F1F1F"/>
          <w:lang w:val="pt-BR" w:eastAsia="pt-BR"/>
        </w:rPr>
        <w:t xml:space="preserve"> para os extintores de incêndio decorre de imposição legal e regulamentar coercitiva, visando garantir a operacionalidade do sistema de combate a incêndios e a preservação do Auto de Vistoria do Corpo de Bombeiros (AVCB) do edifício-sede da Câmara Municipal de Mauá, estando fundamentada nos seguintes diplomas:</w:t>
      </w:r>
    </w:p>
    <w:p w:rsidR="00630146" w:rsidRDefault="00630146" w:rsidP="00630146">
      <w:pPr>
        <w:pStyle w:val="PargrafodaLista"/>
        <w:rPr>
          <w:color w:val="1F1F1F"/>
        </w:rPr>
      </w:pPr>
    </w:p>
    <w:p w:rsidR="00630146" w:rsidRPr="00630146" w:rsidRDefault="00630146" w:rsidP="00630146">
      <w:pPr>
        <w:pStyle w:val="PargrafodaLista"/>
        <w:rPr>
          <w:color w:val="1F1F1F"/>
        </w:rPr>
      </w:pPr>
    </w:p>
    <w:p w:rsidR="00693766" w:rsidRPr="00630146" w:rsidRDefault="00693766" w:rsidP="00630146">
      <w:pPr>
        <w:pStyle w:val="PargrafodaLista"/>
        <w:numPr>
          <w:ilvl w:val="2"/>
          <w:numId w:val="20"/>
        </w:numPr>
        <w:rPr>
          <w:color w:val="1F1F1F"/>
        </w:rPr>
      </w:pPr>
      <w:r w:rsidRPr="00630146">
        <w:rPr>
          <w:rFonts w:eastAsia="Times New Roman" w:cs="Times New Roman"/>
          <w:b/>
          <w:bCs/>
          <w:color w:val="1F1F1F"/>
          <w:bdr w:val="none" w:sz="0" w:space="0" w:color="auto" w:frame="1"/>
          <w:lang w:val="pt-BR" w:eastAsia="pt-BR"/>
        </w:rPr>
        <w:lastRenderedPageBreak/>
        <w:t>Decreto Estadual nº 63.911/2018 (Regulamento de Segurança contra Incêndio das edificações e áreas de risco no Estado de São Paulo):</w:t>
      </w:r>
      <w:r w:rsidRPr="00630146">
        <w:rPr>
          <w:rFonts w:eastAsia="Times New Roman" w:cs="Times New Roman"/>
          <w:color w:val="1F1F1F"/>
          <w:lang w:val="pt-BR" w:eastAsia="pt-BR"/>
        </w:rPr>
        <w:t xml:space="preserve"> Estabelece a obrigatoriedade de manter as medidas de segurança contra </w:t>
      </w:r>
      <w:proofErr w:type="gramStart"/>
      <w:r w:rsidRPr="00630146">
        <w:rPr>
          <w:rFonts w:eastAsia="Times New Roman" w:cs="Times New Roman"/>
          <w:color w:val="1F1F1F"/>
          <w:lang w:val="pt-BR" w:eastAsia="pt-BR"/>
        </w:rPr>
        <w:t>incêndio plenamente operacionais</w:t>
      </w:r>
      <w:proofErr w:type="gramEnd"/>
      <w:r w:rsidRPr="00630146">
        <w:rPr>
          <w:rFonts w:eastAsia="Times New Roman" w:cs="Times New Roman"/>
          <w:color w:val="1F1F1F"/>
          <w:lang w:val="pt-BR" w:eastAsia="pt-BR"/>
        </w:rPr>
        <w:t>, testadas e com manutenção atualizada, sob pena de cassação da licença de funcionamento e aplicação de sanções administrativas pelo Corpo de Bombeiros Polícia Militar do Estado de São Paulo (CBPMESP).</w:t>
      </w:r>
    </w:p>
    <w:p w:rsidR="00630146" w:rsidRPr="00630146" w:rsidRDefault="00630146" w:rsidP="00630146">
      <w:pPr>
        <w:pStyle w:val="PargrafodaLista"/>
        <w:ind w:left="1800"/>
        <w:rPr>
          <w:color w:val="1F1F1F"/>
        </w:rPr>
      </w:pPr>
    </w:p>
    <w:p w:rsidR="00693766" w:rsidRPr="00630146" w:rsidRDefault="00693766" w:rsidP="00630146">
      <w:pPr>
        <w:pStyle w:val="PargrafodaLista"/>
        <w:numPr>
          <w:ilvl w:val="2"/>
          <w:numId w:val="20"/>
        </w:numPr>
        <w:rPr>
          <w:color w:val="1F1F1F"/>
        </w:rPr>
      </w:pPr>
      <w:r w:rsidRPr="00630146">
        <w:rPr>
          <w:rFonts w:eastAsia="Times New Roman" w:cs="Times New Roman"/>
          <w:b/>
          <w:bCs/>
          <w:color w:val="1F1F1F"/>
          <w:bdr w:val="none" w:sz="0" w:space="0" w:color="auto" w:frame="1"/>
          <w:lang w:val="pt-BR" w:eastAsia="pt-BR"/>
        </w:rPr>
        <w:t>Instrução Técnica nº 21 (IT-21/CBPMESP) – Sistema de proteção por extintores de incêndio:</w:t>
      </w:r>
      <w:r w:rsidRPr="00630146">
        <w:rPr>
          <w:rFonts w:eastAsia="Times New Roman" w:cs="Times New Roman"/>
          <w:color w:val="1F1F1F"/>
          <w:lang w:val="pt-BR" w:eastAsia="pt-BR"/>
        </w:rPr>
        <w:t xml:space="preserve"> Regula a instalação, inspeção e manutenção do sistema extintor no Estado de São Paulo, remetendo obrigatoriamente às normas técnicas da ABNT e diretrizes do INMETRO.</w:t>
      </w:r>
    </w:p>
    <w:p w:rsidR="00630146" w:rsidRPr="00630146" w:rsidRDefault="00630146" w:rsidP="00630146">
      <w:pPr>
        <w:pStyle w:val="PargrafodaLista"/>
        <w:rPr>
          <w:color w:val="1F1F1F"/>
        </w:rPr>
      </w:pPr>
    </w:p>
    <w:p w:rsidR="00693766" w:rsidRPr="00630146" w:rsidRDefault="00693766" w:rsidP="00630146">
      <w:pPr>
        <w:pStyle w:val="PargrafodaLista"/>
        <w:numPr>
          <w:ilvl w:val="2"/>
          <w:numId w:val="20"/>
        </w:numPr>
        <w:rPr>
          <w:color w:val="1F1F1F"/>
        </w:rPr>
      </w:pPr>
      <w:r w:rsidRPr="00630146">
        <w:rPr>
          <w:rFonts w:eastAsia="Times New Roman" w:cs="Times New Roman"/>
          <w:b/>
          <w:bCs/>
          <w:color w:val="1F1F1F"/>
          <w:bdr w:val="none" w:sz="0" w:space="0" w:color="auto" w:frame="1"/>
          <w:lang w:val="pt-BR" w:eastAsia="pt-BR"/>
        </w:rPr>
        <w:t>Norma ABNT NBR 12962 (Inspeção, manutenção e recarga em extintores de incêndio):</w:t>
      </w:r>
      <w:r w:rsidR="00630146">
        <w:rPr>
          <w:rFonts w:eastAsia="Times New Roman" w:cs="Times New Roman"/>
          <w:b/>
          <w:bCs/>
          <w:color w:val="1F1F1F"/>
          <w:bdr w:val="none" w:sz="0" w:space="0" w:color="auto" w:frame="1"/>
          <w:lang w:val="pt-BR" w:eastAsia="pt-BR"/>
        </w:rPr>
        <w:t xml:space="preserve"> </w:t>
      </w:r>
      <w:r w:rsidRPr="00630146">
        <w:rPr>
          <w:rFonts w:eastAsia="Times New Roman" w:cs="Times New Roman"/>
          <w:b/>
          <w:bCs/>
          <w:color w:val="1F1F1F"/>
          <w:bdr w:val="none" w:sz="0" w:space="0" w:color="auto" w:frame="1"/>
          <w:lang w:val="pt-BR" w:eastAsia="pt-BR"/>
        </w:rPr>
        <w:t>Tabela de Frequência:</w:t>
      </w:r>
      <w:r w:rsidRPr="00630146">
        <w:rPr>
          <w:rFonts w:eastAsia="Times New Roman" w:cs="Times New Roman"/>
          <w:color w:val="1F1F1F"/>
          <w:lang w:val="pt-BR" w:eastAsia="pt-BR"/>
        </w:rPr>
        <w:t xml:space="preserve"> Determina expressamente que a </w:t>
      </w:r>
      <w:proofErr w:type="spellStart"/>
      <w:r w:rsidRPr="00630146">
        <w:rPr>
          <w:rFonts w:eastAsia="Times New Roman" w:cs="Times New Roman"/>
          <w:color w:val="1F1F1F"/>
          <w:lang w:val="pt-BR" w:eastAsia="pt-BR"/>
        </w:rPr>
        <w:t>frequência</w:t>
      </w:r>
      <w:proofErr w:type="spellEnd"/>
      <w:r w:rsidRPr="00630146">
        <w:rPr>
          <w:rFonts w:eastAsia="Times New Roman" w:cs="Times New Roman"/>
          <w:color w:val="1F1F1F"/>
          <w:lang w:val="pt-BR" w:eastAsia="pt-BR"/>
        </w:rPr>
        <w:t xml:space="preserve"> da </w:t>
      </w:r>
      <w:r w:rsidRPr="00630146">
        <w:rPr>
          <w:rFonts w:eastAsia="Times New Roman" w:cs="Times New Roman"/>
          <w:b/>
          <w:bCs/>
          <w:color w:val="1F1F1F"/>
          <w:bdr w:val="none" w:sz="0" w:space="0" w:color="auto" w:frame="1"/>
          <w:lang w:val="pt-BR" w:eastAsia="pt-BR"/>
        </w:rPr>
        <w:t xml:space="preserve">Manutenção Nível </w:t>
      </w:r>
      <w:proofErr w:type="gramStart"/>
      <w:r w:rsidRPr="00630146">
        <w:rPr>
          <w:rFonts w:eastAsia="Times New Roman" w:cs="Times New Roman"/>
          <w:b/>
          <w:bCs/>
          <w:color w:val="1F1F1F"/>
          <w:bdr w:val="none" w:sz="0" w:space="0" w:color="auto" w:frame="1"/>
          <w:lang w:val="pt-BR" w:eastAsia="pt-BR"/>
        </w:rPr>
        <w:t>2</w:t>
      </w:r>
      <w:proofErr w:type="gramEnd"/>
      <w:r w:rsidRPr="00630146">
        <w:rPr>
          <w:rFonts w:eastAsia="Times New Roman" w:cs="Times New Roman"/>
          <w:color w:val="1F1F1F"/>
          <w:lang w:val="pt-BR" w:eastAsia="pt-BR"/>
        </w:rPr>
        <w:t xml:space="preserve"> (que engloba a recarga obrigatoriamente para os extintores a base de água e pó químico, além da verificação de massa para $CO_2$) deve ser realizada a </w:t>
      </w:r>
      <w:r w:rsidRPr="00630146">
        <w:rPr>
          <w:rFonts w:eastAsia="Times New Roman" w:cs="Times New Roman"/>
          <w:b/>
          <w:bCs/>
          <w:color w:val="1F1F1F"/>
          <w:bdr w:val="none" w:sz="0" w:space="0" w:color="auto" w:frame="1"/>
          <w:lang w:val="pt-BR" w:eastAsia="pt-BR"/>
        </w:rPr>
        <w:t>cada 12 (doze) meses</w:t>
      </w:r>
      <w:r w:rsidRPr="00630146">
        <w:rPr>
          <w:rFonts w:eastAsia="Times New Roman" w:cs="Times New Roman"/>
          <w:color w:val="1F1F1F"/>
          <w:lang w:val="pt-BR" w:eastAsia="pt-BR"/>
        </w:rPr>
        <w:t>, ou em intervalo menor caso o equipamento apresente perda de pressão, violação de lacre ou descarte parcial da carga.</w:t>
      </w:r>
    </w:p>
    <w:p w:rsidR="00630146" w:rsidRPr="00630146" w:rsidRDefault="00630146" w:rsidP="00630146">
      <w:pPr>
        <w:pStyle w:val="PargrafodaLista"/>
        <w:rPr>
          <w:color w:val="1F1F1F"/>
        </w:rPr>
      </w:pPr>
    </w:p>
    <w:p w:rsidR="00693766" w:rsidRPr="00630146" w:rsidRDefault="00693766" w:rsidP="00630146">
      <w:pPr>
        <w:pStyle w:val="PargrafodaLista"/>
        <w:numPr>
          <w:ilvl w:val="2"/>
          <w:numId w:val="20"/>
        </w:numPr>
        <w:rPr>
          <w:color w:val="1F1F1F"/>
        </w:rPr>
      </w:pPr>
      <w:r w:rsidRPr="00630146">
        <w:rPr>
          <w:rFonts w:eastAsia="Times New Roman" w:cs="Times New Roman"/>
          <w:b/>
          <w:bCs/>
          <w:color w:val="1F1F1F"/>
          <w:bdr w:val="none" w:sz="0" w:space="0" w:color="auto" w:frame="1"/>
          <w:lang w:val="pt-BR" w:eastAsia="pt-BR"/>
        </w:rPr>
        <w:t>Portarias Vigentes do INMETRO (Regulamento Técnico da Qualidade para Serviços de Inspeção Técnica e Manutenção de Extintores de Incêndio):</w:t>
      </w:r>
      <w:r w:rsidRPr="00630146">
        <w:rPr>
          <w:rFonts w:eastAsia="Times New Roman" w:cs="Times New Roman"/>
          <w:color w:val="1F1F1F"/>
          <w:lang w:val="pt-BR" w:eastAsia="pt-BR"/>
        </w:rPr>
        <w:t xml:space="preserve"> Estabelecem que os selos de conformidade e os anéis de identificação de manutenção possuem validade atrelada ao ano civil vigente, sendo obrigatória a substituição anual do anel plástico colorido de identificação, cuja cor é fixada anualmente pelo INMETRO para controle de fiscalização.</w:t>
      </w:r>
    </w:p>
    <w:p w:rsidR="00630146" w:rsidRPr="00630146" w:rsidRDefault="00630146" w:rsidP="00630146">
      <w:pPr>
        <w:pStyle w:val="PargrafodaLista"/>
        <w:rPr>
          <w:color w:val="1F1F1F"/>
        </w:rPr>
      </w:pPr>
    </w:p>
    <w:p w:rsidR="00693766" w:rsidRPr="00630146" w:rsidRDefault="00693766" w:rsidP="00630146">
      <w:pPr>
        <w:pStyle w:val="PargrafodaLista"/>
        <w:numPr>
          <w:ilvl w:val="2"/>
          <w:numId w:val="20"/>
        </w:numPr>
        <w:rPr>
          <w:color w:val="1F1F1F"/>
        </w:rPr>
      </w:pPr>
      <w:r w:rsidRPr="00630146">
        <w:rPr>
          <w:rFonts w:eastAsia="Times New Roman" w:cs="Times New Roman"/>
          <w:color w:val="1F1F1F"/>
          <w:lang w:val="pt-BR" w:eastAsia="pt-BR"/>
        </w:rPr>
        <w:t xml:space="preserve">O descumprimento do ciclo de recarga anual sujeita o Poder Legislativo a sanções operacionais, perda da cobertura de apólices de seguro patrimonial em caso de sinistro e responsabilização dos gestores públicos por omissão na manutenção das condições de segurança e </w:t>
      </w:r>
      <w:proofErr w:type="spellStart"/>
      <w:r w:rsidRPr="00630146">
        <w:rPr>
          <w:rFonts w:eastAsia="Times New Roman" w:cs="Times New Roman"/>
          <w:color w:val="1F1F1F"/>
          <w:lang w:val="pt-BR" w:eastAsia="pt-BR"/>
        </w:rPr>
        <w:t>habitabilidade</w:t>
      </w:r>
      <w:proofErr w:type="spellEnd"/>
      <w:r w:rsidRPr="00630146">
        <w:rPr>
          <w:rFonts w:eastAsia="Times New Roman" w:cs="Times New Roman"/>
          <w:color w:val="1F1F1F"/>
          <w:lang w:val="pt-BR" w:eastAsia="pt-BR"/>
        </w:rPr>
        <w:t xml:space="preserve"> do bem público.</w:t>
      </w:r>
    </w:p>
    <w:p w:rsidR="00630146" w:rsidRPr="00630146" w:rsidRDefault="00630146" w:rsidP="00630146">
      <w:pPr>
        <w:pStyle w:val="PargrafodaLista"/>
        <w:rPr>
          <w:color w:val="1F1F1F"/>
        </w:rPr>
      </w:pPr>
    </w:p>
    <w:p w:rsidR="00693766" w:rsidRDefault="00693766" w:rsidP="00630146">
      <w:pPr>
        <w:pStyle w:val="PargrafodaLista"/>
        <w:numPr>
          <w:ilvl w:val="2"/>
          <w:numId w:val="20"/>
        </w:numPr>
        <w:rPr>
          <w:color w:val="1F1F1F"/>
        </w:rPr>
      </w:pPr>
      <w:r w:rsidRPr="00630146">
        <w:rPr>
          <w:bCs/>
          <w:color w:val="1F1F1F"/>
          <w:bdr w:val="none" w:sz="0" w:space="0" w:color="auto" w:frame="1"/>
        </w:rPr>
        <w:t>ABNT NBR 12962:</w:t>
      </w:r>
      <w:r w:rsidRPr="00630146">
        <w:rPr>
          <w:color w:val="1F1F1F"/>
        </w:rPr>
        <w:t xml:space="preserve"> Inspeção, manutenção e recarga em extintores de incêndio;</w:t>
      </w:r>
    </w:p>
    <w:p w:rsidR="00630146" w:rsidRPr="00630146" w:rsidRDefault="00630146" w:rsidP="00630146">
      <w:pPr>
        <w:pStyle w:val="PargrafodaLista"/>
        <w:rPr>
          <w:color w:val="1F1F1F"/>
        </w:rPr>
      </w:pPr>
    </w:p>
    <w:p w:rsidR="00693766" w:rsidRDefault="00693766" w:rsidP="00630146">
      <w:pPr>
        <w:pStyle w:val="PargrafodaLista"/>
        <w:numPr>
          <w:ilvl w:val="2"/>
          <w:numId w:val="20"/>
        </w:numPr>
        <w:rPr>
          <w:color w:val="1F1F1F"/>
        </w:rPr>
      </w:pPr>
      <w:r w:rsidRPr="00630146">
        <w:rPr>
          <w:b/>
          <w:bCs/>
          <w:color w:val="1F1F1F"/>
          <w:bdr w:val="none" w:sz="0" w:space="0" w:color="auto" w:frame="1"/>
        </w:rPr>
        <w:t>ABNT NBR 13485:</w:t>
      </w:r>
      <w:r w:rsidRPr="00630146">
        <w:rPr>
          <w:color w:val="1F1F1F"/>
        </w:rPr>
        <w:t xml:space="preserve"> Válvula para extintor de incêndio — Requisitos;</w:t>
      </w:r>
    </w:p>
    <w:p w:rsidR="00630146" w:rsidRPr="00630146" w:rsidRDefault="00630146" w:rsidP="00630146">
      <w:pPr>
        <w:pStyle w:val="PargrafodaLista"/>
        <w:rPr>
          <w:color w:val="1F1F1F"/>
        </w:rPr>
      </w:pPr>
    </w:p>
    <w:p w:rsidR="00693766" w:rsidRDefault="00693766" w:rsidP="00630146">
      <w:pPr>
        <w:pStyle w:val="PargrafodaLista"/>
        <w:numPr>
          <w:ilvl w:val="2"/>
          <w:numId w:val="20"/>
        </w:numPr>
        <w:rPr>
          <w:color w:val="1F1F1F"/>
        </w:rPr>
      </w:pPr>
      <w:r w:rsidRPr="00630146">
        <w:rPr>
          <w:b/>
          <w:bCs/>
          <w:color w:val="1F1F1F"/>
          <w:bdr w:val="none" w:sz="0" w:space="0" w:color="auto" w:frame="1"/>
        </w:rPr>
        <w:t>ABNT NBR 15808 e ABNT NBR 15809:</w:t>
      </w:r>
      <w:r w:rsidRPr="00630146">
        <w:rPr>
          <w:color w:val="1F1F1F"/>
        </w:rPr>
        <w:t xml:space="preserve"> Extintores de incêndio portáteis e sobre rodas.</w:t>
      </w:r>
    </w:p>
    <w:p w:rsidR="00630146" w:rsidRPr="00630146" w:rsidRDefault="00630146" w:rsidP="00630146">
      <w:pPr>
        <w:pStyle w:val="PargrafodaLista"/>
        <w:rPr>
          <w:color w:val="1F1F1F"/>
        </w:rPr>
      </w:pPr>
    </w:p>
    <w:p w:rsidR="00630146" w:rsidRDefault="00630146" w:rsidP="00630146">
      <w:pPr>
        <w:pStyle w:val="PargrafodaLista"/>
        <w:ind w:left="1800"/>
        <w:rPr>
          <w:color w:val="1F1F1F"/>
        </w:rPr>
      </w:pPr>
    </w:p>
    <w:p w:rsidR="00630146" w:rsidRDefault="00630146" w:rsidP="00630146">
      <w:pPr>
        <w:pStyle w:val="PargrafodaLista"/>
        <w:ind w:left="1800"/>
        <w:rPr>
          <w:color w:val="1F1F1F"/>
        </w:rPr>
      </w:pPr>
    </w:p>
    <w:p w:rsidR="00630146" w:rsidRPr="00630146" w:rsidRDefault="00630146" w:rsidP="00630146">
      <w:pPr>
        <w:pStyle w:val="PargrafodaLista"/>
        <w:ind w:left="1800"/>
        <w:rPr>
          <w:color w:val="1F1F1F"/>
        </w:rPr>
      </w:pPr>
    </w:p>
    <w:p w:rsidR="00693766" w:rsidRDefault="00693766" w:rsidP="00693766">
      <w:pPr>
        <w:pStyle w:val="Ttulo2"/>
        <w:numPr>
          <w:ilvl w:val="0"/>
          <w:numId w:val="20"/>
        </w:numPr>
        <w:rPr>
          <w:color w:val="1F1F1F"/>
        </w:rPr>
      </w:pPr>
      <w:r>
        <w:rPr>
          <w:color w:val="1F1F1F"/>
        </w:rPr>
        <w:t>DA CLASSIFICAÇÃO DOS SERVIÇOS E DO PARCELAMENTO:</w:t>
      </w:r>
    </w:p>
    <w:p w:rsidR="00693766" w:rsidRDefault="00693766" w:rsidP="00693766">
      <w:pPr>
        <w:pStyle w:val="PargrafodaLista"/>
      </w:pPr>
    </w:p>
    <w:p w:rsidR="00630146" w:rsidRDefault="00630146" w:rsidP="00693766">
      <w:pPr>
        <w:pStyle w:val="PargrafodaLista"/>
      </w:pPr>
    </w:p>
    <w:p w:rsidR="00630146" w:rsidRPr="00693766" w:rsidRDefault="00630146" w:rsidP="00693766">
      <w:pPr>
        <w:pStyle w:val="PargrafodaLista"/>
      </w:pPr>
    </w:p>
    <w:p w:rsidR="00693766" w:rsidRDefault="00693766" w:rsidP="00693766">
      <w:pPr>
        <w:rPr>
          <w:color w:val="1F1F1F"/>
        </w:rPr>
      </w:pPr>
      <w:r>
        <w:rPr>
          <w:color w:val="1F1F1F"/>
        </w:rPr>
        <w:lastRenderedPageBreak/>
        <w:t xml:space="preserve">3.1. Os serviços objeto deste Termo de Referência enquadram-se na categoria de </w:t>
      </w:r>
      <w:r>
        <w:rPr>
          <w:b/>
          <w:bCs/>
          <w:color w:val="1F1F1F"/>
          <w:bdr w:val="none" w:sz="0" w:space="0" w:color="auto" w:frame="1"/>
        </w:rPr>
        <w:t>serviços comuns de engenharia/manutenção predial</w:t>
      </w:r>
      <w:r>
        <w:rPr>
          <w:color w:val="1F1F1F"/>
        </w:rPr>
        <w:t>, cujos padrões de desempenho e qualidade são objetivamente definidos por edital, por meio de especificações usuais de mercado.</w:t>
      </w:r>
    </w:p>
    <w:p w:rsidR="00693766" w:rsidRDefault="00693766" w:rsidP="00693766">
      <w:pPr>
        <w:rPr>
          <w:color w:val="1F1F1F"/>
        </w:rPr>
      </w:pPr>
    </w:p>
    <w:p w:rsidR="00693766" w:rsidRDefault="00693766" w:rsidP="00693766">
      <w:pPr>
        <w:rPr>
          <w:color w:val="1F1F1F"/>
        </w:rPr>
      </w:pPr>
      <w:r>
        <w:rPr>
          <w:color w:val="1F1F1F"/>
        </w:rPr>
        <w:t xml:space="preserve">3.2. </w:t>
      </w:r>
      <w:r>
        <w:rPr>
          <w:b/>
          <w:bCs/>
          <w:color w:val="1F1F1F"/>
          <w:bdr w:val="none" w:sz="0" w:space="0" w:color="auto" w:frame="1"/>
        </w:rPr>
        <w:t>Do Parcelamento:</w:t>
      </w:r>
      <w:r>
        <w:rPr>
          <w:color w:val="1F1F1F"/>
        </w:rPr>
        <w:t xml:space="preserve"> A contratação será realizada em </w:t>
      </w:r>
      <w:r>
        <w:rPr>
          <w:b/>
          <w:bCs/>
          <w:color w:val="1F1F1F"/>
          <w:bdr w:val="none" w:sz="0" w:space="0" w:color="auto" w:frame="1"/>
        </w:rPr>
        <w:t>Lote Único</w:t>
      </w:r>
      <w:r>
        <w:rPr>
          <w:color w:val="1F1F1F"/>
        </w:rPr>
        <w:t xml:space="preserve"> (agrupamento dos itens), visando a padronização operacional, a economia de escala e a eficiência logística. A execução por uma única empresa credenciada garante que a responsabilidade pela retirada, reserva técnica, manutenção em oficina e devolução dos equipamentos permaneça centralizada, evitando falhas na cobertura do sistema de combate a incêndio da Edilidade.</w:t>
      </w:r>
    </w:p>
    <w:p w:rsidR="00693766" w:rsidRDefault="00693766" w:rsidP="00693766">
      <w:pPr>
        <w:rPr>
          <w:color w:val="1F1F1F"/>
        </w:rPr>
      </w:pPr>
      <w:r>
        <w:rPr>
          <w:color w:val="1F1F1F"/>
        </w:rPr>
        <w:br/>
      </w:r>
    </w:p>
    <w:p w:rsidR="00693766" w:rsidRDefault="00693766" w:rsidP="00693766">
      <w:pPr>
        <w:rPr>
          <w:color w:val="1F1F1F"/>
        </w:rPr>
      </w:pPr>
    </w:p>
    <w:p w:rsidR="00693766" w:rsidRDefault="00693766" w:rsidP="00693766">
      <w:pPr>
        <w:pStyle w:val="Ttulo2"/>
        <w:numPr>
          <w:ilvl w:val="0"/>
          <w:numId w:val="20"/>
        </w:numPr>
        <w:rPr>
          <w:color w:val="1F1F1F"/>
        </w:rPr>
      </w:pPr>
      <w:r>
        <w:rPr>
          <w:color w:val="1F1F1F"/>
        </w:rPr>
        <w:t>DAS ESPECIFICAÇÕES TÉCNICAS E QUANTITATIVOS:</w:t>
      </w:r>
    </w:p>
    <w:p w:rsidR="00693766" w:rsidRPr="00693766" w:rsidRDefault="00693766" w:rsidP="00693766">
      <w:pPr>
        <w:pStyle w:val="PargrafodaLista"/>
      </w:pPr>
    </w:p>
    <w:p w:rsidR="00693766" w:rsidRDefault="00693766" w:rsidP="00693766">
      <w:pPr>
        <w:rPr>
          <w:color w:val="1F1F1F"/>
        </w:rPr>
      </w:pPr>
      <w:r>
        <w:rPr>
          <w:color w:val="1F1F1F"/>
        </w:rPr>
        <w:t>4.1. O quantitativo de equipamentos e componentes a serem atendidos pela Contratada está detalhado na tabela a seguir:</w:t>
      </w:r>
    </w:p>
    <w:p w:rsidR="00693766" w:rsidRDefault="00693766" w:rsidP="00693766">
      <w:pPr>
        <w:rPr>
          <w:color w:val="1F1F1F"/>
        </w:rPr>
      </w:pP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/>
      </w:tblPr>
      <w:tblGrid>
        <w:gridCol w:w="1030"/>
        <w:gridCol w:w="7396"/>
        <w:gridCol w:w="906"/>
        <w:gridCol w:w="1149"/>
      </w:tblGrid>
      <w:tr w:rsidR="00693766" w:rsidTr="00693766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09" w:type="dxa"/>
              <w:left w:w="163" w:type="dxa"/>
              <w:bottom w:w="109" w:type="dxa"/>
              <w:right w:w="163" w:type="dxa"/>
            </w:tcMar>
            <w:vAlign w:val="center"/>
            <w:hideMark/>
          </w:tcPr>
          <w:p w:rsidR="00693766" w:rsidRDefault="00693766">
            <w:pPr>
              <w:rPr>
                <w:color w:val="1F1F1F"/>
                <w:sz w:val="24"/>
                <w:szCs w:val="24"/>
              </w:rPr>
            </w:pPr>
            <w:r>
              <w:rPr>
                <w:rStyle w:val="Forte"/>
                <w:color w:val="1F1F1F"/>
                <w:bdr w:val="none" w:sz="0" w:space="0" w:color="auto" w:frame="1"/>
              </w:rPr>
              <w:t>ITEM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09" w:type="dxa"/>
              <w:left w:w="163" w:type="dxa"/>
              <w:bottom w:w="109" w:type="dxa"/>
              <w:right w:w="163" w:type="dxa"/>
            </w:tcMar>
            <w:vAlign w:val="center"/>
            <w:hideMark/>
          </w:tcPr>
          <w:p w:rsidR="00693766" w:rsidRDefault="00693766">
            <w:pPr>
              <w:rPr>
                <w:color w:val="1F1F1F"/>
                <w:sz w:val="24"/>
                <w:szCs w:val="24"/>
              </w:rPr>
            </w:pPr>
            <w:r>
              <w:rPr>
                <w:rStyle w:val="Forte"/>
                <w:color w:val="1F1F1F"/>
                <w:bdr w:val="none" w:sz="0" w:space="0" w:color="auto" w:frame="1"/>
              </w:rPr>
              <w:t>DESCRIÇÃO DETALHADA DO ITEM / SERVIÇO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09" w:type="dxa"/>
              <w:left w:w="163" w:type="dxa"/>
              <w:bottom w:w="109" w:type="dxa"/>
              <w:right w:w="163" w:type="dxa"/>
            </w:tcMar>
            <w:vAlign w:val="center"/>
            <w:hideMark/>
          </w:tcPr>
          <w:p w:rsidR="00693766" w:rsidRDefault="00693766">
            <w:pPr>
              <w:rPr>
                <w:color w:val="1F1F1F"/>
                <w:sz w:val="24"/>
                <w:szCs w:val="24"/>
              </w:rPr>
            </w:pPr>
            <w:r>
              <w:rPr>
                <w:rStyle w:val="Forte"/>
                <w:color w:val="1F1F1F"/>
                <w:bdr w:val="none" w:sz="0" w:space="0" w:color="auto" w:frame="1"/>
              </w:rPr>
              <w:t>QTD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09" w:type="dxa"/>
              <w:left w:w="163" w:type="dxa"/>
              <w:bottom w:w="109" w:type="dxa"/>
              <w:right w:w="163" w:type="dxa"/>
            </w:tcMar>
            <w:vAlign w:val="center"/>
            <w:hideMark/>
          </w:tcPr>
          <w:p w:rsidR="00693766" w:rsidRDefault="00693766">
            <w:pPr>
              <w:rPr>
                <w:color w:val="1F1F1F"/>
                <w:sz w:val="24"/>
                <w:szCs w:val="24"/>
              </w:rPr>
            </w:pPr>
            <w:r>
              <w:rPr>
                <w:rStyle w:val="Forte"/>
                <w:color w:val="1F1F1F"/>
                <w:bdr w:val="none" w:sz="0" w:space="0" w:color="auto" w:frame="1"/>
              </w:rPr>
              <w:t>UNID.</w:t>
            </w:r>
          </w:p>
        </w:tc>
      </w:tr>
      <w:tr w:rsidR="00693766" w:rsidTr="00693766">
        <w:trPr>
          <w:tblCellSpacing w:w="15" w:type="dxa"/>
        </w:trPr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09" w:type="dxa"/>
              <w:left w:w="163" w:type="dxa"/>
              <w:bottom w:w="109" w:type="dxa"/>
              <w:right w:w="163" w:type="dxa"/>
            </w:tcMar>
            <w:vAlign w:val="center"/>
            <w:hideMark/>
          </w:tcPr>
          <w:p w:rsidR="00693766" w:rsidRDefault="00693766">
            <w:pPr>
              <w:rPr>
                <w:color w:val="1F1F1F"/>
                <w:sz w:val="24"/>
                <w:szCs w:val="24"/>
              </w:rPr>
            </w:pPr>
            <w:r>
              <w:rPr>
                <w:b/>
                <w:bCs/>
                <w:color w:val="1F1F1F"/>
                <w:bdr w:val="none" w:sz="0" w:space="0" w:color="auto" w:frame="1"/>
              </w:rPr>
              <w:t>1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09" w:type="dxa"/>
              <w:left w:w="163" w:type="dxa"/>
              <w:bottom w:w="109" w:type="dxa"/>
              <w:right w:w="163" w:type="dxa"/>
            </w:tcMar>
            <w:vAlign w:val="center"/>
            <w:hideMark/>
          </w:tcPr>
          <w:p w:rsidR="00693766" w:rsidRDefault="00693766">
            <w:pPr>
              <w:rPr>
                <w:color w:val="1F1F1F"/>
              </w:rPr>
            </w:pPr>
            <w:r>
              <w:rPr>
                <w:b/>
                <w:bCs/>
                <w:color w:val="1F1F1F"/>
                <w:bdr w:val="none" w:sz="0" w:space="0" w:color="auto" w:frame="1"/>
              </w:rPr>
              <w:t>Recarga de Extintor Água Pressurizada (AP) 10 Litros</w:t>
            </w:r>
          </w:p>
          <w:p w:rsidR="00693766" w:rsidRDefault="00693766">
            <w:pPr>
              <w:rPr>
                <w:color w:val="1F1F1F"/>
              </w:rPr>
            </w:pPr>
          </w:p>
          <w:p w:rsidR="00693766" w:rsidRDefault="00693766" w:rsidP="00693766">
            <w:pPr>
              <w:rPr>
                <w:color w:val="1F1F1F"/>
                <w:sz w:val="24"/>
                <w:szCs w:val="24"/>
              </w:rPr>
            </w:pPr>
            <w:r>
              <w:rPr>
                <w:color w:val="1F1F1F"/>
              </w:rPr>
              <w:t>Serviço de recarga e manutenção, incluindo limpeza, substituição da carga de água, agente pressurizante (</w:t>
            </w:r>
            <w:r>
              <w:rPr>
                <w:rStyle w:val="math-inline"/>
                <w:color w:val="1F1F1F"/>
                <w:bdr w:val="none" w:sz="0" w:space="0" w:color="auto" w:frame="1"/>
              </w:rPr>
              <w:t>N</w:t>
            </w:r>
            <w:r w:rsidR="00630146">
              <w:rPr>
                <w:rStyle w:val="math-inline"/>
                <w:color w:val="1F1F1F"/>
                <w:bdr w:val="none" w:sz="0" w:space="0" w:color="auto" w:frame="1"/>
              </w:rPr>
              <w:t>²</w:t>
            </w:r>
            <w:r>
              <w:rPr>
                <w:color w:val="1F1F1F"/>
              </w:rPr>
              <w:t>), troca de vedações, mangueira com gatilho, anel de identificação anual INMETRO, lacre e selo.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09" w:type="dxa"/>
              <w:left w:w="163" w:type="dxa"/>
              <w:bottom w:w="109" w:type="dxa"/>
              <w:right w:w="163" w:type="dxa"/>
            </w:tcMar>
            <w:vAlign w:val="center"/>
            <w:hideMark/>
          </w:tcPr>
          <w:p w:rsidR="00693766" w:rsidRDefault="00693766">
            <w:pPr>
              <w:rPr>
                <w:color w:val="1F1F1F"/>
                <w:sz w:val="24"/>
                <w:szCs w:val="24"/>
              </w:rPr>
            </w:pPr>
            <w:r>
              <w:rPr>
                <w:b/>
                <w:bCs/>
                <w:color w:val="1F1F1F"/>
                <w:bdr w:val="none" w:sz="0" w:space="0" w:color="auto" w:frame="1"/>
              </w:rPr>
              <w:t>12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09" w:type="dxa"/>
              <w:left w:w="163" w:type="dxa"/>
              <w:bottom w:w="109" w:type="dxa"/>
              <w:right w:w="163" w:type="dxa"/>
            </w:tcMar>
            <w:vAlign w:val="center"/>
            <w:hideMark/>
          </w:tcPr>
          <w:p w:rsidR="00693766" w:rsidRDefault="00693766">
            <w:pPr>
              <w:rPr>
                <w:color w:val="1F1F1F"/>
                <w:sz w:val="24"/>
                <w:szCs w:val="24"/>
              </w:rPr>
            </w:pPr>
            <w:r>
              <w:rPr>
                <w:color w:val="1F1F1F"/>
                <w:bdr w:val="none" w:sz="0" w:space="0" w:color="auto" w:frame="1"/>
              </w:rPr>
              <w:t>Unid.</w:t>
            </w:r>
          </w:p>
        </w:tc>
      </w:tr>
      <w:tr w:rsidR="00693766" w:rsidTr="00693766">
        <w:trPr>
          <w:tblCellSpacing w:w="15" w:type="dxa"/>
        </w:trPr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09" w:type="dxa"/>
              <w:left w:w="163" w:type="dxa"/>
              <w:bottom w:w="109" w:type="dxa"/>
              <w:right w:w="163" w:type="dxa"/>
            </w:tcMar>
            <w:vAlign w:val="center"/>
            <w:hideMark/>
          </w:tcPr>
          <w:p w:rsidR="00693766" w:rsidRDefault="00693766">
            <w:pPr>
              <w:rPr>
                <w:color w:val="1F1F1F"/>
                <w:sz w:val="24"/>
                <w:szCs w:val="24"/>
              </w:rPr>
            </w:pPr>
            <w:r>
              <w:rPr>
                <w:b/>
                <w:bCs/>
                <w:color w:val="1F1F1F"/>
                <w:bdr w:val="none" w:sz="0" w:space="0" w:color="auto" w:frame="1"/>
              </w:rPr>
              <w:t>2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09" w:type="dxa"/>
              <w:left w:w="163" w:type="dxa"/>
              <w:bottom w:w="109" w:type="dxa"/>
              <w:right w:w="163" w:type="dxa"/>
            </w:tcMar>
            <w:vAlign w:val="center"/>
            <w:hideMark/>
          </w:tcPr>
          <w:p w:rsidR="00693766" w:rsidRDefault="00693766">
            <w:pPr>
              <w:rPr>
                <w:color w:val="1F1F1F"/>
              </w:rPr>
            </w:pPr>
            <w:r>
              <w:rPr>
                <w:b/>
                <w:bCs/>
                <w:color w:val="1F1F1F"/>
                <w:bdr w:val="none" w:sz="0" w:space="0" w:color="auto" w:frame="1"/>
              </w:rPr>
              <w:t>Recarga de Extintor Pó Químico Seco (PQS) BC 4 kg</w:t>
            </w:r>
          </w:p>
          <w:p w:rsidR="00693766" w:rsidRDefault="00693766">
            <w:pPr>
              <w:rPr>
                <w:color w:val="1F1F1F"/>
              </w:rPr>
            </w:pPr>
          </w:p>
          <w:p w:rsidR="00693766" w:rsidRDefault="00693766" w:rsidP="00693766">
            <w:pPr>
              <w:rPr>
                <w:color w:val="1F1F1F"/>
                <w:sz w:val="24"/>
                <w:szCs w:val="24"/>
              </w:rPr>
            </w:pPr>
            <w:r>
              <w:rPr>
                <w:color w:val="1F1F1F"/>
              </w:rPr>
              <w:t>Serviço de recarga e manutenção, incluindo substituição da carga de pó classe BC, manômetro de indicação de pressão, mangueira, vedações, anel INMETRO, lacre e selo de conformidade.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09" w:type="dxa"/>
              <w:left w:w="163" w:type="dxa"/>
              <w:bottom w:w="109" w:type="dxa"/>
              <w:right w:w="163" w:type="dxa"/>
            </w:tcMar>
            <w:vAlign w:val="center"/>
            <w:hideMark/>
          </w:tcPr>
          <w:p w:rsidR="00693766" w:rsidRDefault="00693766">
            <w:pPr>
              <w:rPr>
                <w:color w:val="1F1F1F"/>
                <w:sz w:val="24"/>
                <w:szCs w:val="24"/>
              </w:rPr>
            </w:pPr>
            <w:r>
              <w:rPr>
                <w:b/>
                <w:bCs/>
                <w:color w:val="1F1F1F"/>
                <w:bdr w:val="none" w:sz="0" w:space="0" w:color="auto" w:frame="1"/>
              </w:rPr>
              <w:t>12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09" w:type="dxa"/>
              <w:left w:w="163" w:type="dxa"/>
              <w:bottom w:w="109" w:type="dxa"/>
              <w:right w:w="163" w:type="dxa"/>
            </w:tcMar>
            <w:vAlign w:val="center"/>
            <w:hideMark/>
          </w:tcPr>
          <w:p w:rsidR="00693766" w:rsidRDefault="00693766">
            <w:pPr>
              <w:rPr>
                <w:color w:val="1F1F1F"/>
                <w:sz w:val="24"/>
                <w:szCs w:val="24"/>
              </w:rPr>
            </w:pPr>
            <w:r>
              <w:rPr>
                <w:color w:val="1F1F1F"/>
                <w:bdr w:val="none" w:sz="0" w:space="0" w:color="auto" w:frame="1"/>
              </w:rPr>
              <w:t>Unid.</w:t>
            </w:r>
          </w:p>
        </w:tc>
      </w:tr>
      <w:tr w:rsidR="00693766" w:rsidTr="00693766">
        <w:trPr>
          <w:tblCellSpacing w:w="15" w:type="dxa"/>
        </w:trPr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09" w:type="dxa"/>
              <w:left w:w="163" w:type="dxa"/>
              <w:bottom w:w="109" w:type="dxa"/>
              <w:right w:w="163" w:type="dxa"/>
            </w:tcMar>
            <w:vAlign w:val="center"/>
            <w:hideMark/>
          </w:tcPr>
          <w:p w:rsidR="00693766" w:rsidRDefault="00693766">
            <w:pPr>
              <w:rPr>
                <w:color w:val="1F1F1F"/>
                <w:sz w:val="24"/>
                <w:szCs w:val="24"/>
              </w:rPr>
            </w:pPr>
            <w:r>
              <w:rPr>
                <w:b/>
                <w:bCs/>
                <w:color w:val="1F1F1F"/>
                <w:bdr w:val="none" w:sz="0" w:space="0" w:color="auto" w:frame="1"/>
              </w:rPr>
              <w:t>3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09" w:type="dxa"/>
              <w:left w:w="163" w:type="dxa"/>
              <w:bottom w:w="109" w:type="dxa"/>
              <w:right w:w="163" w:type="dxa"/>
            </w:tcMar>
            <w:vAlign w:val="center"/>
            <w:hideMark/>
          </w:tcPr>
          <w:p w:rsidR="00693766" w:rsidRDefault="00693766">
            <w:pPr>
              <w:rPr>
                <w:color w:val="1F1F1F"/>
              </w:rPr>
            </w:pPr>
            <w:r>
              <w:rPr>
                <w:b/>
                <w:bCs/>
                <w:color w:val="1F1F1F"/>
                <w:bdr w:val="none" w:sz="0" w:space="0" w:color="auto" w:frame="1"/>
              </w:rPr>
              <w:t>Recarga de Extintor Pó Químico Seco (PQS) ABC 4 kg</w:t>
            </w:r>
          </w:p>
          <w:p w:rsidR="00693766" w:rsidRDefault="00693766">
            <w:pPr>
              <w:rPr>
                <w:color w:val="1F1F1F"/>
              </w:rPr>
            </w:pPr>
          </w:p>
          <w:p w:rsidR="00693766" w:rsidRDefault="00693766" w:rsidP="00693766">
            <w:pPr>
              <w:rPr>
                <w:color w:val="1F1F1F"/>
                <w:sz w:val="24"/>
                <w:szCs w:val="24"/>
              </w:rPr>
            </w:pPr>
            <w:r>
              <w:rPr>
                <w:color w:val="1F1F1F"/>
              </w:rPr>
              <w:t>Serviço de recarga e manutenção, incluindo substituição da carga de pó classe ABC (mín. 55% fosfato monoamônico), manômetro, mangueira, vedações, anel INMETRO, lacre e selo.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09" w:type="dxa"/>
              <w:left w:w="163" w:type="dxa"/>
              <w:bottom w:w="109" w:type="dxa"/>
              <w:right w:w="163" w:type="dxa"/>
            </w:tcMar>
            <w:vAlign w:val="center"/>
            <w:hideMark/>
          </w:tcPr>
          <w:p w:rsidR="00693766" w:rsidRDefault="00693766">
            <w:pPr>
              <w:rPr>
                <w:color w:val="1F1F1F"/>
                <w:sz w:val="24"/>
                <w:szCs w:val="24"/>
              </w:rPr>
            </w:pPr>
            <w:r>
              <w:rPr>
                <w:b/>
                <w:bCs/>
                <w:color w:val="1F1F1F"/>
                <w:bdr w:val="none" w:sz="0" w:space="0" w:color="auto" w:frame="1"/>
              </w:rPr>
              <w:t>1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09" w:type="dxa"/>
              <w:left w:w="163" w:type="dxa"/>
              <w:bottom w:w="109" w:type="dxa"/>
              <w:right w:w="163" w:type="dxa"/>
            </w:tcMar>
            <w:vAlign w:val="center"/>
            <w:hideMark/>
          </w:tcPr>
          <w:p w:rsidR="00693766" w:rsidRDefault="00693766">
            <w:pPr>
              <w:rPr>
                <w:color w:val="1F1F1F"/>
                <w:sz w:val="24"/>
                <w:szCs w:val="24"/>
              </w:rPr>
            </w:pPr>
            <w:r>
              <w:rPr>
                <w:color w:val="1F1F1F"/>
                <w:bdr w:val="none" w:sz="0" w:space="0" w:color="auto" w:frame="1"/>
              </w:rPr>
              <w:t>Unid.</w:t>
            </w:r>
          </w:p>
        </w:tc>
      </w:tr>
      <w:tr w:rsidR="00693766" w:rsidTr="00693766">
        <w:trPr>
          <w:tblCellSpacing w:w="15" w:type="dxa"/>
        </w:trPr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09" w:type="dxa"/>
              <w:left w:w="163" w:type="dxa"/>
              <w:bottom w:w="109" w:type="dxa"/>
              <w:right w:w="163" w:type="dxa"/>
            </w:tcMar>
            <w:vAlign w:val="center"/>
            <w:hideMark/>
          </w:tcPr>
          <w:p w:rsidR="00693766" w:rsidRDefault="00693766">
            <w:pPr>
              <w:rPr>
                <w:color w:val="1F1F1F"/>
                <w:sz w:val="24"/>
                <w:szCs w:val="24"/>
              </w:rPr>
            </w:pPr>
            <w:r>
              <w:rPr>
                <w:b/>
                <w:bCs/>
                <w:color w:val="1F1F1F"/>
                <w:bdr w:val="none" w:sz="0" w:space="0" w:color="auto" w:frame="1"/>
              </w:rPr>
              <w:t>4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09" w:type="dxa"/>
              <w:left w:w="163" w:type="dxa"/>
              <w:bottom w:w="109" w:type="dxa"/>
              <w:right w:w="163" w:type="dxa"/>
            </w:tcMar>
            <w:vAlign w:val="center"/>
            <w:hideMark/>
          </w:tcPr>
          <w:p w:rsidR="00693766" w:rsidRDefault="00693766">
            <w:pPr>
              <w:rPr>
                <w:color w:val="1F1F1F"/>
              </w:rPr>
            </w:pPr>
            <w:r>
              <w:rPr>
                <w:b/>
                <w:bCs/>
                <w:color w:val="1F1F1F"/>
                <w:bdr w:val="none" w:sz="0" w:space="0" w:color="auto" w:frame="1"/>
              </w:rPr>
              <w:t>Recarga de Extintor Dióxido de Carbono (</w:t>
            </w:r>
            <w:r>
              <w:rPr>
                <w:rStyle w:val="math-inline"/>
                <w:b/>
                <w:bCs/>
                <w:color w:val="1F1F1F"/>
                <w:bdr w:val="none" w:sz="0" w:space="0" w:color="auto" w:frame="1"/>
              </w:rPr>
              <w:t>$CO_2$</w:t>
            </w:r>
            <w:r>
              <w:rPr>
                <w:b/>
                <w:bCs/>
                <w:color w:val="1F1F1F"/>
                <w:bdr w:val="none" w:sz="0" w:space="0" w:color="auto" w:frame="1"/>
              </w:rPr>
              <w:t>) 6 kg</w:t>
            </w:r>
          </w:p>
          <w:p w:rsidR="00693766" w:rsidRDefault="00693766" w:rsidP="00630146">
            <w:pPr>
              <w:rPr>
                <w:color w:val="1F1F1F"/>
                <w:sz w:val="24"/>
                <w:szCs w:val="24"/>
              </w:rPr>
            </w:pPr>
            <w:r>
              <w:rPr>
                <w:color w:val="1F1F1F"/>
              </w:rPr>
              <w:br/>
              <w:t xml:space="preserve">Serviço de recarga e manutenção, incluindo recarga de gás </w:t>
            </w:r>
            <w:r>
              <w:rPr>
                <w:rStyle w:val="math-inline"/>
                <w:color w:val="1F1F1F"/>
                <w:bdr w:val="none" w:sz="0" w:space="0" w:color="auto" w:frame="1"/>
              </w:rPr>
              <w:t>CO</w:t>
            </w:r>
            <w:r w:rsidR="00630146">
              <w:rPr>
                <w:rStyle w:val="math-inline"/>
                <w:color w:val="1F1F1F"/>
                <w:bdr w:val="none" w:sz="0" w:space="0" w:color="auto" w:frame="1"/>
              </w:rPr>
              <w:t>²</w:t>
            </w:r>
            <w:r>
              <w:rPr>
                <w:color w:val="1F1F1F"/>
              </w:rPr>
              <w:t xml:space="preserve"> por pesagem, verificação/substituição de difusor, válvulas de segurança, anel INMETRO, lacre e selo.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09" w:type="dxa"/>
              <w:left w:w="163" w:type="dxa"/>
              <w:bottom w:w="109" w:type="dxa"/>
              <w:right w:w="163" w:type="dxa"/>
            </w:tcMar>
            <w:vAlign w:val="center"/>
            <w:hideMark/>
          </w:tcPr>
          <w:p w:rsidR="00693766" w:rsidRDefault="00693766">
            <w:pPr>
              <w:rPr>
                <w:color w:val="1F1F1F"/>
                <w:sz w:val="24"/>
                <w:szCs w:val="24"/>
              </w:rPr>
            </w:pPr>
            <w:r>
              <w:rPr>
                <w:b/>
                <w:bCs/>
                <w:color w:val="1F1F1F"/>
                <w:bdr w:val="none" w:sz="0" w:space="0" w:color="auto" w:frame="1"/>
              </w:rPr>
              <w:t>5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09" w:type="dxa"/>
              <w:left w:w="163" w:type="dxa"/>
              <w:bottom w:w="109" w:type="dxa"/>
              <w:right w:w="163" w:type="dxa"/>
            </w:tcMar>
            <w:vAlign w:val="center"/>
            <w:hideMark/>
          </w:tcPr>
          <w:p w:rsidR="00693766" w:rsidRDefault="00693766">
            <w:pPr>
              <w:rPr>
                <w:color w:val="1F1F1F"/>
                <w:sz w:val="24"/>
                <w:szCs w:val="24"/>
              </w:rPr>
            </w:pPr>
            <w:r>
              <w:rPr>
                <w:color w:val="1F1F1F"/>
                <w:bdr w:val="none" w:sz="0" w:space="0" w:color="auto" w:frame="1"/>
              </w:rPr>
              <w:t>Unid.</w:t>
            </w:r>
          </w:p>
        </w:tc>
      </w:tr>
    </w:tbl>
    <w:p w:rsidR="00630146" w:rsidRDefault="00630146" w:rsidP="00630146">
      <w:pPr>
        <w:pStyle w:val="Ttulo2"/>
        <w:ind w:left="450"/>
        <w:rPr>
          <w:color w:val="1F1F1F"/>
        </w:rPr>
      </w:pPr>
    </w:p>
    <w:p w:rsidR="00693766" w:rsidRDefault="00693766" w:rsidP="00630146">
      <w:pPr>
        <w:pStyle w:val="Ttulo2"/>
        <w:numPr>
          <w:ilvl w:val="0"/>
          <w:numId w:val="20"/>
        </w:numPr>
        <w:rPr>
          <w:color w:val="1F1F1F"/>
        </w:rPr>
      </w:pPr>
      <w:r>
        <w:rPr>
          <w:color w:val="1F1F1F"/>
        </w:rPr>
        <w:t>REQUISITOS TÉCNICOS E OPERACIONAIS DE EXECUÇÃO</w:t>
      </w:r>
      <w:r w:rsidR="00630146">
        <w:rPr>
          <w:color w:val="1F1F1F"/>
        </w:rPr>
        <w:t>:</w:t>
      </w:r>
    </w:p>
    <w:p w:rsidR="00630146" w:rsidRPr="00630146" w:rsidRDefault="00630146" w:rsidP="00630146">
      <w:pPr>
        <w:pStyle w:val="PargrafodaLista"/>
        <w:ind w:left="450"/>
      </w:pPr>
    </w:p>
    <w:p w:rsidR="00693766" w:rsidRDefault="00693766" w:rsidP="00693766">
      <w:pPr>
        <w:rPr>
          <w:color w:val="1F1F1F"/>
        </w:rPr>
      </w:pPr>
      <w:r>
        <w:rPr>
          <w:color w:val="1F1F1F"/>
        </w:rPr>
        <w:t xml:space="preserve">5.1. </w:t>
      </w:r>
      <w:r>
        <w:rPr>
          <w:b/>
          <w:bCs/>
          <w:color w:val="1F1F1F"/>
          <w:bdr w:val="none" w:sz="0" w:space="0" w:color="auto" w:frame="1"/>
        </w:rPr>
        <w:t>Níveis de Manutenção Exigidos (ABNT NBR 12962):</w:t>
      </w:r>
    </w:p>
    <w:p w:rsidR="00693766" w:rsidRDefault="00693766" w:rsidP="00693766">
      <w:pPr>
        <w:rPr>
          <w:color w:val="1F1F1F"/>
        </w:rPr>
      </w:pPr>
      <w:r>
        <w:rPr>
          <w:color w:val="1F1F1F"/>
        </w:rPr>
        <w:br/>
      </w:r>
    </w:p>
    <w:p w:rsidR="00693766" w:rsidRDefault="00693766" w:rsidP="00630146">
      <w:pPr>
        <w:widowControl/>
        <w:numPr>
          <w:ilvl w:val="0"/>
          <w:numId w:val="11"/>
        </w:numPr>
        <w:autoSpaceDE/>
        <w:autoSpaceDN/>
        <w:spacing w:before="100" w:beforeAutospacing="1"/>
        <w:ind w:left="993"/>
        <w:rPr>
          <w:color w:val="1F1F1F"/>
        </w:rPr>
      </w:pPr>
      <w:r>
        <w:rPr>
          <w:b/>
          <w:bCs/>
          <w:color w:val="1F1F1F"/>
          <w:bdr w:val="none" w:sz="0" w:space="0" w:color="auto" w:frame="1"/>
        </w:rPr>
        <w:t>Manutenção Nível 2:</w:t>
      </w:r>
      <w:r>
        <w:rPr>
          <w:color w:val="1F1F1F"/>
        </w:rPr>
        <w:t xml:space="preserve"> Executada a cada 12 meses na oficina da Contratada. Compreende a despressurização, desmontagem, limpeza, inspeção das peças internas, verificação da carga, troca de vedações, regulagem, montagem, pressurização, colocação do anel de manutenção, lacre de inviolabilidade e selo do INMETRO.</w:t>
      </w:r>
    </w:p>
    <w:p w:rsidR="00693766" w:rsidRDefault="00693766" w:rsidP="00630146">
      <w:pPr>
        <w:spacing w:before="100" w:beforeAutospacing="1"/>
        <w:ind w:left="993"/>
        <w:rPr>
          <w:color w:val="1F1F1F"/>
        </w:rPr>
      </w:pPr>
    </w:p>
    <w:p w:rsidR="00693766" w:rsidRDefault="00693766" w:rsidP="00630146">
      <w:pPr>
        <w:widowControl/>
        <w:numPr>
          <w:ilvl w:val="0"/>
          <w:numId w:val="11"/>
        </w:numPr>
        <w:autoSpaceDE/>
        <w:autoSpaceDN/>
        <w:spacing w:before="100" w:beforeAutospacing="1"/>
        <w:ind w:left="993"/>
        <w:rPr>
          <w:color w:val="1F1F1F"/>
        </w:rPr>
      </w:pPr>
      <w:r>
        <w:rPr>
          <w:b/>
          <w:bCs/>
          <w:color w:val="1F1F1F"/>
          <w:bdr w:val="none" w:sz="0" w:space="0" w:color="auto" w:frame="1"/>
        </w:rPr>
        <w:t>Manutenção Nível 3:</w:t>
      </w:r>
      <w:r>
        <w:rPr>
          <w:color w:val="1F1F1F"/>
        </w:rPr>
        <w:t xml:space="preserve"> Executada a cada 5 anos ou quando houver avarias no recipiente. Compreende todos os serviços do Nível 2 acrescidos do </w:t>
      </w:r>
      <w:r>
        <w:rPr>
          <w:b/>
          <w:bCs/>
          <w:color w:val="1F1F1F"/>
          <w:bdr w:val="none" w:sz="0" w:space="0" w:color="auto" w:frame="1"/>
        </w:rPr>
        <w:t>ensaio hidrostático (teste de pressão)</w:t>
      </w:r>
      <w:r>
        <w:rPr>
          <w:color w:val="1F1F1F"/>
        </w:rPr>
        <w:t xml:space="preserve"> no recipiente e na válvula de descarga, além da pintura completa do cilindro caso apresente corrosão ou desgaste.</w:t>
      </w:r>
    </w:p>
    <w:p w:rsidR="00693766" w:rsidRDefault="00693766" w:rsidP="00693766">
      <w:pPr>
        <w:spacing w:before="100" w:beforeAutospacing="1"/>
        <w:rPr>
          <w:color w:val="1F1F1F"/>
        </w:rPr>
      </w:pPr>
    </w:p>
    <w:p w:rsidR="00630146" w:rsidRDefault="00630146" w:rsidP="00693766">
      <w:pPr>
        <w:spacing w:before="100" w:beforeAutospacing="1"/>
        <w:rPr>
          <w:color w:val="1F1F1F"/>
        </w:rPr>
      </w:pPr>
    </w:p>
    <w:p w:rsidR="00693766" w:rsidRDefault="00693766" w:rsidP="00693766">
      <w:pPr>
        <w:rPr>
          <w:color w:val="1F1F1F"/>
        </w:rPr>
      </w:pPr>
      <w:r>
        <w:rPr>
          <w:color w:val="1F1F1F"/>
        </w:rPr>
        <w:t xml:space="preserve">5.2. </w:t>
      </w:r>
      <w:r>
        <w:rPr>
          <w:b/>
          <w:bCs/>
          <w:color w:val="1F1F1F"/>
          <w:bdr w:val="none" w:sz="0" w:space="0" w:color="auto" w:frame="1"/>
        </w:rPr>
        <w:t>Reserva Técnica de Extintores (Obrigatória):</w:t>
      </w:r>
    </w:p>
    <w:p w:rsidR="00693766" w:rsidRDefault="00693766" w:rsidP="00693766">
      <w:pPr>
        <w:rPr>
          <w:color w:val="1F1F1F"/>
        </w:rPr>
      </w:pPr>
      <w:r>
        <w:rPr>
          <w:color w:val="1F1F1F"/>
        </w:rPr>
        <w:br/>
      </w:r>
    </w:p>
    <w:p w:rsidR="00693766" w:rsidRDefault="00693766" w:rsidP="00630146">
      <w:pPr>
        <w:widowControl/>
        <w:numPr>
          <w:ilvl w:val="0"/>
          <w:numId w:val="12"/>
        </w:numPr>
        <w:autoSpaceDE/>
        <w:autoSpaceDN/>
        <w:spacing w:before="100" w:beforeAutospacing="1"/>
        <w:ind w:left="993"/>
        <w:rPr>
          <w:color w:val="1F1F1F"/>
        </w:rPr>
      </w:pPr>
      <w:r>
        <w:rPr>
          <w:color w:val="1F1F1F"/>
        </w:rPr>
        <w:t xml:space="preserve">No ato do recolhimento dos extintores da Câmara Municipal de Mauá, a Contratada deverá instalar, </w:t>
      </w:r>
      <w:r>
        <w:rPr>
          <w:b/>
          <w:bCs/>
          <w:color w:val="1F1F1F"/>
          <w:bdr w:val="none" w:sz="0" w:space="0" w:color="auto" w:frame="1"/>
        </w:rPr>
        <w:t>sem qualquer custo adicional</w:t>
      </w:r>
      <w:r>
        <w:rPr>
          <w:color w:val="1F1F1F"/>
        </w:rPr>
        <w:t>, equipamentos de reserva técnica com capacidade extintora equivalente e dentro da validade, de modo a não deixar a edificação desprotegida em nenhum momento.</w:t>
      </w:r>
    </w:p>
    <w:p w:rsidR="00693766" w:rsidRDefault="00693766" w:rsidP="00693766">
      <w:pPr>
        <w:spacing w:before="100" w:beforeAutospacing="1"/>
        <w:rPr>
          <w:color w:val="1F1F1F"/>
        </w:rPr>
      </w:pPr>
    </w:p>
    <w:p w:rsidR="00630146" w:rsidRDefault="00630146" w:rsidP="00693766">
      <w:pPr>
        <w:spacing w:before="100" w:beforeAutospacing="1"/>
        <w:rPr>
          <w:color w:val="1F1F1F"/>
        </w:rPr>
      </w:pPr>
    </w:p>
    <w:p w:rsidR="00693766" w:rsidRDefault="00693766" w:rsidP="00693766">
      <w:pPr>
        <w:rPr>
          <w:color w:val="1F1F1F"/>
        </w:rPr>
      </w:pPr>
      <w:r>
        <w:rPr>
          <w:color w:val="1F1F1F"/>
        </w:rPr>
        <w:t xml:space="preserve">5.3. </w:t>
      </w:r>
      <w:r>
        <w:rPr>
          <w:b/>
          <w:bCs/>
          <w:color w:val="1F1F1F"/>
          <w:bdr w:val="none" w:sz="0" w:space="0" w:color="auto" w:frame="1"/>
        </w:rPr>
        <w:t>Prazos de Execução:</w:t>
      </w:r>
    </w:p>
    <w:p w:rsidR="00693766" w:rsidRDefault="00693766" w:rsidP="00693766">
      <w:pPr>
        <w:rPr>
          <w:color w:val="1F1F1F"/>
        </w:rPr>
      </w:pPr>
      <w:r>
        <w:rPr>
          <w:color w:val="1F1F1F"/>
        </w:rPr>
        <w:br/>
      </w:r>
    </w:p>
    <w:p w:rsidR="00693766" w:rsidRDefault="00693766" w:rsidP="00630146">
      <w:pPr>
        <w:widowControl/>
        <w:numPr>
          <w:ilvl w:val="0"/>
          <w:numId w:val="13"/>
        </w:numPr>
        <w:autoSpaceDE/>
        <w:autoSpaceDN/>
        <w:spacing w:before="100" w:beforeAutospacing="1"/>
        <w:ind w:left="993"/>
        <w:rPr>
          <w:color w:val="1F1F1F"/>
        </w:rPr>
      </w:pPr>
      <w:r>
        <w:rPr>
          <w:b/>
          <w:bCs/>
          <w:color w:val="1F1F1F"/>
          <w:bdr w:val="none" w:sz="0" w:space="0" w:color="auto" w:frame="1"/>
        </w:rPr>
        <w:t>Retirada e Instalação da Reserva Técnica:</w:t>
      </w:r>
      <w:r>
        <w:rPr>
          <w:color w:val="1F1F1F"/>
        </w:rPr>
        <w:t xml:space="preserve"> Em até 5 (cinco) dias úteis após o recebimento da Ordem de Serviço emitida pelo setor competente.</w:t>
      </w:r>
    </w:p>
    <w:p w:rsidR="00693766" w:rsidRDefault="00693766" w:rsidP="00630146">
      <w:pPr>
        <w:pStyle w:val="SemEspaamento"/>
      </w:pPr>
    </w:p>
    <w:p w:rsidR="00693766" w:rsidRDefault="00693766" w:rsidP="00630146">
      <w:pPr>
        <w:widowControl/>
        <w:numPr>
          <w:ilvl w:val="0"/>
          <w:numId w:val="13"/>
        </w:numPr>
        <w:autoSpaceDE/>
        <w:autoSpaceDN/>
        <w:spacing w:before="100" w:beforeAutospacing="1"/>
        <w:ind w:left="993"/>
        <w:rPr>
          <w:color w:val="1F1F1F"/>
        </w:rPr>
      </w:pPr>
      <w:r>
        <w:rPr>
          <w:b/>
          <w:bCs/>
          <w:color w:val="1F1F1F"/>
          <w:bdr w:val="none" w:sz="0" w:space="0" w:color="auto" w:frame="1"/>
        </w:rPr>
        <w:t>Prazo de Devolução e Reinstalação dos Equipamentos MANTIDOS:</w:t>
      </w:r>
      <w:r>
        <w:rPr>
          <w:color w:val="1F1F1F"/>
        </w:rPr>
        <w:t xml:space="preserve"> No máximo </w:t>
      </w:r>
      <w:r>
        <w:rPr>
          <w:b/>
          <w:bCs/>
          <w:color w:val="1F1F1F"/>
          <w:bdr w:val="none" w:sz="0" w:space="0" w:color="auto" w:frame="1"/>
        </w:rPr>
        <w:t>10 (dez) dias úteis</w:t>
      </w:r>
      <w:r>
        <w:rPr>
          <w:color w:val="1F1F1F"/>
        </w:rPr>
        <w:t>, contados a partir da data de recolhimento.</w:t>
      </w:r>
    </w:p>
    <w:p w:rsidR="00693766" w:rsidRDefault="00693766" w:rsidP="00693766">
      <w:pPr>
        <w:spacing w:before="100" w:beforeAutospacing="1"/>
        <w:rPr>
          <w:color w:val="1F1F1F"/>
        </w:rPr>
      </w:pPr>
    </w:p>
    <w:p w:rsidR="00630146" w:rsidRDefault="00630146" w:rsidP="00693766">
      <w:pPr>
        <w:spacing w:before="100" w:beforeAutospacing="1"/>
        <w:rPr>
          <w:color w:val="1F1F1F"/>
        </w:rPr>
      </w:pPr>
    </w:p>
    <w:p w:rsidR="00693766" w:rsidRDefault="00693766" w:rsidP="00693766">
      <w:pPr>
        <w:rPr>
          <w:b/>
          <w:bCs/>
          <w:color w:val="1F1F1F"/>
          <w:bdr w:val="none" w:sz="0" w:space="0" w:color="auto" w:frame="1"/>
        </w:rPr>
      </w:pPr>
      <w:r>
        <w:rPr>
          <w:color w:val="1F1F1F"/>
        </w:rPr>
        <w:lastRenderedPageBreak/>
        <w:t xml:space="preserve">5.4. </w:t>
      </w:r>
      <w:r>
        <w:rPr>
          <w:b/>
          <w:bCs/>
          <w:color w:val="1F1F1F"/>
          <w:bdr w:val="none" w:sz="0" w:space="0" w:color="auto" w:frame="1"/>
        </w:rPr>
        <w:t>Transporte e Carga/Descarga:</w:t>
      </w:r>
    </w:p>
    <w:p w:rsidR="00630146" w:rsidRDefault="00630146" w:rsidP="00693766">
      <w:pPr>
        <w:rPr>
          <w:color w:val="1F1F1F"/>
        </w:rPr>
      </w:pPr>
    </w:p>
    <w:p w:rsidR="00693766" w:rsidRPr="00630146" w:rsidRDefault="00693766" w:rsidP="00630146">
      <w:pPr>
        <w:pStyle w:val="PargrafodaLista"/>
        <w:numPr>
          <w:ilvl w:val="0"/>
          <w:numId w:val="21"/>
        </w:numPr>
        <w:ind w:left="993"/>
        <w:rPr>
          <w:color w:val="1F1F1F"/>
        </w:rPr>
      </w:pPr>
      <w:r w:rsidRPr="00630146">
        <w:rPr>
          <w:color w:val="1F1F1F"/>
        </w:rPr>
        <w:t>O recolhimento, transporte, seguro e a reentrega dos extintores nos seus respectivos suportes de parede/piso no Palácio Legislativo correm por conta e risco exclusivos da Contratada.</w:t>
      </w:r>
    </w:p>
    <w:p w:rsidR="00693766" w:rsidRDefault="00693766" w:rsidP="00693766">
      <w:pPr>
        <w:spacing w:before="100" w:beforeAutospacing="1"/>
        <w:rPr>
          <w:color w:val="1F1F1F"/>
        </w:rPr>
      </w:pPr>
    </w:p>
    <w:p w:rsidR="00630146" w:rsidRDefault="00630146" w:rsidP="00693766">
      <w:pPr>
        <w:spacing w:before="100" w:beforeAutospacing="1"/>
        <w:rPr>
          <w:color w:val="1F1F1F"/>
        </w:rPr>
      </w:pPr>
    </w:p>
    <w:p w:rsidR="00693766" w:rsidRDefault="00693766" w:rsidP="00630146">
      <w:pPr>
        <w:pStyle w:val="Ttulo2"/>
        <w:numPr>
          <w:ilvl w:val="0"/>
          <w:numId w:val="20"/>
        </w:numPr>
        <w:rPr>
          <w:color w:val="1F1F1F"/>
        </w:rPr>
      </w:pPr>
      <w:r>
        <w:rPr>
          <w:color w:val="1F1F1F"/>
        </w:rPr>
        <w:t>DAS OBRIGAÇÕES DAS PARTES</w:t>
      </w:r>
      <w:r w:rsidR="00630146">
        <w:rPr>
          <w:color w:val="1F1F1F"/>
        </w:rPr>
        <w:t>:</w:t>
      </w:r>
    </w:p>
    <w:p w:rsidR="00630146" w:rsidRPr="00630146" w:rsidRDefault="00630146" w:rsidP="00630146">
      <w:pPr>
        <w:pStyle w:val="PargrafodaLista"/>
        <w:ind w:left="450"/>
      </w:pPr>
    </w:p>
    <w:p w:rsidR="00693766" w:rsidRDefault="00693766" w:rsidP="00630146">
      <w:pPr>
        <w:pStyle w:val="Ttulo3"/>
        <w:numPr>
          <w:ilvl w:val="1"/>
          <w:numId w:val="20"/>
        </w:numPr>
        <w:spacing w:after="0" w:afterAutospacing="0"/>
        <w:rPr>
          <w:color w:val="1F1F1F"/>
        </w:rPr>
      </w:pPr>
      <w:r>
        <w:rPr>
          <w:color w:val="1F1F1F"/>
        </w:rPr>
        <w:t>Da Contratada:</w:t>
      </w:r>
    </w:p>
    <w:p w:rsidR="00630146" w:rsidRDefault="00630146" w:rsidP="00630146">
      <w:pPr>
        <w:pStyle w:val="SemEspaamento"/>
      </w:pPr>
    </w:p>
    <w:p w:rsidR="00693766" w:rsidRDefault="00693766" w:rsidP="00693766">
      <w:pPr>
        <w:rPr>
          <w:color w:val="1F1F1F"/>
        </w:rPr>
      </w:pPr>
      <w:r w:rsidRPr="00630146">
        <w:rPr>
          <w:b/>
          <w:color w:val="1F1F1F"/>
        </w:rPr>
        <w:t>a)</w:t>
      </w:r>
      <w:r>
        <w:rPr>
          <w:color w:val="1F1F1F"/>
        </w:rPr>
        <w:t xml:space="preserve"> Executar os serviços em estrita conformidade com as normas da ABNT e Portarias do INMETRO;</w:t>
      </w:r>
    </w:p>
    <w:p w:rsidR="00693766" w:rsidRDefault="00693766" w:rsidP="00693766">
      <w:pPr>
        <w:rPr>
          <w:color w:val="1F1F1F"/>
        </w:rPr>
      </w:pPr>
    </w:p>
    <w:p w:rsidR="00693766" w:rsidRDefault="00693766" w:rsidP="00693766">
      <w:pPr>
        <w:rPr>
          <w:color w:val="1F1F1F"/>
        </w:rPr>
      </w:pPr>
      <w:r w:rsidRPr="00630146">
        <w:rPr>
          <w:b/>
          <w:color w:val="1F1F1F"/>
        </w:rPr>
        <w:t>b)</w:t>
      </w:r>
      <w:r>
        <w:rPr>
          <w:color w:val="1F1F1F"/>
        </w:rPr>
        <w:t xml:space="preserve"> Manter durante toda a execução do contrato o credenciamento e o </w:t>
      </w:r>
      <w:r>
        <w:rPr>
          <w:b/>
          <w:bCs/>
          <w:color w:val="1F1F1F"/>
          <w:bdr w:val="none" w:sz="0" w:space="0" w:color="auto" w:frame="1"/>
        </w:rPr>
        <w:t>Registro de Objeto no INMETRO</w:t>
      </w:r>
      <w:r>
        <w:rPr>
          <w:color w:val="1F1F1F"/>
        </w:rPr>
        <w:t xml:space="preserve"> para manutenção de extintores (Níveis 2 e 3);</w:t>
      </w:r>
    </w:p>
    <w:p w:rsidR="00693766" w:rsidRDefault="00693766" w:rsidP="00693766">
      <w:pPr>
        <w:rPr>
          <w:color w:val="1F1F1F"/>
        </w:rPr>
      </w:pPr>
    </w:p>
    <w:p w:rsidR="00693766" w:rsidRDefault="00693766" w:rsidP="00693766">
      <w:pPr>
        <w:rPr>
          <w:color w:val="1F1F1F"/>
        </w:rPr>
      </w:pPr>
      <w:r w:rsidRPr="00630146">
        <w:rPr>
          <w:b/>
          <w:color w:val="1F1F1F"/>
        </w:rPr>
        <w:t>c)</w:t>
      </w:r>
      <w:r>
        <w:rPr>
          <w:color w:val="1F1F1F"/>
        </w:rPr>
        <w:t xml:space="preserve"> Substituir, às suas expensas, quaisquer peças e componentes avariados (válvulas, manômetros, mangueiras, difusores e gaxetas) por componentes novos e homologados pelo INMETRO;</w:t>
      </w:r>
    </w:p>
    <w:p w:rsidR="00693766" w:rsidRDefault="00693766" w:rsidP="00693766">
      <w:pPr>
        <w:rPr>
          <w:color w:val="1F1F1F"/>
        </w:rPr>
      </w:pPr>
    </w:p>
    <w:p w:rsidR="00693766" w:rsidRDefault="00693766" w:rsidP="00693766">
      <w:pPr>
        <w:rPr>
          <w:color w:val="1F1F1F"/>
        </w:rPr>
      </w:pPr>
      <w:r w:rsidRPr="00630146">
        <w:rPr>
          <w:b/>
          <w:color w:val="1F1F1F"/>
        </w:rPr>
        <w:t>d)</w:t>
      </w:r>
      <w:r>
        <w:rPr>
          <w:color w:val="1F1F1F"/>
        </w:rPr>
        <w:t xml:space="preserve"> Emitir e entregar, juntamente com a devolução dos equipamentos, o </w:t>
      </w:r>
      <w:r>
        <w:rPr>
          <w:b/>
          <w:bCs/>
          <w:color w:val="1F1F1F"/>
          <w:bdr w:val="none" w:sz="0" w:space="0" w:color="auto" w:frame="1"/>
        </w:rPr>
        <w:t>Relatório Técnico de Manutenção</w:t>
      </w:r>
      <w:r>
        <w:rPr>
          <w:color w:val="1F1F1F"/>
        </w:rPr>
        <w:t xml:space="preserve"> e os </w:t>
      </w:r>
      <w:r>
        <w:rPr>
          <w:b/>
          <w:bCs/>
          <w:color w:val="1F1F1F"/>
          <w:bdr w:val="none" w:sz="0" w:space="0" w:color="auto" w:frame="1"/>
        </w:rPr>
        <w:t>Certificados de Teste Hidrostático</w:t>
      </w:r>
      <w:r>
        <w:rPr>
          <w:color w:val="1F1F1F"/>
        </w:rPr>
        <w:t xml:space="preserve"> pertinentes;</w:t>
      </w:r>
    </w:p>
    <w:p w:rsidR="00693766" w:rsidRDefault="00693766" w:rsidP="00693766">
      <w:pPr>
        <w:rPr>
          <w:color w:val="1F1F1F"/>
        </w:rPr>
      </w:pPr>
    </w:p>
    <w:p w:rsidR="00693766" w:rsidRDefault="00693766" w:rsidP="00693766">
      <w:pPr>
        <w:rPr>
          <w:color w:val="1F1F1F"/>
        </w:rPr>
      </w:pPr>
      <w:r w:rsidRPr="00630146">
        <w:rPr>
          <w:b/>
          <w:color w:val="1F1F1F"/>
        </w:rPr>
        <w:t>e)</w:t>
      </w:r>
      <w:r>
        <w:rPr>
          <w:color w:val="1F1F1F"/>
        </w:rPr>
        <w:t xml:space="preserve"> Garantir os serviços prestados e as peças substituídas pelo prazo mínimo de </w:t>
      </w:r>
      <w:r>
        <w:rPr>
          <w:b/>
          <w:bCs/>
          <w:color w:val="1F1F1F"/>
          <w:bdr w:val="none" w:sz="0" w:space="0" w:color="auto" w:frame="1"/>
        </w:rPr>
        <w:t>12 (doze) meses</w:t>
      </w:r>
      <w:r>
        <w:rPr>
          <w:color w:val="1F1F1F"/>
        </w:rPr>
        <w:t>, contados a partir da data do ateste de recebimento definitivo;</w:t>
      </w:r>
    </w:p>
    <w:p w:rsidR="00693766" w:rsidRDefault="00693766" w:rsidP="00693766">
      <w:pPr>
        <w:rPr>
          <w:color w:val="1F1F1F"/>
        </w:rPr>
      </w:pPr>
    </w:p>
    <w:p w:rsidR="00693766" w:rsidRDefault="00693766" w:rsidP="00693766">
      <w:pPr>
        <w:rPr>
          <w:color w:val="1F1F1F"/>
        </w:rPr>
      </w:pPr>
      <w:r w:rsidRPr="00630146">
        <w:rPr>
          <w:b/>
          <w:color w:val="1F1F1F"/>
        </w:rPr>
        <w:t>f)</w:t>
      </w:r>
      <w:r>
        <w:rPr>
          <w:color w:val="1F1F1F"/>
        </w:rPr>
        <w:t xml:space="preserve"> Arcar com todos os encargos trabalhistas, previdenciários, fiscais, comerciais e logísticos decorrentes da execução do objeto.</w:t>
      </w:r>
    </w:p>
    <w:p w:rsidR="00693766" w:rsidRDefault="00693766" w:rsidP="00693766">
      <w:pPr>
        <w:rPr>
          <w:color w:val="1F1F1F"/>
        </w:rPr>
      </w:pPr>
      <w:r>
        <w:rPr>
          <w:color w:val="1F1F1F"/>
        </w:rPr>
        <w:br/>
      </w:r>
    </w:p>
    <w:p w:rsidR="00693766" w:rsidRDefault="00693766" w:rsidP="00630146">
      <w:pPr>
        <w:pStyle w:val="Ttulo3"/>
        <w:numPr>
          <w:ilvl w:val="1"/>
          <w:numId w:val="20"/>
        </w:numPr>
        <w:spacing w:after="0" w:afterAutospacing="0"/>
        <w:rPr>
          <w:color w:val="1F1F1F"/>
        </w:rPr>
      </w:pPr>
      <w:r>
        <w:rPr>
          <w:color w:val="1F1F1F"/>
        </w:rPr>
        <w:t>Da Contratante (Câmara Municipal de Mauá):</w:t>
      </w:r>
    </w:p>
    <w:p w:rsidR="00630146" w:rsidRDefault="00630146" w:rsidP="00630146">
      <w:pPr>
        <w:pStyle w:val="SemEspaamento"/>
      </w:pPr>
    </w:p>
    <w:p w:rsidR="00693766" w:rsidRDefault="00693766" w:rsidP="00693766">
      <w:pPr>
        <w:rPr>
          <w:color w:val="1F1F1F"/>
        </w:rPr>
      </w:pPr>
      <w:r w:rsidRPr="00630146">
        <w:rPr>
          <w:b/>
          <w:color w:val="1F1F1F"/>
        </w:rPr>
        <w:t>a)</w:t>
      </w:r>
      <w:r>
        <w:rPr>
          <w:color w:val="1F1F1F"/>
        </w:rPr>
        <w:t xml:space="preserve"> Proporcionar livre acesso dos funcionários da Contratada, devidamente identificados, aos locais de instalação dos extintores;</w:t>
      </w:r>
    </w:p>
    <w:p w:rsidR="00693766" w:rsidRDefault="00693766" w:rsidP="00693766">
      <w:pPr>
        <w:rPr>
          <w:color w:val="1F1F1F"/>
        </w:rPr>
      </w:pPr>
    </w:p>
    <w:p w:rsidR="00693766" w:rsidRDefault="00693766" w:rsidP="00693766">
      <w:pPr>
        <w:rPr>
          <w:color w:val="1F1F1F"/>
        </w:rPr>
      </w:pPr>
      <w:r w:rsidRPr="00630146">
        <w:rPr>
          <w:b/>
          <w:color w:val="1F1F1F"/>
        </w:rPr>
        <w:t>b)</w:t>
      </w:r>
      <w:r>
        <w:rPr>
          <w:color w:val="1F1F1F"/>
        </w:rPr>
        <w:t xml:space="preserve"> Designar servidor para acompanhar a retirada e a devolução dos equipamentos, emitindo o respectivo comprovante de recolhimento;</w:t>
      </w:r>
    </w:p>
    <w:p w:rsidR="00693766" w:rsidRDefault="00693766" w:rsidP="00693766">
      <w:pPr>
        <w:rPr>
          <w:color w:val="1F1F1F"/>
        </w:rPr>
      </w:pPr>
    </w:p>
    <w:p w:rsidR="00693766" w:rsidRDefault="00693766" w:rsidP="00693766">
      <w:pPr>
        <w:rPr>
          <w:color w:val="1F1F1F"/>
        </w:rPr>
      </w:pPr>
      <w:r w:rsidRPr="00630146">
        <w:rPr>
          <w:b/>
          <w:color w:val="1F1F1F"/>
        </w:rPr>
        <w:t>c)</w:t>
      </w:r>
      <w:r>
        <w:rPr>
          <w:color w:val="1F1F1F"/>
        </w:rPr>
        <w:t xml:space="preserve"> Fiscalizar a execução dos serviços e atestar as Notas Fiscais/Faturas para fins de pagamento;</w:t>
      </w:r>
    </w:p>
    <w:p w:rsidR="00693766" w:rsidRDefault="00693766" w:rsidP="00693766">
      <w:pPr>
        <w:rPr>
          <w:color w:val="1F1F1F"/>
        </w:rPr>
      </w:pPr>
    </w:p>
    <w:p w:rsidR="00693766" w:rsidRDefault="00693766" w:rsidP="00693766">
      <w:pPr>
        <w:rPr>
          <w:color w:val="1F1F1F"/>
        </w:rPr>
      </w:pPr>
      <w:r w:rsidRPr="00630146">
        <w:rPr>
          <w:b/>
          <w:color w:val="1F1F1F"/>
        </w:rPr>
        <w:t>d)</w:t>
      </w:r>
      <w:r>
        <w:rPr>
          <w:color w:val="1F1F1F"/>
        </w:rPr>
        <w:t xml:space="preserve"> Notificar formalmente a Contratada sobre imperfeições ou falhas identificadas na prestação dos serviços.</w:t>
      </w:r>
    </w:p>
    <w:p w:rsidR="00693766" w:rsidRDefault="00693766" w:rsidP="00693766">
      <w:pPr>
        <w:rPr>
          <w:color w:val="1F1F1F"/>
        </w:rPr>
      </w:pPr>
      <w:r>
        <w:rPr>
          <w:color w:val="1F1F1F"/>
        </w:rPr>
        <w:br/>
      </w:r>
    </w:p>
    <w:p w:rsidR="00112BE0" w:rsidRDefault="00112BE0" w:rsidP="00693766">
      <w:pPr>
        <w:rPr>
          <w:color w:val="1F1F1F"/>
        </w:rPr>
      </w:pPr>
    </w:p>
    <w:p w:rsidR="00693766" w:rsidRDefault="00693766" w:rsidP="00630146">
      <w:pPr>
        <w:pStyle w:val="Ttulo2"/>
        <w:numPr>
          <w:ilvl w:val="0"/>
          <w:numId w:val="20"/>
        </w:numPr>
        <w:rPr>
          <w:color w:val="1F1F1F"/>
        </w:rPr>
      </w:pPr>
      <w:r>
        <w:rPr>
          <w:color w:val="1F1F1F"/>
        </w:rPr>
        <w:t>DA GESTÃO E FISCALIZAÇÃO DO CONTRATO</w:t>
      </w:r>
      <w:r w:rsidR="00630146">
        <w:rPr>
          <w:color w:val="1F1F1F"/>
        </w:rPr>
        <w:t>:</w:t>
      </w:r>
    </w:p>
    <w:p w:rsidR="00630146" w:rsidRDefault="00630146" w:rsidP="00630146">
      <w:pPr>
        <w:pStyle w:val="PargrafodaLista"/>
        <w:ind w:left="450"/>
      </w:pPr>
    </w:p>
    <w:p w:rsidR="00112BE0" w:rsidRPr="00630146" w:rsidRDefault="00112BE0" w:rsidP="00630146">
      <w:pPr>
        <w:pStyle w:val="PargrafodaLista"/>
        <w:ind w:left="450"/>
      </w:pPr>
    </w:p>
    <w:p w:rsidR="00693766" w:rsidRDefault="00693766" w:rsidP="00693766">
      <w:pPr>
        <w:rPr>
          <w:color w:val="1F1F1F"/>
        </w:rPr>
      </w:pPr>
      <w:r>
        <w:rPr>
          <w:color w:val="1F1F1F"/>
        </w:rPr>
        <w:t xml:space="preserve">7.1. O acompanhamento e a fiscalização da execução contratual caberão ao </w:t>
      </w:r>
      <w:r>
        <w:rPr>
          <w:b/>
          <w:bCs/>
          <w:color w:val="1F1F1F"/>
          <w:bdr w:val="none" w:sz="0" w:space="0" w:color="auto" w:frame="1"/>
        </w:rPr>
        <w:t>Departamento de Infraestrutura e Manutenção</w:t>
      </w:r>
      <w:r>
        <w:rPr>
          <w:color w:val="1F1F1F"/>
        </w:rPr>
        <w:t xml:space="preserve"> da Câmara Municipal de Mauá, mediante servidor formalmente designado como Fiscal do Contrato (Art. 117 da Lei nº 14.133/2021).</w:t>
      </w:r>
    </w:p>
    <w:p w:rsidR="00693766" w:rsidRDefault="00693766" w:rsidP="00693766">
      <w:pPr>
        <w:rPr>
          <w:color w:val="1F1F1F"/>
        </w:rPr>
      </w:pPr>
    </w:p>
    <w:p w:rsidR="00112BE0" w:rsidRDefault="00112BE0" w:rsidP="00693766">
      <w:pPr>
        <w:rPr>
          <w:color w:val="1F1F1F"/>
        </w:rPr>
      </w:pPr>
    </w:p>
    <w:p w:rsidR="00693766" w:rsidRDefault="00693766" w:rsidP="00693766">
      <w:pPr>
        <w:rPr>
          <w:color w:val="1F1F1F"/>
        </w:rPr>
      </w:pPr>
      <w:r>
        <w:rPr>
          <w:color w:val="1F1F1F"/>
        </w:rPr>
        <w:t>7.2. O recebimento do objeto dará por meio de:</w:t>
      </w:r>
    </w:p>
    <w:p w:rsidR="00693766" w:rsidRDefault="00693766" w:rsidP="00693766">
      <w:pPr>
        <w:rPr>
          <w:color w:val="1F1F1F"/>
        </w:rPr>
      </w:pPr>
      <w:r>
        <w:rPr>
          <w:color w:val="1F1F1F"/>
        </w:rPr>
        <w:br/>
      </w:r>
    </w:p>
    <w:p w:rsidR="00693766" w:rsidRDefault="00693766" w:rsidP="00112BE0">
      <w:pPr>
        <w:widowControl/>
        <w:numPr>
          <w:ilvl w:val="0"/>
          <w:numId w:val="15"/>
        </w:numPr>
        <w:autoSpaceDE/>
        <w:autoSpaceDN/>
        <w:spacing w:before="100" w:beforeAutospacing="1"/>
        <w:ind w:left="993"/>
        <w:rPr>
          <w:color w:val="1F1F1F"/>
        </w:rPr>
      </w:pPr>
      <w:r>
        <w:rPr>
          <w:b/>
          <w:bCs/>
          <w:color w:val="1F1F1F"/>
          <w:bdr w:val="none" w:sz="0" w:space="0" w:color="auto" w:frame="1"/>
        </w:rPr>
        <w:t>Recebimento Provisório:</w:t>
      </w:r>
      <w:r>
        <w:rPr>
          <w:color w:val="1F1F1F"/>
        </w:rPr>
        <w:t xml:space="preserve"> No ato da entrega e reinstalação dos extintores mantidos, mediante conferência visual dos selos, lacres, anéis e comprovante da reserva técnica recolhida;</w:t>
      </w:r>
    </w:p>
    <w:p w:rsidR="00693766" w:rsidRDefault="00693766" w:rsidP="00112BE0">
      <w:pPr>
        <w:pStyle w:val="SemEspaamento"/>
      </w:pPr>
    </w:p>
    <w:p w:rsidR="00693766" w:rsidRDefault="00693766" w:rsidP="00112BE0">
      <w:pPr>
        <w:widowControl/>
        <w:numPr>
          <w:ilvl w:val="0"/>
          <w:numId w:val="15"/>
        </w:numPr>
        <w:autoSpaceDE/>
        <w:autoSpaceDN/>
        <w:spacing w:before="100" w:beforeAutospacing="1"/>
        <w:ind w:left="993"/>
        <w:rPr>
          <w:color w:val="1F1F1F"/>
        </w:rPr>
      </w:pPr>
      <w:r>
        <w:rPr>
          <w:b/>
          <w:bCs/>
          <w:color w:val="1F1F1F"/>
          <w:bdr w:val="none" w:sz="0" w:space="0" w:color="auto" w:frame="1"/>
        </w:rPr>
        <w:t>Recebimento Definitivo:</w:t>
      </w:r>
      <w:r>
        <w:rPr>
          <w:color w:val="1F1F1F"/>
        </w:rPr>
        <w:t xml:space="preserve"> Em até 5 (cinco) dias úteis após o recebimento provisório, mediante análise do Relatório Técnico de Manutenção e verificação da perfeita operacionalidade dos equipamentos.</w:t>
      </w:r>
    </w:p>
    <w:p w:rsidR="00693766" w:rsidRDefault="00693766" w:rsidP="00693766">
      <w:pPr>
        <w:spacing w:before="100" w:beforeAutospacing="1"/>
        <w:rPr>
          <w:color w:val="1F1F1F"/>
        </w:rPr>
      </w:pPr>
    </w:p>
    <w:p w:rsidR="00112BE0" w:rsidRDefault="00112BE0" w:rsidP="00693766">
      <w:pPr>
        <w:spacing w:before="100" w:beforeAutospacing="1"/>
        <w:rPr>
          <w:color w:val="1F1F1F"/>
        </w:rPr>
      </w:pPr>
    </w:p>
    <w:p w:rsidR="00112BE0" w:rsidRDefault="00112BE0" w:rsidP="00693766">
      <w:pPr>
        <w:spacing w:before="100" w:beforeAutospacing="1"/>
        <w:rPr>
          <w:color w:val="1F1F1F"/>
        </w:rPr>
      </w:pPr>
    </w:p>
    <w:p w:rsidR="00693766" w:rsidRDefault="00693766" w:rsidP="00112BE0">
      <w:pPr>
        <w:pStyle w:val="Ttulo2"/>
        <w:numPr>
          <w:ilvl w:val="0"/>
          <w:numId w:val="20"/>
        </w:numPr>
        <w:rPr>
          <w:color w:val="1F1F1F"/>
        </w:rPr>
      </w:pPr>
      <w:r>
        <w:rPr>
          <w:color w:val="1F1F1F"/>
        </w:rPr>
        <w:t>DOS CRITÉRIOS DE QUALIFICAÇÃO TÉCNICA (ART. 67 DA LEI 14.133/2021)</w:t>
      </w:r>
      <w:r w:rsidR="00112BE0">
        <w:rPr>
          <w:color w:val="1F1F1F"/>
        </w:rPr>
        <w:t>:</w:t>
      </w:r>
    </w:p>
    <w:p w:rsidR="00112BE0" w:rsidRPr="00112BE0" w:rsidRDefault="00112BE0" w:rsidP="00112BE0">
      <w:pPr>
        <w:pStyle w:val="PargrafodaLista"/>
        <w:ind w:left="450"/>
      </w:pPr>
    </w:p>
    <w:p w:rsidR="00693766" w:rsidRDefault="00693766" w:rsidP="00693766">
      <w:pPr>
        <w:rPr>
          <w:color w:val="1F1F1F"/>
        </w:rPr>
      </w:pPr>
      <w:r>
        <w:rPr>
          <w:color w:val="1F1F1F"/>
        </w:rPr>
        <w:t>Fora as exigências usuais de habilitação jurídica e fiscal, as licitantes deverão apresentar os seguintes documentos de qualificação técnica:</w:t>
      </w:r>
    </w:p>
    <w:p w:rsidR="00693766" w:rsidRDefault="00693766" w:rsidP="00693766">
      <w:pPr>
        <w:rPr>
          <w:color w:val="1F1F1F"/>
        </w:rPr>
      </w:pPr>
      <w:r>
        <w:rPr>
          <w:color w:val="1F1F1F"/>
        </w:rPr>
        <w:br/>
      </w:r>
    </w:p>
    <w:p w:rsidR="00693766" w:rsidRDefault="00693766" w:rsidP="00112BE0">
      <w:pPr>
        <w:widowControl/>
        <w:numPr>
          <w:ilvl w:val="0"/>
          <w:numId w:val="16"/>
        </w:numPr>
        <w:autoSpaceDE/>
        <w:autoSpaceDN/>
        <w:spacing w:before="100" w:beforeAutospacing="1"/>
        <w:ind w:left="993"/>
        <w:rPr>
          <w:color w:val="1F1F1F"/>
        </w:rPr>
      </w:pPr>
      <w:r>
        <w:rPr>
          <w:b/>
          <w:bCs/>
          <w:color w:val="1F1F1F"/>
          <w:bdr w:val="none" w:sz="0" w:space="0" w:color="auto" w:frame="1"/>
        </w:rPr>
        <w:t>Certificado de Registro de Objeto (CRO) no INMETRO:</w:t>
      </w:r>
      <w:r>
        <w:rPr>
          <w:color w:val="1F1F1F"/>
        </w:rPr>
        <w:t xml:space="preserve"> Comprovante de registro ativo da empresa perante o INMETRO para prestação de serviços de inspeção, manutenção e recarga de extintores de incêndio nos Níveis 2 e 3;</w:t>
      </w:r>
    </w:p>
    <w:p w:rsidR="00693766" w:rsidRDefault="00693766" w:rsidP="00112BE0">
      <w:pPr>
        <w:pStyle w:val="SemEspaamento"/>
      </w:pPr>
    </w:p>
    <w:p w:rsidR="00693766" w:rsidRDefault="00693766" w:rsidP="00112BE0">
      <w:pPr>
        <w:widowControl/>
        <w:numPr>
          <w:ilvl w:val="0"/>
          <w:numId w:val="16"/>
        </w:numPr>
        <w:autoSpaceDE/>
        <w:autoSpaceDN/>
        <w:spacing w:before="100" w:beforeAutospacing="1"/>
        <w:ind w:left="993"/>
        <w:rPr>
          <w:color w:val="1F1F1F"/>
        </w:rPr>
      </w:pPr>
      <w:r>
        <w:rPr>
          <w:b/>
          <w:bCs/>
          <w:color w:val="1F1F1F"/>
          <w:bdr w:val="none" w:sz="0" w:space="0" w:color="auto" w:frame="1"/>
        </w:rPr>
        <w:t>Atestado de Capacidade Técnica:</w:t>
      </w:r>
      <w:r>
        <w:rPr>
          <w:color w:val="1F1F1F"/>
        </w:rPr>
        <w:t xml:space="preserve"> Fornecido por pessoa jurídica de direito público ou privado, atestando que a licitante executou de forma satisfatória serviços de recarga e manutenção de extintores de incêndio em volumes e características compatíveis com o objeto deste certame.</w:t>
      </w:r>
    </w:p>
    <w:p w:rsidR="00693766" w:rsidRDefault="00693766" w:rsidP="00693766">
      <w:pPr>
        <w:spacing w:before="100" w:beforeAutospacing="1"/>
        <w:rPr>
          <w:color w:val="1F1F1F"/>
        </w:rPr>
      </w:pPr>
    </w:p>
    <w:p w:rsidR="00112BE0" w:rsidRDefault="00112BE0" w:rsidP="00693766">
      <w:pPr>
        <w:spacing w:before="100" w:beforeAutospacing="1"/>
        <w:rPr>
          <w:color w:val="1F1F1F"/>
        </w:rPr>
      </w:pPr>
    </w:p>
    <w:p w:rsidR="00112BE0" w:rsidRDefault="00112BE0" w:rsidP="00693766">
      <w:pPr>
        <w:spacing w:before="100" w:beforeAutospacing="1"/>
        <w:rPr>
          <w:color w:val="1F1F1F"/>
        </w:rPr>
      </w:pPr>
    </w:p>
    <w:p w:rsidR="00693766" w:rsidRDefault="00693766" w:rsidP="00112BE0">
      <w:pPr>
        <w:pStyle w:val="Ttulo2"/>
        <w:numPr>
          <w:ilvl w:val="0"/>
          <w:numId w:val="20"/>
        </w:numPr>
        <w:rPr>
          <w:color w:val="1F1F1F"/>
        </w:rPr>
      </w:pPr>
      <w:r>
        <w:rPr>
          <w:color w:val="1F1F1F"/>
        </w:rPr>
        <w:t>DO PAGAMENTO E DA ADEQUAÇÃO ORÇAMENTÁRIA</w:t>
      </w:r>
      <w:r w:rsidR="00112BE0">
        <w:rPr>
          <w:color w:val="1F1F1F"/>
        </w:rPr>
        <w:t>:</w:t>
      </w:r>
    </w:p>
    <w:p w:rsidR="00112BE0" w:rsidRPr="00112BE0" w:rsidRDefault="00112BE0" w:rsidP="00112BE0">
      <w:pPr>
        <w:pStyle w:val="PargrafodaLista"/>
        <w:ind w:left="450"/>
      </w:pPr>
    </w:p>
    <w:p w:rsidR="00693766" w:rsidRDefault="00693766" w:rsidP="00693766">
      <w:pPr>
        <w:rPr>
          <w:color w:val="1F1F1F"/>
        </w:rPr>
      </w:pPr>
      <w:r>
        <w:rPr>
          <w:color w:val="1F1F1F"/>
        </w:rPr>
        <w:t xml:space="preserve">9.1. O pagamento será efetuado em parcela única (ou conforme a medição dos serviços executados), no prazo de até </w:t>
      </w:r>
      <w:r>
        <w:rPr>
          <w:b/>
          <w:bCs/>
          <w:color w:val="1F1F1F"/>
          <w:bdr w:val="none" w:sz="0" w:space="0" w:color="auto" w:frame="1"/>
        </w:rPr>
        <w:t>30 (trinta) dias</w:t>
      </w:r>
      <w:r>
        <w:rPr>
          <w:color w:val="1F1F1F"/>
        </w:rPr>
        <w:t xml:space="preserve"> contados da apresentação da Nota Fiscal eletrônica devidamente atestada pelo Fiscal do Contrato, acompanhada das certidões de regularidade fiscal e trabalhista (CND, FGTS e CNDT).</w:t>
      </w:r>
    </w:p>
    <w:p w:rsidR="00693766" w:rsidRDefault="00693766" w:rsidP="00693766">
      <w:pPr>
        <w:rPr>
          <w:color w:val="1F1F1F"/>
        </w:rPr>
      </w:pPr>
    </w:p>
    <w:p w:rsidR="00693766" w:rsidRDefault="00693766" w:rsidP="00693766">
      <w:pPr>
        <w:rPr>
          <w:color w:val="1F1F1F"/>
        </w:rPr>
      </w:pPr>
      <w:r>
        <w:rPr>
          <w:color w:val="1F1F1F"/>
        </w:rPr>
        <w:t>9.2. As despesas decorrentes desta contratação correrão à conta dos recursos orçamentários próprios do Poder Legislativo de Mauá, sob a dotação de Manutenção do Edifício da Câmara.</w:t>
      </w:r>
    </w:p>
    <w:p w:rsidR="00693766" w:rsidRDefault="00693766" w:rsidP="00693766">
      <w:pPr>
        <w:rPr>
          <w:color w:val="1F1F1F"/>
        </w:rPr>
      </w:pPr>
      <w:r>
        <w:rPr>
          <w:color w:val="1F1F1F"/>
        </w:rPr>
        <w:br/>
      </w:r>
    </w:p>
    <w:p w:rsidR="00112BE0" w:rsidRDefault="00112BE0" w:rsidP="00693766">
      <w:pPr>
        <w:rPr>
          <w:color w:val="1F1F1F"/>
        </w:rPr>
      </w:pPr>
    </w:p>
    <w:p w:rsidR="00112BE0" w:rsidRDefault="00112BE0" w:rsidP="00693766">
      <w:pPr>
        <w:rPr>
          <w:color w:val="1F1F1F"/>
        </w:rPr>
      </w:pPr>
    </w:p>
    <w:p w:rsidR="00693766" w:rsidRDefault="00693766" w:rsidP="00112BE0">
      <w:pPr>
        <w:pStyle w:val="Ttulo2"/>
        <w:numPr>
          <w:ilvl w:val="0"/>
          <w:numId w:val="20"/>
        </w:numPr>
        <w:rPr>
          <w:color w:val="1F1F1F"/>
        </w:rPr>
      </w:pPr>
      <w:r>
        <w:rPr>
          <w:color w:val="1F1F1F"/>
        </w:rPr>
        <w:t>DAS SANÇÕES ADMINISTRATIVAS</w:t>
      </w:r>
      <w:r w:rsidR="00112BE0">
        <w:rPr>
          <w:color w:val="1F1F1F"/>
        </w:rPr>
        <w:t>:</w:t>
      </w:r>
    </w:p>
    <w:p w:rsidR="00112BE0" w:rsidRPr="00112BE0" w:rsidRDefault="00112BE0" w:rsidP="00112BE0">
      <w:pPr>
        <w:pStyle w:val="PargrafodaLista"/>
        <w:ind w:left="450"/>
      </w:pPr>
    </w:p>
    <w:p w:rsidR="00693766" w:rsidRDefault="00693766" w:rsidP="00693766">
      <w:pPr>
        <w:rPr>
          <w:color w:val="1F1F1F"/>
        </w:rPr>
      </w:pPr>
      <w:r>
        <w:rPr>
          <w:color w:val="1F1F1F"/>
        </w:rPr>
        <w:t xml:space="preserve">10.1. O descumprimento total ou parcial das obrigações assumidas sujeitará a Contratada às sanções previstas nos artigos 155 a 163 da </w:t>
      </w:r>
      <w:r>
        <w:rPr>
          <w:b/>
          <w:bCs/>
          <w:color w:val="1F1F1F"/>
          <w:bdr w:val="none" w:sz="0" w:space="0" w:color="auto" w:frame="1"/>
        </w:rPr>
        <w:t>Lei Federal nº 14.133/2021</w:t>
      </w:r>
      <w:r>
        <w:rPr>
          <w:color w:val="1F1F1F"/>
        </w:rPr>
        <w:t>, garantidos o contraditório e a ampla defesa, incluindo advertência, multa moratória ou compensatória e impedimento de licitar.</w:t>
      </w:r>
    </w:p>
    <w:p w:rsidR="00693766" w:rsidRDefault="00693766" w:rsidP="00693766">
      <w:pPr>
        <w:rPr>
          <w:color w:val="1F1F1F"/>
        </w:rPr>
      </w:pPr>
    </w:p>
    <w:p w:rsidR="00112BE0" w:rsidRDefault="00112BE0" w:rsidP="00693766">
      <w:pPr>
        <w:rPr>
          <w:color w:val="1F1F1F"/>
        </w:rPr>
      </w:pPr>
    </w:p>
    <w:p w:rsidR="00112BE0" w:rsidRDefault="00112BE0" w:rsidP="00693766">
      <w:pPr>
        <w:rPr>
          <w:color w:val="1F1F1F"/>
        </w:rPr>
      </w:pPr>
    </w:p>
    <w:p w:rsidR="00693766" w:rsidRDefault="00693766" w:rsidP="00693766">
      <w:pPr>
        <w:rPr>
          <w:color w:val="1F1F1F"/>
        </w:rPr>
      </w:pPr>
      <w:r>
        <w:rPr>
          <w:color w:val="1F1F1F"/>
        </w:rPr>
        <w:t>Mauá/SP, 13 de agosto de 2026.</w:t>
      </w:r>
    </w:p>
    <w:p w:rsidR="00693766" w:rsidRDefault="00693766" w:rsidP="00693766">
      <w:pPr>
        <w:rPr>
          <w:color w:val="1F1F1F"/>
        </w:rPr>
      </w:pPr>
    </w:p>
    <w:p w:rsidR="00112BE0" w:rsidRDefault="00112BE0" w:rsidP="00693766">
      <w:pPr>
        <w:rPr>
          <w:b/>
          <w:bCs/>
          <w:color w:val="1F1F1F"/>
          <w:bdr w:val="none" w:sz="0" w:space="0" w:color="auto" w:frame="1"/>
        </w:rPr>
      </w:pPr>
    </w:p>
    <w:p w:rsidR="00112BE0" w:rsidRDefault="00112BE0" w:rsidP="00693766">
      <w:pPr>
        <w:rPr>
          <w:b/>
          <w:bCs/>
          <w:color w:val="1F1F1F"/>
          <w:bdr w:val="none" w:sz="0" w:space="0" w:color="auto" w:frame="1"/>
        </w:rPr>
      </w:pPr>
    </w:p>
    <w:p w:rsidR="00112BE0" w:rsidRDefault="00112BE0" w:rsidP="00693766">
      <w:pPr>
        <w:rPr>
          <w:b/>
          <w:bCs/>
          <w:color w:val="1F1F1F"/>
          <w:bdr w:val="none" w:sz="0" w:space="0" w:color="auto" w:frame="1"/>
        </w:rPr>
      </w:pPr>
    </w:p>
    <w:p w:rsidR="00112BE0" w:rsidRDefault="00112BE0" w:rsidP="00693766">
      <w:pPr>
        <w:rPr>
          <w:b/>
          <w:bCs/>
          <w:color w:val="1F1F1F"/>
          <w:bdr w:val="none" w:sz="0" w:space="0" w:color="auto" w:frame="1"/>
        </w:rPr>
      </w:pPr>
    </w:p>
    <w:p w:rsidR="00112BE0" w:rsidRDefault="00112BE0" w:rsidP="00693766">
      <w:pPr>
        <w:rPr>
          <w:b/>
          <w:bCs/>
          <w:color w:val="1F1F1F"/>
          <w:bdr w:val="none" w:sz="0" w:space="0" w:color="auto" w:frame="1"/>
        </w:rPr>
      </w:pPr>
    </w:p>
    <w:p w:rsidR="00112BE0" w:rsidRDefault="00112BE0" w:rsidP="00693766">
      <w:pPr>
        <w:rPr>
          <w:b/>
          <w:bCs/>
          <w:color w:val="1F1F1F"/>
          <w:bdr w:val="none" w:sz="0" w:space="0" w:color="auto" w:frame="1"/>
        </w:rPr>
      </w:pPr>
    </w:p>
    <w:p w:rsidR="00112BE0" w:rsidRDefault="00112BE0" w:rsidP="00693766">
      <w:pPr>
        <w:rPr>
          <w:b/>
          <w:bCs/>
          <w:color w:val="1F1F1F"/>
          <w:bdr w:val="none" w:sz="0" w:space="0" w:color="auto" w:frame="1"/>
        </w:rPr>
      </w:pPr>
    </w:p>
    <w:p w:rsidR="00112BE0" w:rsidRDefault="00112BE0" w:rsidP="00693766">
      <w:pPr>
        <w:rPr>
          <w:b/>
          <w:bCs/>
          <w:color w:val="1F1F1F"/>
          <w:bdr w:val="none" w:sz="0" w:space="0" w:color="auto" w:frame="1"/>
        </w:rPr>
      </w:pPr>
    </w:p>
    <w:p w:rsidR="00112BE0" w:rsidRDefault="00112BE0" w:rsidP="00693766">
      <w:pPr>
        <w:rPr>
          <w:b/>
          <w:bCs/>
          <w:color w:val="1F1F1F"/>
          <w:bdr w:val="none" w:sz="0" w:space="0" w:color="auto" w:frame="1"/>
        </w:rPr>
      </w:pPr>
    </w:p>
    <w:p w:rsidR="00112BE0" w:rsidRDefault="00112BE0" w:rsidP="00693766">
      <w:pPr>
        <w:rPr>
          <w:b/>
          <w:bCs/>
          <w:color w:val="1F1F1F"/>
          <w:bdr w:val="none" w:sz="0" w:space="0" w:color="auto" w:frame="1"/>
        </w:rPr>
      </w:pPr>
    </w:p>
    <w:p w:rsidR="00693766" w:rsidRDefault="00693766" w:rsidP="00693766">
      <w:pPr>
        <w:rPr>
          <w:color w:val="1F1F1F"/>
        </w:rPr>
      </w:pPr>
      <w:r>
        <w:rPr>
          <w:b/>
          <w:bCs/>
          <w:color w:val="1F1F1F"/>
          <w:bdr w:val="none" w:sz="0" w:space="0" w:color="auto" w:frame="1"/>
        </w:rPr>
        <w:t>[Nome do Servidor]</w:t>
      </w:r>
    </w:p>
    <w:p w:rsidR="00693766" w:rsidRDefault="00693766" w:rsidP="00693766">
      <w:pPr>
        <w:rPr>
          <w:color w:val="1F1F1F"/>
        </w:rPr>
      </w:pPr>
    </w:p>
    <w:p w:rsidR="00693766" w:rsidRDefault="00693766" w:rsidP="00693766">
      <w:pPr>
        <w:rPr>
          <w:color w:val="1F1F1F"/>
        </w:rPr>
      </w:pPr>
      <w:r>
        <w:rPr>
          <w:color w:val="1F1F1F"/>
        </w:rPr>
        <w:t>Departamento de Infraestrutura e Manutenção</w:t>
      </w:r>
    </w:p>
    <w:p w:rsidR="00693766" w:rsidRDefault="00693766" w:rsidP="00693766">
      <w:pPr>
        <w:rPr>
          <w:color w:val="1F1F1F"/>
        </w:rPr>
      </w:pPr>
    </w:p>
    <w:p w:rsidR="00693766" w:rsidRDefault="00693766" w:rsidP="00693766">
      <w:pPr>
        <w:rPr>
          <w:color w:val="1F1F1F"/>
        </w:rPr>
      </w:pPr>
      <w:r>
        <w:rPr>
          <w:color w:val="1F1F1F"/>
        </w:rPr>
        <w:t>Câmara Municipal de Mauá</w:t>
      </w:r>
    </w:p>
    <w:p w:rsidR="006C5724" w:rsidRDefault="006C5724" w:rsidP="006C5724">
      <w:pPr>
        <w:ind w:left="279" w:right="216"/>
        <w:jc w:val="center"/>
        <w:rPr>
          <w:rFonts w:asciiTheme="minorHAnsi" w:hAnsiTheme="minorHAnsi" w:cstheme="minorHAnsi"/>
          <w:b/>
          <w:sz w:val="28"/>
          <w:szCs w:val="28"/>
        </w:rPr>
      </w:pPr>
    </w:p>
    <w:sectPr w:rsidR="006C5724" w:rsidSect="007B1F33">
      <w:headerReference w:type="default" r:id="rId8"/>
      <w:footerReference w:type="default" r:id="rId9"/>
      <w:pgSz w:w="11900" w:h="16840"/>
      <w:pgMar w:top="1740" w:right="701" w:bottom="1400" w:left="1134" w:header="851" w:footer="439" w:gutter="0"/>
      <w:pgNumType w:start="1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30146" w:rsidRDefault="00630146" w:rsidP="003B15DF">
      <w:r>
        <w:separator/>
      </w:r>
    </w:p>
  </w:endnote>
  <w:endnote w:type="continuationSeparator" w:id="0">
    <w:p w:rsidR="00630146" w:rsidRDefault="00630146" w:rsidP="003B15D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vanish/>
        <w:highlight w:val="yellow"/>
        <w:lang w:val="pt-BR"/>
      </w:rPr>
      <w:id w:val="350630702"/>
      <w:docPartObj>
        <w:docPartGallery w:val="Page Numbers (Top of Page)"/>
        <w:docPartUnique/>
      </w:docPartObj>
    </w:sdtPr>
    <w:sdtContent>
      <w:p w:rsidR="00630146" w:rsidRDefault="00630146" w:rsidP="00EF71A5">
        <w:pPr>
          <w:jc w:val="right"/>
          <w:rPr>
            <w:lang w:val="pt-BR"/>
          </w:rPr>
        </w:pPr>
        <w:r w:rsidRPr="00084E48">
          <w:rPr>
            <w:noProof/>
          </w:rPr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2053" type="#_x0000_t202" style="position:absolute;left:0;text-align:left;margin-left:50.65pt;margin-top:5.85pt;width:375.95pt;height:20.95pt;z-index:251665408;mso-position-horizontal-relative:text;mso-position-vertical-relative:text;mso-width-relative:margin;mso-height-relative:margin" filled="f" stroked="f">
              <v:textbox style="mso-next-textbox:#_x0000_s2053">
                <w:txbxContent>
                  <w:p w:rsidR="00630146" w:rsidRPr="000911F0" w:rsidRDefault="00630146" w:rsidP="00E62C79">
                    <w:pPr>
                      <w:rPr>
                        <w:rFonts w:asciiTheme="minorHAnsi" w:hAnsiTheme="minorHAnsi" w:cstheme="minorHAnsi"/>
                        <w:color w:val="404040" w:themeColor="text1" w:themeTint="BF"/>
                        <w:sz w:val="16"/>
                        <w:szCs w:val="16"/>
                        <w:lang w:val="pt-BR"/>
                      </w:rPr>
                    </w:pPr>
                    <w:r w:rsidRPr="00E62C79">
                      <w:rPr>
                        <w:rFonts w:asciiTheme="minorHAnsi" w:hAnsiTheme="minorHAnsi" w:cstheme="minorHAnsi"/>
                        <w:b/>
                        <w:color w:val="033BED"/>
                        <w:sz w:val="20"/>
                        <w:szCs w:val="20"/>
                        <w:lang w:val="pt-BR"/>
                      </w:rPr>
                      <w:t>CÂMARA MUNICIPAL DE MAUÁ</w:t>
                    </w:r>
                    <w:r>
                      <w:rPr>
                        <w:rFonts w:asciiTheme="minorHAnsi" w:hAnsiTheme="minorHAnsi" w:cstheme="minorHAnsi"/>
                        <w:b/>
                        <w:sz w:val="20"/>
                        <w:szCs w:val="20"/>
                        <w:lang w:val="pt-BR"/>
                      </w:rPr>
                      <w:t xml:space="preserve">       </w:t>
                    </w:r>
                    <w:r w:rsidRPr="00464C77">
                      <w:rPr>
                        <w:rFonts w:asciiTheme="minorHAnsi" w:hAnsiTheme="minorHAnsi" w:cstheme="minorHAnsi"/>
                        <w:bCs/>
                        <w:color w:val="632423" w:themeColor="accent2" w:themeShade="80"/>
                        <w:sz w:val="16"/>
                        <w:szCs w:val="16"/>
                      </w:rPr>
                      <w:t>Av. João Ramalho, 305 - Vila Noêmia, Mauá - SP</w:t>
                    </w:r>
                    <w:r w:rsidRPr="00464C77">
                      <w:rPr>
                        <w:rFonts w:asciiTheme="minorHAnsi" w:hAnsiTheme="minorHAnsi" w:cstheme="minorHAnsi"/>
                        <w:color w:val="632423" w:themeColor="accent2" w:themeShade="80"/>
                        <w:sz w:val="16"/>
                        <w:szCs w:val="16"/>
                      </w:rPr>
                      <w:t>, CEP = 09371-520</w:t>
                    </w:r>
                  </w:p>
                  <w:p w:rsidR="00630146" w:rsidRDefault="00630146">
                    <w:pPr>
                      <w:rPr>
                        <w:lang w:val="pt-BR"/>
                      </w:rPr>
                    </w:pPr>
                  </w:p>
                </w:txbxContent>
              </v:textbox>
            </v:shape>
          </w:pict>
        </w:r>
        <w:r w:rsidRPr="00EF71A5">
          <w:rPr>
            <w:rFonts w:asciiTheme="minorHAnsi" w:hAnsiTheme="minorHAnsi" w:cstheme="minorHAnsi"/>
            <w:sz w:val="12"/>
            <w:szCs w:val="12"/>
            <w:lang w:val="pt-BR"/>
          </w:rPr>
          <w:t>Página</w:t>
        </w:r>
        <w:r w:rsidRPr="00EF71A5">
          <w:rPr>
            <w:rFonts w:asciiTheme="minorHAnsi" w:hAnsiTheme="minorHAnsi" w:cstheme="minorHAnsi"/>
            <w:lang w:val="pt-BR"/>
          </w:rPr>
          <w:t xml:space="preserve"> </w:t>
        </w:r>
        <w:r w:rsidRPr="001A29F8">
          <w:rPr>
            <w:rFonts w:asciiTheme="minorHAnsi" w:hAnsiTheme="minorHAnsi" w:cstheme="minorHAnsi"/>
            <w:sz w:val="20"/>
            <w:szCs w:val="20"/>
            <w:lang w:val="pt-BR"/>
          </w:rPr>
          <w:fldChar w:fldCharType="begin"/>
        </w:r>
        <w:r w:rsidRPr="001A29F8">
          <w:rPr>
            <w:rFonts w:asciiTheme="minorHAnsi" w:hAnsiTheme="minorHAnsi" w:cstheme="minorHAnsi"/>
            <w:sz w:val="20"/>
            <w:szCs w:val="20"/>
            <w:lang w:val="pt-BR"/>
          </w:rPr>
          <w:instrText xml:space="preserve"> PAGE </w:instrText>
        </w:r>
        <w:r w:rsidRPr="001A29F8">
          <w:rPr>
            <w:rFonts w:asciiTheme="minorHAnsi" w:hAnsiTheme="minorHAnsi" w:cstheme="minorHAnsi"/>
            <w:sz w:val="20"/>
            <w:szCs w:val="20"/>
            <w:lang w:val="pt-BR"/>
          </w:rPr>
          <w:fldChar w:fldCharType="separate"/>
        </w:r>
        <w:r w:rsidR="00112BE0">
          <w:rPr>
            <w:rFonts w:asciiTheme="minorHAnsi" w:hAnsiTheme="minorHAnsi" w:cstheme="minorHAnsi"/>
            <w:noProof/>
            <w:sz w:val="20"/>
            <w:szCs w:val="20"/>
            <w:lang w:val="pt-BR"/>
          </w:rPr>
          <w:t>7</w:t>
        </w:r>
        <w:r w:rsidRPr="001A29F8">
          <w:rPr>
            <w:rFonts w:asciiTheme="minorHAnsi" w:hAnsiTheme="minorHAnsi" w:cstheme="minorHAnsi"/>
            <w:sz w:val="20"/>
            <w:szCs w:val="20"/>
            <w:lang w:val="pt-BR"/>
          </w:rPr>
          <w:fldChar w:fldCharType="end"/>
        </w:r>
        <w:r w:rsidRPr="001A29F8">
          <w:rPr>
            <w:rFonts w:asciiTheme="minorHAnsi" w:hAnsiTheme="minorHAnsi" w:cstheme="minorHAnsi"/>
            <w:sz w:val="20"/>
            <w:szCs w:val="20"/>
            <w:lang w:val="pt-BR"/>
          </w:rPr>
          <w:t xml:space="preserve"> </w:t>
        </w:r>
        <w:r w:rsidRPr="001A29F8">
          <w:rPr>
            <w:rFonts w:asciiTheme="minorHAnsi" w:hAnsiTheme="minorHAnsi" w:cstheme="minorHAnsi"/>
            <w:sz w:val="12"/>
            <w:szCs w:val="12"/>
            <w:lang w:val="pt-BR"/>
          </w:rPr>
          <w:t>de</w:t>
        </w:r>
        <w:r w:rsidRPr="001A29F8">
          <w:rPr>
            <w:rFonts w:asciiTheme="minorHAnsi" w:hAnsiTheme="minorHAnsi" w:cstheme="minorHAnsi"/>
            <w:sz w:val="20"/>
            <w:szCs w:val="20"/>
            <w:lang w:val="pt-BR"/>
          </w:rPr>
          <w:t xml:space="preserve"> </w:t>
        </w:r>
        <w:r w:rsidRPr="001A29F8">
          <w:rPr>
            <w:rFonts w:asciiTheme="minorHAnsi" w:hAnsiTheme="minorHAnsi" w:cstheme="minorHAnsi"/>
            <w:sz w:val="20"/>
            <w:szCs w:val="20"/>
            <w:lang w:val="pt-BR"/>
          </w:rPr>
          <w:fldChar w:fldCharType="begin"/>
        </w:r>
        <w:r w:rsidRPr="001A29F8">
          <w:rPr>
            <w:rFonts w:asciiTheme="minorHAnsi" w:hAnsiTheme="minorHAnsi" w:cstheme="minorHAnsi"/>
            <w:sz w:val="20"/>
            <w:szCs w:val="20"/>
            <w:lang w:val="pt-BR"/>
          </w:rPr>
          <w:instrText xml:space="preserve"> NUMPAGES  </w:instrText>
        </w:r>
        <w:r w:rsidRPr="001A29F8">
          <w:rPr>
            <w:rFonts w:asciiTheme="minorHAnsi" w:hAnsiTheme="minorHAnsi" w:cstheme="minorHAnsi"/>
            <w:sz w:val="20"/>
            <w:szCs w:val="20"/>
            <w:lang w:val="pt-BR"/>
          </w:rPr>
          <w:fldChar w:fldCharType="separate"/>
        </w:r>
        <w:r w:rsidR="00112BE0">
          <w:rPr>
            <w:rFonts w:asciiTheme="minorHAnsi" w:hAnsiTheme="minorHAnsi" w:cstheme="minorHAnsi"/>
            <w:noProof/>
            <w:sz w:val="20"/>
            <w:szCs w:val="20"/>
            <w:lang w:val="pt-BR"/>
          </w:rPr>
          <w:t>7</w:t>
        </w:r>
        <w:r w:rsidRPr="001A29F8">
          <w:rPr>
            <w:rFonts w:asciiTheme="minorHAnsi" w:hAnsiTheme="minorHAnsi" w:cstheme="minorHAnsi"/>
            <w:sz w:val="20"/>
            <w:szCs w:val="20"/>
            <w:lang w:val="pt-BR"/>
          </w:rPr>
          <w:fldChar w:fldCharType="end"/>
        </w:r>
      </w:p>
    </w:sdtContent>
  </w:sdt>
  <w:p w:rsidR="00630146" w:rsidRDefault="00630146" w:rsidP="00E62C79">
    <w:pPr>
      <w:pStyle w:val="Rodap"/>
      <w:jc w:val="right"/>
    </w:pPr>
    <w:r>
      <w:rPr>
        <w:noProof/>
        <w:lang w:eastAsia="pt-BR"/>
      </w:rPr>
      <w:pict>
        <v:shapetype id="_x0000_t7" coordsize="21600,21600" o:spt="7" adj="5400" path="m@0,l,21600@1,21600,21600,xe">
          <v:stroke joinstyle="miter"/>
          <v:formulas>
            <v:f eqn="val #0"/>
            <v:f eqn="sum width 0 #0"/>
            <v:f eqn="prod #0 1 2"/>
            <v:f eqn="sum width 0 @2"/>
            <v:f eqn="mid #0 width"/>
            <v:f eqn="mid @1 0"/>
            <v:f eqn="prod height width #0"/>
            <v:f eqn="prod @6 1 2"/>
            <v:f eqn="sum height 0 @7"/>
            <v:f eqn="prod width 1 2"/>
            <v:f eqn="sum #0 0 @9"/>
            <v:f eqn="if @10 @8 0"/>
            <v:f eqn="if @10 @7 height"/>
          </v:formulas>
          <v:path gradientshapeok="t" o:connecttype="custom" o:connectlocs="@4,0;10800,@11;@3,10800;@5,21600;10800,@12;@2,10800" textboxrect="1800,1800,19800,19800;8100,8100,13500,13500;10800,10800,10800,10800"/>
          <v:handles>
            <v:h position="#0,topLeft" xrange="0,21600"/>
          </v:handles>
        </v:shapetype>
        <v:shape id="_x0000_s2052" type="#_x0000_t7" style="position:absolute;left:0;text-align:left;margin-left:-1.85pt;margin-top:13.15pt;width:457.95pt;height:4.7pt;flip:y;z-index:251663360" fillcolor="white [3201]" stroked="f" strokecolor="#d99594 [1941]" strokeweight="1pt">
          <v:fill color2="#e5b8b7 [1301]" focusposition="1" focussize="" focus="100%" type="gradient"/>
          <v:shadow on="t" color="#002060" opacity=".5" offset="-6pt,1pt" offset2=",-10pt"/>
          <o:extrusion v:ext="view" color="#00bbfe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30146" w:rsidRDefault="00630146" w:rsidP="003B15DF">
      <w:r>
        <w:separator/>
      </w:r>
    </w:p>
  </w:footnote>
  <w:footnote w:type="continuationSeparator" w:id="0">
    <w:p w:rsidR="00630146" w:rsidRDefault="00630146" w:rsidP="003B15D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30146" w:rsidRDefault="00630146" w:rsidP="003B15DF">
    <w:pPr>
      <w:pStyle w:val="Cabealho"/>
      <w:tabs>
        <w:tab w:val="clear" w:pos="4252"/>
        <w:tab w:val="center" w:pos="5103"/>
      </w:tabs>
      <w:jc w:val="center"/>
    </w:pPr>
    <w:r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1" type="#_x0000_t202" style="position:absolute;left:0;text-align:left;margin-left:0;margin-top:-25.7pt;width:366.5pt;height:48.25pt;z-index:251662336;mso-position-horizontal:center;mso-width-relative:margin;mso-height-relative:margin" filled="f" stroked="f">
          <v:textbox style="mso-next-textbox:#_x0000_s2051">
            <w:txbxContent>
              <w:p w:rsidR="00630146" w:rsidRPr="00D862B1" w:rsidRDefault="00630146" w:rsidP="00D862B1">
                <w:pPr>
                  <w:pStyle w:val="SemEspaamento"/>
                  <w:jc w:val="center"/>
                  <w:rPr>
                    <w:color w:val="033BED"/>
                    <w:sz w:val="36"/>
                    <w:szCs w:val="36"/>
                  </w:rPr>
                </w:pPr>
                <w:r>
                  <w:rPr>
                    <w:sz w:val="36"/>
                    <w:szCs w:val="36"/>
                  </w:rPr>
                  <w:t xml:space="preserve">          </w:t>
                </w:r>
                <w:r w:rsidRPr="00D862B1">
                  <w:rPr>
                    <w:color w:val="033BED"/>
                    <w:sz w:val="36"/>
                    <w:szCs w:val="36"/>
                  </w:rPr>
                  <w:t>CÂMARA MUNICIPAL DE MAUÁ</w:t>
                </w:r>
              </w:p>
              <w:p w:rsidR="00630146" w:rsidRPr="00D862B1" w:rsidRDefault="00630146" w:rsidP="00D862B1">
                <w:pPr>
                  <w:pStyle w:val="SemEspaamento"/>
                  <w:jc w:val="center"/>
                  <w:rPr>
                    <w:color w:val="CB5723"/>
                    <w:sz w:val="20"/>
                    <w:szCs w:val="20"/>
                  </w:rPr>
                </w:pPr>
                <w:r>
                  <w:rPr>
                    <w:sz w:val="20"/>
                    <w:szCs w:val="20"/>
                  </w:rPr>
                  <w:t xml:space="preserve">              </w:t>
                </w:r>
                <w:r>
                  <w:rPr>
                    <w:color w:val="CB5723"/>
                    <w:sz w:val="20"/>
                    <w:szCs w:val="20"/>
                  </w:rPr>
                  <w:t>Setor de Manutenção</w:t>
                </w:r>
              </w:p>
            </w:txbxContent>
          </v:textbox>
        </v:shape>
      </w:pict>
    </w:r>
    <w:r w:rsidRPr="003B15DF">
      <w:rPr>
        <w:noProof/>
        <w:lang w:eastAsia="pt-BR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697377</wp:posOffset>
          </wp:positionH>
          <wp:positionV relativeFrom="paragraph">
            <wp:posOffset>-344072</wp:posOffset>
          </wp:positionV>
          <wp:extent cx="679889" cy="571500"/>
          <wp:effectExtent l="19050" t="0" r="5911" b="0"/>
          <wp:wrapNone/>
          <wp:docPr id="2" name="image1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79889" cy="5715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>
      <w:rPr>
        <w:noProof/>
        <w:lang w:eastAsia="pt-BR"/>
      </w:rPr>
      <w:pict>
        <v:shapetype id="_x0000_t111" coordsize="21600,21600" o:spt="111" path="m4321,l21600,,17204,21600,,21600xe">
          <v:stroke joinstyle="miter"/>
          <v:path gradientshapeok="t" o:connecttype="custom" o:connectlocs="12961,0;10800,0;2161,10800;8602,21600;10800,21600;19402,10800" textboxrect="4321,0,17204,21600"/>
        </v:shapetype>
        <v:shape id="_x0000_s2049" type="#_x0000_t111" style="position:absolute;left:0;text-align:left;margin-left:1.65pt;margin-top:22.55pt;width:470.2pt;height:5.6pt;flip:y;z-index:251658240;mso-position-horizontal-relative:text;mso-position-vertical-relative:text" fillcolor="white [3201]" stroked="f" strokecolor="#d99594 [1941]" strokeweight="1pt">
          <v:fill color2="#e5b8b7 [1301]" focusposition="1" focussize="" focus="100%" type="gradient"/>
          <v:shadow on="t" color="#002060" opacity=".5"/>
          <o:extrusion v:ext="view" color="#2fffff" rotationangle="-15" viewpoint="-34.72222mm,34.72222mm" viewpointorigin="-.5,.5" skewangle="45" lightposition="-50000" lightposition2="50000"/>
        </v:shape>
      </w:pict>
    </w:r>
  </w:p>
  <w:p w:rsidR="00630146" w:rsidRDefault="00630146"/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EB4B69"/>
    <w:multiLevelType w:val="hybridMultilevel"/>
    <w:tmpl w:val="08F85C54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3D74B7"/>
    <w:multiLevelType w:val="multilevel"/>
    <w:tmpl w:val="A12A62A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B1D0B10"/>
    <w:multiLevelType w:val="multilevel"/>
    <w:tmpl w:val="1450A2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1983857"/>
    <w:multiLevelType w:val="multilevel"/>
    <w:tmpl w:val="2D78CB04"/>
    <w:lvl w:ilvl="0">
      <w:start w:val="1"/>
      <w:numFmt w:val="decimal"/>
      <w:pStyle w:val="Nivel01"/>
      <w:lvlText w:val="%1."/>
      <w:lvlJc w:val="left"/>
      <w:pPr>
        <w:ind w:left="360" w:hanging="360"/>
      </w:pPr>
      <w:rPr>
        <w:b/>
        <w:color w:val="auto"/>
      </w:rPr>
    </w:lvl>
    <w:lvl w:ilvl="1">
      <w:start w:val="1"/>
      <w:numFmt w:val="decimal"/>
      <w:pStyle w:val="Nivel2"/>
      <w:lvlText w:val="%1.%2."/>
      <w:lvlJc w:val="left"/>
      <w:pPr>
        <w:ind w:left="1283" w:hanging="432"/>
      </w:pPr>
      <w:rPr>
        <w:sz w:val="20"/>
        <w:szCs w:val="20"/>
      </w:rPr>
    </w:lvl>
    <w:lvl w:ilvl="2">
      <w:start w:val="1"/>
      <w:numFmt w:val="decimal"/>
      <w:pStyle w:val="Nvel3-R"/>
      <w:lvlText w:val="%1.%2.%3."/>
      <w:lvlJc w:val="left"/>
      <w:pPr>
        <w:ind w:left="1497" w:hanging="504"/>
      </w:pPr>
    </w:lvl>
    <w:lvl w:ilvl="3">
      <w:start w:val="1"/>
      <w:numFmt w:val="decimal"/>
      <w:pStyle w:val="Nvel4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>
    <w:nsid w:val="21D47F42"/>
    <w:multiLevelType w:val="multilevel"/>
    <w:tmpl w:val="73064F6C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23CB650A"/>
    <w:multiLevelType w:val="multilevel"/>
    <w:tmpl w:val="098CA1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2AE95DFA"/>
    <w:multiLevelType w:val="multilevel"/>
    <w:tmpl w:val="0D086A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300C67F2"/>
    <w:multiLevelType w:val="hybridMultilevel"/>
    <w:tmpl w:val="053AFF3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04157F5"/>
    <w:multiLevelType w:val="multilevel"/>
    <w:tmpl w:val="44E466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35C16FE0"/>
    <w:multiLevelType w:val="multilevel"/>
    <w:tmpl w:val="97A2888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216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520"/>
      </w:pPr>
      <w:rPr>
        <w:rFonts w:hint="default"/>
      </w:rPr>
    </w:lvl>
  </w:abstractNum>
  <w:abstractNum w:abstractNumId="10">
    <w:nsid w:val="3F834BE7"/>
    <w:multiLevelType w:val="multilevel"/>
    <w:tmpl w:val="50BA46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41C26949"/>
    <w:multiLevelType w:val="multilevel"/>
    <w:tmpl w:val="CAB074CE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00" w:hanging="108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88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600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320" w:hanging="216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68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400" w:hanging="2520"/>
      </w:pPr>
      <w:rPr>
        <w:rFonts w:hint="default"/>
      </w:rPr>
    </w:lvl>
  </w:abstractNum>
  <w:abstractNum w:abstractNumId="12">
    <w:nsid w:val="4AF02DA3"/>
    <w:multiLevelType w:val="hybridMultilevel"/>
    <w:tmpl w:val="F130741E"/>
    <w:lvl w:ilvl="0" w:tplc="0416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E682FC8"/>
    <w:multiLevelType w:val="multilevel"/>
    <w:tmpl w:val="6DD64C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5B952BDD"/>
    <w:multiLevelType w:val="multilevel"/>
    <w:tmpl w:val="0E1A61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5C2F4437"/>
    <w:multiLevelType w:val="hybridMultilevel"/>
    <w:tmpl w:val="880A49EA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C821E44"/>
    <w:multiLevelType w:val="multilevel"/>
    <w:tmpl w:val="A07EB3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5CCA6FB7"/>
    <w:multiLevelType w:val="multilevel"/>
    <w:tmpl w:val="11E82DD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635748A0"/>
    <w:multiLevelType w:val="hybridMultilevel"/>
    <w:tmpl w:val="E52C7FFC"/>
    <w:lvl w:ilvl="0" w:tplc="241E0C2A">
      <w:start w:val="7"/>
      <w:numFmt w:val="bullet"/>
      <w:lvlText w:val=""/>
      <w:lvlJc w:val="left"/>
      <w:pPr>
        <w:ind w:left="720" w:hanging="360"/>
      </w:pPr>
      <w:rPr>
        <w:rFonts w:ascii="Wingdings" w:eastAsia="Verdana" w:hAnsi="Wingdings" w:cs="Verdana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6FFD1DE6"/>
    <w:multiLevelType w:val="multilevel"/>
    <w:tmpl w:val="7A3240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70E71CCF"/>
    <w:multiLevelType w:val="multilevel"/>
    <w:tmpl w:val="C92410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10"/>
  </w:num>
  <w:num w:numId="3">
    <w:abstractNumId w:val="17"/>
  </w:num>
  <w:num w:numId="4">
    <w:abstractNumId w:val="4"/>
  </w:num>
  <w:num w:numId="5">
    <w:abstractNumId w:val="2"/>
  </w:num>
  <w:num w:numId="6">
    <w:abstractNumId w:val="1"/>
  </w:num>
  <w:num w:numId="7">
    <w:abstractNumId w:val="0"/>
  </w:num>
  <w:num w:numId="8">
    <w:abstractNumId w:val="18"/>
  </w:num>
  <w:num w:numId="9">
    <w:abstractNumId w:val="12"/>
  </w:num>
  <w:num w:numId="10">
    <w:abstractNumId w:val="16"/>
  </w:num>
  <w:num w:numId="11">
    <w:abstractNumId w:val="14"/>
  </w:num>
  <w:num w:numId="12">
    <w:abstractNumId w:val="8"/>
  </w:num>
  <w:num w:numId="13">
    <w:abstractNumId w:val="20"/>
  </w:num>
  <w:num w:numId="14">
    <w:abstractNumId w:val="5"/>
  </w:num>
  <w:num w:numId="15">
    <w:abstractNumId w:val="6"/>
  </w:num>
  <w:num w:numId="16">
    <w:abstractNumId w:val="19"/>
  </w:num>
  <w:num w:numId="17">
    <w:abstractNumId w:val="9"/>
  </w:num>
  <w:num w:numId="18">
    <w:abstractNumId w:val="13"/>
  </w:num>
  <w:num w:numId="19">
    <w:abstractNumId w:val="15"/>
  </w:num>
  <w:num w:numId="20">
    <w:abstractNumId w:val="11"/>
  </w:num>
  <w:num w:numId="21">
    <w:abstractNumId w:val="7"/>
  </w:num>
  <w:numIdMacAtCleanup w:val="9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hideSpellingErrors/>
  <w:proofState w:spelling="clean" w:grammar="clean"/>
  <w:defaultTabStop w:val="708"/>
  <w:hyphenationZone w:val="425"/>
  <w:characterSpacingControl w:val="doNotCompress"/>
  <w:hdrShapeDefaults>
    <o:shapedefaults v:ext="edit" spidmax="2056" fillcolor="none [3201]" stroke="f" strokecolor="none [1941]">
      <v:fill color="none [3201]" color2="none [1301]" focusposition="1" focussize="" focus="100%" type="gradient"/>
      <v:stroke color="none [1941]" weight="1pt" on="f"/>
      <v:shadow on="t" color="#002060" opacity=".5" offset="-6pt" offset2=",-8pt"/>
      <o:extrusion v:ext="view" color="#00bbfe"/>
      <o:colormenu v:ext="edit" strokecolor="none [664]" shadowcolor="none" extrusioncolor="#00bbfe"/>
    </o:shapedefaults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3B15DF"/>
    <w:rsid w:val="000051DD"/>
    <w:rsid w:val="0001266E"/>
    <w:rsid w:val="000247EC"/>
    <w:rsid w:val="0004140C"/>
    <w:rsid w:val="00051586"/>
    <w:rsid w:val="000552A9"/>
    <w:rsid w:val="0006008B"/>
    <w:rsid w:val="00063688"/>
    <w:rsid w:val="00084E48"/>
    <w:rsid w:val="000B7FBC"/>
    <w:rsid w:val="000F0F97"/>
    <w:rsid w:val="00104E63"/>
    <w:rsid w:val="00110401"/>
    <w:rsid w:val="00110817"/>
    <w:rsid w:val="00110A5F"/>
    <w:rsid w:val="00112BE0"/>
    <w:rsid w:val="001165FF"/>
    <w:rsid w:val="00121220"/>
    <w:rsid w:val="00121261"/>
    <w:rsid w:val="0012511D"/>
    <w:rsid w:val="00130C71"/>
    <w:rsid w:val="00140004"/>
    <w:rsid w:val="00161FB3"/>
    <w:rsid w:val="00175213"/>
    <w:rsid w:val="001953C9"/>
    <w:rsid w:val="00196E3F"/>
    <w:rsid w:val="001A29F8"/>
    <w:rsid w:val="0020176C"/>
    <w:rsid w:val="00206256"/>
    <w:rsid w:val="00224200"/>
    <w:rsid w:val="002350D8"/>
    <w:rsid w:val="0023650B"/>
    <w:rsid w:val="00240304"/>
    <w:rsid w:val="0026035D"/>
    <w:rsid w:val="00264471"/>
    <w:rsid w:val="00272C5B"/>
    <w:rsid w:val="00291872"/>
    <w:rsid w:val="00293E6D"/>
    <w:rsid w:val="00294F40"/>
    <w:rsid w:val="002A4B07"/>
    <w:rsid w:val="002A5798"/>
    <w:rsid w:val="002B5D6A"/>
    <w:rsid w:val="002C102E"/>
    <w:rsid w:val="002D13E7"/>
    <w:rsid w:val="002D4B5B"/>
    <w:rsid w:val="002F0308"/>
    <w:rsid w:val="002F270A"/>
    <w:rsid w:val="002F6AC6"/>
    <w:rsid w:val="002F70FF"/>
    <w:rsid w:val="003100D0"/>
    <w:rsid w:val="00326F47"/>
    <w:rsid w:val="003439C7"/>
    <w:rsid w:val="0037274F"/>
    <w:rsid w:val="0037370E"/>
    <w:rsid w:val="00380DCB"/>
    <w:rsid w:val="003A2FD0"/>
    <w:rsid w:val="003A5E3C"/>
    <w:rsid w:val="003B15DF"/>
    <w:rsid w:val="003C0722"/>
    <w:rsid w:val="003D2BEB"/>
    <w:rsid w:val="003D2DB0"/>
    <w:rsid w:val="003D3F99"/>
    <w:rsid w:val="003E4817"/>
    <w:rsid w:val="003F2CA9"/>
    <w:rsid w:val="003F6974"/>
    <w:rsid w:val="004036CA"/>
    <w:rsid w:val="00404F2D"/>
    <w:rsid w:val="00406581"/>
    <w:rsid w:val="00421C49"/>
    <w:rsid w:val="0042691C"/>
    <w:rsid w:val="00433C6D"/>
    <w:rsid w:val="00440BA8"/>
    <w:rsid w:val="004512E4"/>
    <w:rsid w:val="00454333"/>
    <w:rsid w:val="0045436C"/>
    <w:rsid w:val="0047052C"/>
    <w:rsid w:val="00481D77"/>
    <w:rsid w:val="00482735"/>
    <w:rsid w:val="0049631F"/>
    <w:rsid w:val="004A43EA"/>
    <w:rsid w:val="004A77E2"/>
    <w:rsid w:val="004C781C"/>
    <w:rsid w:val="004D37D2"/>
    <w:rsid w:val="004D6A33"/>
    <w:rsid w:val="004E4031"/>
    <w:rsid w:val="004F49A4"/>
    <w:rsid w:val="00512A41"/>
    <w:rsid w:val="00512F9D"/>
    <w:rsid w:val="00522C8A"/>
    <w:rsid w:val="0055009A"/>
    <w:rsid w:val="005506F9"/>
    <w:rsid w:val="0055515A"/>
    <w:rsid w:val="0056351E"/>
    <w:rsid w:val="005641EA"/>
    <w:rsid w:val="00575052"/>
    <w:rsid w:val="00577B78"/>
    <w:rsid w:val="005915F2"/>
    <w:rsid w:val="005B3C6B"/>
    <w:rsid w:val="005C688F"/>
    <w:rsid w:val="005C746C"/>
    <w:rsid w:val="005C78F3"/>
    <w:rsid w:val="005D05E9"/>
    <w:rsid w:val="005D4282"/>
    <w:rsid w:val="005E2D85"/>
    <w:rsid w:val="005E4ADB"/>
    <w:rsid w:val="005F6EAA"/>
    <w:rsid w:val="00602687"/>
    <w:rsid w:val="006039BA"/>
    <w:rsid w:val="00614CAB"/>
    <w:rsid w:val="006165EE"/>
    <w:rsid w:val="00630146"/>
    <w:rsid w:val="00636A3B"/>
    <w:rsid w:val="0065451E"/>
    <w:rsid w:val="0067308E"/>
    <w:rsid w:val="00680967"/>
    <w:rsid w:val="00683A97"/>
    <w:rsid w:val="006855E7"/>
    <w:rsid w:val="00685BA1"/>
    <w:rsid w:val="00693766"/>
    <w:rsid w:val="00697763"/>
    <w:rsid w:val="006A4BE6"/>
    <w:rsid w:val="006B375B"/>
    <w:rsid w:val="006B63B9"/>
    <w:rsid w:val="006C5724"/>
    <w:rsid w:val="006C5A36"/>
    <w:rsid w:val="006D1285"/>
    <w:rsid w:val="006E0A57"/>
    <w:rsid w:val="006E3359"/>
    <w:rsid w:val="006F08C9"/>
    <w:rsid w:val="006F19BB"/>
    <w:rsid w:val="006F7368"/>
    <w:rsid w:val="0070078E"/>
    <w:rsid w:val="007059AD"/>
    <w:rsid w:val="00716ABC"/>
    <w:rsid w:val="007202A3"/>
    <w:rsid w:val="007241E2"/>
    <w:rsid w:val="00734AD3"/>
    <w:rsid w:val="00742EB5"/>
    <w:rsid w:val="00784BEE"/>
    <w:rsid w:val="007A7B59"/>
    <w:rsid w:val="007B1F33"/>
    <w:rsid w:val="007C4611"/>
    <w:rsid w:val="007D6ACE"/>
    <w:rsid w:val="007F2817"/>
    <w:rsid w:val="00802653"/>
    <w:rsid w:val="00816A60"/>
    <w:rsid w:val="00840DE9"/>
    <w:rsid w:val="008414E0"/>
    <w:rsid w:val="00877C4A"/>
    <w:rsid w:val="00882912"/>
    <w:rsid w:val="00895F0F"/>
    <w:rsid w:val="008B27E7"/>
    <w:rsid w:val="008B3950"/>
    <w:rsid w:val="008D241E"/>
    <w:rsid w:val="008E3D03"/>
    <w:rsid w:val="008E5891"/>
    <w:rsid w:val="008F6A81"/>
    <w:rsid w:val="0090112F"/>
    <w:rsid w:val="00902CF8"/>
    <w:rsid w:val="00922347"/>
    <w:rsid w:val="0092752F"/>
    <w:rsid w:val="00935E16"/>
    <w:rsid w:val="00965D9F"/>
    <w:rsid w:val="0096618B"/>
    <w:rsid w:val="0098464C"/>
    <w:rsid w:val="00990F51"/>
    <w:rsid w:val="0099320F"/>
    <w:rsid w:val="009A206D"/>
    <w:rsid w:val="009A71F4"/>
    <w:rsid w:val="009C24BA"/>
    <w:rsid w:val="009C4DD2"/>
    <w:rsid w:val="009D00AC"/>
    <w:rsid w:val="009F1AC2"/>
    <w:rsid w:val="00A01F05"/>
    <w:rsid w:val="00A067EE"/>
    <w:rsid w:val="00A2274A"/>
    <w:rsid w:val="00A42D20"/>
    <w:rsid w:val="00A43115"/>
    <w:rsid w:val="00A50B0B"/>
    <w:rsid w:val="00A64E12"/>
    <w:rsid w:val="00A93AF9"/>
    <w:rsid w:val="00AA7DFC"/>
    <w:rsid w:val="00AC4530"/>
    <w:rsid w:val="00AC6A60"/>
    <w:rsid w:val="00AE13E7"/>
    <w:rsid w:val="00AF055C"/>
    <w:rsid w:val="00B03954"/>
    <w:rsid w:val="00B04299"/>
    <w:rsid w:val="00B15BD0"/>
    <w:rsid w:val="00B2348B"/>
    <w:rsid w:val="00B259EB"/>
    <w:rsid w:val="00B428C1"/>
    <w:rsid w:val="00B46C79"/>
    <w:rsid w:val="00B615AA"/>
    <w:rsid w:val="00B8409E"/>
    <w:rsid w:val="00B84F04"/>
    <w:rsid w:val="00B91C7B"/>
    <w:rsid w:val="00BA04F8"/>
    <w:rsid w:val="00BB237F"/>
    <w:rsid w:val="00BB73BD"/>
    <w:rsid w:val="00BC38D4"/>
    <w:rsid w:val="00BF6AC4"/>
    <w:rsid w:val="00C22883"/>
    <w:rsid w:val="00C455B5"/>
    <w:rsid w:val="00C61B68"/>
    <w:rsid w:val="00C803A9"/>
    <w:rsid w:val="00C84FA0"/>
    <w:rsid w:val="00C97834"/>
    <w:rsid w:val="00CA315F"/>
    <w:rsid w:val="00CB34BA"/>
    <w:rsid w:val="00CC183D"/>
    <w:rsid w:val="00CD1C16"/>
    <w:rsid w:val="00CE4634"/>
    <w:rsid w:val="00D05E0D"/>
    <w:rsid w:val="00D22C6B"/>
    <w:rsid w:val="00D24016"/>
    <w:rsid w:val="00D52B0C"/>
    <w:rsid w:val="00D56456"/>
    <w:rsid w:val="00D577DF"/>
    <w:rsid w:val="00D70099"/>
    <w:rsid w:val="00D81975"/>
    <w:rsid w:val="00D84626"/>
    <w:rsid w:val="00D85627"/>
    <w:rsid w:val="00D862B1"/>
    <w:rsid w:val="00D87C29"/>
    <w:rsid w:val="00D93401"/>
    <w:rsid w:val="00D94F09"/>
    <w:rsid w:val="00DB63C5"/>
    <w:rsid w:val="00DD143D"/>
    <w:rsid w:val="00DD4829"/>
    <w:rsid w:val="00DD58A4"/>
    <w:rsid w:val="00DD6664"/>
    <w:rsid w:val="00DE39D9"/>
    <w:rsid w:val="00DF748C"/>
    <w:rsid w:val="00DF7A4B"/>
    <w:rsid w:val="00E00E18"/>
    <w:rsid w:val="00E12973"/>
    <w:rsid w:val="00E55FD7"/>
    <w:rsid w:val="00E62C79"/>
    <w:rsid w:val="00E63EBF"/>
    <w:rsid w:val="00E873BD"/>
    <w:rsid w:val="00E93F0B"/>
    <w:rsid w:val="00E94539"/>
    <w:rsid w:val="00E96B3A"/>
    <w:rsid w:val="00EA51FC"/>
    <w:rsid w:val="00EB00C4"/>
    <w:rsid w:val="00EB3956"/>
    <w:rsid w:val="00EB62DF"/>
    <w:rsid w:val="00EC1441"/>
    <w:rsid w:val="00EC2BF8"/>
    <w:rsid w:val="00ED2615"/>
    <w:rsid w:val="00ED2C97"/>
    <w:rsid w:val="00EF13DC"/>
    <w:rsid w:val="00EF53BA"/>
    <w:rsid w:val="00EF65D3"/>
    <w:rsid w:val="00EF71A5"/>
    <w:rsid w:val="00F04646"/>
    <w:rsid w:val="00F164D1"/>
    <w:rsid w:val="00F221C1"/>
    <w:rsid w:val="00F30162"/>
    <w:rsid w:val="00F3121D"/>
    <w:rsid w:val="00F37E0E"/>
    <w:rsid w:val="00F528B4"/>
    <w:rsid w:val="00F66B61"/>
    <w:rsid w:val="00F66D72"/>
    <w:rsid w:val="00F7727A"/>
    <w:rsid w:val="00FD3270"/>
    <w:rsid w:val="00FF1C7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6" fillcolor="none [3201]" stroke="f" strokecolor="none [1941]">
      <v:fill color="none [3201]" color2="none [1301]" focusposition="1" focussize="" focus="100%" type="gradient"/>
      <v:stroke color="none [1941]" weight="1pt" on="f"/>
      <v:shadow on="t" color="#002060" opacity=".5" offset="-6pt" offset2=",-8pt"/>
      <o:extrusion v:ext="view" color="#00bbfe"/>
      <o:colormenu v:ext="edit" strokecolor="none [664]" shadowcolor="none" extrusioncolor="#00bbf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6B63B9"/>
    <w:pPr>
      <w:widowControl w:val="0"/>
      <w:autoSpaceDE w:val="0"/>
      <w:autoSpaceDN w:val="0"/>
      <w:spacing w:after="0" w:line="240" w:lineRule="auto"/>
    </w:pPr>
    <w:rPr>
      <w:rFonts w:ascii="Verdana" w:eastAsia="Verdana" w:hAnsi="Verdana" w:cs="Verdana"/>
      <w:lang w:val="pt-PT"/>
    </w:rPr>
  </w:style>
  <w:style w:type="paragraph" w:styleId="Ttulo1">
    <w:name w:val="heading 1"/>
    <w:basedOn w:val="Normal"/>
    <w:next w:val="Normal"/>
    <w:link w:val="Ttulo1Char"/>
    <w:uiPriority w:val="9"/>
    <w:qFormat/>
    <w:rsid w:val="00264471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264471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link w:val="Ttulo3Char"/>
    <w:uiPriority w:val="9"/>
    <w:qFormat/>
    <w:rsid w:val="00AF055C"/>
    <w:pPr>
      <w:widowControl/>
      <w:autoSpaceDE/>
      <w:autoSpaceDN/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val="pt-BR" w:eastAsia="pt-BR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6B375B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56351E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3B15DF"/>
    <w:pPr>
      <w:widowControl/>
      <w:tabs>
        <w:tab w:val="center" w:pos="4252"/>
        <w:tab w:val="right" w:pos="8504"/>
      </w:tabs>
      <w:autoSpaceDE/>
      <w:autoSpaceDN/>
    </w:pPr>
    <w:rPr>
      <w:rFonts w:asciiTheme="minorHAnsi" w:eastAsiaTheme="minorHAnsi" w:hAnsiTheme="minorHAnsi" w:cstheme="minorBidi"/>
      <w:lang w:val="pt-BR"/>
    </w:rPr>
  </w:style>
  <w:style w:type="character" w:customStyle="1" w:styleId="CabealhoChar">
    <w:name w:val="Cabeçalho Char"/>
    <w:basedOn w:val="Fontepargpadro"/>
    <w:link w:val="Cabealho"/>
    <w:uiPriority w:val="99"/>
    <w:rsid w:val="003B15DF"/>
  </w:style>
  <w:style w:type="paragraph" w:styleId="Rodap">
    <w:name w:val="footer"/>
    <w:basedOn w:val="Normal"/>
    <w:link w:val="RodapChar"/>
    <w:uiPriority w:val="99"/>
    <w:unhideWhenUsed/>
    <w:rsid w:val="003B15DF"/>
    <w:pPr>
      <w:widowControl/>
      <w:tabs>
        <w:tab w:val="center" w:pos="4252"/>
        <w:tab w:val="right" w:pos="8504"/>
      </w:tabs>
      <w:autoSpaceDE/>
      <w:autoSpaceDN/>
    </w:pPr>
    <w:rPr>
      <w:rFonts w:asciiTheme="minorHAnsi" w:eastAsiaTheme="minorHAnsi" w:hAnsiTheme="minorHAnsi" w:cstheme="minorBidi"/>
      <w:lang w:val="pt-BR"/>
    </w:rPr>
  </w:style>
  <w:style w:type="character" w:customStyle="1" w:styleId="RodapChar">
    <w:name w:val="Rodapé Char"/>
    <w:basedOn w:val="Fontepargpadro"/>
    <w:link w:val="Rodap"/>
    <w:uiPriority w:val="99"/>
    <w:rsid w:val="003B15DF"/>
  </w:style>
  <w:style w:type="paragraph" w:styleId="Textodebalo">
    <w:name w:val="Balloon Text"/>
    <w:basedOn w:val="Normal"/>
    <w:link w:val="TextodebaloChar"/>
    <w:uiPriority w:val="99"/>
    <w:semiHidden/>
    <w:unhideWhenUsed/>
    <w:rsid w:val="003B15D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B15DF"/>
    <w:rPr>
      <w:rFonts w:ascii="Tahoma" w:hAnsi="Tahoma" w:cs="Tahoma"/>
      <w:sz w:val="16"/>
      <w:szCs w:val="16"/>
    </w:rPr>
  </w:style>
  <w:style w:type="paragraph" w:styleId="SemEspaamento">
    <w:name w:val="No Spacing"/>
    <w:link w:val="SemEspaamentoChar"/>
    <w:uiPriority w:val="1"/>
    <w:qFormat/>
    <w:rsid w:val="00D862B1"/>
    <w:pPr>
      <w:spacing w:after="0" w:line="240" w:lineRule="auto"/>
    </w:pPr>
  </w:style>
  <w:style w:type="paragraph" w:styleId="NormalWeb">
    <w:name w:val="Normal (Web)"/>
    <w:basedOn w:val="Normal"/>
    <w:uiPriority w:val="99"/>
    <w:unhideWhenUsed/>
    <w:rsid w:val="00D85627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character" w:styleId="Forte">
    <w:name w:val="Strong"/>
    <w:basedOn w:val="Fontepargpadro"/>
    <w:uiPriority w:val="22"/>
    <w:qFormat/>
    <w:rsid w:val="00D85627"/>
    <w:rPr>
      <w:b/>
      <w:bCs/>
    </w:rPr>
  </w:style>
  <w:style w:type="character" w:customStyle="1" w:styleId="Ttulo3Char">
    <w:name w:val="Título 3 Char"/>
    <w:basedOn w:val="Fontepargpadro"/>
    <w:link w:val="Ttulo3"/>
    <w:uiPriority w:val="9"/>
    <w:rsid w:val="00AF055C"/>
    <w:rPr>
      <w:rFonts w:ascii="Times New Roman" w:eastAsia="Times New Roman" w:hAnsi="Times New Roman" w:cs="Times New Roman"/>
      <w:b/>
      <w:bCs/>
      <w:sz w:val="27"/>
      <w:szCs w:val="27"/>
      <w:lang w:eastAsia="pt-BR"/>
    </w:rPr>
  </w:style>
  <w:style w:type="character" w:styleId="Hyperlink">
    <w:name w:val="Hyperlink"/>
    <w:basedOn w:val="Fontepargpadro"/>
    <w:uiPriority w:val="99"/>
    <w:unhideWhenUsed/>
    <w:rsid w:val="00AF055C"/>
    <w:rPr>
      <w:color w:val="0000FF"/>
      <w:u w:val="single"/>
    </w:rPr>
  </w:style>
  <w:style w:type="paragraph" w:styleId="PargrafodaLista">
    <w:name w:val="List Paragraph"/>
    <w:basedOn w:val="Normal"/>
    <w:link w:val="PargrafodaListaChar"/>
    <w:uiPriority w:val="1"/>
    <w:qFormat/>
    <w:rsid w:val="00EB62DF"/>
    <w:pPr>
      <w:ind w:left="720"/>
      <w:contextualSpacing/>
    </w:pPr>
  </w:style>
  <w:style w:type="character" w:customStyle="1" w:styleId="citation-67">
    <w:name w:val="citation-67"/>
    <w:basedOn w:val="Fontepargpadro"/>
    <w:rsid w:val="006B375B"/>
  </w:style>
  <w:style w:type="character" w:customStyle="1" w:styleId="button-label">
    <w:name w:val="button-label"/>
    <w:basedOn w:val="Fontepargpadro"/>
    <w:rsid w:val="006B375B"/>
  </w:style>
  <w:style w:type="character" w:customStyle="1" w:styleId="citation-66">
    <w:name w:val="citation-66"/>
    <w:basedOn w:val="Fontepargpadro"/>
    <w:rsid w:val="006B375B"/>
  </w:style>
  <w:style w:type="character" w:customStyle="1" w:styleId="citation-65">
    <w:name w:val="citation-65"/>
    <w:basedOn w:val="Fontepargpadro"/>
    <w:rsid w:val="006B375B"/>
  </w:style>
  <w:style w:type="character" w:customStyle="1" w:styleId="citation-64">
    <w:name w:val="citation-64"/>
    <w:basedOn w:val="Fontepargpadro"/>
    <w:rsid w:val="006B375B"/>
  </w:style>
  <w:style w:type="character" w:customStyle="1" w:styleId="citation-63">
    <w:name w:val="citation-63"/>
    <w:basedOn w:val="Fontepargpadro"/>
    <w:rsid w:val="006B375B"/>
  </w:style>
  <w:style w:type="character" w:customStyle="1" w:styleId="citation-62">
    <w:name w:val="citation-62"/>
    <w:basedOn w:val="Fontepargpadro"/>
    <w:rsid w:val="006B375B"/>
  </w:style>
  <w:style w:type="character" w:customStyle="1" w:styleId="citation-61">
    <w:name w:val="citation-61"/>
    <w:basedOn w:val="Fontepargpadro"/>
    <w:rsid w:val="006B375B"/>
  </w:style>
  <w:style w:type="character" w:customStyle="1" w:styleId="citation-60">
    <w:name w:val="citation-60"/>
    <w:basedOn w:val="Fontepargpadro"/>
    <w:rsid w:val="006B375B"/>
  </w:style>
  <w:style w:type="character" w:customStyle="1" w:styleId="citation-59">
    <w:name w:val="citation-59"/>
    <w:basedOn w:val="Fontepargpadro"/>
    <w:rsid w:val="006B375B"/>
  </w:style>
  <w:style w:type="character" w:customStyle="1" w:styleId="Ttulo4Char">
    <w:name w:val="Título 4 Char"/>
    <w:basedOn w:val="Fontepargpadro"/>
    <w:link w:val="Ttulo4"/>
    <w:uiPriority w:val="9"/>
    <w:semiHidden/>
    <w:rsid w:val="006B375B"/>
    <w:rPr>
      <w:rFonts w:asciiTheme="majorHAnsi" w:eastAsiaTheme="majorEastAsia" w:hAnsiTheme="majorHAnsi" w:cstheme="majorBidi"/>
      <w:b/>
      <w:bCs/>
      <w:i/>
      <w:iCs/>
      <w:color w:val="4F81BD" w:themeColor="accent1"/>
      <w:lang w:val="pt-PT"/>
    </w:rPr>
  </w:style>
  <w:style w:type="character" w:customStyle="1" w:styleId="citation-58">
    <w:name w:val="citation-58"/>
    <w:basedOn w:val="Fontepargpadro"/>
    <w:rsid w:val="006B375B"/>
  </w:style>
  <w:style w:type="character" w:customStyle="1" w:styleId="citation-57">
    <w:name w:val="citation-57"/>
    <w:basedOn w:val="Fontepargpadro"/>
    <w:rsid w:val="006B375B"/>
  </w:style>
  <w:style w:type="character" w:customStyle="1" w:styleId="citation-56">
    <w:name w:val="citation-56"/>
    <w:basedOn w:val="Fontepargpadro"/>
    <w:rsid w:val="006B375B"/>
  </w:style>
  <w:style w:type="character" w:customStyle="1" w:styleId="citation-55">
    <w:name w:val="citation-55"/>
    <w:basedOn w:val="Fontepargpadro"/>
    <w:rsid w:val="006B375B"/>
  </w:style>
  <w:style w:type="character" w:customStyle="1" w:styleId="citation-54">
    <w:name w:val="citation-54"/>
    <w:basedOn w:val="Fontepargpadro"/>
    <w:rsid w:val="006B375B"/>
  </w:style>
  <w:style w:type="character" w:customStyle="1" w:styleId="citation-53">
    <w:name w:val="citation-53"/>
    <w:basedOn w:val="Fontepargpadro"/>
    <w:rsid w:val="006B375B"/>
  </w:style>
  <w:style w:type="character" w:customStyle="1" w:styleId="citation-52">
    <w:name w:val="citation-52"/>
    <w:basedOn w:val="Fontepargpadro"/>
    <w:rsid w:val="006B375B"/>
  </w:style>
  <w:style w:type="character" w:customStyle="1" w:styleId="citation-51">
    <w:name w:val="citation-51"/>
    <w:basedOn w:val="Fontepargpadro"/>
    <w:rsid w:val="006B375B"/>
  </w:style>
  <w:style w:type="character" w:customStyle="1" w:styleId="citation-132">
    <w:name w:val="citation-132"/>
    <w:basedOn w:val="Fontepargpadro"/>
    <w:rsid w:val="006B375B"/>
  </w:style>
  <w:style w:type="character" w:customStyle="1" w:styleId="citation-131">
    <w:name w:val="citation-131"/>
    <w:basedOn w:val="Fontepargpadro"/>
    <w:rsid w:val="006B375B"/>
  </w:style>
  <w:style w:type="character" w:customStyle="1" w:styleId="citation-130">
    <w:name w:val="citation-130"/>
    <w:basedOn w:val="Fontepargpadro"/>
    <w:rsid w:val="006B375B"/>
  </w:style>
  <w:style w:type="character" w:customStyle="1" w:styleId="citation-129">
    <w:name w:val="citation-129"/>
    <w:basedOn w:val="Fontepargpadro"/>
    <w:rsid w:val="006B375B"/>
  </w:style>
  <w:style w:type="character" w:customStyle="1" w:styleId="citation-128">
    <w:name w:val="citation-128"/>
    <w:basedOn w:val="Fontepargpadro"/>
    <w:rsid w:val="006B375B"/>
  </w:style>
  <w:style w:type="character" w:customStyle="1" w:styleId="citation-127">
    <w:name w:val="citation-127"/>
    <w:basedOn w:val="Fontepargpadro"/>
    <w:rsid w:val="006B375B"/>
  </w:style>
  <w:style w:type="character" w:customStyle="1" w:styleId="citation-126">
    <w:name w:val="citation-126"/>
    <w:basedOn w:val="Fontepargpadro"/>
    <w:rsid w:val="006B375B"/>
  </w:style>
  <w:style w:type="character" w:customStyle="1" w:styleId="citation-125">
    <w:name w:val="citation-125"/>
    <w:basedOn w:val="Fontepargpadro"/>
    <w:rsid w:val="006B375B"/>
  </w:style>
  <w:style w:type="character" w:customStyle="1" w:styleId="citation-124">
    <w:name w:val="citation-124"/>
    <w:basedOn w:val="Fontepargpadro"/>
    <w:rsid w:val="006B375B"/>
  </w:style>
  <w:style w:type="character" w:customStyle="1" w:styleId="citation-123">
    <w:name w:val="citation-123"/>
    <w:basedOn w:val="Fontepargpadro"/>
    <w:rsid w:val="006B375B"/>
  </w:style>
  <w:style w:type="character" w:customStyle="1" w:styleId="citation-122">
    <w:name w:val="citation-122"/>
    <w:basedOn w:val="Fontepargpadro"/>
    <w:rsid w:val="006B375B"/>
  </w:style>
  <w:style w:type="character" w:customStyle="1" w:styleId="citation-121">
    <w:name w:val="citation-121"/>
    <w:basedOn w:val="Fontepargpadro"/>
    <w:rsid w:val="006B375B"/>
  </w:style>
  <w:style w:type="character" w:customStyle="1" w:styleId="citation-47">
    <w:name w:val="citation-47"/>
    <w:basedOn w:val="Fontepargpadro"/>
    <w:rsid w:val="005641EA"/>
  </w:style>
  <w:style w:type="character" w:customStyle="1" w:styleId="citation-46">
    <w:name w:val="citation-46"/>
    <w:basedOn w:val="Fontepargpadro"/>
    <w:rsid w:val="005641EA"/>
  </w:style>
  <w:style w:type="character" w:customStyle="1" w:styleId="citation-45">
    <w:name w:val="citation-45"/>
    <w:basedOn w:val="Fontepargpadro"/>
    <w:rsid w:val="005641EA"/>
  </w:style>
  <w:style w:type="character" w:customStyle="1" w:styleId="citation-44">
    <w:name w:val="citation-44"/>
    <w:basedOn w:val="Fontepargpadro"/>
    <w:rsid w:val="005641EA"/>
  </w:style>
  <w:style w:type="character" w:customStyle="1" w:styleId="citation-43">
    <w:name w:val="citation-43"/>
    <w:basedOn w:val="Fontepargpadro"/>
    <w:rsid w:val="005641EA"/>
  </w:style>
  <w:style w:type="character" w:customStyle="1" w:styleId="citation-42">
    <w:name w:val="citation-42"/>
    <w:basedOn w:val="Fontepargpadro"/>
    <w:rsid w:val="005641EA"/>
  </w:style>
  <w:style w:type="character" w:customStyle="1" w:styleId="citation-41">
    <w:name w:val="citation-41"/>
    <w:basedOn w:val="Fontepargpadro"/>
    <w:rsid w:val="005641EA"/>
  </w:style>
  <w:style w:type="character" w:customStyle="1" w:styleId="citation-40">
    <w:name w:val="citation-40"/>
    <w:basedOn w:val="Fontepargpadro"/>
    <w:rsid w:val="005641EA"/>
  </w:style>
  <w:style w:type="character" w:customStyle="1" w:styleId="citation-39">
    <w:name w:val="citation-39"/>
    <w:basedOn w:val="Fontepargpadro"/>
    <w:rsid w:val="005641EA"/>
  </w:style>
  <w:style w:type="character" w:customStyle="1" w:styleId="citation-38">
    <w:name w:val="citation-38"/>
    <w:basedOn w:val="Fontepargpadro"/>
    <w:rsid w:val="005641EA"/>
  </w:style>
  <w:style w:type="character" w:customStyle="1" w:styleId="citation-37">
    <w:name w:val="citation-37"/>
    <w:basedOn w:val="Fontepargpadro"/>
    <w:rsid w:val="005641EA"/>
  </w:style>
  <w:style w:type="character" w:customStyle="1" w:styleId="citation-36">
    <w:name w:val="citation-36"/>
    <w:basedOn w:val="Fontepargpadro"/>
    <w:rsid w:val="005641EA"/>
  </w:style>
  <w:style w:type="character" w:styleId="nfase">
    <w:name w:val="Emphasis"/>
    <w:basedOn w:val="Fontepargpadro"/>
    <w:uiPriority w:val="20"/>
    <w:qFormat/>
    <w:rsid w:val="00161FB3"/>
    <w:rPr>
      <w:i/>
      <w:iCs/>
    </w:rPr>
  </w:style>
  <w:style w:type="paragraph" w:customStyle="1" w:styleId="normal0">
    <w:name w:val="normal"/>
    <w:rsid w:val="004C781C"/>
    <w:pPr>
      <w:widowControl w:val="0"/>
      <w:spacing w:after="0" w:line="240" w:lineRule="auto"/>
    </w:pPr>
    <w:rPr>
      <w:rFonts w:ascii="Arial" w:eastAsia="Arial" w:hAnsi="Arial" w:cs="Arial"/>
      <w:lang w:eastAsia="pt-BR"/>
    </w:rPr>
  </w:style>
  <w:style w:type="character" w:customStyle="1" w:styleId="Ttulo5Char">
    <w:name w:val="Título 5 Char"/>
    <w:basedOn w:val="Fontepargpadro"/>
    <w:link w:val="Ttulo5"/>
    <w:uiPriority w:val="9"/>
    <w:semiHidden/>
    <w:rsid w:val="0056351E"/>
    <w:rPr>
      <w:rFonts w:asciiTheme="majorHAnsi" w:eastAsiaTheme="majorEastAsia" w:hAnsiTheme="majorHAnsi" w:cstheme="majorBidi"/>
      <w:color w:val="243F60" w:themeColor="accent1" w:themeShade="7F"/>
      <w:lang w:val="pt-PT"/>
    </w:rPr>
  </w:style>
  <w:style w:type="paragraph" w:styleId="Corpodetexto">
    <w:name w:val="Body Text"/>
    <w:basedOn w:val="normal0"/>
    <w:link w:val="CorpodetextoChar"/>
    <w:uiPriority w:val="1"/>
    <w:qFormat/>
    <w:rsid w:val="00840DE9"/>
    <w:rPr>
      <w:rFonts w:ascii="Segoe UI" w:eastAsia="Segoe UI" w:hAnsi="Segoe UI" w:cs="Segoe UI"/>
      <w:sz w:val="20"/>
      <w:szCs w:val="20"/>
    </w:rPr>
  </w:style>
  <w:style w:type="character" w:customStyle="1" w:styleId="CorpodetextoChar">
    <w:name w:val="Corpo de texto Char"/>
    <w:basedOn w:val="Fontepargpadro"/>
    <w:link w:val="Corpodetexto"/>
    <w:uiPriority w:val="1"/>
    <w:rsid w:val="00840DE9"/>
    <w:rPr>
      <w:rFonts w:ascii="Segoe UI" w:eastAsia="Segoe UI" w:hAnsi="Segoe UI" w:cs="Segoe UI"/>
      <w:sz w:val="20"/>
      <w:szCs w:val="20"/>
      <w:lang w:eastAsia="pt-BR"/>
    </w:rPr>
  </w:style>
  <w:style w:type="paragraph" w:customStyle="1" w:styleId="PargrafodaLista1">
    <w:name w:val="Parágrafo da Lista1"/>
    <w:basedOn w:val="Normal"/>
    <w:rsid w:val="00840DE9"/>
    <w:pPr>
      <w:ind w:left="248" w:right="379"/>
      <w:jc w:val="both"/>
    </w:pPr>
    <w:rPr>
      <w:rFonts w:ascii="Arial" w:eastAsia="Times New Roman" w:hAnsi="Arial" w:cs="Arial"/>
      <w:lang w:eastAsia="pt-PT"/>
    </w:rPr>
  </w:style>
  <w:style w:type="character" w:customStyle="1" w:styleId="PargrafodaListaChar">
    <w:name w:val="Parágrafo da Lista Char"/>
    <w:link w:val="PargrafodaLista"/>
    <w:uiPriority w:val="1"/>
    <w:qFormat/>
    <w:locked/>
    <w:rsid w:val="00840DE9"/>
    <w:rPr>
      <w:rFonts w:ascii="Verdana" w:eastAsia="Verdana" w:hAnsi="Verdana" w:cs="Verdana"/>
      <w:lang w:val="pt-PT"/>
    </w:rPr>
  </w:style>
  <w:style w:type="table" w:styleId="Tabelacomgrade">
    <w:name w:val="Table Grid"/>
    <w:basedOn w:val="Tabelanormal"/>
    <w:uiPriority w:val="59"/>
    <w:rsid w:val="005C78F3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pt-BR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tulo41">
    <w:name w:val="Título 41"/>
    <w:basedOn w:val="Normal"/>
    <w:uiPriority w:val="1"/>
    <w:qFormat/>
    <w:rsid w:val="005C78F3"/>
    <w:pPr>
      <w:ind w:left="285"/>
      <w:outlineLvl w:val="4"/>
    </w:pPr>
    <w:rPr>
      <w:rFonts w:ascii="Segoe UI" w:eastAsia="Segoe UI" w:hAnsi="Segoe UI" w:cs="Segoe UI"/>
      <w:b/>
      <w:bCs/>
      <w:sz w:val="20"/>
      <w:szCs w:val="20"/>
    </w:rPr>
  </w:style>
  <w:style w:type="paragraph" w:customStyle="1" w:styleId="Corpodetexto31">
    <w:name w:val="Corpo de texto 31"/>
    <w:basedOn w:val="Normal"/>
    <w:rsid w:val="006B63B9"/>
    <w:pPr>
      <w:widowControl/>
      <w:overflowPunct w:val="0"/>
      <w:adjustRightInd w:val="0"/>
      <w:jc w:val="both"/>
      <w:textAlignment w:val="baseline"/>
    </w:pPr>
    <w:rPr>
      <w:rFonts w:ascii="Arial" w:eastAsia="Times New Roman" w:hAnsi="Arial" w:cs="Times New Roman"/>
      <w:b/>
      <w:sz w:val="24"/>
      <w:szCs w:val="20"/>
      <w:lang w:val="pt-BR" w:eastAsia="pt-BR"/>
    </w:rPr>
  </w:style>
  <w:style w:type="character" w:customStyle="1" w:styleId="Ttulo1Char">
    <w:name w:val="Título 1 Char"/>
    <w:basedOn w:val="Fontepargpadro"/>
    <w:link w:val="Ttulo1"/>
    <w:uiPriority w:val="9"/>
    <w:rsid w:val="0026447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pt-PT"/>
    </w:rPr>
  </w:style>
  <w:style w:type="character" w:customStyle="1" w:styleId="Ttulo2Char">
    <w:name w:val="Título 2 Char"/>
    <w:basedOn w:val="Fontepargpadro"/>
    <w:link w:val="Ttulo2"/>
    <w:uiPriority w:val="9"/>
    <w:rsid w:val="0026447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pt-PT"/>
    </w:rPr>
  </w:style>
  <w:style w:type="character" w:customStyle="1" w:styleId="SemEspaamentoChar">
    <w:name w:val="Sem Espaçamento Char"/>
    <w:basedOn w:val="Fontepargpadro"/>
    <w:link w:val="SemEspaamento"/>
    <w:uiPriority w:val="1"/>
    <w:rsid w:val="00224200"/>
  </w:style>
  <w:style w:type="paragraph" w:customStyle="1" w:styleId="Ttulo11">
    <w:name w:val="Título 11"/>
    <w:basedOn w:val="Normal"/>
    <w:uiPriority w:val="1"/>
    <w:qFormat/>
    <w:rsid w:val="006C5724"/>
    <w:pPr>
      <w:ind w:left="115"/>
      <w:outlineLvl w:val="1"/>
    </w:pPr>
    <w:rPr>
      <w:rFonts w:ascii="Segoe UI" w:eastAsia="Segoe UI" w:hAnsi="Segoe UI" w:cs="Segoe UI"/>
      <w:b/>
      <w:bCs/>
      <w:sz w:val="20"/>
      <w:szCs w:val="20"/>
    </w:rPr>
  </w:style>
  <w:style w:type="paragraph" w:customStyle="1" w:styleId="Ttulo21">
    <w:name w:val="Título 21"/>
    <w:basedOn w:val="Normal"/>
    <w:uiPriority w:val="1"/>
    <w:qFormat/>
    <w:rsid w:val="006C5724"/>
    <w:pPr>
      <w:spacing w:before="120"/>
      <w:ind w:left="1242"/>
      <w:jc w:val="center"/>
      <w:outlineLvl w:val="2"/>
    </w:pPr>
    <w:rPr>
      <w:rFonts w:ascii="Segoe UI" w:eastAsia="Segoe UI" w:hAnsi="Segoe UI" w:cs="Segoe UI"/>
      <w:b/>
      <w:bCs/>
      <w:sz w:val="20"/>
      <w:szCs w:val="20"/>
    </w:rPr>
  </w:style>
  <w:style w:type="table" w:customStyle="1" w:styleId="TableNormal">
    <w:name w:val="Table Normal"/>
    <w:uiPriority w:val="2"/>
    <w:semiHidden/>
    <w:unhideWhenUsed/>
    <w:qFormat/>
    <w:rsid w:val="00A64E12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Heading1">
    <w:name w:val="Heading 1"/>
    <w:basedOn w:val="Normal"/>
    <w:uiPriority w:val="1"/>
    <w:qFormat/>
    <w:rsid w:val="00A64E12"/>
    <w:pPr>
      <w:ind w:left="365" w:hanging="222"/>
      <w:jc w:val="both"/>
      <w:outlineLvl w:val="1"/>
    </w:pPr>
    <w:rPr>
      <w:rFonts w:ascii="Segoe UI" w:eastAsia="Segoe UI" w:hAnsi="Segoe UI" w:cs="Segoe UI"/>
      <w:b/>
      <w:bCs/>
      <w:sz w:val="20"/>
      <w:szCs w:val="20"/>
    </w:rPr>
  </w:style>
  <w:style w:type="paragraph" w:customStyle="1" w:styleId="Heading2">
    <w:name w:val="Heading 2"/>
    <w:basedOn w:val="Normal"/>
    <w:uiPriority w:val="1"/>
    <w:qFormat/>
    <w:rsid w:val="00A64E12"/>
    <w:pPr>
      <w:spacing w:before="121"/>
      <w:ind w:left="533" w:hanging="390"/>
      <w:jc w:val="both"/>
      <w:outlineLvl w:val="2"/>
    </w:pPr>
    <w:rPr>
      <w:rFonts w:ascii="Segoe UI" w:eastAsia="Segoe UI" w:hAnsi="Segoe UI" w:cs="Segoe UI"/>
      <w:b/>
      <w:bCs/>
      <w:sz w:val="20"/>
      <w:szCs w:val="20"/>
    </w:rPr>
  </w:style>
  <w:style w:type="paragraph" w:styleId="Ttulo">
    <w:name w:val="Title"/>
    <w:basedOn w:val="Normal"/>
    <w:link w:val="TtuloChar"/>
    <w:uiPriority w:val="1"/>
    <w:qFormat/>
    <w:rsid w:val="00A64E12"/>
    <w:pPr>
      <w:spacing w:before="20"/>
      <w:ind w:left="20"/>
    </w:pPr>
    <w:rPr>
      <w:rFonts w:ascii="Segoe UI" w:eastAsia="Segoe UI" w:hAnsi="Segoe UI" w:cs="Segoe UI"/>
      <w:b/>
      <w:bCs/>
      <w:sz w:val="36"/>
      <w:szCs w:val="36"/>
    </w:rPr>
  </w:style>
  <w:style w:type="character" w:customStyle="1" w:styleId="TtuloChar">
    <w:name w:val="Título Char"/>
    <w:basedOn w:val="Fontepargpadro"/>
    <w:link w:val="Ttulo"/>
    <w:uiPriority w:val="1"/>
    <w:rsid w:val="00A64E12"/>
    <w:rPr>
      <w:rFonts w:ascii="Segoe UI" w:eastAsia="Segoe UI" w:hAnsi="Segoe UI" w:cs="Segoe UI"/>
      <w:b/>
      <w:bCs/>
      <w:sz w:val="36"/>
      <w:szCs w:val="36"/>
      <w:lang w:val="pt-PT"/>
    </w:rPr>
  </w:style>
  <w:style w:type="paragraph" w:customStyle="1" w:styleId="TableParagraph">
    <w:name w:val="Table Paragraph"/>
    <w:basedOn w:val="Normal"/>
    <w:uiPriority w:val="1"/>
    <w:qFormat/>
    <w:rsid w:val="00A64E12"/>
    <w:rPr>
      <w:rFonts w:ascii="Segoe UI" w:eastAsia="Segoe UI" w:hAnsi="Segoe UI" w:cs="Segoe UI"/>
    </w:rPr>
  </w:style>
  <w:style w:type="paragraph" w:customStyle="1" w:styleId="Nivel01">
    <w:name w:val="Nivel 01"/>
    <w:basedOn w:val="Ttulo1"/>
    <w:next w:val="Normal"/>
    <w:qFormat/>
    <w:rsid w:val="004512E4"/>
    <w:pPr>
      <w:widowControl/>
      <w:numPr>
        <w:numId w:val="1"/>
      </w:numPr>
      <w:tabs>
        <w:tab w:val="left" w:pos="567"/>
      </w:tabs>
      <w:autoSpaceDE/>
      <w:autoSpaceDN/>
      <w:spacing w:before="120" w:after="120" w:line="276" w:lineRule="auto"/>
      <w:ind w:left="0" w:firstLine="0"/>
      <w:jc w:val="both"/>
    </w:pPr>
    <w:rPr>
      <w:rFonts w:ascii="Arial" w:hAnsi="Arial" w:cs="Arial"/>
      <w:color w:val="auto"/>
      <w:sz w:val="20"/>
      <w:szCs w:val="20"/>
      <w:lang w:val="pt-BR"/>
    </w:rPr>
  </w:style>
  <w:style w:type="paragraph" w:customStyle="1" w:styleId="Nivel2">
    <w:name w:val="Nivel 2"/>
    <w:basedOn w:val="Normal"/>
    <w:link w:val="Nivel2Char"/>
    <w:qFormat/>
    <w:rsid w:val="004512E4"/>
    <w:pPr>
      <w:widowControl/>
      <w:numPr>
        <w:ilvl w:val="1"/>
        <w:numId w:val="1"/>
      </w:numPr>
      <w:adjustRightInd w:val="0"/>
      <w:spacing w:before="120" w:after="120" w:line="276" w:lineRule="auto"/>
      <w:ind w:left="0" w:firstLine="0"/>
      <w:jc w:val="both"/>
    </w:pPr>
    <w:rPr>
      <w:rFonts w:ascii="Arial" w:eastAsia="Times New Roman" w:hAnsi="Arial" w:cs="Arial"/>
      <w:sz w:val="20"/>
      <w:szCs w:val="20"/>
      <w:lang w:val="pt-BR" w:eastAsia="pt-BR"/>
    </w:rPr>
  </w:style>
  <w:style w:type="character" w:customStyle="1" w:styleId="Nivel2Char">
    <w:name w:val="Nivel 2 Char"/>
    <w:basedOn w:val="Fontepargpadro"/>
    <w:link w:val="Nivel2"/>
    <w:locked/>
    <w:rsid w:val="004512E4"/>
    <w:rPr>
      <w:rFonts w:ascii="Arial" w:eastAsia="Times New Roman" w:hAnsi="Arial" w:cs="Arial"/>
      <w:sz w:val="20"/>
      <w:szCs w:val="20"/>
      <w:lang w:eastAsia="pt-BR"/>
    </w:rPr>
  </w:style>
  <w:style w:type="paragraph" w:customStyle="1" w:styleId="Nvel3-R">
    <w:name w:val="Nível 3-R"/>
    <w:basedOn w:val="Normal"/>
    <w:link w:val="Nvel3-RChar"/>
    <w:qFormat/>
    <w:rsid w:val="004512E4"/>
    <w:pPr>
      <w:widowControl/>
      <w:numPr>
        <w:ilvl w:val="2"/>
        <w:numId w:val="1"/>
      </w:numPr>
      <w:autoSpaceDE/>
      <w:autoSpaceDN/>
      <w:spacing w:before="120" w:after="120" w:line="276" w:lineRule="auto"/>
      <w:ind w:left="284" w:firstLine="0"/>
      <w:jc w:val="both"/>
    </w:pPr>
    <w:rPr>
      <w:rFonts w:ascii="Arial" w:eastAsiaTheme="minorEastAsia" w:hAnsi="Arial" w:cs="Arial"/>
      <w:i/>
      <w:iCs/>
      <w:color w:val="FF0000"/>
      <w:sz w:val="20"/>
      <w:szCs w:val="20"/>
      <w:lang w:val="pt-BR" w:eastAsia="pt-BR"/>
    </w:rPr>
  </w:style>
  <w:style w:type="paragraph" w:customStyle="1" w:styleId="Nvel4">
    <w:name w:val="Nível 4"/>
    <w:basedOn w:val="Normal"/>
    <w:qFormat/>
    <w:rsid w:val="004512E4"/>
    <w:pPr>
      <w:widowControl/>
      <w:numPr>
        <w:ilvl w:val="3"/>
        <w:numId w:val="1"/>
      </w:numPr>
      <w:autoSpaceDE/>
      <w:autoSpaceDN/>
      <w:spacing w:before="120" w:after="120" w:line="276" w:lineRule="auto"/>
      <w:ind w:left="567" w:firstLine="0"/>
      <w:jc w:val="both"/>
    </w:pPr>
    <w:rPr>
      <w:rFonts w:ascii="Arial" w:eastAsia="Times New Roman" w:hAnsi="Arial" w:cs="Arial"/>
      <w:sz w:val="20"/>
      <w:szCs w:val="20"/>
      <w:lang w:val="pt-BR" w:eastAsia="pt-BR"/>
    </w:rPr>
  </w:style>
  <w:style w:type="character" w:customStyle="1" w:styleId="Nvel3-RChar">
    <w:name w:val="Nível 3-R Char"/>
    <w:basedOn w:val="Fontepargpadro"/>
    <w:link w:val="Nvel3-R"/>
    <w:rsid w:val="004512E4"/>
    <w:rPr>
      <w:rFonts w:ascii="Arial" w:eastAsiaTheme="minorEastAsia" w:hAnsi="Arial" w:cs="Arial"/>
      <w:i/>
      <w:iCs/>
      <w:color w:val="FF0000"/>
      <w:sz w:val="20"/>
      <w:szCs w:val="20"/>
      <w:lang w:eastAsia="pt-BR"/>
    </w:rPr>
  </w:style>
  <w:style w:type="paragraph" w:customStyle="1" w:styleId="Nvel3">
    <w:name w:val="Nível 3"/>
    <w:basedOn w:val="Nvel3-R"/>
    <w:link w:val="Nvel3Char"/>
    <w:qFormat/>
    <w:rsid w:val="00206256"/>
    <w:pPr>
      <w:numPr>
        <w:ilvl w:val="0"/>
        <w:numId w:val="0"/>
      </w:numPr>
      <w:ind w:left="284"/>
    </w:pPr>
    <w:rPr>
      <w:rFonts w:eastAsia="Times New Roman"/>
      <w:i w:val="0"/>
      <w:iCs w:val="0"/>
      <w:color w:val="auto"/>
    </w:rPr>
  </w:style>
  <w:style w:type="character" w:customStyle="1" w:styleId="Nvel3Char">
    <w:name w:val="Nível 3 Char"/>
    <w:basedOn w:val="Nvel3-RChar"/>
    <w:link w:val="Nvel3"/>
    <w:rsid w:val="00206256"/>
    <w:rPr>
      <w:rFonts w:eastAsia="Times New Roman"/>
    </w:rPr>
  </w:style>
  <w:style w:type="paragraph" w:customStyle="1" w:styleId="Normal1">
    <w:name w:val="Normal1"/>
    <w:rsid w:val="00CD1C16"/>
    <w:pPr>
      <w:widowControl w:val="0"/>
      <w:spacing w:after="0" w:line="240" w:lineRule="auto"/>
    </w:pPr>
    <w:rPr>
      <w:rFonts w:ascii="Arial" w:eastAsia="Arial" w:hAnsi="Arial" w:cs="Arial"/>
      <w:lang w:eastAsia="pt-BR"/>
    </w:rPr>
  </w:style>
  <w:style w:type="character" w:customStyle="1" w:styleId="math-inline">
    <w:name w:val="math-inline"/>
    <w:basedOn w:val="Fontepargpadro"/>
    <w:rsid w:val="007202A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800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72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791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50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151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09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841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906687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113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878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52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520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92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027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719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156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3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928454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23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21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784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0804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749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07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31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1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5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18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5EC62AE-07D4-4112-9D0F-AFCE2F9E78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7</Pages>
  <Words>1779</Words>
  <Characters>9610</Characters>
  <Application>Microsoft Office Word</Application>
  <DocSecurity>0</DocSecurity>
  <Lines>80</Lines>
  <Paragraphs>22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Marco</dc:creator>
  <cp:lastModifiedBy>Marco</cp:lastModifiedBy>
  <cp:revision>2</cp:revision>
  <cp:lastPrinted>2026-08-13T14:08:00Z</cp:lastPrinted>
  <dcterms:created xsi:type="dcterms:W3CDTF">2026-08-13T19:04:00Z</dcterms:created>
  <dcterms:modified xsi:type="dcterms:W3CDTF">2026-08-13T19:04:00Z</dcterms:modified>
</cp:coreProperties>
</file>