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8BD" w:rsidRPr="009968BD" w:rsidRDefault="009968BD" w:rsidP="009968BD">
      <w:pPr>
        <w:spacing w:before="120" w:after="120" w:line="240" w:lineRule="auto"/>
        <w:ind w:left="120" w:right="120"/>
        <w:jc w:val="center"/>
        <w:rPr>
          <w:rFonts w:ascii="Calibri" w:eastAsia="Times New Roman" w:hAnsi="Calibri" w:cs="Calibri"/>
          <w:color w:val="000000"/>
          <w:sz w:val="27"/>
          <w:szCs w:val="27"/>
          <w:lang w:eastAsia="pt-BR"/>
        </w:rPr>
      </w:pPr>
      <w:r w:rsidRPr="009968BD">
        <w:rPr>
          <w:rFonts w:ascii="Calibri" w:eastAsia="Times New Roman" w:hAnsi="Calibri" w:cs="Calibri"/>
          <w:b/>
          <w:bCs/>
          <w:color w:val="000000"/>
          <w:sz w:val="27"/>
          <w:lang w:eastAsia="pt-BR"/>
        </w:rPr>
        <w:t>Termo de Referência</w:t>
      </w:r>
    </w:p>
    <w:p w:rsidR="009968BD" w:rsidRPr="009968BD" w:rsidRDefault="009968BD" w:rsidP="009968BD">
      <w:pPr>
        <w:spacing w:before="120" w:after="120" w:line="240" w:lineRule="auto"/>
        <w:ind w:left="120" w:right="120"/>
        <w:jc w:val="both"/>
        <w:rPr>
          <w:rFonts w:ascii="Calibri" w:eastAsia="Times New Roman" w:hAnsi="Calibri" w:cs="Calibri"/>
          <w:color w:val="000000"/>
          <w:sz w:val="27"/>
          <w:szCs w:val="27"/>
          <w:lang w:eastAsia="pt-BR"/>
        </w:rPr>
      </w:pPr>
      <w:r w:rsidRPr="009968BD">
        <w:rPr>
          <w:rFonts w:ascii="Calibri" w:eastAsia="Times New Roman" w:hAnsi="Calibri" w:cs="Calibri"/>
          <w:color w:val="000000"/>
          <w:sz w:val="27"/>
          <w:szCs w:val="27"/>
          <w:lang w:eastAsia="pt-BR"/>
        </w:rPr>
        <w:t>PROCESSO Nº 6061.2023/0003832-0</w:t>
      </w:r>
    </w:p>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50"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1. </w:t>
      </w:r>
      <w:r w:rsidRPr="009968BD">
        <w:rPr>
          <w:rFonts w:ascii="Arial" w:eastAsia="Times New Roman" w:hAnsi="Arial" w:cs="Arial"/>
          <w:b/>
          <w:bCs/>
          <w:color w:val="000000"/>
          <w:u w:val="single"/>
          <w:lang w:eastAsia="pt-BR"/>
        </w:rPr>
        <w:t>OBJETO </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C0410F">
      <w:pPr>
        <w:spacing w:after="0" w:line="240" w:lineRule="auto"/>
        <w:ind w:left="100" w:right="88" w:hanging="10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xml:space="preserve">  A aquisição de Material de Consumo em Grelha de Polietileno utilizada em Boca de Leão, medindo 900 X 300 X 70 mm, produzida em </w:t>
      </w:r>
      <w:proofErr w:type="spellStart"/>
      <w:r w:rsidRPr="009968BD">
        <w:rPr>
          <w:rFonts w:ascii="Arial" w:eastAsia="Times New Roman" w:hAnsi="Arial" w:cs="Arial"/>
          <w:color w:val="000000"/>
          <w:lang w:eastAsia="pt-BR"/>
        </w:rPr>
        <w:t>Rotomoldagem</w:t>
      </w:r>
      <w:proofErr w:type="spellEnd"/>
      <w:r w:rsidRPr="009968BD">
        <w:rPr>
          <w:rFonts w:ascii="Arial" w:eastAsia="Times New Roman" w:hAnsi="Arial" w:cs="Arial"/>
          <w:color w:val="000000"/>
          <w:lang w:eastAsia="pt-BR"/>
        </w:rPr>
        <w:t xml:space="preserve">, com quatro furos e respectivos chumbadores </w:t>
      </w:r>
      <w:proofErr w:type="spellStart"/>
      <w:r w:rsidRPr="009968BD">
        <w:rPr>
          <w:rFonts w:ascii="Arial" w:eastAsia="Times New Roman" w:hAnsi="Arial" w:cs="Arial"/>
          <w:color w:val="000000"/>
          <w:lang w:eastAsia="pt-BR"/>
        </w:rPr>
        <w:t>parabolt</w:t>
      </w:r>
      <w:proofErr w:type="spellEnd"/>
      <w:r w:rsidRPr="009968BD">
        <w:rPr>
          <w:rFonts w:ascii="Arial" w:eastAsia="Times New Roman" w:hAnsi="Arial" w:cs="Arial"/>
          <w:color w:val="000000"/>
          <w:lang w:eastAsia="pt-BR"/>
        </w:rPr>
        <w:t xml:space="preserve"> PBC 3/8 e comprimento de Rosca de 57 mm para afixação. Proteção </w:t>
      </w:r>
      <w:proofErr w:type="spellStart"/>
      <w:r w:rsidRPr="009968BD">
        <w:rPr>
          <w:rFonts w:ascii="Arial" w:eastAsia="Times New Roman" w:hAnsi="Arial" w:cs="Arial"/>
          <w:color w:val="000000"/>
          <w:lang w:eastAsia="pt-BR"/>
        </w:rPr>
        <w:t>anti-UV</w:t>
      </w:r>
      <w:proofErr w:type="spellEnd"/>
      <w:r w:rsidRPr="009968BD">
        <w:rPr>
          <w:rFonts w:ascii="Arial" w:eastAsia="Times New Roman" w:hAnsi="Arial" w:cs="Arial"/>
          <w:color w:val="000000"/>
          <w:lang w:eastAsia="pt-BR"/>
        </w:rPr>
        <w:t>, na cor preta.</w:t>
      </w:r>
    </w:p>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2. </w:t>
      </w:r>
      <w:r w:rsidRPr="009968BD">
        <w:rPr>
          <w:rFonts w:ascii="Arial" w:eastAsia="Times New Roman" w:hAnsi="Arial" w:cs="Arial"/>
          <w:b/>
          <w:bCs/>
          <w:color w:val="000000"/>
          <w:u w:val="single"/>
          <w:lang w:eastAsia="pt-BR"/>
        </w:rPr>
        <w:t>JUSTIFICATIVA E OBJETIVO DA CONTRATAÇÃO</w:t>
      </w:r>
    </w:p>
    <w:p w:rsidR="009968BD" w:rsidRPr="009968BD" w:rsidRDefault="009968BD" w:rsidP="009968BD">
      <w:pPr>
        <w:spacing w:after="0" w:line="240" w:lineRule="auto"/>
        <w:ind w:left="301"/>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100" w:right="88" w:hanging="43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xml:space="preserve">    </w:t>
      </w:r>
      <w:r w:rsidR="00C0410F" w:rsidRPr="009968BD">
        <w:rPr>
          <w:rFonts w:ascii="Arial" w:eastAsia="Times New Roman" w:hAnsi="Arial" w:cs="Arial"/>
          <w:color w:val="000000"/>
          <w:lang w:eastAsia="pt-BR"/>
        </w:rPr>
        <w:t>A aquisição</w:t>
      </w:r>
      <w:r w:rsidRPr="009968BD">
        <w:rPr>
          <w:rFonts w:ascii="Arial" w:eastAsia="Times New Roman" w:hAnsi="Arial" w:cs="Arial"/>
          <w:color w:val="000000"/>
          <w:lang w:eastAsia="pt-BR"/>
        </w:rPr>
        <w:t xml:space="preserve"> de Material de Consumo em Grelha de Polietileno utilizada em Boca de Leão, com execução de bocas emergenciais no município de São Paulo, visa a dificuldade de roubo, desvio e vendas ilegais de materia</w:t>
      </w:r>
      <w:r w:rsidR="00256252">
        <w:rPr>
          <w:rFonts w:ascii="Arial" w:eastAsia="Times New Roman" w:hAnsi="Arial" w:cs="Arial"/>
          <w:color w:val="000000"/>
          <w:lang w:eastAsia="pt-BR"/>
        </w:rPr>
        <w:t>i</w:t>
      </w:r>
      <w:r w:rsidRPr="009968BD">
        <w:rPr>
          <w:rFonts w:ascii="Arial" w:eastAsia="Times New Roman" w:hAnsi="Arial" w:cs="Arial"/>
          <w:color w:val="000000"/>
          <w:lang w:eastAsia="pt-BR"/>
        </w:rPr>
        <w:t>s adquiridos.</w:t>
      </w:r>
    </w:p>
    <w:p w:rsidR="009968BD" w:rsidRPr="009968BD" w:rsidRDefault="009968BD" w:rsidP="00C0410F">
      <w:pPr>
        <w:spacing w:before="100" w:after="0" w:line="240" w:lineRule="auto"/>
        <w:ind w:left="100" w:right="88" w:hanging="24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A administração pública para exercer suas atividades diárias, se depara com uma série de condições e formalidades específicas e inerentes somente a ela. Somado a isto, existem as constantes mudanças decorrentes de alteração da legislação ou até mesmo de exigências de procedimentos ou de restrições estabelecidas pelos órgãos de controle externo, que resulta na necessidade de que as rotinas estejam acompanhadas por empresa especializada atuando junto à administração.</w:t>
      </w:r>
    </w:p>
    <w:p w:rsidR="009968BD" w:rsidRPr="009968BD" w:rsidRDefault="009968BD" w:rsidP="00C0410F">
      <w:pPr>
        <w:spacing w:before="100" w:after="0" w:line="240" w:lineRule="auto"/>
        <w:ind w:left="100" w:right="88" w:hanging="10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xml:space="preserve"> O roubo de tampas ou grelhas de caixas de sarjetas (Bocas de Leão), o fato da troca das tampas feitas a base de ferro por tampas de Polietileno, faz necessário pelo baixo valor de revenda, configurando material resistente, no entanto muito leve.</w:t>
      </w:r>
    </w:p>
    <w:p w:rsidR="009968BD" w:rsidRPr="009968BD" w:rsidRDefault="009968BD" w:rsidP="009968BD">
      <w:pPr>
        <w:spacing w:after="0" w:line="240" w:lineRule="auto"/>
        <w:ind w:left="100" w:right="88" w:hanging="432"/>
        <w:jc w:val="both"/>
        <w:rPr>
          <w:rFonts w:ascii="Times New Roman" w:eastAsia="Times New Roman" w:hAnsi="Times New Roman" w:cs="Times New Roman"/>
          <w:color w:val="000000"/>
          <w:sz w:val="27"/>
          <w:szCs w:val="27"/>
          <w:lang w:eastAsia="pt-BR"/>
        </w:rPr>
      </w:pPr>
      <w:r w:rsidRPr="009968BD">
        <w:rPr>
          <w:rFonts w:ascii="Calibri" w:eastAsia="Times New Roman" w:hAnsi="Calibri" w:cs="Calibri"/>
          <w:color w:val="000000"/>
          <w:lang w:eastAsia="pt-BR"/>
        </w:rPr>
        <w:t>       </w:t>
      </w:r>
      <w:proofErr w:type="gramStart"/>
      <w:r w:rsidRPr="009968BD">
        <w:rPr>
          <w:rFonts w:ascii="Calibri" w:eastAsia="Times New Roman" w:hAnsi="Calibri" w:cs="Calibri"/>
          <w:color w:val="000000"/>
          <w:lang w:eastAsia="pt-BR"/>
        </w:rPr>
        <w:t>A  </w:t>
      </w:r>
      <w:r w:rsidRPr="009968BD">
        <w:rPr>
          <w:rFonts w:ascii="Arial" w:eastAsia="Times New Roman" w:hAnsi="Arial" w:cs="Arial"/>
          <w:color w:val="000000"/>
          <w:spacing w:val="-1"/>
          <w:lang w:eastAsia="pt-BR"/>
        </w:rPr>
        <w:t>substituição</w:t>
      </w:r>
      <w:proofErr w:type="gramEnd"/>
      <w:r w:rsidRPr="009968BD">
        <w:rPr>
          <w:rFonts w:ascii="Calibri" w:eastAsia="Times New Roman" w:hAnsi="Calibri" w:cs="Calibri"/>
          <w:color w:val="000000"/>
          <w:lang w:eastAsia="pt-BR"/>
        </w:rPr>
        <w:t> </w:t>
      </w:r>
      <w:r w:rsidRPr="009968BD">
        <w:rPr>
          <w:rFonts w:ascii="Arial" w:eastAsia="Times New Roman" w:hAnsi="Arial" w:cs="Arial"/>
          <w:color w:val="000000"/>
          <w:spacing w:val="-1"/>
          <w:lang w:eastAsia="pt-BR"/>
        </w:rPr>
        <w:t>de</w:t>
      </w:r>
      <w:r w:rsidRPr="009968BD">
        <w:rPr>
          <w:rFonts w:ascii="Calibri" w:eastAsia="Times New Roman" w:hAnsi="Calibri" w:cs="Calibri"/>
          <w:color w:val="000000"/>
          <w:lang w:eastAsia="pt-BR"/>
        </w:rPr>
        <w:t> </w:t>
      </w:r>
      <w:r w:rsidRPr="009968BD">
        <w:rPr>
          <w:rFonts w:ascii="Arial" w:eastAsia="Times New Roman" w:hAnsi="Arial" w:cs="Arial"/>
          <w:color w:val="000000"/>
          <w:spacing w:val="-1"/>
          <w:lang w:eastAsia="pt-BR"/>
        </w:rPr>
        <w:t>uso</w:t>
      </w:r>
      <w:r w:rsidRPr="009968BD">
        <w:rPr>
          <w:rFonts w:ascii="Calibri" w:eastAsia="Times New Roman" w:hAnsi="Calibri" w:cs="Calibri"/>
          <w:color w:val="000000"/>
          <w:lang w:eastAsia="pt-BR"/>
        </w:rPr>
        <w:t> </w:t>
      </w:r>
      <w:r w:rsidRPr="009968BD">
        <w:rPr>
          <w:rFonts w:ascii="Arial" w:eastAsia="Times New Roman" w:hAnsi="Arial" w:cs="Arial"/>
          <w:color w:val="000000"/>
          <w:spacing w:val="-1"/>
          <w:lang w:eastAsia="pt-BR"/>
        </w:rPr>
        <w:t>de</w:t>
      </w:r>
      <w:r w:rsidRPr="009968BD">
        <w:rPr>
          <w:rFonts w:ascii="Calibri" w:eastAsia="Times New Roman" w:hAnsi="Calibri" w:cs="Calibri"/>
          <w:color w:val="000000"/>
          <w:lang w:eastAsia="pt-BR"/>
        </w:rPr>
        <w:t> </w:t>
      </w:r>
      <w:r w:rsidRPr="009968BD">
        <w:rPr>
          <w:rFonts w:ascii="Arial" w:eastAsia="Times New Roman" w:hAnsi="Arial" w:cs="Arial"/>
          <w:color w:val="000000"/>
          <w:lang w:eastAsia="pt-BR"/>
        </w:rPr>
        <w:t>grelhas de caixa de sarjeta, conhecida como Boca de Leão, e tampões de boca de visitação de ferro fundido e concreto por materiais feitos com Polietileno de Alta Densidade.</w:t>
      </w:r>
    </w:p>
    <w:p w:rsidR="009968BD" w:rsidRPr="009968BD" w:rsidRDefault="009968BD" w:rsidP="009968BD">
      <w:pPr>
        <w:spacing w:after="0" w:line="240" w:lineRule="auto"/>
        <w:ind w:left="100" w:right="88" w:hanging="43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A medida busca tentar resolver duas questões: constantes ocorrências de furto das peças de ferro fundido, devido ao seu valor comercial, e falta de resistência das peças de concreto, que têm pouca vida útil.</w:t>
      </w:r>
    </w:p>
    <w:p w:rsidR="009968BD" w:rsidRPr="009968BD" w:rsidRDefault="009968BD" w:rsidP="009968BD">
      <w:pPr>
        <w:spacing w:after="0" w:line="240" w:lineRule="auto"/>
        <w:ind w:left="100" w:right="88" w:hanging="432"/>
        <w:jc w:val="both"/>
        <w:rPr>
          <w:rFonts w:ascii="Times New Roman" w:eastAsia="Times New Roman" w:hAnsi="Times New Roman" w:cs="Times New Roman"/>
          <w:color w:val="000000"/>
          <w:sz w:val="27"/>
          <w:szCs w:val="27"/>
          <w:lang w:eastAsia="pt-BR"/>
        </w:rPr>
      </w:pPr>
      <w:r w:rsidRPr="009968BD">
        <w:rPr>
          <w:rFonts w:ascii="Calibri" w:eastAsia="Times New Roman" w:hAnsi="Calibri" w:cs="Calibri"/>
          <w:color w:val="000000"/>
          <w:lang w:eastAsia="pt-BR"/>
        </w:rPr>
        <w:t>       A </w:t>
      </w:r>
      <w:r w:rsidRPr="009968BD">
        <w:rPr>
          <w:rFonts w:ascii="Arial" w:eastAsia="Times New Roman" w:hAnsi="Arial" w:cs="Arial"/>
          <w:color w:val="000000"/>
          <w:spacing w:val="-1"/>
          <w:lang w:eastAsia="pt-BR"/>
        </w:rPr>
        <w:t>aquisição</w:t>
      </w:r>
      <w:r w:rsidRPr="009968BD">
        <w:rPr>
          <w:rFonts w:ascii="Calibri" w:eastAsia="Times New Roman" w:hAnsi="Calibri" w:cs="Calibri"/>
          <w:color w:val="000000"/>
          <w:lang w:eastAsia="pt-BR"/>
        </w:rPr>
        <w:t> </w:t>
      </w:r>
      <w:r w:rsidRPr="009968BD">
        <w:rPr>
          <w:rFonts w:ascii="Arial" w:eastAsia="Times New Roman" w:hAnsi="Arial" w:cs="Arial"/>
          <w:color w:val="000000"/>
          <w:spacing w:val="-1"/>
          <w:lang w:eastAsia="pt-BR"/>
        </w:rPr>
        <w:t>das</w:t>
      </w:r>
      <w:r w:rsidRPr="009968BD">
        <w:rPr>
          <w:rFonts w:ascii="Calibri" w:eastAsia="Times New Roman" w:hAnsi="Calibri" w:cs="Calibri"/>
          <w:color w:val="000000"/>
          <w:lang w:eastAsia="pt-BR"/>
        </w:rPr>
        <w:t> </w:t>
      </w:r>
      <w:r w:rsidRPr="009968BD">
        <w:rPr>
          <w:rFonts w:ascii="Arial" w:eastAsia="Times New Roman" w:hAnsi="Arial" w:cs="Arial"/>
          <w:color w:val="000000"/>
          <w:spacing w:val="-1"/>
          <w:lang w:eastAsia="pt-BR"/>
        </w:rPr>
        <w:t>Grelhas</w:t>
      </w:r>
      <w:r w:rsidRPr="009968BD">
        <w:rPr>
          <w:rFonts w:ascii="Calibri" w:eastAsia="Times New Roman" w:hAnsi="Calibri" w:cs="Calibri"/>
          <w:color w:val="000000"/>
          <w:lang w:eastAsia="pt-BR"/>
        </w:rPr>
        <w:t> </w:t>
      </w:r>
      <w:r w:rsidRPr="009968BD">
        <w:rPr>
          <w:rFonts w:ascii="Arial" w:eastAsia="Times New Roman" w:hAnsi="Arial" w:cs="Arial"/>
          <w:color w:val="000000"/>
          <w:lang w:eastAsia="pt-BR"/>
        </w:rPr>
        <w:t>de Boca de Leão será para novas instalações e substituição das grelhas danificadas/furtadas.</w:t>
      </w:r>
    </w:p>
    <w:p w:rsidR="009968BD" w:rsidRPr="009968BD" w:rsidRDefault="009968BD" w:rsidP="009968BD">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3. </w:t>
      </w:r>
      <w:r w:rsidRPr="009968BD">
        <w:rPr>
          <w:rFonts w:ascii="Arial" w:eastAsia="Times New Roman" w:hAnsi="Arial" w:cs="Arial"/>
          <w:b/>
          <w:bCs/>
          <w:color w:val="000000"/>
          <w:u w:val="single"/>
          <w:lang w:eastAsia="pt-BR"/>
        </w:rPr>
        <w:t>ESPECIFICAÇÕES TÉCNICAS</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00" w:right="88" w:hanging="43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xml:space="preserve">    </w:t>
      </w:r>
      <w:r w:rsidR="00C0410F">
        <w:rPr>
          <w:rFonts w:ascii="Arial" w:eastAsia="Times New Roman" w:hAnsi="Arial" w:cs="Arial"/>
          <w:color w:val="000000"/>
          <w:lang w:eastAsia="pt-BR"/>
        </w:rPr>
        <w:t xml:space="preserve"> </w:t>
      </w:r>
      <w:r w:rsidRPr="009968BD">
        <w:rPr>
          <w:rFonts w:ascii="Arial" w:eastAsia="Times New Roman" w:hAnsi="Arial" w:cs="Arial"/>
          <w:color w:val="000000"/>
          <w:lang w:eastAsia="pt-BR"/>
        </w:rPr>
        <w:t xml:space="preserve">Grelha de Polietileno utilizada em Boca de Leão, medindo 900 X 300 X 70 mm, produzida em </w:t>
      </w:r>
      <w:proofErr w:type="spellStart"/>
      <w:r w:rsidRPr="009968BD">
        <w:rPr>
          <w:rFonts w:ascii="Arial" w:eastAsia="Times New Roman" w:hAnsi="Arial" w:cs="Arial"/>
          <w:color w:val="000000"/>
          <w:lang w:eastAsia="pt-BR"/>
        </w:rPr>
        <w:t>Rotomoldagem</w:t>
      </w:r>
      <w:proofErr w:type="spellEnd"/>
      <w:r w:rsidRPr="009968BD">
        <w:rPr>
          <w:rFonts w:ascii="Arial" w:eastAsia="Times New Roman" w:hAnsi="Arial" w:cs="Arial"/>
          <w:color w:val="000000"/>
          <w:lang w:eastAsia="pt-BR"/>
        </w:rPr>
        <w:t xml:space="preserve">, com quatro furos e respectivos chumbadores </w:t>
      </w:r>
      <w:proofErr w:type="spellStart"/>
      <w:r w:rsidRPr="009968BD">
        <w:rPr>
          <w:rFonts w:ascii="Arial" w:eastAsia="Times New Roman" w:hAnsi="Arial" w:cs="Arial"/>
          <w:color w:val="000000"/>
          <w:lang w:eastAsia="pt-BR"/>
        </w:rPr>
        <w:t>parabolt</w:t>
      </w:r>
      <w:proofErr w:type="spellEnd"/>
      <w:r w:rsidRPr="009968BD">
        <w:rPr>
          <w:rFonts w:ascii="Arial" w:eastAsia="Times New Roman" w:hAnsi="Arial" w:cs="Arial"/>
          <w:color w:val="000000"/>
          <w:lang w:eastAsia="pt-BR"/>
        </w:rPr>
        <w:t xml:space="preserve"> PBC 3/8 e comprimento de Rosca de 57 mm para afixação. Proteção </w:t>
      </w:r>
      <w:proofErr w:type="spellStart"/>
      <w:r w:rsidRPr="009968BD">
        <w:rPr>
          <w:rFonts w:ascii="Arial" w:eastAsia="Times New Roman" w:hAnsi="Arial" w:cs="Arial"/>
          <w:color w:val="000000"/>
          <w:lang w:eastAsia="pt-BR"/>
        </w:rPr>
        <w:t>anti-UV</w:t>
      </w:r>
      <w:proofErr w:type="spellEnd"/>
      <w:r w:rsidRPr="009968BD">
        <w:rPr>
          <w:rFonts w:ascii="Arial" w:eastAsia="Times New Roman" w:hAnsi="Arial" w:cs="Arial"/>
          <w:color w:val="000000"/>
          <w:lang w:eastAsia="pt-BR"/>
        </w:rPr>
        <w:t>, na cor preta, com resistência à compressão de no mínimo 8.000 (oito mil) kg, sem apresentar deformações visualmente perceptíveis.</w:t>
      </w:r>
    </w:p>
    <w:p w:rsidR="009968BD" w:rsidRPr="009968BD" w:rsidRDefault="009968BD" w:rsidP="009968BD">
      <w:pPr>
        <w:spacing w:after="0" w:line="240" w:lineRule="auto"/>
        <w:ind w:left="100" w:right="88" w:hanging="432"/>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4. </w:t>
      </w:r>
      <w:r w:rsidRPr="009968BD">
        <w:rPr>
          <w:rFonts w:ascii="Arial" w:eastAsia="Times New Roman" w:hAnsi="Arial" w:cs="Arial"/>
          <w:b/>
          <w:bCs/>
          <w:color w:val="000000"/>
          <w:u w:val="single"/>
          <w:lang w:eastAsia="pt-BR"/>
        </w:rPr>
        <w:t>ESTIMATIVA DE CONSUMO</w:t>
      </w:r>
    </w:p>
    <w:p w:rsidR="009968BD" w:rsidRPr="009968BD" w:rsidRDefault="009968BD" w:rsidP="009968BD">
      <w:pPr>
        <w:spacing w:before="100"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color w:val="000000"/>
          <w:lang w:eastAsia="pt-BR"/>
        </w:rPr>
        <w:t>  São </w:t>
      </w:r>
      <w:r w:rsidRPr="009968BD">
        <w:rPr>
          <w:rFonts w:ascii="Arial" w:eastAsia="Times New Roman" w:hAnsi="Arial" w:cs="Arial"/>
          <w:color w:val="000000"/>
          <w:spacing w:val="-1"/>
          <w:lang w:eastAsia="pt-BR"/>
        </w:rPr>
        <w:t>estimadas</w:t>
      </w:r>
      <w:r w:rsidRPr="009968BD">
        <w:rPr>
          <w:rFonts w:ascii="Calibri" w:eastAsia="Times New Roman" w:hAnsi="Calibri" w:cs="Calibri"/>
          <w:color w:val="000000"/>
          <w:lang w:eastAsia="pt-BR"/>
        </w:rPr>
        <w:t> </w:t>
      </w:r>
      <w:r w:rsidRPr="009968BD">
        <w:rPr>
          <w:rFonts w:ascii="Arial" w:eastAsia="Times New Roman" w:hAnsi="Arial" w:cs="Arial"/>
          <w:color w:val="000000"/>
          <w:spacing w:val="-1"/>
          <w:lang w:eastAsia="pt-BR"/>
        </w:rPr>
        <w:t>pela</w:t>
      </w:r>
      <w:r w:rsidRPr="009968BD">
        <w:rPr>
          <w:rFonts w:ascii="Calibri" w:eastAsia="Times New Roman" w:hAnsi="Calibri" w:cs="Calibri"/>
          <w:color w:val="000000"/>
          <w:lang w:eastAsia="pt-BR"/>
        </w:rPr>
        <w:t> </w:t>
      </w:r>
      <w:r w:rsidRPr="009968BD">
        <w:rPr>
          <w:rFonts w:ascii="Arial" w:eastAsia="Times New Roman" w:hAnsi="Arial" w:cs="Arial"/>
          <w:color w:val="000000"/>
          <w:spacing w:val="-1"/>
          <w:lang w:eastAsia="pt-BR"/>
        </w:rPr>
        <w:t>Unidade</w:t>
      </w:r>
      <w:r w:rsidRPr="009968BD">
        <w:rPr>
          <w:rFonts w:ascii="Calibri" w:eastAsia="Times New Roman" w:hAnsi="Calibri" w:cs="Calibri"/>
          <w:color w:val="000000"/>
          <w:lang w:eastAsia="pt-BR"/>
        </w:rPr>
        <w:t> </w:t>
      </w:r>
      <w:r w:rsidRPr="009968BD">
        <w:rPr>
          <w:rFonts w:ascii="Arial" w:eastAsia="Times New Roman" w:hAnsi="Arial" w:cs="Arial"/>
          <w:color w:val="000000"/>
          <w:lang w:eastAsia="pt-BR"/>
        </w:rPr>
        <w:t>Requisitante o total de 95 (noventa e cinco) peças, para 01 (uma) entrega única.</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5. </w:t>
      </w:r>
      <w:r w:rsidRPr="009968BD">
        <w:rPr>
          <w:rFonts w:ascii="Arial" w:eastAsia="Times New Roman" w:hAnsi="Arial" w:cs="Arial"/>
          <w:b/>
          <w:bCs/>
          <w:color w:val="000000"/>
          <w:u w:val="single"/>
          <w:lang w:eastAsia="pt-BR"/>
        </w:rPr>
        <w:t>ENTREGA</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lastRenderedPageBreak/>
        <w:t>    Os materiais deverão ser entregues no endereço indicado pela Fiscalização da Unidade Contratante.</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Os custos pelo transporte deverão ser incluídos no preço final do material. </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xml:space="preserve">Deverá apresentar Laudo emitido por laboratório certificado pelo Inmetro e em nome da empresa de Grelha de Boca de Leão em Polietileno produzida em </w:t>
      </w:r>
      <w:proofErr w:type="spellStart"/>
      <w:r w:rsidRPr="009968BD">
        <w:rPr>
          <w:rFonts w:ascii="Arial" w:eastAsia="Times New Roman" w:hAnsi="Arial" w:cs="Arial"/>
          <w:color w:val="000000"/>
          <w:lang w:eastAsia="pt-BR"/>
        </w:rPr>
        <w:t>Rotomoldagem</w:t>
      </w:r>
      <w:proofErr w:type="spellEnd"/>
      <w:r w:rsidRPr="009968BD">
        <w:rPr>
          <w:rFonts w:ascii="Arial" w:eastAsia="Times New Roman" w:hAnsi="Arial" w:cs="Arial"/>
          <w:color w:val="000000"/>
          <w:lang w:eastAsia="pt-BR"/>
        </w:rPr>
        <w:t>, submetido ao esforço de compressão com capacidade aplicada de no mínimo 8.000 (oito mil) kgf, sem apresentar deformações visualmente perceptíveis.</w:t>
      </w:r>
    </w:p>
    <w:p w:rsidR="009968BD" w:rsidRPr="009968BD" w:rsidRDefault="009968BD" w:rsidP="00C0410F">
      <w:pPr>
        <w:spacing w:before="100" w:after="0" w:line="240" w:lineRule="auto"/>
        <w:ind w:left="100" w:right="88" w:firstLine="4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Os ensaios, bem como todos os equipamentos necessários para a realização deles, deverão ser realizados às expensas do Fornecedor. Os ensaios não poderão trazer qualquer ônus para a Administração. Ou seja, não se contabiliza as peças periciadas como as necessárias no cálculo da compra.</w:t>
      </w:r>
    </w:p>
    <w:p w:rsidR="009968BD" w:rsidRPr="009968BD" w:rsidRDefault="009968BD" w:rsidP="00C0410F">
      <w:pPr>
        <w:spacing w:before="100" w:after="0" w:line="240" w:lineRule="auto"/>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Em todas as peças entregues deverão constar o número de lote, para que seja possível verificar se os laudos apresentados correspondem ao lote entregue na Unidade Requisitante.</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C0410F">
      <w:pPr>
        <w:spacing w:after="0" w:line="240" w:lineRule="auto"/>
        <w:ind w:left="100" w:right="100" w:firstLine="4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Para entrega do lote deverá acompanhar a Nota Fiscal do produto e o controle tecnológico realizado através de empresa conceituada reconhecida pelo INMETRO, atestando que o material entregue obedece às especificações do material solicitado pela PMSP.</w:t>
      </w:r>
    </w:p>
    <w:p w:rsidR="009968BD" w:rsidRPr="009968BD" w:rsidRDefault="009968BD" w:rsidP="004A20D2">
      <w:pPr>
        <w:spacing w:before="100" w:after="0" w:line="240" w:lineRule="auto"/>
        <w:ind w:left="14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Em caso de posterior verificação dos resultados dos laudos e os mesmos apresentarem incoerências com as condições de dimensão e acabamento desta especificação, a empresa será notificada a fim de substituir o lote entregue.</w:t>
      </w:r>
    </w:p>
    <w:p w:rsidR="009968BD" w:rsidRPr="009968BD" w:rsidRDefault="009968BD" w:rsidP="008962CD">
      <w:pPr>
        <w:spacing w:before="100" w:after="0" w:line="240" w:lineRule="auto"/>
        <w:ind w:left="100" w:right="200" w:firstLine="4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Caso o laudo dos ensaios apresentados condene o lote, o mesmo deverá ser reposto no prazo de 24 horas, devendo ser novamente ensaiado o novo lote.</w:t>
      </w:r>
    </w:p>
    <w:p w:rsidR="009968BD" w:rsidRPr="009968BD" w:rsidRDefault="009968BD" w:rsidP="008962CD">
      <w:pPr>
        <w:spacing w:before="100" w:after="0" w:line="240" w:lineRule="auto"/>
        <w:ind w:left="100" w:hanging="100"/>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5.1</w:t>
      </w:r>
      <w:r w:rsidRPr="009968BD">
        <w:rPr>
          <w:rFonts w:ascii="Arial" w:eastAsia="Times New Roman" w:hAnsi="Arial" w:cs="Arial"/>
          <w:color w:val="000000"/>
          <w:lang w:eastAsia="pt-BR"/>
        </w:rPr>
        <w:t>. A entrega do objeto fora do prazo estipulado gerará penalidades à Contratada, previstas no item 14 deste Termo de Referência.</w:t>
      </w:r>
    </w:p>
    <w:p w:rsidR="009968BD" w:rsidRPr="009968BD" w:rsidRDefault="009968BD" w:rsidP="009968BD">
      <w:pPr>
        <w:spacing w:before="100" w:after="0" w:line="240" w:lineRule="auto"/>
        <w:ind w:left="100" w:firstLine="566"/>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6. </w:t>
      </w:r>
      <w:r w:rsidRPr="009968BD">
        <w:rPr>
          <w:rFonts w:ascii="Arial" w:eastAsia="Times New Roman" w:hAnsi="Arial" w:cs="Arial"/>
          <w:b/>
          <w:bCs/>
          <w:color w:val="000000"/>
          <w:u w:val="single"/>
          <w:lang w:eastAsia="pt-BR"/>
        </w:rPr>
        <w:t>RECEBIMENTO</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AA4047">
      <w:pPr>
        <w:spacing w:after="0" w:line="240" w:lineRule="auto"/>
        <w:ind w:right="88"/>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No ato da entrega do objeto, deverá ser recebido por funcionário da Unidade Requisitante para verificação do atendimento e conformidade com as especificações do item 3 deste Termo de Referência. Caberá ao funcionário em questão a responsabilidade decorrente do recebimento dos serviços em desacordo com as especificações contratuais.</w:t>
      </w:r>
    </w:p>
    <w:p w:rsidR="009968BD" w:rsidRPr="009968BD" w:rsidRDefault="009968BD" w:rsidP="000A101E">
      <w:pPr>
        <w:spacing w:before="100" w:after="0" w:line="240" w:lineRule="auto"/>
        <w:ind w:right="88"/>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6.1</w:t>
      </w:r>
      <w:r w:rsidRPr="009968BD">
        <w:rPr>
          <w:rFonts w:ascii="Arial" w:eastAsia="Times New Roman" w:hAnsi="Arial" w:cs="Arial"/>
          <w:color w:val="000000"/>
          <w:lang w:eastAsia="pt-BR"/>
        </w:rPr>
        <w:t>.A contratante no momento do recebimento dos materiais deverá proceder os exames visuais em todas as grelhas, para detecção de possíveis defeitos e para verificar as marcações exigidas (número de lote);</w:t>
      </w:r>
    </w:p>
    <w:p w:rsidR="009968BD" w:rsidRPr="009968BD" w:rsidRDefault="009968BD" w:rsidP="0053046B">
      <w:pPr>
        <w:spacing w:before="100" w:after="0" w:line="240" w:lineRule="auto"/>
        <w:ind w:right="88"/>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O(s) Técnico(s) ou responsável(eis) da Unidade Requisitante da PMSP deverão recusar o recebimento do material que estiver em desacordo com o pedido, bem como com as especificações constantes deste Termo de Referência.</w:t>
      </w:r>
    </w:p>
    <w:p w:rsidR="009968BD" w:rsidRPr="009968BD" w:rsidRDefault="009968BD" w:rsidP="009968BD">
      <w:pPr>
        <w:spacing w:before="100" w:after="0" w:line="240" w:lineRule="auto"/>
        <w:ind w:left="100" w:right="88" w:hanging="432"/>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7. </w:t>
      </w:r>
      <w:r w:rsidRPr="009968BD">
        <w:rPr>
          <w:rFonts w:ascii="Arial" w:eastAsia="Times New Roman" w:hAnsi="Arial" w:cs="Arial"/>
          <w:b/>
          <w:bCs/>
          <w:color w:val="000000"/>
          <w:u w:val="single"/>
          <w:lang w:eastAsia="pt-BR"/>
        </w:rPr>
        <w:t>PRAZO DE GARANTIA</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00" w:right="88" w:hanging="43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Os produtos deverão possuir garantia mínima de 12 (doze) meses, contada a partir da data de entrega do material à Unidade Requisitante.</w:t>
      </w:r>
    </w:p>
    <w:p w:rsidR="009968BD" w:rsidRPr="009968BD" w:rsidRDefault="009968BD" w:rsidP="009968BD">
      <w:pPr>
        <w:spacing w:after="0" w:line="240" w:lineRule="auto"/>
        <w:ind w:right="88"/>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right="88"/>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50"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8. </w:t>
      </w:r>
      <w:r w:rsidRPr="009968BD">
        <w:rPr>
          <w:rFonts w:ascii="Arial" w:eastAsia="Times New Roman" w:hAnsi="Arial" w:cs="Arial"/>
          <w:b/>
          <w:bCs/>
          <w:color w:val="000000"/>
          <w:u w:val="single"/>
          <w:lang w:eastAsia="pt-BR"/>
        </w:rPr>
        <w:t>QUALIFICAÇÃO TÉCNICA</w:t>
      </w:r>
    </w:p>
    <w:p w:rsidR="009968BD" w:rsidRPr="009968BD" w:rsidRDefault="009968BD" w:rsidP="009968BD">
      <w:pPr>
        <w:spacing w:before="50" w:after="0" w:line="240" w:lineRule="auto"/>
        <w:ind w:left="301" w:hanging="361"/>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lastRenderedPageBreak/>
        <w:t> </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tbl>
      <w:tblPr>
        <w:tblW w:w="0" w:type="auto"/>
        <w:tblInd w:w="889" w:type="dxa"/>
        <w:tblCellMar>
          <w:top w:w="15" w:type="dxa"/>
          <w:left w:w="15" w:type="dxa"/>
          <w:bottom w:w="15" w:type="dxa"/>
          <w:right w:w="15" w:type="dxa"/>
        </w:tblCellMar>
        <w:tblLook w:val="04A0" w:firstRow="1" w:lastRow="0" w:firstColumn="1" w:lastColumn="0" w:noHBand="0" w:noVBand="1"/>
      </w:tblPr>
      <w:tblGrid>
        <w:gridCol w:w="616"/>
        <w:gridCol w:w="4677"/>
        <w:gridCol w:w="1753"/>
      </w:tblGrid>
      <w:tr w:rsidR="009968BD" w:rsidRPr="009968BD" w:rsidTr="009968BD">
        <w:trPr>
          <w:trHeight w:val="751"/>
        </w:trPr>
        <w:tc>
          <w:tcPr>
            <w:tcW w:w="576" w:type="dxa"/>
            <w:tcBorders>
              <w:top w:val="single" w:sz="4" w:space="0" w:color="000000"/>
              <w:left w:val="single" w:sz="4" w:space="0" w:color="000000"/>
              <w:bottom w:val="single" w:sz="4" w:space="0" w:color="000000"/>
              <w:right w:val="single" w:sz="4" w:space="0" w:color="000000"/>
            </w:tcBorders>
            <w:shd w:val="clear" w:color="auto" w:fill="B4C5E7"/>
            <w:tcMar>
              <w:top w:w="0" w:type="dxa"/>
              <w:left w:w="0" w:type="dxa"/>
              <w:bottom w:w="0" w:type="dxa"/>
              <w:right w:w="0" w:type="dxa"/>
            </w:tcMar>
            <w:hideMark/>
          </w:tcPr>
          <w:p w:rsidR="009968BD" w:rsidRPr="009968BD" w:rsidRDefault="009968BD" w:rsidP="009968BD">
            <w:pPr>
              <w:spacing w:before="88" w:after="0" w:line="240" w:lineRule="auto"/>
              <w:ind w:left="75" w:right="63"/>
              <w:jc w:val="center"/>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ITEM</w:t>
            </w:r>
          </w:p>
        </w:tc>
        <w:tc>
          <w:tcPr>
            <w:tcW w:w="4533" w:type="dxa"/>
            <w:tcBorders>
              <w:top w:val="single" w:sz="4" w:space="0" w:color="000000"/>
              <w:left w:val="nil"/>
              <w:bottom w:val="single" w:sz="4" w:space="0" w:color="000000"/>
              <w:right w:val="single" w:sz="4" w:space="0" w:color="000000"/>
            </w:tcBorders>
            <w:shd w:val="clear" w:color="auto" w:fill="B4C5E7"/>
            <w:tcMar>
              <w:top w:w="0" w:type="dxa"/>
              <w:left w:w="0" w:type="dxa"/>
              <w:bottom w:w="0" w:type="dxa"/>
              <w:right w:w="0" w:type="dxa"/>
            </w:tcMar>
            <w:hideMark/>
          </w:tcPr>
          <w:p w:rsidR="009968BD" w:rsidRPr="009968BD" w:rsidRDefault="009968BD" w:rsidP="009968BD">
            <w:pPr>
              <w:spacing w:after="0" w:line="240" w:lineRule="auto"/>
              <w:ind w:left="1816" w:right="1803"/>
              <w:jc w:val="center"/>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DESCRIÇÃO</w:t>
            </w:r>
          </w:p>
        </w:tc>
        <w:tc>
          <w:tcPr>
            <w:tcW w:w="1678" w:type="dxa"/>
            <w:tcBorders>
              <w:top w:val="single" w:sz="4" w:space="0" w:color="000000"/>
              <w:left w:val="nil"/>
              <w:bottom w:val="single" w:sz="4" w:space="0" w:color="000000"/>
              <w:right w:val="single" w:sz="4" w:space="0" w:color="000000"/>
            </w:tcBorders>
            <w:shd w:val="clear" w:color="auto" w:fill="B4C5E7"/>
            <w:tcMar>
              <w:top w:w="0" w:type="dxa"/>
              <w:left w:w="0" w:type="dxa"/>
              <w:bottom w:w="0" w:type="dxa"/>
              <w:right w:w="0" w:type="dxa"/>
            </w:tcMar>
            <w:hideMark/>
          </w:tcPr>
          <w:p w:rsidR="009968BD" w:rsidRPr="009968BD" w:rsidRDefault="009968BD" w:rsidP="009968BD">
            <w:pPr>
              <w:spacing w:after="0" w:line="240" w:lineRule="auto"/>
              <w:ind w:left="163" w:right="150"/>
              <w:jc w:val="center"/>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QUANTITATIVO A COMPROVAR (50%)</w:t>
            </w:r>
          </w:p>
        </w:tc>
      </w:tr>
      <w:tr w:rsidR="009968BD" w:rsidRPr="009968BD" w:rsidTr="009968BD">
        <w:trPr>
          <w:trHeight w:val="1678"/>
        </w:trPr>
        <w:tc>
          <w:tcPr>
            <w:tcW w:w="576"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3"/>
              <w:jc w:val="center"/>
              <w:rPr>
                <w:rFonts w:ascii="Times New Roman" w:eastAsia="Times New Roman" w:hAnsi="Times New Roman" w:cs="Times New Roman"/>
                <w:color w:val="000000"/>
                <w:sz w:val="27"/>
                <w:szCs w:val="27"/>
                <w:lang w:eastAsia="pt-BR"/>
              </w:rPr>
            </w:pPr>
            <w:r w:rsidRPr="009968BD">
              <w:rPr>
                <w:rFonts w:ascii="Calibri" w:eastAsia="Times New Roman" w:hAnsi="Calibri" w:cs="Calibri"/>
                <w:color w:val="000000"/>
                <w:lang w:eastAsia="pt-BR"/>
              </w:rPr>
              <w:t>1</w:t>
            </w:r>
          </w:p>
        </w:tc>
        <w:tc>
          <w:tcPr>
            <w:tcW w:w="4533" w:type="dxa"/>
            <w:tcBorders>
              <w:top w:val="nil"/>
              <w:left w:val="nil"/>
              <w:bottom w:val="single" w:sz="4" w:space="0" w:color="000000"/>
              <w:right w:val="single" w:sz="4" w:space="0" w:color="000000"/>
            </w:tcBorders>
            <w:tcMar>
              <w:top w:w="0" w:type="dxa"/>
              <w:left w:w="0" w:type="dxa"/>
              <w:bottom w:w="0" w:type="dxa"/>
              <w:right w:w="0" w:type="dxa"/>
            </w:tcMar>
            <w:hideMark/>
          </w:tcPr>
          <w:p w:rsidR="009968BD" w:rsidRPr="009968BD" w:rsidRDefault="009968BD" w:rsidP="009968BD">
            <w:pPr>
              <w:spacing w:after="0" w:line="240" w:lineRule="auto"/>
              <w:ind w:left="88" w:right="113"/>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xml:space="preserve">Grelha de Polietileno utilizada em Boca de Leão, medindo 900 X 300 X 70 mm, produzida em </w:t>
            </w:r>
            <w:proofErr w:type="spellStart"/>
            <w:r w:rsidRPr="009968BD">
              <w:rPr>
                <w:rFonts w:ascii="Arial" w:eastAsia="Times New Roman" w:hAnsi="Arial" w:cs="Arial"/>
                <w:color w:val="000000"/>
                <w:lang w:eastAsia="pt-BR"/>
              </w:rPr>
              <w:t>Rotomoldagem</w:t>
            </w:r>
            <w:proofErr w:type="spellEnd"/>
            <w:r w:rsidRPr="009968BD">
              <w:rPr>
                <w:rFonts w:ascii="Arial" w:eastAsia="Times New Roman" w:hAnsi="Arial" w:cs="Arial"/>
                <w:color w:val="000000"/>
                <w:lang w:eastAsia="pt-BR"/>
              </w:rPr>
              <w:t xml:space="preserve">, com quatro furos e respectivos chumbadores </w:t>
            </w:r>
            <w:proofErr w:type="spellStart"/>
            <w:r w:rsidRPr="009968BD">
              <w:rPr>
                <w:rFonts w:ascii="Arial" w:eastAsia="Times New Roman" w:hAnsi="Arial" w:cs="Arial"/>
                <w:color w:val="000000"/>
                <w:lang w:eastAsia="pt-BR"/>
              </w:rPr>
              <w:t>parabolt</w:t>
            </w:r>
            <w:proofErr w:type="spellEnd"/>
            <w:r w:rsidRPr="009968BD">
              <w:rPr>
                <w:rFonts w:ascii="Arial" w:eastAsia="Times New Roman" w:hAnsi="Arial" w:cs="Arial"/>
                <w:color w:val="000000"/>
                <w:lang w:eastAsia="pt-BR"/>
              </w:rPr>
              <w:t xml:space="preserve"> PBC 3/8 e comprimento de Rosca de 57 mm para afixação.</w:t>
            </w:r>
          </w:p>
          <w:p w:rsidR="009968BD" w:rsidRPr="009968BD" w:rsidRDefault="009968BD" w:rsidP="009968BD">
            <w:pPr>
              <w:spacing w:after="0" w:line="240" w:lineRule="auto"/>
              <w:ind w:left="88"/>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xml:space="preserve">Proteção </w:t>
            </w:r>
            <w:proofErr w:type="spellStart"/>
            <w:r w:rsidRPr="009968BD">
              <w:rPr>
                <w:rFonts w:ascii="Arial" w:eastAsia="Times New Roman" w:hAnsi="Arial" w:cs="Arial"/>
                <w:color w:val="000000"/>
                <w:lang w:eastAsia="pt-BR"/>
              </w:rPr>
              <w:t>anti-UV</w:t>
            </w:r>
            <w:proofErr w:type="spellEnd"/>
            <w:r w:rsidRPr="009968BD">
              <w:rPr>
                <w:rFonts w:ascii="Arial" w:eastAsia="Times New Roman" w:hAnsi="Arial" w:cs="Arial"/>
                <w:color w:val="000000"/>
                <w:lang w:eastAsia="pt-BR"/>
              </w:rPr>
              <w:t>, na cor preta.</w:t>
            </w:r>
          </w:p>
        </w:tc>
        <w:tc>
          <w:tcPr>
            <w:tcW w:w="1678" w:type="dxa"/>
            <w:tcBorders>
              <w:top w:val="nil"/>
              <w:left w:val="nil"/>
              <w:bottom w:val="single" w:sz="4" w:space="0" w:color="000000"/>
              <w:right w:val="single" w:sz="4" w:space="0" w:color="000000"/>
            </w:tcBorders>
            <w:tcMar>
              <w:top w:w="0" w:type="dxa"/>
              <w:left w:w="0" w:type="dxa"/>
              <w:bottom w:w="0" w:type="dxa"/>
              <w:right w:w="0" w:type="dxa"/>
            </w:tcMar>
            <w:hideMark/>
          </w:tcPr>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63" w:right="150"/>
              <w:jc w:val="center"/>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18"/>
                <w:szCs w:val="18"/>
                <w:lang w:eastAsia="pt-BR"/>
              </w:rPr>
              <w:t>95</w:t>
            </w:r>
          </w:p>
        </w:tc>
      </w:tr>
    </w:tbl>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301" w:hanging="36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9. </w:t>
      </w:r>
      <w:r w:rsidRPr="009968BD">
        <w:rPr>
          <w:rFonts w:ascii="Arial" w:eastAsia="Times New Roman" w:hAnsi="Arial" w:cs="Arial"/>
          <w:b/>
          <w:bCs/>
          <w:color w:val="000000"/>
          <w:u w:val="single"/>
          <w:lang w:eastAsia="pt-BR"/>
        </w:rPr>
        <w:t>CONDIÇÕES E PRAZOS DE PAGAMENTO</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FA345E">
      <w:pPr>
        <w:spacing w:after="0" w:line="240" w:lineRule="auto"/>
        <w:ind w:left="100" w:right="88" w:hanging="10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xml:space="preserve">O prazo de pagamento será </w:t>
      </w:r>
      <w:proofErr w:type="gramStart"/>
      <w:r w:rsidRPr="009968BD">
        <w:rPr>
          <w:rFonts w:ascii="Arial" w:eastAsia="Times New Roman" w:hAnsi="Arial" w:cs="Arial"/>
          <w:color w:val="000000"/>
          <w:lang w:eastAsia="pt-BR"/>
        </w:rPr>
        <w:t>de  30</w:t>
      </w:r>
      <w:proofErr w:type="gramEnd"/>
      <w:r w:rsidRPr="009968BD">
        <w:rPr>
          <w:rFonts w:ascii="Arial" w:eastAsia="Times New Roman" w:hAnsi="Arial" w:cs="Arial"/>
          <w:color w:val="000000"/>
          <w:lang w:eastAsia="pt-BR"/>
        </w:rPr>
        <w:t xml:space="preserve"> (trinta) dias corridos, a contar da data final do período do adimplemento de cada parcela do objeto do contrato, vinculado a entrega de todos os documentos exigidos, conforme      Portaria nº 170/SF/2020.</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O pagamento será efetuado por crédito em conta corrente no BANCO DO BRASIL S/A;</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53046B" w:rsidP="009968BD">
      <w:pPr>
        <w:spacing w:after="0" w:line="240" w:lineRule="auto"/>
        <w:ind w:left="100" w:right="100" w:hanging="432"/>
        <w:jc w:val="both"/>
        <w:rPr>
          <w:rFonts w:ascii="Times New Roman" w:eastAsia="Times New Roman" w:hAnsi="Times New Roman" w:cs="Times New Roman"/>
          <w:color w:val="000000"/>
          <w:sz w:val="27"/>
          <w:szCs w:val="27"/>
          <w:lang w:eastAsia="pt-BR"/>
        </w:rPr>
      </w:pPr>
      <w:r>
        <w:rPr>
          <w:rFonts w:ascii="Arial" w:eastAsia="Times New Roman" w:hAnsi="Arial" w:cs="Arial"/>
          <w:color w:val="000000"/>
          <w:lang w:eastAsia="pt-BR"/>
        </w:rPr>
        <w:t xml:space="preserve">       </w:t>
      </w:r>
      <w:r w:rsidR="009968BD" w:rsidRPr="009968BD">
        <w:rPr>
          <w:rFonts w:ascii="Arial" w:eastAsia="Times New Roman" w:hAnsi="Arial" w:cs="Arial"/>
          <w:color w:val="000000"/>
          <w:lang w:eastAsia="pt-BR"/>
        </w:rPr>
        <w:t>Quaisquer pagamentos não isentarão a Detentora das responsabilidades contratuais, nem implicarão na aceitação dos materiais.</w:t>
      </w:r>
    </w:p>
    <w:p w:rsidR="009968BD" w:rsidRPr="009968BD" w:rsidRDefault="009968BD" w:rsidP="009968BD">
      <w:pPr>
        <w:spacing w:after="0" w:line="240" w:lineRule="auto"/>
        <w:ind w:left="100" w:right="100" w:hanging="432"/>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376" w:hanging="334"/>
        <w:jc w:val="both"/>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10. </w:t>
      </w:r>
      <w:r w:rsidRPr="009968BD">
        <w:rPr>
          <w:rFonts w:ascii="Arial" w:eastAsia="Times New Roman" w:hAnsi="Arial" w:cs="Arial"/>
          <w:b/>
          <w:bCs/>
          <w:color w:val="000000"/>
          <w:u w:val="single"/>
          <w:lang w:eastAsia="pt-BR"/>
        </w:rPr>
        <w:t>OBRIGAÇÕES DA CONTRATADA</w:t>
      </w:r>
      <w:r w:rsidRPr="009968BD">
        <w:rPr>
          <w:rFonts w:ascii="Arial" w:eastAsia="Times New Roman" w:hAnsi="Arial" w:cs="Arial"/>
          <w:b/>
          <w:bCs/>
          <w:color w:val="000000"/>
          <w:lang w:eastAsia="pt-BR"/>
        </w:rPr>
        <w:t>:</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00" w:right="88"/>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Além das obrigações resultantes da observância da Lei 8.666/93, cabe à CONTRATADA o cumprimento das seguintes obrigações:</w:t>
      </w:r>
    </w:p>
    <w:p w:rsidR="009968BD" w:rsidRPr="009968BD" w:rsidRDefault="009968BD" w:rsidP="009968BD">
      <w:pPr>
        <w:spacing w:before="100" w:after="0" w:line="240" w:lineRule="auto"/>
        <w:ind w:left="100" w:right="10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Manter, durante toda a execução do contrato, em compatibilidade com as obrigações assumidas, todas as condições de habilitação e qualificação exigidas;</w:t>
      </w:r>
    </w:p>
    <w:p w:rsidR="009968BD" w:rsidRPr="009968BD" w:rsidRDefault="009968BD" w:rsidP="009968BD">
      <w:pPr>
        <w:spacing w:before="100" w:after="0" w:line="240" w:lineRule="auto"/>
        <w:ind w:left="100" w:right="10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Entregar o objeto do presente Termo de Referência no local indicado pela unidade Requisitante, em conformidade com as exigências, de acordo com as cláusulas do instrumento contratual.</w:t>
      </w:r>
    </w:p>
    <w:p w:rsidR="009968BD" w:rsidRPr="009968BD" w:rsidRDefault="009968BD" w:rsidP="009968BD">
      <w:pPr>
        <w:spacing w:before="100" w:after="0" w:line="240" w:lineRule="auto"/>
        <w:ind w:left="100" w:right="100"/>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376" w:hanging="334"/>
        <w:jc w:val="both"/>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11. </w:t>
      </w:r>
      <w:r w:rsidRPr="009968BD">
        <w:rPr>
          <w:rFonts w:ascii="Arial" w:eastAsia="Times New Roman" w:hAnsi="Arial" w:cs="Arial"/>
          <w:b/>
          <w:bCs/>
          <w:color w:val="000000"/>
          <w:u w:val="single"/>
          <w:lang w:eastAsia="pt-BR"/>
        </w:rPr>
        <w:t>DAS OBRIGAÇÕES DA CONTRATANTE</w:t>
      </w:r>
      <w:r w:rsidRPr="009968BD">
        <w:rPr>
          <w:rFonts w:ascii="Arial" w:eastAsia="Times New Roman" w:hAnsi="Arial" w:cs="Arial"/>
          <w:b/>
          <w:bCs/>
          <w:color w:val="000000"/>
          <w:lang w:eastAsia="pt-BR"/>
        </w:rPr>
        <w:t>:</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00" w:right="10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Proporcionar todas as condições para que a CONTRATADA possa desempenhar seus serviços de acordo com as determinações deste Termo de Referência;</w:t>
      </w:r>
    </w:p>
    <w:p w:rsidR="009968BD" w:rsidRDefault="009968BD" w:rsidP="009968BD">
      <w:pPr>
        <w:spacing w:before="100" w:after="0" w:line="240" w:lineRule="auto"/>
        <w:ind w:left="100" w:right="100"/>
        <w:jc w:val="both"/>
        <w:rPr>
          <w:rFonts w:ascii="Arial" w:eastAsia="Times New Roman" w:hAnsi="Arial" w:cs="Arial"/>
          <w:color w:val="000000"/>
          <w:lang w:eastAsia="pt-BR"/>
        </w:rPr>
      </w:pPr>
      <w:r w:rsidRPr="009968BD">
        <w:rPr>
          <w:rFonts w:ascii="Arial" w:eastAsia="Times New Roman" w:hAnsi="Arial" w:cs="Arial"/>
          <w:color w:val="000000"/>
          <w:lang w:eastAsia="pt-BR"/>
        </w:rPr>
        <w:t>Exigir o cumprimento de todas as obrigações assumidas pela CONTRATADA, de acordo com as cláusulas e os termos de sua proposta;</w:t>
      </w:r>
    </w:p>
    <w:p w:rsidR="00FA345E" w:rsidRPr="009968BD" w:rsidRDefault="00FA345E" w:rsidP="009968BD">
      <w:pPr>
        <w:spacing w:before="100" w:after="0" w:line="240" w:lineRule="auto"/>
        <w:ind w:left="100" w:right="100"/>
        <w:jc w:val="both"/>
        <w:rPr>
          <w:rFonts w:ascii="Times New Roman" w:eastAsia="Times New Roman" w:hAnsi="Times New Roman" w:cs="Times New Roman"/>
          <w:color w:val="000000"/>
          <w:sz w:val="27"/>
          <w:szCs w:val="27"/>
          <w:lang w:eastAsia="pt-BR"/>
        </w:rPr>
      </w:pPr>
    </w:p>
    <w:p w:rsidR="009968BD" w:rsidRDefault="009968BD" w:rsidP="00FA345E">
      <w:pPr>
        <w:spacing w:before="50" w:after="0" w:line="240" w:lineRule="auto"/>
        <w:ind w:left="142"/>
        <w:jc w:val="both"/>
        <w:rPr>
          <w:rFonts w:ascii="Arial" w:eastAsia="Times New Roman" w:hAnsi="Arial" w:cs="Arial"/>
          <w:color w:val="000000"/>
          <w:lang w:eastAsia="pt-BR"/>
        </w:rPr>
      </w:pPr>
      <w:r w:rsidRPr="009968BD">
        <w:rPr>
          <w:rFonts w:ascii="Arial" w:eastAsia="Times New Roman" w:hAnsi="Arial" w:cs="Arial"/>
          <w:color w:val="000000"/>
          <w:lang w:eastAsia="pt-BR"/>
        </w:rPr>
        <w:t>Pagar à CONTRATADA o valor resultante do fornecimento do objeto, na forma do contrato;</w:t>
      </w:r>
    </w:p>
    <w:p w:rsidR="002C2755" w:rsidRPr="009968BD" w:rsidRDefault="002C2755" w:rsidP="00FA345E">
      <w:pPr>
        <w:spacing w:before="50" w:after="0" w:line="240" w:lineRule="auto"/>
        <w:ind w:left="142"/>
        <w:jc w:val="both"/>
        <w:rPr>
          <w:rFonts w:ascii="Times New Roman" w:eastAsia="Times New Roman" w:hAnsi="Times New Roman" w:cs="Times New Roman"/>
          <w:color w:val="000000"/>
          <w:sz w:val="27"/>
          <w:szCs w:val="27"/>
          <w:lang w:eastAsia="pt-BR"/>
        </w:rPr>
      </w:pPr>
    </w:p>
    <w:p w:rsidR="009968BD" w:rsidRPr="009968BD" w:rsidRDefault="009968BD" w:rsidP="009968BD">
      <w:pPr>
        <w:spacing w:after="0" w:line="240" w:lineRule="auto"/>
        <w:ind w:left="100" w:right="88"/>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lastRenderedPageBreak/>
        <w:t>Zelar para que durante toda a vigência do contrato sejam mantidas, em compatibilidade com as obrigações assumidas pela CONTRATADA, todas as condições de habilitação e qualificação exigidas, sob pena de incorrer em aplicação de penalidade.</w:t>
      </w:r>
    </w:p>
    <w:p w:rsidR="009968BD" w:rsidRPr="009968BD" w:rsidRDefault="009968BD" w:rsidP="009968BD">
      <w:pPr>
        <w:spacing w:after="0" w:line="240" w:lineRule="auto"/>
        <w:ind w:left="100" w:hanging="432"/>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00" w:right="88"/>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00" w:after="0" w:line="240" w:lineRule="auto"/>
        <w:ind w:left="376" w:hanging="334"/>
        <w:jc w:val="both"/>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 12. </w:t>
      </w:r>
      <w:r w:rsidRPr="009968BD">
        <w:rPr>
          <w:rFonts w:ascii="Arial" w:eastAsia="Times New Roman" w:hAnsi="Arial" w:cs="Arial"/>
          <w:b/>
          <w:bCs/>
          <w:color w:val="000000"/>
          <w:u w:val="single"/>
          <w:lang w:eastAsia="pt-BR"/>
        </w:rPr>
        <w:t>TRANSPORTE</w:t>
      </w:r>
    </w:p>
    <w:p w:rsidR="009968BD" w:rsidRPr="009968BD" w:rsidRDefault="009968BD" w:rsidP="009968BD">
      <w:pPr>
        <w:spacing w:before="13" w:after="0" w:line="240" w:lineRule="auto"/>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00" w:right="10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O frete ocorrerá por conta da empresa fornecedora, ou seja, o preço do material englobará também a entrega no endereço indicado pela PMSP, dentro do Município de São Paulo.</w:t>
      </w:r>
    </w:p>
    <w:p w:rsidR="009968BD" w:rsidRPr="009968BD" w:rsidRDefault="009968BD" w:rsidP="009968BD">
      <w:pPr>
        <w:spacing w:after="0" w:line="240" w:lineRule="auto"/>
        <w:ind w:left="100" w:right="100"/>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301" w:hanging="360"/>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   13. </w:t>
      </w:r>
      <w:r w:rsidRPr="009968BD">
        <w:rPr>
          <w:rFonts w:ascii="Arial" w:eastAsia="Times New Roman" w:hAnsi="Arial" w:cs="Arial"/>
          <w:b/>
          <w:bCs/>
          <w:color w:val="000000"/>
          <w:u w:val="single"/>
          <w:lang w:eastAsia="pt-BR"/>
        </w:rPr>
        <w:t>PRAZO DE ENTREGA</w:t>
      </w:r>
    </w:p>
    <w:p w:rsidR="009968BD" w:rsidRPr="009968BD" w:rsidRDefault="009968BD" w:rsidP="009968BD">
      <w:pPr>
        <w:spacing w:after="0" w:line="240" w:lineRule="auto"/>
        <w:ind w:left="301"/>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351" w:right="100" w:hanging="308"/>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     13.1.</w:t>
      </w:r>
      <w:r w:rsidRPr="009968BD">
        <w:rPr>
          <w:rFonts w:ascii="Arial" w:eastAsia="Times New Roman" w:hAnsi="Arial" w:cs="Arial"/>
          <w:color w:val="000000"/>
          <w:lang w:eastAsia="pt-BR"/>
        </w:rPr>
        <w:t> 15 (</w:t>
      </w:r>
      <w:r w:rsidR="002C2755" w:rsidRPr="009968BD">
        <w:rPr>
          <w:rFonts w:ascii="Arial" w:eastAsia="Times New Roman" w:hAnsi="Arial" w:cs="Arial"/>
          <w:color w:val="000000"/>
          <w:lang w:eastAsia="pt-BR"/>
        </w:rPr>
        <w:t>quinze)</w:t>
      </w:r>
      <w:r w:rsidRPr="009968BD">
        <w:rPr>
          <w:rFonts w:ascii="Arial" w:eastAsia="Times New Roman" w:hAnsi="Arial" w:cs="Arial"/>
          <w:color w:val="000000"/>
          <w:lang w:eastAsia="pt-BR"/>
        </w:rPr>
        <w:t xml:space="preserve"> dias a partir da data de </w:t>
      </w:r>
      <w:r w:rsidR="002C2755" w:rsidRPr="009968BD">
        <w:rPr>
          <w:rFonts w:ascii="Arial" w:eastAsia="Times New Roman" w:hAnsi="Arial" w:cs="Arial"/>
          <w:color w:val="000000"/>
          <w:lang w:eastAsia="pt-BR"/>
        </w:rPr>
        <w:t>recebimento</w:t>
      </w:r>
      <w:r w:rsidRPr="009968BD">
        <w:rPr>
          <w:rFonts w:ascii="Arial" w:eastAsia="Times New Roman" w:hAnsi="Arial" w:cs="Arial"/>
          <w:color w:val="000000"/>
          <w:lang w:eastAsia="pt-BR"/>
        </w:rPr>
        <w:t xml:space="preserve"> da nota de Empenho ou documento equivalente, prorrogáveis por igual período, desde que justificado pela Empresa e autorizado pela Administração</w:t>
      </w:r>
    </w:p>
    <w:p w:rsidR="009968BD" w:rsidRPr="009968BD" w:rsidRDefault="009968BD" w:rsidP="009968BD">
      <w:pPr>
        <w:spacing w:before="100" w:after="0" w:line="240" w:lineRule="auto"/>
        <w:ind w:left="376"/>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before="113" w:after="0" w:line="240" w:lineRule="auto"/>
        <w:ind w:left="238" w:right="301"/>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sz w:val="24"/>
          <w:szCs w:val="24"/>
          <w:lang w:eastAsia="pt-BR"/>
        </w:rPr>
        <w:t>   13.2</w:t>
      </w:r>
      <w:r w:rsidRPr="009968BD">
        <w:rPr>
          <w:rFonts w:ascii="Arial" w:eastAsia="Times New Roman" w:hAnsi="Arial" w:cs="Arial"/>
          <w:b/>
          <w:bCs/>
          <w:color w:val="000000"/>
          <w:sz w:val="24"/>
          <w:szCs w:val="24"/>
          <w:lang w:eastAsia="pt-BR"/>
        </w:rPr>
        <w:t>.</w:t>
      </w:r>
      <w:r w:rsidRPr="009968BD">
        <w:rPr>
          <w:rFonts w:ascii="Arial" w:eastAsia="Times New Roman" w:hAnsi="Arial" w:cs="Arial"/>
          <w:color w:val="000000"/>
          <w:sz w:val="24"/>
          <w:szCs w:val="24"/>
          <w:lang w:eastAsia="pt-BR"/>
        </w:rPr>
        <w:t> O material deverá ser transportado a granel sendo armazenado em local devidamente protegido do contato com materiais estranhos.</w:t>
      </w:r>
    </w:p>
    <w:p w:rsidR="009968BD" w:rsidRPr="009968BD" w:rsidRDefault="009968BD" w:rsidP="009968BD">
      <w:pPr>
        <w:spacing w:before="113" w:after="0" w:line="240" w:lineRule="auto"/>
        <w:ind w:right="301"/>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351" w:right="288"/>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sz w:val="24"/>
          <w:szCs w:val="24"/>
          <w:lang w:eastAsia="pt-BR"/>
        </w:rPr>
        <w:t>13.3.</w:t>
      </w:r>
      <w:r w:rsidRPr="009968BD">
        <w:rPr>
          <w:rFonts w:ascii="Arial" w:eastAsia="Times New Roman" w:hAnsi="Arial" w:cs="Arial"/>
          <w:color w:val="000000"/>
          <w:sz w:val="24"/>
          <w:szCs w:val="24"/>
          <w:lang w:eastAsia="pt-BR"/>
        </w:rPr>
        <w:t> Os materiais deverão ser transportados e descarregados pelos funcionários da empresa a ser contratada, e, no ato da entrega as peças que forem danificadas em função de descarga ou estocagem inadequada serão devolvidos e descontados da fatura/nota fiscal.</w:t>
      </w:r>
    </w:p>
    <w:p w:rsidR="009968BD" w:rsidRPr="009968BD" w:rsidRDefault="009968BD" w:rsidP="009968BD">
      <w:pPr>
        <w:spacing w:after="0" w:line="240" w:lineRule="auto"/>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9968BD">
      <w:pPr>
        <w:spacing w:after="0" w:line="240" w:lineRule="auto"/>
        <w:ind w:left="1202" w:hanging="1154"/>
        <w:outlineLvl w:val="0"/>
        <w:rPr>
          <w:rFonts w:ascii="Times New Roman" w:eastAsia="Times New Roman" w:hAnsi="Times New Roman" w:cs="Times New Roman"/>
          <w:b/>
          <w:bCs/>
          <w:color w:val="000000"/>
          <w:kern w:val="36"/>
          <w:sz w:val="48"/>
          <w:szCs w:val="48"/>
          <w:lang w:eastAsia="pt-BR"/>
        </w:rPr>
      </w:pPr>
      <w:r w:rsidRPr="009968BD">
        <w:rPr>
          <w:rFonts w:ascii="Arial" w:eastAsia="Times New Roman" w:hAnsi="Arial" w:cs="Arial"/>
          <w:b/>
          <w:bCs/>
          <w:color w:val="000000"/>
          <w:kern w:val="36"/>
          <w:u w:val="single"/>
          <w:lang w:eastAsia="pt-BR"/>
        </w:rPr>
        <w:t>14. LOCAL DE ENTREGA</w:t>
      </w:r>
    </w:p>
    <w:p w:rsidR="009968BD" w:rsidRPr="009968BD" w:rsidRDefault="009968BD" w:rsidP="009968BD">
      <w:pPr>
        <w:spacing w:before="50" w:after="0" w:line="240" w:lineRule="auto"/>
        <w:ind w:left="238"/>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O material deve ser entregue</w:t>
      </w:r>
      <w:r w:rsidRPr="009968BD">
        <w:rPr>
          <w:rFonts w:ascii="Arial" w:eastAsia="Times New Roman" w:hAnsi="Arial" w:cs="Arial"/>
          <w:color w:val="000000"/>
          <w:spacing w:val="1"/>
          <w:lang w:eastAsia="pt-BR"/>
        </w:rPr>
        <w:t xml:space="preserve"> no endereço: Rua Chiquinha </w:t>
      </w:r>
      <w:r w:rsidR="002C2755" w:rsidRPr="009968BD">
        <w:rPr>
          <w:rFonts w:ascii="Arial" w:eastAsia="Times New Roman" w:hAnsi="Arial" w:cs="Arial"/>
          <w:color w:val="000000"/>
          <w:spacing w:val="1"/>
          <w:lang w:eastAsia="pt-BR"/>
        </w:rPr>
        <w:t>Gonzaga,</w:t>
      </w:r>
      <w:r w:rsidRPr="009968BD">
        <w:rPr>
          <w:rFonts w:ascii="Arial" w:eastAsia="Times New Roman" w:hAnsi="Arial" w:cs="Arial"/>
          <w:color w:val="000000"/>
          <w:spacing w:val="1"/>
          <w:lang w:eastAsia="pt-BR"/>
        </w:rPr>
        <w:t xml:space="preserve"> 361 – Vila Primavera – Telefone: 2701.1400 R. 1471 – José Barbosa Filho – Almoxarifado.</w:t>
      </w:r>
    </w:p>
    <w:p w:rsidR="009968BD" w:rsidRPr="009968BD" w:rsidRDefault="009968BD" w:rsidP="009968BD">
      <w:pPr>
        <w:spacing w:before="100" w:after="100" w:line="240" w:lineRule="auto"/>
        <w:ind w:left="301" w:right="100" w:hanging="360"/>
        <w:jc w:val="both"/>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     </w:t>
      </w:r>
    </w:p>
    <w:p w:rsidR="009968BD" w:rsidRPr="009968BD" w:rsidRDefault="009968BD" w:rsidP="009968BD">
      <w:pPr>
        <w:spacing w:before="100" w:after="100" w:line="240" w:lineRule="auto"/>
        <w:ind w:left="301" w:right="100" w:hanging="360"/>
        <w:jc w:val="both"/>
        <w:rPr>
          <w:rFonts w:ascii="Times New Roman" w:eastAsia="Times New Roman" w:hAnsi="Times New Roman" w:cs="Times New Roman"/>
          <w:color w:val="000000"/>
          <w:sz w:val="27"/>
          <w:szCs w:val="27"/>
          <w:lang w:eastAsia="pt-BR"/>
        </w:rPr>
      </w:pPr>
      <w:r w:rsidRPr="009968BD">
        <w:rPr>
          <w:rFonts w:ascii="Calibri" w:eastAsia="Times New Roman" w:hAnsi="Calibri" w:cs="Calibri"/>
          <w:b/>
          <w:bCs/>
          <w:color w:val="000000"/>
          <w:lang w:eastAsia="pt-BR"/>
        </w:rPr>
        <w:t>     </w:t>
      </w:r>
      <w:r w:rsidRPr="002C2755">
        <w:rPr>
          <w:rFonts w:ascii="Arial" w:eastAsia="Times New Roman" w:hAnsi="Arial" w:cs="Arial"/>
          <w:b/>
          <w:bCs/>
          <w:color w:val="000000"/>
          <w:lang w:eastAsia="pt-BR"/>
        </w:rPr>
        <w:t>15.</w:t>
      </w:r>
      <w:r w:rsidRPr="009968BD">
        <w:rPr>
          <w:rFonts w:ascii="Calibri" w:eastAsia="Times New Roman" w:hAnsi="Calibri" w:cs="Calibri"/>
          <w:b/>
          <w:bCs/>
          <w:color w:val="000000"/>
          <w:lang w:eastAsia="pt-BR"/>
        </w:rPr>
        <w:t> </w:t>
      </w:r>
      <w:r w:rsidRPr="009968BD">
        <w:rPr>
          <w:rFonts w:ascii="Arial" w:eastAsia="Times New Roman" w:hAnsi="Arial" w:cs="Arial"/>
          <w:b/>
          <w:bCs/>
          <w:color w:val="000000"/>
          <w:u w:val="single"/>
          <w:lang w:eastAsia="pt-BR"/>
        </w:rPr>
        <w:t>DAS PENALIDADES</w:t>
      </w:r>
      <w:r w:rsidRPr="009968BD">
        <w:rPr>
          <w:rFonts w:ascii="Arial" w:eastAsia="Times New Roman" w:hAnsi="Arial" w:cs="Arial"/>
          <w:b/>
          <w:bCs/>
          <w:color w:val="000000"/>
          <w:lang w:eastAsia="pt-BR"/>
        </w:rPr>
        <w:t>:</w:t>
      </w:r>
    </w:p>
    <w:p w:rsidR="009968BD" w:rsidRPr="009968BD" w:rsidRDefault="009968BD" w:rsidP="009968BD">
      <w:pPr>
        <w:spacing w:before="100" w:after="100" w:line="240" w:lineRule="auto"/>
        <w:ind w:left="301" w:right="100"/>
        <w:jc w:val="both"/>
        <w:rPr>
          <w:rFonts w:ascii="Times New Roman" w:eastAsia="Times New Roman" w:hAnsi="Times New Roman" w:cs="Times New Roman"/>
          <w:color w:val="000000"/>
          <w:sz w:val="27"/>
          <w:szCs w:val="27"/>
          <w:lang w:eastAsia="pt-BR"/>
        </w:rPr>
      </w:pPr>
      <w:r w:rsidRPr="009968BD">
        <w:rPr>
          <w:rFonts w:ascii="Times New Roman" w:eastAsia="Times New Roman" w:hAnsi="Times New Roman" w:cs="Times New Roman"/>
          <w:color w:val="000000"/>
          <w:sz w:val="27"/>
          <w:szCs w:val="27"/>
          <w:lang w:eastAsia="pt-BR"/>
        </w:rPr>
        <w:t> </w:t>
      </w:r>
    </w:p>
    <w:p w:rsidR="009968BD" w:rsidRPr="009968BD" w:rsidRDefault="009968BD" w:rsidP="002C2755">
      <w:pPr>
        <w:spacing w:before="100" w:after="100" w:line="240" w:lineRule="auto"/>
        <w:ind w:left="567" w:right="100" w:hanging="266"/>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a. Pelo descumprimento do ajuste a contratada sujeitar-se-á às penalidades abaixo indicadas, conforme segue:</w:t>
      </w:r>
    </w:p>
    <w:p w:rsidR="009968BD" w:rsidRPr="009968BD" w:rsidRDefault="009968BD" w:rsidP="002C2755">
      <w:pPr>
        <w:spacing w:before="100" w:after="100" w:line="240" w:lineRule="auto"/>
        <w:ind w:left="567" w:right="100" w:hanging="266"/>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b. Pela inexecução total ou parcial do contrato, ou do instrumento equivalente a Administração poderá, garantida a defesa prévia, aplicar aos contratados as sanções previstas no artigo 156 da Lei nº 14.133/2021 e suas atualizações;</w:t>
      </w:r>
    </w:p>
    <w:p w:rsidR="009968BD" w:rsidRPr="009968BD" w:rsidRDefault="009968BD" w:rsidP="002C2755">
      <w:pPr>
        <w:spacing w:before="100" w:after="100" w:line="240" w:lineRule="auto"/>
        <w:ind w:left="826" w:right="100" w:hanging="54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15.1. </w:t>
      </w:r>
      <w:r w:rsidRPr="009968BD">
        <w:rPr>
          <w:rFonts w:ascii="Arial" w:eastAsia="Times New Roman" w:hAnsi="Arial" w:cs="Arial"/>
          <w:color w:val="000000"/>
          <w:lang w:eastAsia="pt-BR"/>
        </w:rPr>
        <w:t>Multa pela recusa da contratada em retirar a Nota de Empenho, ou retirá-la fora do prazo estabelecido, ou não assinar o contrato: 10% (dez por cento) sobre o valor da Nota de Empenho;</w:t>
      </w:r>
    </w:p>
    <w:p w:rsidR="009968BD" w:rsidRPr="009968BD" w:rsidRDefault="009968BD" w:rsidP="002C2755">
      <w:pPr>
        <w:spacing w:before="100" w:after="100" w:line="240" w:lineRule="auto"/>
        <w:ind w:left="1377" w:right="100" w:hanging="1093"/>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15.2. </w:t>
      </w:r>
      <w:r w:rsidRPr="009968BD">
        <w:rPr>
          <w:rFonts w:ascii="Arial" w:eastAsia="Times New Roman" w:hAnsi="Arial" w:cs="Arial"/>
          <w:color w:val="000000"/>
          <w:lang w:eastAsia="pt-BR"/>
        </w:rPr>
        <w:t>Incide na mesma multa prevista no subitem anterior se impedida de retirar a nota de empenho ou assinar o contrato, pela não apresentação da documentação exigível;</w:t>
      </w:r>
    </w:p>
    <w:p w:rsidR="009968BD" w:rsidRPr="009968BD" w:rsidRDefault="009968BD" w:rsidP="002C2755">
      <w:pPr>
        <w:spacing w:before="100" w:after="100" w:line="240" w:lineRule="auto"/>
        <w:ind w:left="776" w:right="100" w:hanging="492"/>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15.3. </w:t>
      </w:r>
      <w:r w:rsidRPr="009968BD">
        <w:rPr>
          <w:rFonts w:ascii="Arial" w:eastAsia="Times New Roman" w:hAnsi="Arial" w:cs="Arial"/>
          <w:color w:val="000000"/>
          <w:lang w:eastAsia="pt-BR"/>
        </w:rPr>
        <w:t xml:space="preserve">Multa por dia de atraso, em relação ao prazo contratual: 10% (dez por cento) sobre o valor da parcela do material a ser entregue; além de multa de 1% (um por cento) por dia de atraso da parcela do material objeto do presente a ser entregue, a qual incidirá sobre o valor da nota de empenho, até o limite de 20 </w:t>
      </w:r>
      <w:r w:rsidRPr="009968BD">
        <w:rPr>
          <w:rFonts w:ascii="Arial" w:eastAsia="Times New Roman" w:hAnsi="Arial" w:cs="Arial"/>
          <w:color w:val="000000"/>
          <w:lang w:eastAsia="pt-BR"/>
        </w:rPr>
        <w:lastRenderedPageBreak/>
        <w:t>(</w:t>
      </w:r>
      <w:proofErr w:type="gramStart"/>
      <w:r w:rsidRPr="009968BD">
        <w:rPr>
          <w:rFonts w:ascii="Arial" w:eastAsia="Times New Roman" w:hAnsi="Arial" w:cs="Arial"/>
          <w:color w:val="000000"/>
          <w:lang w:eastAsia="pt-BR"/>
        </w:rPr>
        <w:t>vint</w:t>
      </w:r>
      <w:bookmarkStart w:id="0" w:name="_GoBack"/>
      <w:bookmarkEnd w:id="0"/>
      <w:r w:rsidRPr="009968BD">
        <w:rPr>
          <w:rFonts w:ascii="Arial" w:eastAsia="Times New Roman" w:hAnsi="Arial" w:cs="Arial"/>
          <w:color w:val="000000"/>
          <w:lang w:eastAsia="pt-BR"/>
        </w:rPr>
        <w:t>e</w:t>
      </w:r>
      <w:proofErr w:type="gramEnd"/>
      <w:r w:rsidRPr="009968BD">
        <w:rPr>
          <w:rFonts w:ascii="Arial" w:eastAsia="Times New Roman" w:hAnsi="Arial" w:cs="Arial"/>
          <w:color w:val="000000"/>
          <w:lang w:eastAsia="pt-BR"/>
        </w:rPr>
        <w:t>) dias de atraso, quando será considerado inexecução parcial e/ou total do contrato.</w:t>
      </w:r>
    </w:p>
    <w:p w:rsidR="009968BD" w:rsidRPr="009968BD" w:rsidRDefault="009968BD" w:rsidP="009968BD">
      <w:pPr>
        <w:spacing w:before="100" w:after="100" w:line="240" w:lineRule="auto"/>
        <w:ind w:left="776" w:right="100" w:hanging="36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15.4. </w:t>
      </w:r>
      <w:r w:rsidRPr="009968BD">
        <w:rPr>
          <w:rFonts w:ascii="Arial" w:eastAsia="Times New Roman" w:hAnsi="Arial" w:cs="Arial"/>
          <w:color w:val="000000"/>
          <w:lang w:eastAsia="pt-BR"/>
        </w:rPr>
        <w:t>Multa por problemas técnicos: 10% (dez por cento) sobre o valor do material entregue em desconformidade com as determinações da unidade requisitante; além da multa de 1% (um por cento) ao dia, se o material não for substituído em até 05 (cinco) dias úteis, contados da data em que a Administração tiver comunicado à empresa a irregularidade;</w:t>
      </w:r>
    </w:p>
    <w:p w:rsidR="009968BD" w:rsidRPr="009968BD" w:rsidRDefault="009968BD" w:rsidP="009968BD">
      <w:pPr>
        <w:spacing w:before="100" w:after="100" w:line="240" w:lineRule="auto"/>
        <w:ind w:left="776" w:right="100" w:hanging="36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15.5. </w:t>
      </w:r>
      <w:r w:rsidRPr="009968BD">
        <w:rPr>
          <w:rFonts w:ascii="Arial" w:eastAsia="Times New Roman" w:hAnsi="Arial" w:cs="Arial"/>
          <w:color w:val="000000"/>
          <w:lang w:eastAsia="pt-BR"/>
        </w:rPr>
        <w:t>Multa pelo descumprimento de quaisquer das obrigações decorrentes da contratação, que não estejam previstas nos subitens anteriores: 2,5% (dois vírgula cinco por cento), a qual incidirá sobre o valor contratual;</w:t>
      </w:r>
    </w:p>
    <w:p w:rsidR="009968BD" w:rsidRPr="009968BD" w:rsidRDefault="009968BD" w:rsidP="009968BD">
      <w:pPr>
        <w:spacing w:before="100" w:after="100" w:line="240" w:lineRule="auto"/>
        <w:ind w:left="776" w:right="100" w:hanging="36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15.6. </w:t>
      </w:r>
      <w:r w:rsidRPr="009968BD">
        <w:rPr>
          <w:rFonts w:ascii="Arial" w:eastAsia="Times New Roman" w:hAnsi="Arial" w:cs="Arial"/>
          <w:color w:val="000000"/>
          <w:lang w:eastAsia="pt-BR"/>
        </w:rPr>
        <w:t>Multa por inexecução parcial do contrato: 15% (quinze por cento) sobre o valor contratual;</w:t>
      </w:r>
    </w:p>
    <w:p w:rsidR="009968BD" w:rsidRPr="009968BD" w:rsidRDefault="009968BD" w:rsidP="009968BD">
      <w:pPr>
        <w:spacing w:before="100" w:after="100" w:line="240" w:lineRule="auto"/>
        <w:ind w:left="776" w:right="100" w:hanging="36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15.7. </w:t>
      </w:r>
      <w:r w:rsidRPr="009968BD">
        <w:rPr>
          <w:rFonts w:ascii="Arial" w:eastAsia="Times New Roman" w:hAnsi="Arial" w:cs="Arial"/>
          <w:color w:val="000000"/>
          <w:lang w:eastAsia="pt-BR"/>
        </w:rPr>
        <w:t>Multa pela inexecução total do contrato: 30% (trinta por cento) sobre o valor contratual.</w:t>
      </w:r>
    </w:p>
    <w:p w:rsidR="009968BD" w:rsidRPr="009968BD" w:rsidRDefault="009968BD" w:rsidP="009968BD">
      <w:pPr>
        <w:spacing w:before="100" w:after="100" w:line="240" w:lineRule="auto"/>
        <w:ind w:left="776" w:right="100" w:hanging="36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15.8. </w:t>
      </w:r>
      <w:r w:rsidRPr="009968BD">
        <w:rPr>
          <w:rFonts w:ascii="Arial" w:eastAsia="Times New Roman" w:hAnsi="Arial" w:cs="Arial"/>
          <w:color w:val="000000"/>
          <w:lang w:eastAsia="pt-BR"/>
        </w:rPr>
        <w:t>As demais sanções inscritas no Capítulo IV da Lei Federal nº 14.133/21 e sus atualizações;</w:t>
      </w:r>
    </w:p>
    <w:p w:rsidR="009968BD" w:rsidRPr="009968BD" w:rsidRDefault="009968BD" w:rsidP="009968BD">
      <w:pPr>
        <w:spacing w:before="100" w:after="100" w:line="240" w:lineRule="auto"/>
        <w:ind w:left="776" w:right="100" w:hanging="36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15.9. </w:t>
      </w:r>
      <w:r w:rsidRPr="009968BD">
        <w:rPr>
          <w:rFonts w:ascii="Arial" w:eastAsia="Times New Roman" w:hAnsi="Arial" w:cs="Arial"/>
          <w:color w:val="000000"/>
          <w:lang w:eastAsia="pt-BR"/>
        </w:rPr>
        <w:t>As multas são independentes; a aplicação de uma não exclui a das outras;</w:t>
      </w:r>
    </w:p>
    <w:p w:rsidR="009968BD" w:rsidRPr="009968BD" w:rsidRDefault="009968BD" w:rsidP="009968BD">
      <w:pPr>
        <w:spacing w:before="100" w:after="100" w:line="240" w:lineRule="auto"/>
        <w:ind w:left="776" w:right="100" w:hanging="36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b/>
          <w:bCs/>
          <w:color w:val="000000"/>
          <w:lang w:eastAsia="pt-BR"/>
        </w:rPr>
        <w:t>16. </w:t>
      </w:r>
      <w:r w:rsidRPr="009968BD">
        <w:rPr>
          <w:rFonts w:ascii="Arial" w:eastAsia="Times New Roman" w:hAnsi="Arial" w:cs="Arial"/>
          <w:color w:val="000000"/>
          <w:lang w:eastAsia="pt-BR"/>
        </w:rPr>
        <w:t>Das decisões de aplicação de penalidade, caberá recurso nos termos do artigo 109, do mencionado diploma legal, observados os prazos ali fixados.</w:t>
      </w:r>
    </w:p>
    <w:p w:rsidR="009968BD" w:rsidRPr="009968BD" w:rsidRDefault="009968BD" w:rsidP="009968BD">
      <w:pPr>
        <w:spacing w:before="100" w:after="100" w:line="240" w:lineRule="auto"/>
        <w:ind w:left="776" w:right="100"/>
        <w:jc w:val="both"/>
        <w:rPr>
          <w:rFonts w:ascii="Times New Roman" w:eastAsia="Times New Roman" w:hAnsi="Times New Roman" w:cs="Times New Roman"/>
          <w:color w:val="000000"/>
          <w:sz w:val="27"/>
          <w:szCs w:val="27"/>
          <w:lang w:eastAsia="pt-BR"/>
        </w:rPr>
      </w:pPr>
      <w:r w:rsidRPr="009968BD">
        <w:rPr>
          <w:rFonts w:ascii="Arial" w:eastAsia="Times New Roman" w:hAnsi="Arial" w:cs="Arial"/>
          <w:color w:val="000000"/>
          <w:lang w:eastAsia="pt-BR"/>
        </w:rPr>
        <w:t>- Eventuais dúvidas poderão ser esclarecidas através do telefone: 2701-1410, 1411; a partir das 09h00min. (Sr. Edmilson - Meire).</w:t>
      </w:r>
    </w:p>
    <w:p w:rsidR="00A70697" w:rsidRDefault="00A70697"/>
    <w:sectPr w:rsidR="00A70697" w:rsidSect="00A7069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8BD"/>
    <w:rsid w:val="000A101E"/>
    <w:rsid w:val="00256252"/>
    <w:rsid w:val="002C2755"/>
    <w:rsid w:val="004A20D2"/>
    <w:rsid w:val="0053046B"/>
    <w:rsid w:val="008962CD"/>
    <w:rsid w:val="009968BD"/>
    <w:rsid w:val="00A46B30"/>
    <w:rsid w:val="00A70697"/>
    <w:rsid w:val="00AA4047"/>
    <w:rsid w:val="00C0410F"/>
    <w:rsid w:val="00FA345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B89D5A-EF41-488C-983A-DD4A80629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697"/>
  </w:style>
  <w:style w:type="paragraph" w:styleId="Ttulo1">
    <w:name w:val="heading 1"/>
    <w:basedOn w:val="Normal"/>
    <w:link w:val="Ttulo1Char"/>
    <w:uiPriority w:val="9"/>
    <w:qFormat/>
    <w:rsid w:val="009968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68BD"/>
    <w:rPr>
      <w:rFonts w:ascii="Times New Roman" w:eastAsia="Times New Roman" w:hAnsi="Times New Roman" w:cs="Times New Roman"/>
      <w:b/>
      <w:bCs/>
      <w:kern w:val="36"/>
      <w:sz w:val="48"/>
      <w:szCs w:val="48"/>
      <w:lang w:eastAsia="pt-BR"/>
    </w:rPr>
  </w:style>
  <w:style w:type="paragraph" w:customStyle="1" w:styleId="textocentralizado">
    <w:name w:val="texto_centralizado"/>
    <w:basedOn w:val="Normal"/>
    <w:rsid w:val="009968B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968BD"/>
    <w:rPr>
      <w:b/>
      <w:bCs/>
    </w:rPr>
  </w:style>
  <w:style w:type="paragraph" w:customStyle="1" w:styleId="textojustificado">
    <w:name w:val="texto_justificado"/>
    <w:basedOn w:val="Normal"/>
    <w:rsid w:val="009968B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968B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2963831">
      <w:bodyDiv w:val="1"/>
      <w:marLeft w:val="0"/>
      <w:marRight w:val="0"/>
      <w:marTop w:val="0"/>
      <w:marBottom w:val="0"/>
      <w:divBdr>
        <w:top w:val="none" w:sz="0" w:space="0" w:color="auto"/>
        <w:left w:val="none" w:sz="0" w:space="0" w:color="auto"/>
        <w:bottom w:val="none" w:sz="0" w:space="0" w:color="auto"/>
        <w:right w:val="none" w:sz="0" w:space="0" w:color="auto"/>
      </w:divBdr>
      <w:divsChild>
        <w:div w:id="656375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1628</Words>
  <Characters>8796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Meire Lopes Trajai</dc:creator>
  <cp:lastModifiedBy>Sonia de Oliveira Campos Saraiva</cp:lastModifiedBy>
  <cp:revision>10</cp:revision>
  <dcterms:created xsi:type="dcterms:W3CDTF">2023-11-28T17:45:00Z</dcterms:created>
  <dcterms:modified xsi:type="dcterms:W3CDTF">2023-11-28T17:59:00Z</dcterms:modified>
</cp:coreProperties>
</file>