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5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1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58"/>
        <w:gridCol w:w="1230"/>
        <w:gridCol w:w="615"/>
        <w:gridCol w:w="914"/>
        <w:gridCol w:w="2201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28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115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0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5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0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973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0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510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20" w:type="dxa"/>
          <w:bottom w:w="55" w:type="dxa"/>
          <w:right w:w="55" w:type="dxa"/>
        </w:tblCellMar>
      </w:tblPr>
      <w:tblGrid>
        <w:gridCol w:w="621"/>
        <w:gridCol w:w="570"/>
        <w:gridCol w:w="564"/>
        <w:gridCol w:w="4875"/>
        <w:gridCol w:w="1650"/>
        <w:gridCol w:w="1529"/>
      </w:tblGrid>
      <w:tr>
        <w:trPr>
          <w:tblHeader w:val="true"/>
        </w:trPr>
        <w:tc>
          <w:tcPr>
            <w:tcW w:w="621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56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UNITÁRIO (R$)</w:t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2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SERVI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ÇO DE INSTALAÇÃO DE AR-CONDICIONADO, CONFORME EXIGÊNCIAS DO FABRICANTE, (MODELOS: SPLIT; SPLIT INVERTER; SPLIT HI WALL; SPLIT CASSETE), 09.000 À 18.000 BTUs. INCLUSOS MATERIAIS NECESSÁRIOS, SUPORTE E LINHA DE GÁS REFRIGERANTE ATÉ 03 METROS.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1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/>
              <w:t>03</w:t>
            </w:r>
          </w:p>
        </w:tc>
        <w:tc>
          <w:tcPr>
            <w:tcW w:w="564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SV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SERVI</w:t>
            </w: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ÇO DE INSTALAÇÃO DE AR-CONDICIONADO, CONFORME EXIGÊNCIAS DO FABRICANTE, (MODELOS: SPLIT; SPLIT INVERTER; SPLIT HI WALL; SPLIT CASSETE), 24.000 À 30.000 BTUs. INCLUSOS MATERIAIS NECESSÁRIOS, SUPORTE E LINHA DE GÁS REFRIGERANTE ATÉ 03 METROS.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2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20" w:type="dxa"/>
            </w:tcMar>
            <w:vAlign w:val="center"/>
          </w:tcPr>
          <w:p>
            <w:pPr>
              <w:pStyle w:val="Contedodatabela"/>
              <w:jc w:val="right"/>
              <w:rPr/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2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b w:val="false"/>
          <w:b w:val="false"/>
          <w:bCs w:val="false"/>
          <w:color w:val="000000"/>
          <w:sz w:val="20"/>
          <w:szCs w:val="20"/>
        </w:rPr>
      </w:pPr>
      <w:r>
        <w:rPr>
          <w:b w:val="false"/>
          <w:bCs w:val="false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eastAsia="Times New Roman" w:cs="Arial" w:ascii="Arial" w:hAnsi="Arial"/>
          <w:b/>
          <w:bCs/>
          <w:i/>
          <w:iCs/>
          <w:color w:val="999999"/>
          <w:spacing w:val="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Rodap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2025-03-13T14:43:35Z</cp:lastPrinted>
  <dcterms:modified xsi:type="dcterms:W3CDTF">2025-04-30T13:29:50Z</dcterms:modified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