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000000"/>
          <w:spacing w:val="60"/>
          <w:sz w:val="28"/>
          <w:szCs w:val="28"/>
        </w:rPr>
        <w:t xml:space="preserve">ANEXO – </w:t>
      </w:r>
      <w:r>
        <w:rPr>
          <w:rStyle w:val="Fontepargpadro"/>
          <w:rFonts w:cs="Arial" w:ascii="Arial" w:hAnsi="Arial"/>
          <w:b/>
          <w:bCs/>
          <w:color w:val="000000"/>
          <w:spacing w:val="60"/>
          <w:sz w:val="28"/>
          <w:szCs w:val="28"/>
        </w:rPr>
        <w:t>V</w:t>
      </w:r>
      <w:r>
        <w:rPr>
          <w:rStyle w:val="Fontepargpadro"/>
          <w:rFonts w:cs="Arial" w:ascii="Arial" w:hAnsi="Arial"/>
          <w:b/>
          <w:bCs/>
          <w:color w:val="000000"/>
          <w:spacing w:val="60"/>
          <w:sz w:val="28"/>
          <w:szCs w:val="28"/>
        </w:rPr>
        <w:t>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  <w:rFonts w:ascii="Arial" w:hAnsi="Arial" w:cs="Arial"/>
          <w:b/>
          <w:bCs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/>
      </w:pPr>
      <w:r>
        <w:rPr>
          <w:rStyle w:val="Fontepargpadro"/>
          <w:rFonts w:cs="Arial" w:ascii="Arial" w:hAnsi="Arial"/>
          <w:b/>
          <w:bCs/>
          <w:color w:val="000000"/>
          <w:sz w:val="28"/>
          <w:szCs w:val="28"/>
        </w:rPr>
        <w:t>CONCORRÊNCIA ELETRÔNICA Nº 03/2026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Style w:val="Fontepargpadro"/>
        </w:rPr>
      </w:pPr>
      <w:r>
        <w:rPr/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cs="Arial" w:ascii="Arial" w:hAnsi="Arial"/>
          <w:b/>
          <w:color w:val="000000"/>
          <w:sz w:val="26"/>
          <w:szCs w:val="26"/>
        </w:rPr>
        <w:t xml:space="preserve">MODELO DE PROPOSTA </w:t>
      </w:r>
      <w:r>
        <w:rPr>
          <w:rFonts w:cs="Arial" w:ascii="Arial" w:hAnsi="Arial"/>
          <w:b/>
          <w:color w:val="000000"/>
          <w:sz w:val="26"/>
          <w:szCs w:val="26"/>
        </w:rPr>
        <w:t>FINANCEIRA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16"/>
          <w:szCs w:val="16"/>
        </w:rPr>
      </w:pPr>
      <w:r>
        <w:rPr>
          <w:rFonts w:cs="Arial" w:ascii="Arial" w:hAnsi="Arial"/>
          <w:b/>
          <w:color w:val="000000"/>
          <w:sz w:val="16"/>
          <w:szCs w:val="16"/>
        </w:rPr>
        <w:t>(ESTE MODELO DE PROPOSTA DEVERÁ SER PREENCHIDO PELO LICITANTE VENCEDOR)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color w:val="000000"/>
          <w:sz w:val="2"/>
          <w:szCs w:val="2"/>
        </w:rPr>
      </w:pPr>
      <w:r>
        <w:rPr>
          <w:rFonts w:cs="Arial" w:ascii="Arial" w:hAnsi="Arial"/>
          <w:b/>
          <w:color w:val="000000"/>
          <w:sz w:val="2"/>
          <w:szCs w:val="2"/>
        </w:rPr>
      </w:r>
    </w:p>
    <w:tbl>
      <w:tblPr>
        <w:tblW w:w="14829" w:type="dxa"/>
        <w:jc w:val="start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spacing w:lineRule="auto" w:line="240" w:before="0" w:after="0"/>
              <w:ind w:hanging="0" w:start="0" w:end="0"/>
              <w:jc w:val="end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snapToGrid w:val="false"/>
              <w:spacing w:lineRule="auto" w:line="240" w:before="0" w:after="0"/>
              <w:ind w:hanging="0" w:start="0" w:end="0"/>
              <w:rPr>
                <w:rFonts w:ascii="Arial" w:hAnsi="Arial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p>
      <w:pPr>
        <w:pStyle w:val="WW-Corpodetexto2"/>
        <w:spacing w:lineRule="auto" w:line="240" w:before="0" w:after="85"/>
        <w:ind w:hanging="0" w:start="0" w:end="0"/>
        <w:jc w:val="center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822"/>
        <w:gridCol w:w="803"/>
        <w:gridCol w:w="1009"/>
        <w:gridCol w:w="5892"/>
        <w:gridCol w:w="870"/>
        <w:gridCol w:w="920"/>
        <w:gridCol w:w="1330"/>
        <w:gridCol w:w="1129"/>
        <w:gridCol w:w="1228"/>
      </w:tblGrid>
      <w:tr>
        <w:trPr>
          <w:tblHeader w:val="true"/>
          <w:trHeight w:val="312" w:hRule="atLeast"/>
        </w:trPr>
        <w:tc>
          <w:tcPr>
            <w:tcW w:w="14003" w:type="dxa"/>
            <w:gridSpan w:val="9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PREFEITURA DE JABOTICABAL</w:t>
            </w:r>
          </w:p>
        </w:tc>
      </w:tr>
      <w:tr>
        <w:trPr>
          <w:tblHeader w:val="true"/>
          <w:trHeight w:val="389" w:hRule="atLeast"/>
        </w:trPr>
        <w:tc>
          <w:tcPr>
            <w:tcW w:w="14003" w:type="dxa"/>
            <w:gridSpan w:val="9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SECRETARIA DE PLANEJAMENTO</w:t>
            </w:r>
          </w:p>
        </w:tc>
      </w:tr>
      <w:tr>
        <w:trPr>
          <w:tblHeader w:val="true"/>
          <w:trHeight w:val="480" w:hRule="atLeast"/>
        </w:trPr>
        <w:tc>
          <w:tcPr>
            <w:tcW w:w="14003" w:type="dxa"/>
            <w:gridSpan w:val="9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</w:t>
            </w:r>
            <w:r>
              <w:rPr>
                <w:rFonts w:ascii="Arial Narrow" w:hAnsi="Arial Narrow"/>
                <w:b/>
                <w:sz w:val="22"/>
                <w:szCs w:val="22"/>
              </w:rPr>
              <w:t>ROPOSTA FINANCEIRA</w:t>
            </w:r>
          </w:p>
        </w:tc>
      </w:tr>
      <w:tr>
        <w:trPr>
          <w:tblHeader w:val="true"/>
          <w:trHeight w:val="159" w:hRule="atLeast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blHeader w:val="true"/>
          <w:trHeight w:val="312" w:hRule="atLeast"/>
        </w:trPr>
        <w:tc>
          <w:tcPr>
            <w:tcW w:w="2634" w:type="dxa"/>
            <w:gridSpan w:val="3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Obra:</w:t>
            </w:r>
          </w:p>
        </w:tc>
        <w:tc>
          <w:tcPr>
            <w:tcW w:w="9012" w:type="dxa"/>
            <w:gridSpan w:val="4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Construção de ponte de metálica</w:t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Data</w:t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27/10/2025</w:t>
            </w:r>
          </w:p>
        </w:tc>
      </w:tr>
      <w:tr>
        <w:trPr>
          <w:tblHeader w:val="true"/>
          <w:trHeight w:val="312" w:hRule="atLeast"/>
        </w:trPr>
        <w:tc>
          <w:tcPr>
            <w:tcW w:w="2634" w:type="dxa"/>
            <w:gridSpan w:val="3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Local</w:t>
            </w:r>
          </w:p>
        </w:tc>
        <w:tc>
          <w:tcPr>
            <w:tcW w:w="9012" w:type="dxa"/>
            <w:gridSpan w:val="4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Ponte de acesso para o assentamento "A terra Rica" do Distrito de Córrego Rico</w:t>
            </w:r>
          </w:p>
        </w:tc>
        <w:tc>
          <w:tcPr>
            <w:tcW w:w="2357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Boletim CDHU 198 desonerado</w:t>
            </w:r>
          </w:p>
        </w:tc>
      </w:tr>
      <w:tr>
        <w:trPr>
          <w:tblHeader w:val="true"/>
          <w:trHeight w:val="324" w:hRule="atLeast"/>
        </w:trPr>
        <w:tc>
          <w:tcPr>
            <w:tcW w:w="2634" w:type="dxa"/>
            <w:gridSpan w:val="3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BDI Adotado</w:t>
            </w:r>
          </w:p>
        </w:tc>
        <w:tc>
          <w:tcPr>
            <w:tcW w:w="11369" w:type="dxa"/>
            <w:gridSpan w:val="6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</w:t>
            </w:r>
            <w:r>
              <w:rPr>
                <w:rFonts w:ascii="Arial Narrow" w:hAnsi="Arial Narrow"/>
                <w:sz w:val="22"/>
                <w:szCs w:val="22"/>
              </w:rPr>
              <w:t>,00%</w:t>
            </w:r>
          </w:p>
        </w:tc>
      </w:tr>
    </w:tbl>
    <w:p>
      <w:pPr>
        <w:pStyle w:val="Normal"/>
        <w:rPr/>
      </w:pPr>
      <w:r>
        <w:rPr/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822"/>
        <w:gridCol w:w="803"/>
        <w:gridCol w:w="1009"/>
        <w:gridCol w:w="5892"/>
        <w:gridCol w:w="870"/>
        <w:gridCol w:w="920"/>
        <w:gridCol w:w="1330"/>
        <w:gridCol w:w="1129"/>
        <w:gridCol w:w="1228"/>
      </w:tblGrid>
      <w:tr>
        <w:trPr>
          <w:tblHeader w:val="true"/>
          <w:trHeight w:val="804" w:hRule="atLeast"/>
          <w:cantSplit w:val="true"/>
        </w:trPr>
        <w:tc>
          <w:tcPr>
            <w:tcW w:w="82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</w:rPr>
              <w:t>TEM</w:t>
            </w:r>
          </w:p>
        </w:tc>
        <w:tc>
          <w:tcPr>
            <w:tcW w:w="80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FONTE</w:t>
            </w:r>
          </w:p>
        </w:tc>
        <w:tc>
          <w:tcPr>
            <w:tcW w:w="100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CÓDIGO</w:t>
            </w:r>
          </w:p>
        </w:tc>
        <w:tc>
          <w:tcPr>
            <w:tcW w:w="589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DESCRIÇÃO DOS SERVIÇOS</w:t>
            </w:r>
          </w:p>
        </w:tc>
        <w:tc>
          <w:tcPr>
            <w:tcW w:w="87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UN </w:t>
            </w:r>
          </w:p>
        </w:tc>
        <w:tc>
          <w:tcPr>
            <w:tcW w:w="92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QUANT. </w:t>
            </w:r>
          </w:p>
        </w:tc>
        <w:tc>
          <w:tcPr>
            <w:tcW w:w="133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PREÇO UNITÁRIO SEM BDI</w:t>
            </w:r>
          </w:p>
        </w:tc>
        <w:tc>
          <w:tcPr>
            <w:tcW w:w="112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PREÇO UNITÁRIO COM BDI</w:t>
            </w:r>
          </w:p>
        </w:tc>
        <w:tc>
          <w:tcPr>
            <w:tcW w:w="122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808080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PREÇO TOTAL</w:t>
            </w:r>
          </w:p>
        </w:tc>
      </w:tr>
      <w:tr>
        <w:trPr>
          <w:trHeight w:val="159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SERVIÇOS PRELIMINARES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1.1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02.08.050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Placa em lona com impressão digital e estrutura em madeira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M2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1.2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02.09.040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Limpeza mecanizada do terreno, inclusive troncos até 15 cm de diâmetro, com caminhão à disposição dentro e fora da obra, com transporte no raio de até 1 km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M2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1.3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02.10.060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Locação de vias, calçadas, tanques e lagoas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M2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72,00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1.4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02.02.140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Locação de container tipo sanitário com 2 vasos sanitários, 2 lavatórios, 2 mictórios e 4 pontos para chuveiro ‐ área mínima de 13,80 m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UNMES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1.5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02.02.150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Locação de container tipo depósito ‐ área mínima de 13,80 m²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UNMES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8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2459" w:type="dxa"/>
            <w:gridSpan w:val="2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SUB TOTAL</w:t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</w:tr>
      <w:tr>
        <w:trPr>
          <w:trHeight w:val="159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INFRA ESTRUTURA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2.1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06.02.020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Escavação manual em solo de 1ª e 2ª categoria em vala ou cava até 1,5 m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2.2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06.11.040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Reaterro manual apiloado sem controle de compactação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2.3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09.01.030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Forma em madeira comum para estrutura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M2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13,12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2.4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10.01.040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Armadura em barra de aço CA-50 (A ou B) fyk = 500 Mpa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2736,87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2.5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11.01.320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Concreto usinado, fck = 30 MPa - para bombeamento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13,53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2.6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11.16.080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Lançamento e adensamento de concreto ou massa por bombeamento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13,53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2459" w:type="dxa"/>
            <w:gridSpan w:val="2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SUB TOTAL</w:t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SUPER ESTRUTURA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3.1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15.03.110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Fornecimento e montagem de estrutura em aço ASTM-A572 Grau 50,  sem pintura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8571,46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3.2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15.03.140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Fornecimento e montagem de estrutura tubular em aço ASTM-A572 Grau 50, sem pintura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KG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1654,22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2459" w:type="dxa"/>
            <w:gridSpan w:val="2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SUB TOTAL</w:t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SERVIÇOS COMPLEMENTARES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bottom"/>
          </w:tcPr>
          <w:p>
            <w:pPr>
              <w:pStyle w:val="Normal"/>
              <w:tabs>
                <w:tab w:val="clear" w:pos="720"/>
              </w:tabs>
              <w:jc w:val="en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fill="DDDDDD" w:val="clear"/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4.1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33.07.140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Pintura com esmalte alquídico em estrutura metálica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m²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59,33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4.2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54.06.040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Guia pré-moldada reta tipo PMSP 100 - fck 25 MPa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26,00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4.3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54.06.160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Sarjeta ou sarjetão moldado no local, tipo PMSP em concreto com fck 20 MPa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1,56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4.4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11.02.040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Concreto usinado não estrutural mínimo 200 kg cimento / m³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M3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6,55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8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4.5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70.03.001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Placa para sinalização viária em chapa de aço, totalmente refletiva com </w:t>
              <w:br/>
              <w:t>película IA/IA - área até 2,0 m²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m²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2,30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8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4.6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46.07.070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Tubo galvanizado DN= 2 1/2´, inclusive conexões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 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17,40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8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4.7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70.02.012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Sinalização horizontal em laminado elastoplástico retrorefletivo e antiderrapante, para faixa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m²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71,28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8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4.8</w:t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CDHU</w:t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30.04.030</w:t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star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Piso em ladrilho hidráulico podotátil várias cores (25x25cm), assentado com argamassa mista</w:t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m²</w:t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1,25</w:t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2459" w:type="dxa"/>
            <w:gridSpan w:val="2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SUB TOTAL</w:t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b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324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589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7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2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330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12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228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600" w:hRule="atLeast"/>
          <w:cantSplit w:val="true"/>
        </w:trPr>
        <w:tc>
          <w:tcPr>
            <w:tcW w:w="822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</w:r>
          </w:p>
        </w:tc>
        <w:tc>
          <w:tcPr>
            <w:tcW w:w="803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1009" w:type="dxa"/>
            <w:tcBorders>
              <w:star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9012" w:type="dxa"/>
            <w:gridSpan w:val="4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VALOR TOTAL DA OBRA</w:t>
            </w:r>
          </w:p>
        </w:tc>
        <w:tc>
          <w:tcPr>
            <w:tcW w:w="2357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</w:tr>
    </w:tbl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/>
          <w:b/>
          <w:bCs/>
          <w:sz w:val="20"/>
          <w:szCs w:val="20"/>
          <w:shd w:fill="FFFF00" w:val="clear"/>
        </w:rPr>
      </w:pPr>
      <w:r>
        <w:rPr>
          <w:rFonts w:ascii="Arial" w:hAnsi="Arial"/>
          <w:b/>
          <w:bCs/>
          <w:sz w:val="20"/>
          <w:szCs w:val="20"/>
          <w:shd w:fill="FFFF00" w:val="clear"/>
        </w:rPr>
      </w:r>
    </w:p>
    <w:p>
      <w:pPr>
        <w:pStyle w:val="BodyText"/>
        <w:jc w:val="both"/>
        <w:rPr>
          <w:color w:val="auto"/>
          <w:sz w:val="21"/>
          <w:szCs w:val="21"/>
          <w:shd w:fill="auto" w:val="clear"/>
        </w:rPr>
      </w:pP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DECLARO que os 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>serviços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 propostos atendem plenamente as exigências 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técnicas 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 xml:space="preserve">contidas no Termo de Referência, 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>Memorial Descritivo, Cronograma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 xml:space="preserve"> </w:t>
      </w:r>
      <w:r>
        <w:rPr>
          <w:rFonts w:eastAsia="Times New Roman" w:cs="Arial"/>
          <w:b w:val="false"/>
          <w:bCs w:val="false"/>
          <w:color w:val="000000"/>
          <w:sz w:val="21"/>
          <w:szCs w:val="21"/>
          <w:shd w:fill="auto" w:val="clear"/>
          <w:lang w:val="pt-BR" w:eastAsia="zh-CN" w:bidi="ar-SA"/>
        </w:rPr>
        <w:t>Fisico-financeiro e demais anexos</w:t>
      </w:r>
      <w:r>
        <w:rPr>
          <w:rFonts w:eastAsia="Times New Roman" w:cs="Arial"/>
          <w:b/>
          <w:bCs/>
          <w:color w:val="000000"/>
          <w:sz w:val="21"/>
          <w:szCs w:val="21"/>
          <w:shd w:fill="auto" w:val="clear"/>
          <w:lang w:val="pt-BR" w:eastAsia="zh-CN" w:bidi="ar-SA"/>
        </w:rPr>
        <w:t xml:space="preserve"> </w:t>
      </w:r>
      <w:r>
        <w:rPr>
          <w:rFonts w:eastAsia="Times New Roman" w:cs="Arial"/>
          <w:color w:val="000000"/>
          <w:sz w:val="21"/>
          <w:szCs w:val="21"/>
          <w:shd w:fill="auto" w:val="clear"/>
          <w:lang w:val="pt-BR" w:eastAsia="zh-CN" w:bidi="ar-SA"/>
        </w:rPr>
        <w:t>do edital.</w:t>
      </w:r>
    </w:p>
    <w:p>
      <w:pPr>
        <w:pStyle w:val="BodyText"/>
        <w:jc w:val="both"/>
        <w:rPr>
          <w:color w:val="000000"/>
          <w:sz w:val="22"/>
          <w:szCs w:val="22"/>
        </w:rPr>
      </w:pPr>
      <w:r>
        <w:rPr>
          <w:rStyle w:val="Fontepargpadro"/>
          <w:b w:val="false"/>
          <w:bCs w:val="false"/>
          <w:color w:val="000000"/>
          <w:sz w:val="21"/>
          <w:szCs w:val="21"/>
          <w:shd w:fill="auto" w:val="clear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</w:rPr>
      </w:pPr>
      <w:r>
        <w:rPr/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de validade da proposta: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No mínimo 60 (sessenta) dias.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para início dos serviços: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Até 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05 (cinco) </w:t>
      </w:r>
      <w:r>
        <w:rPr>
          <w:rStyle w:val="Fontepargpadro"/>
          <w:color w:val="000000"/>
          <w:sz w:val="21"/>
          <w:szCs w:val="21"/>
          <w:shd w:fill="auto" w:val="clear"/>
        </w:rPr>
        <w:t>dias após a emissão da Ordem de Serviço.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para conclusão dos serviços: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O prazo de conclusão da obra será de </w:t>
      </w:r>
      <w:r>
        <w:rPr>
          <w:rStyle w:val="Fontepargpadro"/>
          <w:color w:val="000000"/>
          <w:sz w:val="21"/>
          <w:szCs w:val="21"/>
          <w:shd w:fill="auto" w:val="clear"/>
        </w:rPr>
        <w:t>02 (dois) meses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, conforme cronograma físico-financeiro e contados a partir da emissão da Ordem de Serviços. 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Prazo de vigência contratual: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</w:t>
      </w:r>
      <w:r>
        <w:rPr>
          <w:rStyle w:val="Fontepargpadro"/>
          <w:color w:val="000000"/>
          <w:sz w:val="21"/>
          <w:szCs w:val="21"/>
          <w:shd w:fill="auto" w:val="clear"/>
        </w:rPr>
        <w:t>12 (doze) meses</w:t>
      </w:r>
      <w:r>
        <w:rPr>
          <w:rStyle w:val="Fontepargpadro"/>
          <w:color w:val="000000"/>
          <w:sz w:val="21"/>
          <w:szCs w:val="21"/>
          <w:shd w:fill="auto" w:val="clear"/>
        </w:rPr>
        <w:t>, a partir da assinatura do Contrato.</w:t>
      </w:r>
    </w:p>
    <w:p>
      <w:pPr>
        <w:pStyle w:val="BodyText"/>
        <w:spacing w:lineRule="auto" w:line="240" w:before="0" w:after="85"/>
        <w:ind w:hanging="0" w:start="0" w:end="0"/>
        <w:jc w:val="both"/>
        <w:rPr/>
      </w:pPr>
      <w:r>
        <w:rPr>
          <w:rStyle w:val="Fontepargpadro"/>
          <w:b/>
          <w:bCs/>
          <w:color w:val="000000"/>
          <w:sz w:val="21"/>
          <w:szCs w:val="21"/>
          <w:shd w:fill="auto" w:val="clear"/>
        </w:rPr>
        <w:t>Condição de pagamento:</w:t>
      </w:r>
      <w:r>
        <w:rPr>
          <w:rStyle w:val="Fontepargpadro"/>
          <w:color w:val="000000"/>
          <w:sz w:val="21"/>
          <w:szCs w:val="21"/>
          <w:shd w:fill="auto" w:val="clear"/>
        </w:rPr>
        <w:t xml:space="preserve"> Os pagamentos estão condicionados às medições mensais realizadas pelos responsáveis pela fiscalização da obra, conforme apresentação de documento fiscal hábil, respeitado o prazo de 30 (trinta) dias para seu processamento contábil, nos termos do art. 63 da Lei Federal nº 4.320/64.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/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_________________________________________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(Assinatura, RG e CPF do declarante)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1"/>
          <w:szCs w:val="21"/>
        </w:rPr>
      </w:pPr>
      <w:r>
        <w:rPr>
          <w:rFonts w:cs="Arial" w:ascii="Arial" w:hAnsi="Arial"/>
          <w:bCs/>
          <w:color w:val="000000"/>
          <w:sz w:val="21"/>
          <w:szCs w:val="21"/>
        </w:rPr>
        <w:t>Representante Legal</w:t>
      </w:r>
    </w:p>
    <w:sectPr>
      <w:footerReference w:type="default" r:id="rId2"/>
      <w:type w:val="nextPage"/>
      <w:pgSz w:orient="landscape" w:w="16838" w:h="11906"/>
      <w:pgMar w:left="1701" w:right="1134" w:gutter="0" w:header="0" w:top="1137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4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4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3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4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4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2879</TotalTime>
  <Application>LibreOffice/25.2.7.2$Windows_X86_64 LibreOffice_project/5cbfd1ab6520636bb5f7b99185aa69bd7456825d</Application>
  <AppVersion>15.0000</AppVersion>
  <Pages>4</Pages>
  <Words>933</Words>
  <Characters>5134</Characters>
  <CharactersWithSpaces>6946</CharactersWithSpaces>
  <Paragraphs>279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2026-03-10T09:49:35Z</dcterms:modified>
  <cp:revision>1140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