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7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793"/>
        <w:gridCol w:w="797"/>
        <w:gridCol w:w="6016"/>
        <w:gridCol w:w="1292"/>
        <w:gridCol w:w="1015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ITEM</w:t>
            </w:r>
          </w:p>
        </w:tc>
        <w:tc>
          <w:tcPr>
            <w:tcW w:w="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QTD</w:t>
            </w:r>
          </w:p>
        </w:tc>
        <w:tc>
          <w:tcPr>
            <w:tcW w:w="7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DESCRIÇÃO</w:t>
            </w:r>
          </w:p>
        </w:tc>
        <w:tc>
          <w:tcPr>
            <w:tcW w:w="1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1"/>
                <w:szCs w:val="21"/>
                <w:highlight w:val="white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78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912" w:after="912"/>
              <w:ind w:left="0" w:right="0" w:hanging="0"/>
              <w:jc w:val="center"/>
              <w:rPr/>
            </w:pPr>
            <w:r>
              <w:rPr>
                <w:b/>
                <w:bCs/>
                <w:sz w:val="21"/>
                <w:szCs w:val="21"/>
              </w:rPr>
              <w:t>01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912" w:after="912"/>
              <w:ind w:left="0" w:right="0" w:hanging="0"/>
              <w:jc w:val="center"/>
              <w:rPr/>
            </w:pPr>
            <w:r>
              <w:rPr>
                <w:b/>
                <w:bCs/>
                <w:sz w:val="21"/>
                <w:szCs w:val="21"/>
              </w:rPr>
              <w:t>30</w:t>
            </w:r>
          </w:p>
        </w:tc>
        <w:tc>
          <w:tcPr>
            <w:tcW w:w="797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912" w:after="912"/>
              <w:jc w:val="center"/>
              <w:rPr/>
            </w:pPr>
            <w:r>
              <w:rPr>
                <w:b/>
                <w:bCs/>
                <w:sz w:val="21"/>
                <w:szCs w:val="21"/>
                <w:highlight w:val="white"/>
              </w:rPr>
              <w:t>UN</w:t>
            </w:r>
          </w:p>
        </w:tc>
        <w:tc>
          <w:tcPr>
            <w:tcW w:w="601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57" w:after="57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Arial MT" w:cs="Arial MT"/>
                <w:b w:val="false"/>
                <w:bCs w:val="false"/>
                <w:color w:val="00000A"/>
                <w:kern w:val="0"/>
                <w:sz w:val="24"/>
                <w:szCs w:val="24"/>
                <w:lang w:val="pt-BR" w:eastAsia="en-US" w:bidi="ar-SA"/>
              </w:rPr>
              <w:t xml:space="preserve">Mola hidráulica aérea de força 2 na cor prata, para fechamento automático e suave de portas com peso (kg) entre 25–45 cuja largura 850mm x 2100mm. Regulagem de fechamento de 140° a 15° e de 15° a 0° por válvulas independentes. Pode ser instalada em portas internas e externas com abertura à direita ou à esquerda. </w:t>
            </w:r>
          </w:p>
        </w:tc>
        <w:tc>
          <w:tcPr>
            <w:tcW w:w="129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1"/>
                <w:szCs w:val="21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1"/>
                <w:szCs w:val="21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1"/>
                <w:szCs w:val="21"/>
              </w:rPr>
              <w:t>VALOR GLOBAL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LibreOffice/6.3.6.2$Windows_x86 LibreOffice_project/2196df99b074d8a661f4036fca8fa0cbfa33a497</Application>
  <Pages>1</Pages>
  <Words>200</Words>
  <Characters>1111</Characters>
  <CharactersWithSpaces>1371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2026-02-20T11:07:57Z</dcterms:modified>
  <cp:revision>519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