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AAE7D" w14:textId="508ED5D5" w:rsidR="001C36B2" w:rsidRPr="00CF03FA" w:rsidRDefault="00B24BC6" w:rsidP="00AA50C2">
      <w:pPr>
        <w:spacing w:after="120" w:line="360" w:lineRule="auto"/>
        <w:jc w:val="center"/>
        <w:rPr>
          <w:rFonts w:ascii="Arial" w:hAnsi="Arial" w:cs="Arial"/>
          <w:b/>
          <w:bCs/>
          <w:color w:val="000000"/>
          <w:sz w:val="20"/>
          <w:szCs w:val="20"/>
        </w:rPr>
      </w:pPr>
      <w:bookmarkStart w:id="0" w:name="_Hlk181966429"/>
      <w:r w:rsidRPr="00A90167">
        <w:rPr>
          <w:rFonts w:ascii="Times New Roman" w:hAnsi="Times New Roman"/>
          <w:noProof/>
        </w:rPr>
        <w:drawing>
          <wp:inline distT="0" distB="0" distL="0" distR="0" wp14:anchorId="12AE3D60" wp14:editId="2EDFAB3B">
            <wp:extent cx="3265831" cy="834887"/>
            <wp:effectExtent l="0" t="0" r="0" b="3810"/>
            <wp:docPr id="74679215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20081" name="Imagem 5"/>
                    <pic:cNvPicPr/>
                  </pic:nvPicPr>
                  <pic:blipFill rotWithShape="1">
                    <a:blip r:embed="rId8" cstate="hqprint">
                      <a:extLst>
                        <a:ext uri="{28A0092B-C50C-407E-A947-70E740481C1C}">
                          <a14:useLocalDpi xmlns:a14="http://schemas.microsoft.com/office/drawing/2010/main"/>
                        </a:ext>
                      </a:extLst>
                    </a:blip>
                    <a:srcRect/>
                    <a:stretch/>
                  </pic:blipFill>
                  <pic:spPr bwMode="auto">
                    <a:xfrm>
                      <a:off x="0" y="0"/>
                      <a:ext cx="3291652" cy="841488"/>
                    </a:xfrm>
                    <a:prstGeom prst="rect">
                      <a:avLst/>
                    </a:prstGeom>
                    <a:ln>
                      <a:noFill/>
                    </a:ln>
                    <a:extLst>
                      <a:ext uri="{53640926-AAD7-44D8-BBD7-CCE9431645EC}">
                        <a14:shadowObscured xmlns:a14="http://schemas.microsoft.com/office/drawing/2010/main"/>
                      </a:ext>
                    </a:extLst>
                  </pic:spPr>
                </pic:pic>
              </a:graphicData>
            </a:graphic>
          </wp:inline>
        </w:drawing>
      </w:r>
    </w:p>
    <w:p w14:paraId="33B67F2D" w14:textId="5624A069" w:rsidR="000D525A" w:rsidRDefault="000D525A" w:rsidP="00C3036A">
      <w:pPr>
        <w:spacing w:before="120" w:after="120" w:line="360" w:lineRule="auto"/>
        <w:jc w:val="center"/>
        <w:rPr>
          <w:rFonts w:ascii="Arial" w:hAnsi="Arial" w:cs="Arial"/>
          <w:b/>
          <w:bCs/>
          <w:color w:val="000000"/>
          <w:sz w:val="20"/>
          <w:szCs w:val="20"/>
        </w:rPr>
      </w:pPr>
      <w:r w:rsidRPr="00CF03FA">
        <w:rPr>
          <w:rFonts w:ascii="Arial" w:hAnsi="Arial" w:cs="Arial"/>
          <w:noProof/>
          <w:sz w:val="20"/>
          <w:szCs w:val="20"/>
        </w:rPr>
        <w:drawing>
          <wp:anchor distT="0" distB="0" distL="0" distR="0" simplePos="0" relativeHeight="251659264" behindDoc="1" locked="0" layoutInCell="1" allowOverlap="1" wp14:anchorId="376C6597" wp14:editId="4756A8C6">
            <wp:simplePos x="0" y="0"/>
            <wp:positionH relativeFrom="page">
              <wp:posOffset>1805304</wp:posOffset>
            </wp:positionH>
            <wp:positionV relativeFrom="paragraph">
              <wp:posOffset>207734</wp:posOffset>
            </wp:positionV>
            <wp:extent cx="119875" cy="108013"/>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119875" cy="108013"/>
                    </a:xfrm>
                    <a:prstGeom prst="rect">
                      <a:avLst/>
                    </a:prstGeom>
                  </pic:spPr>
                </pic:pic>
              </a:graphicData>
            </a:graphic>
          </wp:anchor>
        </w:drawing>
      </w:r>
      <w:r w:rsidRPr="00CF03FA">
        <w:rPr>
          <w:rFonts w:ascii="Arial" w:hAnsi="Arial" w:cs="Arial"/>
          <w:noProof/>
          <w:sz w:val="20"/>
          <w:szCs w:val="20"/>
        </w:rPr>
        <w:drawing>
          <wp:anchor distT="0" distB="0" distL="0" distR="0" simplePos="0" relativeHeight="251660288" behindDoc="1" locked="0" layoutInCell="1" allowOverlap="1" wp14:anchorId="21D5D1B3" wp14:editId="22DA7FCB">
            <wp:simplePos x="0" y="0"/>
            <wp:positionH relativeFrom="page">
              <wp:posOffset>2579370</wp:posOffset>
            </wp:positionH>
            <wp:positionV relativeFrom="paragraph">
              <wp:posOffset>219799</wp:posOffset>
            </wp:positionV>
            <wp:extent cx="82106" cy="94106"/>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0" cstate="print"/>
                    <a:stretch>
                      <a:fillRect/>
                    </a:stretch>
                  </pic:blipFill>
                  <pic:spPr>
                    <a:xfrm>
                      <a:off x="0" y="0"/>
                      <a:ext cx="82106" cy="94106"/>
                    </a:xfrm>
                    <a:prstGeom prst="rect">
                      <a:avLst/>
                    </a:prstGeom>
                  </pic:spPr>
                </pic:pic>
              </a:graphicData>
            </a:graphic>
          </wp:anchor>
        </w:drawing>
      </w:r>
      <w:r w:rsidRPr="00CF03FA">
        <w:rPr>
          <w:rFonts w:ascii="Arial" w:hAnsi="Arial" w:cs="Arial"/>
          <w:b/>
          <w:bCs/>
          <w:color w:val="000000"/>
          <w:sz w:val="20"/>
          <w:szCs w:val="20"/>
        </w:rPr>
        <w:t>TERMO DE REFERÊNCIA</w:t>
      </w:r>
    </w:p>
    <w:p w14:paraId="60B1BB42" w14:textId="77777777" w:rsidR="00715E88" w:rsidRPr="005A1324" w:rsidRDefault="00715E88" w:rsidP="00715E88">
      <w:pPr>
        <w:spacing w:before="120" w:after="120" w:line="276" w:lineRule="auto"/>
        <w:jc w:val="center"/>
        <w:rPr>
          <w:rFonts w:ascii="Arial" w:eastAsia="Times New Roman" w:hAnsi="Arial" w:cs="Arial"/>
          <w:b/>
          <w:bCs/>
          <w:i/>
          <w:sz w:val="20"/>
          <w:szCs w:val="20"/>
        </w:rPr>
      </w:pPr>
      <w:r w:rsidRPr="005A1324">
        <w:rPr>
          <w:rFonts w:ascii="Arial" w:hAnsi="Arial" w:cs="Arial"/>
          <w:b/>
          <w:bCs/>
          <w:sz w:val="20"/>
          <w:szCs w:val="20"/>
        </w:rPr>
        <w:t>CÂMARA MUNICIPAL DE SUZANO</w:t>
      </w:r>
    </w:p>
    <w:p w14:paraId="7B39B065" w14:textId="326553BB" w:rsidR="000D525A" w:rsidRPr="00CF03FA" w:rsidRDefault="000D525A" w:rsidP="00C3036A">
      <w:pPr>
        <w:spacing w:before="120" w:after="120" w:line="360" w:lineRule="auto"/>
        <w:jc w:val="center"/>
        <w:rPr>
          <w:rFonts w:ascii="Arial" w:hAnsi="Arial" w:cs="Arial"/>
          <w:b/>
          <w:bCs/>
          <w:color w:val="000000"/>
          <w:sz w:val="20"/>
          <w:szCs w:val="20"/>
        </w:rPr>
      </w:pPr>
      <w:r w:rsidRPr="00CF03FA">
        <w:rPr>
          <w:rFonts w:ascii="Arial" w:hAnsi="Arial" w:cs="Arial"/>
          <w:b/>
          <w:bCs/>
          <w:color w:val="000000"/>
          <w:sz w:val="20"/>
          <w:szCs w:val="20"/>
        </w:rPr>
        <w:t>Processo Administrativo n</w:t>
      </w:r>
      <w:r w:rsidR="00AE6D3A" w:rsidRPr="00CF03FA">
        <w:rPr>
          <w:rFonts w:ascii="Arial" w:hAnsi="Arial" w:cs="Arial"/>
          <w:b/>
          <w:bCs/>
          <w:color w:val="000000"/>
          <w:sz w:val="20"/>
          <w:szCs w:val="20"/>
        </w:rPr>
        <w:t xml:space="preserve">. 041 </w:t>
      </w:r>
      <w:r w:rsidR="00DD50D0" w:rsidRPr="00CF03FA">
        <w:rPr>
          <w:rFonts w:ascii="Arial" w:hAnsi="Arial" w:cs="Arial"/>
          <w:b/>
          <w:bCs/>
          <w:color w:val="000000"/>
          <w:sz w:val="20"/>
          <w:szCs w:val="20"/>
        </w:rPr>
        <w:t>/</w:t>
      </w:r>
      <w:r w:rsidRPr="00CF03FA">
        <w:rPr>
          <w:rFonts w:ascii="Arial" w:hAnsi="Arial" w:cs="Arial"/>
          <w:b/>
          <w:bCs/>
          <w:color w:val="000000"/>
          <w:sz w:val="20"/>
          <w:szCs w:val="20"/>
        </w:rPr>
        <w:t>202</w:t>
      </w:r>
      <w:r w:rsidR="000336E4" w:rsidRPr="00CF03FA">
        <w:rPr>
          <w:rFonts w:ascii="Arial" w:hAnsi="Arial" w:cs="Arial"/>
          <w:b/>
          <w:bCs/>
          <w:color w:val="000000"/>
          <w:sz w:val="20"/>
          <w:szCs w:val="20"/>
        </w:rPr>
        <w:t>6</w:t>
      </w:r>
    </w:p>
    <w:p w14:paraId="6F3104BB" w14:textId="77777777" w:rsidR="000D525A" w:rsidRPr="00CF03FA" w:rsidRDefault="000D525A" w:rsidP="00C3036A">
      <w:pPr>
        <w:spacing w:before="120" w:after="120" w:line="360" w:lineRule="auto"/>
        <w:jc w:val="both"/>
        <w:rPr>
          <w:rFonts w:ascii="Arial" w:hAnsi="Arial" w:cs="Arial"/>
          <w:b/>
          <w:sz w:val="20"/>
          <w:szCs w:val="20"/>
        </w:rPr>
      </w:pPr>
    </w:p>
    <w:p w14:paraId="468F6575" w14:textId="140D83BD" w:rsidR="000D525A" w:rsidRPr="00CF03FA" w:rsidRDefault="000D525A" w:rsidP="00503CF1">
      <w:pPr>
        <w:pStyle w:val="PargrafodaLista"/>
        <w:widowControl/>
        <w:numPr>
          <w:ilvl w:val="0"/>
          <w:numId w:val="15"/>
        </w:numPr>
        <w:autoSpaceDE/>
        <w:autoSpaceDN/>
        <w:spacing w:before="120" w:after="120" w:line="360" w:lineRule="auto"/>
        <w:ind w:left="284" w:hanging="284"/>
        <w:jc w:val="both"/>
        <w:rPr>
          <w:rFonts w:cs="Arial"/>
          <w:b/>
          <w:bCs/>
          <w:szCs w:val="20"/>
        </w:rPr>
      </w:pPr>
      <w:r w:rsidRPr="00CF03FA">
        <w:rPr>
          <w:rFonts w:cs="Arial"/>
          <w:b/>
          <w:bCs/>
          <w:szCs w:val="20"/>
        </w:rPr>
        <w:t xml:space="preserve"> </w:t>
      </w:r>
      <w:r w:rsidR="00C3036A" w:rsidRPr="00CF03FA">
        <w:rPr>
          <w:rFonts w:cs="Arial"/>
          <w:b/>
          <w:bCs/>
          <w:szCs w:val="20"/>
        </w:rPr>
        <w:t xml:space="preserve">DEFINIÇÃO DO </w:t>
      </w:r>
      <w:r w:rsidRPr="00CF03FA">
        <w:rPr>
          <w:rFonts w:cs="Arial"/>
          <w:b/>
          <w:bCs/>
          <w:szCs w:val="20"/>
        </w:rPr>
        <w:t>OBJETO</w:t>
      </w:r>
    </w:p>
    <w:p w14:paraId="14DCFF68" w14:textId="775B95AA" w:rsidR="000D525A" w:rsidRPr="00CF03FA" w:rsidRDefault="000D525A" w:rsidP="00503CF1">
      <w:pPr>
        <w:pStyle w:val="PargrafodaLista"/>
        <w:widowControl/>
        <w:numPr>
          <w:ilvl w:val="1"/>
          <w:numId w:val="2"/>
        </w:numPr>
        <w:autoSpaceDE/>
        <w:autoSpaceDN/>
        <w:spacing w:before="120" w:after="120" w:line="360" w:lineRule="auto"/>
        <w:jc w:val="both"/>
        <w:rPr>
          <w:rFonts w:eastAsia="Yu Gothic" w:cs="Arial"/>
          <w:kern w:val="2"/>
          <w:szCs w:val="20"/>
          <w:lang w:val="pt-BR" w:eastAsia="pt-BR"/>
          <w14:ligatures w14:val="standardContextual"/>
        </w:rPr>
      </w:pPr>
      <w:r w:rsidRPr="00CF03FA">
        <w:rPr>
          <w:rFonts w:cs="Arial"/>
          <w:szCs w:val="20"/>
        </w:rPr>
        <w:t>O Presente Termo de Referência tem por objeto a</w:t>
      </w:r>
      <w:r w:rsidR="0002604C" w:rsidRPr="00CF03FA">
        <w:rPr>
          <w:rFonts w:cs="Arial"/>
          <w:szCs w:val="20"/>
        </w:rPr>
        <w:t xml:space="preserve"> a</w:t>
      </w:r>
      <w:r w:rsidR="00513275" w:rsidRPr="00CF03FA">
        <w:rPr>
          <w:rFonts w:cs="Arial"/>
          <w:szCs w:val="20"/>
        </w:rPr>
        <w:t>quisição</w:t>
      </w:r>
      <w:r w:rsidR="0002252B" w:rsidRPr="00CF03FA">
        <w:rPr>
          <w:rFonts w:cs="Arial"/>
          <w:szCs w:val="20"/>
        </w:rPr>
        <w:t xml:space="preserve"> </w:t>
      </w:r>
      <w:r w:rsidR="00162CFC" w:rsidRPr="00CF03FA">
        <w:rPr>
          <w:rFonts w:cs="Arial"/>
          <w:szCs w:val="20"/>
        </w:rPr>
        <w:t>de novas cadeiras de escritório para gabinete da Câmara Municipal de Suzano, de acordo com a CI nº12/2026, protocolo 1713/2026</w:t>
      </w:r>
      <w:r w:rsidR="0026403D" w:rsidRPr="00CF03FA">
        <w:rPr>
          <w:rFonts w:cs="Arial"/>
          <w:szCs w:val="20"/>
        </w:rPr>
        <w:t xml:space="preserve">, </w:t>
      </w:r>
      <w:r w:rsidR="003126C0" w:rsidRPr="003126C0">
        <w:rPr>
          <w:rFonts w:cs="Arial"/>
          <w:szCs w:val="20"/>
        </w:rPr>
        <w:t>bem como de cadeiras ergonômicas, em conformidade com a Norma Regulamentadora NR-17, para atendimento às recomendações médicas referentes a dois servidores desta Casa</w:t>
      </w:r>
      <w:r w:rsidR="00EC6272" w:rsidRPr="00CF03FA">
        <w:rPr>
          <w:rFonts w:cs="Arial"/>
          <w:szCs w:val="20"/>
        </w:rPr>
        <w:t xml:space="preserve">, </w:t>
      </w:r>
      <w:r w:rsidRPr="00CF03FA">
        <w:rPr>
          <w:rFonts w:cs="Arial"/>
          <w:szCs w:val="20"/>
        </w:rPr>
        <w:t>conforme especificações mínimas e</w:t>
      </w:r>
      <w:r w:rsidRPr="00CF03FA">
        <w:rPr>
          <w:rFonts w:eastAsia="Yu Gothic" w:cs="Arial"/>
          <w:kern w:val="2"/>
          <w:szCs w:val="20"/>
          <w:lang w:eastAsia="pt-BR"/>
          <w14:ligatures w14:val="standardContextual"/>
        </w:rPr>
        <w:t xml:space="preserve"> quantidades constantes na tabela abaixo</w:t>
      </w:r>
      <w:r w:rsidR="00466E1E" w:rsidRPr="00CF03FA">
        <w:rPr>
          <w:rFonts w:eastAsia="Yu Gothic" w:cs="Arial"/>
          <w:kern w:val="2"/>
          <w:szCs w:val="20"/>
          <w:lang w:eastAsia="pt-BR"/>
          <w14:ligatures w14:val="standardContextual"/>
        </w:rPr>
        <w:t>.</w:t>
      </w:r>
    </w:p>
    <w:p w14:paraId="348DAD27" w14:textId="77777777" w:rsidR="00466E1E" w:rsidRPr="00CF03FA" w:rsidRDefault="00466E1E" w:rsidP="00503CF1">
      <w:pPr>
        <w:pStyle w:val="PargrafodaLista"/>
        <w:widowControl/>
        <w:numPr>
          <w:ilvl w:val="1"/>
          <w:numId w:val="2"/>
        </w:numPr>
        <w:autoSpaceDE/>
        <w:autoSpaceDN/>
        <w:spacing w:before="120" w:after="120" w:line="360" w:lineRule="auto"/>
        <w:jc w:val="both"/>
        <w:rPr>
          <w:rFonts w:eastAsia="Yu Gothic" w:cs="Arial"/>
          <w:kern w:val="2"/>
          <w:szCs w:val="20"/>
          <w:lang w:val="pt-BR" w:eastAsia="pt-BR"/>
          <w14:ligatures w14:val="standardContextual"/>
        </w:rPr>
      </w:pPr>
      <w:r w:rsidRPr="00CF03FA">
        <w:rPr>
          <w:rFonts w:eastAsia="Yu Gothic" w:cs="Arial"/>
          <w:kern w:val="2"/>
          <w:szCs w:val="20"/>
          <w:lang w:val="pt-BR" w:eastAsia="pt-BR"/>
          <w14:ligatures w14:val="standardContextual"/>
        </w:rPr>
        <w:t>Tabela I – Especificações e quantidades</w:t>
      </w:r>
    </w:p>
    <w:tbl>
      <w:tblPr>
        <w:tblStyle w:val="Tabelacomgrade"/>
        <w:tblW w:w="9356" w:type="dxa"/>
        <w:tblInd w:w="-5" w:type="dxa"/>
        <w:tblLook w:val="04A0" w:firstRow="1" w:lastRow="0" w:firstColumn="1" w:lastColumn="0" w:noHBand="0" w:noVBand="1"/>
      </w:tblPr>
      <w:tblGrid>
        <w:gridCol w:w="629"/>
        <w:gridCol w:w="1061"/>
        <w:gridCol w:w="3088"/>
        <w:gridCol w:w="861"/>
        <w:gridCol w:w="962"/>
        <w:gridCol w:w="1377"/>
        <w:gridCol w:w="1378"/>
      </w:tblGrid>
      <w:tr w:rsidR="00C80224" w:rsidRPr="009858DA" w14:paraId="25FA8154" w14:textId="166620E4" w:rsidTr="00C80224">
        <w:trPr>
          <w:trHeight w:val="321"/>
        </w:trPr>
        <w:tc>
          <w:tcPr>
            <w:tcW w:w="629" w:type="dxa"/>
            <w:shd w:val="clear" w:color="auto" w:fill="BFBFBF" w:themeFill="background1" w:themeFillShade="BF"/>
            <w:vAlign w:val="center"/>
          </w:tcPr>
          <w:p w14:paraId="422E70D0" w14:textId="77777777" w:rsidR="00C80224" w:rsidRPr="009858DA" w:rsidRDefault="00C80224" w:rsidP="00C80224">
            <w:pPr>
              <w:tabs>
                <w:tab w:val="left" w:pos="3420"/>
              </w:tabs>
              <w:jc w:val="center"/>
              <w:rPr>
                <w:rFonts w:ascii="Arial" w:hAnsi="Arial" w:cs="Arial"/>
                <w:b/>
                <w:bCs/>
                <w:sz w:val="20"/>
                <w:szCs w:val="20"/>
              </w:rPr>
            </w:pPr>
            <w:bookmarkStart w:id="1" w:name="_Hlk232756924"/>
            <w:r w:rsidRPr="009858DA">
              <w:rPr>
                <w:rFonts w:ascii="Arial" w:hAnsi="Arial" w:cs="Arial"/>
                <w:b/>
                <w:bCs/>
                <w:sz w:val="20"/>
                <w:szCs w:val="20"/>
              </w:rPr>
              <w:t>Item</w:t>
            </w:r>
          </w:p>
        </w:tc>
        <w:tc>
          <w:tcPr>
            <w:tcW w:w="1061" w:type="dxa"/>
            <w:shd w:val="clear" w:color="auto" w:fill="BFBFBF" w:themeFill="background1" w:themeFillShade="BF"/>
            <w:vAlign w:val="center"/>
          </w:tcPr>
          <w:p w14:paraId="52965B3C" w14:textId="4C889C03" w:rsidR="00C80224" w:rsidRPr="009858DA" w:rsidRDefault="00C80224" w:rsidP="00C80224">
            <w:pPr>
              <w:tabs>
                <w:tab w:val="left" w:pos="3420"/>
              </w:tabs>
              <w:jc w:val="center"/>
              <w:rPr>
                <w:rFonts w:ascii="Arial" w:hAnsi="Arial" w:cs="Arial"/>
                <w:b/>
                <w:bCs/>
                <w:sz w:val="20"/>
                <w:szCs w:val="20"/>
              </w:rPr>
            </w:pPr>
            <w:r w:rsidRPr="009858DA">
              <w:rPr>
                <w:rFonts w:ascii="Arial" w:hAnsi="Arial" w:cs="Arial"/>
                <w:b/>
                <w:bCs/>
                <w:sz w:val="20"/>
                <w:szCs w:val="20"/>
              </w:rPr>
              <w:t>CATMAT</w:t>
            </w:r>
          </w:p>
        </w:tc>
        <w:tc>
          <w:tcPr>
            <w:tcW w:w="3088" w:type="dxa"/>
            <w:shd w:val="clear" w:color="auto" w:fill="BFBFBF" w:themeFill="background1" w:themeFillShade="BF"/>
            <w:vAlign w:val="center"/>
          </w:tcPr>
          <w:p w14:paraId="6C5B6F6B" w14:textId="54D4A738" w:rsidR="00C80224" w:rsidRPr="009858DA" w:rsidRDefault="00C80224" w:rsidP="00C80224">
            <w:pPr>
              <w:tabs>
                <w:tab w:val="left" w:pos="3420"/>
              </w:tabs>
              <w:jc w:val="center"/>
              <w:rPr>
                <w:rFonts w:ascii="Arial" w:hAnsi="Arial" w:cs="Arial"/>
                <w:b/>
                <w:bCs/>
                <w:sz w:val="20"/>
                <w:szCs w:val="20"/>
              </w:rPr>
            </w:pPr>
            <w:r w:rsidRPr="009858DA">
              <w:rPr>
                <w:rFonts w:ascii="Arial" w:hAnsi="Arial" w:cs="Arial"/>
                <w:b/>
                <w:bCs/>
                <w:sz w:val="20"/>
                <w:szCs w:val="20"/>
              </w:rPr>
              <w:t>Nome do Material/ Serviço</w:t>
            </w:r>
          </w:p>
        </w:tc>
        <w:tc>
          <w:tcPr>
            <w:tcW w:w="861" w:type="dxa"/>
            <w:shd w:val="clear" w:color="auto" w:fill="BFBFBF" w:themeFill="background1" w:themeFillShade="BF"/>
            <w:vAlign w:val="center"/>
          </w:tcPr>
          <w:p w14:paraId="6428CEB7" w14:textId="15A36E94" w:rsidR="00C80224" w:rsidRPr="009858DA" w:rsidRDefault="00C80224" w:rsidP="00C80224">
            <w:pPr>
              <w:tabs>
                <w:tab w:val="left" w:pos="3420"/>
              </w:tabs>
              <w:jc w:val="center"/>
              <w:rPr>
                <w:rFonts w:ascii="Arial" w:hAnsi="Arial" w:cs="Arial"/>
                <w:b/>
                <w:bCs/>
                <w:sz w:val="20"/>
                <w:szCs w:val="20"/>
              </w:rPr>
            </w:pPr>
            <w:r>
              <w:rPr>
                <w:rFonts w:ascii="Arial" w:hAnsi="Arial" w:cs="Arial"/>
                <w:b/>
                <w:bCs/>
                <w:sz w:val="20"/>
                <w:szCs w:val="20"/>
              </w:rPr>
              <w:t>Quant.</w:t>
            </w:r>
          </w:p>
        </w:tc>
        <w:tc>
          <w:tcPr>
            <w:tcW w:w="962" w:type="dxa"/>
            <w:shd w:val="clear" w:color="auto" w:fill="BFBFBF" w:themeFill="background1" w:themeFillShade="BF"/>
            <w:vAlign w:val="center"/>
          </w:tcPr>
          <w:p w14:paraId="0ACE435A" w14:textId="50C56CD2" w:rsidR="00C80224" w:rsidRPr="009858DA" w:rsidRDefault="00C80224" w:rsidP="00C80224">
            <w:pPr>
              <w:tabs>
                <w:tab w:val="left" w:pos="3420"/>
              </w:tabs>
              <w:jc w:val="center"/>
              <w:rPr>
                <w:rFonts w:ascii="Arial" w:hAnsi="Arial" w:cs="Arial"/>
                <w:b/>
                <w:bCs/>
                <w:sz w:val="20"/>
                <w:szCs w:val="20"/>
              </w:rPr>
            </w:pPr>
            <w:r w:rsidRPr="009858DA">
              <w:rPr>
                <w:rFonts w:ascii="Arial" w:hAnsi="Arial" w:cs="Arial"/>
                <w:b/>
                <w:bCs/>
                <w:sz w:val="20"/>
                <w:szCs w:val="20"/>
              </w:rPr>
              <w:t>Unid. de medida</w:t>
            </w:r>
          </w:p>
        </w:tc>
        <w:tc>
          <w:tcPr>
            <w:tcW w:w="1377" w:type="dxa"/>
            <w:shd w:val="clear" w:color="auto" w:fill="BFBFBF" w:themeFill="background1" w:themeFillShade="BF"/>
            <w:vAlign w:val="center"/>
          </w:tcPr>
          <w:p w14:paraId="74DDEB46" w14:textId="7B00B8FF" w:rsidR="00C80224" w:rsidRPr="009858DA" w:rsidRDefault="00C80224" w:rsidP="00C80224">
            <w:pPr>
              <w:tabs>
                <w:tab w:val="left" w:pos="3420"/>
              </w:tabs>
              <w:jc w:val="center"/>
              <w:rPr>
                <w:rFonts w:ascii="Arial" w:hAnsi="Arial" w:cs="Arial"/>
                <w:b/>
                <w:bCs/>
                <w:sz w:val="20"/>
                <w:szCs w:val="20"/>
              </w:rPr>
            </w:pPr>
            <w:r w:rsidRPr="009858DA">
              <w:rPr>
                <w:rFonts w:ascii="Arial" w:hAnsi="Arial" w:cs="Arial"/>
                <w:b/>
                <w:bCs/>
                <w:sz w:val="20"/>
                <w:szCs w:val="20"/>
              </w:rPr>
              <w:t>Valor unitário</w:t>
            </w:r>
          </w:p>
        </w:tc>
        <w:tc>
          <w:tcPr>
            <w:tcW w:w="1378" w:type="dxa"/>
            <w:shd w:val="clear" w:color="auto" w:fill="BFBFBF" w:themeFill="background1" w:themeFillShade="BF"/>
            <w:vAlign w:val="center"/>
          </w:tcPr>
          <w:p w14:paraId="67089827" w14:textId="3BE54131" w:rsidR="00C80224" w:rsidRPr="009858DA" w:rsidRDefault="00C80224" w:rsidP="00C80224">
            <w:pPr>
              <w:tabs>
                <w:tab w:val="left" w:pos="3420"/>
              </w:tabs>
              <w:jc w:val="center"/>
              <w:rPr>
                <w:rFonts w:ascii="Arial" w:hAnsi="Arial" w:cs="Arial"/>
                <w:b/>
                <w:bCs/>
                <w:sz w:val="20"/>
                <w:szCs w:val="20"/>
              </w:rPr>
            </w:pPr>
            <w:r w:rsidRPr="009858DA">
              <w:rPr>
                <w:rFonts w:ascii="Arial" w:hAnsi="Arial" w:cs="Arial"/>
                <w:b/>
                <w:bCs/>
                <w:sz w:val="20"/>
                <w:szCs w:val="20"/>
              </w:rPr>
              <w:t>Valor total</w:t>
            </w:r>
          </w:p>
        </w:tc>
      </w:tr>
      <w:tr w:rsidR="00C80224" w:rsidRPr="009858DA" w14:paraId="76C47F4E" w14:textId="35CE55F0" w:rsidTr="00C80224">
        <w:trPr>
          <w:trHeight w:val="458"/>
        </w:trPr>
        <w:tc>
          <w:tcPr>
            <w:tcW w:w="629" w:type="dxa"/>
            <w:vAlign w:val="center"/>
          </w:tcPr>
          <w:p w14:paraId="210AB37A" w14:textId="7BDA824E"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1</w:t>
            </w:r>
          </w:p>
        </w:tc>
        <w:tc>
          <w:tcPr>
            <w:tcW w:w="1061" w:type="dxa"/>
            <w:vAlign w:val="center"/>
          </w:tcPr>
          <w:p w14:paraId="329416CE" w14:textId="2AF48B31"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359281</w:t>
            </w:r>
          </w:p>
        </w:tc>
        <w:tc>
          <w:tcPr>
            <w:tcW w:w="3088" w:type="dxa"/>
            <w:vAlign w:val="center"/>
          </w:tcPr>
          <w:p w14:paraId="7F353CF7" w14:textId="77777777" w:rsidR="00C80224" w:rsidRPr="00E5081B" w:rsidRDefault="00C80224" w:rsidP="00C80224">
            <w:pPr>
              <w:tabs>
                <w:tab w:val="left" w:pos="3420"/>
              </w:tabs>
              <w:spacing w:line="276" w:lineRule="auto"/>
              <w:jc w:val="both"/>
              <w:rPr>
                <w:rFonts w:ascii="Arial" w:hAnsi="Arial" w:cs="Arial"/>
                <w:b/>
                <w:bCs/>
                <w:sz w:val="16"/>
                <w:szCs w:val="16"/>
              </w:rPr>
            </w:pPr>
            <w:r w:rsidRPr="00E5081B">
              <w:rPr>
                <w:rFonts w:ascii="Arial" w:hAnsi="Arial" w:cs="Arial"/>
                <w:b/>
                <w:bCs/>
                <w:sz w:val="16"/>
                <w:szCs w:val="16"/>
              </w:rPr>
              <w:t>Cadeira para escritório sem apoio para os braços</w:t>
            </w:r>
          </w:p>
          <w:p w14:paraId="5C4765BD" w14:textId="77777777" w:rsidR="00C80224" w:rsidRPr="00E5081B" w:rsidRDefault="00C80224" w:rsidP="00C80224">
            <w:pPr>
              <w:tabs>
                <w:tab w:val="left" w:pos="3420"/>
              </w:tabs>
              <w:spacing w:line="276" w:lineRule="auto"/>
              <w:jc w:val="both"/>
              <w:rPr>
                <w:rFonts w:ascii="Arial" w:hAnsi="Arial" w:cs="Arial"/>
                <w:sz w:val="16"/>
                <w:szCs w:val="16"/>
              </w:rPr>
            </w:pPr>
          </w:p>
          <w:p w14:paraId="4371C74F" w14:textId="31727F4C"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-Cadeira giratória com regulagem de altura para o assento e com sistema de amortecimento à gás;</w:t>
            </w:r>
          </w:p>
          <w:p w14:paraId="695CE18C"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-Possui regulagem de inclinação e de altura para o encosto;</w:t>
            </w:r>
          </w:p>
          <w:p w14:paraId="07B06675" w14:textId="5FF9D339"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revestimento do assento e do encosto devem ser na cor azul, confeccionados em tecido, como poliéster ou de qualidade superior;</w:t>
            </w:r>
          </w:p>
          <w:p w14:paraId="41FC6159" w14:textId="261B533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assento e o encosto devem ter sua estrutura interna em madeira ou aço;</w:t>
            </w:r>
          </w:p>
          <w:p w14:paraId="0A2F6741" w14:textId="0F898F33"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 xml:space="preserve">-O assento </w:t>
            </w:r>
            <w:r w:rsidRPr="00686493">
              <w:rPr>
                <w:rFonts w:ascii="Arial" w:hAnsi="Arial" w:cs="Arial"/>
                <w:sz w:val="16"/>
                <w:szCs w:val="16"/>
              </w:rPr>
              <w:t>deve ser confeccionado</w:t>
            </w:r>
            <w:r w:rsidRPr="00E5081B">
              <w:rPr>
                <w:rFonts w:ascii="Arial" w:hAnsi="Arial" w:cs="Arial"/>
                <w:sz w:val="16"/>
                <w:szCs w:val="16"/>
              </w:rPr>
              <w:t xml:space="preserve"> com espuma injetada com alta densidade, mínima de 50</w:t>
            </w:r>
            <w:r>
              <w:rPr>
                <w:rFonts w:ascii="Arial" w:hAnsi="Arial" w:cs="Arial"/>
                <w:sz w:val="16"/>
                <w:szCs w:val="16"/>
              </w:rPr>
              <w:t xml:space="preserve"> </w:t>
            </w:r>
            <w:r w:rsidRPr="00E5081B">
              <w:rPr>
                <w:rFonts w:ascii="Arial" w:hAnsi="Arial" w:cs="Arial"/>
                <w:sz w:val="16"/>
                <w:szCs w:val="16"/>
              </w:rPr>
              <w:t>kg/m³;</w:t>
            </w:r>
          </w:p>
          <w:p w14:paraId="2313E1F5" w14:textId="42F98805"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-A base da cadeira deve ser confeccionada em aço e com cobertura em polipropileno;</w:t>
            </w:r>
          </w:p>
          <w:p w14:paraId="2E4777E4"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revestimento da estrutura deve ser na cor preta;</w:t>
            </w:r>
          </w:p>
          <w:p w14:paraId="25EAE639" w14:textId="5C53A970"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-Deve conter 05(cinco) rodízios, com diâmetro mínimo de 50mm;</w:t>
            </w:r>
          </w:p>
          <w:p w14:paraId="6A1D448B" w14:textId="39E36B0D"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assento deve conter medidas de 50cm de largura x 46cm de profundidade, admitindo-se variação de 5cm;</w:t>
            </w:r>
          </w:p>
          <w:p w14:paraId="6407B73A" w14:textId="4FBA6C19"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encosto deve conter medidas de 42cm de largura x 40cm de altura, admitindo-se variação de 5cm;</w:t>
            </w:r>
          </w:p>
          <w:p w14:paraId="354C52BE"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-A cadeira deve suportar, no mínimo, 110 kg.</w:t>
            </w:r>
          </w:p>
        </w:tc>
        <w:tc>
          <w:tcPr>
            <w:tcW w:w="861" w:type="dxa"/>
            <w:vAlign w:val="center"/>
          </w:tcPr>
          <w:p w14:paraId="79ADE925" w14:textId="727D8BDE"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02</w:t>
            </w:r>
          </w:p>
        </w:tc>
        <w:tc>
          <w:tcPr>
            <w:tcW w:w="962" w:type="dxa"/>
            <w:vAlign w:val="center"/>
          </w:tcPr>
          <w:p w14:paraId="1FD62E8C" w14:textId="21AA1AEE"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Unidade</w:t>
            </w:r>
          </w:p>
        </w:tc>
        <w:tc>
          <w:tcPr>
            <w:tcW w:w="1377" w:type="dxa"/>
            <w:vAlign w:val="center"/>
          </w:tcPr>
          <w:p w14:paraId="5E23D635" w14:textId="22828265"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434,94</w:t>
            </w:r>
          </w:p>
        </w:tc>
        <w:tc>
          <w:tcPr>
            <w:tcW w:w="1378" w:type="dxa"/>
            <w:vAlign w:val="center"/>
          </w:tcPr>
          <w:p w14:paraId="47C3B326" w14:textId="0F0186FD"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869,88</w:t>
            </w:r>
          </w:p>
        </w:tc>
      </w:tr>
      <w:tr w:rsidR="00C80224" w:rsidRPr="009858DA" w14:paraId="1E508481" w14:textId="39BCA647" w:rsidTr="00C80224">
        <w:trPr>
          <w:trHeight w:val="458"/>
        </w:trPr>
        <w:tc>
          <w:tcPr>
            <w:tcW w:w="629" w:type="dxa"/>
            <w:vAlign w:val="center"/>
          </w:tcPr>
          <w:p w14:paraId="6B54DA5B" w14:textId="1325DDCD"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2</w:t>
            </w:r>
          </w:p>
        </w:tc>
        <w:tc>
          <w:tcPr>
            <w:tcW w:w="1061" w:type="dxa"/>
            <w:vAlign w:val="center"/>
          </w:tcPr>
          <w:p w14:paraId="3149BB30" w14:textId="4F2F183F"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618820</w:t>
            </w:r>
          </w:p>
        </w:tc>
        <w:tc>
          <w:tcPr>
            <w:tcW w:w="3088" w:type="dxa"/>
            <w:vAlign w:val="center"/>
          </w:tcPr>
          <w:p w14:paraId="2B57549D" w14:textId="77777777" w:rsidR="00C80224" w:rsidRPr="00E5081B" w:rsidRDefault="00C80224" w:rsidP="00C80224">
            <w:pPr>
              <w:tabs>
                <w:tab w:val="left" w:pos="3420"/>
              </w:tabs>
              <w:spacing w:line="276" w:lineRule="auto"/>
              <w:jc w:val="both"/>
              <w:rPr>
                <w:rFonts w:ascii="Arial" w:hAnsi="Arial" w:cs="Arial"/>
                <w:b/>
                <w:bCs/>
                <w:sz w:val="16"/>
                <w:szCs w:val="16"/>
              </w:rPr>
            </w:pPr>
            <w:r w:rsidRPr="00E5081B">
              <w:rPr>
                <w:rFonts w:ascii="Arial" w:hAnsi="Arial" w:cs="Arial"/>
                <w:b/>
                <w:bCs/>
                <w:sz w:val="16"/>
                <w:szCs w:val="16"/>
              </w:rPr>
              <w:t>Cadeira para escritório com apoio para os braços</w:t>
            </w:r>
          </w:p>
          <w:p w14:paraId="06B95F66" w14:textId="77777777" w:rsidR="00C80224" w:rsidRPr="00E5081B" w:rsidRDefault="00C80224" w:rsidP="00C80224">
            <w:pPr>
              <w:tabs>
                <w:tab w:val="left" w:pos="3420"/>
              </w:tabs>
              <w:spacing w:line="276" w:lineRule="auto"/>
              <w:jc w:val="both"/>
              <w:rPr>
                <w:rFonts w:ascii="Arial" w:hAnsi="Arial" w:cs="Arial"/>
                <w:color w:val="000000"/>
                <w:sz w:val="16"/>
                <w:szCs w:val="16"/>
              </w:rPr>
            </w:pPr>
          </w:p>
          <w:p w14:paraId="429DBCE0"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lastRenderedPageBreak/>
              <w:t>-Cadeira giratória com regulagem de altura para o assento e com sistema de amortecimento à gás;</w:t>
            </w:r>
          </w:p>
          <w:p w14:paraId="61A364A9" w14:textId="53E734FF"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-Possui apoio para os braços, com altura regulável;</w:t>
            </w:r>
          </w:p>
          <w:p w14:paraId="3863B3EB"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-Possui regulagem de inclinação e de altura para o encosto;</w:t>
            </w:r>
          </w:p>
          <w:p w14:paraId="63FA1057" w14:textId="6D281EB3"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revestimento do assento e do encosto devem ser na cor azul, confeccionados em tecido, como poliéster ou de qualidade superior;</w:t>
            </w:r>
          </w:p>
          <w:p w14:paraId="0B51CEDF" w14:textId="4335A648"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assento e o encosto devem ter sua estrutura interna em madeira ou aço;</w:t>
            </w:r>
          </w:p>
          <w:p w14:paraId="5C79FEC0" w14:textId="2B47557F"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assento  confeccionados com espuma injetada com alta densidade, mínima de 50kg/m³;</w:t>
            </w:r>
          </w:p>
          <w:p w14:paraId="4F2EFF5D"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-A base da cadeira deve ser confeccionada em aço e com cobertura em polipropileno;</w:t>
            </w:r>
          </w:p>
          <w:p w14:paraId="5907770A"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revestimento da estrutura deve ser na cor preta;</w:t>
            </w:r>
          </w:p>
          <w:p w14:paraId="0E6E95D3"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-Deve conter 05(cinco) rodízios, com diâmetro mínimo de 50mm;</w:t>
            </w:r>
          </w:p>
          <w:p w14:paraId="6D4709F7" w14:textId="77777777"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assento deve conter medidas de 50cm de largura x 46cm de profundidade, admitindo-se variação de 5cm;</w:t>
            </w:r>
          </w:p>
          <w:p w14:paraId="59562976" w14:textId="583A6951" w:rsidR="00C80224" w:rsidRPr="00E5081B" w:rsidRDefault="00C80224" w:rsidP="00C80224">
            <w:pPr>
              <w:tabs>
                <w:tab w:val="left" w:pos="3420"/>
              </w:tabs>
              <w:spacing w:line="276" w:lineRule="auto"/>
              <w:jc w:val="both"/>
              <w:rPr>
                <w:rFonts w:ascii="Arial" w:hAnsi="Arial" w:cs="Arial"/>
                <w:sz w:val="16"/>
                <w:szCs w:val="16"/>
              </w:rPr>
            </w:pPr>
            <w:r w:rsidRPr="00E5081B">
              <w:rPr>
                <w:rFonts w:ascii="Arial" w:hAnsi="Arial" w:cs="Arial"/>
                <w:sz w:val="16"/>
                <w:szCs w:val="16"/>
              </w:rPr>
              <w:t>-O encosto deve conter medidas de 42cm de largura x 45cm de altura, admitindo-se variação de 5cm;</w:t>
            </w:r>
          </w:p>
          <w:p w14:paraId="27E7F95A" w14:textId="4C2EA108" w:rsidR="00C80224" w:rsidRPr="00E5081B" w:rsidRDefault="00C80224" w:rsidP="00C80224">
            <w:pPr>
              <w:tabs>
                <w:tab w:val="left" w:pos="3420"/>
              </w:tabs>
              <w:spacing w:line="276" w:lineRule="auto"/>
              <w:jc w:val="both"/>
              <w:rPr>
                <w:rFonts w:ascii="Arial" w:hAnsi="Arial" w:cs="Arial"/>
                <w:color w:val="000000"/>
                <w:sz w:val="16"/>
                <w:szCs w:val="16"/>
              </w:rPr>
            </w:pPr>
            <w:r w:rsidRPr="00E5081B">
              <w:rPr>
                <w:rFonts w:ascii="Arial" w:hAnsi="Arial" w:cs="Arial"/>
                <w:sz w:val="16"/>
                <w:szCs w:val="16"/>
              </w:rPr>
              <w:t>-A cadeira deve suportar, no mínimo, 110 kg.</w:t>
            </w:r>
          </w:p>
        </w:tc>
        <w:tc>
          <w:tcPr>
            <w:tcW w:w="861" w:type="dxa"/>
            <w:vAlign w:val="center"/>
          </w:tcPr>
          <w:p w14:paraId="38493CA7" w14:textId="3FE42A3F"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lastRenderedPageBreak/>
              <w:t>02</w:t>
            </w:r>
          </w:p>
        </w:tc>
        <w:tc>
          <w:tcPr>
            <w:tcW w:w="962" w:type="dxa"/>
            <w:vAlign w:val="center"/>
          </w:tcPr>
          <w:p w14:paraId="6CA8AF0D" w14:textId="356461BC"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Unidade</w:t>
            </w:r>
          </w:p>
        </w:tc>
        <w:tc>
          <w:tcPr>
            <w:tcW w:w="1377" w:type="dxa"/>
            <w:vAlign w:val="center"/>
          </w:tcPr>
          <w:p w14:paraId="13EC2C59" w14:textId="539B4729"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592,44</w:t>
            </w:r>
          </w:p>
        </w:tc>
        <w:tc>
          <w:tcPr>
            <w:tcW w:w="1378" w:type="dxa"/>
            <w:vAlign w:val="center"/>
          </w:tcPr>
          <w:p w14:paraId="1543B3BC" w14:textId="726FA4EF"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1184,88</w:t>
            </w:r>
          </w:p>
        </w:tc>
      </w:tr>
      <w:tr w:rsidR="00C80224" w:rsidRPr="009858DA" w14:paraId="29AA2D56" w14:textId="77777777" w:rsidTr="00C80224">
        <w:trPr>
          <w:trHeight w:val="458"/>
        </w:trPr>
        <w:tc>
          <w:tcPr>
            <w:tcW w:w="629" w:type="dxa"/>
            <w:vAlign w:val="center"/>
          </w:tcPr>
          <w:p w14:paraId="4EF7E96D" w14:textId="009A029B"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3</w:t>
            </w:r>
          </w:p>
        </w:tc>
        <w:tc>
          <w:tcPr>
            <w:tcW w:w="1061" w:type="dxa"/>
            <w:vAlign w:val="center"/>
          </w:tcPr>
          <w:p w14:paraId="17C2E6F2" w14:textId="120B6436"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625040</w:t>
            </w:r>
          </w:p>
        </w:tc>
        <w:tc>
          <w:tcPr>
            <w:tcW w:w="3088" w:type="dxa"/>
            <w:vAlign w:val="center"/>
          </w:tcPr>
          <w:p w14:paraId="4AE434E9" w14:textId="57BB7669" w:rsidR="00C80224" w:rsidRPr="00E5081B" w:rsidRDefault="00C80224" w:rsidP="00C80224">
            <w:pPr>
              <w:tabs>
                <w:tab w:val="left" w:pos="3420"/>
              </w:tabs>
              <w:spacing w:line="276" w:lineRule="auto"/>
              <w:jc w:val="both"/>
              <w:rPr>
                <w:rFonts w:ascii="Arial" w:hAnsi="Arial" w:cs="Arial"/>
                <w:b/>
                <w:bCs/>
                <w:sz w:val="16"/>
                <w:szCs w:val="16"/>
              </w:rPr>
            </w:pPr>
            <w:r w:rsidRPr="00E5081B">
              <w:rPr>
                <w:rFonts w:ascii="Arial" w:hAnsi="Arial" w:cs="Arial"/>
                <w:b/>
                <w:bCs/>
                <w:sz w:val="16"/>
                <w:szCs w:val="16"/>
              </w:rPr>
              <w:t>Cadeira Ergonômica Presidente NR-17</w:t>
            </w:r>
          </w:p>
          <w:p w14:paraId="2FCEAE8E" w14:textId="77777777" w:rsidR="00C80224" w:rsidRPr="00E5081B" w:rsidRDefault="00C80224" w:rsidP="00C80224">
            <w:pPr>
              <w:adjustRightInd w:val="0"/>
              <w:spacing w:line="276" w:lineRule="auto"/>
              <w:ind w:left="28"/>
              <w:jc w:val="center"/>
              <w:rPr>
                <w:rFonts w:ascii="Arial" w:hAnsi="Arial" w:cs="Arial"/>
                <w:sz w:val="16"/>
                <w:szCs w:val="16"/>
              </w:rPr>
            </w:pPr>
          </w:p>
          <w:p w14:paraId="270B443F" w14:textId="1CF838F8"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-Assento em espuma injetada de alta densidade (mín 50kg/m³) com ajuste de profundidade;</w:t>
            </w:r>
          </w:p>
          <w:p w14:paraId="7230C672" w14:textId="2E2CB27A"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-Encosto em tela mesh com regulagem de altura e apoio lombar com ajuste de altura/profundidade (2d ou superior);</w:t>
            </w:r>
          </w:p>
          <w:p w14:paraId="782C52A0" w14:textId="1F63BB70"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-Apoio de cabeça com regulagem de altura, profundidade e angulação (3d ou superior);</w:t>
            </w:r>
          </w:p>
          <w:p w14:paraId="339937AE" w14:textId="202C4054"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-Apoio de braços reguláveis em altura, profundidade e angulação (3d ou superior);</w:t>
            </w:r>
          </w:p>
          <w:p w14:paraId="17F9E5E1" w14:textId="65E57C86"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-Base giratória com 5 rodízios;</w:t>
            </w:r>
          </w:p>
          <w:p w14:paraId="0E165941" w14:textId="4F7B2011"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-Rodízios em nylon de alto desempenho;</w:t>
            </w:r>
          </w:p>
          <w:p w14:paraId="3F9F969C" w14:textId="6A17F677"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-Sistema de inclinação com trava multiposição de reclinação;</w:t>
            </w:r>
          </w:p>
          <w:p w14:paraId="092C7D0A" w14:textId="0BC27006"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-Estrutura resistente para uso administrativo contínuo;</w:t>
            </w:r>
          </w:p>
          <w:p w14:paraId="5AFFA476" w14:textId="2F907EC2"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-Peso suportado de 150 kg (pistão classe 4);</w:t>
            </w:r>
          </w:p>
          <w:p w14:paraId="2B7E259D" w14:textId="77777777"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-Altura total suficiente para usuário acima de 1,75 m;</w:t>
            </w:r>
          </w:p>
          <w:p w14:paraId="15BF3E05" w14:textId="6BFFCEC0"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-Largura do assento: entre 50 a 55cm;</w:t>
            </w:r>
            <w:r w:rsidR="00D54FCC">
              <w:rPr>
                <w:rFonts w:ascii="Arial" w:hAnsi="Arial" w:cs="Arial"/>
                <w:sz w:val="16"/>
                <w:szCs w:val="16"/>
              </w:rPr>
              <w:t xml:space="preserve"> e</w:t>
            </w:r>
          </w:p>
          <w:p w14:paraId="2B229E6B" w14:textId="6CFA92F9" w:rsidR="00C80224" w:rsidRPr="00E5081B" w:rsidRDefault="00C80224" w:rsidP="00C80224">
            <w:pPr>
              <w:adjustRightInd w:val="0"/>
              <w:spacing w:line="276" w:lineRule="auto"/>
              <w:ind w:left="28"/>
              <w:rPr>
                <w:rFonts w:ascii="Arial" w:hAnsi="Arial" w:cs="Arial"/>
                <w:sz w:val="16"/>
                <w:szCs w:val="16"/>
              </w:rPr>
            </w:pPr>
            <w:r w:rsidRPr="00E5081B">
              <w:rPr>
                <w:rFonts w:ascii="Arial" w:hAnsi="Arial" w:cs="Arial"/>
                <w:sz w:val="16"/>
                <w:szCs w:val="16"/>
              </w:rPr>
              <w:t>-Profundidade do assento: de 50 a 53cm</w:t>
            </w:r>
            <w:r w:rsidR="00D54FCC">
              <w:rPr>
                <w:rFonts w:ascii="Arial" w:hAnsi="Arial" w:cs="Arial"/>
                <w:sz w:val="16"/>
                <w:szCs w:val="16"/>
              </w:rPr>
              <w:t>.</w:t>
            </w:r>
          </w:p>
        </w:tc>
        <w:tc>
          <w:tcPr>
            <w:tcW w:w="861" w:type="dxa"/>
            <w:vAlign w:val="center"/>
          </w:tcPr>
          <w:p w14:paraId="6A2433CE" w14:textId="6AA7A4ED"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0</w:t>
            </w:r>
            <w:r>
              <w:rPr>
                <w:rFonts w:ascii="Arial" w:hAnsi="Arial" w:cs="Arial"/>
                <w:sz w:val="20"/>
                <w:szCs w:val="20"/>
              </w:rPr>
              <w:t>2</w:t>
            </w:r>
          </w:p>
        </w:tc>
        <w:tc>
          <w:tcPr>
            <w:tcW w:w="962" w:type="dxa"/>
            <w:vAlign w:val="center"/>
          </w:tcPr>
          <w:p w14:paraId="09E443E0" w14:textId="52D209FD"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Unidade</w:t>
            </w:r>
          </w:p>
        </w:tc>
        <w:tc>
          <w:tcPr>
            <w:tcW w:w="1377" w:type="dxa"/>
            <w:vAlign w:val="center"/>
          </w:tcPr>
          <w:p w14:paraId="150C9A48" w14:textId="6009EB75"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1.99</w:t>
            </w:r>
            <w:r w:rsidR="001274AE">
              <w:rPr>
                <w:rFonts w:ascii="Arial" w:hAnsi="Arial" w:cs="Arial"/>
                <w:sz w:val="20"/>
                <w:szCs w:val="20"/>
              </w:rPr>
              <w:t>9</w:t>
            </w:r>
            <w:r>
              <w:rPr>
                <w:rFonts w:ascii="Arial" w:hAnsi="Arial" w:cs="Arial"/>
                <w:sz w:val="20"/>
                <w:szCs w:val="20"/>
              </w:rPr>
              <w:t>,</w:t>
            </w:r>
            <w:r w:rsidR="001274AE">
              <w:rPr>
                <w:rFonts w:ascii="Arial" w:hAnsi="Arial" w:cs="Arial"/>
                <w:sz w:val="20"/>
                <w:szCs w:val="20"/>
              </w:rPr>
              <w:t>90</w:t>
            </w:r>
          </w:p>
        </w:tc>
        <w:tc>
          <w:tcPr>
            <w:tcW w:w="1378" w:type="dxa"/>
            <w:vAlign w:val="center"/>
          </w:tcPr>
          <w:p w14:paraId="1F876E96" w14:textId="47679BAE" w:rsidR="00C80224" w:rsidRPr="009858DA" w:rsidRDefault="00C80224" w:rsidP="00C80224">
            <w:pPr>
              <w:tabs>
                <w:tab w:val="left" w:pos="3420"/>
              </w:tabs>
              <w:spacing w:line="276" w:lineRule="auto"/>
              <w:jc w:val="center"/>
              <w:rPr>
                <w:rFonts w:ascii="Arial" w:hAnsi="Arial" w:cs="Arial"/>
                <w:sz w:val="20"/>
                <w:szCs w:val="20"/>
              </w:rPr>
            </w:pPr>
            <w:r w:rsidRPr="009858DA">
              <w:rPr>
                <w:rFonts w:ascii="Arial" w:hAnsi="Arial" w:cs="Arial"/>
                <w:sz w:val="20"/>
                <w:szCs w:val="20"/>
              </w:rPr>
              <w:t>R$</w:t>
            </w:r>
            <w:r>
              <w:rPr>
                <w:rFonts w:ascii="Arial" w:hAnsi="Arial" w:cs="Arial"/>
                <w:sz w:val="20"/>
                <w:szCs w:val="20"/>
              </w:rPr>
              <w:t xml:space="preserve"> 3.9</w:t>
            </w:r>
            <w:r w:rsidR="001274AE">
              <w:rPr>
                <w:rFonts w:ascii="Arial" w:hAnsi="Arial" w:cs="Arial"/>
                <w:sz w:val="20"/>
                <w:szCs w:val="20"/>
              </w:rPr>
              <w:t>98</w:t>
            </w:r>
            <w:r>
              <w:rPr>
                <w:rFonts w:ascii="Arial" w:hAnsi="Arial" w:cs="Arial"/>
                <w:sz w:val="20"/>
                <w:szCs w:val="20"/>
              </w:rPr>
              <w:t>,</w:t>
            </w:r>
            <w:r w:rsidR="001274AE">
              <w:rPr>
                <w:rFonts w:ascii="Arial" w:hAnsi="Arial" w:cs="Arial"/>
                <w:sz w:val="20"/>
                <w:szCs w:val="20"/>
              </w:rPr>
              <w:t>00</w:t>
            </w:r>
          </w:p>
        </w:tc>
      </w:tr>
      <w:tr w:rsidR="00C80224" w:rsidRPr="009858DA" w14:paraId="026EE8A4" w14:textId="77777777" w:rsidTr="00C80224">
        <w:trPr>
          <w:trHeight w:val="458"/>
        </w:trPr>
        <w:tc>
          <w:tcPr>
            <w:tcW w:w="9356" w:type="dxa"/>
            <w:gridSpan w:val="7"/>
            <w:vAlign w:val="center"/>
          </w:tcPr>
          <w:p w14:paraId="5E732568" w14:textId="6CB81BBC" w:rsidR="00C80224" w:rsidRPr="009858DA" w:rsidRDefault="00C80224" w:rsidP="00C80224">
            <w:pPr>
              <w:tabs>
                <w:tab w:val="left" w:pos="3420"/>
              </w:tabs>
              <w:jc w:val="right"/>
              <w:rPr>
                <w:rFonts w:ascii="Arial" w:hAnsi="Arial" w:cs="Arial"/>
                <w:sz w:val="20"/>
                <w:szCs w:val="20"/>
              </w:rPr>
            </w:pPr>
            <w:r w:rsidRPr="009858DA">
              <w:rPr>
                <w:rFonts w:ascii="Arial" w:hAnsi="Arial" w:cs="Arial"/>
                <w:sz w:val="20"/>
                <w:szCs w:val="20"/>
              </w:rPr>
              <w:t>Valor Total R$</w:t>
            </w:r>
            <w:r>
              <w:rPr>
                <w:rFonts w:ascii="Arial" w:hAnsi="Arial" w:cs="Arial"/>
                <w:sz w:val="20"/>
                <w:szCs w:val="20"/>
              </w:rPr>
              <w:t xml:space="preserve"> </w:t>
            </w:r>
            <w:r w:rsidRPr="003126C0">
              <w:rPr>
                <w:rFonts w:ascii="Arial" w:hAnsi="Arial" w:cs="Arial"/>
                <w:sz w:val="20"/>
                <w:szCs w:val="20"/>
              </w:rPr>
              <w:t>R$ 6.0</w:t>
            </w:r>
            <w:r w:rsidR="001274AE">
              <w:rPr>
                <w:rFonts w:ascii="Arial" w:hAnsi="Arial" w:cs="Arial"/>
                <w:sz w:val="20"/>
                <w:szCs w:val="20"/>
              </w:rPr>
              <w:t>52</w:t>
            </w:r>
            <w:r w:rsidRPr="003126C0">
              <w:rPr>
                <w:rFonts w:ascii="Arial" w:hAnsi="Arial" w:cs="Arial"/>
                <w:sz w:val="20"/>
                <w:szCs w:val="20"/>
              </w:rPr>
              <w:t>,</w:t>
            </w:r>
            <w:r w:rsidR="001274AE">
              <w:rPr>
                <w:rFonts w:ascii="Arial" w:hAnsi="Arial" w:cs="Arial"/>
                <w:sz w:val="20"/>
                <w:szCs w:val="20"/>
              </w:rPr>
              <w:t>76</w:t>
            </w:r>
          </w:p>
        </w:tc>
      </w:tr>
      <w:bookmarkEnd w:id="1"/>
    </w:tbl>
    <w:p w14:paraId="166E8A11" w14:textId="77777777" w:rsidR="008C4883" w:rsidRPr="009858DA" w:rsidRDefault="008C4883" w:rsidP="009017AE">
      <w:pPr>
        <w:pStyle w:val="PargrafodaLista"/>
        <w:widowControl/>
        <w:autoSpaceDE/>
        <w:autoSpaceDN/>
        <w:spacing w:after="120" w:line="360" w:lineRule="auto"/>
        <w:ind w:left="567" w:hanging="567"/>
        <w:jc w:val="both"/>
        <w:rPr>
          <w:rFonts w:eastAsia="Yu Gothic" w:cs="Arial"/>
          <w:b/>
          <w:bCs/>
          <w:kern w:val="2"/>
          <w:szCs w:val="20"/>
          <w:lang w:val="pt-BR" w:eastAsia="pt-BR"/>
          <w14:ligatures w14:val="standardContextual"/>
        </w:rPr>
      </w:pPr>
    </w:p>
    <w:p w14:paraId="214CB087" w14:textId="2ADB8A0F" w:rsidR="00466E1E" w:rsidRPr="009858DA" w:rsidRDefault="00466E1E" w:rsidP="00852317">
      <w:pPr>
        <w:pStyle w:val="PargrafodaLista"/>
        <w:widowControl/>
        <w:numPr>
          <w:ilvl w:val="2"/>
          <w:numId w:val="2"/>
        </w:numPr>
        <w:autoSpaceDE/>
        <w:autoSpaceDN/>
        <w:spacing w:before="120" w:after="120" w:line="360" w:lineRule="auto"/>
        <w:ind w:left="567" w:hanging="567"/>
        <w:jc w:val="both"/>
        <w:rPr>
          <w:rFonts w:eastAsia="WenQuanYi Micro Hei" w:cs="Arial"/>
          <w:bCs/>
          <w:szCs w:val="20"/>
          <w:lang w:eastAsia="zh-CN" w:bidi="hi-IN"/>
        </w:rPr>
      </w:pPr>
      <w:r w:rsidRPr="009858DA">
        <w:rPr>
          <w:rFonts w:eastAsia="WenQuanYi Micro Hei" w:cs="Arial"/>
          <w:bCs/>
          <w:szCs w:val="20"/>
          <w:lang w:eastAsia="zh-CN" w:bidi="hi-IN"/>
        </w:rPr>
        <w:lastRenderedPageBreak/>
        <w:t>Em caso de eventual divergência entre a descrição do item do catálogo do sistema Compras.gov.br e as disposições deste Termo de Referência, prevalecem as disposições deste Termo de Referência.</w:t>
      </w:r>
    </w:p>
    <w:p w14:paraId="1C303C9A" w14:textId="78BFAE1A" w:rsidR="00852317" w:rsidRPr="009858DA" w:rsidRDefault="00852317" w:rsidP="00852317">
      <w:pPr>
        <w:pStyle w:val="PargrafodaLista"/>
        <w:widowControl/>
        <w:numPr>
          <w:ilvl w:val="2"/>
          <w:numId w:val="2"/>
        </w:numPr>
        <w:autoSpaceDE/>
        <w:autoSpaceDN/>
        <w:spacing w:before="120" w:after="120" w:line="360" w:lineRule="auto"/>
        <w:ind w:left="567" w:hanging="567"/>
        <w:jc w:val="both"/>
        <w:rPr>
          <w:rFonts w:eastAsia="WenQuanYi Micro Hei" w:cs="Arial"/>
          <w:bCs/>
          <w:szCs w:val="20"/>
          <w:lang w:eastAsia="zh-CN" w:bidi="hi-IN"/>
        </w:rPr>
      </w:pPr>
      <w:r w:rsidRPr="009858DA">
        <w:rPr>
          <w:rFonts w:eastAsia="WenQuanYi Micro Hei" w:cs="Arial"/>
          <w:bCs/>
          <w:szCs w:val="20"/>
          <w:lang w:eastAsia="zh-CN" w:bidi="hi-IN"/>
        </w:rPr>
        <w:t xml:space="preserve">Este Termo de Referência foi elaborado em conformidade com o </w:t>
      </w:r>
      <w:hyperlink r:id="rId11" w:history="1">
        <w:r w:rsidR="00AE6D3A" w:rsidRPr="004C0C12">
          <w:rPr>
            <w:rStyle w:val="Hyperlink"/>
            <w:rFonts w:eastAsia="WenQuanYi Micro Hei" w:cs="Arial"/>
            <w:bCs/>
            <w:szCs w:val="20"/>
            <w:lang w:eastAsia="zh-CN" w:bidi="hi-IN"/>
          </w:rPr>
          <w:t>Decreto Municipal n° 10,010, de 12 de janeiro de 2024</w:t>
        </w:r>
      </w:hyperlink>
      <w:r w:rsidRPr="009858DA">
        <w:rPr>
          <w:rFonts w:eastAsia="WenQuanYi Micro Hei" w:cs="Arial"/>
          <w:bCs/>
          <w:szCs w:val="20"/>
          <w:lang w:eastAsia="zh-CN" w:bidi="hi-IN"/>
        </w:rPr>
        <w:t>.</w:t>
      </w:r>
    </w:p>
    <w:p w14:paraId="70000675" w14:textId="6C8725FC" w:rsidR="00852317" w:rsidRPr="009858DA" w:rsidRDefault="00466E1E" w:rsidP="009858DA">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O objeto de contratação não se enquadra como sendo de bem de luxo, </w:t>
      </w:r>
      <w:r w:rsidR="00AE6D3A" w:rsidRPr="009858DA">
        <w:rPr>
          <w:rFonts w:eastAsia="WenQuanYi Micro Hei" w:cs="Arial"/>
          <w:bCs/>
          <w:szCs w:val="20"/>
          <w:lang w:eastAsia="zh-CN" w:bidi="hi-IN"/>
        </w:rPr>
        <w:t xml:space="preserve">observando o disposto no artigo 44 do </w:t>
      </w:r>
      <w:hyperlink r:id="rId12" w:history="1">
        <w:r w:rsidR="00AE6D3A" w:rsidRPr="004C0C12">
          <w:rPr>
            <w:rStyle w:val="Hyperlink"/>
            <w:rFonts w:eastAsia="WenQuanYi Micro Hei" w:cs="Arial"/>
            <w:bCs/>
            <w:szCs w:val="20"/>
            <w:lang w:eastAsia="zh-CN" w:bidi="hi-IN"/>
          </w:rPr>
          <w:t>Decreto Municipal n° 10,010, de 12 de janeiro de 2024</w:t>
        </w:r>
      </w:hyperlink>
      <w:r w:rsidRPr="009858DA">
        <w:rPr>
          <w:rFonts w:eastAsia="WenQuanYi Micro Hei" w:cs="Arial"/>
          <w:bCs/>
          <w:szCs w:val="20"/>
          <w:lang w:eastAsia="zh-CN" w:bidi="hi-IN"/>
        </w:rPr>
        <w:t>.</w:t>
      </w:r>
      <w:bookmarkStart w:id="2" w:name="_Toc161129651"/>
    </w:p>
    <w:bookmarkEnd w:id="2"/>
    <w:p w14:paraId="7DC0B7B6" w14:textId="090EB19E" w:rsidR="00A90D56" w:rsidRPr="009858DA" w:rsidRDefault="00A90D56" w:rsidP="009858DA">
      <w:pPr>
        <w:pStyle w:val="PargrafodaLista"/>
        <w:widowControl/>
        <w:numPr>
          <w:ilvl w:val="1"/>
          <w:numId w:val="2"/>
        </w:numPr>
        <w:autoSpaceDE/>
        <w:autoSpaceDN/>
        <w:spacing w:before="120" w:after="120" w:line="360" w:lineRule="auto"/>
        <w:jc w:val="both"/>
        <w:rPr>
          <w:rFonts w:eastAsia="Yu Gothic" w:cs="Arial"/>
          <w:kern w:val="2"/>
          <w:szCs w:val="20"/>
          <w:lang w:val="pt-BR" w:eastAsia="pt-BR"/>
          <w14:ligatures w14:val="standardContextual"/>
        </w:rPr>
      </w:pPr>
      <w:r w:rsidRPr="009858DA">
        <w:rPr>
          <w:rFonts w:eastAsia="WenQuanYi Micro Hei" w:cs="Arial"/>
          <w:bCs/>
          <w:szCs w:val="20"/>
          <w:lang w:eastAsia="zh-CN" w:bidi="hi-IN"/>
        </w:rPr>
        <w:t>Ao final</w:t>
      </w:r>
      <w:r w:rsidR="00366702" w:rsidRPr="009858DA">
        <w:rPr>
          <w:rFonts w:eastAsia="WenQuanYi Micro Hei" w:cs="Arial"/>
          <w:bCs/>
          <w:szCs w:val="20"/>
          <w:lang w:eastAsia="zh-CN" w:bidi="hi-IN"/>
        </w:rPr>
        <w:t xml:space="preserve"> deste documento</w:t>
      </w:r>
      <w:r w:rsidRPr="009858DA">
        <w:rPr>
          <w:rFonts w:eastAsia="WenQuanYi Micro Hei" w:cs="Arial"/>
          <w:bCs/>
          <w:szCs w:val="20"/>
          <w:lang w:eastAsia="zh-CN" w:bidi="hi-IN"/>
        </w:rPr>
        <w:t>, encontra</w:t>
      </w:r>
      <w:r w:rsidR="008741CB" w:rsidRPr="009858DA">
        <w:rPr>
          <w:rFonts w:eastAsia="WenQuanYi Micro Hei" w:cs="Arial"/>
          <w:bCs/>
          <w:szCs w:val="20"/>
          <w:lang w:eastAsia="zh-CN" w:bidi="hi-IN"/>
        </w:rPr>
        <w:t>-se</w:t>
      </w:r>
      <w:r w:rsidRPr="009858DA">
        <w:rPr>
          <w:rFonts w:eastAsia="WenQuanYi Micro Hei" w:cs="Arial"/>
          <w:bCs/>
          <w:szCs w:val="20"/>
          <w:lang w:eastAsia="zh-CN" w:bidi="hi-IN"/>
        </w:rPr>
        <w:t xml:space="preserve"> o </w:t>
      </w:r>
      <w:r w:rsidR="00C0668C">
        <w:rPr>
          <w:rFonts w:eastAsia="WenQuanYi Micro Hei" w:cs="Arial"/>
          <w:bCs/>
          <w:szCs w:val="20"/>
          <w:lang w:eastAsia="zh-CN" w:bidi="hi-IN"/>
        </w:rPr>
        <w:t>“</w:t>
      </w:r>
      <w:r w:rsidRPr="009858DA">
        <w:rPr>
          <w:rFonts w:eastAsia="WenQuanYi Micro Hei" w:cs="Arial"/>
          <w:bCs/>
          <w:szCs w:val="20"/>
          <w:lang w:eastAsia="zh-CN" w:bidi="hi-IN"/>
        </w:rPr>
        <w:t>Anexo A</w:t>
      </w:r>
      <w:r w:rsidR="00C0668C">
        <w:rPr>
          <w:rFonts w:eastAsia="WenQuanYi Micro Hei" w:cs="Arial"/>
          <w:bCs/>
          <w:szCs w:val="20"/>
          <w:lang w:eastAsia="zh-CN" w:bidi="hi-IN"/>
        </w:rPr>
        <w:t>”</w:t>
      </w:r>
      <w:r w:rsidRPr="009858DA">
        <w:rPr>
          <w:rFonts w:eastAsia="WenQuanYi Micro Hei" w:cs="Arial"/>
          <w:bCs/>
          <w:szCs w:val="20"/>
          <w:lang w:eastAsia="zh-CN" w:bidi="hi-IN"/>
        </w:rPr>
        <w:t xml:space="preserve">, contendo as imagens referenciais da </w:t>
      </w:r>
      <w:r w:rsidR="00C0668C">
        <w:rPr>
          <w:rFonts w:eastAsia="WenQuanYi Micro Hei" w:cs="Arial"/>
          <w:bCs/>
          <w:szCs w:val="20"/>
          <w:lang w:eastAsia="zh-CN" w:bidi="hi-IN"/>
        </w:rPr>
        <w:t>“</w:t>
      </w:r>
      <w:r w:rsidRPr="009858DA">
        <w:rPr>
          <w:rFonts w:eastAsia="WenQuanYi Micro Hei" w:cs="Arial"/>
          <w:bCs/>
          <w:szCs w:val="20"/>
          <w:lang w:eastAsia="zh-CN" w:bidi="hi-IN"/>
        </w:rPr>
        <w:t>Tabela I</w:t>
      </w:r>
      <w:r w:rsidR="00C0668C">
        <w:rPr>
          <w:rFonts w:eastAsia="WenQuanYi Micro Hei" w:cs="Arial"/>
          <w:bCs/>
          <w:szCs w:val="20"/>
          <w:lang w:eastAsia="zh-CN" w:bidi="hi-IN"/>
        </w:rPr>
        <w:t>”</w:t>
      </w:r>
      <w:r w:rsidRPr="009858DA">
        <w:rPr>
          <w:rFonts w:eastAsia="WenQuanYi Micro Hei" w:cs="Arial"/>
          <w:bCs/>
          <w:szCs w:val="20"/>
          <w:lang w:eastAsia="zh-CN" w:bidi="hi-IN"/>
        </w:rPr>
        <w:t>.</w:t>
      </w:r>
    </w:p>
    <w:p w14:paraId="35EA3CAA" w14:textId="77777777" w:rsidR="00622328" w:rsidRPr="009858DA" w:rsidRDefault="00622328" w:rsidP="00622328">
      <w:pPr>
        <w:pStyle w:val="topico1"/>
        <w:numPr>
          <w:ilvl w:val="0"/>
          <w:numId w:val="0"/>
        </w:numPr>
        <w:spacing w:line="360" w:lineRule="auto"/>
        <w:rPr>
          <w:rFonts w:cs="Arial"/>
          <w:b/>
          <w:bCs w:val="0"/>
          <w:szCs w:val="20"/>
        </w:rPr>
      </w:pPr>
      <w:r w:rsidRPr="009858DA">
        <w:rPr>
          <w:rFonts w:cs="Arial"/>
          <w:b/>
          <w:bCs w:val="0"/>
          <w:szCs w:val="20"/>
        </w:rPr>
        <w:t>Subcontratação</w:t>
      </w:r>
    </w:p>
    <w:p w14:paraId="43F9BD3F" w14:textId="5FCA3AF4" w:rsidR="00622328" w:rsidRPr="009858DA" w:rsidRDefault="00622328" w:rsidP="009858DA">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A Contratada não poderá subcontratar, ceder ou transferir, total ou parcialmente, o objeto contratual.</w:t>
      </w:r>
    </w:p>
    <w:p w14:paraId="2650F60C" w14:textId="77777777" w:rsidR="005222FD" w:rsidRPr="009858DA" w:rsidRDefault="005222FD" w:rsidP="005222FD">
      <w:pPr>
        <w:pStyle w:val="PargrafodaLista"/>
        <w:widowControl/>
        <w:autoSpaceDE/>
        <w:autoSpaceDN/>
        <w:spacing w:before="120" w:after="120" w:line="360" w:lineRule="auto"/>
        <w:jc w:val="both"/>
        <w:rPr>
          <w:rFonts w:eastAsia="WenQuanYi Micro Hei" w:cs="Arial"/>
          <w:bCs/>
          <w:szCs w:val="20"/>
          <w:lang w:eastAsia="zh-CN" w:bidi="hi-IN"/>
        </w:rPr>
      </w:pPr>
    </w:p>
    <w:p w14:paraId="76B6072D" w14:textId="77777777" w:rsidR="00085C16" w:rsidRPr="009858DA" w:rsidRDefault="000D525A" w:rsidP="00503CF1">
      <w:pPr>
        <w:pStyle w:val="PargrafodaLista"/>
        <w:widowControl/>
        <w:numPr>
          <w:ilvl w:val="0"/>
          <w:numId w:val="2"/>
        </w:numPr>
        <w:autoSpaceDE/>
        <w:autoSpaceDN/>
        <w:spacing w:before="120" w:after="120" w:line="360" w:lineRule="auto"/>
        <w:jc w:val="both"/>
        <w:rPr>
          <w:rFonts w:cs="Arial"/>
          <w:szCs w:val="20"/>
        </w:rPr>
      </w:pPr>
      <w:r w:rsidRPr="009858DA">
        <w:rPr>
          <w:rFonts w:cs="Arial"/>
          <w:b/>
          <w:bCs/>
          <w:szCs w:val="20"/>
        </w:rPr>
        <w:t>FUNDAMENTAÇÃO DA NECESSIDADE DA CONTRATAÇÃO</w:t>
      </w:r>
    </w:p>
    <w:p w14:paraId="61DC2B1E" w14:textId="5B803B7F" w:rsidR="00162CFC" w:rsidRPr="009858DA" w:rsidRDefault="003126C0" w:rsidP="003126C0">
      <w:pPr>
        <w:pStyle w:val="PargrafodaLista"/>
        <w:widowControl/>
        <w:numPr>
          <w:ilvl w:val="0"/>
          <w:numId w:val="2"/>
        </w:numPr>
        <w:autoSpaceDE/>
        <w:autoSpaceDN/>
        <w:spacing w:before="120" w:after="120" w:line="360" w:lineRule="auto"/>
        <w:jc w:val="both"/>
        <w:rPr>
          <w:rFonts w:eastAsia="WenQuanYi Micro Hei" w:cs="Arial"/>
          <w:bCs/>
          <w:szCs w:val="20"/>
          <w:lang w:eastAsia="zh-CN" w:bidi="hi-IN"/>
        </w:rPr>
      </w:pPr>
      <w:r w:rsidRPr="003126C0">
        <w:rPr>
          <w:rFonts w:eastAsia="WenQuanYi Micro Hei" w:cs="Arial"/>
          <w:bCs/>
          <w:szCs w:val="20"/>
          <w:lang w:eastAsia="zh-CN" w:bidi="hi-IN"/>
        </w:rPr>
        <w:t>Justifica-se a aquisição das novas cadeiras (itens 1 e 2 da tabela acima), destinadas ao gabinete nº 19 do Vereador Denis Claudio da Silva, em razão das atualmente alocadas encontrarem-se em condições precárias de conservação e uso. Apresentam defeitos visíveis, perda total da regulagem de altura e encosto. Ressalta-se, ainda, que não há, no momento, outras cadeiras disponíveis para substituição ou reposição de peças. Importa destacar que tais condições podem prejudicar a saúde dos servidores e comprometer o desempenho das atividades do gabinete.</w:t>
      </w:r>
    </w:p>
    <w:p w14:paraId="50ED3235" w14:textId="5F1B7890" w:rsidR="00622328" w:rsidRPr="00CF03FA" w:rsidRDefault="00622328"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Já a aquisição de cadeira ergonômica</w:t>
      </w:r>
      <w:r w:rsidR="00C830DC">
        <w:rPr>
          <w:rFonts w:eastAsia="WenQuanYi Micro Hei" w:cs="Arial"/>
          <w:bCs/>
          <w:szCs w:val="20"/>
          <w:lang w:eastAsia="zh-CN" w:bidi="hi-IN"/>
        </w:rPr>
        <w:t xml:space="preserve"> (item 3 da tabela acima)</w:t>
      </w:r>
      <w:r w:rsidRPr="009858DA">
        <w:rPr>
          <w:rFonts w:eastAsia="WenQuanYi Micro Hei" w:cs="Arial"/>
          <w:bCs/>
          <w:szCs w:val="20"/>
          <w:lang w:eastAsia="zh-CN" w:bidi="hi-IN"/>
        </w:rPr>
        <w:t xml:space="preserve"> decorre da necessidade de adequação ergonômica do posto de trabalho de </w:t>
      </w:r>
      <w:r w:rsidR="00C830DC">
        <w:rPr>
          <w:rFonts w:eastAsia="WenQuanYi Micro Hei" w:cs="Arial"/>
          <w:bCs/>
          <w:szCs w:val="20"/>
          <w:lang w:eastAsia="zh-CN" w:bidi="hi-IN"/>
        </w:rPr>
        <w:t xml:space="preserve">dois </w:t>
      </w:r>
      <w:r w:rsidRPr="009858DA">
        <w:rPr>
          <w:rFonts w:eastAsia="WenQuanYi Micro Hei" w:cs="Arial"/>
          <w:bCs/>
          <w:szCs w:val="20"/>
          <w:lang w:eastAsia="zh-CN" w:bidi="hi-IN"/>
        </w:rPr>
        <w:t>servidor</w:t>
      </w:r>
      <w:r w:rsidR="00C830DC">
        <w:rPr>
          <w:rFonts w:eastAsia="WenQuanYi Micro Hei" w:cs="Arial"/>
          <w:bCs/>
          <w:szCs w:val="20"/>
          <w:lang w:eastAsia="zh-CN" w:bidi="hi-IN"/>
        </w:rPr>
        <w:t>es</w:t>
      </w:r>
      <w:r w:rsidRPr="009858DA">
        <w:rPr>
          <w:rFonts w:eastAsia="WenQuanYi Micro Hei" w:cs="Arial"/>
          <w:bCs/>
          <w:szCs w:val="20"/>
          <w:lang w:eastAsia="zh-CN" w:bidi="hi-IN"/>
        </w:rPr>
        <w:t xml:space="preserve"> que apresenta</w:t>
      </w:r>
      <w:r w:rsidR="00C830DC">
        <w:rPr>
          <w:rFonts w:eastAsia="WenQuanYi Micro Hei" w:cs="Arial"/>
          <w:bCs/>
          <w:szCs w:val="20"/>
          <w:lang w:eastAsia="zh-CN" w:bidi="hi-IN"/>
        </w:rPr>
        <w:t>m</w:t>
      </w:r>
      <w:r w:rsidRPr="009858DA">
        <w:rPr>
          <w:rFonts w:eastAsia="WenQuanYi Micro Hei" w:cs="Arial"/>
          <w:bCs/>
          <w:szCs w:val="20"/>
          <w:lang w:eastAsia="zh-CN" w:bidi="hi-IN"/>
        </w:rPr>
        <w:t xml:space="preserve"> </w:t>
      </w:r>
      <w:r w:rsidRPr="009858DA">
        <w:rPr>
          <w:rFonts w:eastAsia="WenQuanYi Micro Hei" w:cs="Arial"/>
          <w:b/>
          <w:szCs w:val="20"/>
          <w:u w:val="single"/>
          <w:lang w:eastAsia="zh-CN" w:bidi="hi-IN"/>
        </w:rPr>
        <w:t>quadro clínico de hérnias de disco lombares</w:t>
      </w:r>
      <w:r w:rsidR="00C830DC">
        <w:rPr>
          <w:rFonts w:eastAsia="WenQuanYi Micro Hei" w:cs="Arial"/>
          <w:b/>
          <w:szCs w:val="20"/>
          <w:u w:val="single"/>
          <w:lang w:eastAsia="zh-CN" w:bidi="hi-IN"/>
        </w:rPr>
        <w:t xml:space="preserve"> e </w:t>
      </w:r>
      <w:r w:rsidR="00D21E5A">
        <w:rPr>
          <w:rFonts w:eastAsia="WenQuanYi Micro Hei" w:cs="Arial"/>
          <w:b/>
          <w:szCs w:val="20"/>
          <w:u w:val="single"/>
          <w:lang w:eastAsia="zh-CN" w:bidi="hi-IN"/>
        </w:rPr>
        <w:t>espondilose cervical decorrente de síndrome degenerativa da coluna vertebral</w:t>
      </w:r>
      <w:r w:rsidRPr="00CF03FA">
        <w:rPr>
          <w:rFonts w:eastAsia="WenQuanYi Micro Hei" w:cs="Arial"/>
          <w:bCs/>
          <w:szCs w:val="20"/>
          <w:lang w:eastAsia="zh-CN" w:bidi="hi-IN"/>
        </w:rPr>
        <w:t xml:space="preserve">, em cumprimento às diretrizes de saúde do trabalhador e à Norma Regulamentadora nº 17 (Ergonomia), conforme atestado por relatório médico com a finalidade de </w:t>
      </w:r>
      <w:r w:rsidR="00C107FC" w:rsidRPr="00CF03FA">
        <w:rPr>
          <w:rFonts w:eastAsia="WenQuanYi Micro Hei" w:cs="Arial"/>
          <w:bCs/>
          <w:szCs w:val="20"/>
          <w:lang w:eastAsia="zh-CN" w:bidi="hi-IN"/>
        </w:rPr>
        <w:t xml:space="preserve">se </w:t>
      </w:r>
      <w:r w:rsidRPr="00CF03FA">
        <w:rPr>
          <w:rFonts w:eastAsia="WenQuanYi Micro Hei" w:cs="Arial"/>
          <w:bCs/>
          <w:szCs w:val="20"/>
          <w:lang w:eastAsia="zh-CN" w:bidi="hi-IN"/>
        </w:rPr>
        <w:t>evitar a piora do quadro na coluna do servidor.</w:t>
      </w:r>
    </w:p>
    <w:p w14:paraId="14213DDB" w14:textId="2A431C16" w:rsidR="00162CFC" w:rsidRPr="00CF03FA" w:rsidRDefault="00162CFC"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CF03FA">
        <w:rPr>
          <w:rFonts w:eastAsia="WenQuanYi Micro Hei" w:cs="Arial"/>
          <w:bCs/>
          <w:szCs w:val="20"/>
          <w:lang w:eastAsia="zh-CN" w:bidi="hi-IN"/>
        </w:rPr>
        <w:t>Portanto, a</w:t>
      </w:r>
      <w:r w:rsidR="00C107FC" w:rsidRPr="00CF03FA">
        <w:rPr>
          <w:rFonts w:eastAsia="WenQuanYi Micro Hei" w:cs="Arial"/>
          <w:bCs/>
          <w:szCs w:val="20"/>
          <w:lang w:eastAsia="zh-CN" w:bidi="hi-IN"/>
        </w:rPr>
        <w:t>s</w:t>
      </w:r>
      <w:r w:rsidRPr="00CF03FA">
        <w:rPr>
          <w:rFonts w:eastAsia="WenQuanYi Micro Hei" w:cs="Arial"/>
          <w:bCs/>
          <w:szCs w:val="20"/>
          <w:lang w:eastAsia="zh-CN" w:bidi="hi-IN"/>
        </w:rPr>
        <w:t xml:space="preserve"> aquisiç</w:t>
      </w:r>
      <w:r w:rsidR="00C107FC" w:rsidRPr="00CF03FA">
        <w:rPr>
          <w:rFonts w:eastAsia="WenQuanYi Micro Hei" w:cs="Arial"/>
          <w:bCs/>
          <w:szCs w:val="20"/>
          <w:lang w:eastAsia="zh-CN" w:bidi="hi-IN"/>
        </w:rPr>
        <w:t>ões</w:t>
      </w:r>
      <w:r w:rsidRPr="00CF03FA">
        <w:rPr>
          <w:rFonts w:eastAsia="WenQuanYi Micro Hei" w:cs="Arial"/>
          <w:bCs/>
          <w:szCs w:val="20"/>
          <w:lang w:eastAsia="zh-CN" w:bidi="hi-IN"/>
        </w:rPr>
        <w:t xml:space="preserve"> solicitada</w:t>
      </w:r>
      <w:r w:rsidR="00C107FC" w:rsidRPr="00CF03FA">
        <w:rPr>
          <w:rFonts w:eastAsia="WenQuanYi Micro Hei" w:cs="Arial"/>
          <w:bCs/>
          <w:szCs w:val="20"/>
          <w:lang w:eastAsia="zh-CN" w:bidi="hi-IN"/>
        </w:rPr>
        <w:t>s</w:t>
      </w:r>
      <w:r w:rsidRPr="00CF03FA">
        <w:rPr>
          <w:rFonts w:eastAsia="WenQuanYi Micro Hei" w:cs="Arial"/>
          <w:bCs/>
          <w:szCs w:val="20"/>
          <w:lang w:eastAsia="zh-CN" w:bidi="hi-IN"/>
        </w:rPr>
        <w:t xml:space="preserve"> </w:t>
      </w:r>
      <w:r w:rsidR="00C107FC" w:rsidRPr="00CF03FA">
        <w:rPr>
          <w:rFonts w:eastAsia="WenQuanYi Micro Hei" w:cs="Arial"/>
          <w:bCs/>
          <w:szCs w:val="20"/>
          <w:lang w:eastAsia="zh-CN" w:bidi="hi-IN"/>
        </w:rPr>
        <w:t>são</w:t>
      </w:r>
      <w:r w:rsidRPr="00CF03FA">
        <w:rPr>
          <w:rFonts w:eastAsia="WenQuanYi Micro Hei" w:cs="Arial"/>
          <w:bCs/>
          <w:szCs w:val="20"/>
          <w:lang w:eastAsia="zh-CN" w:bidi="hi-IN"/>
        </w:rPr>
        <w:t xml:space="preserve"> importante</w:t>
      </w:r>
      <w:r w:rsidR="00C107FC" w:rsidRPr="00CF03FA">
        <w:rPr>
          <w:rFonts w:eastAsia="WenQuanYi Micro Hei" w:cs="Arial"/>
          <w:bCs/>
          <w:szCs w:val="20"/>
          <w:lang w:eastAsia="zh-CN" w:bidi="hi-IN"/>
        </w:rPr>
        <w:t>s</w:t>
      </w:r>
      <w:r w:rsidRPr="00CF03FA">
        <w:rPr>
          <w:rFonts w:eastAsia="WenQuanYi Micro Hei" w:cs="Arial"/>
          <w:bCs/>
          <w:szCs w:val="20"/>
          <w:lang w:eastAsia="zh-CN" w:bidi="hi-IN"/>
        </w:rPr>
        <w:t xml:space="preserve"> para se evitar problemas futuros de saúde aos funcionários em serviço que utilizam destas cadeiras e para promover um ambiente mais agradável e apresentável ao público em geral, de acordo com o nível esperado desta Edilidade.</w:t>
      </w:r>
    </w:p>
    <w:p w14:paraId="091F1575" w14:textId="0E44CEAA" w:rsidR="00BD5A80" w:rsidRPr="00CF03FA" w:rsidRDefault="00BD5A80"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CF03FA">
        <w:rPr>
          <w:rFonts w:eastAsia="WenQuanYi Micro Hei" w:cs="Arial"/>
          <w:bCs/>
          <w:szCs w:val="20"/>
          <w:lang w:eastAsia="zh-CN" w:bidi="hi-IN"/>
        </w:rPr>
        <w:t xml:space="preserve">A aquisição </w:t>
      </w:r>
      <w:r w:rsidR="00622328" w:rsidRPr="00CF03FA">
        <w:rPr>
          <w:rFonts w:eastAsia="WenQuanYi Micro Hei" w:cs="Arial"/>
          <w:bCs/>
          <w:szCs w:val="20"/>
          <w:lang w:eastAsia="zh-CN" w:bidi="hi-IN"/>
        </w:rPr>
        <w:t xml:space="preserve">para atendimento do gabinete de nº19 </w:t>
      </w:r>
      <w:r w:rsidR="005222FD" w:rsidRPr="00CF03FA">
        <w:rPr>
          <w:rFonts w:eastAsia="WenQuanYi Micro Hei" w:cs="Arial"/>
          <w:bCs/>
          <w:szCs w:val="20"/>
          <w:lang w:eastAsia="zh-CN" w:bidi="hi-IN"/>
        </w:rPr>
        <w:t xml:space="preserve">(itens 1 e 2 da tabela acima) </w:t>
      </w:r>
      <w:r w:rsidRPr="00CF03FA">
        <w:rPr>
          <w:rFonts w:eastAsia="WenQuanYi Micro Hei" w:cs="Arial"/>
          <w:bCs/>
          <w:szCs w:val="20"/>
          <w:lang w:eastAsia="zh-CN" w:bidi="hi-IN"/>
        </w:rPr>
        <w:t xml:space="preserve">está prevista no PCA 2026, de 19 de dezembro de 2025, </w:t>
      </w:r>
      <w:r w:rsidR="0002252B" w:rsidRPr="00CF03FA">
        <w:rPr>
          <w:rFonts w:eastAsia="Arial" w:cs="Arial"/>
          <w:color w:val="000000"/>
          <w:szCs w:val="20"/>
        </w:rPr>
        <w:t xml:space="preserve">DETALHAMENTO DA DESPESA – </w:t>
      </w:r>
      <w:r w:rsidR="00162CFC" w:rsidRPr="00CF03FA">
        <w:rPr>
          <w:rFonts w:eastAsia="Arial" w:cs="Arial"/>
          <w:color w:val="000000"/>
          <w:szCs w:val="20"/>
        </w:rPr>
        <w:t>449052</w:t>
      </w:r>
      <w:r w:rsidR="0002252B" w:rsidRPr="00CF03FA">
        <w:rPr>
          <w:rFonts w:eastAsia="Arial" w:cs="Arial"/>
          <w:color w:val="000000"/>
          <w:szCs w:val="20"/>
        </w:rPr>
        <w:t xml:space="preserve"> – Material </w:t>
      </w:r>
      <w:r w:rsidR="00162CFC" w:rsidRPr="00CF03FA">
        <w:rPr>
          <w:rFonts w:eastAsia="Arial" w:cs="Arial"/>
          <w:color w:val="000000"/>
          <w:szCs w:val="20"/>
        </w:rPr>
        <w:t>permanente</w:t>
      </w:r>
      <w:r w:rsidR="0002252B" w:rsidRPr="00CF03FA">
        <w:rPr>
          <w:rFonts w:eastAsia="Arial" w:cs="Arial"/>
          <w:color w:val="000000"/>
          <w:szCs w:val="20"/>
        </w:rPr>
        <w:t xml:space="preserve">, sob código </w:t>
      </w:r>
      <w:r w:rsidR="00144301" w:rsidRPr="00CF03FA">
        <w:rPr>
          <w:rFonts w:eastAsia="Arial" w:cs="Arial"/>
          <w:color w:val="000000"/>
          <w:szCs w:val="20"/>
        </w:rPr>
        <w:t>424</w:t>
      </w:r>
      <w:r w:rsidR="0002252B" w:rsidRPr="00CF03FA">
        <w:rPr>
          <w:rFonts w:eastAsia="Arial" w:cs="Arial"/>
          <w:color w:val="000000"/>
          <w:szCs w:val="20"/>
        </w:rPr>
        <w:t>, M</w:t>
      </w:r>
      <w:r w:rsidR="00144301" w:rsidRPr="00CF03FA">
        <w:rPr>
          <w:rFonts w:eastAsia="Arial" w:cs="Arial"/>
          <w:color w:val="000000"/>
          <w:szCs w:val="20"/>
        </w:rPr>
        <w:t>obiliário em geral</w:t>
      </w:r>
      <w:r w:rsidRPr="00CF03FA">
        <w:rPr>
          <w:rFonts w:eastAsia="WenQuanYi Micro Hei" w:cs="Arial"/>
          <w:bCs/>
          <w:szCs w:val="20"/>
          <w:lang w:eastAsia="zh-CN" w:bidi="hi-IN"/>
        </w:rPr>
        <w:t>.</w:t>
      </w:r>
    </w:p>
    <w:p w14:paraId="349FF0E4" w14:textId="0062A7EC" w:rsidR="00622328" w:rsidRPr="00CF03FA" w:rsidRDefault="00622328"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CF03FA">
        <w:rPr>
          <w:rFonts w:eastAsia="WenQuanYi Micro Hei" w:cs="Arial"/>
          <w:bCs/>
          <w:szCs w:val="20"/>
          <w:lang w:eastAsia="zh-CN" w:bidi="hi-IN"/>
        </w:rPr>
        <w:t>A aquisição para atendimento da Diretoria de Contabilidade</w:t>
      </w:r>
      <w:r w:rsidR="003126C0">
        <w:rPr>
          <w:rFonts w:eastAsia="WenQuanYi Micro Hei" w:cs="Arial"/>
          <w:bCs/>
          <w:szCs w:val="20"/>
          <w:lang w:eastAsia="zh-CN" w:bidi="hi-IN"/>
        </w:rPr>
        <w:t xml:space="preserve"> e Diretoria de Compras</w:t>
      </w:r>
      <w:r w:rsidRPr="00CF03FA">
        <w:rPr>
          <w:rFonts w:eastAsia="WenQuanYi Micro Hei" w:cs="Arial"/>
          <w:bCs/>
          <w:szCs w:val="20"/>
          <w:lang w:eastAsia="zh-CN" w:bidi="hi-IN"/>
        </w:rPr>
        <w:t xml:space="preserve"> </w:t>
      </w:r>
      <w:r w:rsidR="003126C0" w:rsidRPr="003126C0">
        <w:rPr>
          <w:rFonts w:eastAsia="WenQuanYi Micro Hei" w:cs="Arial"/>
          <w:bCs/>
          <w:szCs w:val="20"/>
          <w:lang w:eastAsia="zh-CN" w:bidi="hi-IN"/>
        </w:rPr>
        <w:t>(item 3 da tabela acima)</w:t>
      </w:r>
      <w:r w:rsidR="003126C0">
        <w:rPr>
          <w:rFonts w:eastAsia="WenQuanYi Micro Hei" w:cs="Arial"/>
          <w:bCs/>
          <w:szCs w:val="20"/>
          <w:lang w:eastAsia="zh-CN" w:bidi="hi-IN"/>
        </w:rPr>
        <w:t xml:space="preserve"> </w:t>
      </w:r>
      <w:r w:rsidRPr="00CF03FA">
        <w:rPr>
          <w:rFonts w:eastAsia="WenQuanYi Micro Hei" w:cs="Arial"/>
          <w:bCs/>
          <w:szCs w:val="20"/>
          <w:lang w:eastAsia="zh-CN" w:bidi="hi-IN"/>
        </w:rPr>
        <w:t>não foi contemplada no PCA 2026, de 19 de dezembro de 2025, uma vez que a recomendação médica expressa foi emitida em data posterior à consolidação do PCA.</w:t>
      </w:r>
    </w:p>
    <w:p w14:paraId="2BA777CE" w14:textId="3BF27C98" w:rsidR="0019592C" w:rsidRPr="00CF03FA" w:rsidRDefault="000D525A" w:rsidP="00BA0B81">
      <w:pPr>
        <w:pStyle w:val="PargrafodaLista"/>
        <w:keepNext/>
        <w:widowControl/>
        <w:numPr>
          <w:ilvl w:val="0"/>
          <w:numId w:val="2"/>
        </w:numPr>
        <w:autoSpaceDE/>
        <w:autoSpaceDN/>
        <w:spacing w:before="120" w:after="120" w:line="360" w:lineRule="auto"/>
        <w:jc w:val="both"/>
        <w:rPr>
          <w:rFonts w:cs="Arial"/>
          <w:b/>
          <w:bCs/>
          <w:szCs w:val="20"/>
        </w:rPr>
      </w:pPr>
      <w:r w:rsidRPr="00CF03FA">
        <w:rPr>
          <w:rFonts w:cs="Arial"/>
          <w:b/>
          <w:bCs/>
          <w:szCs w:val="20"/>
        </w:rPr>
        <w:lastRenderedPageBreak/>
        <w:t>DESCRIÇÃO DA SOLUÇÃO COMO UM TODO CONSIDERANDO O CICLO DE VIDA DO OBJETO E ESPECIFICAÇÃO DO PRODUTO</w:t>
      </w:r>
      <w:bookmarkStart w:id="3" w:name="_Toc161129653"/>
    </w:p>
    <w:p w14:paraId="52ABD9C0" w14:textId="430FA0B1" w:rsidR="0019592C" w:rsidRPr="00CF03F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CF03FA">
        <w:rPr>
          <w:rFonts w:eastAsia="Arial" w:cs="Arial"/>
          <w:color w:val="000000"/>
          <w:szCs w:val="20"/>
        </w:rPr>
        <w:t xml:space="preserve">Recomenda-se para a solução proposta o uso de Dispensa de Licitação, de </w:t>
      </w:r>
      <w:r w:rsidR="001A47A1" w:rsidRPr="00CF03FA">
        <w:rPr>
          <w:rFonts w:eastAsia="Arial" w:cs="Arial"/>
          <w:color w:val="000000"/>
          <w:szCs w:val="20"/>
        </w:rPr>
        <w:t>mobiliários</w:t>
      </w:r>
      <w:r w:rsidRPr="00CF03FA">
        <w:rPr>
          <w:rFonts w:eastAsia="Arial" w:cs="Arial"/>
          <w:color w:val="000000"/>
          <w:szCs w:val="20"/>
        </w:rPr>
        <w:t xml:space="preserve"> padronizados e de qualidade certificada, para suprir as necessidades d</w:t>
      </w:r>
      <w:r w:rsidR="001A47A1" w:rsidRPr="00CF03FA">
        <w:rPr>
          <w:rFonts w:eastAsia="Arial" w:cs="Arial"/>
          <w:color w:val="000000"/>
          <w:szCs w:val="20"/>
        </w:rPr>
        <w:t>o</w:t>
      </w:r>
      <w:r w:rsidRPr="00CF03FA">
        <w:rPr>
          <w:rFonts w:eastAsia="Arial" w:cs="Arial"/>
          <w:color w:val="000000"/>
          <w:szCs w:val="20"/>
        </w:rPr>
        <w:t xml:space="preserve"> </w:t>
      </w:r>
      <w:r w:rsidR="001A47A1" w:rsidRPr="00CF03FA">
        <w:rPr>
          <w:rFonts w:eastAsia="Arial" w:cs="Arial"/>
          <w:color w:val="000000"/>
          <w:szCs w:val="20"/>
        </w:rPr>
        <w:t>Gabinete de nº19</w:t>
      </w:r>
      <w:r w:rsidRPr="00CF03FA">
        <w:rPr>
          <w:rFonts w:eastAsia="Arial" w:cs="Arial"/>
          <w:color w:val="000000"/>
          <w:szCs w:val="20"/>
        </w:rPr>
        <w:t xml:space="preserve"> </w:t>
      </w:r>
      <w:r w:rsidR="00873C40" w:rsidRPr="00CF03FA">
        <w:rPr>
          <w:rFonts w:eastAsia="Arial" w:cs="Arial"/>
          <w:color w:val="000000"/>
          <w:szCs w:val="20"/>
        </w:rPr>
        <w:t xml:space="preserve">e da Diretoria de Contabilidade </w:t>
      </w:r>
      <w:r w:rsidRPr="00CF03FA">
        <w:rPr>
          <w:rFonts w:eastAsia="Arial" w:cs="Arial"/>
          <w:color w:val="000000"/>
          <w:szCs w:val="20"/>
        </w:rPr>
        <w:t>da Câmara Municipal de Suzano.</w:t>
      </w:r>
    </w:p>
    <w:p w14:paraId="25CD7245" w14:textId="2BF1D8E9" w:rsidR="0019592C" w:rsidRPr="00CF03F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CF03FA">
        <w:rPr>
          <w:rFonts w:eastAsia="Arial" w:cs="Arial"/>
          <w:color w:val="000000"/>
          <w:szCs w:val="20"/>
        </w:rPr>
        <w:t xml:space="preserve">A </w:t>
      </w:r>
      <w:r w:rsidR="00BA0B81">
        <w:rPr>
          <w:rFonts w:eastAsia="Arial" w:cs="Arial"/>
          <w:color w:val="000000"/>
          <w:szCs w:val="20"/>
        </w:rPr>
        <w:t>contratação</w:t>
      </w:r>
      <w:r w:rsidR="00BA0B81" w:rsidRPr="00CF03FA">
        <w:rPr>
          <w:rFonts w:eastAsia="Arial" w:cs="Arial"/>
          <w:color w:val="000000"/>
          <w:szCs w:val="20"/>
        </w:rPr>
        <w:t xml:space="preserve"> </w:t>
      </w:r>
      <w:r w:rsidRPr="00CF03FA">
        <w:rPr>
          <w:rFonts w:eastAsia="Arial" w:cs="Arial"/>
          <w:color w:val="000000"/>
          <w:szCs w:val="20"/>
        </w:rPr>
        <w:t xml:space="preserve">por itens permitirá a aquisição planejada, permitindo que os </w:t>
      </w:r>
      <w:r w:rsidR="00BA0B81">
        <w:rPr>
          <w:rFonts w:eastAsia="Arial" w:cs="Arial"/>
          <w:color w:val="000000"/>
          <w:szCs w:val="20"/>
        </w:rPr>
        <w:t>participantes da sessão eletrônica</w:t>
      </w:r>
      <w:r w:rsidR="00BA0B81" w:rsidRPr="00CF03FA">
        <w:rPr>
          <w:rFonts w:eastAsia="Arial" w:cs="Arial"/>
          <w:color w:val="000000"/>
          <w:szCs w:val="20"/>
        </w:rPr>
        <w:t xml:space="preserve"> </w:t>
      </w:r>
      <w:r w:rsidRPr="00CF03FA">
        <w:rPr>
          <w:rFonts w:eastAsia="Arial" w:cs="Arial"/>
          <w:color w:val="000000"/>
          <w:szCs w:val="20"/>
        </w:rPr>
        <w:t>disputem e vençam cada item separadamente. Isso aumenta a competitividade e a flexibilização dos preços, pois viabiliza a participação de empresas especializadas em produtos específicos, assim como pequenas e médias empresas que não poderiam participar caso a licitação fosse por lotes ou global. Deste modo, busca-se uma solução completa e alinhada aos princípios da economicidade, eficiência e sustentabilidade.</w:t>
      </w:r>
    </w:p>
    <w:p w14:paraId="485ABFD2" w14:textId="5874F48A" w:rsidR="0019592C" w:rsidRPr="00CF03F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CF03FA">
        <w:rPr>
          <w:rFonts w:eastAsia="Arial" w:cs="Arial"/>
          <w:color w:val="000000"/>
          <w:szCs w:val="20"/>
        </w:rPr>
        <w:t>Os itens solicitados devem ser novos</w:t>
      </w:r>
      <w:r w:rsidR="00873C40" w:rsidRPr="00CF03FA">
        <w:rPr>
          <w:rFonts w:eastAsia="Arial" w:cs="Arial"/>
          <w:color w:val="000000"/>
          <w:szCs w:val="20"/>
        </w:rPr>
        <w:t xml:space="preserve">, </w:t>
      </w:r>
      <w:r w:rsidR="00873C40" w:rsidRPr="00BA0B81">
        <w:rPr>
          <w:rFonts w:eastAsia="Arial" w:cs="Arial"/>
          <w:color w:val="000000"/>
          <w:szCs w:val="20"/>
          <w:u w:val="single"/>
        </w:rPr>
        <w:t>entregues montados</w:t>
      </w:r>
      <w:r w:rsidRPr="00CF03FA">
        <w:rPr>
          <w:rFonts w:eastAsia="Arial" w:cs="Arial"/>
          <w:color w:val="000000"/>
          <w:szCs w:val="20"/>
        </w:rPr>
        <w:t xml:space="preserve"> </w:t>
      </w:r>
      <w:r w:rsidR="00873C40" w:rsidRPr="00CF03FA">
        <w:rPr>
          <w:rFonts w:eastAsia="Arial" w:cs="Arial"/>
          <w:color w:val="000000"/>
          <w:szCs w:val="20"/>
        </w:rPr>
        <w:t xml:space="preserve">e </w:t>
      </w:r>
      <w:r w:rsidR="00590633" w:rsidRPr="00CF03FA">
        <w:rPr>
          <w:rFonts w:eastAsia="Arial" w:cs="Arial"/>
          <w:color w:val="000000"/>
          <w:szCs w:val="20"/>
        </w:rPr>
        <w:t xml:space="preserve">estarem </w:t>
      </w:r>
      <w:r w:rsidR="00873C40" w:rsidRPr="00CF03FA">
        <w:rPr>
          <w:rFonts w:eastAsia="Arial" w:cs="Arial"/>
          <w:color w:val="000000"/>
          <w:szCs w:val="20"/>
        </w:rPr>
        <w:t>em perfeitas condições de uso,</w:t>
      </w:r>
      <w:r w:rsidRPr="00CF03FA">
        <w:rPr>
          <w:rFonts w:eastAsia="Arial" w:cs="Arial"/>
          <w:color w:val="000000"/>
          <w:szCs w:val="20"/>
        </w:rPr>
        <w:t xml:space="preserve"> </w:t>
      </w:r>
      <w:r w:rsidR="00873C40" w:rsidRPr="00CF03FA">
        <w:rPr>
          <w:rFonts w:eastAsia="Arial" w:cs="Arial"/>
          <w:color w:val="000000"/>
          <w:szCs w:val="20"/>
        </w:rPr>
        <w:t>com todos os ajustes funcion</w:t>
      </w:r>
      <w:r w:rsidR="00C107FC" w:rsidRPr="00CF03FA">
        <w:rPr>
          <w:rFonts w:eastAsia="Arial" w:cs="Arial"/>
          <w:color w:val="000000"/>
          <w:szCs w:val="20"/>
        </w:rPr>
        <w:t>a</w:t>
      </w:r>
      <w:r w:rsidR="00873C40" w:rsidRPr="00CF03FA">
        <w:rPr>
          <w:rFonts w:eastAsia="Arial" w:cs="Arial"/>
          <w:color w:val="000000"/>
          <w:szCs w:val="20"/>
        </w:rPr>
        <w:t xml:space="preserve">ndo perfeitamente e </w:t>
      </w:r>
      <w:r w:rsidR="00C107FC" w:rsidRPr="00CF03FA">
        <w:rPr>
          <w:rFonts w:eastAsia="Arial" w:cs="Arial"/>
          <w:color w:val="000000"/>
          <w:szCs w:val="20"/>
        </w:rPr>
        <w:t xml:space="preserve">com suas características </w:t>
      </w:r>
      <w:r w:rsidRPr="00CF03FA">
        <w:rPr>
          <w:rFonts w:eastAsia="Arial" w:cs="Arial"/>
          <w:color w:val="000000"/>
          <w:szCs w:val="20"/>
        </w:rPr>
        <w:t>de acordo com a descrição encontrada neste Termo de Referência e no Edital, assim como na especificação discriminada na proposta do fornecedor.</w:t>
      </w:r>
    </w:p>
    <w:p w14:paraId="413D302B" w14:textId="12421D95" w:rsidR="00453BD8" w:rsidRPr="007201E0" w:rsidRDefault="00DB3423" w:rsidP="00503CF1">
      <w:pPr>
        <w:pStyle w:val="PargrafodaLista"/>
        <w:widowControl/>
        <w:numPr>
          <w:ilvl w:val="1"/>
          <w:numId w:val="2"/>
        </w:numPr>
        <w:autoSpaceDE/>
        <w:autoSpaceDN/>
        <w:spacing w:before="120" w:after="120" w:line="360" w:lineRule="auto"/>
        <w:jc w:val="both"/>
        <w:rPr>
          <w:rFonts w:eastAsia="Arial" w:cs="Arial"/>
          <w:bCs/>
          <w:color w:val="000000"/>
          <w:szCs w:val="20"/>
        </w:rPr>
      </w:pPr>
      <w:r w:rsidRPr="007201E0">
        <w:rPr>
          <w:rFonts w:eastAsia="Arial" w:cs="Arial"/>
          <w:color w:val="000000"/>
          <w:szCs w:val="20"/>
        </w:rPr>
        <w:t>Os itens deverão</w:t>
      </w:r>
      <w:r w:rsidR="00453BD8" w:rsidRPr="007201E0">
        <w:rPr>
          <w:rFonts w:eastAsia="Arial" w:cs="Arial"/>
          <w:color w:val="000000"/>
          <w:szCs w:val="20"/>
        </w:rPr>
        <w:t xml:space="preserve"> estar em conformidade com as seguintes normas:</w:t>
      </w:r>
    </w:p>
    <w:p w14:paraId="3885035F" w14:textId="781B2CAC" w:rsidR="00453BD8" w:rsidRPr="007201E0" w:rsidRDefault="00453BD8" w:rsidP="00503CF1">
      <w:pPr>
        <w:pStyle w:val="PargrafodaLista"/>
        <w:widowControl/>
        <w:numPr>
          <w:ilvl w:val="2"/>
          <w:numId w:val="2"/>
        </w:numPr>
        <w:autoSpaceDE/>
        <w:autoSpaceDN/>
        <w:spacing w:before="120" w:after="120" w:line="360" w:lineRule="auto"/>
        <w:jc w:val="both"/>
        <w:rPr>
          <w:rFonts w:eastAsia="Arial" w:cs="Arial"/>
          <w:bCs/>
          <w:color w:val="000000"/>
          <w:szCs w:val="20"/>
        </w:rPr>
      </w:pPr>
      <w:hyperlink r:id="rId13" w:history="1">
        <w:r w:rsidRPr="006C40BA">
          <w:rPr>
            <w:rStyle w:val="Hyperlink"/>
            <w:rFonts w:eastAsia="Arial" w:cs="Arial"/>
            <w:szCs w:val="20"/>
          </w:rPr>
          <w:t xml:space="preserve">Norma Regulamentadora nº 17 (Ergonomia) do Ministério do Trabalho e </w:t>
        </w:r>
        <w:r w:rsidR="00503CF1" w:rsidRPr="006C40BA">
          <w:rPr>
            <w:rStyle w:val="Hyperlink"/>
            <w:rFonts w:eastAsia="Arial" w:cs="Arial"/>
            <w:bCs/>
            <w:szCs w:val="20"/>
          </w:rPr>
          <w:t>Emprego</w:t>
        </w:r>
      </w:hyperlink>
      <w:r w:rsidRPr="007201E0">
        <w:rPr>
          <w:rFonts w:eastAsia="Arial" w:cs="Arial"/>
          <w:color w:val="000000"/>
          <w:szCs w:val="20"/>
        </w:rPr>
        <w:t xml:space="preserve">, sendo comprovado através de parecer, laudo, certificado ou atestado, emitido por profissional capacitado, que comprove que o produto ofertado obedece aos padrões técnicos e funcionais básicos de ergonomia, atendendo a Portaria n. 3.751/90 do MTE em relação à Norma Brasileira NR17 – Ergonomia; </w:t>
      </w:r>
    </w:p>
    <w:p w14:paraId="61DF1466" w14:textId="77777777" w:rsidR="00453BD8" w:rsidRPr="007201E0" w:rsidRDefault="00453BD8" w:rsidP="00503CF1">
      <w:pPr>
        <w:pStyle w:val="PargrafodaLista"/>
        <w:widowControl/>
        <w:numPr>
          <w:ilvl w:val="3"/>
          <w:numId w:val="2"/>
        </w:numPr>
        <w:autoSpaceDE/>
        <w:autoSpaceDN/>
        <w:spacing w:before="120" w:after="120" w:line="360" w:lineRule="auto"/>
        <w:jc w:val="both"/>
        <w:rPr>
          <w:rFonts w:eastAsia="Arial" w:cs="Arial"/>
          <w:bCs/>
          <w:color w:val="000000"/>
          <w:szCs w:val="20"/>
        </w:rPr>
      </w:pPr>
      <w:r w:rsidRPr="007201E0">
        <w:rPr>
          <w:rFonts w:eastAsia="Arial" w:cs="Arial"/>
          <w:color w:val="000000"/>
          <w:szCs w:val="20"/>
          <w:u w:val="single"/>
        </w:rPr>
        <w:t>Certificado de conformidade de produto de acordo com a ABNT NBR 13962 em sua última versão</w:t>
      </w:r>
      <w:r w:rsidRPr="007201E0">
        <w:rPr>
          <w:rFonts w:eastAsia="Arial" w:cs="Arial"/>
          <w:color w:val="000000"/>
          <w:szCs w:val="20"/>
        </w:rPr>
        <w:t>, emitido pela própria ABNT (Associação Brasileira de Normas Técnicas) ou outra empresa certificadora também acreditada pelo Inmetro. As informações constantes no certificado deverão ser suficientes para a correta identificação do produto ou vir acompanhado do seu respectivo laudo de avaliação emitido por laboratório acreditado pelo Instituto Nacional de Metrologia, Qualidade e Tecnologia - INMETRO.</w:t>
      </w:r>
    </w:p>
    <w:p w14:paraId="43AF560D" w14:textId="68470F1B" w:rsidR="00453BD8" w:rsidRPr="009858DA" w:rsidRDefault="00453BD8" w:rsidP="00503CF1">
      <w:pPr>
        <w:pStyle w:val="PargrafodaLista"/>
        <w:widowControl/>
        <w:numPr>
          <w:ilvl w:val="4"/>
          <w:numId w:val="2"/>
        </w:numPr>
        <w:autoSpaceDE/>
        <w:autoSpaceDN/>
        <w:spacing w:before="120" w:after="120" w:line="360" w:lineRule="auto"/>
        <w:jc w:val="both"/>
        <w:rPr>
          <w:rFonts w:eastAsia="Arial" w:cs="Arial"/>
          <w:bCs/>
          <w:color w:val="000000"/>
          <w:szCs w:val="20"/>
        </w:rPr>
      </w:pPr>
      <w:r w:rsidRPr="007201E0">
        <w:rPr>
          <w:rFonts w:eastAsia="Arial" w:cs="Arial"/>
          <w:color w:val="000000"/>
          <w:szCs w:val="20"/>
        </w:rPr>
        <w:t xml:space="preserve">O </w:t>
      </w:r>
      <w:r w:rsidRPr="009858DA">
        <w:rPr>
          <w:rFonts w:eastAsia="Arial" w:cs="Arial"/>
          <w:color w:val="000000"/>
          <w:szCs w:val="20"/>
          <w:u w:val="single"/>
        </w:rPr>
        <w:t xml:space="preserve">prazo para envio de laudo técnico e certificado será de </w:t>
      </w:r>
      <w:r w:rsidR="00BA0B81">
        <w:rPr>
          <w:rFonts w:eastAsia="Arial" w:cs="Arial"/>
          <w:color w:val="000000"/>
          <w:szCs w:val="20"/>
          <w:u w:val="single"/>
        </w:rPr>
        <w:t>10</w:t>
      </w:r>
      <w:r w:rsidR="00BA0B81" w:rsidRPr="009858DA">
        <w:rPr>
          <w:rFonts w:eastAsia="Arial" w:cs="Arial"/>
          <w:color w:val="000000"/>
          <w:szCs w:val="20"/>
          <w:u w:val="single"/>
        </w:rPr>
        <w:t xml:space="preserve"> </w:t>
      </w:r>
      <w:r w:rsidRPr="009858DA">
        <w:rPr>
          <w:rFonts w:eastAsia="Arial" w:cs="Arial"/>
          <w:color w:val="000000"/>
          <w:szCs w:val="20"/>
          <w:u w:val="single"/>
        </w:rPr>
        <w:t>(</w:t>
      </w:r>
      <w:r w:rsidR="00BA0B81">
        <w:rPr>
          <w:rFonts w:eastAsia="Arial" w:cs="Arial"/>
          <w:color w:val="000000"/>
          <w:szCs w:val="20"/>
          <w:u w:val="single"/>
        </w:rPr>
        <w:t>dez</w:t>
      </w:r>
      <w:r w:rsidRPr="009858DA">
        <w:rPr>
          <w:rFonts w:eastAsia="Arial" w:cs="Arial"/>
          <w:color w:val="000000"/>
          <w:szCs w:val="20"/>
          <w:u w:val="single"/>
        </w:rPr>
        <w:t>) dias úteis</w:t>
      </w:r>
      <w:r w:rsidRPr="009858DA">
        <w:rPr>
          <w:rFonts w:eastAsia="Arial" w:cs="Arial"/>
          <w:color w:val="000000"/>
          <w:szCs w:val="20"/>
        </w:rPr>
        <w:t xml:space="preserve"> da emissão da autorização de fornecimento – AF</w:t>
      </w:r>
      <w:r w:rsidR="00590633" w:rsidRPr="009858DA">
        <w:rPr>
          <w:rFonts w:eastAsia="Arial" w:cs="Arial"/>
          <w:color w:val="000000"/>
          <w:szCs w:val="20"/>
        </w:rPr>
        <w:t>, devendo ser entregue junto dos itens</w:t>
      </w:r>
      <w:r w:rsidRPr="009858DA">
        <w:rPr>
          <w:rFonts w:eastAsia="Arial" w:cs="Arial"/>
          <w:color w:val="000000"/>
          <w:szCs w:val="20"/>
        </w:rPr>
        <w:t>.</w:t>
      </w:r>
    </w:p>
    <w:p w14:paraId="5C7DC443" w14:textId="09BB699A" w:rsidR="0019592C" w:rsidRPr="009858D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9858DA">
        <w:rPr>
          <w:rFonts w:eastAsia="Arial" w:cs="Arial"/>
          <w:color w:val="000000"/>
          <w:szCs w:val="20"/>
        </w:rPr>
        <w:t>Os itens devem respeitar o disposto na Lei nº 8.078, de 11 de setembro de 1990 (Código de Defesa do Consumidor).</w:t>
      </w:r>
    </w:p>
    <w:p w14:paraId="5FDF2A89" w14:textId="77777777" w:rsidR="0019592C" w:rsidRPr="009858D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9858DA">
        <w:rPr>
          <w:rFonts w:eastAsia="Arial" w:cs="Arial"/>
          <w:color w:val="000000"/>
          <w:szCs w:val="20"/>
        </w:rPr>
        <w:t>Em caso de entrega de item apresentando defeito, prazo fora da validade, desacordo com a proposta ou outro fator que entre em contradição com o estabelecido entre as partes envolvidas, o fornecedor deverá realizar a troca do item problemático por outro de acordo com o estabelecido.</w:t>
      </w:r>
    </w:p>
    <w:p w14:paraId="224456A0" w14:textId="77777777" w:rsidR="00AD2CD5" w:rsidRPr="009858D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9858DA">
        <w:rPr>
          <w:rFonts w:eastAsia="Arial" w:cs="Arial"/>
          <w:color w:val="000000"/>
          <w:szCs w:val="20"/>
        </w:rPr>
        <w:t>Os custos referentes ao envio e embalagem dos itens, seja na entrega da solicitação ou nos casos de devolução ou troca de itens defeituosos, se darão sob despesas do fornecedor.</w:t>
      </w:r>
    </w:p>
    <w:p w14:paraId="08F2E925" w14:textId="55225C86" w:rsidR="00F73F46" w:rsidRPr="009858DA" w:rsidRDefault="0019592C" w:rsidP="00503CF1">
      <w:pPr>
        <w:pStyle w:val="PargrafodaLista"/>
        <w:widowControl/>
        <w:numPr>
          <w:ilvl w:val="1"/>
          <w:numId w:val="2"/>
        </w:numPr>
        <w:autoSpaceDE/>
        <w:autoSpaceDN/>
        <w:spacing w:before="120" w:after="120" w:line="360" w:lineRule="auto"/>
        <w:jc w:val="both"/>
        <w:rPr>
          <w:rFonts w:eastAsia="Arial" w:cs="Arial"/>
          <w:color w:val="000000"/>
          <w:szCs w:val="20"/>
        </w:rPr>
      </w:pPr>
      <w:r w:rsidRPr="009858DA">
        <w:rPr>
          <w:rFonts w:eastAsia="Arial" w:cs="Arial"/>
          <w:color w:val="000000"/>
          <w:szCs w:val="20"/>
        </w:rPr>
        <w:t xml:space="preserve">A descrição dos itens e suas respectivas quantidades encontram-se detalhadas no </w:t>
      </w:r>
      <w:r w:rsidR="00FC3BFD" w:rsidRPr="009858DA">
        <w:rPr>
          <w:rFonts w:eastAsia="Arial" w:cs="Arial"/>
          <w:color w:val="000000"/>
          <w:szCs w:val="20"/>
        </w:rPr>
        <w:t>tópico</w:t>
      </w:r>
      <w:r w:rsidRPr="009858DA">
        <w:rPr>
          <w:rFonts w:eastAsia="Arial" w:cs="Arial"/>
          <w:color w:val="000000"/>
          <w:szCs w:val="20"/>
        </w:rPr>
        <w:t xml:space="preserve"> </w:t>
      </w:r>
      <w:r w:rsidR="001A47A1" w:rsidRPr="009858DA">
        <w:rPr>
          <w:rFonts w:eastAsia="Arial" w:cs="Arial"/>
          <w:color w:val="000000"/>
          <w:szCs w:val="20"/>
        </w:rPr>
        <w:t>1.2.</w:t>
      </w:r>
      <w:r w:rsidR="00FC3BFD" w:rsidRPr="009858DA">
        <w:rPr>
          <w:rFonts w:eastAsia="Arial" w:cs="Arial"/>
          <w:color w:val="000000"/>
          <w:szCs w:val="20"/>
        </w:rPr>
        <w:t xml:space="preserve">, Tabela I – Especificações e quantidades, </w:t>
      </w:r>
      <w:r w:rsidR="001A47A1" w:rsidRPr="009858DA">
        <w:rPr>
          <w:rFonts w:eastAsia="Arial" w:cs="Arial"/>
          <w:color w:val="000000"/>
          <w:szCs w:val="20"/>
        </w:rPr>
        <w:t>deste Termo de Referência.</w:t>
      </w:r>
      <w:r w:rsidR="000D525A" w:rsidRPr="009858DA">
        <w:rPr>
          <w:rFonts w:eastAsia="Arial" w:cs="Arial"/>
          <w:color w:val="000000"/>
          <w:szCs w:val="20"/>
        </w:rPr>
        <w:t xml:space="preserve"> </w:t>
      </w:r>
    </w:p>
    <w:p w14:paraId="7B060434" w14:textId="77777777" w:rsidR="005222FD" w:rsidRPr="009858DA" w:rsidRDefault="005222FD" w:rsidP="005222FD">
      <w:pPr>
        <w:pStyle w:val="PargrafodaLista"/>
        <w:widowControl/>
        <w:autoSpaceDE/>
        <w:autoSpaceDN/>
        <w:spacing w:before="120" w:after="120" w:line="360" w:lineRule="auto"/>
        <w:jc w:val="both"/>
        <w:rPr>
          <w:rFonts w:eastAsia="Arial" w:cs="Arial"/>
          <w:color w:val="000000"/>
          <w:szCs w:val="20"/>
        </w:rPr>
      </w:pPr>
    </w:p>
    <w:p w14:paraId="556BD300" w14:textId="77777777" w:rsidR="000D525A" w:rsidRPr="009858DA" w:rsidRDefault="000D525A" w:rsidP="00503CF1">
      <w:pPr>
        <w:pStyle w:val="PargrafodaLista"/>
        <w:widowControl/>
        <w:numPr>
          <w:ilvl w:val="0"/>
          <w:numId w:val="2"/>
        </w:numPr>
        <w:autoSpaceDE/>
        <w:autoSpaceDN/>
        <w:spacing w:before="120" w:after="120" w:line="360" w:lineRule="auto"/>
        <w:jc w:val="both"/>
        <w:rPr>
          <w:rFonts w:eastAsia="WenQuanYi Micro Hei" w:cs="Arial"/>
          <w:b/>
          <w:szCs w:val="20"/>
          <w:lang w:eastAsia="zh-CN" w:bidi="hi-IN"/>
        </w:rPr>
      </w:pPr>
      <w:bookmarkStart w:id="4" w:name="_Hlk231205144"/>
      <w:bookmarkEnd w:id="3"/>
      <w:r w:rsidRPr="009858DA">
        <w:rPr>
          <w:rFonts w:eastAsia="WenQuanYi Micro Hei" w:cs="Arial"/>
          <w:b/>
          <w:szCs w:val="20"/>
          <w:lang w:eastAsia="zh-CN" w:bidi="hi-IN"/>
        </w:rPr>
        <w:lastRenderedPageBreak/>
        <w:t>REQUISITOS DA CONTRATAÇÃO</w:t>
      </w:r>
    </w:p>
    <w:p w14:paraId="248A7CB8" w14:textId="77777777" w:rsidR="000D525A" w:rsidRPr="009858DA" w:rsidRDefault="000D525A" w:rsidP="00C3036A">
      <w:pPr>
        <w:pStyle w:val="PargrafodaLista"/>
        <w:spacing w:before="120" w:after="120" w:line="360" w:lineRule="auto"/>
        <w:jc w:val="both"/>
        <w:rPr>
          <w:rFonts w:eastAsia="WenQuanYi Micro Hei" w:cs="Arial"/>
          <w:b/>
          <w:szCs w:val="20"/>
          <w:lang w:eastAsia="zh-CN" w:bidi="hi-IN"/>
        </w:rPr>
      </w:pPr>
      <w:bookmarkStart w:id="5" w:name="_Toc161129655"/>
      <w:bookmarkStart w:id="6" w:name="_Hlk225757623"/>
      <w:r w:rsidRPr="009858DA">
        <w:rPr>
          <w:rFonts w:eastAsia="WenQuanYi Micro Hei" w:cs="Arial"/>
          <w:b/>
          <w:szCs w:val="20"/>
          <w:lang w:eastAsia="zh-CN" w:bidi="hi-IN"/>
        </w:rPr>
        <w:t>Sustentabilidade</w:t>
      </w:r>
      <w:bookmarkEnd w:id="5"/>
    </w:p>
    <w:p w14:paraId="27F9E472" w14:textId="499964DE" w:rsidR="00643990" w:rsidRPr="009858DA" w:rsidRDefault="00643990"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Além dos critérios de sustentabilidade eventualmente inseridos na descrição do objeto, devem ser atendidos os seguintes requisitos:</w:t>
      </w:r>
    </w:p>
    <w:p w14:paraId="1C818823" w14:textId="24F8F323" w:rsidR="00C555CF" w:rsidRPr="009858DA" w:rsidRDefault="00C555CF" w:rsidP="00503CF1">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Referente à sustentabilidade ambiental, para o fornecimento dos </w:t>
      </w:r>
      <w:r w:rsidR="001A47A1" w:rsidRPr="009858DA">
        <w:rPr>
          <w:rFonts w:eastAsia="WenQuanYi Micro Hei" w:cs="Arial"/>
          <w:bCs/>
          <w:szCs w:val="20"/>
          <w:lang w:eastAsia="zh-CN" w:bidi="hi-IN"/>
        </w:rPr>
        <w:t>itens</w:t>
      </w:r>
      <w:r w:rsidRPr="009858DA">
        <w:rPr>
          <w:rFonts w:eastAsia="WenQuanYi Micro Hei" w:cs="Arial"/>
          <w:bCs/>
          <w:szCs w:val="20"/>
          <w:lang w:eastAsia="zh-CN" w:bidi="hi-IN"/>
        </w:rPr>
        <w:t>, a contratada deverá observar, no que couber, os critérios de sustentabilidade ambiental</w:t>
      </w:r>
      <w:r w:rsidR="000D525A" w:rsidRPr="009858DA">
        <w:rPr>
          <w:rFonts w:eastAsia="WenQuanYi Micro Hei" w:cs="Arial"/>
          <w:bCs/>
          <w:szCs w:val="20"/>
          <w:lang w:eastAsia="zh-CN" w:bidi="hi-IN"/>
        </w:rPr>
        <w:t>.</w:t>
      </w:r>
    </w:p>
    <w:p w14:paraId="1FD5AAA2" w14:textId="7AF01DFF" w:rsidR="00680F83" w:rsidRPr="009858DA" w:rsidRDefault="00680F83" w:rsidP="00503CF1">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bookmarkStart w:id="7" w:name="_Toc161129660"/>
      <w:r w:rsidRPr="009858DA">
        <w:rPr>
          <w:rFonts w:eastAsia="WenQuanYi Micro Hei" w:cs="Arial"/>
          <w:bCs/>
          <w:szCs w:val="20"/>
          <w:lang w:eastAsia="zh-CN" w:bidi="hi-IN"/>
        </w:rPr>
        <w:t xml:space="preserve">No que concerne à embalagem dos </w:t>
      </w:r>
      <w:r w:rsidR="001A47A1" w:rsidRPr="009858DA">
        <w:rPr>
          <w:rFonts w:eastAsia="WenQuanYi Micro Hei" w:cs="Arial"/>
          <w:bCs/>
          <w:szCs w:val="20"/>
          <w:lang w:eastAsia="zh-CN" w:bidi="hi-IN"/>
        </w:rPr>
        <w:t>itens</w:t>
      </w:r>
      <w:r w:rsidRPr="009858DA">
        <w:rPr>
          <w:rFonts w:eastAsia="WenQuanYi Micro Hei" w:cs="Arial"/>
          <w:bCs/>
          <w:szCs w:val="20"/>
          <w:lang w:eastAsia="zh-CN" w:bidi="hi-IN"/>
        </w:rPr>
        <w:t>, sempre que possível, os mesmos deverão ser acondicionados em materiais recicláveis, em quantidade reduzida de volumes e com critérios socioambientais vigentes.</w:t>
      </w:r>
    </w:p>
    <w:p w14:paraId="6B5B0C73" w14:textId="7F428435" w:rsidR="00643990" w:rsidRPr="009858DA" w:rsidRDefault="00643990" w:rsidP="00643990">
      <w:pPr>
        <w:keepNext/>
        <w:keepLines/>
        <w:widowControl/>
        <w:pBdr>
          <w:top w:val="nil"/>
          <w:left w:val="nil"/>
          <w:bottom w:val="nil"/>
          <w:right w:val="nil"/>
          <w:between w:val="nil"/>
        </w:pBdr>
        <w:suppressAutoHyphens/>
        <w:autoSpaceDE/>
        <w:autoSpaceDN/>
        <w:spacing w:before="120" w:after="120" w:line="360" w:lineRule="auto"/>
        <w:contextualSpacing/>
        <w:jc w:val="both"/>
        <w:rPr>
          <w:rFonts w:ascii="Arial" w:eastAsia="WenQuanYi Micro Hei" w:hAnsi="Arial" w:cs="Arial"/>
          <w:b/>
          <w:sz w:val="20"/>
          <w:szCs w:val="20"/>
          <w:lang w:eastAsia="zh-CN" w:bidi="hi-IN"/>
        </w:rPr>
      </w:pPr>
      <w:r w:rsidRPr="009858DA">
        <w:rPr>
          <w:rFonts w:ascii="Arial" w:eastAsia="WenQuanYi Micro Hei" w:hAnsi="Arial" w:cs="Arial"/>
          <w:b/>
          <w:sz w:val="20"/>
          <w:szCs w:val="20"/>
          <w:lang w:eastAsia="zh-CN" w:bidi="hi-IN"/>
        </w:rPr>
        <w:t>Garantia de contratação</w:t>
      </w:r>
    </w:p>
    <w:p w14:paraId="22B99A43" w14:textId="68BBCBAD" w:rsidR="004C376D" w:rsidRPr="009858DA" w:rsidRDefault="00643990"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Não haverá exigência da garantia da contratação dos </w:t>
      </w:r>
      <w:hyperlink r:id="rId14" w:anchor="art96">
        <w:r w:rsidRPr="009858DA">
          <w:rPr>
            <w:rFonts w:eastAsia="WenQuanYi Micro Hei" w:cs="Arial"/>
            <w:bCs/>
            <w:szCs w:val="20"/>
            <w:lang w:eastAsia="zh-CN" w:bidi="hi-IN"/>
          </w:rPr>
          <w:t>arts. 96 e seguintes da Lei nº 14.133, de 2021</w:t>
        </w:r>
      </w:hyperlink>
      <w:r w:rsidR="001B1A0D" w:rsidRPr="009858DA">
        <w:rPr>
          <w:rFonts w:eastAsia="WenQuanYi Micro Hei" w:cs="Arial"/>
          <w:bCs/>
          <w:szCs w:val="20"/>
          <w:lang w:eastAsia="zh-CN" w:bidi="hi-IN"/>
        </w:rPr>
        <w:t>.</w:t>
      </w:r>
      <w:bookmarkStart w:id="8" w:name="_Toc161129662"/>
      <w:bookmarkEnd w:id="6"/>
      <w:bookmarkEnd w:id="7"/>
    </w:p>
    <w:p w14:paraId="109D126C" w14:textId="77777777" w:rsidR="005222FD" w:rsidRPr="009858DA" w:rsidRDefault="005222FD" w:rsidP="005222FD">
      <w:pPr>
        <w:pStyle w:val="PargrafodaLista"/>
        <w:widowControl/>
        <w:suppressAutoHyphens/>
        <w:autoSpaceDE/>
        <w:autoSpaceDN/>
        <w:spacing w:before="120" w:after="120" w:line="360" w:lineRule="auto"/>
        <w:contextualSpacing/>
        <w:jc w:val="both"/>
        <w:rPr>
          <w:rFonts w:eastAsia="WenQuanYi Micro Hei" w:cs="Arial"/>
          <w:bCs/>
          <w:szCs w:val="20"/>
          <w:lang w:eastAsia="zh-CN" w:bidi="hi-IN"/>
        </w:rPr>
      </w:pPr>
    </w:p>
    <w:p w14:paraId="10F8C806" w14:textId="2185BD3D" w:rsidR="000D525A" w:rsidRPr="009858DA" w:rsidRDefault="000D525A" w:rsidP="00503CF1">
      <w:pPr>
        <w:pStyle w:val="PargrafodaLista"/>
        <w:widowControl/>
        <w:numPr>
          <w:ilvl w:val="0"/>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
          <w:szCs w:val="20"/>
          <w:lang w:eastAsia="zh-CN" w:bidi="hi-IN"/>
        </w:rPr>
        <w:t xml:space="preserve">MODELO DE EXECUÇÃO </w:t>
      </w:r>
      <w:bookmarkEnd w:id="8"/>
      <w:r w:rsidR="00C3036A" w:rsidRPr="009858DA">
        <w:rPr>
          <w:rFonts w:eastAsia="WenQuanYi Micro Hei" w:cs="Arial"/>
          <w:b/>
          <w:szCs w:val="20"/>
          <w:lang w:eastAsia="zh-CN" w:bidi="hi-IN"/>
        </w:rPr>
        <w:t>CONTRATUAL</w:t>
      </w:r>
    </w:p>
    <w:p w14:paraId="331E49E6" w14:textId="083E0AAF" w:rsidR="000D525A" w:rsidRPr="009858DA" w:rsidRDefault="000D525A" w:rsidP="005222FD">
      <w:pPr>
        <w:pStyle w:val="PargrafodaLista"/>
        <w:keepNext/>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t>Condições de entrega</w:t>
      </w:r>
    </w:p>
    <w:p w14:paraId="02E2A774" w14:textId="58932722" w:rsidR="00CD141D" w:rsidRPr="009858DA" w:rsidRDefault="00CD141D"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bookmarkStart w:id="9" w:name="_Hlk225757700"/>
      <w:r w:rsidRPr="009858DA">
        <w:rPr>
          <w:rFonts w:eastAsia="WenQuanYi Micro Hei" w:cs="Arial"/>
          <w:bCs/>
          <w:szCs w:val="20"/>
          <w:lang w:eastAsia="zh-CN" w:bidi="hi-IN"/>
        </w:rPr>
        <w:t xml:space="preserve">O prazo de entrega dos bens é de </w:t>
      </w:r>
      <w:r w:rsidR="00BA0B81">
        <w:rPr>
          <w:rFonts w:eastAsia="WenQuanYi Micro Hei" w:cs="Arial"/>
          <w:bCs/>
          <w:szCs w:val="20"/>
          <w:lang w:eastAsia="zh-CN" w:bidi="hi-IN"/>
        </w:rPr>
        <w:t>10</w:t>
      </w:r>
      <w:r w:rsidR="00BA0B81" w:rsidRPr="009858DA">
        <w:rPr>
          <w:rFonts w:eastAsia="WenQuanYi Micro Hei" w:cs="Arial"/>
          <w:bCs/>
          <w:szCs w:val="20"/>
          <w:lang w:eastAsia="zh-CN" w:bidi="hi-IN"/>
        </w:rPr>
        <w:t xml:space="preserve"> </w:t>
      </w:r>
      <w:r w:rsidRPr="009858DA">
        <w:rPr>
          <w:rFonts w:eastAsia="WenQuanYi Micro Hei" w:cs="Arial"/>
          <w:bCs/>
          <w:szCs w:val="20"/>
          <w:lang w:eastAsia="zh-CN" w:bidi="hi-IN"/>
        </w:rPr>
        <w:t>(</w:t>
      </w:r>
      <w:r w:rsidR="00BA0B81">
        <w:rPr>
          <w:rFonts w:eastAsia="WenQuanYi Micro Hei" w:cs="Arial"/>
          <w:bCs/>
          <w:szCs w:val="20"/>
          <w:lang w:eastAsia="zh-CN" w:bidi="hi-IN"/>
        </w:rPr>
        <w:t>dez</w:t>
      </w:r>
      <w:r w:rsidRPr="009858DA">
        <w:rPr>
          <w:rFonts w:eastAsia="WenQuanYi Micro Hei" w:cs="Arial"/>
          <w:bCs/>
          <w:szCs w:val="20"/>
          <w:lang w:eastAsia="zh-CN" w:bidi="hi-IN"/>
        </w:rPr>
        <w:t>) dias</w:t>
      </w:r>
      <w:r w:rsidR="003151D2" w:rsidRPr="009858DA">
        <w:rPr>
          <w:rFonts w:eastAsia="WenQuanYi Micro Hei" w:cs="Arial"/>
          <w:bCs/>
          <w:szCs w:val="20"/>
          <w:lang w:eastAsia="zh-CN" w:bidi="hi-IN"/>
        </w:rPr>
        <w:t xml:space="preserve"> úteis</w:t>
      </w:r>
      <w:r w:rsidRPr="009858DA">
        <w:rPr>
          <w:rFonts w:eastAsia="WenQuanYi Micro Hei" w:cs="Arial"/>
          <w:bCs/>
          <w:szCs w:val="20"/>
          <w:lang w:eastAsia="zh-CN" w:bidi="hi-IN"/>
        </w:rPr>
        <w:t>, contados do(a) emissão de Autorização de Fornecimento (A.F.), em remessa única.</w:t>
      </w:r>
    </w:p>
    <w:p w14:paraId="0A4714BE" w14:textId="77777777" w:rsidR="00CD141D" w:rsidRPr="009858DA" w:rsidRDefault="00F176DD" w:rsidP="00503CF1">
      <w:pPr>
        <w:pStyle w:val="PargrafodaLista"/>
        <w:widowControl/>
        <w:numPr>
          <w:ilvl w:val="1"/>
          <w:numId w:val="2"/>
        </w:numPr>
        <w:autoSpaceDE/>
        <w:autoSpaceDN/>
        <w:spacing w:before="120" w:after="120" w:line="360" w:lineRule="auto"/>
        <w:jc w:val="both"/>
        <w:rPr>
          <w:rFonts w:cs="Arial"/>
          <w:szCs w:val="20"/>
        </w:rPr>
      </w:pPr>
      <w:r w:rsidRPr="009858DA">
        <w:rPr>
          <w:rFonts w:eastAsia="WenQuanYi Micro Hei" w:cs="Arial"/>
          <w:bCs/>
          <w:szCs w:val="20"/>
          <w:lang w:eastAsia="zh-CN" w:bidi="hi-IN"/>
        </w:rPr>
        <w:t xml:space="preserve">As </w:t>
      </w:r>
      <w:r w:rsidR="00BB3B51" w:rsidRPr="009858DA">
        <w:rPr>
          <w:rFonts w:eastAsia="WenQuanYi Micro Hei" w:cs="Arial"/>
          <w:bCs/>
          <w:szCs w:val="20"/>
          <w:lang w:eastAsia="zh-CN" w:bidi="hi-IN"/>
        </w:rPr>
        <w:t>entregu</w:t>
      </w:r>
      <w:r w:rsidRPr="009858DA">
        <w:rPr>
          <w:rFonts w:eastAsia="WenQuanYi Micro Hei" w:cs="Arial"/>
          <w:bCs/>
          <w:szCs w:val="20"/>
          <w:lang w:eastAsia="zh-CN" w:bidi="hi-IN"/>
        </w:rPr>
        <w:t>as ocorrerão</w:t>
      </w:r>
      <w:r w:rsidR="00BB3B51" w:rsidRPr="009858DA">
        <w:rPr>
          <w:rFonts w:eastAsia="WenQuanYi Micro Hei" w:cs="Arial"/>
          <w:bCs/>
          <w:szCs w:val="20"/>
          <w:lang w:eastAsia="zh-CN" w:bidi="hi-IN"/>
        </w:rPr>
        <w:t xml:space="preserve"> nas dependências da Câmara Municipal de Suzano, situada na </w:t>
      </w:r>
      <w:r w:rsidR="00BB3B51" w:rsidRPr="009858DA">
        <w:rPr>
          <w:rFonts w:eastAsia="WenQuanYi Micro Hei" w:cs="Arial"/>
          <w:bCs/>
          <w:szCs w:val="20"/>
          <w:u w:val="single"/>
          <w:lang w:eastAsia="zh-CN" w:bidi="hi-IN"/>
        </w:rPr>
        <w:t>Rua Três Poderes, 65 – Bairro Jardim Paulista – Município de Suzano – Estado de S. Paulo, CEP 08675-225</w:t>
      </w:r>
      <w:r w:rsidR="00BB3B51" w:rsidRPr="009858DA">
        <w:rPr>
          <w:rFonts w:eastAsia="WenQuanYi Micro Hei" w:cs="Arial"/>
          <w:bCs/>
          <w:szCs w:val="20"/>
          <w:lang w:eastAsia="zh-CN" w:bidi="hi-IN"/>
        </w:rPr>
        <w:t>, de segunda a sexta-feira, no horário das 8:00 às 16:00 (horário oficial de Brasília).</w:t>
      </w:r>
      <w:bookmarkStart w:id="10" w:name="_Toc161129668"/>
    </w:p>
    <w:p w14:paraId="53AFDCAA" w14:textId="31810274" w:rsidR="00CD141D" w:rsidRPr="009858DA" w:rsidRDefault="00CD141D" w:rsidP="00CD141D">
      <w:pPr>
        <w:spacing w:before="120" w:after="120" w:line="360" w:lineRule="auto"/>
        <w:jc w:val="both"/>
        <w:rPr>
          <w:rFonts w:ascii="Arial" w:eastAsia="WenQuanYi Micro Hei" w:hAnsi="Arial" w:cs="Arial"/>
          <w:b/>
          <w:sz w:val="20"/>
          <w:szCs w:val="20"/>
          <w:lang w:eastAsia="zh-CN" w:bidi="hi-IN"/>
        </w:rPr>
      </w:pPr>
      <w:bookmarkStart w:id="11" w:name="_Toc161129667"/>
      <w:r w:rsidRPr="009858DA">
        <w:rPr>
          <w:rFonts w:ascii="Arial" w:eastAsia="WenQuanYi Micro Hei" w:hAnsi="Arial" w:cs="Arial"/>
          <w:b/>
          <w:sz w:val="20"/>
          <w:szCs w:val="20"/>
          <w:lang w:eastAsia="zh-CN" w:bidi="hi-IN"/>
        </w:rPr>
        <w:t>Especificação da garantia</w:t>
      </w:r>
      <w:bookmarkEnd w:id="11"/>
    </w:p>
    <w:p w14:paraId="3BF4B72D" w14:textId="3CD50BBA" w:rsidR="00CD141D" w:rsidRPr="009858DA" w:rsidRDefault="00CD141D"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O prazo de garantia contratual dos bens, complementar à garantia legal, será de, no mínimo, </w:t>
      </w:r>
      <w:r w:rsidR="005222FD" w:rsidRPr="00C80224">
        <w:rPr>
          <w:rFonts w:eastAsia="WenQuanYi Micro Hei" w:cs="Arial"/>
          <w:bCs/>
          <w:szCs w:val="20"/>
          <w:lang w:eastAsia="zh-CN" w:bidi="hi-IN"/>
        </w:rPr>
        <w:t>12</w:t>
      </w:r>
      <w:r w:rsidRPr="00C80224">
        <w:rPr>
          <w:rFonts w:eastAsia="WenQuanYi Micro Hei" w:cs="Arial"/>
          <w:bCs/>
          <w:szCs w:val="20"/>
          <w:lang w:eastAsia="zh-CN" w:bidi="hi-IN"/>
        </w:rPr>
        <w:t xml:space="preserve"> (</w:t>
      </w:r>
      <w:r w:rsidR="009435CC" w:rsidRPr="00C80224">
        <w:rPr>
          <w:rFonts w:eastAsia="WenQuanYi Micro Hei" w:cs="Arial"/>
          <w:bCs/>
          <w:szCs w:val="20"/>
          <w:lang w:eastAsia="zh-CN" w:bidi="hi-IN"/>
        </w:rPr>
        <w:t>doze</w:t>
      </w:r>
      <w:r w:rsidRPr="00C80224">
        <w:rPr>
          <w:rFonts w:eastAsia="WenQuanYi Micro Hei" w:cs="Arial"/>
          <w:bCs/>
          <w:szCs w:val="20"/>
          <w:lang w:eastAsia="zh-CN" w:bidi="hi-IN"/>
        </w:rPr>
        <w:t xml:space="preserve">) </w:t>
      </w:r>
      <w:r w:rsidR="009435CC" w:rsidRPr="009858DA">
        <w:rPr>
          <w:rFonts w:eastAsia="WenQuanYi Micro Hei" w:cs="Arial"/>
          <w:bCs/>
          <w:szCs w:val="20"/>
          <w:lang w:eastAsia="zh-CN" w:bidi="hi-IN"/>
        </w:rPr>
        <w:t>meses</w:t>
      </w:r>
      <w:r w:rsidRPr="009858DA">
        <w:rPr>
          <w:rFonts w:eastAsia="WenQuanYi Micro Hei" w:cs="Arial"/>
          <w:bCs/>
          <w:szCs w:val="20"/>
          <w:lang w:eastAsia="zh-CN" w:bidi="hi-IN"/>
        </w:rPr>
        <w:t xml:space="preserve">, contado a partir do 1º (primeiro) dia útil subsequente à data do recebimento definitivo do objeto. </w:t>
      </w:r>
    </w:p>
    <w:p w14:paraId="73A5D54C" w14:textId="362408D9" w:rsidR="00CD141D" w:rsidRPr="009858DA" w:rsidRDefault="00CD141D"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Caso o prazo da garantia oferecida pelo fabricante seja inferior ao estabelecido na subdivisão acima, o fornecedor deverá complementar a garantia do bem ofertado pelo período restante.</w:t>
      </w:r>
    </w:p>
    <w:p w14:paraId="5963C478" w14:textId="77777777" w:rsidR="005222FD" w:rsidRPr="009858DA" w:rsidRDefault="005222FD" w:rsidP="005222FD">
      <w:pPr>
        <w:pStyle w:val="PargrafodaLista"/>
        <w:widowControl/>
        <w:autoSpaceDE/>
        <w:autoSpaceDN/>
        <w:spacing w:before="120" w:after="120" w:line="360" w:lineRule="auto"/>
        <w:ind w:left="567"/>
        <w:contextualSpacing/>
        <w:jc w:val="both"/>
        <w:rPr>
          <w:rFonts w:eastAsia="WenQuanYi Micro Hei" w:cs="Arial"/>
          <w:bCs/>
          <w:szCs w:val="20"/>
          <w:lang w:eastAsia="zh-CN" w:bidi="hi-IN"/>
        </w:rPr>
      </w:pPr>
    </w:p>
    <w:p w14:paraId="6B8FF229" w14:textId="77777777" w:rsidR="003E5B56" w:rsidRPr="009858DA" w:rsidRDefault="003E5B56" w:rsidP="00503CF1">
      <w:pPr>
        <w:pStyle w:val="PargrafodaLista"/>
        <w:widowControl/>
        <w:numPr>
          <w:ilvl w:val="0"/>
          <w:numId w:val="2"/>
        </w:numPr>
        <w:autoSpaceDE/>
        <w:autoSpaceDN/>
        <w:spacing w:before="120" w:after="120" w:line="360" w:lineRule="auto"/>
        <w:jc w:val="both"/>
        <w:rPr>
          <w:rFonts w:eastAsia="WenQuanYi Micro Hei" w:cs="Arial"/>
          <w:b/>
          <w:szCs w:val="20"/>
          <w:lang w:eastAsia="zh-CN" w:bidi="hi-IN"/>
        </w:rPr>
      </w:pPr>
      <w:bookmarkStart w:id="12" w:name="_Toc161129669"/>
      <w:bookmarkEnd w:id="4"/>
      <w:bookmarkEnd w:id="9"/>
      <w:bookmarkEnd w:id="10"/>
      <w:r w:rsidRPr="009858DA">
        <w:rPr>
          <w:rFonts w:eastAsia="WenQuanYi Micro Hei" w:cs="Arial"/>
          <w:b/>
          <w:szCs w:val="20"/>
          <w:lang w:eastAsia="zh-CN" w:bidi="hi-IN"/>
        </w:rPr>
        <w:t>MODELO DE GESTÃO DO CONTRATO</w:t>
      </w:r>
    </w:p>
    <w:p w14:paraId="0C49FCF8"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contrato deverá ser executado fielmente pelas partes, de acordo com as cláusulas avençadas e as normas da Lei nº 14.133, de 2021, e cada parte responderá pelas consequências de sua inexecução total ou parcial.</w:t>
      </w:r>
    </w:p>
    <w:p w14:paraId="0D7A6321"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Em caso de impedimento, ordem de paralisação ou suspensão do contrato, o cronograma de execução será prorrogado automaticamente pelo tempo correspondente, anotadas tais circunstâncias mediante simples apostila.</w:t>
      </w:r>
    </w:p>
    <w:p w14:paraId="2B39A2D6"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As comunicações entre o órgão ou entidade e a contratada devem ser realizadas por escrito sempre que o ato exigir tal formalidade, admitindo-se o uso de mensagem eletrônica para esse fim.</w:t>
      </w:r>
    </w:p>
    <w:p w14:paraId="5D28A7E8" w14:textId="73BC5510"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lastRenderedPageBreak/>
        <w:t xml:space="preserve">O </w:t>
      </w:r>
      <w:r w:rsidR="00D455B7" w:rsidRPr="009858DA">
        <w:rPr>
          <w:rFonts w:eastAsia="WenQuanYi Micro Hei" w:cs="Arial"/>
          <w:bCs/>
          <w:szCs w:val="20"/>
          <w:lang w:eastAsia="zh-CN" w:bidi="hi-IN"/>
        </w:rPr>
        <w:t>Contratante</w:t>
      </w:r>
      <w:r w:rsidRPr="009858DA">
        <w:rPr>
          <w:rFonts w:eastAsia="WenQuanYi Micro Hei" w:cs="Arial"/>
          <w:bCs/>
          <w:szCs w:val="20"/>
          <w:lang w:eastAsia="zh-CN" w:bidi="hi-IN"/>
        </w:rPr>
        <w:t xml:space="preserve"> poderá convocar representante da contratada para adoção de providências que devam ser cumpridas de imediato.</w:t>
      </w:r>
    </w:p>
    <w:p w14:paraId="7BBE6A03" w14:textId="524D4D08" w:rsidR="003E5B56" w:rsidRPr="009858DA" w:rsidRDefault="00D455B7"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r w:rsidR="003E5B56" w:rsidRPr="009858DA">
        <w:rPr>
          <w:rFonts w:eastAsia="WenQuanYi Micro Hei" w:cs="Arial"/>
          <w:bCs/>
          <w:szCs w:val="20"/>
          <w:lang w:eastAsia="zh-CN" w:bidi="hi-IN"/>
        </w:rPr>
        <w:t>.</w:t>
      </w:r>
    </w:p>
    <w:p w14:paraId="1D9136E3" w14:textId="77777777" w:rsidR="003E5B56" w:rsidRPr="009858DA" w:rsidRDefault="003E5B56" w:rsidP="005222FD">
      <w:pPr>
        <w:pStyle w:val="PargrafodaLista"/>
        <w:keepNext/>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t>Fiscalização</w:t>
      </w:r>
    </w:p>
    <w:p w14:paraId="66F376D5" w14:textId="77777777" w:rsidR="003E5B56" w:rsidRPr="009858DA" w:rsidRDefault="003E5B56" w:rsidP="009858DA">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A execução do contrato deverá ser acompanhada e fiscalizada pelo(s) fiscal(is) do contrato, ou pelo(s) respectivo(s) substituto(s) (Lei nº 14.133, de 2021, art. 117, caput).</w:t>
      </w:r>
    </w:p>
    <w:p w14:paraId="4102C271" w14:textId="2C675023" w:rsidR="003E5B56" w:rsidRPr="009858DA" w:rsidRDefault="003E5B56" w:rsidP="009858DA">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2CCD226B" w14:textId="738DFEBE" w:rsidR="003E5B56" w:rsidRPr="009858DA" w:rsidRDefault="003E5B56" w:rsidP="009858DA">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fiscal do contrato informará ao gestor do contato, em tempo hábil, a situação que demandar decisão ou adoção de medidas que ultrapassem sua competência, para que adote as medidas necessárias e saneadoras, se for o caso. (Lei nº 14.133, de 2021, artigo 117, § 2º);</w:t>
      </w:r>
    </w:p>
    <w:p w14:paraId="3E15BC6C" w14:textId="6B6032BF" w:rsidR="00D455B7" w:rsidRPr="009858DA" w:rsidRDefault="00D455B7" w:rsidP="00503CF1">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No caso de ocorrências que possam inviabilizar a execução do contrato nas datas aprazadas, o fiscal do contrato </w:t>
      </w:r>
      <w:bookmarkStart w:id="13" w:name="_Hlk225410959"/>
      <w:r w:rsidRPr="009858DA">
        <w:rPr>
          <w:rFonts w:eastAsia="WenQuanYi Micro Hei" w:cs="Arial"/>
          <w:bCs/>
          <w:szCs w:val="20"/>
          <w:lang w:eastAsia="zh-CN" w:bidi="hi-IN"/>
        </w:rPr>
        <w:t>as acompanhará e as registrará, informando o gestor do contrato aquelas que podem resultar na inexecução dos serviços e obras ou na entrega de material de forma diversa do objeto contratual, tomando as providências necessárias à regularização, por parte da contratada, das faltas ou defeitos observados (</w:t>
      </w:r>
      <w:hyperlink r:id="rId15" w:history="1">
        <w:r w:rsidRPr="004C0C12">
          <w:rPr>
            <w:rStyle w:val="Hyperlink"/>
            <w:rFonts w:eastAsia="WenQuanYi Micro Hei" w:cs="Arial"/>
            <w:bCs/>
            <w:szCs w:val="20"/>
            <w:lang w:eastAsia="zh-CN" w:bidi="hi-IN"/>
          </w:rPr>
          <w:t>Decreto Municipal nº 10.010, de 2024, art. 7, parágrafo único</w:t>
        </w:r>
      </w:hyperlink>
      <w:r w:rsidRPr="009858DA">
        <w:rPr>
          <w:rFonts w:eastAsia="WenQuanYi Micro Hei" w:cs="Arial"/>
          <w:bCs/>
          <w:szCs w:val="20"/>
          <w:lang w:eastAsia="zh-CN" w:bidi="hi-IN"/>
        </w:rPr>
        <w:t>)</w:t>
      </w:r>
      <w:bookmarkEnd w:id="13"/>
      <w:r w:rsidRPr="009858DA">
        <w:rPr>
          <w:rFonts w:eastAsia="WenQuanYi Micro Hei" w:cs="Arial"/>
          <w:bCs/>
          <w:szCs w:val="20"/>
          <w:lang w:eastAsia="zh-CN" w:bidi="hi-IN"/>
        </w:rPr>
        <w:t>.</w:t>
      </w:r>
    </w:p>
    <w:p w14:paraId="54AE3A3D" w14:textId="403E23D3" w:rsidR="003E5B56" w:rsidRPr="009858DA" w:rsidRDefault="00D455B7" w:rsidP="00503CF1">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w:t>
      </w:r>
      <w:hyperlink r:id="rId16" w:history="1">
        <w:r w:rsidRPr="009858DA">
          <w:rPr>
            <w:rFonts w:eastAsia="WenQuanYi Micro Hei" w:cs="Arial"/>
            <w:bCs/>
            <w:szCs w:val="20"/>
            <w:lang w:eastAsia="zh-CN" w:bidi="hi-IN"/>
          </w:rPr>
          <w:t>Lei nº 14.133, de 2021</w:t>
        </w:r>
      </w:hyperlink>
      <w:r w:rsidRPr="009858DA">
        <w:rPr>
          <w:rFonts w:eastAsia="WenQuanYi Micro Hei" w:cs="Arial"/>
          <w:bCs/>
          <w:szCs w:val="20"/>
          <w:lang w:eastAsia="zh-CN" w:bidi="hi-IN"/>
        </w:rPr>
        <w:t>.</w:t>
      </w:r>
    </w:p>
    <w:p w14:paraId="5BC53195" w14:textId="77777777" w:rsidR="003E5B56" w:rsidRPr="009858DA" w:rsidRDefault="003E5B56" w:rsidP="00C3036A">
      <w:pPr>
        <w:pStyle w:val="PargrafodaLista"/>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t>Gestor do Contrato</w:t>
      </w:r>
    </w:p>
    <w:p w14:paraId="44116BB7" w14:textId="1CF7ECCB" w:rsidR="00D455B7" w:rsidRPr="009858DA" w:rsidRDefault="00D455B7"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bookmarkStart w:id="14" w:name="_Hlk225349761"/>
      <w:r w:rsidRPr="009858DA">
        <w:rPr>
          <w:rFonts w:eastAsia="WenQuanYi Micro Hei" w:cs="Arial"/>
          <w:bCs/>
          <w:szCs w:val="20"/>
          <w:lang w:eastAsia="zh-CN" w:bidi="hi-IN"/>
        </w:rPr>
        <w:t xml:space="preserve">O gestor do contrato </w:t>
      </w:r>
      <w:bookmarkStart w:id="15" w:name="_Hlk225410999"/>
      <w:r w:rsidRPr="009858DA">
        <w:rPr>
          <w:rFonts w:eastAsia="WenQuanYi Micro Hei" w:cs="Arial"/>
          <w:bCs/>
          <w:szCs w:val="20"/>
          <w:lang w:eastAsia="zh-CN" w:bidi="hi-IN"/>
        </w:rPr>
        <w:t>acompanhará as contratações a partir da lavratura do ajuste até sua implantação, em se tratando de prestação de serviços ou da entrega de material, no caso de fornecimento parcelado que culmine em instrumento contratual (</w:t>
      </w:r>
      <w:hyperlink r:id="rId17" w:history="1">
        <w:r w:rsidRPr="004C0C12">
          <w:rPr>
            <w:rStyle w:val="Hyperlink"/>
            <w:rFonts w:eastAsia="WenQuanYi Micro Hei" w:cs="Arial"/>
            <w:bCs/>
            <w:szCs w:val="20"/>
            <w:lang w:eastAsia="zh-CN" w:bidi="hi-IN"/>
          </w:rPr>
          <w:t>Decreto Municipal nº 10.010, de 2024, art. 6, §1º, inciso I</w:t>
        </w:r>
      </w:hyperlink>
      <w:r w:rsidRPr="009858DA">
        <w:rPr>
          <w:rFonts w:eastAsia="WenQuanYi Micro Hei" w:cs="Arial"/>
          <w:bCs/>
          <w:szCs w:val="20"/>
          <w:lang w:eastAsia="zh-CN" w:bidi="hi-IN"/>
        </w:rPr>
        <w:t>).</w:t>
      </w:r>
      <w:bookmarkEnd w:id="15"/>
    </w:p>
    <w:bookmarkEnd w:id="14"/>
    <w:p w14:paraId="3424E38F" w14:textId="6B5E33C7" w:rsidR="003E5B56" w:rsidRPr="009858DA" w:rsidRDefault="00D455B7"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gestor do contrato deverá enviar a documentação pertinente à Diretoria de Compras para a formalização dos procedimentos de liquidação e pagamento, no valor dimensionado pela fiscalização e gestão nos termos do contrato</w:t>
      </w:r>
      <w:r w:rsidR="003E5B56" w:rsidRPr="009858DA">
        <w:rPr>
          <w:rFonts w:eastAsia="WenQuanYi Micro Hei" w:cs="Arial"/>
          <w:bCs/>
          <w:szCs w:val="20"/>
          <w:lang w:eastAsia="zh-CN" w:bidi="hi-IN"/>
        </w:rPr>
        <w:t xml:space="preserve">. </w:t>
      </w:r>
    </w:p>
    <w:p w14:paraId="37E3586E" w14:textId="77777777" w:rsidR="005222FD" w:rsidRPr="009858DA" w:rsidRDefault="005222FD" w:rsidP="005222FD">
      <w:pPr>
        <w:pStyle w:val="PargrafodaLista"/>
        <w:widowControl/>
        <w:suppressAutoHyphens/>
        <w:autoSpaceDE/>
        <w:autoSpaceDN/>
        <w:snapToGrid w:val="0"/>
        <w:spacing w:before="120" w:after="120" w:line="360" w:lineRule="auto"/>
        <w:jc w:val="both"/>
        <w:rPr>
          <w:rFonts w:eastAsia="WenQuanYi Micro Hei" w:cs="Arial"/>
          <w:bCs/>
          <w:szCs w:val="20"/>
          <w:lang w:eastAsia="zh-CN" w:bidi="hi-IN"/>
        </w:rPr>
      </w:pPr>
    </w:p>
    <w:p w14:paraId="2D4F3638" w14:textId="77777777" w:rsidR="003E5B56" w:rsidRPr="009858DA" w:rsidRDefault="003E5B56" w:rsidP="00B24BC6">
      <w:pPr>
        <w:pStyle w:val="PargrafodaLista"/>
        <w:keepNext/>
        <w:widowControl/>
        <w:numPr>
          <w:ilvl w:val="0"/>
          <w:numId w:val="2"/>
        </w:numPr>
        <w:autoSpaceDE/>
        <w:autoSpaceDN/>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lastRenderedPageBreak/>
        <w:t>CRITÉRIOS DE MEDIÇÃO E DE PAGAMENTO</w:t>
      </w:r>
      <w:bookmarkEnd w:id="12"/>
    </w:p>
    <w:p w14:paraId="52DFDD28" w14:textId="77777777" w:rsidR="003E5B56" w:rsidRPr="009858DA" w:rsidRDefault="003E5B56" w:rsidP="00B24BC6">
      <w:pPr>
        <w:pStyle w:val="PargrafodaLista"/>
        <w:keepNext/>
        <w:spacing w:before="120" w:after="120" w:line="360" w:lineRule="auto"/>
        <w:jc w:val="both"/>
        <w:rPr>
          <w:rFonts w:eastAsia="WenQuanYi Micro Hei" w:cs="Arial"/>
          <w:b/>
          <w:szCs w:val="20"/>
          <w:lang w:eastAsia="zh-CN" w:bidi="hi-IN"/>
        </w:rPr>
      </w:pPr>
      <w:bookmarkStart w:id="16" w:name="_Toc161129676"/>
      <w:r w:rsidRPr="009858DA">
        <w:rPr>
          <w:rFonts w:eastAsia="WenQuanYi Micro Hei" w:cs="Arial"/>
          <w:b/>
          <w:szCs w:val="20"/>
          <w:lang w:eastAsia="zh-CN" w:bidi="hi-IN"/>
        </w:rPr>
        <w:t>Recebimento</w:t>
      </w:r>
    </w:p>
    <w:p w14:paraId="71342710"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CB815A"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Os bens poderão ser rejeitados, no todo ou em parte, inclusive antes do recebimento provisório, quando em desacordo com as especificações constantes no Termo de Referência e na proposta, devendo ser substituídos no prazo de 10 (dez) dias corridos, a contar da notificação do Contratado, às suas custas, sem prejuízo da aplicação das penalidades.</w:t>
      </w:r>
    </w:p>
    <w:p w14:paraId="322E534E" w14:textId="6AC3B6CC"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O recebimento definitivo ocorrerá no prazo de </w:t>
      </w:r>
      <w:r w:rsidR="00DB3423" w:rsidRPr="009858DA">
        <w:rPr>
          <w:rFonts w:eastAsia="WenQuanYi Micro Hei" w:cs="Arial"/>
          <w:bCs/>
          <w:szCs w:val="20"/>
          <w:lang w:eastAsia="zh-CN" w:bidi="hi-IN"/>
        </w:rPr>
        <w:t>2</w:t>
      </w:r>
      <w:r w:rsidRPr="009858DA">
        <w:rPr>
          <w:rFonts w:eastAsia="WenQuanYi Micro Hei" w:cs="Arial"/>
          <w:bCs/>
          <w:szCs w:val="20"/>
          <w:lang w:eastAsia="zh-CN" w:bidi="hi-IN"/>
        </w:rPr>
        <w:t xml:space="preserve"> (</w:t>
      </w:r>
      <w:r w:rsidR="00DB3423" w:rsidRPr="009858DA">
        <w:rPr>
          <w:rFonts w:eastAsia="WenQuanYi Micro Hei" w:cs="Arial"/>
          <w:bCs/>
          <w:szCs w:val="20"/>
          <w:lang w:eastAsia="zh-CN" w:bidi="hi-IN"/>
        </w:rPr>
        <w:t>dois</w:t>
      </w:r>
      <w:r w:rsidRPr="009858DA">
        <w:rPr>
          <w:rFonts w:eastAsia="WenQuanYi Micro Hei" w:cs="Arial"/>
          <w:bCs/>
          <w:szCs w:val="20"/>
          <w:lang w:eastAsia="zh-CN" w:bidi="hi-IN"/>
        </w:rPr>
        <w:t>) dia</w:t>
      </w:r>
      <w:r w:rsidR="00DB3423" w:rsidRPr="009858DA">
        <w:rPr>
          <w:rFonts w:eastAsia="WenQuanYi Micro Hei" w:cs="Arial"/>
          <w:bCs/>
          <w:szCs w:val="20"/>
          <w:lang w:eastAsia="zh-CN" w:bidi="hi-IN"/>
        </w:rPr>
        <w:t>s</w:t>
      </w:r>
      <w:r w:rsidRPr="009858DA">
        <w:rPr>
          <w:rFonts w:eastAsia="WenQuanYi Micro Hei" w:cs="Arial"/>
          <w:bCs/>
          <w:szCs w:val="20"/>
          <w:lang w:eastAsia="zh-CN" w:bidi="hi-IN"/>
        </w:rPr>
        <w:t xml:space="preserve"> út</w:t>
      </w:r>
      <w:r w:rsidR="00DB3423" w:rsidRPr="009858DA">
        <w:rPr>
          <w:rFonts w:eastAsia="WenQuanYi Micro Hei" w:cs="Arial"/>
          <w:bCs/>
          <w:szCs w:val="20"/>
          <w:lang w:eastAsia="zh-CN" w:bidi="hi-IN"/>
        </w:rPr>
        <w:t>eis</w:t>
      </w:r>
      <w:r w:rsidRPr="009858DA">
        <w:rPr>
          <w:rFonts w:eastAsia="WenQuanYi Micro Hei" w:cs="Arial"/>
          <w:bCs/>
          <w:szCs w:val="20"/>
          <w:lang w:eastAsia="zh-CN" w:bidi="hi-IN"/>
        </w:rPr>
        <w:t xml:space="preserve">, a contar do recebimento da nota fiscal ou instrumento de cobrança equivalente pela Administração, após a verificação da qualidade e quantidade do material e consequente aceitação mediante termo detalhado. </w:t>
      </w:r>
    </w:p>
    <w:p w14:paraId="363EA9AF"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prazo para recebimento definitivo poderá ser excepcionalmente prorrogado, de forma justificada, por igual período, quando houver necessidade de diligências para a aferição do atendimento das exigências contratuais.</w:t>
      </w:r>
    </w:p>
    <w:p w14:paraId="1D0069F4"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No caso de controvérsia sobre a execução do objeto, quanto à dimensão, qualidade e quantidade, se houver parcela incontroversa, deverá ser observado o teor do art. 143 da Lei nº 14.133, de 2021, com a comunicação ao Contratado para emissão de Nota Fiscal/Fatura no que pertine à parcela incontroversa, para efeito de liquidação e pagamento.</w:t>
      </w:r>
    </w:p>
    <w:p w14:paraId="3D7AD3EE" w14:textId="77777777"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198534" w14:textId="4F7458AD" w:rsidR="003E5B56" w:rsidRPr="009858DA" w:rsidRDefault="003E5B56" w:rsidP="00503CF1">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O recebimento provisório ou definitivo não excluirá a responsabilidade civil pela solidez e pela segurança dos bens nem a responsabilidade ético-profissional pela perfeita execução do contrato.</w:t>
      </w:r>
    </w:p>
    <w:p w14:paraId="0017EE8A" w14:textId="0FB702AB" w:rsidR="003E5B56" w:rsidRPr="009858DA" w:rsidRDefault="003E5B56" w:rsidP="00F6199D">
      <w:pPr>
        <w:pStyle w:val="PargrafodaLista"/>
        <w:spacing w:before="240" w:after="120" w:line="360" w:lineRule="auto"/>
        <w:jc w:val="both"/>
        <w:rPr>
          <w:rFonts w:cs="Arial"/>
          <w:b/>
          <w:bCs/>
          <w:szCs w:val="20"/>
        </w:rPr>
      </w:pPr>
      <w:r w:rsidRPr="009858DA">
        <w:rPr>
          <w:rFonts w:eastAsia="WenQuanYi Micro Hei" w:cs="Arial"/>
          <w:b/>
          <w:szCs w:val="20"/>
          <w:lang w:eastAsia="zh-CN" w:bidi="hi-IN"/>
        </w:rPr>
        <w:t>Liquidação</w:t>
      </w:r>
    </w:p>
    <w:p w14:paraId="3126E506"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Recebida a Nota Fiscal ou documento de cobrança equivalente, correrá o prazo de 10 (dez) dias úteis para fins de liquidação, na forma desta seção, prorrogáveis por igual período, nos termos do </w:t>
      </w:r>
      <w:hyperlink r:id="rId18" w:history="1">
        <w:r w:rsidRPr="009858DA">
          <w:rPr>
            <w:rStyle w:val="Hyperlink"/>
            <w:rFonts w:cs="Arial"/>
            <w:szCs w:val="20"/>
          </w:rPr>
          <w:t>art. 7º, §2º da Instrução Normativa SEGES/ME nº 77/2022.</w:t>
        </w:r>
      </w:hyperlink>
    </w:p>
    <w:p w14:paraId="3C2CD632"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 xml:space="preserve">O prazo de que trata o item anterior será reduzido à metade, mantendo-se a possibilidade de prorrogação, nos casos de contratações decorrentes de despesas cujos valores não ultrapassem o limite de que trata o </w:t>
      </w:r>
      <w:hyperlink r:id="rId19" w:anchor="art75" w:history="1">
        <w:r w:rsidRPr="009858DA">
          <w:rPr>
            <w:rStyle w:val="Hyperlink"/>
            <w:rFonts w:cs="Arial"/>
            <w:szCs w:val="20"/>
          </w:rPr>
          <w:t>inciso II do art. 75 da Lei nº 14.133, de 2021</w:t>
        </w:r>
      </w:hyperlink>
    </w:p>
    <w:p w14:paraId="1F221A6D"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Para fins de liquidação, o setor competente deve verificar se a Nota Fiscal ou Fatura apresentada expressa os elementos necessários e essenciais do documento, tais como:</w:t>
      </w:r>
    </w:p>
    <w:p w14:paraId="7A5C8E67"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o prazo de validade;</w:t>
      </w:r>
    </w:p>
    <w:p w14:paraId="4BCFF835"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a data da emissão;</w:t>
      </w:r>
    </w:p>
    <w:p w14:paraId="0471ED96"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lastRenderedPageBreak/>
        <w:t>os dados do contrato e do órgão contratante;</w:t>
      </w:r>
    </w:p>
    <w:p w14:paraId="21B44F4A"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o período respectivo de execução do contrato;</w:t>
      </w:r>
    </w:p>
    <w:p w14:paraId="1D527B6A"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o valor a pagar; e</w:t>
      </w:r>
    </w:p>
    <w:p w14:paraId="00554776" w14:textId="77777777" w:rsidR="003E5B56" w:rsidRPr="009858DA" w:rsidRDefault="003E5B56"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eventual destaque do valor de retenções tributárias cabíveis.</w:t>
      </w:r>
    </w:p>
    <w:p w14:paraId="62A324F3"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945F5AF" w14:textId="77777777" w:rsidR="00242C60"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43BED39" w14:textId="5069E368"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A Administração deverá realizar consulta ao SICAF para:</w:t>
      </w:r>
      <w:r w:rsidR="00242C60" w:rsidRPr="009858DA">
        <w:rPr>
          <w:rFonts w:cs="Arial"/>
          <w:szCs w:val="20"/>
        </w:rPr>
        <w:t xml:space="preserve"> a) V</w:t>
      </w:r>
      <w:r w:rsidRPr="009858DA">
        <w:rPr>
          <w:rFonts w:cs="Arial"/>
          <w:szCs w:val="20"/>
        </w:rPr>
        <w:t>erificar a manutenção das condições de habilitação exigidas</w:t>
      </w:r>
      <w:r w:rsidR="00242C60" w:rsidRPr="009858DA">
        <w:rPr>
          <w:rFonts w:cs="Arial"/>
          <w:szCs w:val="20"/>
        </w:rPr>
        <w:t>, e b) I</w:t>
      </w:r>
      <w:r w:rsidRPr="009858DA">
        <w:rPr>
          <w:rFonts w:cs="Arial"/>
          <w:szCs w:val="20"/>
        </w:rPr>
        <w:t>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7A0870E1"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DF6B63"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1757A2"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Persistindo a irregularidade, o Contratante deverá adotar as medidas necessárias à extinção contratual nos autos do processo administrativo correspondente, assegurada ao Contratado a ampla defesa. </w:t>
      </w:r>
    </w:p>
    <w:p w14:paraId="6C1C04AA"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Havendo a efetiva execução do objeto, os pagamentos serão realizados normalmente, até que se decida pela extinção do contrato, caso o Contratado não regularize sua situação junto ao Sicaf. </w:t>
      </w:r>
    </w:p>
    <w:p w14:paraId="133BAAC0" w14:textId="64C4C73B" w:rsidR="007635D9" w:rsidRPr="009858DA" w:rsidRDefault="007635D9" w:rsidP="007635D9">
      <w:pPr>
        <w:pStyle w:val="Nivel2"/>
        <w:numPr>
          <w:ilvl w:val="0"/>
          <w:numId w:val="0"/>
        </w:numPr>
        <w:rPr>
          <w:rFonts w:eastAsia="Tahoma"/>
          <w:b/>
          <w:bCs/>
          <w:color w:val="auto"/>
          <w:lang w:val="pt-PT"/>
        </w:rPr>
      </w:pPr>
      <w:r w:rsidRPr="009858DA">
        <w:rPr>
          <w:rFonts w:eastAsia="Tahoma"/>
          <w:b/>
          <w:bCs/>
          <w:color w:val="auto"/>
          <w:lang w:val="pt-PT"/>
        </w:rPr>
        <w:t>Prazo de pagamento</w:t>
      </w:r>
    </w:p>
    <w:p w14:paraId="73123B39"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O pagamento será efetuado no prazo de 10 (dez) dias, contados da apresentação da nota fiscal ou documento de cobrança equivalente, desde que tenha sido finalizada a liquidação da despesa, conforme seção anterior, nos termos do art. 7º, II, da </w:t>
      </w:r>
      <w:hyperlink r:id="rId20" w:history="1">
        <w:r w:rsidRPr="009858DA">
          <w:rPr>
            <w:rFonts w:cs="Arial"/>
            <w:szCs w:val="20"/>
          </w:rPr>
          <w:t>Instrução Normativa SEGES/ME nº 77, de 4 de novembro de 2022</w:t>
        </w:r>
      </w:hyperlink>
      <w:r w:rsidRPr="009858DA">
        <w:rPr>
          <w:rFonts w:cs="Arial"/>
          <w:szCs w:val="20"/>
        </w:rPr>
        <w:t>.</w:t>
      </w:r>
    </w:p>
    <w:p w14:paraId="1D76F1BF" w14:textId="77777777" w:rsidR="007635D9" w:rsidRPr="009858DA" w:rsidRDefault="007635D9"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O prazo de que trata a subdivisão acima será reduzido à metade, mantendo-se a possibilidade de prorrogação nele especificada, no caso de contratação decorrente de despesa cujo valor não ultrapasse o limite de que trata o inciso II do caput do art. 75 da Lei nº 14.133, de 2021.</w:t>
      </w:r>
    </w:p>
    <w:p w14:paraId="254E8DBE" w14:textId="7CCC589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lastRenderedPageBreak/>
        <w:t xml:space="preserve">No caso de atraso pelo Contratante, os valores devidos ao Contratado serão atualizados monetariamente </w:t>
      </w:r>
      <w:r w:rsidR="009858DA" w:rsidRPr="009858DA">
        <w:rPr>
          <w:rFonts w:cs="Arial"/>
          <w:szCs w:val="20"/>
        </w:rPr>
        <w:t>entre o termo final do prazo de pagamento até a data de sua efetiva realização, mediante aplicação do índice IPCA</w:t>
      </w:r>
      <w:r w:rsidRPr="009858DA">
        <w:rPr>
          <w:rFonts w:cs="Arial"/>
          <w:szCs w:val="20"/>
        </w:rPr>
        <w:t>.</w:t>
      </w:r>
    </w:p>
    <w:p w14:paraId="0627945A" w14:textId="77777777" w:rsidR="003E5B56" w:rsidRPr="009858DA" w:rsidRDefault="003E5B56" w:rsidP="00C3036A">
      <w:pPr>
        <w:pStyle w:val="PargrafodaLista"/>
        <w:spacing w:before="120" w:after="120" w:line="360" w:lineRule="auto"/>
        <w:jc w:val="both"/>
        <w:rPr>
          <w:rFonts w:cs="Arial"/>
          <w:b/>
          <w:bCs/>
          <w:szCs w:val="20"/>
        </w:rPr>
      </w:pPr>
      <w:r w:rsidRPr="009858DA">
        <w:rPr>
          <w:rFonts w:cs="Arial"/>
          <w:b/>
          <w:bCs/>
          <w:szCs w:val="20"/>
        </w:rPr>
        <w:t xml:space="preserve">Forma </w:t>
      </w:r>
      <w:r w:rsidRPr="009858DA">
        <w:rPr>
          <w:rFonts w:eastAsia="WenQuanYi Micro Hei" w:cs="Arial"/>
          <w:b/>
          <w:szCs w:val="20"/>
          <w:lang w:eastAsia="zh-CN" w:bidi="hi-IN"/>
        </w:rPr>
        <w:t>de</w:t>
      </w:r>
      <w:r w:rsidRPr="009858DA">
        <w:rPr>
          <w:rFonts w:cs="Arial"/>
          <w:b/>
          <w:bCs/>
          <w:szCs w:val="20"/>
        </w:rPr>
        <w:t xml:space="preserve"> pagamento</w:t>
      </w:r>
    </w:p>
    <w:p w14:paraId="578DCFD0"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O pagamento será realizado por meio de transferência eletrônica (TED) ou por depósito em conta bancária, conforme dados fornecidos pelo contratado.</w:t>
      </w:r>
    </w:p>
    <w:p w14:paraId="766A4570" w14:textId="77777777" w:rsidR="007635D9" w:rsidRPr="009858DA" w:rsidRDefault="007635D9" w:rsidP="00AA701D">
      <w:pPr>
        <w:pStyle w:val="PargrafodaLista"/>
        <w:widowControl/>
        <w:numPr>
          <w:ilvl w:val="2"/>
          <w:numId w:val="2"/>
        </w:numPr>
        <w:autoSpaceDE/>
        <w:autoSpaceDN/>
        <w:spacing w:before="120" w:after="120" w:line="360" w:lineRule="auto"/>
        <w:jc w:val="both"/>
        <w:rPr>
          <w:rFonts w:cs="Arial"/>
          <w:szCs w:val="20"/>
        </w:rPr>
      </w:pPr>
      <w:r w:rsidRPr="009858DA">
        <w:rPr>
          <w:rFonts w:cs="Arial"/>
          <w:szCs w:val="20"/>
        </w:rPr>
        <w:t>Alternativamente, o pagamento pode ser realizado por meio de boleto bancário, seguindo as normativas aplicáveis.</w:t>
      </w:r>
    </w:p>
    <w:p w14:paraId="65F6C296"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Desde que observado o prazo mínimo para a realização do pagamento que consta neste Termo de Referência, a Câmara Municipal de Suzano realizará o pagamento na data de vencimento da fatura, caso seja especificada em campo próprio da Fatura/Nota Fiscal.</w:t>
      </w:r>
    </w:p>
    <w:p w14:paraId="4693D9B8"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Será considerada data do pagamento o dia em que constar como emitida a autorização para pagamento pelo Ordenador da Despesa.</w:t>
      </w:r>
    </w:p>
    <w:p w14:paraId="311450E5" w14:textId="77777777"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O Contratante poderá, por ocasião do pagamento, efetuar a retenção de tributos determinada por lei, ainda que não haja indicação de retenção na nota fiscal apresentada ou que se refira a retenções não realizadas em meses anteriores.</w:t>
      </w:r>
    </w:p>
    <w:p w14:paraId="18CE562A" w14:textId="53562392" w:rsidR="007635D9" w:rsidRPr="009858DA" w:rsidRDefault="007635D9"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Independentemente do percentual de tributo inserido na planilha, quando houver, serão retidos na fonte, quando da realização do pagamento, os percentuais estabelecidos na legislação vigente.</w:t>
      </w:r>
    </w:p>
    <w:p w14:paraId="48AB0AB0" w14:textId="77777777" w:rsidR="005222FD" w:rsidRPr="009858DA" w:rsidRDefault="005222FD" w:rsidP="005222FD">
      <w:pPr>
        <w:pStyle w:val="PargrafodaLista"/>
        <w:widowControl/>
        <w:suppressAutoHyphens/>
        <w:autoSpaceDE/>
        <w:autoSpaceDN/>
        <w:spacing w:before="120" w:after="120" w:line="360" w:lineRule="auto"/>
        <w:jc w:val="both"/>
        <w:rPr>
          <w:rFonts w:cs="Arial"/>
          <w:szCs w:val="20"/>
        </w:rPr>
      </w:pPr>
    </w:p>
    <w:p w14:paraId="27C8729E" w14:textId="52E43B93" w:rsidR="003E5B56" w:rsidRPr="009858DA" w:rsidRDefault="003E5B56" w:rsidP="00AA701D">
      <w:pPr>
        <w:pStyle w:val="PargrafodaLista"/>
        <w:widowControl/>
        <w:numPr>
          <w:ilvl w:val="0"/>
          <w:numId w:val="2"/>
        </w:numPr>
        <w:autoSpaceDE/>
        <w:autoSpaceDN/>
        <w:spacing w:before="120" w:after="120" w:line="360" w:lineRule="auto"/>
        <w:jc w:val="both"/>
        <w:rPr>
          <w:rFonts w:cs="Arial"/>
          <w:b/>
          <w:bCs/>
          <w:szCs w:val="20"/>
        </w:rPr>
      </w:pPr>
      <w:r w:rsidRPr="009858DA">
        <w:rPr>
          <w:rFonts w:cs="Arial"/>
          <w:b/>
          <w:bCs/>
          <w:szCs w:val="20"/>
        </w:rPr>
        <w:t>FORMA E CRITÉRIOS DE SELEÇÃO DO FORNECEDOR</w:t>
      </w:r>
      <w:bookmarkEnd w:id="16"/>
      <w:r w:rsidRPr="009858DA">
        <w:rPr>
          <w:rFonts w:cs="Arial"/>
          <w:b/>
          <w:bCs/>
          <w:szCs w:val="20"/>
        </w:rPr>
        <w:t xml:space="preserve"> E FORMA DE FORNECIMENTO</w:t>
      </w:r>
    </w:p>
    <w:p w14:paraId="2741F463" w14:textId="77777777" w:rsidR="009F2BAE" w:rsidRPr="009858DA" w:rsidRDefault="009F2BAE" w:rsidP="00AA701D">
      <w:pPr>
        <w:pStyle w:val="PargrafodaLista"/>
        <w:widowControl/>
        <w:numPr>
          <w:ilvl w:val="1"/>
          <w:numId w:val="2"/>
        </w:numPr>
        <w:autoSpaceDE/>
        <w:autoSpaceDN/>
        <w:spacing w:before="120" w:after="120" w:line="360" w:lineRule="auto"/>
        <w:jc w:val="both"/>
        <w:rPr>
          <w:rFonts w:cs="Arial"/>
          <w:szCs w:val="20"/>
        </w:rPr>
      </w:pPr>
      <w:r w:rsidRPr="009858DA">
        <w:rPr>
          <w:rFonts w:cs="Arial"/>
          <w:szCs w:val="20"/>
        </w:rPr>
        <w:t xml:space="preserve">O fornecedor será selecionado por meio da realização de procedimento de dispensa de licitação, na forma eletrônica, com fundamento na hipótese do art. 75, caput, inciso II da </w:t>
      </w:r>
      <w:hyperlink r:id="rId21" w:history="1">
        <w:r w:rsidRPr="009858DA">
          <w:rPr>
            <w:rFonts w:cs="Arial"/>
            <w:szCs w:val="20"/>
          </w:rPr>
          <w:t>Lei nº 14.133, de 2021</w:t>
        </w:r>
      </w:hyperlink>
      <w:r w:rsidRPr="009858DA">
        <w:rPr>
          <w:rFonts w:cs="Arial"/>
          <w:szCs w:val="20"/>
        </w:rPr>
        <w:t>, que culminará com a seleção da proposta de MENOR PREÇO POR ITEM, observando-se o disposto no Ato da Mesa da Câmara Municipal de Suzano nº. 4 de 10 de março de 2025.</w:t>
      </w:r>
    </w:p>
    <w:p w14:paraId="406BEF56" w14:textId="77777777" w:rsidR="009F2BAE" w:rsidRPr="009858DA" w:rsidRDefault="009F2BAE" w:rsidP="009F2BAE">
      <w:pPr>
        <w:pStyle w:val="PargrafodaLista"/>
        <w:widowControl/>
        <w:suppressAutoHyphens/>
        <w:autoSpaceDE/>
        <w:autoSpaceDN/>
        <w:spacing w:before="120" w:after="120" w:line="360" w:lineRule="auto"/>
        <w:contextualSpacing/>
        <w:jc w:val="both"/>
        <w:rPr>
          <w:rFonts w:eastAsia="WenQuanYi Micro Hei" w:cs="Arial"/>
          <w:b/>
          <w:szCs w:val="20"/>
          <w:lang w:eastAsia="zh-CN" w:bidi="hi-IN"/>
        </w:rPr>
      </w:pPr>
      <w:r w:rsidRPr="009858DA">
        <w:rPr>
          <w:rFonts w:eastAsia="WenQuanYi Micro Hei" w:cs="Arial"/>
          <w:b/>
          <w:szCs w:val="20"/>
          <w:lang w:eastAsia="zh-CN" w:bidi="hi-IN"/>
        </w:rPr>
        <w:t>Forma de fornecimento</w:t>
      </w:r>
    </w:p>
    <w:p w14:paraId="3C0E7D63" w14:textId="0A571486" w:rsidR="009F2BAE" w:rsidRPr="009858DA" w:rsidRDefault="009F2BAE" w:rsidP="00AA701D">
      <w:pPr>
        <w:pStyle w:val="PargrafodaLista"/>
        <w:widowControl/>
        <w:numPr>
          <w:ilvl w:val="1"/>
          <w:numId w:val="2"/>
        </w:numPr>
        <w:autoSpaceDE/>
        <w:autoSpaceDN/>
        <w:spacing w:before="120" w:after="120" w:line="360" w:lineRule="auto"/>
        <w:jc w:val="both"/>
        <w:rPr>
          <w:rFonts w:eastAsia="WenQuanYi Micro Hei" w:cs="Arial"/>
          <w:b/>
          <w:szCs w:val="20"/>
          <w:lang w:eastAsia="zh-CN" w:bidi="hi-IN"/>
        </w:rPr>
      </w:pPr>
      <w:r w:rsidRPr="009858DA">
        <w:rPr>
          <w:rFonts w:eastAsia="WenQuanYi Micro Hei" w:cs="Arial"/>
          <w:bCs/>
          <w:szCs w:val="20"/>
          <w:lang w:eastAsia="zh-CN" w:bidi="hi-IN"/>
        </w:rPr>
        <w:t>O fornecimento do objeto será com entrega imediata.</w:t>
      </w:r>
    </w:p>
    <w:p w14:paraId="509221C8" w14:textId="553DB9D2" w:rsidR="003E5B56" w:rsidRPr="009858DA" w:rsidRDefault="003E5B56" w:rsidP="009F2BAE">
      <w:pPr>
        <w:pStyle w:val="PargrafodaLista"/>
        <w:widowControl/>
        <w:suppressAutoHyphens/>
        <w:autoSpaceDE/>
        <w:autoSpaceDN/>
        <w:spacing w:before="120" w:after="120" w:line="360" w:lineRule="auto"/>
        <w:contextualSpacing/>
        <w:jc w:val="both"/>
        <w:rPr>
          <w:rFonts w:eastAsia="WenQuanYi Micro Hei" w:cs="Arial"/>
          <w:b/>
          <w:szCs w:val="20"/>
          <w:lang w:eastAsia="zh-CN" w:bidi="hi-IN"/>
        </w:rPr>
      </w:pPr>
      <w:r w:rsidRPr="009858DA">
        <w:rPr>
          <w:rFonts w:eastAsia="WenQuanYi Micro Hei" w:cs="Arial"/>
          <w:b/>
          <w:szCs w:val="20"/>
          <w:lang w:eastAsia="zh-CN" w:bidi="hi-IN"/>
        </w:rPr>
        <w:t>Exigências de habilitação</w:t>
      </w:r>
    </w:p>
    <w:p w14:paraId="1126E29B"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Previamente à celebração da contratação, a Administração verificará o eventual descumprimento das condições para contratação, especialmente quanto à existência de sanção que a impeça, mediante a consulta aos seguintes cadastros informativos oficiais:</w:t>
      </w:r>
    </w:p>
    <w:p w14:paraId="1BD00BD5" w14:textId="77777777" w:rsidR="003E5B56" w:rsidRPr="009858DA" w:rsidRDefault="003E5B56" w:rsidP="00C3036A">
      <w:pPr>
        <w:pStyle w:val="PargrafodaLista"/>
        <w:widowControl/>
        <w:numPr>
          <w:ilvl w:val="0"/>
          <w:numId w:val="16"/>
        </w:numPr>
        <w:autoSpaceDE/>
        <w:autoSpaceDN/>
        <w:spacing w:before="120" w:after="120" w:line="360" w:lineRule="auto"/>
        <w:ind w:left="567" w:hanging="567"/>
        <w:contextualSpacing/>
        <w:jc w:val="both"/>
        <w:rPr>
          <w:rFonts w:eastAsia="WenQuanYi Micro Hei" w:cs="Arial"/>
          <w:bCs/>
          <w:szCs w:val="20"/>
          <w:lang w:eastAsia="zh-CN" w:bidi="hi-IN"/>
        </w:rPr>
      </w:pPr>
      <w:r w:rsidRPr="009858DA">
        <w:rPr>
          <w:rFonts w:eastAsia="WenQuanYi Micro Hei" w:cs="Arial"/>
          <w:bCs/>
          <w:szCs w:val="20"/>
          <w:lang w:eastAsia="zh-CN" w:bidi="hi-IN"/>
        </w:rPr>
        <w:t>Sicaf;</w:t>
      </w:r>
    </w:p>
    <w:p w14:paraId="1762B4B6" w14:textId="77777777" w:rsidR="003E5B56" w:rsidRPr="009858DA" w:rsidRDefault="003E5B56" w:rsidP="00C3036A">
      <w:pPr>
        <w:pStyle w:val="PargrafodaLista"/>
        <w:widowControl/>
        <w:numPr>
          <w:ilvl w:val="0"/>
          <w:numId w:val="16"/>
        </w:numPr>
        <w:autoSpaceDE/>
        <w:autoSpaceDN/>
        <w:spacing w:before="120" w:after="120" w:line="360" w:lineRule="auto"/>
        <w:ind w:left="567" w:hanging="567"/>
        <w:contextualSpacing/>
        <w:jc w:val="both"/>
        <w:rPr>
          <w:rFonts w:eastAsia="WenQuanYi Micro Hei" w:cs="Arial"/>
          <w:bCs/>
          <w:szCs w:val="20"/>
          <w:lang w:eastAsia="zh-CN" w:bidi="hi-IN"/>
        </w:rPr>
      </w:pPr>
      <w:r w:rsidRPr="009858DA">
        <w:rPr>
          <w:rFonts w:eastAsia="WenQuanYi Micro Hei" w:cs="Arial"/>
          <w:bCs/>
          <w:szCs w:val="20"/>
          <w:lang w:eastAsia="zh-CN" w:bidi="hi-IN"/>
        </w:rPr>
        <w:t>Cadastro Nacional de Empresas Inidôneas e Suspensas - Ceis, mantido pela Controladoria-Geral da União (https://portaldatransparencia.gov.br/sancoes/consulta);</w:t>
      </w:r>
    </w:p>
    <w:p w14:paraId="40BB64C9" w14:textId="77777777" w:rsidR="003E5B56" w:rsidRPr="009858DA" w:rsidRDefault="003E5B56" w:rsidP="00C3036A">
      <w:pPr>
        <w:pStyle w:val="PargrafodaLista"/>
        <w:widowControl/>
        <w:numPr>
          <w:ilvl w:val="0"/>
          <w:numId w:val="16"/>
        </w:numPr>
        <w:autoSpaceDE/>
        <w:autoSpaceDN/>
        <w:spacing w:before="120" w:after="120" w:line="360" w:lineRule="auto"/>
        <w:ind w:left="567" w:hanging="567"/>
        <w:contextualSpacing/>
        <w:jc w:val="both"/>
        <w:rPr>
          <w:rFonts w:eastAsia="WenQuanYi Micro Hei" w:cs="Arial"/>
          <w:bCs/>
          <w:szCs w:val="20"/>
          <w:lang w:eastAsia="zh-CN" w:bidi="hi-IN"/>
        </w:rPr>
      </w:pPr>
      <w:r w:rsidRPr="009858DA">
        <w:rPr>
          <w:rFonts w:eastAsia="WenQuanYi Micro Hei" w:cs="Arial"/>
          <w:bCs/>
          <w:szCs w:val="20"/>
          <w:lang w:eastAsia="zh-CN" w:bidi="hi-IN"/>
        </w:rPr>
        <w:t>Cadastro Nacional de Empresas Punidas – Cnep, mantido pela Controladoria-Geral da União (https://portaldatransparencia.gov.br/sancoes/consulta);</w:t>
      </w:r>
    </w:p>
    <w:p w14:paraId="70165579" w14:textId="77777777" w:rsidR="003E5B56" w:rsidRPr="009858DA" w:rsidRDefault="003E5B56" w:rsidP="00C3036A">
      <w:pPr>
        <w:pStyle w:val="PargrafodaLista"/>
        <w:widowControl/>
        <w:numPr>
          <w:ilvl w:val="0"/>
          <w:numId w:val="16"/>
        </w:numPr>
        <w:autoSpaceDE/>
        <w:autoSpaceDN/>
        <w:spacing w:before="120" w:after="120" w:line="360" w:lineRule="auto"/>
        <w:ind w:left="567" w:hanging="567"/>
        <w:contextualSpacing/>
        <w:jc w:val="both"/>
        <w:rPr>
          <w:rFonts w:eastAsia="WenQuanYi Micro Hei" w:cs="Arial"/>
          <w:bCs/>
          <w:szCs w:val="20"/>
          <w:lang w:eastAsia="zh-CN" w:bidi="hi-IN"/>
        </w:rPr>
      </w:pPr>
      <w:r w:rsidRPr="009858DA">
        <w:rPr>
          <w:rFonts w:eastAsia="WenQuanYi Micro Hei" w:cs="Arial"/>
          <w:bCs/>
          <w:szCs w:val="20"/>
          <w:lang w:eastAsia="zh-CN" w:bidi="hi-IN"/>
        </w:rPr>
        <w:lastRenderedPageBreak/>
        <w:t>Cadastro Nacional de Condenações Cíveis por Ato de Improbidade Administrativa e Inelegibilidade – CNCIAI, do Conselho Nacional de Justiça (http://www.cnj.jus.br/improbidade_adm/consultar_requerido.php);</w:t>
      </w:r>
    </w:p>
    <w:p w14:paraId="23D9F6B9" w14:textId="4AD08D14" w:rsidR="003E5B56" w:rsidRPr="009858DA" w:rsidRDefault="003E5B56" w:rsidP="00C3036A">
      <w:pPr>
        <w:pStyle w:val="PargrafodaLista"/>
        <w:widowControl/>
        <w:numPr>
          <w:ilvl w:val="0"/>
          <w:numId w:val="16"/>
        </w:numPr>
        <w:autoSpaceDE/>
        <w:autoSpaceDN/>
        <w:spacing w:before="120" w:after="120" w:line="360" w:lineRule="auto"/>
        <w:ind w:left="567" w:hanging="567"/>
        <w:jc w:val="both"/>
        <w:rPr>
          <w:rFonts w:eastAsia="WenQuanYi Micro Hei" w:cs="Arial"/>
          <w:bCs/>
          <w:szCs w:val="20"/>
          <w:lang w:eastAsia="zh-CN" w:bidi="hi-IN"/>
        </w:rPr>
      </w:pPr>
      <w:r w:rsidRPr="009858DA">
        <w:rPr>
          <w:rFonts w:eastAsia="WenQuanYi Micro Hei" w:cs="Arial"/>
          <w:bCs/>
          <w:szCs w:val="20"/>
          <w:lang w:eastAsia="zh-CN" w:bidi="hi-IN"/>
        </w:rPr>
        <w:t>Relação de apenados publicada pelo Tribunal de Contas do Estado de São Paulo (</w:t>
      </w:r>
      <w:hyperlink r:id="rId22" w:history="1">
        <w:r w:rsidR="009F2BAE" w:rsidRPr="009858DA">
          <w:rPr>
            <w:rFonts w:eastAsia="WenQuanYi Micro Hei" w:cs="Arial"/>
            <w:bCs/>
            <w:szCs w:val="20"/>
            <w:lang w:eastAsia="zh-CN" w:bidi="hi-IN"/>
          </w:rPr>
          <w:t>https://www.tce.sp.gov.br/apenados</w:t>
        </w:r>
      </w:hyperlink>
      <w:r w:rsidRPr="009858DA">
        <w:rPr>
          <w:rFonts w:eastAsia="WenQuanYi Micro Hei" w:cs="Arial"/>
          <w:bCs/>
          <w:szCs w:val="20"/>
          <w:lang w:eastAsia="zh-CN" w:bidi="hi-IN"/>
        </w:rPr>
        <w:t>)</w:t>
      </w:r>
      <w:r w:rsidR="009F2BAE" w:rsidRPr="009858DA">
        <w:rPr>
          <w:rFonts w:eastAsia="WenQuanYi Micro Hei" w:cs="Arial"/>
          <w:bCs/>
          <w:szCs w:val="20"/>
          <w:lang w:eastAsia="zh-CN" w:bidi="hi-IN"/>
        </w:rPr>
        <w:t>;</w:t>
      </w:r>
    </w:p>
    <w:p w14:paraId="725FBD89" w14:textId="60D65D5C" w:rsidR="009F2BAE" w:rsidRPr="009858DA" w:rsidRDefault="009F2BAE" w:rsidP="00C3036A">
      <w:pPr>
        <w:pStyle w:val="PargrafodaLista"/>
        <w:widowControl/>
        <w:numPr>
          <w:ilvl w:val="0"/>
          <w:numId w:val="16"/>
        </w:numPr>
        <w:autoSpaceDE/>
        <w:autoSpaceDN/>
        <w:spacing w:before="120" w:after="120" w:line="360" w:lineRule="auto"/>
        <w:ind w:left="567" w:hanging="567"/>
        <w:jc w:val="both"/>
        <w:rPr>
          <w:rFonts w:eastAsia="WenQuanYi Micro Hei" w:cs="Arial"/>
          <w:bCs/>
          <w:szCs w:val="20"/>
          <w:lang w:eastAsia="zh-CN" w:bidi="hi-IN"/>
        </w:rPr>
      </w:pPr>
      <w:r w:rsidRPr="009858DA">
        <w:rPr>
          <w:rFonts w:eastAsia="WenQuanYi Micro Hei" w:cs="Arial"/>
          <w:bCs/>
          <w:szCs w:val="20"/>
          <w:lang w:eastAsia="zh-CN" w:bidi="hi-IN"/>
        </w:rPr>
        <w:t xml:space="preserve">Cadastro Informativo de créditos não quitados do setor público federal – Cadin, de que trata a </w:t>
      </w:r>
      <w:hyperlink r:id="rId23" w:history="1">
        <w:r w:rsidRPr="009858DA">
          <w:rPr>
            <w:rFonts w:eastAsia="WenQuanYi Micro Hei" w:cs="Arial"/>
            <w:bCs/>
            <w:szCs w:val="20"/>
            <w:lang w:eastAsia="zh-CN" w:bidi="hi-IN"/>
          </w:rPr>
          <w:t>Lei nº 10.522, de 2002</w:t>
        </w:r>
      </w:hyperlink>
      <w:r w:rsidRPr="009858DA">
        <w:rPr>
          <w:rFonts w:eastAsia="WenQuanYi Micro Hei" w:cs="Arial"/>
          <w:bCs/>
          <w:szCs w:val="20"/>
          <w:lang w:eastAsia="zh-CN" w:bidi="hi-IN"/>
        </w:rPr>
        <w:t xml:space="preserve">, no que concerne à medida prevista no inciso I, alínea “c”, do art. 13 da </w:t>
      </w:r>
      <w:hyperlink r:id="rId24" w:history="1">
        <w:r w:rsidRPr="009858DA">
          <w:rPr>
            <w:rFonts w:eastAsia="WenQuanYi Micro Hei" w:cs="Arial"/>
            <w:bCs/>
            <w:szCs w:val="20"/>
            <w:lang w:eastAsia="zh-CN" w:bidi="hi-IN"/>
          </w:rPr>
          <w:t>Lei Complementar nº 225, de 2026</w:t>
        </w:r>
      </w:hyperlink>
      <w:r w:rsidRPr="009858DA">
        <w:rPr>
          <w:rFonts w:eastAsia="WenQuanYi Micro Hei" w:cs="Arial"/>
          <w:bCs/>
          <w:szCs w:val="20"/>
          <w:lang w:eastAsia="zh-CN" w:bidi="hi-IN"/>
        </w:rPr>
        <w:t>.</w:t>
      </w:r>
    </w:p>
    <w:p w14:paraId="7BDAE31B" w14:textId="0BB04418" w:rsidR="003E5B56" w:rsidRPr="009858DA" w:rsidRDefault="009F2BAE"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Em relação a pessoa jurídica fornecedora, a consulta ao cadastro especificado na alínea “d” da subdivisão anterior será realizada também quanto a seu sócio majoritário, por força do art. 12 da </w:t>
      </w:r>
      <w:hyperlink r:id="rId25" w:history="1">
        <w:r w:rsidRPr="009858DA">
          <w:rPr>
            <w:rFonts w:eastAsia="WenQuanYi Micro Hei" w:cs="Arial"/>
            <w:bCs/>
            <w:szCs w:val="20"/>
            <w:lang w:eastAsia="zh-CN" w:bidi="hi-IN"/>
          </w:rPr>
          <w:t>Lei n° 8.429, de 1992</w:t>
        </w:r>
      </w:hyperlink>
      <w:r w:rsidRPr="009858DA">
        <w:rPr>
          <w:rFonts w:eastAsia="WenQuanYi Micro Hei" w:cs="Arial"/>
          <w:bCs/>
          <w:szCs w:val="20"/>
          <w:lang w:eastAsia="zh-CN" w:bidi="hi-IN"/>
        </w:rPr>
        <w:t>, que prevê, dentre as sanções impostas ao responsável pela prática de ato de improbidade administrativa, a proibição de contratar com o Poder Público, inclusive por intermédio de pessoa jurídica da qual seja sócio majoritário</w:t>
      </w:r>
      <w:r w:rsidR="003E5B56" w:rsidRPr="009858DA">
        <w:rPr>
          <w:rFonts w:eastAsia="WenQuanYi Micro Hei" w:cs="Arial"/>
          <w:bCs/>
          <w:szCs w:val="20"/>
          <w:lang w:eastAsia="zh-CN" w:bidi="hi-IN"/>
        </w:rPr>
        <w:t>.</w:t>
      </w:r>
    </w:p>
    <w:p w14:paraId="17478317"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Caso conste na Consulta de Situação do interessado a existência de Ocorrências Impeditivas Indiretas, o gestor diligenciará para verificar se houve fraude por parte das empresas apontadas no Relatório de Ocorrências Impeditivas Indiretas.</w:t>
      </w:r>
    </w:p>
    <w:p w14:paraId="00735F62" w14:textId="77777777" w:rsidR="009F2BAE" w:rsidRPr="009858DA" w:rsidRDefault="009F2BAE"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bookmarkStart w:id="17" w:name="_Hlk166170463"/>
      <w:r w:rsidRPr="009858DA">
        <w:rPr>
          <w:rFonts w:eastAsia="WenQuanYi Micro Hei" w:cs="Arial"/>
          <w:bCs/>
          <w:szCs w:val="20"/>
          <w:lang w:eastAsia="zh-CN" w:bidi="hi-IN"/>
        </w:rPr>
        <w:t>A habilitação do interessado será verificada por meio do Sicaf, quanto aos documentos por ele abrangidos.</w:t>
      </w:r>
      <w:bookmarkEnd w:id="17"/>
    </w:p>
    <w:p w14:paraId="651ED883" w14:textId="77777777" w:rsidR="009F2BAE" w:rsidRPr="009858DA" w:rsidRDefault="009F2BAE"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É dever do interessado manter atualizada a respectiva documentação constante do Sicaf, ou encaminhar, quando solicitado pela Administração, a respectiva documentação atualizada.</w:t>
      </w:r>
    </w:p>
    <w:p w14:paraId="44E42BDC" w14:textId="78E96ECB" w:rsidR="009F2BAE" w:rsidRPr="009858DA" w:rsidRDefault="009F2BAE"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Não serão aceitos documentos de habilitação com indicação de CNPJ/CPF diferentes, salvo aqueles legalmente permitidos.</w:t>
      </w:r>
    </w:p>
    <w:p w14:paraId="2D7CBBA2" w14:textId="77777777" w:rsidR="003E5B56" w:rsidRPr="009858DA" w:rsidRDefault="003E5B56" w:rsidP="00B2232E">
      <w:pPr>
        <w:pStyle w:val="PargrafodaLista"/>
        <w:spacing w:before="240" w:after="120" w:line="360" w:lineRule="auto"/>
        <w:jc w:val="both"/>
        <w:rPr>
          <w:rFonts w:eastAsia="WenQuanYi Micro Hei" w:cs="Arial"/>
          <w:b/>
          <w:szCs w:val="20"/>
          <w:lang w:eastAsia="zh-CN" w:bidi="hi-IN"/>
        </w:rPr>
      </w:pPr>
      <w:r w:rsidRPr="009858DA">
        <w:rPr>
          <w:rFonts w:eastAsia="WenQuanYi Micro Hei" w:cs="Arial"/>
          <w:b/>
          <w:szCs w:val="20"/>
          <w:lang w:eastAsia="zh-CN" w:bidi="hi-IN"/>
        </w:rPr>
        <w:t>Habilitação jurídica</w:t>
      </w:r>
    </w:p>
    <w:p w14:paraId="25370B1F"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Empresário individual: inscrição no Registro Público de Empresas Mercantis, a cargo da Junta Comercial da respectiva sede;</w:t>
      </w:r>
    </w:p>
    <w:p w14:paraId="4BB272DC"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Microempreendedor Individual - MEI: Certificado da Condição de Microempreendedor Individual - CCMEI, cuja aceitação ficará condicionada à verificação da autenticidade no sítio </w:t>
      </w:r>
      <w:hyperlink r:id="rId26" w:history="1">
        <w:r w:rsidRPr="009858DA">
          <w:rPr>
            <w:rStyle w:val="Hyperlink"/>
            <w:rFonts w:eastAsia="WenQuanYi Micro Hei" w:cs="Arial"/>
            <w:bCs/>
            <w:szCs w:val="20"/>
            <w:lang w:eastAsia="zh-CN" w:bidi="hi-IN"/>
          </w:rPr>
          <w:t>https://www.gov.br/empresas-e-negocios/pt-br/empreendedor</w:t>
        </w:r>
      </w:hyperlink>
      <w:r w:rsidRPr="009858DA">
        <w:rPr>
          <w:rFonts w:eastAsia="WenQuanYi Micro Hei" w:cs="Arial"/>
          <w:bCs/>
          <w:szCs w:val="20"/>
          <w:lang w:eastAsia="zh-CN" w:bidi="hi-IN"/>
        </w:rPr>
        <w:t>;</w:t>
      </w:r>
    </w:p>
    <w:p w14:paraId="17ED5085"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Sociedade empresária, sociedade limitada unipessoal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636B5B1"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bookmarkStart w:id="18" w:name="_Hlk232415360"/>
      <w:r w:rsidRPr="009858DA">
        <w:rPr>
          <w:rFonts w:eastAsia="WenQuanYi Micro Hei" w:cs="Arial"/>
          <w:bCs/>
          <w:szCs w:val="20"/>
          <w:lang w:eastAsia="zh-CN" w:bidi="hi-IN"/>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bookmarkEnd w:id="18"/>
    <w:p w14:paraId="7BE503B1"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lastRenderedPageBreak/>
        <w:t>Sociedade simples: inscrição do ato constitutivo no Registro Civil de Pessoas Jurídicas do local de sua sede, acompanhada de documento comprobatório de seus administradores;</w:t>
      </w:r>
    </w:p>
    <w:p w14:paraId="1BCB8694"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F6972E" w14:textId="77777777" w:rsidR="003E5B56" w:rsidRPr="009858DA" w:rsidRDefault="003E5B56" w:rsidP="00F6199D">
      <w:pPr>
        <w:pStyle w:val="PargrafodaLista"/>
        <w:spacing w:before="240" w:after="120" w:line="360" w:lineRule="auto"/>
        <w:jc w:val="both"/>
        <w:rPr>
          <w:rFonts w:eastAsia="WenQuanYi Micro Hei" w:cs="Arial"/>
          <w:b/>
          <w:szCs w:val="20"/>
          <w:lang w:eastAsia="zh-CN" w:bidi="hi-IN"/>
        </w:rPr>
      </w:pPr>
      <w:r w:rsidRPr="009858DA">
        <w:rPr>
          <w:rFonts w:eastAsia="WenQuanYi Micro Hei" w:cs="Arial"/>
          <w:b/>
          <w:szCs w:val="20"/>
          <w:lang w:eastAsia="zh-CN" w:bidi="hi-IN"/>
        </w:rPr>
        <w:t>Habilitação fiscal, social e trabalhista</w:t>
      </w:r>
    </w:p>
    <w:p w14:paraId="3412C17D" w14:textId="3B35528E"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Prova de inscrição no Cadastro Nacional de Pessoas Jurídicas</w:t>
      </w:r>
      <w:r w:rsidR="00AA701D" w:rsidRPr="009858DA">
        <w:rPr>
          <w:rFonts w:eastAsia="WenQuanYi Micro Hei" w:cs="Arial"/>
          <w:bCs/>
          <w:szCs w:val="20"/>
          <w:lang w:eastAsia="zh-CN" w:bidi="hi-IN"/>
        </w:rPr>
        <w:t xml:space="preserve"> - CNPJ</w:t>
      </w:r>
      <w:r w:rsidRPr="009858DA">
        <w:rPr>
          <w:rFonts w:eastAsia="WenQuanYi Micro Hei" w:cs="Arial"/>
          <w:bCs/>
          <w:szCs w:val="20"/>
          <w:lang w:eastAsia="zh-CN" w:bidi="hi-IN"/>
        </w:rPr>
        <w:t>;</w:t>
      </w:r>
    </w:p>
    <w:p w14:paraId="4E95A2F7"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99AD4E"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Prova de regularidade com o Fundo de Garantia do Tempo de Serviço (FGTS);</w:t>
      </w:r>
    </w:p>
    <w:p w14:paraId="6B9A5F6D"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DDE224" w14:textId="44397F6E" w:rsidR="00657636" w:rsidRPr="009858DA" w:rsidRDefault="0065763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Prova de inscrição no cadastro de contribuintes Estadual/Distrital e/ou Municipal/Distrital relativo ao domicílio ou sede do fornecedor, pertinente ao seu ramo de atividade e compatível com o objeto contratual;</w:t>
      </w:r>
    </w:p>
    <w:p w14:paraId="29E05362" w14:textId="0441D0EE" w:rsidR="00657636" w:rsidRPr="009858DA" w:rsidRDefault="0065763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 xml:space="preserve">Prova de regularidade com a Fazenda Estadual/Distrital quanto ao Imposto sobre operações relativas à Circulação de Mercadorias e sobre prestações de Serviços de transporte interestadual e intermunicipal e de comunicação - ICMS, e, nos termos da </w:t>
      </w:r>
      <w:hyperlink r:id="rId27" w:history="1">
        <w:r w:rsidRPr="009858DA">
          <w:rPr>
            <w:rFonts w:eastAsia="WenQuanYi Micro Hei" w:cs="Arial"/>
            <w:bCs/>
            <w:szCs w:val="20"/>
            <w:lang w:eastAsia="zh-CN" w:bidi="hi-IN"/>
          </w:rPr>
          <w:t>Lei Complementar nº 214, de 2025</w:t>
        </w:r>
      </w:hyperlink>
      <w:r w:rsidRPr="009858DA">
        <w:rPr>
          <w:rFonts w:eastAsia="WenQuanYi Micro Hei" w:cs="Arial"/>
          <w:bCs/>
          <w:szCs w:val="20"/>
          <w:lang w:eastAsia="zh-CN" w:bidi="hi-IN"/>
        </w:rPr>
        <w:t>, quanto ao Imposto sobre Bens e Serviços – IBS, [e/ou de regularidade com a Fazenda Municipal/Distrital quanto ao Imposto sobre Serviços de Qualquer Natureza - ISSQN,] do domicílio ou sede do fornecedor, relativa à atividade em cujo exercício contrata ou concorre;</w:t>
      </w:r>
    </w:p>
    <w:p w14:paraId="42DBA957" w14:textId="77777777" w:rsidR="003E5B56" w:rsidRPr="009858DA" w:rsidRDefault="003E5B56"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0DBBC059" w14:textId="77777777" w:rsidR="003E5B56" w:rsidRPr="009858DA" w:rsidRDefault="003E5B56" w:rsidP="00F6199D">
      <w:pPr>
        <w:pStyle w:val="PargrafodaLista"/>
        <w:keepNext/>
        <w:suppressAutoHyphens/>
        <w:snapToGrid w:val="0"/>
        <w:spacing w:before="240" w:after="120" w:line="360" w:lineRule="auto"/>
        <w:jc w:val="both"/>
        <w:rPr>
          <w:rFonts w:eastAsia="WenQuanYi Micro Hei" w:cs="Arial"/>
          <w:b/>
          <w:szCs w:val="20"/>
          <w:lang w:eastAsia="zh-CN" w:bidi="hi-IN"/>
        </w:rPr>
      </w:pPr>
      <w:r w:rsidRPr="009858DA">
        <w:rPr>
          <w:rFonts w:eastAsia="WenQuanYi Micro Hei" w:cs="Arial"/>
          <w:b/>
          <w:szCs w:val="20"/>
          <w:lang w:eastAsia="zh-CN" w:bidi="hi-IN"/>
        </w:rPr>
        <w:t>Habilitação Econômico-Financeira</w:t>
      </w:r>
    </w:p>
    <w:p w14:paraId="76CEBFEA" w14:textId="7ED158D3" w:rsidR="003E5B56" w:rsidRPr="009858DA" w:rsidRDefault="00ED3630"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Certidão negativa de insolvência civil expedida pelo distribuidor do domicílio ou sede do licitante, caso se trate de sociedade simples;</w:t>
      </w:r>
    </w:p>
    <w:p w14:paraId="74A56CF0" w14:textId="512A74A7" w:rsidR="003E5B56" w:rsidRPr="009858DA" w:rsidRDefault="00ED3630" w:rsidP="00AA701D">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858DA">
        <w:rPr>
          <w:rFonts w:eastAsia="WenQuanYi Micro Hei" w:cs="Arial"/>
          <w:bCs/>
          <w:szCs w:val="20"/>
          <w:lang w:eastAsia="zh-CN" w:bidi="hi-IN"/>
        </w:rPr>
        <w:t>Certidão negativa de falência, expedida pelo distribuidor da sede do fornecedor, caso se trate de empresário individual ou sociedade empresária</w:t>
      </w:r>
      <w:r w:rsidR="003E5B56" w:rsidRPr="009858DA">
        <w:rPr>
          <w:rFonts w:eastAsia="WenQuanYi Micro Hei" w:cs="Arial"/>
          <w:bCs/>
          <w:szCs w:val="20"/>
          <w:lang w:eastAsia="zh-CN" w:bidi="hi-IN"/>
        </w:rPr>
        <w:t>.</w:t>
      </w:r>
    </w:p>
    <w:p w14:paraId="6B9D3D83" w14:textId="77777777" w:rsidR="009039E8" w:rsidRPr="009039E8" w:rsidRDefault="009039E8" w:rsidP="00B24BC6">
      <w:pPr>
        <w:pStyle w:val="PargrafodaLista"/>
        <w:keepNext/>
        <w:widowControl/>
        <w:autoSpaceDE/>
        <w:autoSpaceDN/>
        <w:spacing w:before="120" w:after="120" w:line="360" w:lineRule="auto"/>
        <w:jc w:val="both"/>
        <w:rPr>
          <w:rFonts w:eastAsia="WenQuanYi Micro Hei" w:cs="Arial"/>
          <w:b/>
          <w:szCs w:val="20"/>
          <w:lang w:eastAsia="zh-CN" w:bidi="hi-IN"/>
        </w:rPr>
      </w:pPr>
      <w:r w:rsidRPr="009039E8">
        <w:rPr>
          <w:rFonts w:eastAsia="WenQuanYi Micro Hei" w:cs="Arial"/>
          <w:b/>
          <w:szCs w:val="20"/>
          <w:lang w:eastAsia="zh-CN" w:bidi="hi-IN"/>
        </w:rPr>
        <w:lastRenderedPageBreak/>
        <w:t>Outras comprovações</w:t>
      </w:r>
    </w:p>
    <w:p w14:paraId="0A4DC3E7" w14:textId="77777777" w:rsidR="009039E8" w:rsidRPr="00CF03FA" w:rsidRDefault="009039E8" w:rsidP="009039E8">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CF03FA">
        <w:rPr>
          <w:rFonts w:eastAsia="WenQuanYi Micro Hei" w:cs="Arial"/>
          <w:bCs/>
          <w:szCs w:val="20"/>
          <w:lang w:eastAsia="zh-CN" w:bidi="hi-IN"/>
        </w:rPr>
        <w:t>Declaração subscrita por representante legal do fornecedor, atestando que se compromete a enviar laudos técnicos e certificados exigidos nesse Termo de Referência.</w:t>
      </w:r>
    </w:p>
    <w:p w14:paraId="64612B64" w14:textId="77777777" w:rsidR="009039E8" w:rsidRPr="00CF03FA" w:rsidRDefault="009039E8" w:rsidP="009039E8">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CF03FA">
        <w:rPr>
          <w:rFonts w:eastAsia="WenQuanYi Micro Hei" w:cs="Arial"/>
          <w:bCs/>
          <w:szCs w:val="20"/>
          <w:lang w:eastAsia="zh-CN" w:bidi="hi-IN"/>
        </w:rPr>
        <w:t>Declaração subscrita por representante legal do fornecedor, atestando que não possui empregados executando trabalho degradante ou forçado, observando o disposto nos incisos III e IV do artigo 1º e no inciso III do art. 5º da Constituição Federal;</w:t>
      </w:r>
    </w:p>
    <w:p w14:paraId="7ECA7730" w14:textId="77777777" w:rsidR="009039E8" w:rsidRPr="009039E8" w:rsidRDefault="009039E8" w:rsidP="009039E8">
      <w:pPr>
        <w:pStyle w:val="PargrafodaLista"/>
        <w:widowControl/>
        <w:numPr>
          <w:ilvl w:val="1"/>
          <w:numId w:val="2"/>
        </w:numPr>
        <w:autoSpaceDE/>
        <w:autoSpaceDN/>
        <w:spacing w:before="120" w:after="120" w:line="360" w:lineRule="auto"/>
        <w:jc w:val="both"/>
        <w:rPr>
          <w:rFonts w:eastAsia="WenQuanYi Micro Hei" w:cs="Arial"/>
          <w:bCs/>
          <w:szCs w:val="20"/>
          <w:u w:val="single"/>
          <w:lang w:eastAsia="zh-CN" w:bidi="hi-IN"/>
        </w:rPr>
      </w:pPr>
      <w:r w:rsidRPr="009039E8">
        <w:rPr>
          <w:rFonts w:eastAsia="WenQuanYi Micro Hei" w:cs="Arial"/>
          <w:bCs/>
          <w:szCs w:val="20"/>
          <w:u w:val="single"/>
          <w:lang w:eastAsia="zh-CN" w:bidi="hi-IN"/>
        </w:rPr>
        <w:t>Tratando-se de consórcio:</w:t>
      </w:r>
    </w:p>
    <w:p w14:paraId="384B60CD"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Apresentação do compromisso público ou particular de constituição do consórcio, subscrito pelos consorciados, o qual deverá incluir, pelo menos, os seguintes elementos:</w:t>
      </w:r>
    </w:p>
    <w:p w14:paraId="3ECD75C2"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w:t>
      </w:r>
      <w:r w:rsidRPr="009039E8">
        <w:rPr>
          <w:rFonts w:eastAsia="WenQuanYi Micro Hei" w:cs="Arial"/>
          <w:bCs/>
          <w:szCs w:val="20"/>
          <w:lang w:eastAsia="zh-CN" w:bidi="hi-IN"/>
        </w:rPr>
        <w:tab/>
        <w:t>Designação do consórcio e sua composição;</w:t>
      </w:r>
    </w:p>
    <w:p w14:paraId="6B2B72C8"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b)</w:t>
      </w:r>
      <w:r w:rsidRPr="009039E8">
        <w:rPr>
          <w:rFonts w:eastAsia="WenQuanYi Micro Hei" w:cs="Arial"/>
          <w:bCs/>
          <w:szCs w:val="20"/>
          <w:lang w:eastAsia="zh-CN" w:bidi="hi-IN"/>
        </w:rPr>
        <w:tab/>
        <w:t>Finalidade do consórcio;</w:t>
      </w:r>
    </w:p>
    <w:p w14:paraId="7CDF64A7"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c)</w:t>
      </w:r>
      <w:r w:rsidRPr="009039E8">
        <w:rPr>
          <w:rFonts w:eastAsia="WenQuanYi Micro Hei" w:cs="Arial"/>
          <w:bCs/>
          <w:szCs w:val="20"/>
          <w:lang w:eastAsia="zh-CN" w:bidi="hi-IN"/>
        </w:rPr>
        <w:tab/>
        <w:t>Prazo de duração do consórcio, que deve coincidir, no mínimo, com o prazo de vigência contratual;</w:t>
      </w:r>
    </w:p>
    <w:p w14:paraId="21256091"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d)</w:t>
      </w:r>
      <w:r w:rsidRPr="009039E8">
        <w:rPr>
          <w:rFonts w:eastAsia="WenQuanYi Micro Hei" w:cs="Arial"/>
          <w:bCs/>
          <w:szCs w:val="20"/>
          <w:lang w:eastAsia="zh-CN" w:bidi="hi-IN"/>
        </w:rPr>
        <w:tab/>
        <w:t>Endereço do consórcio e o foro competente para dirimir eventuais demandas entre os consorciados;</w:t>
      </w:r>
    </w:p>
    <w:p w14:paraId="31F664EE"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e)</w:t>
      </w:r>
      <w:r w:rsidRPr="009039E8">
        <w:rPr>
          <w:rFonts w:eastAsia="WenQuanYi Micro Hei" w:cs="Arial"/>
          <w:bCs/>
          <w:szCs w:val="20"/>
          <w:lang w:eastAsia="zh-CN" w:bidi="hi-IN"/>
        </w:rPr>
        <w:tab/>
        <w:t>Definição das obrigações e responsabilidades de cada consorciado e das prestações específicas;</w:t>
      </w:r>
    </w:p>
    <w:p w14:paraId="548AD886"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f)</w:t>
      </w:r>
      <w:r w:rsidRPr="009039E8">
        <w:rPr>
          <w:rFonts w:eastAsia="WenQuanYi Micro Hei" w:cs="Arial"/>
          <w:bCs/>
          <w:szCs w:val="20"/>
          <w:lang w:eastAsia="zh-CN" w:bidi="hi-IN"/>
        </w:rPr>
        <w:tab/>
        <w:t>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14:paraId="6DA17341"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g)</w:t>
      </w:r>
      <w:r w:rsidRPr="009039E8">
        <w:rPr>
          <w:rFonts w:eastAsia="WenQuanYi Micro Hei" w:cs="Arial"/>
          <w:bCs/>
          <w:szCs w:val="20"/>
          <w:lang w:eastAsia="zh-CN" w:bidi="hi-IN"/>
        </w:rPr>
        <w:tab/>
        <w:t>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65CF7800" w14:textId="77777777" w:rsidR="009039E8" w:rsidRPr="009039E8" w:rsidRDefault="009039E8" w:rsidP="009039E8">
      <w:pPr>
        <w:pStyle w:val="PargrafodaLista"/>
        <w:widowControl/>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h)</w:t>
      </w:r>
      <w:r w:rsidRPr="009039E8">
        <w:rPr>
          <w:rFonts w:eastAsia="WenQuanYi Micro Hei" w:cs="Arial"/>
          <w:bCs/>
          <w:szCs w:val="20"/>
          <w:lang w:eastAsia="zh-CN" w:bidi="hi-IN"/>
        </w:rPr>
        <w:tab/>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14:paraId="633B8DB6"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O fornecedor vencedor é obrigado a promover, antes da celebração da contratação, a constituição e o registro do consórcio, nos termos de seu compromisso de constituição.</w:t>
      </w:r>
    </w:p>
    <w:p w14:paraId="7EB866AA"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 15 da Lei nº 14.133, de 2021.</w:t>
      </w:r>
    </w:p>
    <w:p w14:paraId="03478903"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 inabilitação de qualquer consorciado acarretará a automática inabilitação do consórcio.</w:t>
      </w:r>
    </w:p>
    <w:p w14:paraId="6A5FF84D" w14:textId="77777777" w:rsidR="009039E8" w:rsidRPr="009039E8" w:rsidRDefault="009039E8" w:rsidP="009039E8">
      <w:pPr>
        <w:pStyle w:val="PargrafodaLista"/>
        <w:widowControl/>
        <w:numPr>
          <w:ilvl w:val="1"/>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u w:val="single"/>
          <w:lang w:eastAsia="zh-CN" w:bidi="hi-IN"/>
        </w:rPr>
        <w:t>Tratando-se de cooperativa</w:t>
      </w:r>
      <w:r w:rsidRPr="009039E8">
        <w:rPr>
          <w:rFonts w:eastAsia="WenQuanYi Micro Hei" w:cs="Arial"/>
          <w:bCs/>
          <w:szCs w:val="20"/>
          <w:lang w:eastAsia="zh-CN" w:bidi="hi-IN"/>
        </w:rPr>
        <w:t>, será exigida a seguinte documentação complementar, para evidenciar a observância do disposto no art. 16 da Lei nº 14.133, de 2021:</w:t>
      </w:r>
    </w:p>
    <w:p w14:paraId="7EC5955C"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lastRenderedPageBreak/>
        <w:t>A relação dos cooperados que atendem aos requisitos técnicos exigidos para a contratação e que executarão o contrato, com as respectivas atas de inscrição, respeitado o disposto nos arts. 4º, inciso XI, 21, inciso I e 42, §§2º a 6º da Lei nº 5.764, de 1971;</w:t>
      </w:r>
    </w:p>
    <w:p w14:paraId="7CFFF722"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 declaração de regularidade de situação do contribuinte individual – DRSCI, para cada um dos cooperados indicados;</w:t>
      </w:r>
    </w:p>
    <w:p w14:paraId="02B8D85A"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Regimento dos fundos instituídos pelos cooperados, com a ata da assembleia;</w:t>
      </w:r>
    </w:p>
    <w:p w14:paraId="0850B80F"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Edital de convocação e ata da última assembleia geral, e registro de presença dos cooperados presentes nessa assembleia;</w:t>
      </w:r>
    </w:p>
    <w:p w14:paraId="1BB1D63E"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Ata da reunião em que os cooperados autorizaram a cooperativa a contratar o objeto da contratação direta;</w:t>
      </w:r>
    </w:p>
    <w:p w14:paraId="1074DB3D"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A última auditoria contábil-financeira da cooperativa, conforme dispõe o art. 112 da Lei nº 5.764, de 1971, ou uma declaração, sob as penas da lei, de que tal auditoria não foi exigida pelo órgão fiscalizador;</w:t>
      </w:r>
    </w:p>
    <w:p w14:paraId="6E0B6BC4" w14:textId="77777777" w:rsidR="009039E8" w:rsidRPr="009039E8" w:rsidRDefault="009039E8" w:rsidP="009039E8">
      <w:pPr>
        <w:pStyle w:val="PargrafodaLista"/>
        <w:widowControl/>
        <w:numPr>
          <w:ilvl w:val="2"/>
          <w:numId w:val="2"/>
        </w:numPr>
        <w:autoSpaceDE/>
        <w:autoSpaceDN/>
        <w:spacing w:before="120" w:after="120" w:line="360" w:lineRule="auto"/>
        <w:jc w:val="both"/>
        <w:rPr>
          <w:rFonts w:eastAsia="WenQuanYi Micro Hei" w:cs="Arial"/>
          <w:bCs/>
          <w:szCs w:val="20"/>
          <w:lang w:eastAsia="zh-CN" w:bidi="hi-IN"/>
        </w:rPr>
      </w:pPr>
      <w:r w:rsidRPr="009039E8">
        <w:rPr>
          <w:rFonts w:eastAsia="WenQuanYi Micro Hei" w:cs="Arial"/>
          <w:bCs/>
          <w:szCs w:val="20"/>
          <w:lang w:eastAsia="zh-CN" w:bidi="hi-IN"/>
        </w:rPr>
        <w:t>Documentação que seja demonstrativa de atuação em regime cooperado, com repartição de receitas e despesas entre os cooperados, caso essa circunstância não esteja evidenciada na documentação a ser apresentada para atendimento às subdivisões anteriores.</w:t>
      </w:r>
    </w:p>
    <w:p w14:paraId="38421850" w14:textId="667A304C" w:rsidR="00FA6236" w:rsidRPr="009858DA" w:rsidRDefault="00FA6236" w:rsidP="00FA6236">
      <w:pPr>
        <w:pStyle w:val="PargrafodaLista"/>
        <w:widowControl/>
        <w:suppressAutoHyphens/>
        <w:autoSpaceDE/>
        <w:autoSpaceDN/>
        <w:snapToGrid w:val="0"/>
        <w:spacing w:before="120" w:after="120" w:line="360" w:lineRule="auto"/>
        <w:contextualSpacing/>
        <w:jc w:val="both"/>
        <w:rPr>
          <w:rFonts w:eastAsia="WenQuanYi Micro Hei" w:cs="Arial"/>
          <w:bCs/>
          <w:szCs w:val="20"/>
          <w:lang w:eastAsia="zh-CN" w:bidi="hi-IN"/>
        </w:rPr>
      </w:pPr>
    </w:p>
    <w:p w14:paraId="5CF83704" w14:textId="77777777" w:rsidR="000D525A" w:rsidRPr="009858DA" w:rsidRDefault="000D525A" w:rsidP="00E81E95">
      <w:pPr>
        <w:pStyle w:val="PargrafodaLista"/>
        <w:widowControl/>
        <w:numPr>
          <w:ilvl w:val="0"/>
          <w:numId w:val="2"/>
        </w:numPr>
        <w:autoSpaceDE/>
        <w:autoSpaceDN/>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t>ESTIMATIVAS DO VALOR DA CONTRATAÇÃO</w:t>
      </w:r>
    </w:p>
    <w:p w14:paraId="0197C019" w14:textId="64B95BE4" w:rsidR="008B64E3" w:rsidRPr="009858DA" w:rsidRDefault="009F2BAE" w:rsidP="00E81E95">
      <w:pPr>
        <w:pStyle w:val="PargrafodaLista"/>
        <w:widowControl/>
        <w:numPr>
          <w:ilvl w:val="1"/>
          <w:numId w:val="2"/>
        </w:numPr>
        <w:autoSpaceDE/>
        <w:autoSpaceDN/>
        <w:spacing w:before="120" w:after="120" w:line="360" w:lineRule="auto"/>
        <w:jc w:val="both"/>
        <w:rPr>
          <w:rFonts w:eastAsia="WenQuanYi Micro Hei" w:cs="Arial"/>
          <w:b/>
          <w:szCs w:val="20"/>
          <w:lang w:eastAsia="zh-CN" w:bidi="hi-IN"/>
        </w:rPr>
      </w:pPr>
      <w:r w:rsidRPr="009858DA">
        <w:rPr>
          <w:rFonts w:eastAsia="WenQuanYi Micro Hei" w:cs="Arial"/>
          <w:bCs/>
          <w:szCs w:val="20"/>
          <w:lang w:eastAsia="zh-CN" w:bidi="hi-IN"/>
        </w:rPr>
        <w:t xml:space="preserve">O valor estimado total da contratação é de </w:t>
      </w:r>
      <w:r w:rsidR="003126C0" w:rsidRPr="004D0F41">
        <w:rPr>
          <w:rFonts w:eastAsia="Arial" w:cs="Arial"/>
          <w:color w:val="000000"/>
          <w:szCs w:val="20"/>
          <w:u w:val="single"/>
        </w:rPr>
        <w:t>R$ 6.0</w:t>
      </w:r>
      <w:r w:rsidR="004D0F41" w:rsidRPr="004D0F41">
        <w:rPr>
          <w:rFonts w:eastAsia="Arial" w:cs="Arial"/>
          <w:color w:val="000000"/>
          <w:szCs w:val="20"/>
          <w:u w:val="single"/>
        </w:rPr>
        <w:t>52</w:t>
      </w:r>
      <w:r w:rsidR="003126C0" w:rsidRPr="004D0F41">
        <w:rPr>
          <w:rFonts w:eastAsia="Arial" w:cs="Arial"/>
          <w:color w:val="000000"/>
          <w:szCs w:val="20"/>
          <w:u w:val="single"/>
        </w:rPr>
        <w:t>,</w:t>
      </w:r>
      <w:r w:rsidR="004D0F41" w:rsidRPr="004D0F41">
        <w:rPr>
          <w:rFonts w:eastAsia="Arial" w:cs="Arial"/>
          <w:color w:val="000000"/>
          <w:szCs w:val="20"/>
          <w:u w:val="single"/>
        </w:rPr>
        <w:t>76</w:t>
      </w:r>
      <w:r w:rsidR="003126C0" w:rsidRPr="004D0F41">
        <w:rPr>
          <w:rFonts w:eastAsia="Arial" w:cs="Arial"/>
          <w:color w:val="000000"/>
          <w:szCs w:val="20"/>
          <w:u w:val="single"/>
        </w:rPr>
        <w:t xml:space="preserve"> (seis mil e </w:t>
      </w:r>
      <w:r w:rsidR="004D0F41" w:rsidRPr="004D0F41">
        <w:rPr>
          <w:rFonts w:eastAsia="Arial" w:cs="Arial"/>
          <w:color w:val="000000"/>
          <w:szCs w:val="20"/>
          <w:u w:val="single"/>
        </w:rPr>
        <w:t>cinquenta</w:t>
      </w:r>
      <w:r w:rsidR="003126C0" w:rsidRPr="004D0F41">
        <w:rPr>
          <w:rFonts w:eastAsia="Arial" w:cs="Arial"/>
          <w:color w:val="000000"/>
          <w:szCs w:val="20"/>
          <w:u w:val="single"/>
        </w:rPr>
        <w:t xml:space="preserve"> e </w:t>
      </w:r>
      <w:r w:rsidR="004D0F41" w:rsidRPr="004D0F41">
        <w:rPr>
          <w:rFonts w:eastAsia="Arial" w:cs="Arial"/>
          <w:color w:val="000000"/>
          <w:szCs w:val="20"/>
          <w:u w:val="single"/>
        </w:rPr>
        <w:t>dois</w:t>
      </w:r>
      <w:r w:rsidR="003126C0" w:rsidRPr="004D0F41">
        <w:rPr>
          <w:rFonts w:eastAsia="Arial" w:cs="Arial"/>
          <w:color w:val="000000"/>
          <w:szCs w:val="20"/>
          <w:u w:val="single"/>
        </w:rPr>
        <w:t xml:space="preserve"> reais e </w:t>
      </w:r>
      <w:r w:rsidR="004D0F41" w:rsidRPr="004D0F41">
        <w:rPr>
          <w:rFonts w:eastAsia="Arial" w:cs="Arial"/>
          <w:color w:val="000000"/>
          <w:szCs w:val="20"/>
          <w:u w:val="single"/>
        </w:rPr>
        <w:t>setenta</w:t>
      </w:r>
      <w:r w:rsidR="003126C0" w:rsidRPr="004D0F41">
        <w:rPr>
          <w:rFonts w:eastAsia="Arial" w:cs="Arial"/>
          <w:color w:val="000000"/>
          <w:szCs w:val="20"/>
          <w:u w:val="single"/>
        </w:rPr>
        <w:t xml:space="preserve"> e </w:t>
      </w:r>
      <w:r w:rsidR="004D0F41" w:rsidRPr="004D0F41">
        <w:rPr>
          <w:rFonts w:eastAsia="Arial" w:cs="Arial"/>
          <w:color w:val="000000"/>
          <w:szCs w:val="20"/>
          <w:u w:val="single"/>
        </w:rPr>
        <w:t>seis</w:t>
      </w:r>
      <w:r w:rsidR="003126C0" w:rsidRPr="004D0F41">
        <w:rPr>
          <w:rFonts w:eastAsia="Arial" w:cs="Arial"/>
          <w:color w:val="000000"/>
          <w:szCs w:val="20"/>
          <w:u w:val="single"/>
        </w:rPr>
        <w:t xml:space="preserve"> centavos)</w:t>
      </w:r>
      <w:r w:rsidRPr="009858DA">
        <w:rPr>
          <w:rFonts w:eastAsia="WenQuanYi Micro Hei" w:cs="Arial"/>
          <w:bCs/>
          <w:szCs w:val="20"/>
          <w:lang w:eastAsia="zh-CN" w:bidi="hi-IN"/>
        </w:rPr>
        <w:t xml:space="preserve">, conforme custos unitários apostos em anexo. O valor estimado da contratação foi definido com observância do disposto no </w:t>
      </w:r>
      <w:hyperlink r:id="rId28" w:history="1">
        <w:r w:rsidRPr="004C0C12">
          <w:rPr>
            <w:rStyle w:val="Hyperlink"/>
            <w:rFonts w:eastAsia="WenQuanYi Micro Hei" w:cs="Arial"/>
            <w:bCs/>
            <w:szCs w:val="20"/>
            <w:lang w:eastAsia="zh-CN" w:bidi="hi-IN"/>
          </w:rPr>
          <w:t>Decreto municipal nº 10.010, de 12 de janeiro de 2024</w:t>
        </w:r>
      </w:hyperlink>
      <w:r w:rsidRPr="009858DA">
        <w:rPr>
          <w:rFonts w:eastAsia="WenQuanYi Micro Hei" w:cs="Arial"/>
          <w:bCs/>
          <w:szCs w:val="20"/>
          <w:lang w:eastAsia="zh-CN" w:bidi="hi-IN"/>
        </w:rPr>
        <w:t xml:space="preserve"> e </w:t>
      </w:r>
      <w:hyperlink r:id="rId29" w:history="1">
        <w:r w:rsidRPr="003126C0">
          <w:rPr>
            <w:rStyle w:val="Hyperlink"/>
            <w:rFonts w:eastAsia="WenQuanYi Micro Hei" w:cs="Arial"/>
            <w:bCs/>
            <w:szCs w:val="20"/>
            <w:lang w:eastAsia="zh-CN" w:bidi="hi-IN"/>
          </w:rPr>
          <w:t>IN SEGES/ME nº 65/2021</w:t>
        </w:r>
      </w:hyperlink>
      <w:r w:rsidR="009D3B44" w:rsidRPr="009858DA">
        <w:rPr>
          <w:rFonts w:eastAsia="WenQuanYi Micro Hei" w:cs="Arial"/>
          <w:bCs/>
          <w:szCs w:val="20"/>
          <w:lang w:eastAsia="zh-CN" w:bidi="hi-IN"/>
        </w:rPr>
        <w:t>.</w:t>
      </w:r>
    </w:p>
    <w:p w14:paraId="799DB424" w14:textId="77777777" w:rsidR="005222FD" w:rsidRPr="009858DA" w:rsidRDefault="005222FD" w:rsidP="005222FD">
      <w:pPr>
        <w:pStyle w:val="PargrafodaLista"/>
        <w:widowControl/>
        <w:suppressAutoHyphens/>
        <w:autoSpaceDE/>
        <w:autoSpaceDN/>
        <w:spacing w:before="120" w:after="120" w:line="360" w:lineRule="auto"/>
        <w:contextualSpacing/>
        <w:jc w:val="both"/>
        <w:rPr>
          <w:rFonts w:eastAsia="WenQuanYi Micro Hei" w:cs="Arial"/>
          <w:b/>
          <w:szCs w:val="20"/>
          <w:lang w:eastAsia="zh-CN" w:bidi="hi-IN"/>
        </w:rPr>
      </w:pPr>
    </w:p>
    <w:p w14:paraId="315E59A9" w14:textId="7288B514" w:rsidR="000D525A" w:rsidRPr="009858DA" w:rsidRDefault="000D525A" w:rsidP="003126C0">
      <w:pPr>
        <w:pStyle w:val="PargrafodaLista"/>
        <w:keepNext/>
        <w:widowControl/>
        <w:numPr>
          <w:ilvl w:val="0"/>
          <w:numId w:val="2"/>
        </w:numPr>
        <w:autoSpaceDE/>
        <w:autoSpaceDN/>
        <w:spacing w:before="120" w:after="120" w:line="360" w:lineRule="auto"/>
        <w:jc w:val="both"/>
        <w:rPr>
          <w:rFonts w:eastAsia="WenQuanYi Micro Hei" w:cs="Arial"/>
          <w:b/>
          <w:szCs w:val="20"/>
          <w:lang w:eastAsia="zh-CN" w:bidi="hi-IN"/>
        </w:rPr>
      </w:pPr>
      <w:r w:rsidRPr="009858DA">
        <w:rPr>
          <w:rFonts w:eastAsia="WenQuanYi Micro Hei" w:cs="Arial"/>
          <w:b/>
          <w:szCs w:val="20"/>
          <w:lang w:eastAsia="zh-CN" w:bidi="hi-IN"/>
        </w:rPr>
        <w:t>ADEQUAÇÃO ORÇAMENTÁRIA</w:t>
      </w:r>
    </w:p>
    <w:p w14:paraId="4D35C9AD" w14:textId="77777777" w:rsidR="00B73116" w:rsidRPr="00C80224" w:rsidRDefault="000D525A" w:rsidP="00E81E95">
      <w:pPr>
        <w:pStyle w:val="PargrafodaLista"/>
        <w:widowControl/>
        <w:numPr>
          <w:ilvl w:val="1"/>
          <w:numId w:val="2"/>
        </w:numPr>
        <w:autoSpaceDE/>
        <w:autoSpaceDN/>
        <w:spacing w:before="120" w:after="120" w:line="360" w:lineRule="auto"/>
        <w:jc w:val="both"/>
        <w:rPr>
          <w:rFonts w:cs="Arial"/>
          <w:szCs w:val="20"/>
        </w:rPr>
      </w:pPr>
      <w:r w:rsidRPr="009858DA">
        <w:rPr>
          <w:rFonts w:eastAsia="WenQuanYi Micro Hei" w:cs="Arial"/>
          <w:bCs/>
          <w:szCs w:val="20"/>
          <w:lang w:eastAsia="zh-CN" w:bidi="hi-IN"/>
        </w:rPr>
        <w:t xml:space="preserve">As despesas decorrentes desta contratação estão </w:t>
      </w:r>
      <w:r w:rsidR="00F114CE" w:rsidRPr="009858DA">
        <w:rPr>
          <w:rFonts w:eastAsia="WenQuanYi Micro Hei" w:cs="Arial"/>
          <w:bCs/>
          <w:szCs w:val="20"/>
          <w:lang w:eastAsia="zh-CN" w:bidi="hi-IN"/>
        </w:rPr>
        <w:t>pr</w:t>
      </w:r>
      <w:r w:rsidR="00AA50C2" w:rsidRPr="009858DA">
        <w:rPr>
          <w:rFonts w:eastAsia="WenQuanYi Micro Hei" w:cs="Arial"/>
          <w:bCs/>
          <w:szCs w:val="20"/>
          <w:lang w:eastAsia="zh-CN" w:bidi="hi-IN"/>
        </w:rPr>
        <w:t xml:space="preserve">ogramadas em dotação orçamentária própria, </w:t>
      </w:r>
      <w:r w:rsidRPr="009858DA">
        <w:rPr>
          <w:rFonts w:eastAsia="WenQuanYi Micro Hei" w:cs="Arial"/>
          <w:bCs/>
          <w:szCs w:val="20"/>
          <w:lang w:eastAsia="zh-CN" w:bidi="hi-IN"/>
        </w:rPr>
        <w:t>prevista no orçamento da Câmara Municipal de Suzano</w:t>
      </w:r>
      <w:r w:rsidR="009039E8">
        <w:rPr>
          <w:rFonts w:eastAsia="WenQuanYi Micro Hei" w:cs="Arial"/>
          <w:bCs/>
          <w:szCs w:val="20"/>
          <w:lang w:eastAsia="zh-CN" w:bidi="hi-IN"/>
        </w:rPr>
        <w:t>.</w:t>
      </w:r>
    </w:p>
    <w:p w14:paraId="4A6DD887" w14:textId="77777777" w:rsidR="00B24BC6" w:rsidRDefault="00B24BC6">
      <w:pPr>
        <w:rPr>
          <w:rFonts w:ascii="Arial" w:hAnsi="Arial" w:cs="Arial"/>
          <w:sz w:val="20"/>
          <w:szCs w:val="20"/>
        </w:rPr>
      </w:pPr>
      <w:r>
        <w:rPr>
          <w:rFonts w:cs="Arial"/>
          <w:szCs w:val="20"/>
        </w:rPr>
        <w:br w:type="page"/>
      </w:r>
    </w:p>
    <w:p w14:paraId="73A80D63" w14:textId="2F00BD60" w:rsidR="009039E8" w:rsidRPr="009039E8" w:rsidRDefault="009039E8" w:rsidP="009039E8">
      <w:pPr>
        <w:pStyle w:val="PargrafodaLista"/>
        <w:widowControl/>
        <w:numPr>
          <w:ilvl w:val="1"/>
          <w:numId w:val="2"/>
        </w:numPr>
        <w:autoSpaceDE/>
        <w:autoSpaceDN/>
        <w:spacing w:before="120" w:after="120" w:line="360" w:lineRule="auto"/>
        <w:jc w:val="both"/>
        <w:rPr>
          <w:rFonts w:cs="Arial"/>
          <w:szCs w:val="20"/>
        </w:rPr>
      </w:pPr>
      <w:r w:rsidRPr="009039E8">
        <w:rPr>
          <w:rFonts w:cs="Arial"/>
          <w:szCs w:val="20"/>
        </w:rPr>
        <w:lastRenderedPageBreak/>
        <w:t>No presente exercício, a contratação será atendida pela seguinte dotação:</w:t>
      </w:r>
    </w:p>
    <w:p w14:paraId="11168A26" w14:textId="77777777" w:rsidR="009039E8" w:rsidRPr="009039E8" w:rsidRDefault="009039E8" w:rsidP="00882CAA">
      <w:pPr>
        <w:pStyle w:val="PargrafodaLista"/>
        <w:widowControl/>
        <w:autoSpaceDE/>
        <w:autoSpaceDN/>
        <w:spacing w:before="120" w:after="120" w:line="360" w:lineRule="auto"/>
        <w:jc w:val="both"/>
        <w:rPr>
          <w:rFonts w:cs="Arial"/>
          <w:szCs w:val="20"/>
        </w:rPr>
      </w:pPr>
      <w:r w:rsidRPr="009039E8">
        <w:rPr>
          <w:rFonts w:cs="Arial"/>
          <w:szCs w:val="20"/>
        </w:rPr>
        <w:t>Órgão: 02 – CÂMARA MUNICIPAL DE SUZANO</w:t>
      </w:r>
    </w:p>
    <w:p w14:paraId="28BE9EF6" w14:textId="77777777" w:rsidR="009039E8" w:rsidRPr="009039E8" w:rsidRDefault="009039E8" w:rsidP="00882CAA">
      <w:pPr>
        <w:pStyle w:val="PargrafodaLista"/>
        <w:widowControl/>
        <w:autoSpaceDE/>
        <w:autoSpaceDN/>
        <w:spacing w:before="120" w:after="120" w:line="360" w:lineRule="auto"/>
        <w:jc w:val="both"/>
        <w:rPr>
          <w:rFonts w:cs="Arial"/>
          <w:szCs w:val="20"/>
        </w:rPr>
      </w:pPr>
      <w:r w:rsidRPr="009039E8">
        <w:rPr>
          <w:rFonts w:cs="Arial"/>
          <w:szCs w:val="20"/>
        </w:rPr>
        <w:t>Unidade: 02.17 – CÂMARA MUNICIPAL</w:t>
      </w:r>
    </w:p>
    <w:p w14:paraId="33E4FDF6" w14:textId="77777777" w:rsidR="009039E8" w:rsidRPr="009039E8" w:rsidRDefault="009039E8" w:rsidP="00882CAA">
      <w:pPr>
        <w:pStyle w:val="PargrafodaLista"/>
        <w:widowControl/>
        <w:autoSpaceDE/>
        <w:autoSpaceDN/>
        <w:spacing w:before="120" w:after="120" w:line="360" w:lineRule="auto"/>
        <w:jc w:val="both"/>
        <w:rPr>
          <w:rFonts w:cs="Arial"/>
          <w:szCs w:val="20"/>
        </w:rPr>
      </w:pPr>
      <w:r w:rsidRPr="009039E8">
        <w:rPr>
          <w:rFonts w:cs="Arial"/>
          <w:szCs w:val="20"/>
        </w:rPr>
        <w:t>Subunidade: 02.17.17 – CÂMARA MUNICIPAL</w:t>
      </w:r>
    </w:p>
    <w:p w14:paraId="72EFA1DA" w14:textId="77777777" w:rsidR="009039E8" w:rsidRPr="009039E8" w:rsidRDefault="009039E8" w:rsidP="00882CAA">
      <w:pPr>
        <w:pStyle w:val="PargrafodaLista"/>
        <w:widowControl/>
        <w:autoSpaceDE/>
        <w:autoSpaceDN/>
        <w:spacing w:before="120" w:after="120" w:line="360" w:lineRule="auto"/>
        <w:jc w:val="both"/>
        <w:rPr>
          <w:rFonts w:cs="Arial"/>
          <w:szCs w:val="20"/>
        </w:rPr>
      </w:pPr>
      <w:r w:rsidRPr="009039E8">
        <w:rPr>
          <w:rFonts w:cs="Arial"/>
          <w:szCs w:val="20"/>
        </w:rPr>
        <w:t>02.17.17.01.031.7040.4051 – Gestão e Manutenção da Câmara, incluindo material de consumo, outros serviços de terceiro – PJ, obras e instalações</w:t>
      </w:r>
    </w:p>
    <w:p w14:paraId="0A60CEF6" w14:textId="77777777" w:rsidR="009039E8" w:rsidRPr="009039E8" w:rsidRDefault="009039E8" w:rsidP="00882CAA">
      <w:pPr>
        <w:pStyle w:val="PargrafodaLista"/>
        <w:widowControl/>
        <w:autoSpaceDE/>
        <w:autoSpaceDN/>
        <w:spacing w:before="120" w:after="120" w:line="360" w:lineRule="auto"/>
        <w:jc w:val="both"/>
        <w:rPr>
          <w:rFonts w:cs="Arial"/>
          <w:szCs w:val="20"/>
        </w:rPr>
      </w:pPr>
      <w:r w:rsidRPr="009039E8">
        <w:rPr>
          <w:rFonts w:cs="Arial"/>
          <w:szCs w:val="20"/>
        </w:rPr>
        <w:t>Código: 4.4.90.52 – EQUIPAMENTOS E MATERIAL PERMANENTE</w:t>
      </w:r>
    </w:p>
    <w:p w14:paraId="6E595901" w14:textId="77777777" w:rsidR="00437D49" w:rsidRPr="009858DA" w:rsidRDefault="00437D49" w:rsidP="00437D49">
      <w:pPr>
        <w:pStyle w:val="PargrafodaLista"/>
        <w:widowControl/>
        <w:autoSpaceDE/>
        <w:autoSpaceDN/>
        <w:spacing w:before="120" w:after="120" w:line="360" w:lineRule="auto"/>
        <w:jc w:val="both"/>
        <w:rPr>
          <w:rFonts w:cs="Arial"/>
          <w:szCs w:val="20"/>
        </w:rPr>
      </w:pPr>
    </w:p>
    <w:p w14:paraId="1A7A9562" w14:textId="19966EA7" w:rsidR="000D525A" w:rsidRPr="009858DA" w:rsidRDefault="000D525A" w:rsidP="00C3036A">
      <w:pPr>
        <w:spacing w:before="120" w:after="120" w:line="360" w:lineRule="auto"/>
        <w:contextualSpacing/>
        <w:jc w:val="right"/>
        <w:rPr>
          <w:rFonts w:ascii="Arial" w:eastAsia="Calibri" w:hAnsi="Arial" w:cs="Arial"/>
          <w:sz w:val="20"/>
          <w:szCs w:val="20"/>
        </w:rPr>
      </w:pPr>
      <w:r w:rsidRPr="009858DA">
        <w:rPr>
          <w:rFonts w:ascii="Arial" w:eastAsia="Calibri" w:hAnsi="Arial" w:cs="Arial"/>
          <w:sz w:val="20"/>
          <w:szCs w:val="20"/>
        </w:rPr>
        <w:t xml:space="preserve">Suzano, </w:t>
      </w:r>
      <w:r w:rsidR="007B11C6" w:rsidRPr="009858DA">
        <w:rPr>
          <w:rFonts w:ascii="Arial" w:eastAsia="Calibri" w:hAnsi="Arial" w:cs="Arial"/>
          <w:sz w:val="20"/>
          <w:szCs w:val="20"/>
        </w:rPr>
        <w:t>1</w:t>
      </w:r>
      <w:r w:rsidR="00306151">
        <w:rPr>
          <w:rFonts w:ascii="Arial" w:eastAsia="Calibri" w:hAnsi="Arial" w:cs="Arial"/>
          <w:sz w:val="20"/>
          <w:szCs w:val="20"/>
        </w:rPr>
        <w:t>9</w:t>
      </w:r>
      <w:r w:rsidRPr="009858DA">
        <w:rPr>
          <w:rFonts w:ascii="Arial" w:eastAsia="Calibri" w:hAnsi="Arial" w:cs="Arial"/>
          <w:sz w:val="20"/>
          <w:szCs w:val="20"/>
        </w:rPr>
        <w:t xml:space="preserve"> de </w:t>
      </w:r>
      <w:r w:rsidR="004C376D" w:rsidRPr="009858DA">
        <w:rPr>
          <w:rFonts w:ascii="Arial" w:eastAsia="Calibri" w:hAnsi="Arial" w:cs="Arial"/>
          <w:sz w:val="20"/>
          <w:szCs w:val="20"/>
        </w:rPr>
        <w:t>junho</w:t>
      </w:r>
      <w:r w:rsidR="00E93CF2" w:rsidRPr="009858DA">
        <w:rPr>
          <w:rFonts w:ascii="Arial" w:eastAsia="Calibri" w:hAnsi="Arial" w:cs="Arial"/>
          <w:sz w:val="20"/>
          <w:szCs w:val="20"/>
        </w:rPr>
        <w:t xml:space="preserve"> </w:t>
      </w:r>
      <w:r w:rsidRPr="009858DA">
        <w:rPr>
          <w:rFonts w:ascii="Arial" w:eastAsia="Calibri" w:hAnsi="Arial" w:cs="Arial"/>
          <w:sz w:val="20"/>
          <w:szCs w:val="20"/>
        </w:rPr>
        <w:t>de 202</w:t>
      </w:r>
      <w:r w:rsidR="00366702" w:rsidRPr="009858DA">
        <w:rPr>
          <w:rFonts w:ascii="Arial" w:eastAsia="Calibri" w:hAnsi="Arial" w:cs="Arial"/>
          <w:sz w:val="20"/>
          <w:szCs w:val="20"/>
        </w:rPr>
        <w:t>6</w:t>
      </w:r>
    </w:p>
    <w:p w14:paraId="19BB3CBA" w14:textId="77777777" w:rsidR="00366702" w:rsidRPr="009858DA" w:rsidRDefault="00366702" w:rsidP="00C3036A">
      <w:pPr>
        <w:spacing w:before="120" w:after="120" w:line="360" w:lineRule="auto"/>
        <w:jc w:val="both"/>
        <w:rPr>
          <w:rFonts w:ascii="Arial" w:hAnsi="Arial" w:cs="Arial"/>
          <w:sz w:val="20"/>
          <w:szCs w:val="20"/>
        </w:rPr>
      </w:pPr>
    </w:p>
    <w:p w14:paraId="49B5ED8F" w14:textId="77777777" w:rsidR="00590633" w:rsidRDefault="00590633" w:rsidP="00C3036A">
      <w:pPr>
        <w:spacing w:before="120" w:after="120" w:line="360" w:lineRule="auto"/>
        <w:jc w:val="both"/>
        <w:rPr>
          <w:rFonts w:ascii="Arial" w:hAnsi="Arial" w:cs="Arial"/>
          <w:sz w:val="20"/>
          <w:szCs w:val="20"/>
        </w:rPr>
      </w:pPr>
    </w:p>
    <w:p w14:paraId="0ED637CE" w14:textId="77777777" w:rsidR="00B24BC6" w:rsidRPr="009858DA" w:rsidRDefault="00B24BC6" w:rsidP="00C3036A">
      <w:pPr>
        <w:spacing w:before="120" w:after="120" w:line="360" w:lineRule="auto"/>
        <w:jc w:val="both"/>
        <w:rPr>
          <w:rFonts w:ascii="Arial" w:hAnsi="Arial" w:cs="Arial"/>
          <w:sz w:val="20"/>
          <w:szCs w:val="20"/>
        </w:rPr>
      </w:pPr>
    </w:p>
    <w:bookmarkEnd w:id="0"/>
    <w:p w14:paraId="339FF8C7" w14:textId="77777777" w:rsidR="00DB3423" w:rsidRPr="009858DA" w:rsidRDefault="00DB3423" w:rsidP="00DB3423">
      <w:pPr>
        <w:tabs>
          <w:tab w:val="left" w:pos="708"/>
        </w:tabs>
        <w:suppressAutoHyphens/>
        <w:spacing w:line="360" w:lineRule="auto"/>
        <w:jc w:val="center"/>
        <w:rPr>
          <w:rFonts w:ascii="Arial" w:eastAsia="Times New Roman" w:hAnsi="Arial" w:cs="Arial"/>
          <w:sz w:val="20"/>
          <w:szCs w:val="20"/>
        </w:rPr>
      </w:pPr>
      <w:r w:rsidRPr="009858DA">
        <w:rPr>
          <w:rFonts w:ascii="Arial" w:eastAsia="Times New Roman" w:hAnsi="Arial" w:cs="Arial"/>
          <w:sz w:val="20"/>
          <w:szCs w:val="20"/>
        </w:rPr>
        <w:t>SAMARIA BELO DO NASCIMENTO</w:t>
      </w:r>
    </w:p>
    <w:p w14:paraId="4B84260E" w14:textId="77777777" w:rsidR="00DB3423" w:rsidRPr="009858DA" w:rsidRDefault="00DB3423" w:rsidP="00B24BC6">
      <w:pPr>
        <w:tabs>
          <w:tab w:val="left" w:pos="708"/>
        </w:tabs>
        <w:suppressAutoHyphens/>
        <w:spacing w:line="360" w:lineRule="auto"/>
        <w:jc w:val="center"/>
        <w:rPr>
          <w:rFonts w:ascii="Arial" w:eastAsia="Times New Roman" w:hAnsi="Arial" w:cs="Arial"/>
          <w:sz w:val="20"/>
          <w:szCs w:val="20"/>
        </w:rPr>
      </w:pPr>
      <w:r w:rsidRPr="009858DA">
        <w:rPr>
          <w:rFonts w:ascii="Arial" w:eastAsia="Times New Roman" w:hAnsi="Arial" w:cs="Arial"/>
          <w:sz w:val="20"/>
          <w:szCs w:val="20"/>
        </w:rPr>
        <w:t>Encarregada de Serviços Operacionais</w:t>
      </w:r>
    </w:p>
    <w:p w14:paraId="494D26B1" w14:textId="77777777" w:rsidR="009039E8" w:rsidRDefault="009039E8" w:rsidP="00DB3423">
      <w:pPr>
        <w:tabs>
          <w:tab w:val="left" w:pos="708"/>
        </w:tabs>
        <w:suppressAutoHyphens/>
        <w:spacing w:line="360" w:lineRule="auto"/>
        <w:jc w:val="center"/>
        <w:rPr>
          <w:rFonts w:ascii="Arial" w:eastAsia="Times New Roman" w:hAnsi="Arial" w:cs="Arial"/>
          <w:sz w:val="20"/>
          <w:szCs w:val="20"/>
        </w:rPr>
      </w:pPr>
    </w:p>
    <w:p w14:paraId="422DB3BD" w14:textId="77777777" w:rsidR="00B24BC6" w:rsidRDefault="00B24BC6" w:rsidP="00DB3423">
      <w:pPr>
        <w:tabs>
          <w:tab w:val="left" w:pos="708"/>
        </w:tabs>
        <w:suppressAutoHyphens/>
        <w:spacing w:line="360" w:lineRule="auto"/>
        <w:jc w:val="center"/>
        <w:rPr>
          <w:rFonts w:ascii="Arial" w:eastAsia="Times New Roman" w:hAnsi="Arial" w:cs="Arial"/>
          <w:sz w:val="20"/>
          <w:szCs w:val="20"/>
        </w:rPr>
      </w:pPr>
    </w:p>
    <w:p w14:paraId="2BA93171" w14:textId="77777777" w:rsidR="00B24BC6" w:rsidRPr="009858DA" w:rsidRDefault="00B24BC6" w:rsidP="00DB3423">
      <w:pPr>
        <w:tabs>
          <w:tab w:val="left" w:pos="708"/>
        </w:tabs>
        <w:suppressAutoHyphens/>
        <w:spacing w:line="360" w:lineRule="auto"/>
        <w:jc w:val="center"/>
        <w:rPr>
          <w:rFonts w:ascii="Arial" w:eastAsia="Times New Roman" w:hAnsi="Arial" w:cs="Arial"/>
          <w:sz w:val="20"/>
          <w:szCs w:val="20"/>
        </w:rPr>
      </w:pPr>
    </w:p>
    <w:p w14:paraId="0E4CD6C8" w14:textId="77777777" w:rsidR="00E81E95" w:rsidRPr="009858DA" w:rsidRDefault="00E81E95" w:rsidP="00DB3423">
      <w:pPr>
        <w:tabs>
          <w:tab w:val="left" w:pos="708"/>
        </w:tabs>
        <w:suppressAutoHyphens/>
        <w:spacing w:line="360" w:lineRule="auto"/>
        <w:jc w:val="center"/>
        <w:rPr>
          <w:rFonts w:ascii="Arial" w:eastAsia="Times New Roman" w:hAnsi="Arial" w:cs="Arial"/>
          <w:sz w:val="20"/>
          <w:szCs w:val="20"/>
        </w:rPr>
      </w:pPr>
    </w:p>
    <w:p w14:paraId="6A38F1C7" w14:textId="77777777" w:rsidR="00E81E95" w:rsidRPr="00B24BC6" w:rsidRDefault="00E81E95" w:rsidP="00B24BC6">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SIDINEY APARECIDO LOPES DE SOUZA</w:t>
      </w:r>
    </w:p>
    <w:p w14:paraId="445FA504" w14:textId="25A052FC" w:rsidR="00E81E95" w:rsidRDefault="00E81E95" w:rsidP="00E81E95">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Diretor de Contabilidade e Orçamento</w:t>
      </w:r>
    </w:p>
    <w:p w14:paraId="1FC3A85E" w14:textId="77777777" w:rsidR="00B24BC6" w:rsidRDefault="00B24BC6" w:rsidP="00E81E95">
      <w:pPr>
        <w:tabs>
          <w:tab w:val="left" w:pos="708"/>
        </w:tabs>
        <w:suppressAutoHyphens/>
        <w:spacing w:line="360" w:lineRule="auto"/>
        <w:jc w:val="center"/>
        <w:rPr>
          <w:rFonts w:ascii="Arial" w:eastAsia="Times New Roman" w:hAnsi="Arial" w:cs="Arial"/>
          <w:sz w:val="20"/>
          <w:szCs w:val="20"/>
        </w:rPr>
      </w:pPr>
    </w:p>
    <w:p w14:paraId="296DF806" w14:textId="77777777" w:rsidR="00B24BC6" w:rsidRDefault="00B24BC6" w:rsidP="00E81E95">
      <w:pPr>
        <w:tabs>
          <w:tab w:val="left" w:pos="708"/>
        </w:tabs>
        <w:suppressAutoHyphens/>
        <w:spacing w:line="360" w:lineRule="auto"/>
        <w:jc w:val="center"/>
        <w:rPr>
          <w:rFonts w:ascii="Arial" w:eastAsia="Times New Roman" w:hAnsi="Arial" w:cs="Arial"/>
          <w:sz w:val="20"/>
          <w:szCs w:val="20"/>
        </w:rPr>
      </w:pPr>
    </w:p>
    <w:p w14:paraId="353634F1" w14:textId="77777777" w:rsidR="00B24BC6" w:rsidRDefault="00B24BC6" w:rsidP="00E81E95">
      <w:pPr>
        <w:tabs>
          <w:tab w:val="left" w:pos="708"/>
        </w:tabs>
        <w:suppressAutoHyphens/>
        <w:spacing w:line="360" w:lineRule="auto"/>
        <w:jc w:val="center"/>
        <w:rPr>
          <w:rFonts w:ascii="Arial" w:eastAsia="Times New Roman" w:hAnsi="Arial" w:cs="Arial"/>
          <w:sz w:val="20"/>
          <w:szCs w:val="20"/>
        </w:rPr>
      </w:pPr>
    </w:p>
    <w:p w14:paraId="5018FB94" w14:textId="77777777" w:rsidR="00B24BC6" w:rsidRDefault="00B24BC6" w:rsidP="00E81E95">
      <w:pPr>
        <w:tabs>
          <w:tab w:val="left" w:pos="708"/>
        </w:tabs>
        <w:suppressAutoHyphens/>
        <w:spacing w:line="360" w:lineRule="auto"/>
        <w:jc w:val="center"/>
        <w:rPr>
          <w:rFonts w:ascii="Arial" w:eastAsia="Times New Roman" w:hAnsi="Arial" w:cs="Arial"/>
          <w:sz w:val="20"/>
          <w:szCs w:val="20"/>
        </w:rPr>
      </w:pPr>
    </w:p>
    <w:p w14:paraId="5900D74F" w14:textId="10213EFF" w:rsidR="00B24BC6" w:rsidRDefault="00B24BC6" w:rsidP="00E81E95">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ALEXANDRE JAQUIER DA CÂMARA BRAZÃO E SILVA</w:t>
      </w:r>
    </w:p>
    <w:p w14:paraId="05CF304F" w14:textId="4AE5ED5D" w:rsidR="00B24BC6" w:rsidRPr="00C80224" w:rsidRDefault="00B24BC6" w:rsidP="00E81E95">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 xml:space="preserve">Diretor </w:t>
      </w:r>
      <w:r>
        <w:rPr>
          <w:rFonts w:ascii="Arial" w:eastAsia="Times New Roman" w:hAnsi="Arial" w:cs="Arial"/>
          <w:sz w:val="20"/>
          <w:szCs w:val="20"/>
        </w:rPr>
        <w:t>d</w:t>
      </w:r>
      <w:r w:rsidRPr="00B24BC6">
        <w:rPr>
          <w:rFonts w:ascii="Arial" w:eastAsia="Times New Roman" w:hAnsi="Arial" w:cs="Arial"/>
          <w:sz w:val="20"/>
          <w:szCs w:val="20"/>
        </w:rPr>
        <w:t xml:space="preserve">e Compras, Suprimentos </w:t>
      </w:r>
      <w:r>
        <w:rPr>
          <w:rFonts w:ascii="Arial" w:eastAsia="Times New Roman" w:hAnsi="Arial" w:cs="Arial"/>
          <w:sz w:val="20"/>
          <w:szCs w:val="20"/>
        </w:rPr>
        <w:t>e</w:t>
      </w:r>
      <w:r w:rsidRPr="00B24BC6">
        <w:rPr>
          <w:rFonts w:ascii="Arial" w:eastAsia="Times New Roman" w:hAnsi="Arial" w:cs="Arial"/>
          <w:sz w:val="20"/>
          <w:szCs w:val="20"/>
        </w:rPr>
        <w:t xml:space="preserve"> Patrimônio</w:t>
      </w:r>
    </w:p>
    <w:p w14:paraId="74644B4E" w14:textId="4C7FAEBC" w:rsidR="00366702" w:rsidRPr="00C80224" w:rsidRDefault="00366702" w:rsidP="00B24BC6">
      <w:pPr>
        <w:tabs>
          <w:tab w:val="left" w:pos="708"/>
        </w:tabs>
        <w:suppressAutoHyphens/>
        <w:spacing w:line="360" w:lineRule="auto"/>
        <w:jc w:val="center"/>
        <w:rPr>
          <w:rFonts w:ascii="Arial" w:hAnsi="Arial" w:cs="Arial"/>
          <w:b/>
          <w:sz w:val="20"/>
          <w:szCs w:val="20"/>
        </w:rPr>
      </w:pPr>
      <w:r w:rsidRPr="00B24BC6">
        <w:rPr>
          <w:rFonts w:ascii="Arial" w:eastAsia="Times New Roman" w:hAnsi="Arial" w:cs="Arial"/>
          <w:sz w:val="20"/>
          <w:szCs w:val="20"/>
        </w:rPr>
        <w:br w:type="page"/>
      </w:r>
      <w:r w:rsidRPr="00C80224">
        <w:rPr>
          <w:rFonts w:ascii="Arial" w:hAnsi="Arial" w:cs="Arial"/>
          <w:b/>
          <w:sz w:val="20"/>
          <w:szCs w:val="20"/>
        </w:rPr>
        <w:lastRenderedPageBreak/>
        <w:t>ANEXO A</w:t>
      </w:r>
    </w:p>
    <w:p w14:paraId="759B17EA" w14:textId="1B3C031D" w:rsidR="007279F4" w:rsidRPr="00C80224" w:rsidRDefault="007279F4" w:rsidP="007279F4">
      <w:pPr>
        <w:spacing w:line="360" w:lineRule="auto"/>
        <w:jc w:val="center"/>
        <w:rPr>
          <w:rFonts w:ascii="Arial" w:hAnsi="Arial" w:cs="Arial"/>
          <w:b/>
          <w:sz w:val="20"/>
          <w:szCs w:val="20"/>
        </w:rPr>
      </w:pPr>
      <w:r w:rsidRPr="00C80224">
        <w:rPr>
          <w:rFonts w:ascii="Arial" w:hAnsi="Arial" w:cs="Arial"/>
          <w:b/>
          <w:sz w:val="20"/>
          <w:szCs w:val="20"/>
        </w:rPr>
        <w:t>TABELA REFERENCIAL DOS ITENS</w:t>
      </w:r>
    </w:p>
    <w:tbl>
      <w:tblPr>
        <w:tblStyle w:val="Tabelacomgrade"/>
        <w:tblpPr w:leftFromText="141" w:rightFromText="141" w:vertAnchor="text" w:horzAnchor="margin" w:tblpXSpec="center" w:tblpY="6"/>
        <w:tblW w:w="9493" w:type="dxa"/>
        <w:tblLook w:val="04A0" w:firstRow="1" w:lastRow="0" w:firstColumn="1" w:lastColumn="0" w:noHBand="0" w:noVBand="1"/>
      </w:tblPr>
      <w:tblGrid>
        <w:gridCol w:w="630"/>
        <w:gridCol w:w="6169"/>
        <w:gridCol w:w="2694"/>
      </w:tblGrid>
      <w:tr w:rsidR="00CF03FA" w:rsidRPr="00CF03FA" w14:paraId="6E397182" w14:textId="77777777" w:rsidTr="00CF03FA">
        <w:trPr>
          <w:trHeight w:val="321"/>
        </w:trPr>
        <w:tc>
          <w:tcPr>
            <w:tcW w:w="630" w:type="dxa"/>
            <w:shd w:val="clear" w:color="auto" w:fill="BFBFBF" w:themeFill="background1" w:themeFillShade="BF"/>
            <w:vAlign w:val="center"/>
          </w:tcPr>
          <w:p w14:paraId="23DCBA09" w14:textId="77777777" w:rsidR="007279F4" w:rsidRPr="00CF03FA" w:rsidRDefault="007279F4" w:rsidP="007279F4">
            <w:pPr>
              <w:tabs>
                <w:tab w:val="left" w:pos="3420"/>
              </w:tabs>
              <w:jc w:val="center"/>
              <w:rPr>
                <w:rFonts w:ascii="Arial" w:hAnsi="Arial" w:cs="Arial"/>
                <w:b/>
                <w:bCs/>
                <w:sz w:val="20"/>
                <w:szCs w:val="20"/>
              </w:rPr>
            </w:pPr>
            <w:r w:rsidRPr="00CF03FA">
              <w:rPr>
                <w:rFonts w:ascii="Arial" w:hAnsi="Arial" w:cs="Arial"/>
                <w:b/>
                <w:bCs/>
                <w:sz w:val="20"/>
                <w:szCs w:val="20"/>
              </w:rPr>
              <w:t>Item</w:t>
            </w:r>
          </w:p>
        </w:tc>
        <w:tc>
          <w:tcPr>
            <w:tcW w:w="6169" w:type="dxa"/>
            <w:shd w:val="clear" w:color="auto" w:fill="BFBFBF" w:themeFill="background1" w:themeFillShade="BF"/>
            <w:vAlign w:val="center"/>
          </w:tcPr>
          <w:p w14:paraId="65D99EF8" w14:textId="77777777" w:rsidR="007279F4" w:rsidRPr="00CF03FA" w:rsidRDefault="007279F4" w:rsidP="007279F4">
            <w:pPr>
              <w:tabs>
                <w:tab w:val="left" w:pos="3420"/>
              </w:tabs>
              <w:jc w:val="center"/>
              <w:rPr>
                <w:rFonts w:ascii="Arial" w:hAnsi="Arial" w:cs="Arial"/>
                <w:b/>
                <w:bCs/>
                <w:sz w:val="20"/>
                <w:szCs w:val="20"/>
              </w:rPr>
            </w:pPr>
            <w:r w:rsidRPr="00CF03FA">
              <w:rPr>
                <w:rFonts w:ascii="Arial" w:hAnsi="Arial" w:cs="Arial"/>
                <w:b/>
                <w:bCs/>
                <w:sz w:val="20"/>
                <w:szCs w:val="20"/>
              </w:rPr>
              <w:t>Nome do Material/ Serviço</w:t>
            </w:r>
          </w:p>
        </w:tc>
        <w:tc>
          <w:tcPr>
            <w:tcW w:w="2694" w:type="dxa"/>
            <w:shd w:val="clear" w:color="auto" w:fill="BFBFBF" w:themeFill="background1" w:themeFillShade="BF"/>
            <w:vAlign w:val="center"/>
          </w:tcPr>
          <w:p w14:paraId="68B476AB" w14:textId="16EFEA6F" w:rsidR="007279F4" w:rsidRPr="00CF03FA" w:rsidRDefault="00677624" w:rsidP="007279F4">
            <w:pPr>
              <w:tabs>
                <w:tab w:val="left" w:pos="3420"/>
              </w:tabs>
              <w:jc w:val="center"/>
              <w:rPr>
                <w:rFonts w:ascii="Arial" w:hAnsi="Arial" w:cs="Arial"/>
                <w:b/>
                <w:bCs/>
                <w:sz w:val="20"/>
                <w:szCs w:val="20"/>
              </w:rPr>
            </w:pPr>
            <w:r>
              <w:rPr>
                <w:rFonts w:ascii="Arial" w:hAnsi="Arial" w:cs="Arial"/>
                <w:b/>
                <w:bCs/>
                <w:sz w:val="20"/>
                <w:szCs w:val="20"/>
              </w:rPr>
              <w:t xml:space="preserve">Imagem de </w:t>
            </w:r>
            <w:r w:rsidR="007279F4" w:rsidRPr="00CF03FA">
              <w:rPr>
                <w:rFonts w:ascii="Arial" w:hAnsi="Arial" w:cs="Arial"/>
                <w:b/>
                <w:bCs/>
                <w:sz w:val="20"/>
                <w:szCs w:val="20"/>
              </w:rPr>
              <w:t>Referência</w:t>
            </w:r>
          </w:p>
        </w:tc>
      </w:tr>
      <w:tr w:rsidR="003A17F6" w:rsidRPr="00CF03FA" w14:paraId="13EFBDBE" w14:textId="77777777" w:rsidTr="00CF03FA">
        <w:trPr>
          <w:trHeight w:val="458"/>
        </w:trPr>
        <w:tc>
          <w:tcPr>
            <w:tcW w:w="630" w:type="dxa"/>
            <w:vAlign w:val="center"/>
          </w:tcPr>
          <w:p w14:paraId="2CC47DF1" w14:textId="77777777" w:rsidR="003A17F6" w:rsidRPr="00CF03FA" w:rsidRDefault="003A17F6" w:rsidP="003A17F6">
            <w:pPr>
              <w:tabs>
                <w:tab w:val="left" w:pos="3420"/>
              </w:tabs>
              <w:jc w:val="center"/>
              <w:rPr>
                <w:rFonts w:ascii="Arial" w:hAnsi="Arial" w:cs="Arial"/>
                <w:sz w:val="20"/>
                <w:szCs w:val="20"/>
              </w:rPr>
            </w:pPr>
            <w:r w:rsidRPr="00CF03FA">
              <w:rPr>
                <w:rFonts w:ascii="Arial" w:hAnsi="Arial" w:cs="Arial"/>
                <w:sz w:val="20"/>
                <w:szCs w:val="20"/>
              </w:rPr>
              <w:t>1</w:t>
            </w:r>
          </w:p>
        </w:tc>
        <w:tc>
          <w:tcPr>
            <w:tcW w:w="6169" w:type="dxa"/>
            <w:vAlign w:val="center"/>
          </w:tcPr>
          <w:p w14:paraId="5EDF7303" w14:textId="77777777" w:rsidR="003A17F6" w:rsidRPr="003A17F6" w:rsidRDefault="003A17F6" w:rsidP="003A17F6">
            <w:pPr>
              <w:tabs>
                <w:tab w:val="left" w:pos="3420"/>
              </w:tabs>
              <w:spacing w:line="276" w:lineRule="auto"/>
              <w:jc w:val="both"/>
              <w:rPr>
                <w:rFonts w:ascii="Arial" w:hAnsi="Arial" w:cs="Arial"/>
                <w:b/>
                <w:bCs/>
                <w:sz w:val="20"/>
                <w:szCs w:val="20"/>
              </w:rPr>
            </w:pPr>
            <w:r w:rsidRPr="003A17F6">
              <w:rPr>
                <w:rFonts w:ascii="Arial" w:hAnsi="Arial" w:cs="Arial"/>
                <w:b/>
                <w:bCs/>
                <w:sz w:val="20"/>
                <w:szCs w:val="20"/>
              </w:rPr>
              <w:t>Cadeira para escritório sem apoio para os braços</w:t>
            </w:r>
          </w:p>
          <w:p w14:paraId="3D4C2E61" w14:textId="77777777" w:rsidR="003A17F6" w:rsidRPr="003A17F6" w:rsidRDefault="003A17F6" w:rsidP="003A17F6">
            <w:pPr>
              <w:tabs>
                <w:tab w:val="left" w:pos="3420"/>
              </w:tabs>
              <w:spacing w:line="276" w:lineRule="auto"/>
              <w:jc w:val="both"/>
              <w:rPr>
                <w:rFonts w:ascii="Arial" w:hAnsi="Arial" w:cs="Arial"/>
                <w:sz w:val="20"/>
                <w:szCs w:val="20"/>
              </w:rPr>
            </w:pPr>
          </w:p>
          <w:p w14:paraId="2E9C157B"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-Cadeira giratória com regulagem de altura para o assento e com sistema de amortecimento à gás;</w:t>
            </w:r>
          </w:p>
          <w:p w14:paraId="34F0EC25"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-Possui regulagem de inclinação e de altura para o encosto;</w:t>
            </w:r>
          </w:p>
          <w:p w14:paraId="19A026D4" w14:textId="0A0346C5"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revestimento do assento e do encosto devem ser na cor azul, confeccionados em tecido, como poliéster ou de qualidade superior;</w:t>
            </w:r>
          </w:p>
          <w:p w14:paraId="2FFE4F42"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e o encosto devem ter sua estrutura interna em madeira ou aço;</w:t>
            </w:r>
          </w:p>
          <w:p w14:paraId="4A337250"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deve ser confeccionado com espuma injetada com alta densidade, mínima de 50 kg/m³;</w:t>
            </w:r>
          </w:p>
          <w:p w14:paraId="32B55103"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-A base da cadeira deve ser confeccionada em aço e com cobertura em polipropileno;</w:t>
            </w:r>
          </w:p>
          <w:p w14:paraId="70F1B3C8"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revestimento da estrutura deve ser na cor preta;</w:t>
            </w:r>
          </w:p>
          <w:p w14:paraId="038AFBBE"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-Deve conter 05(cinco) rodízios, com diâmetro mínimo de 50mm;</w:t>
            </w:r>
          </w:p>
          <w:p w14:paraId="05E853B6"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deve conter medidas de 50cm de largura x 46cm de profundidade, admitindo-se variação de 5cm;</w:t>
            </w:r>
          </w:p>
          <w:p w14:paraId="3CE01C9F"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encosto deve conter medidas de 42cm de largura x 40cm de altura, admitindo-se variação de 5cm;</w:t>
            </w:r>
          </w:p>
          <w:p w14:paraId="1DD6C992" w14:textId="7CB6DFBE"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-A cadeira deve suportar, no mínimo, 110 kg.</w:t>
            </w:r>
          </w:p>
        </w:tc>
        <w:tc>
          <w:tcPr>
            <w:tcW w:w="2694" w:type="dxa"/>
            <w:vAlign w:val="center"/>
          </w:tcPr>
          <w:p w14:paraId="53FFB5D6" w14:textId="58DCC31D" w:rsidR="003A17F6" w:rsidRPr="00CF03FA" w:rsidRDefault="003A17F6" w:rsidP="003A17F6">
            <w:pPr>
              <w:tabs>
                <w:tab w:val="left" w:pos="3420"/>
              </w:tabs>
              <w:jc w:val="center"/>
              <w:rPr>
                <w:rFonts w:ascii="Arial" w:hAnsi="Arial" w:cs="Arial"/>
                <w:color w:val="000000"/>
                <w:sz w:val="20"/>
                <w:szCs w:val="20"/>
              </w:rPr>
            </w:pPr>
            <w:r w:rsidRPr="00CF03FA">
              <w:rPr>
                <w:rFonts w:ascii="Arial" w:hAnsi="Arial" w:cs="Arial"/>
                <w:noProof/>
                <w:color w:val="000000"/>
                <w:sz w:val="20"/>
                <w:szCs w:val="20"/>
              </w:rPr>
              <w:drawing>
                <wp:inline distT="0" distB="0" distL="0" distR="0" wp14:anchorId="28360495" wp14:editId="7C053ACD">
                  <wp:extent cx="1476375" cy="1857375"/>
                  <wp:effectExtent l="0" t="0" r="9525" b="9525"/>
                  <wp:docPr id="16205667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66704" name="Imagem 1620566704"/>
                          <pic:cNvPicPr/>
                        </pic:nvPicPr>
                        <pic:blipFill rotWithShape="1">
                          <a:blip r:embed="rId30" cstate="print">
                            <a:extLst>
                              <a:ext uri="{28A0092B-C50C-407E-A947-70E740481C1C}">
                                <a14:useLocalDpi xmlns:a14="http://schemas.microsoft.com/office/drawing/2010/main" val="0"/>
                              </a:ext>
                            </a:extLst>
                          </a:blip>
                          <a:srcRect l="21544" t="8242" r="23711" b="7167"/>
                          <a:stretch>
                            <a:fillRect/>
                          </a:stretch>
                        </pic:blipFill>
                        <pic:spPr bwMode="auto">
                          <a:xfrm>
                            <a:off x="0" y="0"/>
                            <a:ext cx="1500256" cy="1887419"/>
                          </a:xfrm>
                          <a:prstGeom prst="rect">
                            <a:avLst/>
                          </a:prstGeom>
                          <a:ln>
                            <a:noFill/>
                          </a:ln>
                          <a:extLst>
                            <a:ext uri="{53640926-AAD7-44D8-BBD7-CCE9431645EC}">
                              <a14:shadowObscured xmlns:a14="http://schemas.microsoft.com/office/drawing/2010/main"/>
                            </a:ext>
                          </a:extLst>
                        </pic:spPr>
                      </pic:pic>
                    </a:graphicData>
                  </a:graphic>
                </wp:inline>
              </w:drawing>
            </w:r>
          </w:p>
        </w:tc>
      </w:tr>
      <w:tr w:rsidR="003A17F6" w:rsidRPr="00CF03FA" w14:paraId="67D56468" w14:textId="77777777" w:rsidTr="00CF03FA">
        <w:trPr>
          <w:trHeight w:val="5952"/>
        </w:trPr>
        <w:tc>
          <w:tcPr>
            <w:tcW w:w="630" w:type="dxa"/>
            <w:vAlign w:val="center"/>
          </w:tcPr>
          <w:p w14:paraId="6F4EE42F" w14:textId="77777777" w:rsidR="003A17F6" w:rsidRPr="00CF03FA" w:rsidRDefault="003A17F6" w:rsidP="003A17F6">
            <w:pPr>
              <w:tabs>
                <w:tab w:val="left" w:pos="3420"/>
              </w:tabs>
              <w:jc w:val="center"/>
              <w:rPr>
                <w:rFonts w:ascii="Arial" w:hAnsi="Arial" w:cs="Arial"/>
                <w:color w:val="000000"/>
                <w:sz w:val="20"/>
                <w:szCs w:val="20"/>
              </w:rPr>
            </w:pPr>
            <w:r w:rsidRPr="00CF03FA">
              <w:rPr>
                <w:rFonts w:ascii="Arial" w:hAnsi="Arial" w:cs="Arial"/>
                <w:sz w:val="20"/>
                <w:szCs w:val="20"/>
              </w:rPr>
              <w:t>2</w:t>
            </w:r>
          </w:p>
        </w:tc>
        <w:tc>
          <w:tcPr>
            <w:tcW w:w="6169" w:type="dxa"/>
            <w:vAlign w:val="center"/>
          </w:tcPr>
          <w:p w14:paraId="6E8003D2" w14:textId="77777777" w:rsidR="003A17F6" w:rsidRPr="003A17F6" w:rsidRDefault="003A17F6" w:rsidP="003A17F6">
            <w:pPr>
              <w:tabs>
                <w:tab w:val="left" w:pos="3420"/>
              </w:tabs>
              <w:spacing w:line="276" w:lineRule="auto"/>
              <w:jc w:val="both"/>
              <w:rPr>
                <w:rFonts w:ascii="Arial" w:hAnsi="Arial" w:cs="Arial"/>
                <w:b/>
                <w:bCs/>
                <w:sz w:val="20"/>
                <w:szCs w:val="20"/>
              </w:rPr>
            </w:pPr>
            <w:r w:rsidRPr="003A17F6">
              <w:rPr>
                <w:rFonts w:ascii="Arial" w:hAnsi="Arial" w:cs="Arial"/>
                <w:b/>
                <w:bCs/>
                <w:sz w:val="20"/>
                <w:szCs w:val="20"/>
              </w:rPr>
              <w:t>Cadeira para escritório com apoio para os braços</w:t>
            </w:r>
          </w:p>
          <w:p w14:paraId="401F7C3C" w14:textId="77777777" w:rsidR="003A17F6" w:rsidRPr="003A17F6" w:rsidRDefault="003A17F6" w:rsidP="003A17F6">
            <w:pPr>
              <w:tabs>
                <w:tab w:val="left" w:pos="3420"/>
              </w:tabs>
              <w:spacing w:line="276" w:lineRule="auto"/>
              <w:jc w:val="both"/>
              <w:rPr>
                <w:rFonts w:ascii="Arial" w:hAnsi="Arial" w:cs="Arial"/>
                <w:color w:val="000000"/>
                <w:sz w:val="20"/>
                <w:szCs w:val="20"/>
              </w:rPr>
            </w:pPr>
          </w:p>
          <w:p w14:paraId="12EDE7D6"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-Cadeira giratória com regulagem de altura para o assento e com sistema de amortecimento à gás;</w:t>
            </w:r>
          </w:p>
          <w:p w14:paraId="4BE3AEA5"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-Possui apoio para os braços, com altura regulável;</w:t>
            </w:r>
          </w:p>
          <w:p w14:paraId="78AFC8BA"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-Possui regulagem de inclinação e de altura para o encosto;</w:t>
            </w:r>
          </w:p>
          <w:p w14:paraId="0AB49124" w14:textId="2190631A"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revestimento do assento e do encosto devem ser na cor azul, confeccionados em tecido, como poliéster ou de qualidade superior;</w:t>
            </w:r>
          </w:p>
          <w:p w14:paraId="4C30D86F"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e o encosto devem ter sua estrutura interna em madeira ou aço;</w:t>
            </w:r>
          </w:p>
          <w:p w14:paraId="08EC09AC"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confeccionados com espuma injetada com alta densidade, mínima de 50kg/m³;</w:t>
            </w:r>
          </w:p>
          <w:p w14:paraId="623BBBD0"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-A base da cadeira deve ser confeccionada em aço e com cobertura em polipropileno;</w:t>
            </w:r>
          </w:p>
          <w:p w14:paraId="28A0FA79"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revestimento da estrutura deve ser na cor preta;</w:t>
            </w:r>
          </w:p>
          <w:p w14:paraId="42B5BA9D"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-Deve conter 05(cinco) rodízios, com diâmetro mínimo de 50mm;</w:t>
            </w:r>
          </w:p>
          <w:p w14:paraId="50C4FDE3"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assento deve conter medidas de 50cm de largura x 46cm de profundidade, admitindo-se variação de 5cm;</w:t>
            </w:r>
          </w:p>
          <w:p w14:paraId="304CDA0A" w14:textId="77777777" w:rsidR="003A17F6" w:rsidRPr="003A17F6" w:rsidRDefault="003A17F6" w:rsidP="003A17F6">
            <w:pPr>
              <w:tabs>
                <w:tab w:val="left" w:pos="3420"/>
              </w:tabs>
              <w:spacing w:line="276" w:lineRule="auto"/>
              <w:jc w:val="both"/>
              <w:rPr>
                <w:rFonts w:ascii="Arial" w:hAnsi="Arial" w:cs="Arial"/>
                <w:sz w:val="20"/>
                <w:szCs w:val="20"/>
              </w:rPr>
            </w:pPr>
            <w:r w:rsidRPr="003A17F6">
              <w:rPr>
                <w:rFonts w:ascii="Arial" w:hAnsi="Arial" w:cs="Arial"/>
                <w:sz w:val="20"/>
                <w:szCs w:val="20"/>
              </w:rPr>
              <w:t>-O encosto deve conter medidas de 42cm de largura x 45cm de altura, admitindo-se variação de 5cm;</w:t>
            </w:r>
          </w:p>
          <w:p w14:paraId="56BB09FC" w14:textId="0F556CAE" w:rsidR="003A17F6" w:rsidRPr="003A17F6" w:rsidRDefault="003A17F6" w:rsidP="003A17F6">
            <w:pPr>
              <w:tabs>
                <w:tab w:val="left" w:pos="3420"/>
              </w:tabs>
              <w:spacing w:line="276" w:lineRule="auto"/>
              <w:jc w:val="both"/>
              <w:rPr>
                <w:rFonts w:ascii="Arial" w:hAnsi="Arial" w:cs="Arial"/>
                <w:color w:val="000000"/>
                <w:sz w:val="20"/>
                <w:szCs w:val="20"/>
              </w:rPr>
            </w:pPr>
            <w:r w:rsidRPr="003A17F6">
              <w:rPr>
                <w:rFonts w:ascii="Arial" w:hAnsi="Arial" w:cs="Arial"/>
                <w:sz w:val="20"/>
                <w:szCs w:val="20"/>
              </w:rPr>
              <w:t>-A cadeira deve suportar, no mínimo, 110 kg.</w:t>
            </w:r>
          </w:p>
        </w:tc>
        <w:tc>
          <w:tcPr>
            <w:tcW w:w="2694" w:type="dxa"/>
            <w:vAlign w:val="center"/>
          </w:tcPr>
          <w:p w14:paraId="607AF351" w14:textId="091466A5" w:rsidR="003A17F6" w:rsidRPr="00CF03FA" w:rsidRDefault="003A17F6" w:rsidP="003A17F6">
            <w:pPr>
              <w:tabs>
                <w:tab w:val="left" w:pos="3420"/>
              </w:tabs>
              <w:jc w:val="center"/>
              <w:rPr>
                <w:rFonts w:ascii="Arial" w:hAnsi="Arial" w:cs="Arial"/>
                <w:color w:val="000000"/>
                <w:sz w:val="20"/>
                <w:szCs w:val="20"/>
              </w:rPr>
            </w:pPr>
            <w:r w:rsidRPr="00CF03FA">
              <w:rPr>
                <w:rFonts w:ascii="Arial" w:hAnsi="Arial" w:cs="Arial"/>
                <w:noProof/>
                <w:color w:val="000000"/>
                <w:sz w:val="20"/>
                <w:szCs w:val="20"/>
              </w:rPr>
              <w:drawing>
                <wp:inline distT="0" distB="0" distL="0" distR="0" wp14:anchorId="6EB27A24" wp14:editId="0C60954C">
                  <wp:extent cx="1247775" cy="1866900"/>
                  <wp:effectExtent l="0" t="0" r="9525" b="0"/>
                  <wp:docPr id="178595752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57521" name="Imagem 1785957521"/>
                          <pic:cNvPicPr/>
                        </pic:nvPicPr>
                        <pic:blipFill rotWithShape="1">
                          <a:blip r:embed="rId31" cstate="print">
                            <a:extLst>
                              <a:ext uri="{28A0092B-C50C-407E-A947-70E740481C1C}">
                                <a14:useLocalDpi xmlns:a14="http://schemas.microsoft.com/office/drawing/2010/main" val="0"/>
                              </a:ext>
                            </a:extLst>
                          </a:blip>
                          <a:srcRect l="26202" t="10334" r="29219" b="5280"/>
                          <a:stretch>
                            <a:fillRect/>
                          </a:stretch>
                        </pic:blipFill>
                        <pic:spPr bwMode="auto">
                          <a:xfrm>
                            <a:off x="0" y="0"/>
                            <a:ext cx="1262636" cy="1889135"/>
                          </a:xfrm>
                          <a:prstGeom prst="rect">
                            <a:avLst/>
                          </a:prstGeom>
                          <a:ln>
                            <a:noFill/>
                          </a:ln>
                          <a:extLst>
                            <a:ext uri="{53640926-AAD7-44D8-BBD7-CCE9431645EC}">
                              <a14:shadowObscured xmlns:a14="http://schemas.microsoft.com/office/drawing/2010/main"/>
                            </a:ext>
                          </a:extLst>
                        </pic:spPr>
                      </pic:pic>
                    </a:graphicData>
                  </a:graphic>
                </wp:inline>
              </w:drawing>
            </w:r>
          </w:p>
        </w:tc>
      </w:tr>
      <w:tr w:rsidR="003A17F6" w:rsidRPr="00CF03FA" w14:paraId="00AEFFF8" w14:textId="77777777" w:rsidTr="00064C69">
        <w:trPr>
          <w:trHeight w:val="5952"/>
        </w:trPr>
        <w:tc>
          <w:tcPr>
            <w:tcW w:w="630" w:type="dxa"/>
            <w:vAlign w:val="center"/>
          </w:tcPr>
          <w:p w14:paraId="6A10400B" w14:textId="64EC04C5" w:rsidR="003A17F6" w:rsidRPr="00CF03FA" w:rsidRDefault="003A17F6" w:rsidP="003A17F6">
            <w:pPr>
              <w:tabs>
                <w:tab w:val="left" w:pos="3420"/>
              </w:tabs>
              <w:jc w:val="center"/>
              <w:rPr>
                <w:rFonts w:ascii="Arial" w:hAnsi="Arial" w:cs="Arial"/>
                <w:sz w:val="20"/>
                <w:szCs w:val="20"/>
              </w:rPr>
            </w:pPr>
            <w:r w:rsidRPr="00CF03FA">
              <w:rPr>
                <w:rFonts w:ascii="Arial" w:hAnsi="Arial" w:cs="Arial"/>
                <w:sz w:val="20"/>
                <w:szCs w:val="20"/>
              </w:rPr>
              <w:lastRenderedPageBreak/>
              <w:t>3</w:t>
            </w:r>
          </w:p>
        </w:tc>
        <w:tc>
          <w:tcPr>
            <w:tcW w:w="6169" w:type="dxa"/>
            <w:vAlign w:val="center"/>
          </w:tcPr>
          <w:p w14:paraId="693262D0" w14:textId="77777777" w:rsidR="003A17F6" w:rsidRPr="003A17F6" w:rsidRDefault="003A17F6" w:rsidP="003A17F6">
            <w:pPr>
              <w:tabs>
                <w:tab w:val="left" w:pos="3420"/>
              </w:tabs>
              <w:spacing w:line="276" w:lineRule="auto"/>
              <w:jc w:val="both"/>
              <w:rPr>
                <w:rFonts w:ascii="Arial" w:hAnsi="Arial" w:cs="Arial"/>
                <w:b/>
                <w:bCs/>
                <w:sz w:val="20"/>
                <w:szCs w:val="20"/>
              </w:rPr>
            </w:pPr>
            <w:r w:rsidRPr="003A17F6">
              <w:rPr>
                <w:rFonts w:ascii="Arial" w:hAnsi="Arial" w:cs="Arial"/>
                <w:b/>
                <w:bCs/>
                <w:sz w:val="20"/>
                <w:szCs w:val="20"/>
              </w:rPr>
              <w:t>Cadeira Ergonômica Presidente NR-17</w:t>
            </w:r>
          </w:p>
          <w:p w14:paraId="4D05B9A0" w14:textId="77777777" w:rsidR="003A17F6" w:rsidRPr="003A17F6" w:rsidRDefault="003A17F6" w:rsidP="003A17F6">
            <w:pPr>
              <w:adjustRightInd w:val="0"/>
              <w:spacing w:line="276" w:lineRule="auto"/>
              <w:ind w:left="28"/>
              <w:jc w:val="center"/>
              <w:rPr>
                <w:rFonts w:ascii="Arial" w:hAnsi="Arial" w:cs="Arial"/>
                <w:sz w:val="20"/>
                <w:szCs w:val="20"/>
              </w:rPr>
            </w:pPr>
          </w:p>
          <w:p w14:paraId="6FAF16D3"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-Assento em espuma injetada de alta densidade (mín 50kg/m³) com ajuste de profundidade;</w:t>
            </w:r>
          </w:p>
          <w:p w14:paraId="2B0B857B"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-Encosto em tela mesh com regulagem de altura e apoio lombar com ajuste de altura/profundidade (2d ou superior);</w:t>
            </w:r>
          </w:p>
          <w:p w14:paraId="740C77A7"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-Apoio de cabeça com regulagem de altura, profundidade e angulação (3d ou superior);</w:t>
            </w:r>
          </w:p>
          <w:p w14:paraId="1D5735CF"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-Apoio de braços reguláveis em altura, profundidade e angulação (3d ou superior);</w:t>
            </w:r>
          </w:p>
          <w:p w14:paraId="35B80EA8"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-Base giratória com 5 rodízios;</w:t>
            </w:r>
          </w:p>
          <w:p w14:paraId="71170F4E"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-Rodízios em nylon de alto desempenho;</w:t>
            </w:r>
          </w:p>
          <w:p w14:paraId="1CB32018"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-Sistema de inclinação com trava multiposição de reclinação;</w:t>
            </w:r>
          </w:p>
          <w:p w14:paraId="1EE2FCD5"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-Estrutura resistente para uso administrativo contínuo;</w:t>
            </w:r>
          </w:p>
          <w:p w14:paraId="050A2F21"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-Peso suportado de 150 kg (pistão classe 4);</w:t>
            </w:r>
          </w:p>
          <w:p w14:paraId="72BEBDDB"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-Altura total suficiente para usuário acima de 1,75 m;</w:t>
            </w:r>
          </w:p>
          <w:p w14:paraId="1A867598" w14:textId="77777777" w:rsidR="003A17F6" w:rsidRPr="003A17F6" w:rsidRDefault="003A17F6" w:rsidP="003A17F6">
            <w:pPr>
              <w:adjustRightInd w:val="0"/>
              <w:spacing w:line="276" w:lineRule="auto"/>
              <w:ind w:left="28"/>
              <w:rPr>
                <w:rFonts w:ascii="Arial" w:hAnsi="Arial" w:cs="Arial"/>
                <w:sz w:val="20"/>
                <w:szCs w:val="20"/>
              </w:rPr>
            </w:pPr>
            <w:r w:rsidRPr="003A17F6">
              <w:rPr>
                <w:rFonts w:ascii="Arial" w:hAnsi="Arial" w:cs="Arial"/>
                <w:sz w:val="20"/>
                <w:szCs w:val="20"/>
              </w:rPr>
              <w:t>-Largura do assento: entre 50 a 55cm;</w:t>
            </w:r>
          </w:p>
          <w:p w14:paraId="0C75CC20" w14:textId="335A0596" w:rsidR="003A17F6" w:rsidRPr="003A17F6" w:rsidRDefault="003A17F6" w:rsidP="003A17F6">
            <w:pPr>
              <w:tabs>
                <w:tab w:val="left" w:pos="3420"/>
              </w:tabs>
              <w:spacing w:line="276" w:lineRule="auto"/>
              <w:rPr>
                <w:rFonts w:ascii="Arial" w:hAnsi="Arial" w:cs="Arial"/>
                <w:b/>
                <w:bCs/>
                <w:sz w:val="20"/>
                <w:szCs w:val="20"/>
              </w:rPr>
            </w:pPr>
            <w:r w:rsidRPr="003A17F6">
              <w:rPr>
                <w:rFonts w:ascii="Arial" w:hAnsi="Arial" w:cs="Arial"/>
                <w:sz w:val="20"/>
                <w:szCs w:val="20"/>
              </w:rPr>
              <w:t>-Profundidade do assento: de 50 a 53cm;</w:t>
            </w:r>
          </w:p>
        </w:tc>
        <w:tc>
          <w:tcPr>
            <w:tcW w:w="2694" w:type="dxa"/>
            <w:vAlign w:val="center"/>
          </w:tcPr>
          <w:p w14:paraId="1E24B135" w14:textId="62296821" w:rsidR="003A17F6" w:rsidRPr="00CF03FA" w:rsidRDefault="003A17F6" w:rsidP="003A17F6">
            <w:pPr>
              <w:tabs>
                <w:tab w:val="left" w:pos="3420"/>
              </w:tabs>
              <w:jc w:val="center"/>
              <w:rPr>
                <w:rFonts w:ascii="Arial" w:hAnsi="Arial" w:cs="Arial"/>
                <w:noProof/>
                <w:color w:val="000000"/>
                <w:sz w:val="20"/>
                <w:szCs w:val="20"/>
              </w:rPr>
            </w:pPr>
            <w:r w:rsidRPr="00CF03FA">
              <w:rPr>
                <w:rFonts w:ascii="Arial" w:hAnsi="Arial" w:cs="Arial"/>
                <w:noProof/>
                <w:color w:val="000000"/>
                <w:sz w:val="20"/>
                <w:szCs w:val="20"/>
              </w:rPr>
              <w:drawing>
                <wp:inline distT="0" distB="0" distL="0" distR="0" wp14:anchorId="698CAC67" wp14:editId="4F49D53D">
                  <wp:extent cx="1571625" cy="1970100"/>
                  <wp:effectExtent l="0" t="0" r="0" b="0"/>
                  <wp:docPr id="19329200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20023" name=""/>
                          <pic:cNvPicPr/>
                        </pic:nvPicPr>
                        <pic:blipFill>
                          <a:blip r:embed="rId32"/>
                          <a:stretch>
                            <a:fillRect/>
                          </a:stretch>
                        </pic:blipFill>
                        <pic:spPr>
                          <a:xfrm>
                            <a:off x="0" y="0"/>
                            <a:ext cx="1594447" cy="1998708"/>
                          </a:xfrm>
                          <a:prstGeom prst="rect">
                            <a:avLst/>
                          </a:prstGeom>
                        </pic:spPr>
                      </pic:pic>
                    </a:graphicData>
                  </a:graphic>
                </wp:inline>
              </w:drawing>
            </w:r>
          </w:p>
        </w:tc>
      </w:tr>
    </w:tbl>
    <w:p w14:paraId="5BC6D143" w14:textId="0B4CDF33" w:rsidR="00FC3BFD" w:rsidRPr="00CF03FA" w:rsidRDefault="00FC3BFD" w:rsidP="002600D8">
      <w:pPr>
        <w:spacing w:after="120" w:line="360" w:lineRule="auto"/>
        <w:rPr>
          <w:rFonts w:ascii="Arial" w:hAnsi="Arial" w:cs="Arial"/>
          <w:b/>
          <w:sz w:val="20"/>
          <w:szCs w:val="20"/>
        </w:rPr>
      </w:pPr>
    </w:p>
    <w:p w14:paraId="1F1B5982" w14:textId="77777777" w:rsidR="00FC3BFD" w:rsidRPr="00CF03FA" w:rsidRDefault="00FC3BFD">
      <w:pPr>
        <w:rPr>
          <w:rFonts w:ascii="Arial" w:hAnsi="Arial" w:cs="Arial"/>
          <w:b/>
          <w:sz w:val="20"/>
          <w:szCs w:val="20"/>
        </w:rPr>
      </w:pPr>
      <w:r w:rsidRPr="00CF03FA">
        <w:rPr>
          <w:rFonts w:ascii="Arial" w:hAnsi="Arial" w:cs="Arial"/>
          <w:b/>
          <w:sz w:val="20"/>
          <w:szCs w:val="20"/>
        </w:rPr>
        <w:br w:type="page"/>
      </w:r>
    </w:p>
    <w:p w14:paraId="3BAF2420" w14:textId="4136C4F2" w:rsidR="00D007DC" w:rsidRPr="00CF03FA" w:rsidRDefault="00D007DC" w:rsidP="00FC3BFD">
      <w:pPr>
        <w:spacing w:line="360" w:lineRule="auto"/>
        <w:jc w:val="center"/>
        <w:rPr>
          <w:rFonts w:ascii="Arial" w:hAnsi="Arial" w:cs="Arial"/>
          <w:b/>
          <w:bCs/>
          <w:sz w:val="20"/>
          <w:szCs w:val="20"/>
        </w:rPr>
      </w:pPr>
      <w:r w:rsidRPr="00CF03FA">
        <w:rPr>
          <w:rFonts w:ascii="Arial" w:hAnsi="Arial" w:cs="Arial"/>
          <w:b/>
          <w:bCs/>
          <w:sz w:val="20"/>
          <w:szCs w:val="20"/>
        </w:rPr>
        <w:lastRenderedPageBreak/>
        <w:t>ANEXO B</w:t>
      </w:r>
    </w:p>
    <w:p w14:paraId="142B66C5" w14:textId="77777777" w:rsidR="00D007DC" w:rsidRPr="00CF03FA" w:rsidRDefault="00D007DC" w:rsidP="00FC3BFD">
      <w:pPr>
        <w:spacing w:line="360" w:lineRule="auto"/>
        <w:jc w:val="center"/>
        <w:rPr>
          <w:rFonts w:ascii="Arial" w:hAnsi="Arial" w:cs="Arial"/>
          <w:b/>
          <w:bCs/>
          <w:sz w:val="20"/>
          <w:szCs w:val="20"/>
        </w:rPr>
      </w:pPr>
    </w:p>
    <w:p w14:paraId="7745899E" w14:textId="4909B32B" w:rsidR="00FC3BFD" w:rsidRPr="00CF03FA" w:rsidRDefault="00FC3BFD" w:rsidP="00FC3BFD">
      <w:pPr>
        <w:spacing w:line="360" w:lineRule="auto"/>
        <w:jc w:val="center"/>
        <w:rPr>
          <w:rFonts w:ascii="Arial" w:hAnsi="Arial" w:cs="Arial"/>
          <w:b/>
          <w:bCs/>
          <w:sz w:val="20"/>
          <w:szCs w:val="20"/>
        </w:rPr>
      </w:pPr>
      <w:r w:rsidRPr="00CF03FA">
        <w:rPr>
          <w:rFonts w:ascii="Arial" w:hAnsi="Arial" w:cs="Arial"/>
          <w:b/>
          <w:bCs/>
          <w:sz w:val="20"/>
          <w:szCs w:val="20"/>
        </w:rPr>
        <w:t>DESPACHO</w:t>
      </w:r>
    </w:p>
    <w:p w14:paraId="41BD77D9" w14:textId="77777777" w:rsidR="00FC3BFD" w:rsidRPr="00CF03FA" w:rsidRDefault="00FC3BFD" w:rsidP="00FC3BFD">
      <w:pPr>
        <w:spacing w:line="360" w:lineRule="auto"/>
        <w:jc w:val="center"/>
        <w:rPr>
          <w:rFonts w:ascii="Arial" w:hAnsi="Arial" w:cs="Arial"/>
          <w:sz w:val="20"/>
          <w:szCs w:val="20"/>
        </w:rPr>
      </w:pPr>
      <w:r w:rsidRPr="00CF03FA">
        <w:rPr>
          <w:rFonts w:ascii="Arial" w:hAnsi="Arial" w:cs="Arial"/>
          <w:sz w:val="20"/>
          <w:szCs w:val="20"/>
        </w:rPr>
        <w:t>Em 20 de maio de 2026</w:t>
      </w:r>
    </w:p>
    <w:p w14:paraId="1CAB86A4" w14:textId="77777777" w:rsidR="00FC3BFD" w:rsidRPr="00CF03FA" w:rsidRDefault="00FC3BFD" w:rsidP="00FC3BFD">
      <w:pPr>
        <w:spacing w:line="360" w:lineRule="auto"/>
        <w:rPr>
          <w:rFonts w:ascii="Arial" w:hAnsi="Arial" w:cs="Arial"/>
          <w:sz w:val="20"/>
          <w:szCs w:val="20"/>
        </w:rPr>
      </w:pPr>
    </w:p>
    <w:p w14:paraId="7B590E00" w14:textId="77777777" w:rsidR="00FC3BFD" w:rsidRPr="00CF03FA" w:rsidRDefault="00FC3BFD" w:rsidP="00FC3BFD">
      <w:pPr>
        <w:spacing w:line="360" w:lineRule="auto"/>
        <w:rPr>
          <w:rFonts w:ascii="Arial" w:hAnsi="Arial" w:cs="Arial"/>
          <w:sz w:val="20"/>
          <w:szCs w:val="20"/>
        </w:rPr>
      </w:pPr>
    </w:p>
    <w:p w14:paraId="227B20B2" w14:textId="77777777" w:rsidR="00FC3BFD" w:rsidRPr="00CF03FA" w:rsidRDefault="00FC3BFD" w:rsidP="00FC3BFD">
      <w:pPr>
        <w:spacing w:line="360" w:lineRule="auto"/>
        <w:rPr>
          <w:rFonts w:ascii="Arial" w:hAnsi="Arial" w:cs="Arial"/>
          <w:sz w:val="20"/>
          <w:szCs w:val="20"/>
        </w:rPr>
      </w:pPr>
      <w:r w:rsidRPr="00CF03FA">
        <w:rPr>
          <w:rFonts w:ascii="Arial" w:hAnsi="Arial" w:cs="Arial"/>
          <w:b/>
          <w:bCs/>
          <w:sz w:val="20"/>
          <w:szCs w:val="20"/>
        </w:rPr>
        <w:t>Justificativa de ausência do ETP e Análise de Riscos nº 02/2026/DCO</w:t>
      </w:r>
    </w:p>
    <w:p w14:paraId="68A20888" w14:textId="77777777" w:rsidR="00FC3BFD" w:rsidRPr="00CF03FA" w:rsidRDefault="00FC3BFD" w:rsidP="00FC3BFD">
      <w:pPr>
        <w:spacing w:line="360" w:lineRule="auto"/>
        <w:rPr>
          <w:rFonts w:ascii="Arial" w:hAnsi="Arial" w:cs="Arial"/>
          <w:b/>
          <w:bCs/>
          <w:sz w:val="20"/>
          <w:szCs w:val="20"/>
        </w:rPr>
      </w:pPr>
    </w:p>
    <w:p w14:paraId="2B2E2844" w14:textId="77777777" w:rsidR="00FC3BFD" w:rsidRPr="00CF03FA" w:rsidRDefault="00FC3BFD" w:rsidP="00FC3BFD">
      <w:pPr>
        <w:spacing w:line="360" w:lineRule="auto"/>
        <w:rPr>
          <w:rFonts w:ascii="Arial" w:hAnsi="Arial" w:cs="Arial"/>
          <w:sz w:val="20"/>
          <w:szCs w:val="20"/>
        </w:rPr>
      </w:pPr>
      <w:r w:rsidRPr="00CF03FA">
        <w:rPr>
          <w:rFonts w:ascii="Arial" w:hAnsi="Arial" w:cs="Arial"/>
          <w:b/>
          <w:bCs/>
          <w:sz w:val="20"/>
          <w:szCs w:val="20"/>
        </w:rPr>
        <w:t>Da justificativa</w:t>
      </w:r>
      <w:r w:rsidRPr="00CF03FA">
        <w:rPr>
          <w:rFonts w:ascii="Arial" w:hAnsi="Arial" w:cs="Arial"/>
          <w:sz w:val="20"/>
          <w:szCs w:val="20"/>
        </w:rPr>
        <w:t xml:space="preserve"> </w:t>
      </w:r>
    </w:p>
    <w:p w14:paraId="24CB90E5" w14:textId="77777777" w:rsidR="00FC3BFD" w:rsidRPr="00CF03FA" w:rsidRDefault="00FC3BFD" w:rsidP="00FC3BFD">
      <w:pPr>
        <w:spacing w:line="360" w:lineRule="auto"/>
        <w:jc w:val="both"/>
        <w:rPr>
          <w:rFonts w:ascii="Arial" w:eastAsia="WenQuanYi Micro Hei" w:hAnsi="Arial" w:cs="Arial"/>
          <w:bCs/>
          <w:sz w:val="20"/>
          <w:szCs w:val="20"/>
          <w:lang w:eastAsia="zh-CN" w:bidi="hi-IN"/>
        </w:rPr>
      </w:pPr>
      <w:r w:rsidRPr="00CF03FA">
        <w:rPr>
          <w:rFonts w:ascii="Arial" w:eastAsia="WenQuanYi Micro Hei" w:hAnsi="Arial" w:cs="Arial"/>
          <w:bCs/>
          <w:sz w:val="20"/>
          <w:szCs w:val="20"/>
          <w:lang w:eastAsia="zh-CN" w:bidi="hi-IN"/>
        </w:rPr>
        <w:t xml:space="preserve">Para os fins dos presentes autos, com base no aspecto discricionário conferido à Administração e, quando cabível, o Art. 2, inciso I, do Ato da Mesa da Câmara Municipal nº. 15, de 2023 c/c Art.1, do Ato da Mesa da Câmara Municipal nº. 12, de 2023 e Art. 72, inciso I, da Lei nº 14.133, de 2021, entende-se que a menor complexidade do objeto enseja a prescindibilidade de </w:t>
      </w:r>
      <w:r w:rsidRPr="00CF03FA">
        <w:rPr>
          <w:rFonts w:ascii="Arial" w:eastAsia="WenQuanYi Micro Hei" w:hAnsi="Arial" w:cs="Arial"/>
          <w:bCs/>
          <w:sz w:val="20"/>
          <w:szCs w:val="20"/>
          <w:u w:val="single"/>
          <w:lang w:eastAsia="zh-CN" w:bidi="hi-IN"/>
        </w:rPr>
        <w:t>estudo técnico preliminar</w:t>
      </w:r>
      <w:r w:rsidRPr="00CF03FA">
        <w:rPr>
          <w:rFonts w:ascii="Arial" w:eastAsia="WenQuanYi Micro Hei" w:hAnsi="Arial" w:cs="Arial"/>
          <w:bCs/>
          <w:sz w:val="20"/>
          <w:szCs w:val="20"/>
          <w:lang w:eastAsia="zh-CN" w:bidi="hi-IN"/>
        </w:rPr>
        <w:t xml:space="preserve">, </w:t>
      </w:r>
      <w:r w:rsidRPr="00CF03FA">
        <w:rPr>
          <w:rFonts w:ascii="Arial" w:eastAsia="WenQuanYi Micro Hei" w:hAnsi="Arial" w:cs="Arial"/>
          <w:bCs/>
          <w:sz w:val="20"/>
          <w:szCs w:val="20"/>
          <w:u w:val="single"/>
          <w:lang w:eastAsia="zh-CN" w:bidi="hi-IN"/>
        </w:rPr>
        <w:t>análise de riscos</w:t>
      </w:r>
      <w:r w:rsidRPr="00CF03FA">
        <w:rPr>
          <w:rFonts w:ascii="Arial" w:eastAsia="WenQuanYi Micro Hei" w:hAnsi="Arial" w:cs="Arial"/>
          <w:bCs/>
          <w:sz w:val="20"/>
          <w:szCs w:val="20"/>
          <w:lang w:eastAsia="zh-CN" w:bidi="hi-IN"/>
        </w:rPr>
        <w:t xml:space="preserve"> e </w:t>
      </w:r>
      <w:r w:rsidRPr="00CF03FA">
        <w:rPr>
          <w:rFonts w:ascii="Arial" w:eastAsia="WenQuanYi Micro Hei" w:hAnsi="Arial" w:cs="Arial"/>
          <w:bCs/>
          <w:sz w:val="20"/>
          <w:szCs w:val="20"/>
          <w:u w:val="single"/>
          <w:lang w:eastAsia="zh-CN" w:bidi="hi-IN"/>
        </w:rPr>
        <w:t>parecer jurídico</w:t>
      </w:r>
      <w:r w:rsidRPr="00CF03FA">
        <w:rPr>
          <w:rFonts w:ascii="Arial" w:eastAsia="WenQuanYi Micro Hei" w:hAnsi="Arial" w:cs="Arial"/>
          <w:bCs/>
          <w:sz w:val="20"/>
          <w:szCs w:val="20"/>
          <w:lang w:eastAsia="zh-CN" w:bidi="hi-IN"/>
        </w:rPr>
        <w:t>.</w:t>
      </w:r>
    </w:p>
    <w:p w14:paraId="30827304" w14:textId="77777777" w:rsidR="00FC3BFD" w:rsidRPr="00CF03FA" w:rsidRDefault="00FC3BFD" w:rsidP="00FC3BFD">
      <w:pPr>
        <w:spacing w:line="360" w:lineRule="auto"/>
        <w:jc w:val="both"/>
        <w:rPr>
          <w:rFonts w:ascii="Arial" w:eastAsia="WenQuanYi Micro Hei" w:hAnsi="Arial" w:cs="Arial"/>
          <w:bCs/>
          <w:sz w:val="20"/>
          <w:szCs w:val="20"/>
          <w:lang w:eastAsia="zh-CN" w:bidi="hi-IN"/>
        </w:rPr>
      </w:pPr>
      <w:r w:rsidRPr="00CF03FA">
        <w:rPr>
          <w:rFonts w:ascii="Arial" w:eastAsia="WenQuanYi Micro Hei" w:hAnsi="Arial" w:cs="Arial"/>
          <w:bCs/>
          <w:sz w:val="20"/>
          <w:szCs w:val="20"/>
          <w:lang w:eastAsia="zh-CN" w:bidi="hi-IN"/>
        </w:rPr>
        <w:t xml:space="preserve">Ainda assim, consigne-se que as informações necessárias e suficientes ao pleito, capazes de maximizar o interesse público, provendo a devida segurança transacional, encontram-se nos artefatos documentais que compõem a instrução processual. </w:t>
      </w:r>
    </w:p>
    <w:p w14:paraId="04F9E22D" w14:textId="77777777" w:rsidR="00FC3BFD" w:rsidRPr="00CF03FA" w:rsidRDefault="00FC3BFD" w:rsidP="00FC3BFD">
      <w:pPr>
        <w:spacing w:line="360" w:lineRule="auto"/>
        <w:jc w:val="both"/>
        <w:rPr>
          <w:rFonts w:ascii="Arial" w:eastAsia="WenQuanYi Micro Hei" w:hAnsi="Arial" w:cs="Arial"/>
          <w:bCs/>
          <w:sz w:val="20"/>
          <w:szCs w:val="20"/>
          <w:lang w:eastAsia="zh-CN" w:bidi="hi-IN"/>
        </w:rPr>
      </w:pPr>
    </w:p>
    <w:p w14:paraId="5722E2E8" w14:textId="77777777" w:rsidR="00FC3BFD" w:rsidRPr="00CF03FA" w:rsidRDefault="00FC3BFD" w:rsidP="00FC3BFD">
      <w:pPr>
        <w:spacing w:line="360" w:lineRule="auto"/>
        <w:jc w:val="both"/>
        <w:rPr>
          <w:rFonts w:ascii="Arial" w:eastAsia="WenQuanYi Micro Hei" w:hAnsi="Arial" w:cs="Arial"/>
          <w:bCs/>
          <w:sz w:val="20"/>
          <w:szCs w:val="20"/>
          <w:lang w:eastAsia="zh-CN" w:bidi="hi-IN"/>
        </w:rPr>
      </w:pPr>
    </w:p>
    <w:p w14:paraId="1783216B" w14:textId="01669305" w:rsidR="00FC3BFD" w:rsidRPr="00CF03FA" w:rsidRDefault="00FC3BFD" w:rsidP="00FC3BFD">
      <w:pPr>
        <w:spacing w:line="360" w:lineRule="auto"/>
        <w:jc w:val="both"/>
        <w:rPr>
          <w:rFonts w:ascii="Arial" w:eastAsia="Calibri" w:hAnsi="Arial" w:cs="Arial"/>
          <w:sz w:val="20"/>
          <w:szCs w:val="20"/>
        </w:rPr>
      </w:pPr>
      <w:r w:rsidRPr="00CF03FA">
        <w:rPr>
          <w:rFonts w:ascii="Arial" w:eastAsia="WenQuanYi Micro Hei" w:hAnsi="Arial" w:cs="Arial"/>
          <w:bCs/>
          <w:sz w:val="20"/>
          <w:szCs w:val="20"/>
          <w:lang w:eastAsia="zh-CN" w:bidi="hi-IN"/>
        </w:rPr>
        <w:t>Responsável(is):</w:t>
      </w:r>
    </w:p>
    <w:p w14:paraId="1CA5CBDB" w14:textId="77777777" w:rsidR="00FC3BFD" w:rsidRDefault="00FC3BFD" w:rsidP="00FC3BFD">
      <w:pPr>
        <w:pStyle w:val="topico1"/>
        <w:numPr>
          <w:ilvl w:val="0"/>
          <w:numId w:val="0"/>
        </w:numPr>
        <w:spacing w:before="0" w:after="120" w:line="360" w:lineRule="auto"/>
        <w:rPr>
          <w:rFonts w:cs="Arial"/>
          <w:szCs w:val="20"/>
        </w:rPr>
      </w:pPr>
    </w:p>
    <w:p w14:paraId="4EDD4728" w14:textId="77777777" w:rsidR="003A17F6" w:rsidRDefault="003A17F6" w:rsidP="00FC3BFD">
      <w:pPr>
        <w:pStyle w:val="topico1"/>
        <w:numPr>
          <w:ilvl w:val="0"/>
          <w:numId w:val="0"/>
        </w:numPr>
        <w:spacing w:before="0" w:after="120" w:line="360" w:lineRule="auto"/>
        <w:rPr>
          <w:rFonts w:cs="Arial"/>
          <w:szCs w:val="20"/>
        </w:rPr>
      </w:pPr>
    </w:p>
    <w:p w14:paraId="7E9E6B84" w14:textId="77777777" w:rsidR="003A17F6" w:rsidRPr="00C80224" w:rsidRDefault="003A17F6" w:rsidP="00FC3BFD">
      <w:pPr>
        <w:pStyle w:val="topico1"/>
        <w:numPr>
          <w:ilvl w:val="0"/>
          <w:numId w:val="0"/>
        </w:numPr>
        <w:spacing w:before="0" w:after="120" w:line="360" w:lineRule="auto"/>
        <w:rPr>
          <w:rFonts w:cs="Arial"/>
          <w:szCs w:val="20"/>
        </w:rPr>
      </w:pPr>
    </w:p>
    <w:p w14:paraId="459C3331" w14:textId="77777777" w:rsidR="003A17F6" w:rsidRPr="009858DA" w:rsidRDefault="003A17F6" w:rsidP="003A17F6">
      <w:pPr>
        <w:tabs>
          <w:tab w:val="left" w:pos="708"/>
        </w:tabs>
        <w:suppressAutoHyphens/>
        <w:spacing w:line="360" w:lineRule="auto"/>
        <w:jc w:val="center"/>
        <w:rPr>
          <w:rFonts w:ascii="Arial" w:eastAsia="Times New Roman" w:hAnsi="Arial" w:cs="Arial"/>
          <w:sz w:val="20"/>
          <w:szCs w:val="20"/>
        </w:rPr>
      </w:pPr>
      <w:r w:rsidRPr="009858DA">
        <w:rPr>
          <w:rFonts w:ascii="Arial" w:eastAsia="Times New Roman" w:hAnsi="Arial" w:cs="Arial"/>
          <w:sz w:val="20"/>
          <w:szCs w:val="20"/>
        </w:rPr>
        <w:t>SAMARIA BELO DO NASCIMENTO</w:t>
      </w:r>
    </w:p>
    <w:p w14:paraId="1464B8B8" w14:textId="77777777" w:rsidR="003A17F6" w:rsidRPr="009858DA" w:rsidRDefault="003A17F6" w:rsidP="003A17F6">
      <w:pPr>
        <w:tabs>
          <w:tab w:val="left" w:pos="708"/>
        </w:tabs>
        <w:suppressAutoHyphens/>
        <w:spacing w:line="360" w:lineRule="auto"/>
        <w:jc w:val="center"/>
        <w:rPr>
          <w:rFonts w:ascii="Arial" w:eastAsia="Times New Roman" w:hAnsi="Arial" w:cs="Arial"/>
          <w:sz w:val="20"/>
          <w:szCs w:val="20"/>
        </w:rPr>
      </w:pPr>
      <w:r w:rsidRPr="009858DA">
        <w:rPr>
          <w:rFonts w:ascii="Arial" w:eastAsia="Times New Roman" w:hAnsi="Arial" w:cs="Arial"/>
          <w:sz w:val="20"/>
          <w:szCs w:val="20"/>
        </w:rPr>
        <w:t>Encarregada de Serviços Operacionais</w:t>
      </w:r>
    </w:p>
    <w:p w14:paraId="770F1D1E" w14:textId="77777777" w:rsidR="003A17F6" w:rsidRDefault="003A17F6" w:rsidP="003A17F6">
      <w:pPr>
        <w:tabs>
          <w:tab w:val="left" w:pos="708"/>
        </w:tabs>
        <w:suppressAutoHyphens/>
        <w:spacing w:line="360" w:lineRule="auto"/>
        <w:jc w:val="center"/>
        <w:rPr>
          <w:rFonts w:ascii="Arial" w:eastAsia="Times New Roman" w:hAnsi="Arial" w:cs="Arial"/>
          <w:sz w:val="20"/>
          <w:szCs w:val="20"/>
        </w:rPr>
      </w:pPr>
    </w:p>
    <w:p w14:paraId="6E1483D0" w14:textId="77777777" w:rsidR="00FC3BFD" w:rsidRPr="00C80224" w:rsidRDefault="00FC3BFD" w:rsidP="00FC3BFD">
      <w:pPr>
        <w:pStyle w:val="topico1"/>
        <w:numPr>
          <w:ilvl w:val="0"/>
          <w:numId w:val="0"/>
        </w:numPr>
        <w:spacing w:before="0" w:after="120" w:line="360" w:lineRule="auto"/>
        <w:rPr>
          <w:rFonts w:cs="Arial"/>
          <w:szCs w:val="20"/>
        </w:rPr>
      </w:pPr>
    </w:p>
    <w:p w14:paraId="5C3D5F07" w14:textId="77777777" w:rsidR="00F6199D" w:rsidRPr="00C80224" w:rsidRDefault="00F6199D" w:rsidP="00FA6236">
      <w:pPr>
        <w:pStyle w:val="topico1"/>
        <w:numPr>
          <w:ilvl w:val="0"/>
          <w:numId w:val="0"/>
        </w:numPr>
        <w:spacing w:after="120" w:line="360" w:lineRule="auto"/>
        <w:rPr>
          <w:rFonts w:cs="Arial"/>
          <w:szCs w:val="20"/>
        </w:rPr>
      </w:pPr>
    </w:p>
    <w:p w14:paraId="39738747" w14:textId="77777777" w:rsidR="00F6199D" w:rsidRPr="00C80224" w:rsidRDefault="00F6199D" w:rsidP="00FA6236">
      <w:pPr>
        <w:pStyle w:val="topico1"/>
        <w:numPr>
          <w:ilvl w:val="0"/>
          <w:numId w:val="0"/>
        </w:numPr>
        <w:spacing w:after="120" w:line="360" w:lineRule="auto"/>
        <w:jc w:val="center"/>
        <w:rPr>
          <w:rFonts w:cs="Arial"/>
          <w:szCs w:val="20"/>
        </w:rPr>
      </w:pPr>
      <w:r w:rsidRPr="00C80224">
        <w:rPr>
          <w:rFonts w:cs="Arial"/>
          <w:szCs w:val="20"/>
        </w:rPr>
        <w:t>SIDINEY APARECIDO LOPES DE SOUZA</w:t>
      </w:r>
    </w:p>
    <w:p w14:paraId="46033B80" w14:textId="108C1977" w:rsidR="00FC3BFD" w:rsidRDefault="00F6199D" w:rsidP="00F6199D">
      <w:pPr>
        <w:pStyle w:val="topico1"/>
        <w:numPr>
          <w:ilvl w:val="0"/>
          <w:numId w:val="0"/>
        </w:numPr>
        <w:spacing w:before="0" w:after="120" w:line="360" w:lineRule="auto"/>
        <w:jc w:val="center"/>
        <w:rPr>
          <w:rFonts w:cs="Arial"/>
          <w:szCs w:val="20"/>
        </w:rPr>
      </w:pPr>
      <w:r w:rsidRPr="00C80224">
        <w:rPr>
          <w:rFonts w:cs="Arial"/>
          <w:szCs w:val="20"/>
        </w:rPr>
        <w:t>Diretor de Contabilidade e Orçamento</w:t>
      </w:r>
    </w:p>
    <w:p w14:paraId="011AF724" w14:textId="77777777" w:rsidR="00944FC2" w:rsidRDefault="00944FC2" w:rsidP="00F6199D">
      <w:pPr>
        <w:pStyle w:val="topico1"/>
        <w:numPr>
          <w:ilvl w:val="0"/>
          <w:numId w:val="0"/>
        </w:numPr>
        <w:spacing w:before="0" w:after="120" w:line="360" w:lineRule="auto"/>
        <w:jc w:val="center"/>
        <w:rPr>
          <w:rFonts w:cs="Arial"/>
          <w:szCs w:val="20"/>
        </w:rPr>
      </w:pPr>
    </w:p>
    <w:p w14:paraId="2DF45578" w14:textId="77777777" w:rsidR="00944FC2" w:rsidRDefault="00944FC2" w:rsidP="00F6199D">
      <w:pPr>
        <w:pStyle w:val="topico1"/>
        <w:numPr>
          <w:ilvl w:val="0"/>
          <w:numId w:val="0"/>
        </w:numPr>
        <w:spacing w:before="0" w:after="120" w:line="360" w:lineRule="auto"/>
        <w:jc w:val="center"/>
        <w:rPr>
          <w:rFonts w:cs="Arial"/>
          <w:szCs w:val="20"/>
        </w:rPr>
      </w:pPr>
    </w:p>
    <w:p w14:paraId="6AFB1143" w14:textId="77777777" w:rsidR="00944FC2" w:rsidRPr="00C80224" w:rsidRDefault="00944FC2" w:rsidP="00F6199D">
      <w:pPr>
        <w:pStyle w:val="topico1"/>
        <w:numPr>
          <w:ilvl w:val="0"/>
          <w:numId w:val="0"/>
        </w:numPr>
        <w:spacing w:before="0" w:after="120" w:line="360" w:lineRule="auto"/>
        <w:jc w:val="center"/>
        <w:rPr>
          <w:rFonts w:cs="Arial"/>
          <w:szCs w:val="20"/>
        </w:rPr>
      </w:pPr>
    </w:p>
    <w:p w14:paraId="0C1025EF" w14:textId="77777777" w:rsidR="00944FC2" w:rsidRDefault="00944FC2" w:rsidP="00944FC2">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ALEXANDRE JAQUIER DA CÂMARA BRAZÃO E SILVA</w:t>
      </w:r>
    </w:p>
    <w:p w14:paraId="628C0482" w14:textId="77777777" w:rsidR="00944FC2" w:rsidRPr="00C80224" w:rsidRDefault="00944FC2" w:rsidP="00944FC2">
      <w:pPr>
        <w:tabs>
          <w:tab w:val="left" w:pos="708"/>
        </w:tabs>
        <w:suppressAutoHyphens/>
        <w:spacing w:line="360" w:lineRule="auto"/>
        <w:jc w:val="center"/>
        <w:rPr>
          <w:rFonts w:ascii="Arial" w:eastAsia="Times New Roman" w:hAnsi="Arial" w:cs="Arial"/>
          <w:sz w:val="20"/>
          <w:szCs w:val="20"/>
        </w:rPr>
      </w:pPr>
      <w:r w:rsidRPr="00B24BC6">
        <w:rPr>
          <w:rFonts w:ascii="Arial" w:eastAsia="Times New Roman" w:hAnsi="Arial" w:cs="Arial"/>
          <w:sz w:val="20"/>
          <w:szCs w:val="20"/>
        </w:rPr>
        <w:t xml:space="preserve">Diretor </w:t>
      </w:r>
      <w:r>
        <w:rPr>
          <w:rFonts w:ascii="Arial" w:eastAsia="Times New Roman" w:hAnsi="Arial" w:cs="Arial"/>
          <w:sz w:val="20"/>
          <w:szCs w:val="20"/>
        </w:rPr>
        <w:t>d</w:t>
      </w:r>
      <w:r w:rsidRPr="00B24BC6">
        <w:rPr>
          <w:rFonts w:ascii="Arial" w:eastAsia="Times New Roman" w:hAnsi="Arial" w:cs="Arial"/>
          <w:sz w:val="20"/>
          <w:szCs w:val="20"/>
        </w:rPr>
        <w:t xml:space="preserve">e Compras, Suprimentos </w:t>
      </w:r>
      <w:r>
        <w:rPr>
          <w:rFonts w:ascii="Arial" w:eastAsia="Times New Roman" w:hAnsi="Arial" w:cs="Arial"/>
          <w:sz w:val="20"/>
          <w:szCs w:val="20"/>
        </w:rPr>
        <w:t>e</w:t>
      </w:r>
      <w:r w:rsidRPr="00B24BC6">
        <w:rPr>
          <w:rFonts w:ascii="Arial" w:eastAsia="Times New Roman" w:hAnsi="Arial" w:cs="Arial"/>
          <w:sz w:val="20"/>
          <w:szCs w:val="20"/>
        </w:rPr>
        <w:t xml:space="preserve"> Patrimônio</w:t>
      </w:r>
    </w:p>
    <w:p w14:paraId="2174722D" w14:textId="37A5A637" w:rsidR="00366702" w:rsidRPr="00C80224" w:rsidRDefault="00366702" w:rsidP="00FC3BFD">
      <w:pPr>
        <w:spacing w:after="120" w:line="360" w:lineRule="auto"/>
        <w:rPr>
          <w:rFonts w:ascii="Arial" w:hAnsi="Arial" w:cs="Arial"/>
          <w:b/>
          <w:sz w:val="20"/>
          <w:szCs w:val="20"/>
        </w:rPr>
      </w:pPr>
    </w:p>
    <w:sectPr w:rsidR="00366702" w:rsidRPr="00C80224" w:rsidSect="00B24BC6">
      <w:headerReference w:type="default" r:id="rId33"/>
      <w:footerReference w:type="default" r:id="rId34"/>
      <w:type w:val="continuous"/>
      <w:pgSz w:w="11907" w:h="16840" w:code="9"/>
      <w:pgMar w:top="1134" w:right="851" w:bottom="1134" w:left="1701" w:header="851" w:footer="51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2EE2" w14:textId="77777777" w:rsidR="006E4C47" w:rsidRDefault="006E4C47" w:rsidP="009144E7">
      <w:r>
        <w:separator/>
      </w:r>
    </w:p>
  </w:endnote>
  <w:endnote w:type="continuationSeparator" w:id="0">
    <w:p w14:paraId="45C68A3C" w14:textId="77777777" w:rsidR="006E4C47" w:rsidRDefault="006E4C47" w:rsidP="0091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2974" w14:textId="77777777" w:rsidR="00C3036A" w:rsidRDefault="00C3036A" w:rsidP="00C3036A">
    <w:pPr>
      <w:pBdr>
        <w:top w:val="nil"/>
        <w:left w:val="nil"/>
        <w:bottom w:val="nil"/>
        <w:right w:val="nil"/>
        <w:between w:val="nil"/>
      </w:pBdr>
      <w:tabs>
        <w:tab w:val="center" w:pos="4252"/>
        <w:tab w:val="right" w:pos="8504"/>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Página </w:t>
    </w:r>
    <w:r>
      <w:rPr>
        <w:rFonts w:ascii="Calibri" w:eastAsia="Calibri" w:hAnsi="Calibri" w:cs="Calibri"/>
        <w:i/>
        <w:color w:val="000000"/>
        <w:sz w:val="18"/>
        <w:szCs w:val="18"/>
      </w:rPr>
      <w:fldChar w:fldCharType="begin"/>
    </w:r>
    <w:r>
      <w:rPr>
        <w:rFonts w:ascii="Calibri" w:eastAsia="Calibri" w:hAnsi="Calibri" w:cs="Calibri"/>
        <w:i/>
        <w:color w:val="000000"/>
        <w:sz w:val="18"/>
        <w:szCs w:val="18"/>
      </w:rPr>
      <w:instrText>PAGE</w:instrText>
    </w:r>
    <w:r>
      <w:rPr>
        <w:rFonts w:ascii="Calibri" w:eastAsia="Calibri" w:hAnsi="Calibri" w:cs="Calibri"/>
        <w:i/>
        <w:color w:val="000000"/>
        <w:sz w:val="18"/>
        <w:szCs w:val="18"/>
      </w:rPr>
      <w:fldChar w:fldCharType="separate"/>
    </w:r>
    <w:r>
      <w:rPr>
        <w:rFonts w:ascii="Calibri" w:eastAsia="Calibri" w:hAnsi="Calibri" w:cs="Calibri"/>
        <w:i/>
        <w:color w:val="000000"/>
        <w:sz w:val="18"/>
        <w:szCs w:val="18"/>
      </w:rPr>
      <w:t>27</w:t>
    </w:r>
    <w:r>
      <w:rPr>
        <w:rFonts w:ascii="Calibri" w:eastAsia="Calibri" w:hAnsi="Calibri" w:cs="Calibri"/>
        <w:i/>
        <w:color w:val="000000"/>
        <w:sz w:val="18"/>
        <w:szCs w:val="18"/>
      </w:rPr>
      <w:fldChar w:fldCharType="end"/>
    </w:r>
    <w:r>
      <w:rPr>
        <w:rFonts w:ascii="Calibri" w:eastAsia="Calibri" w:hAnsi="Calibri" w:cs="Calibri"/>
        <w:i/>
        <w:color w:val="000000"/>
        <w:sz w:val="18"/>
        <w:szCs w:val="18"/>
      </w:rPr>
      <w:t xml:space="preserve"> | </w:t>
    </w:r>
    <w:r>
      <w:rPr>
        <w:rFonts w:ascii="Calibri" w:eastAsia="Calibri" w:hAnsi="Calibri" w:cs="Calibri"/>
        <w:i/>
        <w:color w:val="000000"/>
        <w:sz w:val="18"/>
        <w:szCs w:val="18"/>
      </w:rPr>
      <w:fldChar w:fldCharType="begin"/>
    </w:r>
    <w:r>
      <w:rPr>
        <w:rFonts w:ascii="Calibri" w:eastAsia="Calibri" w:hAnsi="Calibri" w:cs="Calibri"/>
        <w:i/>
        <w:color w:val="000000"/>
        <w:sz w:val="18"/>
        <w:szCs w:val="18"/>
      </w:rPr>
      <w:instrText>NUMPAGES</w:instrText>
    </w:r>
    <w:r>
      <w:rPr>
        <w:rFonts w:ascii="Calibri" w:eastAsia="Calibri" w:hAnsi="Calibri" w:cs="Calibri"/>
        <w:i/>
        <w:color w:val="000000"/>
        <w:sz w:val="18"/>
        <w:szCs w:val="18"/>
      </w:rPr>
      <w:fldChar w:fldCharType="separate"/>
    </w:r>
    <w:r>
      <w:rPr>
        <w:rFonts w:ascii="Calibri" w:eastAsia="Calibri" w:hAnsi="Calibri" w:cs="Calibri"/>
        <w:i/>
        <w:color w:val="000000"/>
        <w:sz w:val="18"/>
        <w:szCs w:val="18"/>
      </w:rPr>
      <w:t>29</w:t>
    </w:r>
    <w:r>
      <w:rPr>
        <w:rFonts w:ascii="Calibri" w:eastAsia="Calibri" w:hAnsi="Calibri" w:cs="Calibri"/>
        <w:i/>
        <w:color w:val="000000"/>
        <w:sz w:val="18"/>
        <w:szCs w:val="18"/>
      </w:rPr>
      <w:fldChar w:fldCharType="end"/>
    </w:r>
  </w:p>
  <w:p w14:paraId="682FA466" w14:textId="1F1D1486" w:rsidR="00E93CF2" w:rsidRDefault="00E93CF2" w:rsidP="00C3036A">
    <w:pPr>
      <w:pStyle w:val="Rodap"/>
    </w:pPr>
  </w:p>
  <w:p w14:paraId="05E7D1B4" w14:textId="77777777" w:rsidR="009F41B2" w:rsidRDefault="009F41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F46A1" w14:textId="77777777" w:rsidR="006E4C47" w:rsidRDefault="006E4C47" w:rsidP="009144E7">
      <w:r>
        <w:separator/>
      </w:r>
    </w:p>
  </w:footnote>
  <w:footnote w:type="continuationSeparator" w:id="0">
    <w:p w14:paraId="15EABD11" w14:textId="77777777" w:rsidR="006E4C47" w:rsidRDefault="006E4C47" w:rsidP="00914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EA0C" w14:textId="2AA9D64B" w:rsidR="00C3036A" w:rsidRDefault="00C3036A" w:rsidP="00C3036A">
    <w:pPr>
      <w:pStyle w:val="Cabealho"/>
      <w:jc w:val="center"/>
    </w:pPr>
  </w:p>
  <w:p w14:paraId="456C7A39" w14:textId="77777777" w:rsidR="00C3036A" w:rsidRDefault="00C3036A" w:rsidP="00C3036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C6930"/>
    <w:multiLevelType w:val="hybridMultilevel"/>
    <w:tmpl w:val="CCAEBAE2"/>
    <w:lvl w:ilvl="0" w:tplc="6994A9B4">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 w15:restartNumberingAfterBreak="0">
    <w:nsid w:val="051235F6"/>
    <w:multiLevelType w:val="multilevel"/>
    <w:tmpl w:val="A0F8ED38"/>
    <w:lvl w:ilvl="0">
      <w:start w:val="1"/>
      <w:numFmt w:val="decimal"/>
      <w:pStyle w:val="Ttulo2"/>
      <w:lvlText w:val="%1."/>
      <w:lvlJc w:val="left"/>
      <w:pPr>
        <w:ind w:left="567" w:hanging="567"/>
      </w:pPr>
      <w:rPr>
        <w:rFonts w:hint="default"/>
      </w:rPr>
    </w:lvl>
    <w:lvl w:ilvl="1">
      <w:start w:val="1"/>
      <w:numFmt w:val="decimal"/>
      <w:pStyle w:val="topico1"/>
      <w:lvlText w:val="%1.%2."/>
      <w:lvlJc w:val="left"/>
      <w:pPr>
        <w:ind w:left="0" w:firstLine="0"/>
      </w:pPr>
      <w:rPr>
        <w:rFonts w:hint="default"/>
        <w:b w:val="0"/>
        <w:bCs/>
        <w:sz w:val="20"/>
        <w:szCs w:val="20"/>
      </w:rPr>
    </w:lvl>
    <w:lvl w:ilvl="2">
      <w:start w:val="1"/>
      <w:numFmt w:val="decimal"/>
      <w:pStyle w:val="topico3"/>
      <w:lvlText w:val="%1.%2.%3."/>
      <w:lvlJc w:val="left"/>
      <w:pPr>
        <w:ind w:left="0" w:firstLine="357"/>
      </w:pPr>
      <w:rPr>
        <w:rFonts w:hint="default"/>
        <w:b w:val="0"/>
        <w:bCs/>
        <w:color w:val="000000" w:themeColor="text1"/>
      </w:rPr>
    </w:lvl>
    <w:lvl w:ilvl="3">
      <w:start w:val="1"/>
      <w:numFmt w:val="decimal"/>
      <w:suff w:val="space"/>
      <w:lvlText w:val="%1.%2.%3.%4."/>
      <w:lvlJc w:val="left"/>
      <w:pPr>
        <w:ind w:left="1440" w:hanging="703"/>
      </w:pPr>
      <w:rPr>
        <w:rFonts w:hint="default"/>
        <w:color w:val="auto"/>
      </w:rPr>
    </w:lvl>
    <w:lvl w:ilvl="4">
      <w:start w:val="1"/>
      <w:numFmt w:val="lowerLetter"/>
      <w:lvlText w:val="%5)"/>
      <w:lvlJc w:val="left"/>
      <w:pPr>
        <w:ind w:left="102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566547F"/>
    <w:multiLevelType w:val="multilevel"/>
    <w:tmpl w:val="9C26F18A"/>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CA439A"/>
    <w:multiLevelType w:val="multilevel"/>
    <w:tmpl w:val="BD48F002"/>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0"/>
        <w:szCs w:val="20"/>
        <w:u w:val="none"/>
      </w:rPr>
    </w:lvl>
    <w:lvl w:ilvl="2">
      <w:start w:val="1"/>
      <w:numFmt w:val="decimal"/>
      <w:lvlText w:val="%1.%2.%3."/>
      <w:lvlJc w:val="left"/>
      <w:pPr>
        <w:ind w:left="1224" w:hanging="504"/>
      </w:pPr>
      <w:rPr>
        <w:b/>
        <w:bCs w:val="0"/>
        <w:sz w:val="20"/>
        <w:szCs w:val="20"/>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4A62D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A4C07"/>
    <w:multiLevelType w:val="multilevel"/>
    <w:tmpl w:val="4E4066E2"/>
    <w:lvl w:ilvl="0">
      <w:start w:val="3"/>
      <w:numFmt w:val="decimal"/>
      <w:lvlText w:val="%1."/>
      <w:lvlJc w:val="left"/>
      <w:pPr>
        <w:ind w:left="360" w:hanging="360"/>
      </w:pPr>
      <w:rPr>
        <w:rFonts w:asciiTheme="minorHAnsi" w:hAnsiTheme="minorHAnsi" w:cstheme="minorHAnsi" w:hint="default"/>
        <w:b/>
        <w:bCs/>
        <w:sz w:val="22"/>
        <w:szCs w:val="22"/>
      </w:rPr>
    </w:lvl>
    <w:lvl w:ilvl="1">
      <w:start w:val="1"/>
      <w:numFmt w:val="decimal"/>
      <w:suff w:val="space"/>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AC3A88"/>
    <w:multiLevelType w:val="hybridMultilevel"/>
    <w:tmpl w:val="2ACA164C"/>
    <w:lvl w:ilvl="0" w:tplc="A328A472">
      <w:start w:val="1"/>
      <w:numFmt w:val="lowerLetter"/>
      <w:lvlText w:val="%1)"/>
      <w:lvlJc w:val="left"/>
      <w:pPr>
        <w:ind w:left="1429" w:hanging="360"/>
      </w:pPr>
      <w:rPr>
        <w:b/>
        <w:bCs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0E504AAC"/>
    <w:multiLevelType w:val="multilevel"/>
    <w:tmpl w:val="F6EC67F4"/>
    <w:lvl w:ilvl="0">
      <w:start w:val="4"/>
      <w:numFmt w:val="decimal"/>
      <w:lvlText w:val="%1."/>
      <w:lvlJc w:val="left"/>
      <w:pPr>
        <w:ind w:left="360" w:hanging="360"/>
      </w:pPr>
      <w:rPr>
        <w:rFonts w:asciiTheme="minorHAnsi" w:hAnsiTheme="minorHAnsi" w:cstheme="minorHAnsi" w:hint="default"/>
        <w:b/>
        <w:bCs/>
        <w:sz w:val="22"/>
        <w:szCs w:val="22"/>
      </w:rPr>
    </w:lvl>
    <w:lvl w:ilvl="1">
      <w:start w:val="6"/>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1714017"/>
    <w:multiLevelType w:val="multilevel"/>
    <w:tmpl w:val="41F0E44C"/>
    <w:lvl w:ilvl="0">
      <w:start w:val="5"/>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i w:val="0"/>
        <w:i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30131D8"/>
    <w:multiLevelType w:val="multilevel"/>
    <w:tmpl w:val="F7BC8948"/>
    <w:lvl w:ilvl="0">
      <w:start w:val="1"/>
      <w:numFmt w:val="decimal"/>
      <w:lvlText w:val="%1."/>
      <w:lvlJc w:val="left"/>
      <w:pPr>
        <w:ind w:left="420" w:hanging="360"/>
      </w:pPr>
      <w:rPr>
        <w:rFonts w:hint="default"/>
      </w:rPr>
    </w:lvl>
    <w:lvl w:ilvl="1">
      <w:start w:val="1"/>
      <w:numFmt w:val="decimal"/>
      <w:isLgl/>
      <w:lvlText w:val="%1.%2."/>
      <w:lvlJc w:val="left"/>
      <w:pPr>
        <w:ind w:left="510" w:hanging="450"/>
      </w:pPr>
      <w:rPr>
        <w:rFonts w:hint="default"/>
      </w:rPr>
    </w:lvl>
    <w:lvl w:ilvl="2">
      <w:start w:val="1"/>
      <w:numFmt w:val="none"/>
      <w:lvlRestart w:val="0"/>
      <w:isLgl/>
      <w:lvlText w:val="7.2.1"/>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1" w15:restartNumberingAfterBreak="0">
    <w:nsid w:val="17362D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7DB675D"/>
    <w:multiLevelType w:val="multilevel"/>
    <w:tmpl w:val="7F0E9C0E"/>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pStyle w:val="Nivel3-Avis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5E6"/>
    <w:multiLevelType w:val="multilevel"/>
    <w:tmpl w:val="33F4955C"/>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2D64E6"/>
    <w:multiLevelType w:val="hybridMultilevel"/>
    <w:tmpl w:val="E160D90E"/>
    <w:lvl w:ilvl="0" w:tplc="9A64940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5C100D"/>
    <w:multiLevelType w:val="multilevel"/>
    <w:tmpl w:val="452AEAFC"/>
    <w:lvl w:ilvl="0">
      <w:start w:val="1"/>
      <w:numFmt w:val="decimal"/>
      <w:pStyle w:val="Nivel01"/>
      <w:lvlText w:val="%1."/>
      <w:lvlJc w:val="left"/>
      <w:pPr>
        <w:ind w:left="360" w:hanging="360"/>
      </w:pPr>
      <w:rPr>
        <w:rFonts w:hint="default"/>
        <w:b/>
      </w:rPr>
    </w:lvl>
    <w:lvl w:ilvl="1">
      <w:start w:val="1"/>
      <w:numFmt w:val="decimal"/>
      <w:pStyle w:val="Nivel2"/>
      <w:lvlText w:val="%1.%2."/>
      <w:lvlJc w:val="left"/>
      <w:pPr>
        <w:tabs>
          <w:tab w:val="num" w:pos="284"/>
        </w:tabs>
        <w:ind w:left="0" w:firstLine="0"/>
      </w:pPr>
      <w:rPr>
        <w:rFonts w:ascii="Arial" w:hAnsi="Arial" w:cs="Arial" w:hint="default"/>
        <w:b w:val="0"/>
        <w:i w:val="0"/>
        <w:strike w:val="0"/>
        <w:color w:val="auto"/>
        <w:sz w:val="20"/>
        <w:szCs w:val="20"/>
        <w:u w:val="none"/>
      </w:rPr>
    </w:lvl>
    <w:lvl w:ilvl="2">
      <w:start w:val="1"/>
      <w:numFmt w:val="decimal"/>
      <w:pStyle w:val="Nivel3"/>
      <w:lvlText w:val="%1.%2.%3."/>
      <w:lvlJc w:val="left"/>
      <w:pPr>
        <w:tabs>
          <w:tab w:val="num" w:pos="284"/>
        </w:tabs>
        <w:ind w:left="340" w:firstLine="0"/>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1A547E"/>
    <w:multiLevelType w:val="multilevel"/>
    <w:tmpl w:val="0764012E"/>
    <w:lvl w:ilvl="0">
      <w:start w:val="6"/>
      <w:numFmt w:val="decimal"/>
      <w:lvlText w:val="%1."/>
      <w:lvlJc w:val="left"/>
      <w:pPr>
        <w:ind w:left="360" w:hanging="360"/>
      </w:pPr>
      <w:rPr>
        <w:rFonts w:asciiTheme="minorHAnsi" w:hAnsiTheme="minorHAnsi" w:cstheme="minorHAnsi" w:hint="default"/>
        <w:b/>
        <w:bCs/>
        <w:sz w:val="22"/>
        <w:szCs w:val="22"/>
      </w:rPr>
    </w:lvl>
    <w:lvl w:ilvl="1">
      <w:start w:val="6"/>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374587"/>
    <w:multiLevelType w:val="multilevel"/>
    <w:tmpl w:val="32E4E530"/>
    <w:lvl w:ilvl="0">
      <w:start w:val="6"/>
      <w:numFmt w:val="decimal"/>
      <w:lvlText w:val="%1."/>
      <w:lvlJc w:val="left"/>
      <w:pPr>
        <w:ind w:left="360" w:hanging="36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A5C0C36"/>
    <w:multiLevelType w:val="hybridMultilevel"/>
    <w:tmpl w:val="42820614"/>
    <w:lvl w:ilvl="0" w:tplc="04160013">
      <w:start w:val="1"/>
      <w:numFmt w:val="upperRoman"/>
      <w:lvlText w:val="%1."/>
      <w:lvlJc w:val="right"/>
      <w:pPr>
        <w:ind w:left="1133" w:hanging="360"/>
      </w:pPr>
    </w:lvl>
    <w:lvl w:ilvl="1" w:tplc="04160019" w:tentative="1">
      <w:start w:val="1"/>
      <w:numFmt w:val="lowerLetter"/>
      <w:lvlText w:val="%2."/>
      <w:lvlJc w:val="left"/>
      <w:pPr>
        <w:ind w:left="1853" w:hanging="360"/>
      </w:pPr>
    </w:lvl>
    <w:lvl w:ilvl="2" w:tplc="0416001B" w:tentative="1">
      <w:start w:val="1"/>
      <w:numFmt w:val="lowerRoman"/>
      <w:lvlText w:val="%3."/>
      <w:lvlJc w:val="right"/>
      <w:pPr>
        <w:ind w:left="2573" w:hanging="180"/>
      </w:pPr>
    </w:lvl>
    <w:lvl w:ilvl="3" w:tplc="0416000F" w:tentative="1">
      <w:start w:val="1"/>
      <w:numFmt w:val="decimal"/>
      <w:lvlText w:val="%4."/>
      <w:lvlJc w:val="left"/>
      <w:pPr>
        <w:ind w:left="3293" w:hanging="360"/>
      </w:pPr>
    </w:lvl>
    <w:lvl w:ilvl="4" w:tplc="04160019" w:tentative="1">
      <w:start w:val="1"/>
      <w:numFmt w:val="lowerLetter"/>
      <w:lvlText w:val="%5."/>
      <w:lvlJc w:val="left"/>
      <w:pPr>
        <w:ind w:left="4013" w:hanging="360"/>
      </w:pPr>
    </w:lvl>
    <w:lvl w:ilvl="5" w:tplc="0416001B" w:tentative="1">
      <w:start w:val="1"/>
      <w:numFmt w:val="lowerRoman"/>
      <w:lvlText w:val="%6."/>
      <w:lvlJc w:val="right"/>
      <w:pPr>
        <w:ind w:left="4733" w:hanging="180"/>
      </w:pPr>
    </w:lvl>
    <w:lvl w:ilvl="6" w:tplc="0416000F" w:tentative="1">
      <w:start w:val="1"/>
      <w:numFmt w:val="decimal"/>
      <w:lvlText w:val="%7."/>
      <w:lvlJc w:val="left"/>
      <w:pPr>
        <w:ind w:left="5453" w:hanging="360"/>
      </w:pPr>
    </w:lvl>
    <w:lvl w:ilvl="7" w:tplc="04160019" w:tentative="1">
      <w:start w:val="1"/>
      <w:numFmt w:val="lowerLetter"/>
      <w:lvlText w:val="%8."/>
      <w:lvlJc w:val="left"/>
      <w:pPr>
        <w:ind w:left="6173" w:hanging="360"/>
      </w:pPr>
    </w:lvl>
    <w:lvl w:ilvl="8" w:tplc="0416001B" w:tentative="1">
      <w:start w:val="1"/>
      <w:numFmt w:val="lowerRoman"/>
      <w:lvlText w:val="%9."/>
      <w:lvlJc w:val="right"/>
      <w:pPr>
        <w:ind w:left="6893" w:hanging="180"/>
      </w:pPr>
    </w:lvl>
  </w:abstractNum>
  <w:abstractNum w:abstractNumId="19" w15:restartNumberingAfterBreak="0">
    <w:nsid w:val="43270150"/>
    <w:multiLevelType w:val="multilevel"/>
    <w:tmpl w:val="E36A0180"/>
    <w:lvl w:ilvl="0">
      <w:start w:val="1"/>
      <w:numFmt w:val="decimal"/>
      <w:suff w:val="space"/>
      <w:lvlText w:val="%1."/>
      <w:lvlJc w:val="left"/>
      <w:pPr>
        <w:ind w:left="0" w:firstLine="0"/>
      </w:pPr>
      <w:rPr>
        <w:rFonts w:asciiTheme="minorHAnsi" w:hAnsiTheme="minorHAnsi" w:cstheme="minorHAnsi" w:hint="default"/>
        <w:b/>
        <w:bCs/>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5896DAE"/>
    <w:multiLevelType w:val="hybridMultilevel"/>
    <w:tmpl w:val="DD92B7BE"/>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1" w15:restartNumberingAfterBreak="0">
    <w:nsid w:val="464E58E9"/>
    <w:multiLevelType w:val="hybridMultilevel"/>
    <w:tmpl w:val="352AF4A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3" w15:restartNumberingAfterBreak="0">
    <w:nsid w:val="4A834F1F"/>
    <w:multiLevelType w:val="multilevel"/>
    <w:tmpl w:val="0748AA3E"/>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rPr>
    </w:lvl>
    <w:lvl w:ilvl="2">
      <w:start w:val="1"/>
      <w:numFmt w:val="lowerLetter"/>
      <w:lvlText w:val="%3)"/>
      <w:lvlJc w:val="right"/>
      <w:pPr>
        <w:ind w:left="360" w:hanging="360"/>
      </w:pPr>
      <w:rPr>
        <w:rFonts w:ascii="Aptos" w:eastAsia="Tahoma" w:hAnsi="Aptos"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327DEC"/>
    <w:multiLevelType w:val="multilevel"/>
    <w:tmpl w:val="0B6EF6D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F384BC0"/>
    <w:multiLevelType w:val="hybridMultilevel"/>
    <w:tmpl w:val="4204F7E2"/>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656586E"/>
    <w:multiLevelType w:val="multilevel"/>
    <w:tmpl w:val="F04E824E"/>
    <w:lvl w:ilvl="0">
      <w:start w:val="1"/>
      <w:numFmt w:val="decimal"/>
      <w:lvlText w:val="%1)"/>
      <w:lvlJc w:val="left"/>
      <w:pPr>
        <w:ind w:left="360" w:hanging="360"/>
      </w:pPr>
      <w:rPr>
        <w:rFonts w:hint="default"/>
      </w:rPr>
    </w:lvl>
    <w:lvl w:ilvl="1">
      <w:start w:val="1"/>
      <w:numFmt w:val="lowerLetter"/>
      <w:lvlText w:val="%2)"/>
      <w:lvlJc w:val="left"/>
      <w:pPr>
        <w:ind w:left="1094"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A4D049D"/>
    <w:multiLevelType w:val="hybridMultilevel"/>
    <w:tmpl w:val="3E2203D2"/>
    <w:lvl w:ilvl="0" w:tplc="04160013">
      <w:start w:val="1"/>
      <w:numFmt w:val="upperRoman"/>
      <w:lvlText w:val="%1."/>
      <w:lvlJc w:val="right"/>
      <w:pPr>
        <w:ind w:left="770" w:hanging="360"/>
      </w:pPr>
    </w:lvl>
    <w:lvl w:ilvl="1" w:tplc="04160019" w:tentative="1">
      <w:start w:val="1"/>
      <w:numFmt w:val="lowerLetter"/>
      <w:lvlText w:val="%2."/>
      <w:lvlJc w:val="left"/>
      <w:pPr>
        <w:ind w:left="1490" w:hanging="360"/>
      </w:pPr>
    </w:lvl>
    <w:lvl w:ilvl="2" w:tplc="0416001B" w:tentative="1">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28" w15:restartNumberingAfterBreak="0">
    <w:nsid w:val="5E356306"/>
    <w:multiLevelType w:val="multilevel"/>
    <w:tmpl w:val="567E99EA"/>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ascii="Arial" w:hAnsi="Arial" w:cs="Arial" w:hint="default"/>
        <w:b w:val="0"/>
        <w:bCs/>
      </w:rPr>
    </w:lvl>
    <w:lvl w:ilvl="2">
      <w:start w:val="1"/>
      <w:numFmt w:val="decimal"/>
      <w:suff w:val="space"/>
      <w:lvlText w:val="%1.%2.%3."/>
      <w:lvlJc w:val="left"/>
      <w:pPr>
        <w:ind w:left="720" w:hanging="720"/>
      </w:pPr>
      <w:rPr>
        <w:rFonts w:hint="default"/>
        <w:b w:val="0"/>
        <w:bCs/>
      </w:rPr>
    </w:lvl>
    <w:lvl w:ilvl="3">
      <w:start w:val="1"/>
      <w:numFmt w:val="decimal"/>
      <w:pStyle w:val="Nvel4-Aviso"/>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64F4335B"/>
    <w:multiLevelType w:val="multilevel"/>
    <w:tmpl w:val="38685FF6"/>
    <w:lvl w:ilvl="0">
      <w:start w:val="6"/>
      <w:numFmt w:val="decimal"/>
      <w:lvlText w:val="%1."/>
      <w:lvlJc w:val="left"/>
      <w:pPr>
        <w:ind w:left="0" w:firstLine="0"/>
      </w:pPr>
      <w:rPr>
        <w:rFonts w:asciiTheme="minorHAnsi" w:hAnsiTheme="minorHAnsi" w:cstheme="minorHAnsi" w:hint="default"/>
        <w:b/>
        <w:bCs/>
        <w:sz w:val="22"/>
        <w:szCs w:val="22"/>
      </w:rPr>
    </w:lvl>
    <w:lvl w:ilvl="1">
      <w:start w:val="1"/>
      <w:numFmt w:val="decimal"/>
      <w:suff w:val="space"/>
      <w:lvlText w:val="%1.%2."/>
      <w:lvlJc w:val="left"/>
      <w:pPr>
        <w:ind w:left="0" w:firstLine="0"/>
      </w:pPr>
      <w:rPr>
        <w:rFonts w:hint="default"/>
        <w:b/>
        <w:bCs/>
      </w:rPr>
    </w:lvl>
    <w:lvl w:ilvl="2">
      <w:start w:val="1"/>
      <w:numFmt w:val="decimal"/>
      <w:lvlText w:val="%1.%2.%3."/>
      <w:lvlJc w:val="left"/>
      <w:pPr>
        <w:ind w:left="357" w:hanging="357"/>
      </w:pPr>
      <w:rPr>
        <w:rFonts w:hint="default"/>
        <w:b/>
        <w:bCs w:val="0"/>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0" w15:restartNumberingAfterBreak="0">
    <w:nsid w:val="65E0125D"/>
    <w:multiLevelType w:val="multilevel"/>
    <w:tmpl w:val="CEA2B1F6"/>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2"/>
        <w:szCs w:val="22"/>
        <w:u w:val="none"/>
      </w:rPr>
    </w:lvl>
    <w:lvl w:ilvl="2">
      <w:start w:val="1"/>
      <w:numFmt w:val="decimal"/>
      <w:lvlText w:val="%1.%2.%3."/>
      <w:lvlJc w:val="left"/>
      <w:pPr>
        <w:ind w:left="1224" w:hanging="504"/>
      </w:pPr>
      <w:rPr>
        <w:b/>
        <w:bCs w:val="0"/>
        <w:sz w:val="20"/>
        <w:szCs w:val="20"/>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91818BD"/>
    <w:multiLevelType w:val="hybridMultilevel"/>
    <w:tmpl w:val="1F7423E2"/>
    <w:lvl w:ilvl="0" w:tplc="FFFFFFFF">
      <w:start w:val="1"/>
      <w:numFmt w:val="lowerLetter"/>
      <w:lvlText w:val="%1)"/>
      <w:lvlJc w:val="left"/>
      <w:pPr>
        <w:ind w:left="1512" w:hanging="360"/>
      </w:pPr>
    </w:lvl>
    <w:lvl w:ilvl="1" w:tplc="FFFFFFFF">
      <w:start w:val="1"/>
      <w:numFmt w:val="lowerLetter"/>
      <w:lvlText w:val="%2."/>
      <w:lvlJc w:val="left"/>
      <w:pPr>
        <w:ind w:left="2232" w:hanging="360"/>
      </w:pPr>
    </w:lvl>
    <w:lvl w:ilvl="2" w:tplc="15F47178">
      <w:start w:val="1"/>
      <w:numFmt w:val="lowerLetter"/>
      <w:lvlText w:val="%3)"/>
      <w:lvlJc w:val="left"/>
      <w:pPr>
        <w:ind w:left="3132" w:hanging="360"/>
      </w:pPr>
      <w:rPr>
        <w:b/>
        <w:bCs w:val="0"/>
      </w:rPr>
    </w:lvl>
    <w:lvl w:ilvl="3" w:tplc="FFFFFFFF" w:tentative="1">
      <w:start w:val="1"/>
      <w:numFmt w:val="decimal"/>
      <w:lvlText w:val="%4."/>
      <w:lvlJc w:val="left"/>
      <w:pPr>
        <w:ind w:left="3672" w:hanging="360"/>
      </w:pPr>
    </w:lvl>
    <w:lvl w:ilvl="4" w:tplc="FFFFFFFF" w:tentative="1">
      <w:start w:val="1"/>
      <w:numFmt w:val="lowerLetter"/>
      <w:lvlText w:val="%5."/>
      <w:lvlJc w:val="left"/>
      <w:pPr>
        <w:ind w:left="4392" w:hanging="360"/>
      </w:pPr>
    </w:lvl>
    <w:lvl w:ilvl="5" w:tplc="FFFFFFFF" w:tentative="1">
      <w:start w:val="1"/>
      <w:numFmt w:val="lowerRoman"/>
      <w:lvlText w:val="%6."/>
      <w:lvlJc w:val="right"/>
      <w:pPr>
        <w:ind w:left="5112" w:hanging="180"/>
      </w:pPr>
    </w:lvl>
    <w:lvl w:ilvl="6" w:tplc="FFFFFFFF" w:tentative="1">
      <w:start w:val="1"/>
      <w:numFmt w:val="decimal"/>
      <w:lvlText w:val="%7."/>
      <w:lvlJc w:val="left"/>
      <w:pPr>
        <w:ind w:left="5832" w:hanging="360"/>
      </w:pPr>
    </w:lvl>
    <w:lvl w:ilvl="7" w:tplc="FFFFFFFF" w:tentative="1">
      <w:start w:val="1"/>
      <w:numFmt w:val="lowerLetter"/>
      <w:lvlText w:val="%8."/>
      <w:lvlJc w:val="left"/>
      <w:pPr>
        <w:ind w:left="6552" w:hanging="360"/>
      </w:pPr>
    </w:lvl>
    <w:lvl w:ilvl="8" w:tplc="FFFFFFFF" w:tentative="1">
      <w:start w:val="1"/>
      <w:numFmt w:val="lowerRoman"/>
      <w:lvlText w:val="%9."/>
      <w:lvlJc w:val="right"/>
      <w:pPr>
        <w:ind w:left="7272" w:hanging="180"/>
      </w:pPr>
    </w:lvl>
  </w:abstractNum>
  <w:abstractNum w:abstractNumId="32" w15:restartNumberingAfterBreak="0">
    <w:nsid w:val="69AB0EA0"/>
    <w:multiLevelType w:val="hybridMultilevel"/>
    <w:tmpl w:val="6BD2D7B0"/>
    <w:lvl w:ilvl="0" w:tplc="1CEC13E0">
      <w:start w:val="1"/>
      <w:numFmt w:val="lowerLetter"/>
      <w:lvlText w:val="%1)"/>
      <w:lvlJc w:val="left"/>
      <w:pPr>
        <w:ind w:left="5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46CB56E">
      <w:start w:val="1"/>
      <w:numFmt w:val="lowerLetter"/>
      <w:lvlText w:val="%2"/>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F021C40">
      <w:start w:val="1"/>
      <w:numFmt w:val="lowerRoman"/>
      <w:lvlText w:val="%3"/>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6E1E8A">
      <w:start w:val="1"/>
      <w:numFmt w:val="decimal"/>
      <w:lvlText w:val="%4"/>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7CEE70">
      <w:start w:val="1"/>
      <w:numFmt w:val="lowerLetter"/>
      <w:lvlText w:val="%5"/>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81EAC30">
      <w:start w:val="1"/>
      <w:numFmt w:val="lowerRoman"/>
      <w:lvlText w:val="%6"/>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90C60C6">
      <w:start w:val="1"/>
      <w:numFmt w:val="decimal"/>
      <w:lvlText w:val="%7"/>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E8810E">
      <w:start w:val="1"/>
      <w:numFmt w:val="lowerLetter"/>
      <w:lvlText w:val="%8"/>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FCEE0A6">
      <w:start w:val="1"/>
      <w:numFmt w:val="lowerRoman"/>
      <w:lvlText w:val="%9"/>
      <w:lvlJc w:val="left"/>
      <w:pPr>
        <w:ind w:left="64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B502570"/>
    <w:multiLevelType w:val="hybridMultilevel"/>
    <w:tmpl w:val="05643A7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977D0F"/>
    <w:multiLevelType w:val="multilevel"/>
    <w:tmpl w:val="BA9EB4FC"/>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D97E4A"/>
    <w:multiLevelType w:val="multilevel"/>
    <w:tmpl w:val="65806D40"/>
    <w:lvl w:ilvl="0">
      <w:start w:val="1"/>
      <w:numFmt w:val="decimal"/>
      <w:lvlText w:val="%1."/>
      <w:lvlJc w:val="left"/>
      <w:pPr>
        <w:ind w:left="432" w:hanging="432"/>
      </w:pPr>
    </w:lvl>
    <w:lvl w:ilvl="1">
      <w:start w:val="1"/>
      <w:numFmt w:val="decimal"/>
      <w:lvlText w:val="%1.%2."/>
      <w:lvlJc w:val="left"/>
      <w:pPr>
        <w:ind w:left="576" w:hanging="576"/>
      </w:pPr>
      <w:rPr>
        <w:rFonts w:ascii="Arial" w:eastAsia="Arial" w:hAnsi="Arial" w:cs="Arial"/>
        <w:b w:val="0"/>
      </w:r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778E481B"/>
    <w:multiLevelType w:val="hybridMultilevel"/>
    <w:tmpl w:val="F576621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D405DBF"/>
    <w:multiLevelType w:val="multilevel"/>
    <w:tmpl w:val="E2B859EE"/>
    <w:lvl w:ilvl="0">
      <w:start w:val="1"/>
      <w:numFmt w:val="decimal"/>
      <w:lvlText w:val="%1."/>
      <w:lvlJc w:val="left"/>
      <w:pPr>
        <w:ind w:left="0" w:firstLine="0"/>
      </w:pPr>
      <w:rPr>
        <w:rFonts w:hint="default"/>
        <w:b/>
        <w:bCs/>
      </w:rPr>
    </w:lvl>
    <w:lvl w:ilvl="1">
      <w:start w:val="1"/>
      <w:numFmt w:val="decimal"/>
      <w:suff w:val="space"/>
      <w:lvlText w:val="%1.%2."/>
      <w:lvlJc w:val="left"/>
      <w:pPr>
        <w:ind w:left="0" w:firstLine="0"/>
      </w:pPr>
      <w:rPr>
        <w:rFonts w:hint="default"/>
        <w:b/>
        <w:bCs w:val="0"/>
        <w:color w:val="auto"/>
      </w:rPr>
    </w:lvl>
    <w:lvl w:ilvl="2">
      <w:start w:val="1"/>
      <w:numFmt w:val="decimal"/>
      <w:lvlText w:val="%1.%2.%3."/>
      <w:lvlJc w:val="left"/>
      <w:pPr>
        <w:ind w:left="0" w:firstLine="0"/>
      </w:pPr>
      <w:rPr>
        <w:rFonts w:hint="default"/>
        <w:b/>
        <w:bCs w:val="0"/>
      </w:rPr>
    </w:lvl>
    <w:lvl w:ilvl="3">
      <w:start w:val="1"/>
      <w:numFmt w:val="decimal"/>
      <w:lvlText w:val="%1.%2.%3.%4."/>
      <w:lvlJc w:val="left"/>
      <w:pPr>
        <w:ind w:left="0" w:firstLine="0"/>
      </w:pPr>
      <w:rPr>
        <w:rFonts w:hint="default"/>
        <w:b/>
        <w:bCs/>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8" w15:restartNumberingAfterBreak="0">
    <w:nsid w:val="7E4D1C83"/>
    <w:multiLevelType w:val="multilevel"/>
    <w:tmpl w:val="16EA73E6"/>
    <w:lvl w:ilvl="0">
      <w:start w:val="1"/>
      <w:numFmt w:val="decimal"/>
      <w:lvlText w:val="%1."/>
      <w:lvlJc w:val="left"/>
      <w:pPr>
        <w:ind w:left="360" w:hanging="360"/>
      </w:pPr>
      <w:rPr>
        <w:b/>
        <w:bCs/>
      </w:rPr>
    </w:lvl>
    <w:lvl w:ilvl="1">
      <w:start w:val="1"/>
      <w:numFmt w:val="decimal"/>
      <w:lvlText w:val="%1.%2."/>
      <w:lvlJc w:val="left"/>
      <w:pPr>
        <w:ind w:left="792" w:hanging="432"/>
      </w:pPr>
      <w:rPr>
        <w:rFonts w:asciiTheme="minorHAnsi" w:eastAsia="Arial" w:hAnsiTheme="minorHAnsi" w:cstheme="minorHAnsi" w:hint="default"/>
        <w:b/>
        <w:bCs/>
        <w:sz w:val="20"/>
        <w:szCs w:val="20"/>
        <w:u w:val="none"/>
      </w:rPr>
    </w:lvl>
    <w:lvl w:ilvl="2">
      <w:start w:val="1"/>
      <w:numFmt w:val="decimal"/>
      <w:lvlText w:val="%1.%2.%3."/>
      <w:lvlJc w:val="left"/>
      <w:pPr>
        <w:ind w:left="1224" w:hanging="504"/>
      </w:pPr>
      <w:rPr>
        <w:b w:val="0"/>
        <w:bCs/>
      </w:rPr>
    </w:lvl>
    <w:lvl w:ilvl="3">
      <w:start w:val="1"/>
      <w:numFmt w:val="decimal"/>
      <w:lvlText w:val="%1.%2.%3.%4."/>
      <w:lvlJc w:val="left"/>
      <w:pPr>
        <w:ind w:left="1728" w:hanging="647"/>
      </w:pPr>
      <w:rPr>
        <w:b w:val="0"/>
        <w:bCs/>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370411">
    <w:abstractNumId w:val="10"/>
  </w:num>
  <w:num w:numId="2" w16cid:durableId="589706105">
    <w:abstractNumId w:val="37"/>
  </w:num>
  <w:num w:numId="3" w16cid:durableId="1107117837">
    <w:abstractNumId w:val="23"/>
  </w:num>
  <w:num w:numId="4" w16cid:durableId="37290418">
    <w:abstractNumId w:val="18"/>
  </w:num>
  <w:num w:numId="5" w16cid:durableId="222957274">
    <w:abstractNumId w:val="36"/>
  </w:num>
  <w:num w:numId="6" w16cid:durableId="1124739630">
    <w:abstractNumId w:val="27"/>
  </w:num>
  <w:num w:numId="7" w16cid:durableId="622149505">
    <w:abstractNumId w:val="28"/>
  </w:num>
  <w:num w:numId="8" w16cid:durableId="587496952">
    <w:abstractNumId w:val="12"/>
  </w:num>
  <w:num w:numId="9" w16cid:durableId="176431597">
    <w:abstractNumId w:val="21"/>
  </w:num>
  <w:num w:numId="10" w16cid:durableId="332346206">
    <w:abstractNumId w:val="10"/>
    <w:lvlOverride w:ilvl="0">
      <w:lvl w:ilvl="0">
        <w:start w:val="1"/>
        <w:numFmt w:val="decimal"/>
        <w:lvlText w:val="%1."/>
        <w:lvlJc w:val="left"/>
        <w:pPr>
          <w:ind w:left="420" w:hanging="360"/>
        </w:pPr>
        <w:rPr>
          <w:rFonts w:hint="default"/>
        </w:rPr>
      </w:lvl>
    </w:lvlOverride>
    <w:lvlOverride w:ilvl="1">
      <w:lvl w:ilvl="1">
        <w:start w:val="1"/>
        <w:numFmt w:val="decimal"/>
        <w:isLgl/>
        <w:lvlText w:val="%1.%2."/>
        <w:lvlJc w:val="left"/>
        <w:pPr>
          <w:ind w:left="510" w:hanging="450"/>
        </w:pPr>
        <w:rPr>
          <w:rFonts w:hint="default"/>
        </w:rPr>
      </w:lvl>
    </w:lvlOverride>
    <w:lvlOverride w:ilvl="2">
      <w:lvl w:ilvl="2">
        <w:start w:val="1"/>
        <w:numFmt w:val="none"/>
        <w:lvlRestart w:val="0"/>
        <w:isLgl/>
        <w:lvlText w:val="7.2.2"/>
        <w:lvlJc w:val="left"/>
        <w:pPr>
          <w:ind w:left="780" w:hanging="720"/>
        </w:pPr>
        <w:rPr>
          <w:rFonts w:hint="default"/>
        </w:rPr>
      </w:lvl>
    </w:lvlOverride>
    <w:lvlOverride w:ilvl="3">
      <w:lvl w:ilvl="3">
        <w:start w:val="1"/>
        <w:numFmt w:val="decimal"/>
        <w:isLgl/>
        <w:lvlText w:val="%1.%2.%3.%4."/>
        <w:lvlJc w:val="left"/>
        <w:pPr>
          <w:ind w:left="780" w:hanging="720"/>
        </w:pPr>
        <w:rPr>
          <w:rFonts w:hint="default"/>
        </w:rPr>
      </w:lvl>
    </w:lvlOverride>
    <w:lvlOverride w:ilvl="4">
      <w:lvl w:ilvl="4">
        <w:start w:val="1"/>
        <w:numFmt w:val="decimal"/>
        <w:isLgl/>
        <w:lvlText w:val="%1.%2.%3.%4.%5."/>
        <w:lvlJc w:val="left"/>
        <w:pPr>
          <w:ind w:left="1140" w:hanging="1080"/>
        </w:pPr>
        <w:rPr>
          <w:rFonts w:hint="default"/>
        </w:rPr>
      </w:lvl>
    </w:lvlOverride>
    <w:lvlOverride w:ilvl="5">
      <w:lvl w:ilvl="5">
        <w:start w:val="1"/>
        <w:numFmt w:val="decimal"/>
        <w:isLgl/>
        <w:lvlText w:val="%1.%2.%3.%4.%5.%6."/>
        <w:lvlJc w:val="left"/>
        <w:pPr>
          <w:ind w:left="1140" w:hanging="1080"/>
        </w:pPr>
        <w:rPr>
          <w:rFonts w:hint="default"/>
        </w:rPr>
      </w:lvl>
    </w:lvlOverride>
    <w:lvlOverride w:ilvl="6">
      <w:lvl w:ilvl="6">
        <w:start w:val="1"/>
        <w:numFmt w:val="decimal"/>
        <w:isLgl/>
        <w:lvlText w:val="%1.%2.%3.%4.%5.%6.%7."/>
        <w:lvlJc w:val="left"/>
        <w:pPr>
          <w:ind w:left="1500" w:hanging="1440"/>
        </w:pPr>
        <w:rPr>
          <w:rFonts w:hint="default"/>
        </w:rPr>
      </w:lvl>
    </w:lvlOverride>
    <w:lvlOverride w:ilvl="7">
      <w:lvl w:ilvl="7">
        <w:start w:val="1"/>
        <w:numFmt w:val="decimal"/>
        <w:isLgl/>
        <w:lvlText w:val="%1.%2.%3.%4.%5.%6.%7.%8."/>
        <w:lvlJc w:val="left"/>
        <w:pPr>
          <w:ind w:left="1500" w:hanging="1440"/>
        </w:pPr>
        <w:rPr>
          <w:rFonts w:hint="default"/>
        </w:rPr>
      </w:lvl>
    </w:lvlOverride>
    <w:lvlOverride w:ilvl="8">
      <w:lvl w:ilvl="8">
        <w:start w:val="1"/>
        <w:numFmt w:val="decimal"/>
        <w:isLgl/>
        <w:lvlText w:val="%1.%2.%3.%4.%5.%6.%7.%8.%9."/>
        <w:lvlJc w:val="left"/>
        <w:pPr>
          <w:ind w:left="1860" w:hanging="1800"/>
        </w:pPr>
        <w:rPr>
          <w:rFonts w:hint="default"/>
        </w:rPr>
      </w:lvl>
    </w:lvlOverride>
  </w:num>
  <w:num w:numId="11" w16cid:durableId="706760478">
    <w:abstractNumId w:val="10"/>
    <w:lvlOverride w:ilvl="0">
      <w:lvl w:ilvl="0">
        <w:start w:val="1"/>
        <w:numFmt w:val="decimal"/>
        <w:lvlText w:val="%1."/>
        <w:lvlJc w:val="left"/>
        <w:pPr>
          <w:ind w:left="420" w:hanging="360"/>
        </w:pPr>
        <w:rPr>
          <w:rFonts w:hint="default"/>
        </w:rPr>
      </w:lvl>
    </w:lvlOverride>
    <w:lvlOverride w:ilvl="1">
      <w:lvl w:ilvl="1">
        <w:start w:val="1"/>
        <w:numFmt w:val="decimal"/>
        <w:isLgl/>
        <w:lvlText w:val="%1.%2."/>
        <w:lvlJc w:val="left"/>
        <w:pPr>
          <w:ind w:left="510" w:hanging="450"/>
        </w:pPr>
        <w:rPr>
          <w:rFonts w:hint="default"/>
        </w:rPr>
      </w:lvl>
    </w:lvlOverride>
    <w:lvlOverride w:ilvl="2">
      <w:lvl w:ilvl="2">
        <w:start w:val="1"/>
        <w:numFmt w:val="none"/>
        <w:lvlRestart w:val="0"/>
        <w:isLgl/>
        <w:lvlText w:val="7.2.3"/>
        <w:lvlJc w:val="left"/>
        <w:pPr>
          <w:ind w:left="780" w:hanging="720"/>
        </w:pPr>
        <w:rPr>
          <w:rFonts w:hint="default"/>
        </w:rPr>
      </w:lvl>
    </w:lvlOverride>
    <w:lvlOverride w:ilvl="3">
      <w:lvl w:ilvl="3">
        <w:start w:val="1"/>
        <w:numFmt w:val="decimal"/>
        <w:isLgl/>
        <w:lvlText w:val="%1.%2.%3.%4."/>
        <w:lvlJc w:val="left"/>
        <w:pPr>
          <w:ind w:left="780" w:hanging="720"/>
        </w:pPr>
        <w:rPr>
          <w:rFonts w:hint="default"/>
        </w:rPr>
      </w:lvl>
    </w:lvlOverride>
    <w:lvlOverride w:ilvl="4">
      <w:lvl w:ilvl="4">
        <w:start w:val="1"/>
        <w:numFmt w:val="decimal"/>
        <w:isLgl/>
        <w:lvlText w:val="%1.%2.%3.%4.%5."/>
        <w:lvlJc w:val="left"/>
        <w:pPr>
          <w:ind w:left="1140" w:hanging="1080"/>
        </w:pPr>
        <w:rPr>
          <w:rFonts w:hint="default"/>
        </w:rPr>
      </w:lvl>
    </w:lvlOverride>
    <w:lvlOverride w:ilvl="5">
      <w:lvl w:ilvl="5">
        <w:start w:val="1"/>
        <w:numFmt w:val="decimal"/>
        <w:isLgl/>
        <w:lvlText w:val="%1.%2.%3.%4.%5.%6."/>
        <w:lvlJc w:val="left"/>
        <w:pPr>
          <w:ind w:left="1140" w:hanging="1080"/>
        </w:pPr>
        <w:rPr>
          <w:rFonts w:hint="default"/>
        </w:rPr>
      </w:lvl>
    </w:lvlOverride>
    <w:lvlOverride w:ilvl="6">
      <w:lvl w:ilvl="6">
        <w:start w:val="1"/>
        <w:numFmt w:val="decimal"/>
        <w:isLgl/>
        <w:lvlText w:val="%1.%2.%3.%4.%5.%6.%7."/>
        <w:lvlJc w:val="left"/>
        <w:pPr>
          <w:ind w:left="1500" w:hanging="1440"/>
        </w:pPr>
        <w:rPr>
          <w:rFonts w:hint="default"/>
        </w:rPr>
      </w:lvl>
    </w:lvlOverride>
    <w:lvlOverride w:ilvl="7">
      <w:lvl w:ilvl="7">
        <w:start w:val="1"/>
        <w:numFmt w:val="decimal"/>
        <w:isLgl/>
        <w:lvlText w:val="%1.%2.%3.%4.%5.%6.%7.%8."/>
        <w:lvlJc w:val="left"/>
        <w:pPr>
          <w:ind w:left="1500" w:hanging="1440"/>
        </w:pPr>
        <w:rPr>
          <w:rFonts w:hint="default"/>
        </w:rPr>
      </w:lvl>
    </w:lvlOverride>
    <w:lvlOverride w:ilvl="8">
      <w:lvl w:ilvl="8">
        <w:start w:val="1"/>
        <w:numFmt w:val="decimal"/>
        <w:isLgl/>
        <w:lvlText w:val="%1.%2.%3.%4.%5.%6.%7.%8.%9."/>
        <w:lvlJc w:val="left"/>
        <w:pPr>
          <w:ind w:left="1860" w:hanging="1800"/>
        </w:pPr>
        <w:rPr>
          <w:rFonts w:hint="default"/>
        </w:rPr>
      </w:lvl>
    </w:lvlOverride>
  </w:num>
  <w:num w:numId="12" w16cid:durableId="582952613">
    <w:abstractNumId w:val="35"/>
  </w:num>
  <w:num w:numId="13" w16cid:durableId="1286624198">
    <w:abstractNumId w:val="25"/>
  </w:num>
  <w:num w:numId="14" w16cid:durableId="12009692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3914073">
    <w:abstractNumId w:val="19"/>
  </w:num>
  <w:num w:numId="16" w16cid:durableId="847790541">
    <w:abstractNumId w:val="7"/>
  </w:num>
  <w:num w:numId="17" w16cid:durableId="681325227">
    <w:abstractNumId w:val="9"/>
  </w:num>
  <w:num w:numId="18" w16cid:durableId="1785735726">
    <w:abstractNumId w:val="24"/>
  </w:num>
  <w:num w:numId="19" w16cid:durableId="1428967783">
    <w:abstractNumId w:val="14"/>
  </w:num>
  <w:num w:numId="20" w16cid:durableId="2100442049">
    <w:abstractNumId w:val="1"/>
  </w:num>
  <w:num w:numId="21" w16cid:durableId="957683377">
    <w:abstractNumId w:val="20"/>
  </w:num>
  <w:num w:numId="22" w16cid:durableId="1328752190">
    <w:abstractNumId w:val="31"/>
  </w:num>
  <w:num w:numId="23" w16cid:durableId="228078818">
    <w:abstractNumId w:val="13"/>
  </w:num>
  <w:num w:numId="24" w16cid:durableId="1967394716">
    <w:abstractNumId w:val="34"/>
  </w:num>
  <w:num w:numId="25" w16cid:durableId="1975484114">
    <w:abstractNumId w:val="6"/>
  </w:num>
  <w:num w:numId="26" w16cid:durableId="700782500">
    <w:abstractNumId w:val="38"/>
  </w:num>
  <w:num w:numId="27" w16cid:durableId="1678271888">
    <w:abstractNumId w:val="8"/>
  </w:num>
  <w:num w:numId="28" w16cid:durableId="207632150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856540">
    <w:abstractNumId w:val="4"/>
  </w:num>
  <w:num w:numId="30" w16cid:durableId="535044824">
    <w:abstractNumId w:val="30"/>
  </w:num>
  <w:num w:numId="31" w16cid:durableId="524247147">
    <w:abstractNumId w:val="16"/>
  </w:num>
  <w:num w:numId="32" w16cid:durableId="1357271227">
    <w:abstractNumId w:val="29"/>
  </w:num>
  <w:num w:numId="33" w16cid:durableId="119540537">
    <w:abstractNumId w:val="17"/>
  </w:num>
  <w:num w:numId="34" w16cid:durableId="1728072355">
    <w:abstractNumId w:val="5"/>
  </w:num>
  <w:num w:numId="35" w16cid:durableId="1067729737">
    <w:abstractNumId w:val="3"/>
  </w:num>
  <w:num w:numId="36" w16cid:durableId="437600172">
    <w:abstractNumId w:val="33"/>
  </w:num>
  <w:num w:numId="37" w16cid:durableId="530991539">
    <w:abstractNumId w:val="11"/>
  </w:num>
  <w:num w:numId="38" w16cid:durableId="1840466618">
    <w:abstractNumId w:val="15"/>
  </w:num>
  <w:num w:numId="39" w16cid:durableId="2081293942">
    <w:abstractNumId w:val="0"/>
  </w:num>
  <w:num w:numId="40" w16cid:durableId="1295718574">
    <w:abstractNumId w:val="32"/>
  </w:num>
  <w:num w:numId="41" w16cid:durableId="159660129">
    <w:abstractNumId w:val="22"/>
  </w:num>
  <w:num w:numId="42" w16cid:durableId="1186601114">
    <w:abstractNumId w:val="2"/>
  </w:num>
  <w:num w:numId="43" w16cid:durableId="1506746598">
    <w:abstractNumId w:val="26"/>
  </w:num>
  <w:num w:numId="44" w16cid:durableId="7638471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4A"/>
    <w:rsid w:val="00000F13"/>
    <w:rsid w:val="0000124C"/>
    <w:rsid w:val="000108B8"/>
    <w:rsid w:val="00012548"/>
    <w:rsid w:val="0002252B"/>
    <w:rsid w:val="00024975"/>
    <w:rsid w:val="0002604C"/>
    <w:rsid w:val="00026178"/>
    <w:rsid w:val="000330EB"/>
    <w:rsid w:val="000336E4"/>
    <w:rsid w:val="00043D74"/>
    <w:rsid w:val="00051CD3"/>
    <w:rsid w:val="00070585"/>
    <w:rsid w:val="000722EA"/>
    <w:rsid w:val="00074439"/>
    <w:rsid w:val="00085C16"/>
    <w:rsid w:val="00086ED7"/>
    <w:rsid w:val="000929E9"/>
    <w:rsid w:val="00094574"/>
    <w:rsid w:val="000A1795"/>
    <w:rsid w:val="000A32B5"/>
    <w:rsid w:val="000A32C3"/>
    <w:rsid w:val="000A72A5"/>
    <w:rsid w:val="000B2652"/>
    <w:rsid w:val="000C1B36"/>
    <w:rsid w:val="000C5D35"/>
    <w:rsid w:val="000C7068"/>
    <w:rsid w:val="000C7FFE"/>
    <w:rsid w:val="000D1141"/>
    <w:rsid w:val="000D525A"/>
    <w:rsid w:val="000E3DB9"/>
    <w:rsid w:val="000E43BF"/>
    <w:rsid w:val="000E7590"/>
    <w:rsid w:val="000F79D9"/>
    <w:rsid w:val="0010456E"/>
    <w:rsid w:val="0010457C"/>
    <w:rsid w:val="00104F5F"/>
    <w:rsid w:val="00113049"/>
    <w:rsid w:val="00124DE7"/>
    <w:rsid w:val="0012563E"/>
    <w:rsid w:val="001274AE"/>
    <w:rsid w:val="00130FC8"/>
    <w:rsid w:val="001348EF"/>
    <w:rsid w:val="00144301"/>
    <w:rsid w:val="00146705"/>
    <w:rsid w:val="00146AA4"/>
    <w:rsid w:val="0015019E"/>
    <w:rsid w:val="0015469D"/>
    <w:rsid w:val="00162CFC"/>
    <w:rsid w:val="00163DDF"/>
    <w:rsid w:val="00164197"/>
    <w:rsid w:val="001660FD"/>
    <w:rsid w:val="00166DD9"/>
    <w:rsid w:val="001750D1"/>
    <w:rsid w:val="00176898"/>
    <w:rsid w:val="00182BE8"/>
    <w:rsid w:val="001875F7"/>
    <w:rsid w:val="0019592C"/>
    <w:rsid w:val="001A0CC9"/>
    <w:rsid w:val="001A47A1"/>
    <w:rsid w:val="001B0432"/>
    <w:rsid w:val="001B1A0D"/>
    <w:rsid w:val="001B5220"/>
    <w:rsid w:val="001C2BFE"/>
    <w:rsid w:val="001C36B2"/>
    <w:rsid w:val="001C3C7F"/>
    <w:rsid w:val="001C6096"/>
    <w:rsid w:val="001C6FF2"/>
    <w:rsid w:val="001D1EFF"/>
    <w:rsid w:val="001E0847"/>
    <w:rsid w:val="001E3B16"/>
    <w:rsid w:val="001F159B"/>
    <w:rsid w:val="001F34CA"/>
    <w:rsid w:val="001F4C82"/>
    <w:rsid w:val="00202B93"/>
    <w:rsid w:val="002116EE"/>
    <w:rsid w:val="00214959"/>
    <w:rsid w:val="00214F8F"/>
    <w:rsid w:val="002250EE"/>
    <w:rsid w:val="00234D15"/>
    <w:rsid w:val="00235F6D"/>
    <w:rsid w:val="002373EE"/>
    <w:rsid w:val="00242C60"/>
    <w:rsid w:val="00242F4C"/>
    <w:rsid w:val="00244A3F"/>
    <w:rsid w:val="002510D6"/>
    <w:rsid w:val="00251709"/>
    <w:rsid w:val="002600D8"/>
    <w:rsid w:val="00262CD0"/>
    <w:rsid w:val="00263D2D"/>
    <w:rsid w:val="0026403D"/>
    <w:rsid w:val="00271BB7"/>
    <w:rsid w:val="00272D45"/>
    <w:rsid w:val="00276F21"/>
    <w:rsid w:val="002779F2"/>
    <w:rsid w:val="00280FE2"/>
    <w:rsid w:val="002872B0"/>
    <w:rsid w:val="002878C1"/>
    <w:rsid w:val="002A03DD"/>
    <w:rsid w:val="002A1C2B"/>
    <w:rsid w:val="002A4CC1"/>
    <w:rsid w:val="002B0835"/>
    <w:rsid w:val="002B2095"/>
    <w:rsid w:val="002B254A"/>
    <w:rsid w:val="002C2226"/>
    <w:rsid w:val="002C42E5"/>
    <w:rsid w:val="002C4501"/>
    <w:rsid w:val="002E0C41"/>
    <w:rsid w:val="002E33EC"/>
    <w:rsid w:val="002E4282"/>
    <w:rsid w:val="002E5311"/>
    <w:rsid w:val="002F4650"/>
    <w:rsid w:val="00301D66"/>
    <w:rsid w:val="0030375C"/>
    <w:rsid w:val="00306151"/>
    <w:rsid w:val="00310D77"/>
    <w:rsid w:val="003126C0"/>
    <w:rsid w:val="003151D2"/>
    <w:rsid w:val="00315CC9"/>
    <w:rsid w:val="0033068D"/>
    <w:rsid w:val="00333E22"/>
    <w:rsid w:val="003367EC"/>
    <w:rsid w:val="00345380"/>
    <w:rsid w:val="00364FE2"/>
    <w:rsid w:val="003652D1"/>
    <w:rsid w:val="00365DEF"/>
    <w:rsid w:val="00366702"/>
    <w:rsid w:val="00367AFB"/>
    <w:rsid w:val="00371EDF"/>
    <w:rsid w:val="0038376D"/>
    <w:rsid w:val="00387BA3"/>
    <w:rsid w:val="00397D9C"/>
    <w:rsid w:val="003A17F6"/>
    <w:rsid w:val="003A513C"/>
    <w:rsid w:val="003B1F41"/>
    <w:rsid w:val="003B2153"/>
    <w:rsid w:val="003C2E9E"/>
    <w:rsid w:val="003E0131"/>
    <w:rsid w:val="003E0B54"/>
    <w:rsid w:val="003E15F9"/>
    <w:rsid w:val="003E1DF6"/>
    <w:rsid w:val="003E351F"/>
    <w:rsid w:val="003E3582"/>
    <w:rsid w:val="003E5B56"/>
    <w:rsid w:val="003E7455"/>
    <w:rsid w:val="003F0A30"/>
    <w:rsid w:val="003F5CBB"/>
    <w:rsid w:val="004026EF"/>
    <w:rsid w:val="004118F8"/>
    <w:rsid w:val="0041497E"/>
    <w:rsid w:val="00417C83"/>
    <w:rsid w:val="00422F0A"/>
    <w:rsid w:val="0042635F"/>
    <w:rsid w:val="00434BDC"/>
    <w:rsid w:val="00437A7D"/>
    <w:rsid w:val="00437D49"/>
    <w:rsid w:val="00442282"/>
    <w:rsid w:val="00453BD8"/>
    <w:rsid w:val="004542EC"/>
    <w:rsid w:val="00455C2E"/>
    <w:rsid w:val="00460A0A"/>
    <w:rsid w:val="00466E1E"/>
    <w:rsid w:val="004676EC"/>
    <w:rsid w:val="00467720"/>
    <w:rsid w:val="00472736"/>
    <w:rsid w:val="00475595"/>
    <w:rsid w:val="00475752"/>
    <w:rsid w:val="00481FB5"/>
    <w:rsid w:val="00482A3E"/>
    <w:rsid w:val="00482AC7"/>
    <w:rsid w:val="00483FB6"/>
    <w:rsid w:val="00486128"/>
    <w:rsid w:val="00494CFE"/>
    <w:rsid w:val="00494D5C"/>
    <w:rsid w:val="004A4706"/>
    <w:rsid w:val="004B03B4"/>
    <w:rsid w:val="004B48D9"/>
    <w:rsid w:val="004C0C12"/>
    <w:rsid w:val="004C376D"/>
    <w:rsid w:val="004C5261"/>
    <w:rsid w:val="004C5885"/>
    <w:rsid w:val="004D02A8"/>
    <w:rsid w:val="004D0F41"/>
    <w:rsid w:val="004D7EE0"/>
    <w:rsid w:val="004E16A4"/>
    <w:rsid w:val="004E2980"/>
    <w:rsid w:val="004E66DC"/>
    <w:rsid w:val="004F0144"/>
    <w:rsid w:val="004F1760"/>
    <w:rsid w:val="004F42F0"/>
    <w:rsid w:val="004F4ED4"/>
    <w:rsid w:val="004F5848"/>
    <w:rsid w:val="0050320F"/>
    <w:rsid w:val="00503772"/>
    <w:rsid w:val="0050387E"/>
    <w:rsid w:val="00503936"/>
    <w:rsid w:val="00503CF1"/>
    <w:rsid w:val="005070FE"/>
    <w:rsid w:val="00513275"/>
    <w:rsid w:val="00514AF9"/>
    <w:rsid w:val="00514B56"/>
    <w:rsid w:val="00516353"/>
    <w:rsid w:val="00516C1A"/>
    <w:rsid w:val="005222FD"/>
    <w:rsid w:val="00536067"/>
    <w:rsid w:val="0054158B"/>
    <w:rsid w:val="005535AB"/>
    <w:rsid w:val="005557B7"/>
    <w:rsid w:val="00567EF5"/>
    <w:rsid w:val="00572723"/>
    <w:rsid w:val="00574028"/>
    <w:rsid w:val="0057523A"/>
    <w:rsid w:val="00577D1B"/>
    <w:rsid w:val="0058268C"/>
    <w:rsid w:val="005846D9"/>
    <w:rsid w:val="00586483"/>
    <w:rsid w:val="00590633"/>
    <w:rsid w:val="005910F8"/>
    <w:rsid w:val="00593DB5"/>
    <w:rsid w:val="0059611C"/>
    <w:rsid w:val="00596785"/>
    <w:rsid w:val="005A08FE"/>
    <w:rsid w:val="005A5BCF"/>
    <w:rsid w:val="005C3C47"/>
    <w:rsid w:val="005C4D01"/>
    <w:rsid w:val="005C5D37"/>
    <w:rsid w:val="005C6B63"/>
    <w:rsid w:val="005C7D31"/>
    <w:rsid w:val="005D14F9"/>
    <w:rsid w:val="005D18A6"/>
    <w:rsid w:val="005E1C36"/>
    <w:rsid w:val="005E4BC0"/>
    <w:rsid w:val="00601CCE"/>
    <w:rsid w:val="00605550"/>
    <w:rsid w:val="006067A9"/>
    <w:rsid w:val="006105AB"/>
    <w:rsid w:val="006212E7"/>
    <w:rsid w:val="006217A2"/>
    <w:rsid w:val="00622328"/>
    <w:rsid w:val="00622CD1"/>
    <w:rsid w:val="0062767B"/>
    <w:rsid w:val="006311FC"/>
    <w:rsid w:val="006313FE"/>
    <w:rsid w:val="00632ED0"/>
    <w:rsid w:val="00633EA3"/>
    <w:rsid w:val="00634770"/>
    <w:rsid w:val="0064191C"/>
    <w:rsid w:val="00643990"/>
    <w:rsid w:val="00646D1C"/>
    <w:rsid w:val="00657382"/>
    <w:rsid w:val="00657636"/>
    <w:rsid w:val="00665543"/>
    <w:rsid w:val="006655EF"/>
    <w:rsid w:val="00665AC1"/>
    <w:rsid w:val="006663A0"/>
    <w:rsid w:val="00666DB9"/>
    <w:rsid w:val="00670157"/>
    <w:rsid w:val="00670204"/>
    <w:rsid w:val="0067312D"/>
    <w:rsid w:val="00677624"/>
    <w:rsid w:val="0068007C"/>
    <w:rsid w:val="006806A2"/>
    <w:rsid w:val="00680BFC"/>
    <w:rsid w:val="00680F83"/>
    <w:rsid w:val="00686493"/>
    <w:rsid w:val="00692B16"/>
    <w:rsid w:val="006952C9"/>
    <w:rsid w:val="006A6981"/>
    <w:rsid w:val="006C0FED"/>
    <w:rsid w:val="006C40BA"/>
    <w:rsid w:val="006C62FC"/>
    <w:rsid w:val="006D390F"/>
    <w:rsid w:val="006D71BC"/>
    <w:rsid w:val="006E2B61"/>
    <w:rsid w:val="006E4C47"/>
    <w:rsid w:val="006E6960"/>
    <w:rsid w:val="006F1D4C"/>
    <w:rsid w:val="00715E88"/>
    <w:rsid w:val="00717C30"/>
    <w:rsid w:val="007201E0"/>
    <w:rsid w:val="00725B75"/>
    <w:rsid w:val="007279F4"/>
    <w:rsid w:val="007318AC"/>
    <w:rsid w:val="007342C5"/>
    <w:rsid w:val="007369D6"/>
    <w:rsid w:val="00741B31"/>
    <w:rsid w:val="00742BEE"/>
    <w:rsid w:val="00750BFA"/>
    <w:rsid w:val="00750FCE"/>
    <w:rsid w:val="00756134"/>
    <w:rsid w:val="00756364"/>
    <w:rsid w:val="00760D87"/>
    <w:rsid w:val="007635D9"/>
    <w:rsid w:val="0076619A"/>
    <w:rsid w:val="00766322"/>
    <w:rsid w:val="0077086F"/>
    <w:rsid w:val="007800F1"/>
    <w:rsid w:val="007904D1"/>
    <w:rsid w:val="007964C7"/>
    <w:rsid w:val="007A63C0"/>
    <w:rsid w:val="007B0249"/>
    <w:rsid w:val="007B025E"/>
    <w:rsid w:val="007B11C6"/>
    <w:rsid w:val="007C0C69"/>
    <w:rsid w:val="007C2B20"/>
    <w:rsid w:val="007C4FA7"/>
    <w:rsid w:val="007D3569"/>
    <w:rsid w:val="007D4084"/>
    <w:rsid w:val="007E1450"/>
    <w:rsid w:val="007E6AD5"/>
    <w:rsid w:val="007E79FA"/>
    <w:rsid w:val="007F1E28"/>
    <w:rsid w:val="007F45AC"/>
    <w:rsid w:val="00800483"/>
    <w:rsid w:val="008125D3"/>
    <w:rsid w:val="0084088F"/>
    <w:rsid w:val="00844AA3"/>
    <w:rsid w:val="00850650"/>
    <w:rsid w:val="00850788"/>
    <w:rsid w:val="00852317"/>
    <w:rsid w:val="00856984"/>
    <w:rsid w:val="008573A8"/>
    <w:rsid w:val="0086098C"/>
    <w:rsid w:val="00865185"/>
    <w:rsid w:val="008676D0"/>
    <w:rsid w:val="00870415"/>
    <w:rsid w:val="008723EF"/>
    <w:rsid w:val="00873C40"/>
    <w:rsid w:val="008741CB"/>
    <w:rsid w:val="00880AAA"/>
    <w:rsid w:val="00882CAA"/>
    <w:rsid w:val="008921CB"/>
    <w:rsid w:val="00893D88"/>
    <w:rsid w:val="008945F2"/>
    <w:rsid w:val="008A1898"/>
    <w:rsid w:val="008A6B5C"/>
    <w:rsid w:val="008A7377"/>
    <w:rsid w:val="008B1998"/>
    <w:rsid w:val="008B64E3"/>
    <w:rsid w:val="008B6E05"/>
    <w:rsid w:val="008C04F6"/>
    <w:rsid w:val="008C4883"/>
    <w:rsid w:val="008C7AE7"/>
    <w:rsid w:val="008D1FF7"/>
    <w:rsid w:val="008D3C86"/>
    <w:rsid w:val="008D5DBF"/>
    <w:rsid w:val="008D664A"/>
    <w:rsid w:val="008E197F"/>
    <w:rsid w:val="008E24C5"/>
    <w:rsid w:val="008E5673"/>
    <w:rsid w:val="008F6793"/>
    <w:rsid w:val="009017AE"/>
    <w:rsid w:val="00902432"/>
    <w:rsid w:val="009039E8"/>
    <w:rsid w:val="0090498A"/>
    <w:rsid w:val="00905B46"/>
    <w:rsid w:val="00907D02"/>
    <w:rsid w:val="00913744"/>
    <w:rsid w:val="009144E7"/>
    <w:rsid w:val="00915132"/>
    <w:rsid w:val="0091798E"/>
    <w:rsid w:val="00917EF3"/>
    <w:rsid w:val="00926DE0"/>
    <w:rsid w:val="00931C77"/>
    <w:rsid w:val="00933F94"/>
    <w:rsid w:val="00936544"/>
    <w:rsid w:val="00941069"/>
    <w:rsid w:val="00941395"/>
    <w:rsid w:val="00941CDD"/>
    <w:rsid w:val="009435CC"/>
    <w:rsid w:val="00944BE7"/>
    <w:rsid w:val="00944EE1"/>
    <w:rsid w:val="00944FC2"/>
    <w:rsid w:val="0094751E"/>
    <w:rsid w:val="0095493F"/>
    <w:rsid w:val="00956C78"/>
    <w:rsid w:val="00965073"/>
    <w:rsid w:val="00965563"/>
    <w:rsid w:val="00965DB2"/>
    <w:rsid w:val="00967987"/>
    <w:rsid w:val="009858DA"/>
    <w:rsid w:val="00991614"/>
    <w:rsid w:val="009927BE"/>
    <w:rsid w:val="00995ACF"/>
    <w:rsid w:val="00996BBA"/>
    <w:rsid w:val="009A1631"/>
    <w:rsid w:val="009A22AD"/>
    <w:rsid w:val="009A3A34"/>
    <w:rsid w:val="009A4BC6"/>
    <w:rsid w:val="009B51BC"/>
    <w:rsid w:val="009B7D9E"/>
    <w:rsid w:val="009C40D6"/>
    <w:rsid w:val="009C5E34"/>
    <w:rsid w:val="009D3B44"/>
    <w:rsid w:val="009D49AC"/>
    <w:rsid w:val="009D6B48"/>
    <w:rsid w:val="009E07A4"/>
    <w:rsid w:val="009E1A28"/>
    <w:rsid w:val="009E1CF9"/>
    <w:rsid w:val="009E2179"/>
    <w:rsid w:val="009E2D79"/>
    <w:rsid w:val="009E4D8A"/>
    <w:rsid w:val="009F06FE"/>
    <w:rsid w:val="009F2BAE"/>
    <w:rsid w:val="009F41B2"/>
    <w:rsid w:val="009F66E2"/>
    <w:rsid w:val="00A00B3E"/>
    <w:rsid w:val="00A010C1"/>
    <w:rsid w:val="00A01313"/>
    <w:rsid w:val="00A04C90"/>
    <w:rsid w:val="00A10CD0"/>
    <w:rsid w:val="00A110B4"/>
    <w:rsid w:val="00A11B06"/>
    <w:rsid w:val="00A1520E"/>
    <w:rsid w:val="00A17A15"/>
    <w:rsid w:val="00A353DD"/>
    <w:rsid w:val="00A42371"/>
    <w:rsid w:val="00A43040"/>
    <w:rsid w:val="00A4394D"/>
    <w:rsid w:val="00A5252A"/>
    <w:rsid w:val="00A547E9"/>
    <w:rsid w:val="00A616B1"/>
    <w:rsid w:val="00A65BE8"/>
    <w:rsid w:val="00A729F9"/>
    <w:rsid w:val="00A77A03"/>
    <w:rsid w:val="00A77CED"/>
    <w:rsid w:val="00A83508"/>
    <w:rsid w:val="00A84BB5"/>
    <w:rsid w:val="00A85ED1"/>
    <w:rsid w:val="00A90D56"/>
    <w:rsid w:val="00AA0EE7"/>
    <w:rsid w:val="00AA1238"/>
    <w:rsid w:val="00AA16DD"/>
    <w:rsid w:val="00AA246B"/>
    <w:rsid w:val="00AA3A2D"/>
    <w:rsid w:val="00AA50C2"/>
    <w:rsid w:val="00AA6E47"/>
    <w:rsid w:val="00AA701D"/>
    <w:rsid w:val="00AB1A54"/>
    <w:rsid w:val="00AB1E9E"/>
    <w:rsid w:val="00AB2675"/>
    <w:rsid w:val="00AC29FD"/>
    <w:rsid w:val="00AC5D56"/>
    <w:rsid w:val="00AD2CD5"/>
    <w:rsid w:val="00AE1C76"/>
    <w:rsid w:val="00AE5F94"/>
    <w:rsid w:val="00AE6D3A"/>
    <w:rsid w:val="00AE6E8F"/>
    <w:rsid w:val="00AF0040"/>
    <w:rsid w:val="00B0086D"/>
    <w:rsid w:val="00B04370"/>
    <w:rsid w:val="00B16E6D"/>
    <w:rsid w:val="00B2232E"/>
    <w:rsid w:val="00B229AF"/>
    <w:rsid w:val="00B2364F"/>
    <w:rsid w:val="00B24BC6"/>
    <w:rsid w:val="00B2624A"/>
    <w:rsid w:val="00B26A54"/>
    <w:rsid w:val="00B3065A"/>
    <w:rsid w:val="00B3644D"/>
    <w:rsid w:val="00B37174"/>
    <w:rsid w:val="00B3749A"/>
    <w:rsid w:val="00B37F64"/>
    <w:rsid w:val="00B46875"/>
    <w:rsid w:val="00B54F0A"/>
    <w:rsid w:val="00B57D61"/>
    <w:rsid w:val="00B57E4A"/>
    <w:rsid w:val="00B659A9"/>
    <w:rsid w:val="00B73116"/>
    <w:rsid w:val="00B80A8C"/>
    <w:rsid w:val="00B92228"/>
    <w:rsid w:val="00BA0B81"/>
    <w:rsid w:val="00BA7090"/>
    <w:rsid w:val="00BB3B51"/>
    <w:rsid w:val="00BC2A61"/>
    <w:rsid w:val="00BC2FA9"/>
    <w:rsid w:val="00BC70ED"/>
    <w:rsid w:val="00BD36C7"/>
    <w:rsid w:val="00BD5A80"/>
    <w:rsid w:val="00BE474C"/>
    <w:rsid w:val="00BE54E0"/>
    <w:rsid w:val="00BF4168"/>
    <w:rsid w:val="00BF4900"/>
    <w:rsid w:val="00C01080"/>
    <w:rsid w:val="00C01F96"/>
    <w:rsid w:val="00C04775"/>
    <w:rsid w:val="00C0668C"/>
    <w:rsid w:val="00C107FC"/>
    <w:rsid w:val="00C25F1B"/>
    <w:rsid w:val="00C3036A"/>
    <w:rsid w:val="00C356D3"/>
    <w:rsid w:val="00C37C47"/>
    <w:rsid w:val="00C43391"/>
    <w:rsid w:val="00C44EBE"/>
    <w:rsid w:val="00C5228A"/>
    <w:rsid w:val="00C555CF"/>
    <w:rsid w:val="00C6144C"/>
    <w:rsid w:val="00C63D58"/>
    <w:rsid w:val="00C700F7"/>
    <w:rsid w:val="00C7029A"/>
    <w:rsid w:val="00C757A8"/>
    <w:rsid w:val="00C80224"/>
    <w:rsid w:val="00C80C45"/>
    <w:rsid w:val="00C8287B"/>
    <w:rsid w:val="00C830DC"/>
    <w:rsid w:val="00C86D67"/>
    <w:rsid w:val="00C9239A"/>
    <w:rsid w:val="00C92955"/>
    <w:rsid w:val="00CA1118"/>
    <w:rsid w:val="00CA5DFF"/>
    <w:rsid w:val="00CB10D7"/>
    <w:rsid w:val="00CB29AB"/>
    <w:rsid w:val="00CB460A"/>
    <w:rsid w:val="00CB4875"/>
    <w:rsid w:val="00CC09C6"/>
    <w:rsid w:val="00CC7C7E"/>
    <w:rsid w:val="00CD141D"/>
    <w:rsid w:val="00CD2A34"/>
    <w:rsid w:val="00CD35D1"/>
    <w:rsid w:val="00CD4494"/>
    <w:rsid w:val="00CE4C9D"/>
    <w:rsid w:val="00CF03FA"/>
    <w:rsid w:val="00CF1F08"/>
    <w:rsid w:val="00D007DC"/>
    <w:rsid w:val="00D0629E"/>
    <w:rsid w:val="00D21E5A"/>
    <w:rsid w:val="00D2506F"/>
    <w:rsid w:val="00D30612"/>
    <w:rsid w:val="00D30FBA"/>
    <w:rsid w:val="00D31F75"/>
    <w:rsid w:val="00D35B22"/>
    <w:rsid w:val="00D37633"/>
    <w:rsid w:val="00D43316"/>
    <w:rsid w:val="00D43E1C"/>
    <w:rsid w:val="00D455B7"/>
    <w:rsid w:val="00D520B4"/>
    <w:rsid w:val="00D520DB"/>
    <w:rsid w:val="00D54FCC"/>
    <w:rsid w:val="00D55139"/>
    <w:rsid w:val="00D57146"/>
    <w:rsid w:val="00D64D5C"/>
    <w:rsid w:val="00D74BAB"/>
    <w:rsid w:val="00D8159B"/>
    <w:rsid w:val="00D8683D"/>
    <w:rsid w:val="00D90A41"/>
    <w:rsid w:val="00D921F0"/>
    <w:rsid w:val="00D926CE"/>
    <w:rsid w:val="00D93463"/>
    <w:rsid w:val="00DA2970"/>
    <w:rsid w:val="00DA2E04"/>
    <w:rsid w:val="00DA3D2F"/>
    <w:rsid w:val="00DA5619"/>
    <w:rsid w:val="00DA5B6E"/>
    <w:rsid w:val="00DA6977"/>
    <w:rsid w:val="00DA7DA3"/>
    <w:rsid w:val="00DB3423"/>
    <w:rsid w:val="00DB643B"/>
    <w:rsid w:val="00DC1AC8"/>
    <w:rsid w:val="00DC4565"/>
    <w:rsid w:val="00DC4EE3"/>
    <w:rsid w:val="00DD23E5"/>
    <w:rsid w:val="00DD50D0"/>
    <w:rsid w:val="00DE6938"/>
    <w:rsid w:val="00DE7BE3"/>
    <w:rsid w:val="00DF1F6A"/>
    <w:rsid w:val="00DF235F"/>
    <w:rsid w:val="00DF6129"/>
    <w:rsid w:val="00DF6569"/>
    <w:rsid w:val="00E03B9F"/>
    <w:rsid w:val="00E03F65"/>
    <w:rsid w:val="00E12125"/>
    <w:rsid w:val="00E209DF"/>
    <w:rsid w:val="00E233AE"/>
    <w:rsid w:val="00E24C00"/>
    <w:rsid w:val="00E2587D"/>
    <w:rsid w:val="00E27ED4"/>
    <w:rsid w:val="00E305FC"/>
    <w:rsid w:val="00E33419"/>
    <w:rsid w:val="00E446FC"/>
    <w:rsid w:val="00E5081B"/>
    <w:rsid w:val="00E57239"/>
    <w:rsid w:val="00E60B6B"/>
    <w:rsid w:val="00E6258B"/>
    <w:rsid w:val="00E62A19"/>
    <w:rsid w:val="00E77542"/>
    <w:rsid w:val="00E8002E"/>
    <w:rsid w:val="00E80E1E"/>
    <w:rsid w:val="00E81E95"/>
    <w:rsid w:val="00E82270"/>
    <w:rsid w:val="00E82A5C"/>
    <w:rsid w:val="00E865CB"/>
    <w:rsid w:val="00E869A2"/>
    <w:rsid w:val="00E93CF2"/>
    <w:rsid w:val="00EA265B"/>
    <w:rsid w:val="00EA5089"/>
    <w:rsid w:val="00EA77AF"/>
    <w:rsid w:val="00EB2D3E"/>
    <w:rsid w:val="00EC36A8"/>
    <w:rsid w:val="00EC6272"/>
    <w:rsid w:val="00EC6E48"/>
    <w:rsid w:val="00ED19B9"/>
    <w:rsid w:val="00ED1F4B"/>
    <w:rsid w:val="00ED200C"/>
    <w:rsid w:val="00ED2278"/>
    <w:rsid w:val="00ED3630"/>
    <w:rsid w:val="00EE1438"/>
    <w:rsid w:val="00EE686B"/>
    <w:rsid w:val="00EF0030"/>
    <w:rsid w:val="00EF4A62"/>
    <w:rsid w:val="00EF576B"/>
    <w:rsid w:val="00EF7876"/>
    <w:rsid w:val="00F021EA"/>
    <w:rsid w:val="00F114CE"/>
    <w:rsid w:val="00F13D5D"/>
    <w:rsid w:val="00F176DD"/>
    <w:rsid w:val="00F27D9B"/>
    <w:rsid w:val="00F515DB"/>
    <w:rsid w:val="00F57A05"/>
    <w:rsid w:val="00F60B46"/>
    <w:rsid w:val="00F6199D"/>
    <w:rsid w:val="00F73F46"/>
    <w:rsid w:val="00F759CF"/>
    <w:rsid w:val="00F77879"/>
    <w:rsid w:val="00F92A14"/>
    <w:rsid w:val="00FA6236"/>
    <w:rsid w:val="00FA7DF6"/>
    <w:rsid w:val="00FB0EE7"/>
    <w:rsid w:val="00FB45C3"/>
    <w:rsid w:val="00FC0889"/>
    <w:rsid w:val="00FC3BFD"/>
    <w:rsid w:val="00FC4E5C"/>
    <w:rsid w:val="00FC6122"/>
    <w:rsid w:val="00FD04E5"/>
    <w:rsid w:val="00FD2A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B7492"/>
  <w15:docId w15:val="{3E95D40C-3F42-4094-A86E-70A1293A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next w:val="Normal"/>
    <w:link w:val="Ttulo1Char"/>
    <w:uiPriority w:val="9"/>
    <w:qFormat/>
    <w:rsid w:val="006E2B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Ttulo1"/>
    <w:next w:val="Normal"/>
    <w:link w:val="Ttulo2Char"/>
    <w:uiPriority w:val="9"/>
    <w:unhideWhenUsed/>
    <w:qFormat/>
    <w:rsid w:val="00622328"/>
    <w:pPr>
      <w:widowControl/>
      <w:numPr>
        <w:numId w:val="42"/>
      </w:numPr>
      <w:autoSpaceDE/>
      <w:autoSpaceDN/>
      <w:spacing w:before="120" w:after="120"/>
      <w:jc w:val="both"/>
      <w:outlineLvl w:val="1"/>
    </w:pPr>
    <w:rPr>
      <w:rFonts w:ascii="Arial" w:hAnsi="Arial"/>
      <w:b/>
      <w:color w:val="auto"/>
      <w:kern w:val="2"/>
      <w:sz w:val="20"/>
      <w:szCs w:val="26"/>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rsid w:val="009858DA"/>
    <w:rPr>
      <w:rFonts w:ascii="Arial" w:hAnsi="Arial"/>
      <w:sz w:val="20"/>
    </w:r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144E7"/>
    <w:pPr>
      <w:tabs>
        <w:tab w:val="center" w:pos="4252"/>
        <w:tab w:val="right" w:pos="8504"/>
      </w:tabs>
    </w:pPr>
  </w:style>
  <w:style w:type="character" w:customStyle="1" w:styleId="CabealhoChar">
    <w:name w:val="Cabeçalho Char"/>
    <w:basedOn w:val="Fontepargpadro"/>
    <w:link w:val="Cabealho"/>
    <w:uiPriority w:val="99"/>
    <w:rsid w:val="009144E7"/>
    <w:rPr>
      <w:rFonts w:ascii="Tahoma" w:eastAsia="Tahoma" w:hAnsi="Tahoma" w:cs="Tahoma"/>
      <w:lang w:val="pt-PT"/>
    </w:rPr>
  </w:style>
  <w:style w:type="paragraph" w:styleId="Rodap">
    <w:name w:val="footer"/>
    <w:basedOn w:val="Normal"/>
    <w:link w:val="RodapChar"/>
    <w:uiPriority w:val="99"/>
    <w:unhideWhenUsed/>
    <w:rsid w:val="009144E7"/>
    <w:pPr>
      <w:tabs>
        <w:tab w:val="center" w:pos="4252"/>
        <w:tab w:val="right" w:pos="8504"/>
      </w:tabs>
    </w:pPr>
  </w:style>
  <w:style w:type="character" w:customStyle="1" w:styleId="RodapChar">
    <w:name w:val="Rodapé Char"/>
    <w:basedOn w:val="Fontepargpadro"/>
    <w:link w:val="Rodap"/>
    <w:uiPriority w:val="99"/>
    <w:rsid w:val="009144E7"/>
    <w:rPr>
      <w:rFonts w:ascii="Tahoma" w:eastAsia="Tahoma" w:hAnsi="Tahoma" w:cs="Tahoma"/>
      <w:lang w:val="pt-PT"/>
    </w:rPr>
  </w:style>
  <w:style w:type="table" w:customStyle="1" w:styleId="Tabelacomgrade2">
    <w:name w:val="Tabela com grade2"/>
    <w:basedOn w:val="Tabelanormal"/>
    <w:next w:val="Tabelacomgrade"/>
    <w:rsid w:val="009E2179"/>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E21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91798E"/>
    <w:pPr>
      <w:widowControl/>
      <w:numPr>
        <w:ilvl w:val="1"/>
        <w:numId w:val="7"/>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AvisoChar">
    <w:name w:val="Nivel 2 - Aviso Char"/>
    <w:basedOn w:val="Fontepargpadro"/>
    <w:link w:val="Nivel2-Aviso"/>
    <w:locked/>
    <w:rsid w:val="0091798E"/>
    <w:rPr>
      <w:rFonts w:ascii="Arial" w:eastAsiaTheme="minorEastAsia" w:hAnsi="Arial" w:cs="Arial"/>
      <w:color w:val="000000"/>
      <w:sz w:val="20"/>
      <w:szCs w:val="20"/>
      <w:lang w:val="pt-BR" w:eastAsia="pt-BR"/>
    </w:rPr>
  </w:style>
  <w:style w:type="paragraph" w:customStyle="1" w:styleId="Nivel1-Aviso">
    <w:name w:val="Nivel 1 - Aviso"/>
    <w:next w:val="Normal"/>
    <w:qFormat/>
    <w:rsid w:val="0091798E"/>
    <w:pPr>
      <w:widowControl/>
      <w:numPr>
        <w:numId w:val="7"/>
      </w:numPr>
      <w:tabs>
        <w:tab w:val="left" w:pos="567"/>
      </w:tabs>
      <w:autoSpaceDE/>
      <w:autoSpaceDN/>
      <w:spacing w:before="200" w:after="100" w:line="360" w:lineRule="auto"/>
      <w:jc w:val="both"/>
    </w:pPr>
    <w:rPr>
      <w:rFonts w:ascii="Arial" w:eastAsiaTheme="majorEastAsia" w:hAnsi="Arial" w:cs="Arial"/>
      <w:b/>
      <w:bCs/>
      <w:caps/>
      <w:color w:val="000000" w:themeColor="text1"/>
      <w:sz w:val="20"/>
      <w:szCs w:val="20"/>
      <w:lang w:val="pt-BR" w:eastAsia="pt-BR"/>
    </w:rPr>
  </w:style>
  <w:style w:type="paragraph" w:customStyle="1" w:styleId="Nvel4-Aviso">
    <w:name w:val="Nível 4 - Aviso"/>
    <w:qFormat/>
    <w:rsid w:val="0091798E"/>
    <w:pPr>
      <w:widowControl/>
      <w:numPr>
        <w:ilvl w:val="3"/>
        <w:numId w:val="7"/>
      </w:numPr>
      <w:autoSpaceDE/>
      <w:autoSpaceDN/>
      <w:spacing w:before="120" w:after="120" w:line="276" w:lineRule="auto"/>
      <w:jc w:val="both"/>
    </w:pPr>
    <w:rPr>
      <w:rFonts w:ascii="Arial" w:eastAsiaTheme="minorEastAsia" w:hAnsi="Arial" w:cs="Arial"/>
      <w:iCs/>
      <w:color w:val="000000" w:themeColor="text1"/>
      <w:sz w:val="20"/>
      <w:szCs w:val="20"/>
      <w:lang w:val="pt-BR" w:eastAsia="pt-BR"/>
    </w:rPr>
  </w:style>
  <w:style w:type="paragraph" w:customStyle="1" w:styleId="Nivel3-Aviso">
    <w:name w:val="Nivel 3 - Aviso"/>
    <w:basedOn w:val="Normal"/>
    <w:link w:val="Nivel3-AvisoChar"/>
    <w:autoRedefine/>
    <w:qFormat/>
    <w:rsid w:val="00931C77"/>
    <w:pPr>
      <w:widowControl/>
      <w:numPr>
        <w:ilvl w:val="2"/>
        <w:numId w:val="8"/>
      </w:numPr>
      <w:autoSpaceDE/>
      <w:autoSpaceDN/>
      <w:spacing w:before="120" w:after="120" w:line="276" w:lineRule="auto"/>
      <w:jc w:val="both"/>
    </w:pPr>
    <w:rPr>
      <w:rFonts w:ascii="Arial" w:eastAsia="WenQuanYi Micro Hei" w:hAnsi="Arial" w:cs="Arial"/>
      <w:color w:val="000000"/>
      <w:sz w:val="20"/>
      <w:szCs w:val="20"/>
      <w:lang w:val="pt-BR" w:eastAsia="pt-BR" w:bidi="hi-IN"/>
    </w:rPr>
  </w:style>
  <w:style w:type="character" w:customStyle="1" w:styleId="Nivel3-AvisoChar">
    <w:name w:val="Nivel 3 - Aviso Char"/>
    <w:basedOn w:val="Fontepargpadro"/>
    <w:link w:val="Nivel3-Aviso"/>
    <w:rsid w:val="00931C77"/>
    <w:rPr>
      <w:rFonts w:ascii="Arial" w:eastAsia="WenQuanYi Micro Hei" w:hAnsi="Arial" w:cs="Arial"/>
      <w:color w:val="000000"/>
      <w:sz w:val="20"/>
      <w:szCs w:val="20"/>
      <w:lang w:val="pt-BR" w:eastAsia="pt-BR" w:bidi="hi-IN"/>
    </w:rPr>
  </w:style>
  <w:style w:type="table" w:customStyle="1" w:styleId="Tabelacomgrade1">
    <w:name w:val="Tabela com grade1"/>
    <w:basedOn w:val="Tabelanormal"/>
    <w:next w:val="Tabelacomgrade"/>
    <w:uiPriority w:val="39"/>
    <w:rsid w:val="009F41B2"/>
    <w:pPr>
      <w:widowControl/>
      <w:suppressAutoHyphens/>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17EF3"/>
    <w:rPr>
      <w:color w:val="0000FF" w:themeColor="hyperlink"/>
      <w:u w:val="single"/>
    </w:rPr>
  </w:style>
  <w:style w:type="paragraph" w:customStyle="1" w:styleId="Corpo">
    <w:name w:val="Corpo"/>
    <w:basedOn w:val="Normal"/>
    <w:qFormat/>
    <w:rsid w:val="000D525A"/>
    <w:pPr>
      <w:keepNext/>
      <w:keepLines/>
      <w:widowControl/>
      <w:autoSpaceDE/>
      <w:autoSpaceDN/>
      <w:spacing w:after="120" w:line="360" w:lineRule="auto"/>
      <w:ind w:firstLine="851"/>
      <w:jc w:val="both"/>
    </w:pPr>
    <w:rPr>
      <w:rFonts w:ascii="Arial" w:eastAsiaTheme="minorHAnsi" w:hAnsi="Arial" w:cstheme="minorBidi"/>
      <w:kern w:val="2"/>
      <w:sz w:val="24"/>
      <w:lang w:val="pt-BR"/>
      <w14:ligatures w14:val="standardContextual"/>
    </w:rPr>
  </w:style>
  <w:style w:type="character" w:customStyle="1" w:styleId="Ttulo1Char">
    <w:name w:val="Título 1 Char"/>
    <w:basedOn w:val="Fontepargpadro"/>
    <w:link w:val="Ttulo1"/>
    <w:uiPriority w:val="9"/>
    <w:rsid w:val="006E2B61"/>
    <w:rPr>
      <w:rFonts w:asciiTheme="majorHAnsi" w:eastAsiaTheme="majorEastAsia" w:hAnsiTheme="majorHAnsi" w:cstheme="majorBidi"/>
      <w:color w:val="365F91" w:themeColor="accent1" w:themeShade="BF"/>
      <w:sz w:val="32"/>
      <w:szCs w:val="32"/>
      <w:lang w:val="pt-PT"/>
    </w:rPr>
  </w:style>
  <w:style w:type="character" w:styleId="Refdecomentrio">
    <w:name w:val="annotation reference"/>
    <w:basedOn w:val="Fontepargpadro"/>
    <w:unhideWhenUsed/>
    <w:rsid w:val="001E3B16"/>
    <w:rPr>
      <w:sz w:val="16"/>
      <w:szCs w:val="16"/>
    </w:rPr>
  </w:style>
  <w:style w:type="paragraph" w:styleId="Textodecomentrio">
    <w:name w:val="annotation text"/>
    <w:basedOn w:val="Normal"/>
    <w:link w:val="TextodecomentrioChar"/>
    <w:uiPriority w:val="99"/>
    <w:unhideWhenUsed/>
    <w:rsid w:val="001E3B16"/>
    <w:rPr>
      <w:sz w:val="20"/>
      <w:szCs w:val="20"/>
    </w:rPr>
  </w:style>
  <w:style w:type="character" w:customStyle="1" w:styleId="TextodecomentrioChar">
    <w:name w:val="Texto de comentário Char"/>
    <w:basedOn w:val="Fontepargpadro"/>
    <w:link w:val="Textodecomentrio"/>
    <w:uiPriority w:val="99"/>
    <w:qFormat/>
    <w:rsid w:val="001E3B16"/>
    <w:rPr>
      <w:rFonts w:ascii="Tahoma" w:eastAsia="Tahoma" w:hAnsi="Tahoma" w:cs="Tahom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E3B16"/>
    <w:rPr>
      <w:b/>
      <w:bCs/>
    </w:rPr>
  </w:style>
  <w:style w:type="character" w:customStyle="1" w:styleId="AssuntodocomentrioChar">
    <w:name w:val="Assunto do comentário Char"/>
    <w:basedOn w:val="TextodecomentrioChar"/>
    <w:link w:val="Assuntodocomentrio"/>
    <w:uiPriority w:val="99"/>
    <w:semiHidden/>
    <w:rsid w:val="001E3B16"/>
    <w:rPr>
      <w:rFonts w:ascii="Tahoma" w:eastAsia="Tahoma" w:hAnsi="Tahoma" w:cs="Tahoma"/>
      <w:b/>
      <w:bCs/>
      <w:sz w:val="20"/>
      <w:szCs w:val="20"/>
      <w:lang w:val="pt-PT"/>
    </w:rPr>
  </w:style>
  <w:style w:type="character" w:styleId="HiperlinkVisitado">
    <w:name w:val="FollowedHyperlink"/>
    <w:basedOn w:val="Fontepargpadro"/>
    <w:uiPriority w:val="99"/>
    <w:semiHidden/>
    <w:unhideWhenUsed/>
    <w:rsid w:val="003B1F41"/>
    <w:rPr>
      <w:color w:val="800080" w:themeColor="followedHyperlink"/>
      <w:u w:val="single"/>
    </w:rPr>
  </w:style>
  <w:style w:type="paragraph" w:customStyle="1" w:styleId="Nivel01">
    <w:name w:val="Nivel 01"/>
    <w:basedOn w:val="Ttulo1"/>
    <w:next w:val="Normal"/>
    <w:qFormat/>
    <w:rsid w:val="00852317"/>
    <w:pPr>
      <w:widowControl/>
      <w:numPr>
        <w:numId w:val="38"/>
      </w:numPr>
      <w:tabs>
        <w:tab w:val="left" w:pos="567"/>
      </w:tabs>
      <w:autoSpaceDE/>
      <w:autoSpaceDN/>
      <w:spacing w:after="120" w:line="276" w:lineRule="auto"/>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852317"/>
    <w:pPr>
      <w:widowControl/>
      <w:numPr>
        <w:ilvl w:val="1"/>
        <w:numId w:val="38"/>
      </w:numPr>
      <w:autoSpaceDE/>
      <w:autoSpaceDN/>
      <w:spacing w:before="120" w:after="120" w:line="276" w:lineRule="auto"/>
      <w:jc w:val="both"/>
    </w:pPr>
    <w:rPr>
      <w:rFonts w:ascii="Arial" w:eastAsia="Arial" w:hAnsi="Arial" w:cs="Arial"/>
      <w:color w:val="000000"/>
      <w:sz w:val="20"/>
      <w:szCs w:val="20"/>
      <w:lang w:val="pt-BR"/>
    </w:rPr>
  </w:style>
  <w:style w:type="paragraph" w:customStyle="1" w:styleId="Nivel3">
    <w:name w:val="Nivel 3"/>
    <w:basedOn w:val="Normal"/>
    <w:link w:val="Nivel3Char"/>
    <w:qFormat/>
    <w:rsid w:val="00852317"/>
    <w:pPr>
      <w:widowControl/>
      <w:numPr>
        <w:ilvl w:val="2"/>
        <w:numId w:val="3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852317"/>
    <w:pPr>
      <w:numPr>
        <w:ilvl w:val="3"/>
      </w:numPr>
    </w:pPr>
    <w:rPr>
      <w:color w:val="auto"/>
    </w:rPr>
  </w:style>
  <w:style w:type="paragraph" w:customStyle="1" w:styleId="Nivel5">
    <w:name w:val="Nivel 5"/>
    <w:basedOn w:val="Nivel4"/>
    <w:qFormat/>
    <w:rsid w:val="00852317"/>
    <w:pPr>
      <w:numPr>
        <w:ilvl w:val="4"/>
      </w:numPr>
    </w:pPr>
  </w:style>
  <w:style w:type="paragraph" w:customStyle="1" w:styleId="Nvel2-Red">
    <w:name w:val="Nível 2 -Red"/>
    <w:basedOn w:val="Nivel2"/>
    <w:link w:val="Nvel2-RedChar"/>
    <w:qFormat/>
    <w:rsid w:val="00F6199D"/>
    <w:rPr>
      <w:iCs/>
      <w:color w:val="auto"/>
      <w:sz w:val="22"/>
    </w:rPr>
  </w:style>
  <w:style w:type="character" w:customStyle="1" w:styleId="Nvel2-RedChar">
    <w:name w:val="Nível 2 -Red Char"/>
    <w:basedOn w:val="Fontepargpadro"/>
    <w:link w:val="Nvel2-Red"/>
    <w:rsid w:val="00F6199D"/>
    <w:rPr>
      <w:rFonts w:ascii="Arial" w:eastAsia="Arial" w:hAnsi="Arial" w:cs="Arial"/>
      <w:iCs/>
      <w:szCs w:val="20"/>
      <w:lang w:val="pt-BR"/>
    </w:rPr>
  </w:style>
  <w:style w:type="character" w:customStyle="1" w:styleId="Nivel2Char">
    <w:name w:val="Nivel 2 Char"/>
    <w:basedOn w:val="Fontepargpadro"/>
    <w:link w:val="Nivel2"/>
    <w:locked/>
    <w:rsid w:val="00D455B7"/>
    <w:rPr>
      <w:rFonts w:ascii="Arial" w:eastAsia="Arial" w:hAnsi="Arial" w:cs="Arial"/>
      <w:color w:val="000000"/>
      <w:sz w:val="20"/>
      <w:szCs w:val="20"/>
      <w:lang w:val="pt-BR"/>
    </w:rPr>
  </w:style>
  <w:style w:type="character" w:customStyle="1" w:styleId="Nivel3Char">
    <w:name w:val="Nivel 3 Char"/>
    <w:basedOn w:val="Fontepargpadro"/>
    <w:link w:val="Nivel3"/>
    <w:rsid w:val="00D455B7"/>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rsid w:val="00D455B7"/>
    <w:pPr>
      <w:widowControl/>
      <w:autoSpaceDE/>
      <w:autoSpaceDN/>
    </w:pPr>
    <w:rPr>
      <w:rFonts w:eastAsiaTheme="minorEastAsia"/>
      <w:sz w:val="16"/>
      <w:szCs w:val="16"/>
      <w:lang w:val="pt-BR" w:eastAsia="pt-BR"/>
    </w:rPr>
  </w:style>
  <w:style w:type="character" w:customStyle="1" w:styleId="TextodebaloChar">
    <w:name w:val="Texto de balão Char"/>
    <w:basedOn w:val="Fontepargpadro"/>
    <w:link w:val="Textodebalo"/>
    <w:uiPriority w:val="99"/>
    <w:rsid w:val="00D455B7"/>
    <w:rPr>
      <w:rFonts w:ascii="Tahoma" w:eastAsiaTheme="minorEastAsia" w:hAnsi="Tahoma" w:cs="Tahoma"/>
      <w:sz w:val="16"/>
      <w:szCs w:val="16"/>
      <w:lang w:val="pt-BR" w:eastAsia="pt-BR"/>
    </w:rPr>
  </w:style>
  <w:style w:type="paragraph" w:styleId="Commarcadores5">
    <w:name w:val="List Bullet 5"/>
    <w:basedOn w:val="Normal"/>
    <w:rsid w:val="00D455B7"/>
    <w:pPr>
      <w:widowControl/>
      <w:numPr>
        <w:numId w:val="39"/>
      </w:numPr>
      <w:tabs>
        <w:tab w:val="clear" w:pos="1492"/>
      </w:tabs>
      <w:autoSpaceDE/>
      <w:autoSpaceDN/>
      <w:ind w:left="0" w:firstLine="0"/>
      <w:contextualSpacing/>
    </w:pPr>
    <w:rPr>
      <w:rFonts w:ascii="Ecofont_Spranq_eco_Sans" w:eastAsiaTheme="minorEastAsia" w:hAnsi="Ecofont_Spranq_eco_Sans"/>
      <w:sz w:val="24"/>
      <w:szCs w:val="24"/>
      <w:lang w:val="pt-BR" w:eastAsia="pt-BR"/>
    </w:rPr>
  </w:style>
  <w:style w:type="paragraph" w:customStyle="1" w:styleId="Nvel1-SemNumPreto">
    <w:name w:val="Nível 1-Sem Num Preto"/>
    <w:basedOn w:val="Normal"/>
    <w:link w:val="Nvel1-SemNumPretoChar"/>
    <w:qFormat/>
    <w:rsid w:val="007635D9"/>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zh-CN" w:bidi="hi-IN"/>
    </w:rPr>
  </w:style>
  <w:style w:type="character" w:customStyle="1" w:styleId="Nvel1-SemNumPretoChar">
    <w:name w:val="Nível 1-Sem Num Preto Char"/>
    <w:basedOn w:val="Fontepargpadro"/>
    <w:link w:val="Nvel1-SemNumPreto"/>
    <w:rsid w:val="007635D9"/>
    <w:rPr>
      <w:rFonts w:ascii="Arial" w:eastAsiaTheme="majorEastAsia" w:hAnsi="Arial" w:cs="Arial"/>
      <w:b/>
      <w:bCs/>
      <w:sz w:val="20"/>
      <w:szCs w:val="20"/>
      <w:lang w:val="pt-BR" w:eastAsia="zh-CN" w:bidi="hi-IN"/>
    </w:rPr>
  </w:style>
  <w:style w:type="character" w:customStyle="1" w:styleId="normaltextrun">
    <w:name w:val="normaltextrun"/>
    <w:basedOn w:val="Fontepargpadro"/>
    <w:rsid w:val="009F2BAE"/>
  </w:style>
  <w:style w:type="character" w:customStyle="1" w:styleId="findhit">
    <w:name w:val="findhit"/>
    <w:basedOn w:val="Fontepargpadro"/>
    <w:rsid w:val="009F2BAE"/>
  </w:style>
  <w:style w:type="character" w:styleId="MenoPendente">
    <w:name w:val="Unresolved Mention"/>
    <w:basedOn w:val="Fontepargpadro"/>
    <w:uiPriority w:val="99"/>
    <w:semiHidden/>
    <w:unhideWhenUsed/>
    <w:rsid w:val="009F2BAE"/>
    <w:rPr>
      <w:color w:val="605E5C"/>
      <w:shd w:val="clear" w:color="auto" w:fill="E1DFDD"/>
    </w:rPr>
  </w:style>
  <w:style w:type="character" w:customStyle="1" w:styleId="Ttulo2Char">
    <w:name w:val="Título 2 Char"/>
    <w:basedOn w:val="Fontepargpadro"/>
    <w:link w:val="Ttulo2"/>
    <w:uiPriority w:val="9"/>
    <w:rsid w:val="00622328"/>
    <w:rPr>
      <w:rFonts w:ascii="Arial" w:eastAsiaTheme="majorEastAsia" w:hAnsi="Arial" w:cstheme="majorBidi"/>
      <w:b/>
      <w:kern w:val="2"/>
      <w:sz w:val="20"/>
      <w:szCs w:val="26"/>
      <w:lang w:val="pt-BR"/>
      <w14:ligatures w14:val="standardContextual"/>
    </w:rPr>
  </w:style>
  <w:style w:type="paragraph" w:customStyle="1" w:styleId="topico1">
    <w:name w:val="topico_1"/>
    <w:basedOn w:val="Normal"/>
    <w:qFormat/>
    <w:rsid w:val="00622328"/>
    <w:pPr>
      <w:widowControl/>
      <w:numPr>
        <w:ilvl w:val="1"/>
        <w:numId w:val="42"/>
      </w:numPr>
      <w:autoSpaceDE/>
      <w:autoSpaceDN/>
      <w:spacing w:before="120" w:after="240"/>
      <w:jc w:val="both"/>
    </w:pPr>
    <w:rPr>
      <w:rFonts w:ascii="Arial" w:eastAsiaTheme="minorHAnsi" w:hAnsi="Arial" w:cstheme="minorBidi"/>
      <w:bCs/>
      <w:kern w:val="2"/>
      <w:sz w:val="20"/>
      <w:lang w:val="pt-BR"/>
      <w14:ligatures w14:val="standardContextual"/>
    </w:rPr>
  </w:style>
  <w:style w:type="paragraph" w:customStyle="1" w:styleId="topico3">
    <w:name w:val="topico_3"/>
    <w:basedOn w:val="topico1"/>
    <w:qFormat/>
    <w:rsid w:val="00622328"/>
    <w:pPr>
      <w:numPr>
        <w:ilvl w:val="2"/>
      </w:numPr>
    </w:pPr>
  </w:style>
  <w:style w:type="paragraph" w:styleId="Reviso">
    <w:name w:val="Revision"/>
    <w:hidden/>
    <w:uiPriority w:val="99"/>
    <w:semiHidden/>
    <w:rsid w:val="00AE6D3A"/>
    <w:pPr>
      <w:widowControl/>
      <w:autoSpaceDE/>
      <w:autoSpaceDN/>
    </w:pPr>
    <w:rPr>
      <w:rFonts w:ascii="Tahoma" w:eastAsia="Tahoma" w:hAnsi="Tahoma" w:cs="Tahom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77734">
      <w:bodyDiv w:val="1"/>
      <w:marLeft w:val="0"/>
      <w:marRight w:val="0"/>
      <w:marTop w:val="0"/>
      <w:marBottom w:val="0"/>
      <w:divBdr>
        <w:top w:val="none" w:sz="0" w:space="0" w:color="auto"/>
        <w:left w:val="none" w:sz="0" w:space="0" w:color="auto"/>
        <w:bottom w:val="none" w:sz="0" w:space="0" w:color="auto"/>
        <w:right w:val="none" w:sz="0" w:space="0" w:color="auto"/>
      </w:divBdr>
    </w:div>
    <w:div w:id="1213270841">
      <w:bodyDiv w:val="1"/>
      <w:marLeft w:val="0"/>
      <w:marRight w:val="0"/>
      <w:marTop w:val="0"/>
      <w:marBottom w:val="0"/>
      <w:divBdr>
        <w:top w:val="none" w:sz="0" w:space="0" w:color="auto"/>
        <w:left w:val="none" w:sz="0" w:space="0" w:color="auto"/>
        <w:bottom w:val="none" w:sz="0" w:space="0" w:color="auto"/>
        <w:right w:val="none" w:sz="0" w:space="0" w:color="auto"/>
      </w:divBdr>
    </w:div>
    <w:div w:id="1223521129">
      <w:bodyDiv w:val="1"/>
      <w:marLeft w:val="0"/>
      <w:marRight w:val="0"/>
      <w:marTop w:val="0"/>
      <w:marBottom w:val="0"/>
      <w:divBdr>
        <w:top w:val="none" w:sz="0" w:space="0" w:color="auto"/>
        <w:left w:val="none" w:sz="0" w:space="0" w:color="auto"/>
        <w:bottom w:val="none" w:sz="0" w:space="0" w:color="auto"/>
        <w:right w:val="none" w:sz="0" w:space="0" w:color="auto"/>
      </w:divBdr>
    </w:div>
    <w:div w:id="1458643974">
      <w:bodyDiv w:val="1"/>
      <w:marLeft w:val="0"/>
      <w:marRight w:val="0"/>
      <w:marTop w:val="0"/>
      <w:marBottom w:val="0"/>
      <w:divBdr>
        <w:top w:val="none" w:sz="0" w:space="0" w:color="auto"/>
        <w:left w:val="none" w:sz="0" w:space="0" w:color="auto"/>
        <w:bottom w:val="none" w:sz="0" w:space="0" w:color="auto"/>
        <w:right w:val="none" w:sz="0" w:space="0" w:color="auto"/>
      </w:divBdr>
    </w:div>
    <w:div w:id="1740787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br/trabalho-e-emprego/pt-br/acesso-a-informacao/participacao-social/conselhos-e-orgaos-colegiados/comissao-tripartite-partitaria-permanente/normas-regulamentadora/normas-regulamentadoras-vigentes/nr-17-atualizada-2023.pdf" TargetMode="External"/><Relationship Id="rId18" Type="http://schemas.openxmlformats.org/officeDocument/2006/relationships/hyperlink" Target="https://www.gov.br/compras/pt-br/acesso-a-informacao/legislacao/instrucoes-normativas/instrucao-normativa-seges-me-no-77-de-4-de-novembro-de-2022"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uzano.sp.gov.br/wp-content/uploads/2024/03/10010-24-NOVA-LEI-de-Licitacoes-14.133-2021.pdf" TargetMode="External"/><Relationship Id="rId17" Type="http://schemas.openxmlformats.org/officeDocument/2006/relationships/hyperlink" Target="https://suzano.sp.gov.br/wp-content/uploads/2024/03/10010-24-NOVA-LEI-de-Licitacoes-14.133-2021.pdf" TargetMode="External"/><Relationship Id="rId25" Type="http://schemas.openxmlformats.org/officeDocument/2006/relationships/hyperlink" Target="https://www.planalto.gov.br/ccivil_03/leis/l8429.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gov.br/compras/pt-br/acesso-a-informacao/legislacao/instrucoes-normativas/instrucao-normativa-seges-me-no-77-de-4-de-novembro-de-2022" TargetMode="External"/><Relationship Id="rId29" Type="http://schemas.openxmlformats.org/officeDocument/2006/relationships/hyperlink" Target="https://www.gov.br/compras/pt-br/acesso-a-informacao/legislacao/instrucoes-normativas/instrucao-normativa-seges-me-no-65-de-7-de-julho-de-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zano.sp.gov.br/wp-content/uploads/2024/03/10010-24-NOVA-LEI-de-Licitacoes-14.133-2021.pdf" TargetMode="External"/><Relationship Id="rId24" Type="http://schemas.openxmlformats.org/officeDocument/2006/relationships/hyperlink" Target="https://www.planalto.gov.br/ccivil_03/leis/lcp/Lcp225.htm" TargetMode="External"/><Relationship Id="rId32"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suzano.sp.gov.br/wp-content/uploads/2024/03/10010-24-NOVA-LEI-de-Licitacoes-14.133-2021.pdf" TargetMode="External"/><Relationship Id="rId23" Type="http://schemas.openxmlformats.org/officeDocument/2006/relationships/hyperlink" Target="https://www.planalto.gov.br/ccivil_03/leis/lcp/Lcp225.htm" TargetMode="External"/><Relationship Id="rId28" Type="http://schemas.openxmlformats.org/officeDocument/2006/relationships/hyperlink" Target="https://suzano.sp.gov.br/wp-content/uploads/2024/03/10010-24-NOVA-LEI-de-Licitacoes-14.133-2021.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planalto.gov.br/ccivil_03/_ato2019-2022/2021/lei/L14133.htm"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tce.sp.gov.br/apenados" TargetMode="External"/><Relationship Id="rId27" Type="http://schemas.openxmlformats.org/officeDocument/2006/relationships/hyperlink" Target="https://www.planalto.gov.br/ccivil_03/leis/lcp/lcp214.htm" TargetMode="External"/><Relationship Id="rId30" Type="http://schemas.openxmlformats.org/officeDocument/2006/relationships/image" Target="media/image4.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3EEE8-7BB6-47B1-9258-0016E50C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17</Pages>
  <Words>6042</Words>
  <Characters>32630</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mel.oliveira14</dc:creator>
  <cp:keywords>DAGfASWy-84,BAB-_vZcNV4,0</cp:keywords>
  <dc:description/>
  <cp:lastModifiedBy>Thiago Batista Gomes</cp:lastModifiedBy>
  <cp:revision>16</cp:revision>
  <cp:lastPrinted>2026-06-19T12:16:00Z</cp:lastPrinted>
  <dcterms:created xsi:type="dcterms:W3CDTF">2026-06-19T17:15:00Z</dcterms:created>
  <dcterms:modified xsi:type="dcterms:W3CDTF">2026-06-23T13:18:00Z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Canva</vt:lpwstr>
  </property>
  <property fmtid="{D5CDD505-2E9C-101B-9397-08002B2CF9AE}" pid="4" name="LastSaved">
    <vt:filetime>2025-02-21T00:00:00Z</vt:filetime>
  </property>
  <property fmtid="{D5CDD505-2E9C-101B-9397-08002B2CF9AE}" pid="5" name="Producer">
    <vt:lpwstr>Canva</vt:lpwstr>
  </property>
</Properties>
</file>