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57CAD0" w14:textId="77777777" w:rsidR="00555530" w:rsidRDefault="00460353" w:rsidP="00236B78">
      <w:pPr>
        <w:spacing w:before="100" w:beforeAutospacing="1" w:after="100" w:afterAutospacing="1"/>
        <w:ind w:left="0"/>
        <w:contextualSpacing/>
        <w:jc w:val="center"/>
        <w:rPr>
          <w:rFonts w:asciiTheme="minorHAnsi" w:hAnsiTheme="minorHAnsi" w:cstheme="minorHAnsi"/>
          <w:b/>
          <w:bCs/>
          <w:kern w:val="0"/>
          <w:sz w:val="26"/>
          <w:szCs w:val="26"/>
          <w:u w:val="single"/>
        </w:rPr>
      </w:pPr>
      <w:r w:rsidRPr="00810BD8">
        <w:rPr>
          <w:rFonts w:asciiTheme="minorHAnsi" w:hAnsiTheme="minorHAnsi" w:cstheme="minorHAnsi"/>
          <w:b/>
          <w:bCs/>
          <w:kern w:val="0"/>
          <w:sz w:val="26"/>
          <w:szCs w:val="26"/>
          <w:u w:val="single"/>
        </w:rPr>
        <w:t>ESTUDO TÉCNICO PRELIMINAR</w:t>
      </w:r>
    </w:p>
    <w:p w14:paraId="6E34A627" w14:textId="5C4FC46B" w:rsidR="00485535" w:rsidRDefault="00485535" w:rsidP="00236B78">
      <w:pPr>
        <w:spacing w:before="100" w:beforeAutospacing="1" w:after="100" w:afterAutospacing="1"/>
        <w:ind w:left="0"/>
        <w:contextualSpacing/>
        <w:jc w:val="center"/>
        <w:rPr>
          <w:rFonts w:asciiTheme="minorHAnsi" w:hAnsiTheme="minorHAnsi" w:cstheme="minorHAnsi"/>
          <w:b/>
          <w:bCs/>
          <w:kern w:val="0"/>
          <w:sz w:val="26"/>
          <w:szCs w:val="26"/>
          <w:u w:val="single"/>
        </w:rPr>
      </w:pPr>
      <w:r>
        <w:rPr>
          <w:rFonts w:asciiTheme="minorHAnsi" w:hAnsiTheme="minorHAnsi" w:cstheme="minorHAnsi"/>
          <w:b/>
          <w:bCs/>
          <w:kern w:val="0"/>
          <w:sz w:val="26"/>
          <w:szCs w:val="26"/>
          <w:u w:val="single"/>
        </w:rPr>
        <w:t>PREGÃO ELETRÔNICO Nº 011/2026</w:t>
      </w:r>
    </w:p>
    <w:p w14:paraId="722DE0FE" w14:textId="46928DD4" w:rsidR="00460353" w:rsidRPr="00485535" w:rsidRDefault="00555530" w:rsidP="00236B78">
      <w:pPr>
        <w:spacing w:before="100" w:beforeAutospacing="1" w:after="100" w:afterAutospacing="1"/>
        <w:ind w:left="0"/>
        <w:contextualSpacing/>
        <w:jc w:val="center"/>
        <w:rPr>
          <w:rFonts w:asciiTheme="minorHAnsi" w:hAnsiTheme="minorHAnsi" w:cstheme="minorHAnsi"/>
          <w:b/>
          <w:bCs/>
          <w:kern w:val="0"/>
          <w:sz w:val="22"/>
          <w:szCs w:val="22"/>
        </w:rPr>
      </w:pPr>
      <w:r w:rsidRPr="00485535">
        <w:rPr>
          <w:rFonts w:asciiTheme="minorHAnsi" w:hAnsiTheme="minorHAnsi" w:cstheme="minorHAnsi"/>
          <w:b/>
          <w:bCs/>
          <w:kern w:val="0"/>
          <w:sz w:val="22"/>
          <w:szCs w:val="22"/>
        </w:rPr>
        <w:t>CONTRATAÇÃO DE EMPRESA ESPECIALIZADA PARA O FORNECIMENTO PARCELADO DE ÁGUA MINERAL NATURAL SEM GÁS, ACONDICIONADA EM GARRAFÕES DE 20 LITROS</w:t>
      </w:r>
      <w:r w:rsidR="00460353" w:rsidRPr="00485535">
        <w:rPr>
          <w:rFonts w:asciiTheme="minorHAnsi" w:hAnsiTheme="minorHAnsi" w:cstheme="minorHAnsi"/>
          <w:kern w:val="0"/>
          <w:sz w:val="22"/>
          <w:szCs w:val="22"/>
        </w:rPr>
        <w:br/>
      </w:r>
    </w:p>
    <w:p w14:paraId="651D6682" w14:textId="6AD6B3AF" w:rsidR="00460353" w:rsidRPr="00460353" w:rsidRDefault="00460353" w:rsidP="00460353">
      <w:pPr>
        <w:spacing w:before="100" w:beforeAutospacing="1" w:after="100" w:afterAutospacing="1"/>
        <w:ind w:left="0"/>
        <w:jc w:val="left"/>
        <w:rPr>
          <w:rFonts w:asciiTheme="minorHAnsi" w:hAnsiTheme="minorHAnsi" w:cstheme="minorHAnsi"/>
          <w:kern w:val="0"/>
          <w:sz w:val="26"/>
          <w:szCs w:val="26"/>
        </w:rPr>
      </w:pPr>
      <w:r w:rsidRPr="00460353">
        <w:rPr>
          <w:rFonts w:asciiTheme="minorHAnsi" w:hAnsiTheme="minorHAnsi" w:cstheme="minorHAnsi"/>
          <w:b/>
          <w:bCs/>
          <w:kern w:val="0"/>
          <w:sz w:val="26"/>
          <w:szCs w:val="26"/>
        </w:rPr>
        <w:t xml:space="preserve">Processo nº </w:t>
      </w:r>
      <w:r w:rsidR="00081596" w:rsidRPr="00555530">
        <w:rPr>
          <w:rFonts w:asciiTheme="minorHAnsi" w:hAnsiTheme="minorHAnsi" w:cstheme="minorHAnsi"/>
          <w:kern w:val="0"/>
          <w:sz w:val="26"/>
          <w:szCs w:val="26"/>
        </w:rPr>
        <w:t>20.345/2026-74</w:t>
      </w:r>
      <w:r w:rsidRPr="00555530">
        <w:rPr>
          <w:rFonts w:asciiTheme="minorHAnsi" w:hAnsiTheme="minorHAnsi" w:cstheme="minorHAnsi"/>
          <w:kern w:val="0"/>
          <w:sz w:val="26"/>
          <w:szCs w:val="26"/>
        </w:rPr>
        <w:br/>
      </w:r>
      <w:r w:rsidRPr="00460353">
        <w:rPr>
          <w:rFonts w:asciiTheme="minorHAnsi" w:hAnsiTheme="minorHAnsi" w:cstheme="minorHAnsi"/>
          <w:b/>
          <w:bCs/>
          <w:kern w:val="0"/>
          <w:sz w:val="26"/>
          <w:szCs w:val="26"/>
        </w:rPr>
        <w:t>Unidade Requisitante:</w:t>
      </w:r>
      <w:r w:rsidRPr="00460353">
        <w:rPr>
          <w:rFonts w:asciiTheme="minorHAnsi" w:hAnsiTheme="minorHAnsi" w:cstheme="minorHAnsi"/>
          <w:kern w:val="0"/>
          <w:sz w:val="26"/>
          <w:szCs w:val="26"/>
        </w:rPr>
        <w:t xml:space="preserve"> Departamento Administrativo e Financeiro – DEAFIN</w:t>
      </w:r>
      <w:r w:rsidRPr="00460353">
        <w:rPr>
          <w:rFonts w:asciiTheme="minorHAnsi" w:hAnsiTheme="minorHAnsi" w:cstheme="minorHAnsi"/>
          <w:kern w:val="0"/>
          <w:sz w:val="26"/>
          <w:szCs w:val="26"/>
        </w:rPr>
        <w:br/>
      </w:r>
      <w:r w:rsidRPr="00460353">
        <w:rPr>
          <w:rFonts w:asciiTheme="minorHAnsi" w:hAnsiTheme="minorHAnsi" w:cstheme="minorHAnsi"/>
          <w:b/>
          <w:bCs/>
          <w:kern w:val="0"/>
          <w:sz w:val="26"/>
          <w:szCs w:val="26"/>
        </w:rPr>
        <w:t>Responsável:</w:t>
      </w:r>
      <w:r w:rsidRPr="00460353">
        <w:rPr>
          <w:rFonts w:asciiTheme="minorHAnsi" w:hAnsiTheme="minorHAnsi" w:cstheme="minorHAnsi"/>
          <w:kern w:val="0"/>
          <w:sz w:val="26"/>
          <w:szCs w:val="26"/>
        </w:rPr>
        <w:t xml:space="preserve"> </w:t>
      </w:r>
      <w:r w:rsidR="00461A19">
        <w:rPr>
          <w:rFonts w:asciiTheme="minorHAnsi" w:hAnsiTheme="minorHAnsi" w:cstheme="minorHAnsi"/>
          <w:kern w:val="0"/>
          <w:sz w:val="26"/>
          <w:szCs w:val="26"/>
        </w:rPr>
        <w:t>Luciane Porto Ferreira (em substituição)</w:t>
      </w:r>
    </w:p>
    <w:p w14:paraId="33F27B58" w14:textId="77777777" w:rsidR="00460353" w:rsidRPr="00460353" w:rsidRDefault="00461A19" w:rsidP="00460353">
      <w:pPr>
        <w:ind w:left="0"/>
        <w:jc w:val="left"/>
        <w:rPr>
          <w:rFonts w:asciiTheme="minorHAnsi" w:hAnsiTheme="minorHAnsi" w:cstheme="minorHAnsi"/>
          <w:kern w:val="0"/>
          <w:sz w:val="26"/>
          <w:szCs w:val="26"/>
        </w:rPr>
      </w:pPr>
      <w:r>
        <w:rPr>
          <w:rFonts w:asciiTheme="minorHAnsi" w:hAnsiTheme="minorHAnsi" w:cstheme="minorHAnsi"/>
          <w:kern w:val="0"/>
          <w:sz w:val="26"/>
          <w:szCs w:val="26"/>
        </w:rPr>
        <w:pict w14:anchorId="5B437865">
          <v:rect id="_x0000_i1025" style="width:0;height:1.5pt" o:hralign="center" o:hrstd="t" o:hr="t" fillcolor="#a0a0a0" stroked="f"/>
        </w:pict>
      </w:r>
    </w:p>
    <w:p w14:paraId="7872AAF1" w14:textId="77777777" w:rsidR="00460353" w:rsidRPr="00460353" w:rsidRDefault="00460353" w:rsidP="00460353">
      <w:pPr>
        <w:spacing w:before="100" w:beforeAutospacing="1" w:after="100" w:afterAutospacing="1"/>
        <w:ind w:left="0"/>
        <w:jc w:val="left"/>
        <w:outlineLvl w:val="2"/>
        <w:rPr>
          <w:rFonts w:asciiTheme="minorHAnsi" w:hAnsiTheme="minorHAnsi" w:cstheme="minorHAnsi"/>
          <w:b/>
          <w:bCs/>
          <w:kern w:val="0"/>
          <w:sz w:val="26"/>
          <w:szCs w:val="26"/>
        </w:rPr>
      </w:pPr>
      <w:r w:rsidRPr="00460353">
        <w:rPr>
          <w:rFonts w:asciiTheme="minorHAnsi" w:hAnsiTheme="minorHAnsi" w:cstheme="minorHAnsi"/>
          <w:b/>
          <w:bCs/>
          <w:kern w:val="0"/>
          <w:sz w:val="26"/>
          <w:szCs w:val="26"/>
        </w:rPr>
        <w:t>1. INTRODUÇÃO</w:t>
      </w:r>
    </w:p>
    <w:p w14:paraId="6214E6CB" w14:textId="77777777" w:rsidR="00460353" w:rsidRDefault="00460353" w:rsidP="00236B78">
      <w:pPr>
        <w:spacing w:before="100" w:beforeAutospacing="1" w:after="100" w:afterAutospacing="1"/>
        <w:ind w:left="0"/>
        <w:rPr>
          <w:rFonts w:asciiTheme="minorHAnsi" w:hAnsiTheme="minorHAnsi" w:cstheme="minorHAnsi"/>
          <w:kern w:val="0"/>
          <w:sz w:val="26"/>
          <w:szCs w:val="26"/>
        </w:rPr>
      </w:pPr>
      <w:r w:rsidRPr="00460353">
        <w:rPr>
          <w:rFonts w:asciiTheme="minorHAnsi" w:hAnsiTheme="minorHAnsi" w:cstheme="minorHAnsi"/>
          <w:kern w:val="0"/>
          <w:sz w:val="26"/>
          <w:szCs w:val="26"/>
        </w:rPr>
        <w:t>O presente documento caracteriza a etapa inicial da fase de planejamento e apresenta os estudos necessários para a contratação de solução que atenderá à necessidade abaixo especificada. O objetivo principal é analisar detalhadamente essa necessidade e identificar, no mercado, a melhor solução para supri-la, em observância às normas vigentes e aos princípios que regem a Autarquia.</w:t>
      </w:r>
    </w:p>
    <w:p w14:paraId="3EC3692F" w14:textId="77777777" w:rsidR="00AB0231" w:rsidRDefault="00AB0231" w:rsidP="00AB0231">
      <w:pPr>
        <w:spacing w:before="100" w:beforeAutospacing="1" w:after="100" w:afterAutospacing="1"/>
        <w:ind w:left="0"/>
        <w:rPr>
          <w:rFonts w:asciiTheme="minorHAnsi" w:hAnsiTheme="minorHAnsi" w:cstheme="minorHAnsi"/>
          <w:sz w:val="26"/>
          <w:szCs w:val="26"/>
        </w:rPr>
      </w:pPr>
      <w:r w:rsidRPr="00AB0231">
        <w:rPr>
          <w:rFonts w:asciiTheme="minorHAnsi" w:hAnsiTheme="minorHAnsi" w:cstheme="minorHAnsi"/>
          <w:sz w:val="26"/>
          <w:szCs w:val="26"/>
        </w:rPr>
        <w:t>A elaboração do Estudo Técnico Preliminar (ETP) justifica-se pela necessidade de demonstrar a viabilidade técnica e econômica da contratação, bem como de identificar a solução mais adequada para suprir a demanda de consumo de água potável pelos servidores, colaboradores e usuários dos serviços prestados por esta Autarquia.</w:t>
      </w:r>
    </w:p>
    <w:p w14:paraId="56E6F4B4" w14:textId="77777777" w:rsidR="00460353" w:rsidRPr="00460353" w:rsidRDefault="00460353" w:rsidP="00236B78">
      <w:pPr>
        <w:spacing w:before="100" w:beforeAutospacing="1" w:after="100" w:afterAutospacing="1"/>
        <w:ind w:left="0"/>
        <w:rPr>
          <w:rFonts w:asciiTheme="minorHAnsi" w:hAnsiTheme="minorHAnsi" w:cstheme="minorHAnsi"/>
          <w:kern w:val="0"/>
          <w:sz w:val="26"/>
          <w:szCs w:val="26"/>
        </w:rPr>
      </w:pPr>
      <w:r w:rsidRPr="00460353">
        <w:rPr>
          <w:rFonts w:asciiTheme="minorHAnsi" w:hAnsiTheme="minorHAnsi" w:cstheme="minorHAnsi"/>
          <w:kern w:val="0"/>
          <w:sz w:val="26"/>
          <w:szCs w:val="26"/>
        </w:rPr>
        <w:t>O presente Estudo Técnico Preliminar contém as informações necessárias ao atendimento das disposições do art. 7º da Instrução Normativa ME/SEGES nº 40, de 22 de maio de 2020.</w:t>
      </w:r>
    </w:p>
    <w:p w14:paraId="75467A00" w14:textId="77777777" w:rsidR="00460353" w:rsidRPr="00460353" w:rsidRDefault="00461A19" w:rsidP="00460353">
      <w:pPr>
        <w:ind w:left="0"/>
        <w:jc w:val="left"/>
        <w:rPr>
          <w:rFonts w:asciiTheme="minorHAnsi" w:hAnsiTheme="minorHAnsi" w:cstheme="minorHAnsi"/>
          <w:kern w:val="0"/>
          <w:sz w:val="26"/>
          <w:szCs w:val="26"/>
        </w:rPr>
      </w:pPr>
      <w:r>
        <w:rPr>
          <w:rFonts w:asciiTheme="minorHAnsi" w:hAnsiTheme="minorHAnsi" w:cstheme="minorHAnsi"/>
          <w:kern w:val="0"/>
          <w:sz w:val="26"/>
          <w:szCs w:val="26"/>
        </w:rPr>
        <w:pict w14:anchorId="466EA431">
          <v:rect id="_x0000_i1026" style="width:0;height:1.5pt" o:hralign="center" o:hrstd="t" o:hr="t" fillcolor="#a0a0a0" stroked="f"/>
        </w:pict>
      </w:r>
    </w:p>
    <w:p w14:paraId="2BC33F52" w14:textId="77777777" w:rsidR="00460353" w:rsidRPr="00460353" w:rsidRDefault="00460353" w:rsidP="00460353">
      <w:pPr>
        <w:spacing w:before="100" w:beforeAutospacing="1" w:after="100" w:afterAutospacing="1"/>
        <w:ind w:left="0"/>
        <w:jc w:val="left"/>
        <w:outlineLvl w:val="2"/>
        <w:rPr>
          <w:rFonts w:asciiTheme="minorHAnsi" w:hAnsiTheme="minorHAnsi" w:cstheme="minorHAnsi"/>
          <w:b/>
          <w:bCs/>
          <w:kern w:val="0"/>
          <w:sz w:val="26"/>
          <w:szCs w:val="26"/>
        </w:rPr>
      </w:pPr>
      <w:r w:rsidRPr="00460353">
        <w:rPr>
          <w:rFonts w:asciiTheme="minorHAnsi" w:hAnsiTheme="minorHAnsi" w:cstheme="minorHAnsi"/>
          <w:b/>
          <w:bCs/>
          <w:kern w:val="0"/>
          <w:sz w:val="26"/>
          <w:szCs w:val="26"/>
        </w:rPr>
        <w:t>2. DESCRIÇÃO DA NECESSIDADE, JUSTIFICATIVA, OBJETO E VIGÊNCIA</w:t>
      </w:r>
    </w:p>
    <w:p w14:paraId="5A4EED51" w14:textId="77777777" w:rsidR="002868B3" w:rsidRPr="002868B3" w:rsidRDefault="002868B3" w:rsidP="002868B3">
      <w:pPr>
        <w:spacing w:before="100" w:beforeAutospacing="1" w:after="100" w:afterAutospacing="1"/>
        <w:ind w:left="0"/>
        <w:rPr>
          <w:rFonts w:asciiTheme="minorHAnsi" w:hAnsiTheme="minorHAnsi" w:cstheme="minorHAnsi"/>
          <w:kern w:val="0"/>
          <w:sz w:val="26"/>
          <w:szCs w:val="26"/>
        </w:rPr>
      </w:pPr>
      <w:r w:rsidRPr="002868B3">
        <w:rPr>
          <w:rFonts w:asciiTheme="minorHAnsi" w:hAnsiTheme="minorHAnsi" w:cstheme="minorHAnsi"/>
          <w:kern w:val="0"/>
          <w:sz w:val="26"/>
          <w:szCs w:val="26"/>
        </w:rPr>
        <w:t>Constitui objeto da presente contratação, mediante Pregão Eletrônico, com fundamento na Lei Federal nº 14.133/2021 e no Decreto Municipal nº 10.222/2023, a contratação de empresa especializada para o fornecimento de água mineral natural, sem gás, acondicionada em garrafões retornáveis de 20 (vinte) litros, juntamente com os respectivos vasilhames vazios para reposição, em quantitativo estimado de 55 (cinquenta e cinco) unidades mensais, com fornecimento dos vasilhames em regime de comodato, destinados ao consumo das unidades administrativas desta Autarquia.</w:t>
      </w:r>
    </w:p>
    <w:p w14:paraId="0BB2BDDA" w14:textId="77777777" w:rsidR="00555530" w:rsidRDefault="00555530" w:rsidP="002868B3">
      <w:pPr>
        <w:spacing w:before="100" w:beforeAutospacing="1" w:after="100" w:afterAutospacing="1"/>
        <w:ind w:left="0"/>
        <w:rPr>
          <w:rFonts w:asciiTheme="minorHAnsi" w:hAnsiTheme="minorHAnsi" w:cstheme="minorHAnsi"/>
          <w:kern w:val="0"/>
          <w:sz w:val="26"/>
          <w:szCs w:val="26"/>
        </w:rPr>
      </w:pPr>
    </w:p>
    <w:p w14:paraId="5E724349" w14:textId="77777777" w:rsidR="00555530" w:rsidRDefault="00555530" w:rsidP="002868B3">
      <w:pPr>
        <w:spacing w:before="100" w:beforeAutospacing="1" w:after="100" w:afterAutospacing="1"/>
        <w:ind w:left="0"/>
        <w:rPr>
          <w:rFonts w:asciiTheme="minorHAnsi" w:hAnsiTheme="minorHAnsi" w:cstheme="minorHAnsi"/>
          <w:kern w:val="0"/>
          <w:sz w:val="26"/>
          <w:szCs w:val="26"/>
        </w:rPr>
      </w:pPr>
    </w:p>
    <w:p w14:paraId="20F31059" w14:textId="632A0798" w:rsidR="002868B3" w:rsidRPr="002868B3" w:rsidRDefault="002868B3" w:rsidP="002868B3">
      <w:pPr>
        <w:spacing w:before="100" w:beforeAutospacing="1" w:after="100" w:afterAutospacing="1"/>
        <w:ind w:left="0"/>
        <w:rPr>
          <w:rFonts w:asciiTheme="minorHAnsi" w:hAnsiTheme="minorHAnsi" w:cstheme="minorHAnsi"/>
          <w:kern w:val="0"/>
          <w:sz w:val="26"/>
          <w:szCs w:val="26"/>
        </w:rPr>
      </w:pPr>
      <w:r w:rsidRPr="002868B3">
        <w:rPr>
          <w:rFonts w:asciiTheme="minorHAnsi" w:hAnsiTheme="minorHAnsi" w:cstheme="minorHAnsi"/>
          <w:kern w:val="0"/>
          <w:sz w:val="26"/>
          <w:szCs w:val="26"/>
        </w:rPr>
        <w:lastRenderedPageBreak/>
        <w:t>A presente contratação tem por objetivo atender às necessidades essenciais da Autarquia, garantindo o fornecimento contínuo de água potável, bem como promover o bem-estar, a saúde e as condições adequadas de trabalho aos servidores, colaboradores e usuários.</w:t>
      </w:r>
    </w:p>
    <w:p w14:paraId="1AEE4781" w14:textId="424783CF" w:rsidR="000E673C" w:rsidRDefault="00460353" w:rsidP="00236B78">
      <w:pPr>
        <w:spacing w:before="100" w:beforeAutospacing="1" w:after="100" w:afterAutospacing="1"/>
        <w:ind w:left="0"/>
      </w:pPr>
      <w:r w:rsidRPr="00460353">
        <w:rPr>
          <w:rFonts w:asciiTheme="minorHAnsi" w:hAnsiTheme="minorHAnsi" w:cstheme="minorHAnsi"/>
          <w:b/>
          <w:bCs/>
          <w:kern w:val="0"/>
          <w:sz w:val="26"/>
          <w:szCs w:val="26"/>
        </w:rPr>
        <w:t>2.1</w:t>
      </w:r>
      <w:r w:rsidRPr="00460353">
        <w:rPr>
          <w:rFonts w:asciiTheme="minorHAnsi" w:hAnsiTheme="minorHAnsi" w:cstheme="minorHAnsi"/>
          <w:kern w:val="0"/>
          <w:sz w:val="26"/>
          <w:szCs w:val="26"/>
        </w:rPr>
        <w:t xml:space="preserve"> </w:t>
      </w:r>
      <w:bookmarkStart w:id="0" w:name="_Hlk230854380"/>
      <w:r w:rsidR="000E673C" w:rsidRPr="000E673C">
        <w:rPr>
          <w:rFonts w:asciiTheme="minorHAnsi" w:hAnsiTheme="minorHAnsi" w:cstheme="minorHAnsi"/>
          <w:sz w:val="26"/>
          <w:szCs w:val="26"/>
        </w:rPr>
        <w:t>A provisão deste material é considerada essencial e imprescindível ao bom funcionamento da Autarquia, uma vez que a água mineral é um suplemento fundamental para a saúde e hidratação, e sua interrupção pode acarretar transtornos e prejuízos ao desempenho das atribuições institucionais</w:t>
      </w:r>
      <w:r w:rsidR="000E673C">
        <w:t>.</w:t>
      </w:r>
    </w:p>
    <w:bookmarkEnd w:id="0"/>
    <w:p w14:paraId="3D999434" w14:textId="40C1DE89" w:rsidR="000E673C" w:rsidRPr="00EF1802" w:rsidRDefault="00460353" w:rsidP="00236B78">
      <w:pPr>
        <w:spacing w:before="100" w:beforeAutospacing="1" w:after="100" w:afterAutospacing="1"/>
        <w:ind w:left="0"/>
        <w:rPr>
          <w:rFonts w:asciiTheme="minorHAnsi" w:hAnsiTheme="minorHAnsi" w:cstheme="minorHAnsi"/>
          <w:sz w:val="26"/>
          <w:szCs w:val="26"/>
        </w:rPr>
      </w:pPr>
      <w:r w:rsidRPr="00460353">
        <w:rPr>
          <w:rFonts w:asciiTheme="minorHAnsi" w:hAnsiTheme="minorHAnsi" w:cstheme="minorHAnsi"/>
          <w:b/>
          <w:bCs/>
          <w:kern w:val="0"/>
          <w:sz w:val="26"/>
          <w:szCs w:val="26"/>
        </w:rPr>
        <w:t>2.2</w:t>
      </w:r>
      <w:r w:rsidRPr="00460353">
        <w:rPr>
          <w:rFonts w:asciiTheme="minorHAnsi" w:hAnsiTheme="minorHAnsi" w:cstheme="minorHAnsi"/>
          <w:kern w:val="0"/>
          <w:sz w:val="26"/>
          <w:szCs w:val="26"/>
        </w:rPr>
        <w:t xml:space="preserve"> </w:t>
      </w:r>
      <w:bookmarkStart w:id="1" w:name="_Hlk230858695"/>
      <w:r w:rsidR="00EF1802" w:rsidRPr="00EF1802">
        <w:rPr>
          <w:rFonts w:asciiTheme="minorHAnsi" w:hAnsiTheme="minorHAnsi" w:cstheme="minorHAnsi"/>
          <w:sz w:val="26"/>
          <w:szCs w:val="26"/>
        </w:rPr>
        <w:t>A presente contratação deverá ser realizada por meio de licitação, na modalidade Pregão Eletrônico, nos termos do art. 6º, inciso XLI, da Lei Federal nº 14.133/2021, por se tratar de aquisição de bem comum. O contrato decorrente da contratação terá vigência inicial de 12 (doze) meses, podendo ser prorrogado, desde que observados os requisitos previstos nos arts. 106 e 107 da referida Lei.</w:t>
      </w:r>
    </w:p>
    <w:bookmarkEnd w:id="1"/>
    <w:p w14:paraId="7F6CA37A" w14:textId="7918EBEF" w:rsidR="000E673C" w:rsidRDefault="00460353" w:rsidP="000E673C">
      <w:pPr>
        <w:spacing w:before="100" w:beforeAutospacing="1" w:after="100" w:afterAutospacing="1"/>
        <w:ind w:left="0"/>
        <w:rPr>
          <w:rFonts w:asciiTheme="minorHAnsi" w:hAnsiTheme="minorHAnsi" w:cstheme="minorHAnsi"/>
          <w:sz w:val="26"/>
          <w:szCs w:val="26"/>
        </w:rPr>
      </w:pPr>
      <w:r w:rsidRPr="00460353">
        <w:rPr>
          <w:rFonts w:asciiTheme="minorHAnsi" w:hAnsiTheme="minorHAnsi" w:cstheme="minorHAnsi"/>
          <w:b/>
          <w:bCs/>
          <w:kern w:val="0"/>
          <w:sz w:val="26"/>
          <w:szCs w:val="26"/>
        </w:rPr>
        <w:t>2.3</w:t>
      </w:r>
      <w:r w:rsidR="000E673C">
        <w:rPr>
          <w:rFonts w:asciiTheme="minorHAnsi" w:hAnsiTheme="minorHAnsi" w:cstheme="minorHAnsi"/>
          <w:kern w:val="0"/>
          <w:sz w:val="26"/>
          <w:szCs w:val="26"/>
        </w:rPr>
        <w:t>.</w:t>
      </w:r>
      <w:r w:rsidRPr="00460353">
        <w:rPr>
          <w:rFonts w:asciiTheme="minorHAnsi" w:hAnsiTheme="minorHAnsi" w:cstheme="minorHAnsi"/>
          <w:kern w:val="0"/>
          <w:sz w:val="26"/>
          <w:szCs w:val="26"/>
        </w:rPr>
        <w:t xml:space="preserve"> </w:t>
      </w:r>
      <w:bookmarkStart w:id="2" w:name="_Hlk230858894"/>
      <w:r w:rsidR="00EF1802" w:rsidRPr="00EF1802">
        <w:rPr>
          <w:rFonts w:asciiTheme="minorHAnsi" w:hAnsiTheme="minorHAnsi" w:cstheme="minorHAnsi"/>
          <w:sz w:val="26"/>
          <w:szCs w:val="26"/>
        </w:rPr>
        <w:t>O objeto a ser contratado enquadra-se na categoria de bem comum, nos termos do art. 6º, inciso XIII, da Lei Federal nº 14.133/2021, entendido como aquele cujos padrões de desempenho e qualidade podem ser objetivamente definidos por meio de especificações usuais de mercado, apresentando as seguintes características</w:t>
      </w:r>
      <w:r w:rsidR="00EF1802">
        <w:t>:</w:t>
      </w:r>
    </w:p>
    <w:p w14:paraId="1AAF7D0A" w14:textId="77777777" w:rsidR="000E673C" w:rsidRPr="000E673C" w:rsidRDefault="000E673C" w:rsidP="000E673C">
      <w:pPr>
        <w:pStyle w:val="PargrafodaLista"/>
        <w:numPr>
          <w:ilvl w:val="0"/>
          <w:numId w:val="17"/>
        </w:numPr>
        <w:spacing w:before="100" w:beforeAutospacing="1" w:after="100" w:afterAutospacing="1"/>
      </w:pPr>
      <w:bookmarkStart w:id="3" w:name="_Hlk230858981"/>
      <w:bookmarkEnd w:id="2"/>
      <w:r w:rsidRPr="000E673C">
        <w:rPr>
          <w:rFonts w:asciiTheme="minorHAnsi" w:hAnsiTheme="minorHAnsi" w:cstheme="minorHAnsi"/>
          <w:sz w:val="26"/>
          <w:szCs w:val="26"/>
        </w:rPr>
        <w:t>disponibilidade no mercado próprio, isto é, que o objeto esteja disponível para compra ou contratação a qualquer momento;</w:t>
      </w:r>
    </w:p>
    <w:p w14:paraId="6596AEEC" w14:textId="77777777" w:rsidR="000E673C" w:rsidRPr="000E673C" w:rsidRDefault="000E673C" w:rsidP="000E673C">
      <w:pPr>
        <w:pStyle w:val="PargrafodaLista"/>
        <w:numPr>
          <w:ilvl w:val="0"/>
          <w:numId w:val="17"/>
        </w:numPr>
        <w:spacing w:before="100" w:beforeAutospacing="1" w:after="100" w:afterAutospacing="1"/>
      </w:pPr>
      <w:r w:rsidRPr="000E673C">
        <w:rPr>
          <w:rFonts w:asciiTheme="minorHAnsi" w:hAnsiTheme="minorHAnsi" w:cstheme="minorHAnsi"/>
          <w:sz w:val="26"/>
          <w:szCs w:val="26"/>
        </w:rPr>
        <w:t>padronização, que ocorrerá quando forem pré-determinados os atributos essenciais do objeto, de forma objetiva e uniforme, cujas características sejam invariáveis ou então, sujeitas a diferenças mínimas;</w:t>
      </w:r>
    </w:p>
    <w:p w14:paraId="625B875F" w14:textId="51452B30" w:rsidR="000E673C" w:rsidRDefault="000E673C" w:rsidP="000E673C">
      <w:pPr>
        <w:pStyle w:val="PargrafodaLista"/>
        <w:numPr>
          <w:ilvl w:val="0"/>
          <w:numId w:val="17"/>
        </w:numPr>
        <w:spacing w:before="100" w:beforeAutospacing="1" w:after="100" w:afterAutospacing="1"/>
      </w:pPr>
      <w:r w:rsidRPr="000E673C">
        <w:rPr>
          <w:rFonts w:asciiTheme="minorHAnsi" w:hAnsiTheme="minorHAnsi" w:cstheme="minorHAnsi"/>
          <w:sz w:val="26"/>
          <w:szCs w:val="26"/>
        </w:rPr>
        <w:t>desnecessidade de peculiaridade para satisfação da Administração, ou seja, o bem será comum se apto a satisfazer necessidades comuns, não precisando conter características peculiares para atingir seus fins</w:t>
      </w:r>
      <w:r>
        <w:t>.</w:t>
      </w:r>
    </w:p>
    <w:bookmarkEnd w:id="3"/>
    <w:p w14:paraId="10109BE0" w14:textId="77777777" w:rsidR="00EF1802" w:rsidRDefault="005078F7" w:rsidP="00EF1802">
      <w:pPr>
        <w:pStyle w:val="LO-normal"/>
        <w:spacing w:line="276" w:lineRule="auto"/>
        <w:ind w:left="142" w:right="-8"/>
        <w:jc w:val="both"/>
      </w:pPr>
      <w:r w:rsidRPr="00941109">
        <w:rPr>
          <w:rFonts w:asciiTheme="minorHAnsi" w:hAnsiTheme="minorHAnsi" w:cstheme="minorHAnsi"/>
          <w:b/>
          <w:bCs/>
          <w:sz w:val="26"/>
          <w:szCs w:val="26"/>
        </w:rPr>
        <w:t>2.4</w:t>
      </w:r>
      <w:r>
        <w:rPr>
          <w:rFonts w:asciiTheme="minorHAnsi" w:hAnsiTheme="minorHAnsi" w:cstheme="minorHAnsi"/>
          <w:sz w:val="26"/>
          <w:szCs w:val="26"/>
        </w:rPr>
        <w:t xml:space="preserve">. </w:t>
      </w:r>
      <w:bookmarkStart w:id="4" w:name="_Hlk230859519"/>
      <w:r w:rsidR="00EF1802" w:rsidRPr="00EF1802">
        <w:rPr>
          <w:rFonts w:asciiTheme="minorHAnsi" w:hAnsiTheme="minorHAnsi" w:cstheme="minorHAnsi"/>
          <w:sz w:val="26"/>
          <w:szCs w:val="26"/>
        </w:rPr>
        <w:t>O contrato terá vigência de 12 (doze) meses, contados da data de sua assinatura, podendo ser prorrogado sucessivamente, desde que comprovada a vantajosidade para a Administração e observados os requisitos previstos nos arts. 106 e 107 da Lei Federal nº 14.133/2021</w:t>
      </w:r>
      <w:r w:rsidR="00EF1802">
        <w:t>.</w:t>
      </w:r>
    </w:p>
    <w:bookmarkEnd w:id="4"/>
    <w:p w14:paraId="03690DE0" w14:textId="2DC69F95" w:rsidR="00460353" w:rsidRPr="00EF1802" w:rsidRDefault="00EF1802" w:rsidP="00EF1802">
      <w:pPr>
        <w:pStyle w:val="LO-normal"/>
        <w:spacing w:line="276" w:lineRule="auto"/>
        <w:ind w:left="142" w:right="-8"/>
        <w:jc w:val="both"/>
        <w:rPr>
          <w:rFonts w:asciiTheme="minorHAnsi" w:hAnsiTheme="minorHAnsi" w:cstheme="minorHAnsi"/>
          <w:sz w:val="26"/>
          <w:szCs w:val="26"/>
        </w:rPr>
      </w:pPr>
      <w:r w:rsidRPr="00EF1802">
        <w:rPr>
          <w:rFonts w:asciiTheme="minorHAnsi" w:hAnsiTheme="minorHAnsi" w:cstheme="minorHAnsi"/>
          <w:sz w:val="26"/>
          <w:szCs w:val="26"/>
        </w:rPr>
        <w:t>Diante disso, justifica-se a contratação em razão da necessidade contínua de fornecimento de água mineral, visando à economicidade, à eficiência administrativa e à padronização do abastecimento das unidades da Autarquia.</w:t>
      </w:r>
    </w:p>
    <w:p w14:paraId="70460BB6" w14:textId="77777777" w:rsidR="00460353" w:rsidRPr="00460353" w:rsidRDefault="00461A19" w:rsidP="00460353">
      <w:pPr>
        <w:ind w:left="0"/>
        <w:jc w:val="left"/>
        <w:rPr>
          <w:rFonts w:asciiTheme="minorHAnsi" w:hAnsiTheme="minorHAnsi" w:cstheme="minorHAnsi"/>
          <w:kern w:val="0"/>
          <w:sz w:val="26"/>
          <w:szCs w:val="26"/>
        </w:rPr>
      </w:pPr>
      <w:r>
        <w:rPr>
          <w:rFonts w:asciiTheme="minorHAnsi" w:hAnsiTheme="minorHAnsi" w:cstheme="minorHAnsi"/>
          <w:kern w:val="0"/>
          <w:sz w:val="26"/>
          <w:szCs w:val="26"/>
        </w:rPr>
        <w:pict w14:anchorId="1D9DBC0D">
          <v:rect id="_x0000_i1027" style="width:0;height:1.5pt" o:hralign="center" o:hrstd="t" o:hr="t" fillcolor="#a0a0a0" stroked="f"/>
        </w:pict>
      </w:r>
    </w:p>
    <w:p w14:paraId="7B7571C1" w14:textId="77777777" w:rsidR="00555530" w:rsidRDefault="00555530" w:rsidP="0020380E">
      <w:pPr>
        <w:spacing w:before="100" w:beforeAutospacing="1" w:after="100" w:afterAutospacing="1"/>
        <w:ind w:left="0"/>
        <w:jc w:val="left"/>
        <w:outlineLvl w:val="2"/>
        <w:rPr>
          <w:rFonts w:asciiTheme="minorHAnsi" w:hAnsiTheme="minorHAnsi" w:cstheme="minorHAnsi"/>
          <w:b/>
          <w:bCs/>
          <w:kern w:val="0"/>
          <w:sz w:val="26"/>
          <w:szCs w:val="26"/>
        </w:rPr>
      </w:pPr>
    </w:p>
    <w:p w14:paraId="39F0A2C4" w14:textId="77777777" w:rsidR="00461A19" w:rsidRDefault="00461A19" w:rsidP="0020380E">
      <w:pPr>
        <w:spacing w:before="100" w:beforeAutospacing="1" w:after="100" w:afterAutospacing="1"/>
        <w:ind w:left="0"/>
        <w:jc w:val="left"/>
        <w:outlineLvl w:val="2"/>
        <w:rPr>
          <w:rFonts w:asciiTheme="minorHAnsi" w:hAnsiTheme="minorHAnsi" w:cstheme="minorHAnsi"/>
          <w:b/>
          <w:bCs/>
          <w:kern w:val="0"/>
          <w:sz w:val="26"/>
          <w:szCs w:val="26"/>
        </w:rPr>
      </w:pPr>
    </w:p>
    <w:p w14:paraId="6A969C2B" w14:textId="608C2507" w:rsidR="0020380E" w:rsidRDefault="00460353" w:rsidP="0020380E">
      <w:pPr>
        <w:spacing w:before="100" w:beforeAutospacing="1" w:after="100" w:afterAutospacing="1"/>
        <w:ind w:left="0"/>
        <w:jc w:val="left"/>
        <w:outlineLvl w:val="2"/>
        <w:rPr>
          <w:rFonts w:asciiTheme="minorHAnsi" w:hAnsiTheme="minorHAnsi" w:cstheme="minorHAnsi"/>
          <w:sz w:val="26"/>
          <w:szCs w:val="26"/>
        </w:rPr>
      </w:pPr>
      <w:r w:rsidRPr="00460353">
        <w:rPr>
          <w:rFonts w:asciiTheme="minorHAnsi" w:hAnsiTheme="minorHAnsi" w:cstheme="minorHAnsi"/>
          <w:b/>
          <w:bCs/>
          <w:kern w:val="0"/>
          <w:sz w:val="26"/>
          <w:szCs w:val="26"/>
        </w:rPr>
        <w:lastRenderedPageBreak/>
        <w:t xml:space="preserve">3. </w:t>
      </w:r>
      <w:r w:rsidR="005078F7" w:rsidRPr="0020380E">
        <w:rPr>
          <w:rFonts w:asciiTheme="minorHAnsi" w:hAnsiTheme="minorHAnsi" w:cstheme="minorHAnsi"/>
          <w:b/>
          <w:bCs/>
          <w:sz w:val="26"/>
          <w:szCs w:val="26"/>
        </w:rPr>
        <w:t>DESCRIÇÃO DA SOLUÇÃO COMO UM TODO</w:t>
      </w:r>
    </w:p>
    <w:p w14:paraId="18061881" w14:textId="77777777" w:rsidR="00EF1802" w:rsidRPr="00EF1802" w:rsidRDefault="00810BD8" w:rsidP="00EF1802">
      <w:pPr>
        <w:pStyle w:val="NormalWeb"/>
        <w:ind w:left="0"/>
        <w:rPr>
          <w:rFonts w:asciiTheme="minorHAnsi" w:hAnsiTheme="minorHAnsi" w:cstheme="minorHAnsi"/>
          <w:color w:val="auto"/>
          <w:kern w:val="0"/>
          <w:sz w:val="26"/>
          <w:szCs w:val="26"/>
          <w:lang w:eastAsia="pt-BR"/>
        </w:rPr>
      </w:pPr>
      <w:r>
        <w:rPr>
          <w:rFonts w:asciiTheme="minorHAnsi" w:hAnsiTheme="minorHAnsi" w:cstheme="minorHAnsi"/>
          <w:sz w:val="26"/>
          <w:szCs w:val="26"/>
        </w:rPr>
        <w:t>3</w:t>
      </w:r>
      <w:r w:rsidR="0020380E" w:rsidRPr="0020380E">
        <w:rPr>
          <w:rFonts w:asciiTheme="minorHAnsi" w:hAnsiTheme="minorHAnsi" w:cstheme="minorHAnsi"/>
          <w:sz w:val="26"/>
          <w:szCs w:val="26"/>
        </w:rPr>
        <w:t>.1. </w:t>
      </w:r>
      <w:r w:rsidR="00EF1802" w:rsidRPr="00EF1802">
        <w:rPr>
          <w:rFonts w:asciiTheme="minorHAnsi" w:hAnsiTheme="minorHAnsi" w:cstheme="minorHAnsi"/>
          <w:color w:val="auto"/>
          <w:kern w:val="0"/>
          <w:sz w:val="26"/>
          <w:szCs w:val="26"/>
          <w:lang w:eastAsia="pt-BR"/>
        </w:rPr>
        <w:t>A água mineral natural sem gás deverá ser classificada como água mineral natural ou água potável de mesa, nos termos do Decreto-Lei nº 7.841/1945 (Código de Águas Minerais), atendendo aos padrões estabelecidos pela Agência Nacional de Mineração (ANM) e pela Agência Nacional de Vigilância Sanitária (ANVISA).</w:t>
      </w:r>
    </w:p>
    <w:p w14:paraId="3CE6C2F6" w14:textId="77777777" w:rsidR="00EF1802" w:rsidRPr="00EF1802" w:rsidRDefault="00EF1802" w:rsidP="00EF1802">
      <w:pPr>
        <w:spacing w:before="100" w:beforeAutospacing="1" w:after="100" w:afterAutospacing="1"/>
        <w:ind w:left="0"/>
        <w:rPr>
          <w:rFonts w:asciiTheme="minorHAnsi" w:hAnsiTheme="minorHAnsi" w:cstheme="minorHAnsi"/>
          <w:kern w:val="0"/>
          <w:sz w:val="26"/>
          <w:szCs w:val="26"/>
        </w:rPr>
      </w:pPr>
      <w:r w:rsidRPr="00EF1802">
        <w:rPr>
          <w:rFonts w:asciiTheme="minorHAnsi" w:hAnsiTheme="minorHAnsi" w:cstheme="minorHAnsi"/>
          <w:kern w:val="0"/>
          <w:sz w:val="26"/>
          <w:szCs w:val="26"/>
        </w:rPr>
        <w:t>O produto deverá atender aos padrões microbiológicos e físico-químicos de potabilidade, comprovados mediante laudos ou certificados emitidos por órgãos competentes, bem como observar a legislação sanitária e de rotulagem aplicável.</w:t>
      </w:r>
    </w:p>
    <w:p w14:paraId="7BD236BF" w14:textId="77777777" w:rsidR="00EF1802" w:rsidRPr="00EF1802" w:rsidRDefault="00EF1802" w:rsidP="00EF1802">
      <w:pPr>
        <w:spacing w:before="100" w:beforeAutospacing="1" w:after="100" w:afterAutospacing="1"/>
        <w:ind w:left="0"/>
        <w:rPr>
          <w:kern w:val="0"/>
          <w:sz w:val="24"/>
          <w:szCs w:val="24"/>
        </w:rPr>
      </w:pPr>
      <w:r w:rsidRPr="00EF1802">
        <w:rPr>
          <w:rFonts w:asciiTheme="minorHAnsi" w:hAnsiTheme="minorHAnsi" w:cstheme="minorHAnsi"/>
          <w:kern w:val="0"/>
          <w:sz w:val="26"/>
          <w:szCs w:val="26"/>
        </w:rPr>
        <w:t>Os garrafões disponibilizados deverão possuir capacidade de 20 (vinte) litros, ser retornáveis, fabricados em material termoplástico apropriado, atóxico, transparente e resistente, em perfeito estado de conservação, sem rachaduras, amassamentos, deformações ou sinais de desgaste excessivo, contendo tampa protetora e lacre de segurança inviolável, em conformidade com a Resolução ANM nº 193/2024 e com as normas ABNT NBR 14222 e ABNT NBR 14328.</w:t>
      </w:r>
    </w:p>
    <w:p w14:paraId="770E4C0D" w14:textId="4A8B465B" w:rsidR="00460353" w:rsidRPr="00460353" w:rsidRDefault="00461A19" w:rsidP="00810BD8">
      <w:pPr>
        <w:spacing w:before="100" w:beforeAutospacing="1" w:after="100" w:afterAutospacing="1"/>
        <w:ind w:left="0"/>
        <w:outlineLvl w:val="2"/>
        <w:rPr>
          <w:rFonts w:asciiTheme="minorHAnsi" w:hAnsiTheme="minorHAnsi" w:cstheme="minorHAnsi"/>
          <w:kern w:val="0"/>
          <w:sz w:val="26"/>
          <w:szCs w:val="26"/>
        </w:rPr>
      </w:pPr>
      <w:r>
        <w:rPr>
          <w:rFonts w:asciiTheme="minorHAnsi" w:hAnsiTheme="minorHAnsi" w:cstheme="minorHAnsi"/>
          <w:kern w:val="0"/>
          <w:sz w:val="26"/>
          <w:szCs w:val="26"/>
        </w:rPr>
        <w:pict w14:anchorId="474406CE">
          <v:rect id="_x0000_i1028" style="width:0;height:1.5pt" o:hralign="center" o:hrstd="t" o:hr="t" fillcolor="#a0a0a0" stroked="f"/>
        </w:pict>
      </w:r>
    </w:p>
    <w:p w14:paraId="2F884635" w14:textId="77777777" w:rsidR="00E300DA" w:rsidRDefault="00460353" w:rsidP="00E300DA">
      <w:pPr>
        <w:spacing w:before="100" w:beforeAutospacing="1" w:after="100" w:afterAutospacing="1"/>
        <w:ind w:left="0"/>
        <w:jc w:val="left"/>
        <w:outlineLvl w:val="2"/>
      </w:pPr>
      <w:r w:rsidRPr="00460353">
        <w:rPr>
          <w:rFonts w:asciiTheme="minorHAnsi" w:hAnsiTheme="minorHAnsi" w:cstheme="minorHAnsi"/>
          <w:b/>
          <w:bCs/>
          <w:kern w:val="0"/>
          <w:sz w:val="26"/>
          <w:szCs w:val="26"/>
        </w:rPr>
        <w:t>4</w:t>
      </w:r>
      <w:r w:rsidR="00E300DA">
        <w:t xml:space="preserve">. </w:t>
      </w:r>
      <w:bookmarkStart w:id="5" w:name="_Hlk230877329"/>
      <w:r w:rsidR="00E300DA" w:rsidRPr="00E300DA">
        <w:rPr>
          <w:rFonts w:asciiTheme="minorHAnsi" w:hAnsiTheme="minorHAnsi" w:cstheme="minorHAnsi"/>
          <w:b/>
          <w:bCs/>
          <w:sz w:val="26"/>
          <w:szCs w:val="26"/>
        </w:rPr>
        <w:t>DESCRIÇÃO DOS REQUISITOS DA CONTRATAÇÃO</w:t>
      </w:r>
      <w:r w:rsidR="00E300DA">
        <w:t xml:space="preserve"> </w:t>
      </w:r>
    </w:p>
    <w:p w14:paraId="62DF41B2" w14:textId="77777777" w:rsidR="00E300DA" w:rsidRDefault="00E300DA" w:rsidP="00E300DA">
      <w:pPr>
        <w:spacing w:before="100" w:beforeAutospacing="1" w:after="100" w:afterAutospacing="1"/>
        <w:ind w:left="0"/>
        <w:outlineLvl w:val="2"/>
        <w:rPr>
          <w:rFonts w:asciiTheme="minorHAnsi" w:hAnsiTheme="minorHAnsi" w:cstheme="minorHAnsi"/>
          <w:sz w:val="26"/>
          <w:szCs w:val="26"/>
        </w:rPr>
      </w:pPr>
      <w:r w:rsidRPr="00E300DA">
        <w:rPr>
          <w:rFonts w:asciiTheme="minorHAnsi" w:hAnsiTheme="minorHAnsi" w:cstheme="minorHAnsi"/>
          <w:sz w:val="26"/>
          <w:szCs w:val="26"/>
        </w:rPr>
        <w:t>4.1. A aquisição se dará por meio de Pregão Eletrônico, sujeitando as partes às normas constantes na Lei nº 14.133 /2021.</w:t>
      </w:r>
    </w:p>
    <w:p w14:paraId="2FEEAEFF" w14:textId="77777777" w:rsidR="00E300DA" w:rsidRDefault="00E300DA" w:rsidP="00E300DA">
      <w:pPr>
        <w:spacing w:before="100" w:beforeAutospacing="1" w:after="100" w:afterAutospacing="1"/>
        <w:ind w:left="0"/>
        <w:outlineLvl w:val="2"/>
        <w:rPr>
          <w:rFonts w:asciiTheme="minorHAnsi" w:hAnsiTheme="minorHAnsi" w:cstheme="minorHAnsi"/>
          <w:sz w:val="26"/>
          <w:szCs w:val="26"/>
        </w:rPr>
      </w:pPr>
      <w:r w:rsidRPr="00E300DA">
        <w:rPr>
          <w:rFonts w:asciiTheme="minorHAnsi" w:hAnsiTheme="minorHAnsi" w:cstheme="minorHAnsi"/>
          <w:sz w:val="26"/>
          <w:szCs w:val="26"/>
        </w:rPr>
        <w:t>4.2. Requisitos Indispensáveis para a Água Mineral Natural (Garrafão 20L):</w:t>
      </w:r>
    </w:p>
    <w:p w14:paraId="34EFEA1F" w14:textId="4B6D01E6" w:rsidR="00E300DA" w:rsidRPr="00E300DA" w:rsidRDefault="00E300DA" w:rsidP="00E300DA">
      <w:pPr>
        <w:pStyle w:val="PargrafodaLista"/>
        <w:numPr>
          <w:ilvl w:val="0"/>
          <w:numId w:val="18"/>
        </w:numPr>
        <w:spacing w:before="100" w:beforeAutospacing="1" w:after="100" w:afterAutospacing="1"/>
        <w:outlineLvl w:val="2"/>
        <w:rPr>
          <w:rFonts w:asciiTheme="minorHAnsi" w:hAnsiTheme="minorHAnsi" w:cstheme="minorHAnsi"/>
          <w:sz w:val="26"/>
          <w:szCs w:val="26"/>
        </w:rPr>
      </w:pPr>
      <w:r w:rsidRPr="00E300DA">
        <w:rPr>
          <w:rFonts w:asciiTheme="minorHAnsi" w:hAnsiTheme="minorHAnsi" w:cstheme="minorHAnsi"/>
          <w:b/>
          <w:bCs/>
          <w:sz w:val="26"/>
          <w:szCs w:val="26"/>
        </w:rPr>
        <w:t>Classificação</w:t>
      </w:r>
      <w:r w:rsidRPr="00E300DA">
        <w:rPr>
          <w:rFonts w:asciiTheme="minorHAnsi" w:hAnsiTheme="minorHAnsi" w:cstheme="minorHAnsi"/>
          <w:sz w:val="26"/>
          <w:szCs w:val="26"/>
        </w:rPr>
        <w:t>: Água Mineral Natural, sem gás, potável e não gasosa, conforme código de águas Minerais (Decreto-Lei nº 7.841/45) e RDC ANVISA nº 717/2022.</w:t>
      </w:r>
    </w:p>
    <w:p w14:paraId="7582F808" w14:textId="6CCD0500" w:rsidR="00E300DA" w:rsidRPr="00E300DA" w:rsidRDefault="00E300DA" w:rsidP="00E300DA">
      <w:pPr>
        <w:pStyle w:val="PargrafodaLista"/>
        <w:numPr>
          <w:ilvl w:val="0"/>
          <w:numId w:val="18"/>
        </w:numPr>
        <w:spacing w:before="100" w:beforeAutospacing="1" w:after="100" w:afterAutospacing="1"/>
        <w:outlineLvl w:val="2"/>
        <w:rPr>
          <w:rFonts w:asciiTheme="minorHAnsi" w:hAnsiTheme="minorHAnsi" w:cstheme="minorHAnsi"/>
          <w:kern w:val="0"/>
          <w:sz w:val="26"/>
          <w:szCs w:val="26"/>
        </w:rPr>
      </w:pPr>
      <w:r w:rsidRPr="00E300DA">
        <w:rPr>
          <w:rFonts w:asciiTheme="minorHAnsi" w:hAnsiTheme="minorHAnsi" w:cstheme="minorHAnsi"/>
          <w:b/>
          <w:bCs/>
          <w:sz w:val="26"/>
          <w:szCs w:val="26"/>
        </w:rPr>
        <w:t>Embalagem</w:t>
      </w:r>
      <w:r w:rsidR="00EF1802">
        <w:rPr>
          <w:rFonts w:asciiTheme="minorHAnsi" w:hAnsiTheme="minorHAnsi" w:cstheme="minorHAnsi"/>
          <w:sz w:val="26"/>
          <w:szCs w:val="26"/>
        </w:rPr>
        <w:t xml:space="preserve">: </w:t>
      </w:r>
      <w:r w:rsidR="00EF1802" w:rsidRPr="00EF1802">
        <w:rPr>
          <w:rFonts w:asciiTheme="minorHAnsi" w:hAnsiTheme="minorHAnsi" w:cstheme="minorHAnsi"/>
          <w:sz w:val="26"/>
          <w:szCs w:val="26"/>
        </w:rPr>
        <w:t>Embalagem: acondicionada em garrafão plástico retornável de 20 litros, fabricado em material apropriado para contato com alimentos, transparente, resistente e atóxico, em conformidade com a Resolução ANM nº 193/2024, ABNT NBR 14222, ABNT NBR 14328 e demais normas sanitárias aplicáveis.</w:t>
      </w:r>
    </w:p>
    <w:p w14:paraId="05AA2A98" w14:textId="77777777" w:rsidR="00E300DA" w:rsidRPr="00E300DA" w:rsidRDefault="00E300DA" w:rsidP="00E300DA">
      <w:pPr>
        <w:pStyle w:val="PargrafodaLista"/>
        <w:numPr>
          <w:ilvl w:val="0"/>
          <w:numId w:val="18"/>
        </w:numPr>
        <w:spacing w:before="100" w:beforeAutospacing="1" w:after="100" w:afterAutospacing="1"/>
        <w:outlineLvl w:val="2"/>
        <w:rPr>
          <w:rFonts w:asciiTheme="minorHAnsi" w:hAnsiTheme="minorHAnsi" w:cstheme="minorHAnsi"/>
          <w:kern w:val="0"/>
          <w:sz w:val="26"/>
          <w:szCs w:val="26"/>
        </w:rPr>
      </w:pPr>
      <w:r w:rsidRPr="00E300DA">
        <w:rPr>
          <w:rFonts w:asciiTheme="minorHAnsi" w:hAnsiTheme="minorHAnsi" w:cstheme="minorHAnsi"/>
          <w:b/>
          <w:bCs/>
          <w:sz w:val="26"/>
          <w:szCs w:val="26"/>
        </w:rPr>
        <w:t>Higiene e Integridade</w:t>
      </w:r>
      <w:r w:rsidRPr="00E300DA">
        <w:rPr>
          <w:rFonts w:asciiTheme="minorHAnsi" w:hAnsiTheme="minorHAnsi" w:cstheme="minorHAnsi"/>
          <w:sz w:val="26"/>
          <w:szCs w:val="26"/>
        </w:rPr>
        <w:t>: O garrafão deve apresentar-se limpo, íntegro, isento de manchas, alterações de cor, ranhuras, rachaduras, emendas, amassamentos, resíduos e odores. O gargalo deve estar sem deformações, conforme ABNT NBR 14222.</w:t>
      </w:r>
    </w:p>
    <w:p w14:paraId="2026D689" w14:textId="77777777" w:rsidR="00E300DA" w:rsidRPr="00E300DA" w:rsidRDefault="00E300DA" w:rsidP="00E300DA">
      <w:pPr>
        <w:pStyle w:val="PargrafodaLista"/>
        <w:numPr>
          <w:ilvl w:val="0"/>
          <w:numId w:val="18"/>
        </w:numPr>
        <w:spacing w:before="100" w:beforeAutospacing="1" w:after="100" w:afterAutospacing="1"/>
        <w:outlineLvl w:val="2"/>
        <w:rPr>
          <w:rFonts w:asciiTheme="minorHAnsi" w:hAnsiTheme="minorHAnsi" w:cstheme="minorHAnsi"/>
          <w:kern w:val="0"/>
          <w:sz w:val="26"/>
          <w:szCs w:val="26"/>
        </w:rPr>
      </w:pPr>
      <w:r w:rsidRPr="00E300DA">
        <w:rPr>
          <w:rFonts w:asciiTheme="minorHAnsi" w:hAnsiTheme="minorHAnsi" w:cstheme="minorHAnsi"/>
          <w:b/>
          <w:bCs/>
          <w:sz w:val="26"/>
          <w:szCs w:val="26"/>
        </w:rPr>
        <w:t>Vedação/Segurança</w:t>
      </w:r>
      <w:r w:rsidRPr="00E300DA">
        <w:rPr>
          <w:rFonts w:asciiTheme="minorHAnsi" w:hAnsiTheme="minorHAnsi" w:cstheme="minorHAnsi"/>
          <w:sz w:val="26"/>
          <w:szCs w:val="26"/>
        </w:rPr>
        <w:t>:  Deve possuir lacre de segurança inviolável e protetor na parte superior (bico), personalizado pelo fabricante, atestando a primeira abertura pelo consumidor.</w:t>
      </w:r>
    </w:p>
    <w:p w14:paraId="0D46C848" w14:textId="77777777" w:rsidR="00353ED1" w:rsidRPr="00353ED1" w:rsidRDefault="00E300DA" w:rsidP="00E300DA">
      <w:pPr>
        <w:pStyle w:val="PargrafodaLista"/>
        <w:numPr>
          <w:ilvl w:val="0"/>
          <w:numId w:val="18"/>
        </w:numPr>
        <w:spacing w:before="100" w:beforeAutospacing="1" w:after="100" w:afterAutospacing="1"/>
        <w:outlineLvl w:val="2"/>
        <w:rPr>
          <w:rFonts w:asciiTheme="minorHAnsi" w:hAnsiTheme="minorHAnsi" w:cstheme="minorHAnsi"/>
          <w:kern w:val="0"/>
          <w:sz w:val="26"/>
          <w:szCs w:val="26"/>
        </w:rPr>
      </w:pPr>
      <w:r w:rsidRPr="00E300DA">
        <w:rPr>
          <w:rFonts w:asciiTheme="minorHAnsi" w:hAnsiTheme="minorHAnsi" w:cstheme="minorHAnsi"/>
          <w:b/>
          <w:bCs/>
          <w:sz w:val="26"/>
          <w:szCs w:val="26"/>
        </w:rPr>
        <w:t>Rotulagem</w:t>
      </w:r>
      <w:r w:rsidRPr="00E300DA">
        <w:rPr>
          <w:rFonts w:asciiTheme="minorHAnsi" w:hAnsiTheme="minorHAnsi" w:cstheme="minorHAnsi"/>
          <w:sz w:val="26"/>
          <w:szCs w:val="26"/>
        </w:rPr>
        <w:t>: </w:t>
      </w:r>
      <w:r w:rsidR="00EF1802" w:rsidRPr="00EF1802">
        <w:rPr>
          <w:rFonts w:asciiTheme="minorHAnsi" w:hAnsiTheme="minorHAnsi" w:cstheme="minorHAnsi"/>
          <w:sz w:val="26"/>
          <w:szCs w:val="26"/>
        </w:rPr>
        <w:t xml:space="preserve">Rotulagem: deverá conter todas as informações exigidas pela legislação vigente, incluindo, no mínimo, identificação da fonte, localização da fonte, </w:t>
      </w:r>
    </w:p>
    <w:p w14:paraId="58286A7C" w14:textId="77777777" w:rsidR="00353ED1" w:rsidRPr="00353ED1" w:rsidRDefault="00353ED1" w:rsidP="00353ED1">
      <w:pPr>
        <w:pStyle w:val="PargrafodaLista"/>
        <w:spacing w:before="100" w:beforeAutospacing="1" w:after="100" w:afterAutospacing="1"/>
        <w:outlineLvl w:val="2"/>
        <w:rPr>
          <w:rFonts w:asciiTheme="minorHAnsi" w:hAnsiTheme="minorHAnsi" w:cstheme="minorHAnsi"/>
          <w:kern w:val="0"/>
          <w:sz w:val="26"/>
          <w:szCs w:val="26"/>
        </w:rPr>
      </w:pPr>
    </w:p>
    <w:p w14:paraId="04E69E80" w14:textId="6F7E379D" w:rsidR="00CA7BCC" w:rsidRPr="00EF1802" w:rsidRDefault="00EF1802" w:rsidP="00E300DA">
      <w:pPr>
        <w:pStyle w:val="PargrafodaLista"/>
        <w:numPr>
          <w:ilvl w:val="0"/>
          <w:numId w:val="18"/>
        </w:numPr>
        <w:spacing w:before="100" w:beforeAutospacing="1" w:after="100" w:afterAutospacing="1"/>
        <w:outlineLvl w:val="2"/>
        <w:rPr>
          <w:rFonts w:asciiTheme="minorHAnsi" w:hAnsiTheme="minorHAnsi" w:cstheme="minorHAnsi"/>
          <w:kern w:val="0"/>
          <w:sz w:val="26"/>
          <w:szCs w:val="26"/>
        </w:rPr>
      </w:pPr>
      <w:r w:rsidRPr="00EF1802">
        <w:rPr>
          <w:rFonts w:asciiTheme="minorHAnsi" w:hAnsiTheme="minorHAnsi" w:cstheme="minorHAnsi"/>
          <w:sz w:val="26"/>
          <w:szCs w:val="26"/>
        </w:rPr>
        <w:t>classificação da água, composição química, características físico-químicas, data de envase, prazo de validade e demais informações exigidas pelos órgãos reguladores competentes.</w:t>
      </w:r>
    </w:p>
    <w:p w14:paraId="2E01FDB6" w14:textId="77777777" w:rsidR="00CA7BCC" w:rsidRPr="00CA7BCC" w:rsidRDefault="00E300DA" w:rsidP="00E300DA">
      <w:pPr>
        <w:pStyle w:val="PargrafodaLista"/>
        <w:numPr>
          <w:ilvl w:val="0"/>
          <w:numId w:val="18"/>
        </w:numPr>
        <w:spacing w:before="100" w:beforeAutospacing="1" w:after="100" w:afterAutospacing="1"/>
        <w:outlineLvl w:val="2"/>
        <w:rPr>
          <w:rFonts w:asciiTheme="minorHAnsi" w:hAnsiTheme="minorHAnsi" w:cstheme="minorHAnsi"/>
          <w:kern w:val="0"/>
          <w:sz w:val="26"/>
          <w:szCs w:val="26"/>
        </w:rPr>
      </w:pPr>
      <w:r w:rsidRPr="00E300DA">
        <w:rPr>
          <w:rFonts w:asciiTheme="minorHAnsi" w:hAnsiTheme="minorHAnsi" w:cstheme="minorHAnsi"/>
          <w:sz w:val="26"/>
          <w:szCs w:val="26"/>
        </w:rPr>
        <w:t xml:space="preserve"> </w:t>
      </w:r>
      <w:r w:rsidRPr="00CA7BCC">
        <w:rPr>
          <w:rFonts w:asciiTheme="minorHAnsi" w:hAnsiTheme="minorHAnsi" w:cstheme="minorHAnsi"/>
          <w:b/>
          <w:bCs/>
          <w:sz w:val="26"/>
          <w:szCs w:val="26"/>
        </w:rPr>
        <w:t>Validade do Vasilhame</w:t>
      </w:r>
      <w:r w:rsidRPr="00E300DA">
        <w:rPr>
          <w:rFonts w:asciiTheme="minorHAnsi" w:hAnsiTheme="minorHAnsi" w:cstheme="minorHAnsi"/>
          <w:sz w:val="26"/>
          <w:szCs w:val="26"/>
        </w:rPr>
        <w:t>:  A data de fabricação/vida útil do garrafão (embalagem) deve ser impressa, respeitando o limite máximo de 3 (três) anos de vida útil. Na entrega, deve ter validade remanescente de, no mínimo, 2 (dois anos), conforme Resolução ANM nº 193/2024, ABNT NBR 14222 e NBR 14328.</w:t>
      </w:r>
    </w:p>
    <w:p w14:paraId="44B23377" w14:textId="77777777" w:rsidR="00CA7BCC" w:rsidRPr="00CA7BCC" w:rsidRDefault="00E300DA" w:rsidP="00E300DA">
      <w:pPr>
        <w:pStyle w:val="PargrafodaLista"/>
        <w:numPr>
          <w:ilvl w:val="0"/>
          <w:numId w:val="18"/>
        </w:numPr>
        <w:spacing w:before="100" w:beforeAutospacing="1" w:after="100" w:afterAutospacing="1"/>
        <w:outlineLvl w:val="2"/>
        <w:rPr>
          <w:rFonts w:asciiTheme="minorHAnsi" w:hAnsiTheme="minorHAnsi" w:cstheme="minorHAnsi"/>
          <w:kern w:val="0"/>
          <w:sz w:val="26"/>
          <w:szCs w:val="26"/>
        </w:rPr>
      </w:pPr>
      <w:r w:rsidRPr="00E300DA">
        <w:rPr>
          <w:rFonts w:asciiTheme="minorHAnsi" w:hAnsiTheme="minorHAnsi" w:cstheme="minorHAnsi"/>
          <w:sz w:val="26"/>
          <w:szCs w:val="26"/>
        </w:rPr>
        <w:t xml:space="preserve"> </w:t>
      </w:r>
      <w:r w:rsidRPr="00CA7BCC">
        <w:rPr>
          <w:rFonts w:asciiTheme="minorHAnsi" w:hAnsiTheme="minorHAnsi" w:cstheme="minorHAnsi"/>
          <w:b/>
          <w:bCs/>
          <w:sz w:val="26"/>
          <w:szCs w:val="26"/>
        </w:rPr>
        <w:t>Transporte</w:t>
      </w:r>
      <w:r w:rsidRPr="00E300DA">
        <w:rPr>
          <w:rFonts w:asciiTheme="minorHAnsi" w:hAnsiTheme="minorHAnsi" w:cstheme="minorHAnsi"/>
          <w:sz w:val="26"/>
          <w:szCs w:val="26"/>
        </w:rPr>
        <w:t>:  O transporte e a entrega devem ser feitos em condições que não comprometam a qualidade higiênico-sanitária da água, evitando contato com outras cargas que possam causar contaminação, ABNT NBR 14638.</w:t>
      </w:r>
    </w:p>
    <w:p w14:paraId="51DD701F" w14:textId="2189F8FB" w:rsidR="00CA7BCC" w:rsidRDefault="00E300DA" w:rsidP="00CA7BCC">
      <w:pPr>
        <w:spacing w:before="100" w:beforeAutospacing="1" w:after="100" w:afterAutospacing="1"/>
        <w:ind w:left="0"/>
        <w:outlineLvl w:val="2"/>
        <w:rPr>
          <w:rFonts w:asciiTheme="minorHAnsi" w:hAnsiTheme="minorHAnsi" w:cstheme="minorHAnsi"/>
          <w:sz w:val="26"/>
          <w:szCs w:val="26"/>
        </w:rPr>
      </w:pPr>
      <w:r w:rsidRPr="00CA7BCC">
        <w:rPr>
          <w:rFonts w:asciiTheme="minorHAnsi" w:hAnsiTheme="minorHAnsi" w:cstheme="minorHAnsi"/>
          <w:sz w:val="26"/>
          <w:szCs w:val="26"/>
        </w:rPr>
        <w:t xml:space="preserve"> </w:t>
      </w:r>
      <w:r w:rsidRPr="00CA7BCC">
        <w:rPr>
          <w:rFonts w:asciiTheme="minorHAnsi" w:hAnsiTheme="minorHAnsi" w:cstheme="minorHAnsi"/>
          <w:b/>
          <w:bCs/>
          <w:sz w:val="26"/>
          <w:szCs w:val="26"/>
        </w:rPr>
        <w:t>4.3</w:t>
      </w:r>
      <w:r w:rsidRPr="00CA7BCC">
        <w:rPr>
          <w:rFonts w:asciiTheme="minorHAnsi" w:hAnsiTheme="minorHAnsi" w:cstheme="minorHAnsi"/>
          <w:sz w:val="26"/>
          <w:szCs w:val="26"/>
        </w:rPr>
        <w:t>. </w:t>
      </w:r>
      <w:r w:rsidRPr="00CA7BCC">
        <w:rPr>
          <w:rFonts w:asciiTheme="minorHAnsi" w:hAnsiTheme="minorHAnsi" w:cstheme="minorHAnsi"/>
          <w:b/>
          <w:bCs/>
          <w:sz w:val="26"/>
          <w:szCs w:val="26"/>
        </w:rPr>
        <w:t>Requisitos Indispensáveis para o Garrafão Vazio de 20 Litros (Vasilhame)</w:t>
      </w:r>
      <w:r w:rsidRPr="00CA7BCC">
        <w:rPr>
          <w:rFonts w:asciiTheme="minorHAnsi" w:hAnsiTheme="minorHAnsi" w:cstheme="minorHAnsi"/>
          <w:sz w:val="26"/>
          <w:szCs w:val="26"/>
        </w:rPr>
        <w:t>:</w:t>
      </w:r>
    </w:p>
    <w:p w14:paraId="484C8D99" w14:textId="77777777" w:rsidR="00CA7BCC" w:rsidRPr="00CA7BCC" w:rsidRDefault="00E300DA" w:rsidP="00CA7BCC">
      <w:pPr>
        <w:pStyle w:val="PargrafodaLista"/>
        <w:numPr>
          <w:ilvl w:val="0"/>
          <w:numId w:val="19"/>
        </w:numPr>
        <w:spacing w:before="100" w:beforeAutospacing="1" w:after="100" w:afterAutospacing="1"/>
        <w:outlineLvl w:val="2"/>
        <w:rPr>
          <w:rFonts w:asciiTheme="minorHAnsi" w:hAnsiTheme="minorHAnsi" w:cstheme="minorHAnsi"/>
          <w:kern w:val="0"/>
          <w:sz w:val="26"/>
          <w:szCs w:val="26"/>
        </w:rPr>
      </w:pPr>
      <w:r w:rsidRPr="00CA7BCC">
        <w:rPr>
          <w:rFonts w:asciiTheme="minorHAnsi" w:hAnsiTheme="minorHAnsi" w:cstheme="minorHAnsi"/>
          <w:b/>
          <w:bCs/>
          <w:sz w:val="26"/>
          <w:szCs w:val="26"/>
        </w:rPr>
        <w:t>Capacidade e Material</w:t>
      </w:r>
      <w:r w:rsidRPr="00CA7BCC">
        <w:rPr>
          <w:rFonts w:asciiTheme="minorHAnsi" w:hAnsiTheme="minorHAnsi" w:cstheme="minorHAnsi"/>
          <w:sz w:val="26"/>
          <w:szCs w:val="26"/>
        </w:rPr>
        <w:t>: 20 (vinte) litros, retornável, fabricado em material termoplástico adequado, atóxico e transparente, de acordo a Resolução ANM nº 193/2024, ABNT NBR 14222.</w:t>
      </w:r>
    </w:p>
    <w:p w14:paraId="75788B19" w14:textId="77777777" w:rsidR="00CA7BCC" w:rsidRPr="00CA7BCC" w:rsidRDefault="00E300DA" w:rsidP="00CA7BCC">
      <w:pPr>
        <w:pStyle w:val="PargrafodaLista"/>
        <w:numPr>
          <w:ilvl w:val="0"/>
          <w:numId w:val="19"/>
        </w:numPr>
        <w:spacing w:before="100" w:beforeAutospacing="1" w:after="100" w:afterAutospacing="1"/>
        <w:outlineLvl w:val="2"/>
        <w:rPr>
          <w:rFonts w:asciiTheme="minorHAnsi" w:hAnsiTheme="minorHAnsi" w:cstheme="minorHAnsi"/>
          <w:kern w:val="0"/>
          <w:sz w:val="26"/>
          <w:szCs w:val="26"/>
        </w:rPr>
      </w:pPr>
      <w:r w:rsidRPr="00CA7BCC">
        <w:rPr>
          <w:rFonts w:asciiTheme="minorHAnsi" w:hAnsiTheme="minorHAnsi" w:cstheme="minorHAnsi"/>
          <w:b/>
          <w:bCs/>
          <w:sz w:val="26"/>
          <w:szCs w:val="26"/>
        </w:rPr>
        <w:t>Integridade</w:t>
      </w:r>
      <w:r w:rsidRPr="00CA7BCC">
        <w:rPr>
          <w:rFonts w:asciiTheme="minorHAnsi" w:hAnsiTheme="minorHAnsi" w:cstheme="minorHAnsi"/>
          <w:sz w:val="26"/>
          <w:szCs w:val="26"/>
        </w:rPr>
        <w:t>:  Deve ser novo, com aparência limpa, isento de manchas, ranhuras, rachaduras, emendas e odores, conforme ABNT NBR 14222 e NBR 14328.</w:t>
      </w:r>
    </w:p>
    <w:p w14:paraId="50156F53" w14:textId="77777777" w:rsidR="00CA7BCC" w:rsidRPr="00CA7BCC" w:rsidRDefault="00E300DA" w:rsidP="00CA7BCC">
      <w:pPr>
        <w:pStyle w:val="PargrafodaLista"/>
        <w:numPr>
          <w:ilvl w:val="0"/>
          <w:numId w:val="19"/>
        </w:numPr>
        <w:spacing w:before="100" w:beforeAutospacing="1" w:after="100" w:afterAutospacing="1"/>
        <w:outlineLvl w:val="2"/>
        <w:rPr>
          <w:rFonts w:asciiTheme="minorHAnsi" w:hAnsiTheme="minorHAnsi" w:cstheme="minorHAnsi"/>
          <w:kern w:val="0"/>
          <w:sz w:val="26"/>
          <w:szCs w:val="26"/>
        </w:rPr>
      </w:pPr>
      <w:r w:rsidRPr="00CA7BCC">
        <w:rPr>
          <w:rFonts w:asciiTheme="minorHAnsi" w:hAnsiTheme="minorHAnsi" w:cstheme="minorHAnsi"/>
          <w:b/>
          <w:bCs/>
          <w:sz w:val="26"/>
          <w:szCs w:val="26"/>
        </w:rPr>
        <w:t>Vida Útil</w:t>
      </w:r>
      <w:r w:rsidRPr="00CA7BCC">
        <w:rPr>
          <w:rFonts w:asciiTheme="minorHAnsi" w:hAnsiTheme="minorHAnsi" w:cstheme="minorHAnsi"/>
          <w:sz w:val="26"/>
          <w:szCs w:val="26"/>
        </w:rPr>
        <w:t>: Deve ter a data de fabricação impressa, com validade máxima de 3 (três) anos. Na data da entrega, deve ter validade remanescente de, no mínimo, 2 (dois anos).</w:t>
      </w:r>
    </w:p>
    <w:p w14:paraId="3C862556" w14:textId="77777777" w:rsidR="00CA7BCC" w:rsidRPr="00CA7BCC" w:rsidRDefault="00E300DA" w:rsidP="00CA7BCC">
      <w:pPr>
        <w:pStyle w:val="PargrafodaLista"/>
        <w:numPr>
          <w:ilvl w:val="0"/>
          <w:numId w:val="19"/>
        </w:numPr>
        <w:spacing w:before="100" w:beforeAutospacing="1" w:after="100" w:afterAutospacing="1"/>
        <w:outlineLvl w:val="2"/>
        <w:rPr>
          <w:rFonts w:asciiTheme="minorHAnsi" w:hAnsiTheme="minorHAnsi" w:cstheme="minorHAnsi"/>
          <w:kern w:val="0"/>
          <w:sz w:val="26"/>
          <w:szCs w:val="26"/>
        </w:rPr>
      </w:pPr>
      <w:r w:rsidRPr="00CA7BCC">
        <w:rPr>
          <w:rFonts w:asciiTheme="minorHAnsi" w:hAnsiTheme="minorHAnsi" w:cstheme="minorHAnsi"/>
          <w:b/>
          <w:bCs/>
          <w:sz w:val="26"/>
          <w:szCs w:val="26"/>
        </w:rPr>
        <w:t>Dimensões</w:t>
      </w:r>
      <w:r w:rsidRPr="00CA7BCC">
        <w:rPr>
          <w:rFonts w:asciiTheme="minorHAnsi" w:hAnsiTheme="minorHAnsi" w:cstheme="minorHAnsi"/>
          <w:sz w:val="26"/>
          <w:szCs w:val="26"/>
        </w:rPr>
        <w:t xml:space="preserve">: As dimensões devem estar em conformidade com a ABNT NBR 14222. </w:t>
      </w:r>
    </w:p>
    <w:p w14:paraId="7A5A39B4" w14:textId="77777777" w:rsidR="00CA7BCC" w:rsidRDefault="00E300DA" w:rsidP="00CA7BCC">
      <w:pPr>
        <w:spacing w:before="100" w:beforeAutospacing="1" w:after="100" w:afterAutospacing="1"/>
        <w:ind w:left="0"/>
        <w:outlineLvl w:val="2"/>
        <w:rPr>
          <w:rFonts w:asciiTheme="minorHAnsi" w:hAnsiTheme="minorHAnsi" w:cstheme="minorHAnsi"/>
          <w:sz w:val="26"/>
          <w:szCs w:val="26"/>
        </w:rPr>
      </w:pPr>
      <w:r w:rsidRPr="00CA7BCC">
        <w:rPr>
          <w:rFonts w:asciiTheme="minorHAnsi" w:hAnsiTheme="minorHAnsi" w:cstheme="minorHAnsi"/>
          <w:sz w:val="26"/>
          <w:szCs w:val="26"/>
        </w:rPr>
        <w:t xml:space="preserve">4.4. </w:t>
      </w:r>
      <w:r w:rsidRPr="00CA7BCC">
        <w:rPr>
          <w:rFonts w:asciiTheme="minorHAnsi" w:hAnsiTheme="minorHAnsi" w:cstheme="minorHAnsi"/>
          <w:b/>
          <w:bCs/>
          <w:sz w:val="26"/>
          <w:szCs w:val="26"/>
        </w:rPr>
        <w:t>Outros requisitos Indispensáveis</w:t>
      </w:r>
      <w:r w:rsidRPr="00CA7BCC">
        <w:rPr>
          <w:rFonts w:asciiTheme="minorHAnsi" w:hAnsiTheme="minorHAnsi" w:cstheme="minorHAnsi"/>
          <w:sz w:val="26"/>
          <w:szCs w:val="26"/>
        </w:rPr>
        <w:t>:</w:t>
      </w:r>
    </w:p>
    <w:p w14:paraId="56252841" w14:textId="6B94E92C" w:rsidR="00CA7BCC" w:rsidRPr="00CA7BCC" w:rsidRDefault="00E300DA" w:rsidP="00CA7BCC">
      <w:pPr>
        <w:pStyle w:val="PargrafodaLista"/>
        <w:numPr>
          <w:ilvl w:val="0"/>
          <w:numId w:val="20"/>
        </w:numPr>
        <w:spacing w:before="100" w:beforeAutospacing="1" w:after="100" w:afterAutospacing="1"/>
        <w:outlineLvl w:val="2"/>
        <w:rPr>
          <w:rFonts w:asciiTheme="minorHAnsi" w:hAnsiTheme="minorHAnsi" w:cstheme="minorHAnsi"/>
          <w:kern w:val="0"/>
          <w:sz w:val="26"/>
          <w:szCs w:val="26"/>
        </w:rPr>
      </w:pPr>
      <w:r w:rsidRPr="00CA7BCC">
        <w:rPr>
          <w:rFonts w:asciiTheme="minorHAnsi" w:hAnsiTheme="minorHAnsi" w:cstheme="minorHAnsi"/>
          <w:b/>
          <w:bCs/>
          <w:sz w:val="26"/>
          <w:szCs w:val="26"/>
        </w:rPr>
        <w:t>Entrega</w:t>
      </w:r>
      <w:r w:rsidRPr="00CA7BCC">
        <w:rPr>
          <w:rFonts w:asciiTheme="minorHAnsi" w:hAnsiTheme="minorHAnsi" w:cstheme="minorHAnsi"/>
          <w:sz w:val="26"/>
          <w:szCs w:val="26"/>
        </w:rPr>
        <w:t xml:space="preserve">: A entrega será efetuada em perfeitas condições, conforme especificações, prazo e local constantes no Edital e seus anexos, acompanhada da nota fiscal. As aquisições serão realizadas de forma parcelada de acordo a necessidade da Contratante. </w:t>
      </w:r>
    </w:p>
    <w:p w14:paraId="43BC9471" w14:textId="253AB207" w:rsidR="00CA7BCC" w:rsidRPr="00CA7BCC" w:rsidRDefault="00E300DA" w:rsidP="00CA7BCC">
      <w:pPr>
        <w:pStyle w:val="PargrafodaLista"/>
        <w:numPr>
          <w:ilvl w:val="0"/>
          <w:numId w:val="20"/>
        </w:numPr>
        <w:spacing w:before="100" w:beforeAutospacing="1" w:after="100" w:afterAutospacing="1"/>
        <w:outlineLvl w:val="2"/>
        <w:rPr>
          <w:rFonts w:asciiTheme="minorHAnsi" w:hAnsiTheme="minorHAnsi" w:cstheme="minorHAnsi"/>
          <w:kern w:val="0"/>
          <w:sz w:val="26"/>
          <w:szCs w:val="26"/>
        </w:rPr>
      </w:pPr>
      <w:r w:rsidRPr="00CA7BCC">
        <w:rPr>
          <w:rFonts w:asciiTheme="minorHAnsi" w:hAnsiTheme="minorHAnsi" w:cstheme="minorHAnsi"/>
          <w:b/>
          <w:bCs/>
          <w:sz w:val="26"/>
          <w:szCs w:val="26"/>
        </w:rPr>
        <w:t>Prazo de Entrega</w:t>
      </w:r>
      <w:r w:rsidRPr="00CA7BCC">
        <w:rPr>
          <w:rFonts w:asciiTheme="minorHAnsi" w:hAnsiTheme="minorHAnsi" w:cstheme="minorHAnsi"/>
          <w:sz w:val="26"/>
          <w:szCs w:val="26"/>
        </w:rPr>
        <w:t xml:space="preserve">: </w:t>
      </w:r>
      <w:r w:rsidR="00EF1802" w:rsidRPr="00EF1802">
        <w:rPr>
          <w:rFonts w:asciiTheme="minorHAnsi" w:hAnsiTheme="minorHAnsi" w:cstheme="minorHAnsi"/>
          <w:sz w:val="26"/>
          <w:szCs w:val="26"/>
        </w:rPr>
        <w:t>Prazo de Entrega: o prazo para entrega dos produtos, após o recebimento da Autorização de Fornecimento, será de até 05 (cinco) dias úteis.</w:t>
      </w:r>
    </w:p>
    <w:p w14:paraId="0A0CB315" w14:textId="77777777" w:rsidR="00CA7BCC" w:rsidRPr="00CA7BCC" w:rsidRDefault="00E300DA" w:rsidP="00CA7BCC">
      <w:pPr>
        <w:pStyle w:val="PargrafodaLista"/>
        <w:numPr>
          <w:ilvl w:val="0"/>
          <w:numId w:val="20"/>
        </w:numPr>
        <w:spacing w:before="100" w:beforeAutospacing="1" w:after="100" w:afterAutospacing="1"/>
        <w:outlineLvl w:val="2"/>
        <w:rPr>
          <w:rFonts w:asciiTheme="minorHAnsi" w:hAnsiTheme="minorHAnsi" w:cstheme="minorHAnsi"/>
          <w:kern w:val="0"/>
          <w:sz w:val="26"/>
          <w:szCs w:val="26"/>
        </w:rPr>
      </w:pPr>
      <w:r w:rsidRPr="00CA7BCC">
        <w:rPr>
          <w:rFonts w:asciiTheme="minorHAnsi" w:hAnsiTheme="minorHAnsi" w:cstheme="minorHAnsi"/>
          <w:b/>
          <w:bCs/>
          <w:sz w:val="26"/>
          <w:szCs w:val="26"/>
        </w:rPr>
        <w:t>Logística de Entrega</w:t>
      </w:r>
      <w:r w:rsidRPr="00CA7BCC">
        <w:rPr>
          <w:rFonts w:asciiTheme="minorHAnsi" w:hAnsiTheme="minorHAnsi" w:cstheme="minorHAnsi"/>
          <w:sz w:val="26"/>
          <w:szCs w:val="26"/>
        </w:rPr>
        <w:t>: O fornecedor deverá garantir a logística e o transporte adequado, incluindo o frete e a disponibilização dos produtos no local e horário definidos pela Contratante.</w:t>
      </w:r>
    </w:p>
    <w:p w14:paraId="356D891B" w14:textId="2D9AD060" w:rsidR="00460353" w:rsidRPr="00CA7BCC" w:rsidRDefault="00E300DA" w:rsidP="00CA7BCC">
      <w:pPr>
        <w:pStyle w:val="PargrafodaLista"/>
        <w:numPr>
          <w:ilvl w:val="0"/>
          <w:numId w:val="20"/>
        </w:numPr>
        <w:spacing w:before="100" w:beforeAutospacing="1" w:after="100" w:afterAutospacing="1"/>
        <w:outlineLvl w:val="2"/>
        <w:rPr>
          <w:rFonts w:asciiTheme="minorHAnsi" w:hAnsiTheme="minorHAnsi" w:cstheme="minorHAnsi"/>
          <w:kern w:val="0"/>
          <w:sz w:val="26"/>
          <w:szCs w:val="26"/>
        </w:rPr>
      </w:pPr>
      <w:r w:rsidRPr="00CA7BCC">
        <w:rPr>
          <w:rFonts w:asciiTheme="minorHAnsi" w:hAnsiTheme="minorHAnsi" w:cstheme="minorHAnsi"/>
          <w:b/>
          <w:bCs/>
          <w:sz w:val="26"/>
          <w:szCs w:val="26"/>
        </w:rPr>
        <w:t>Comprovação Legal</w:t>
      </w:r>
      <w:r w:rsidRPr="00CA7BCC">
        <w:rPr>
          <w:rFonts w:asciiTheme="minorHAnsi" w:hAnsiTheme="minorHAnsi" w:cstheme="minorHAnsi"/>
          <w:sz w:val="26"/>
          <w:szCs w:val="26"/>
        </w:rPr>
        <w:t xml:space="preserve">:  A empresa deve comprovar o registro do produto e a autorização para envase e </w:t>
      </w:r>
      <w:r w:rsidR="00CA7BCC" w:rsidRPr="00CA7BCC">
        <w:rPr>
          <w:rFonts w:asciiTheme="minorHAnsi" w:hAnsiTheme="minorHAnsi" w:cstheme="minorHAnsi"/>
          <w:sz w:val="26"/>
          <w:szCs w:val="26"/>
        </w:rPr>
        <w:t>comercialização, Decreto</w:t>
      </w:r>
      <w:r w:rsidRPr="00CA7BCC">
        <w:rPr>
          <w:rFonts w:asciiTheme="minorHAnsi" w:hAnsiTheme="minorHAnsi" w:cstheme="minorHAnsi"/>
          <w:sz w:val="26"/>
          <w:szCs w:val="26"/>
        </w:rPr>
        <w:t>-Lei nº 7.841/45 (Código de Águas Minerais</w:t>
      </w:r>
      <w:r w:rsidR="00CA7BCC" w:rsidRPr="00CA7BCC">
        <w:rPr>
          <w:rFonts w:asciiTheme="minorHAnsi" w:hAnsiTheme="minorHAnsi" w:cstheme="minorHAnsi"/>
          <w:sz w:val="26"/>
          <w:szCs w:val="26"/>
        </w:rPr>
        <w:t>), legislação</w:t>
      </w:r>
      <w:r w:rsidRPr="00CA7BCC">
        <w:rPr>
          <w:rFonts w:asciiTheme="minorHAnsi" w:hAnsiTheme="minorHAnsi" w:cstheme="minorHAnsi"/>
          <w:sz w:val="26"/>
          <w:szCs w:val="26"/>
        </w:rPr>
        <w:t xml:space="preserve"> sanitária </w:t>
      </w:r>
      <w:r w:rsidR="00CA7BCC" w:rsidRPr="00CA7BCC">
        <w:rPr>
          <w:rFonts w:asciiTheme="minorHAnsi" w:hAnsiTheme="minorHAnsi" w:cstheme="minorHAnsi"/>
          <w:sz w:val="26"/>
          <w:szCs w:val="26"/>
        </w:rPr>
        <w:t>e Licença</w:t>
      </w:r>
      <w:r w:rsidRPr="00CA7BCC">
        <w:rPr>
          <w:rFonts w:asciiTheme="minorHAnsi" w:hAnsiTheme="minorHAnsi" w:cstheme="minorHAnsi"/>
          <w:sz w:val="26"/>
          <w:szCs w:val="26"/>
        </w:rPr>
        <w:t xml:space="preserve"> de funcionamento expedida pelo órgão competente do Governo do Estado</w:t>
      </w:r>
      <w:r>
        <w:t>.</w:t>
      </w:r>
    </w:p>
    <w:bookmarkEnd w:id="5"/>
    <w:p w14:paraId="51981E25" w14:textId="77777777" w:rsidR="00555530" w:rsidRDefault="00555530" w:rsidP="0014399A">
      <w:pPr>
        <w:tabs>
          <w:tab w:val="left" w:pos="6804"/>
        </w:tabs>
        <w:spacing w:line="360" w:lineRule="auto"/>
        <w:rPr>
          <w:rFonts w:asciiTheme="minorHAnsi" w:hAnsiTheme="minorHAnsi" w:cstheme="minorHAnsi"/>
          <w:b/>
          <w:bCs/>
          <w:kern w:val="0"/>
          <w:sz w:val="26"/>
          <w:szCs w:val="26"/>
        </w:rPr>
      </w:pPr>
    </w:p>
    <w:p w14:paraId="6F39B9B8" w14:textId="77777777" w:rsidR="00555530" w:rsidRDefault="00555530" w:rsidP="0014399A">
      <w:pPr>
        <w:tabs>
          <w:tab w:val="left" w:pos="6804"/>
        </w:tabs>
        <w:spacing w:line="360" w:lineRule="auto"/>
        <w:rPr>
          <w:rFonts w:asciiTheme="minorHAnsi" w:hAnsiTheme="minorHAnsi" w:cstheme="minorHAnsi"/>
          <w:b/>
          <w:bCs/>
          <w:kern w:val="0"/>
          <w:sz w:val="26"/>
          <w:szCs w:val="26"/>
        </w:rPr>
      </w:pPr>
    </w:p>
    <w:p w14:paraId="4B34AAFF" w14:textId="53C95E76" w:rsidR="0014399A" w:rsidRPr="00B47F81" w:rsidRDefault="00AD143C" w:rsidP="0014399A">
      <w:pPr>
        <w:tabs>
          <w:tab w:val="left" w:pos="6804"/>
        </w:tabs>
        <w:spacing w:line="360" w:lineRule="auto"/>
        <w:rPr>
          <w:rFonts w:asciiTheme="minorHAnsi" w:hAnsiTheme="minorHAnsi" w:cstheme="minorHAnsi"/>
          <w:b/>
          <w:bCs/>
          <w:sz w:val="26"/>
          <w:szCs w:val="26"/>
        </w:rPr>
      </w:pPr>
      <w:r>
        <w:rPr>
          <w:rFonts w:asciiTheme="minorHAnsi" w:hAnsiTheme="minorHAnsi" w:cstheme="minorHAnsi"/>
          <w:b/>
          <w:bCs/>
          <w:kern w:val="0"/>
          <w:sz w:val="26"/>
          <w:szCs w:val="26"/>
        </w:rPr>
        <w:t>5</w:t>
      </w:r>
      <w:r w:rsidR="0018432F">
        <w:rPr>
          <w:rFonts w:asciiTheme="minorHAnsi" w:hAnsiTheme="minorHAnsi" w:cstheme="minorHAnsi"/>
          <w:b/>
          <w:bCs/>
          <w:kern w:val="0"/>
          <w:sz w:val="26"/>
          <w:szCs w:val="26"/>
        </w:rPr>
        <w:t xml:space="preserve"> - </w:t>
      </w:r>
      <w:r w:rsidR="0018432F" w:rsidRPr="0014399A">
        <w:rPr>
          <w:rFonts w:asciiTheme="minorHAnsi" w:hAnsiTheme="minorHAnsi" w:cstheme="minorHAnsi"/>
          <w:b/>
          <w:bCs/>
          <w:sz w:val="26"/>
          <w:szCs w:val="26"/>
        </w:rPr>
        <w:t>ESTIMATIVA</w:t>
      </w:r>
      <w:r w:rsidR="0014399A" w:rsidRPr="00B47F81">
        <w:rPr>
          <w:rFonts w:asciiTheme="minorHAnsi" w:hAnsiTheme="minorHAnsi" w:cstheme="minorHAnsi"/>
          <w:b/>
          <w:bCs/>
          <w:sz w:val="26"/>
          <w:szCs w:val="26"/>
        </w:rPr>
        <w:t xml:space="preserve"> DAS QUANTIDADES A SEREM CONTRATADAS</w:t>
      </w:r>
    </w:p>
    <w:tbl>
      <w:tblPr>
        <w:tblW w:w="9498" w:type="dxa"/>
        <w:tblInd w:w="-5" w:type="dxa"/>
        <w:tblLayout w:type="fixed"/>
        <w:tblCellMar>
          <w:left w:w="115" w:type="dxa"/>
          <w:right w:w="115" w:type="dxa"/>
        </w:tblCellMar>
        <w:tblLook w:val="0400" w:firstRow="0" w:lastRow="0" w:firstColumn="0" w:lastColumn="0" w:noHBand="0" w:noVBand="1"/>
      </w:tblPr>
      <w:tblGrid>
        <w:gridCol w:w="567"/>
        <w:gridCol w:w="7088"/>
        <w:gridCol w:w="992"/>
        <w:gridCol w:w="851"/>
      </w:tblGrid>
      <w:tr w:rsidR="00023459" w:rsidRPr="00896010" w14:paraId="1ABDAD7F" w14:textId="77777777" w:rsidTr="00023459">
        <w:trPr>
          <w:trHeight w:val="459"/>
        </w:trPr>
        <w:tc>
          <w:tcPr>
            <w:tcW w:w="567" w:type="dxa"/>
            <w:tcBorders>
              <w:top w:val="single" w:sz="6" w:space="0" w:color="000000"/>
              <w:left w:val="single" w:sz="4" w:space="0" w:color="auto"/>
              <w:bottom w:val="single" w:sz="6" w:space="0" w:color="000000"/>
              <w:right w:val="nil"/>
            </w:tcBorders>
            <w:vAlign w:val="center"/>
          </w:tcPr>
          <w:p w14:paraId="5E2597C3" w14:textId="77777777" w:rsidR="00023459" w:rsidRPr="00896010" w:rsidRDefault="00023459" w:rsidP="00762F9C">
            <w:pPr>
              <w:widowControl w:val="0"/>
              <w:suppressAutoHyphens/>
              <w:spacing w:line="276" w:lineRule="auto"/>
              <w:ind w:left="-120" w:right="-116"/>
              <w:jc w:val="center"/>
              <w:rPr>
                <w:rFonts w:asciiTheme="minorHAnsi" w:eastAsia="Arial" w:hAnsiTheme="minorHAnsi" w:cstheme="minorHAnsi"/>
                <w:kern w:val="0"/>
                <w:sz w:val="19"/>
                <w:szCs w:val="19"/>
                <w:lang w:eastAsia="zh-CN"/>
              </w:rPr>
            </w:pPr>
            <w:bookmarkStart w:id="6" w:name="_Hlk230356232"/>
            <w:r w:rsidRPr="00896010">
              <w:rPr>
                <w:rFonts w:asciiTheme="minorHAnsi" w:eastAsia="Arial" w:hAnsiTheme="minorHAnsi" w:cstheme="minorHAnsi"/>
                <w:b/>
                <w:kern w:val="0"/>
                <w:sz w:val="19"/>
                <w:szCs w:val="19"/>
                <w:lang w:eastAsia="zh-CN"/>
              </w:rPr>
              <w:t>ITEM</w:t>
            </w:r>
          </w:p>
        </w:tc>
        <w:tc>
          <w:tcPr>
            <w:tcW w:w="7088" w:type="dxa"/>
            <w:tcBorders>
              <w:top w:val="single" w:sz="6" w:space="0" w:color="000000"/>
              <w:left w:val="single" w:sz="6" w:space="0" w:color="000000"/>
              <w:bottom w:val="single" w:sz="6" w:space="0" w:color="000000"/>
              <w:right w:val="nil"/>
            </w:tcBorders>
            <w:vAlign w:val="center"/>
          </w:tcPr>
          <w:p w14:paraId="633BECC7" w14:textId="62FD8479" w:rsidR="00023459" w:rsidRPr="00896010" w:rsidRDefault="00023459" w:rsidP="0014399A">
            <w:pPr>
              <w:keepNext/>
              <w:numPr>
                <w:ilvl w:val="5"/>
                <w:numId w:val="21"/>
              </w:numPr>
              <w:suppressAutoHyphens/>
              <w:autoSpaceDE w:val="0"/>
              <w:autoSpaceDN w:val="0"/>
              <w:spacing w:line="276" w:lineRule="auto"/>
              <w:ind w:right="-6"/>
              <w:jc w:val="left"/>
              <w:rPr>
                <w:rFonts w:asciiTheme="minorHAnsi" w:eastAsia="Arial" w:hAnsiTheme="minorHAnsi" w:cstheme="minorHAnsi"/>
                <w:b/>
                <w:kern w:val="0"/>
                <w:sz w:val="19"/>
                <w:szCs w:val="19"/>
                <w:lang w:eastAsia="zh-CN"/>
              </w:rPr>
            </w:pPr>
            <w:r>
              <w:rPr>
                <w:rFonts w:asciiTheme="minorHAnsi" w:eastAsia="Arial" w:hAnsiTheme="minorHAnsi" w:cstheme="minorHAnsi"/>
                <w:b/>
                <w:kern w:val="0"/>
                <w:sz w:val="19"/>
                <w:szCs w:val="19"/>
                <w:lang w:eastAsia="zh-CN"/>
              </w:rPr>
              <w:t xml:space="preserve">                             </w:t>
            </w:r>
            <w:r w:rsidRPr="00896010">
              <w:rPr>
                <w:rFonts w:asciiTheme="minorHAnsi" w:eastAsia="Arial" w:hAnsiTheme="minorHAnsi" w:cstheme="minorHAnsi"/>
                <w:b/>
                <w:kern w:val="0"/>
                <w:sz w:val="19"/>
                <w:szCs w:val="19"/>
                <w:lang w:eastAsia="zh-CN"/>
              </w:rPr>
              <w:t>Descrição do</w:t>
            </w:r>
            <w:r>
              <w:rPr>
                <w:rFonts w:asciiTheme="minorHAnsi" w:eastAsia="Arial" w:hAnsiTheme="minorHAnsi" w:cstheme="minorHAnsi"/>
                <w:b/>
                <w:kern w:val="0"/>
                <w:sz w:val="19"/>
                <w:szCs w:val="19"/>
                <w:lang w:eastAsia="zh-CN"/>
              </w:rPr>
              <w:t>s Serviços</w:t>
            </w:r>
          </w:p>
        </w:tc>
        <w:tc>
          <w:tcPr>
            <w:tcW w:w="992" w:type="dxa"/>
            <w:tcBorders>
              <w:top w:val="single" w:sz="6" w:space="0" w:color="000000"/>
              <w:left w:val="single" w:sz="6" w:space="0" w:color="000000"/>
              <w:bottom w:val="single" w:sz="6" w:space="0" w:color="000000"/>
              <w:right w:val="single" w:sz="4" w:space="0" w:color="000000"/>
            </w:tcBorders>
            <w:vAlign w:val="center"/>
          </w:tcPr>
          <w:p w14:paraId="0FAE1B5D" w14:textId="6D7FE5A1" w:rsidR="00023459" w:rsidRDefault="00023459" w:rsidP="00762F9C">
            <w:pPr>
              <w:widowControl w:val="0"/>
              <w:suppressAutoHyphens/>
              <w:spacing w:line="276" w:lineRule="auto"/>
              <w:ind w:left="-116" w:right="-52"/>
              <w:jc w:val="center"/>
              <w:rPr>
                <w:rFonts w:asciiTheme="minorHAnsi" w:eastAsia="Arial" w:hAnsiTheme="minorHAnsi" w:cstheme="minorHAnsi"/>
                <w:b/>
                <w:kern w:val="0"/>
                <w:sz w:val="19"/>
                <w:szCs w:val="19"/>
                <w:lang w:eastAsia="zh-CN"/>
              </w:rPr>
            </w:pPr>
            <w:r w:rsidRPr="00896010">
              <w:rPr>
                <w:rFonts w:asciiTheme="minorHAnsi" w:eastAsia="Arial" w:hAnsiTheme="minorHAnsi" w:cstheme="minorHAnsi"/>
                <w:b/>
                <w:kern w:val="0"/>
                <w:sz w:val="19"/>
                <w:szCs w:val="19"/>
                <w:lang w:eastAsia="zh-CN"/>
              </w:rPr>
              <w:t>Unid</w:t>
            </w:r>
            <w:r>
              <w:rPr>
                <w:rFonts w:asciiTheme="minorHAnsi" w:eastAsia="Arial" w:hAnsiTheme="minorHAnsi" w:cstheme="minorHAnsi"/>
                <w:b/>
                <w:kern w:val="0"/>
                <w:sz w:val="19"/>
                <w:szCs w:val="19"/>
                <w:lang w:eastAsia="zh-CN"/>
              </w:rPr>
              <w:t>ade</w:t>
            </w:r>
          </w:p>
          <w:p w14:paraId="0CF77F70" w14:textId="5F8F188F" w:rsidR="00023459" w:rsidRPr="00896010" w:rsidRDefault="00023459" w:rsidP="00762F9C">
            <w:pPr>
              <w:widowControl w:val="0"/>
              <w:suppressAutoHyphens/>
              <w:spacing w:line="276" w:lineRule="auto"/>
              <w:ind w:left="-116" w:right="-52"/>
              <w:jc w:val="center"/>
              <w:rPr>
                <w:rFonts w:asciiTheme="minorHAnsi" w:eastAsia="Arial" w:hAnsiTheme="minorHAnsi" w:cstheme="minorHAnsi"/>
                <w:b/>
                <w:kern w:val="0"/>
                <w:sz w:val="19"/>
                <w:szCs w:val="19"/>
                <w:lang w:eastAsia="zh-CN"/>
              </w:rPr>
            </w:pPr>
            <w:r>
              <w:rPr>
                <w:rFonts w:asciiTheme="minorHAnsi" w:eastAsia="Arial" w:hAnsiTheme="minorHAnsi" w:cstheme="minorHAnsi"/>
                <w:b/>
                <w:kern w:val="0"/>
                <w:sz w:val="19"/>
                <w:szCs w:val="19"/>
                <w:lang w:eastAsia="zh-CN"/>
              </w:rPr>
              <w:t>Medida</w:t>
            </w:r>
          </w:p>
        </w:tc>
        <w:tc>
          <w:tcPr>
            <w:tcW w:w="851" w:type="dxa"/>
            <w:tcBorders>
              <w:top w:val="single" w:sz="6" w:space="0" w:color="000000"/>
              <w:left w:val="single" w:sz="6" w:space="0" w:color="000000"/>
              <w:bottom w:val="single" w:sz="6" w:space="0" w:color="000000"/>
              <w:right w:val="single" w:sz="4" w:space="0" w:color="auto"/>
            </w:tcBorders>
            <w:vAlign w:val="center"/>
          </w:tcPr>
          <w:p w14:paraId="0DE0A9CE" w14:textId="77777777" w:rsidR="00023459" w:rsidRPr="00896010" w:rsidRDefault="00023459" w:rsidP="00762F9C">
            <w:pPr>
              <w:widowControl w:val="0"/>
              <w:suppressAutoHyphens/>
              <w:spacing w:line="276" w:lineRule="auto"/>
              <w:ind w:left="-108" w:right="-120"/>
              <w:jc w:val="center"/>
              <w:rPr>
                <w:rFonts w:asciiTheme="minorHAnsi" w:eastAsia="Arial" w:hAnsiTheme="minorHAnsi" w:cstheme="minorHAnsi"/>
                <w:b/>
                <w:kern w:val="0"/>
                <w:sz w:val="19"/>
                <w:szCs w:val="19"/>
                <w:lang w:eastAsia="zh-CN"/>
              </w:rPr>
            </w:pPr>
            <w:r w:rsidRPr="00896010">
              <w:rPr>
                <w:rFonts w:asciiTheme="minorHAnsi" w:eastAsia="Arial" w:hAnsiTheme="minorHAnsi" w:cstheme="minorHAnsi"/>
                <w:b/>
                <w:kern w:val="0"/>
                <w:sz w:val="19"/>
                <w:szCs w:val="19"/>
                <w:lang w:eastAsia="zh-CN"/>
              </w:rPr>
              <w:t>Qtde</w:t>
            </w:r>
          </w:p>
        </w:tc>
      </w:tr>
      <w:tr w:rsidR="00023459" w:rsidRPr="00896010" w14:paraId="11941B7D" w14:textId="77777777" w:rsidTr="00023459">
        <w:trPr>
          <w:trHeight w:val="211"/>
        </w:trPr>
        <w:tc>
          <w:tcPr>
            <w:tcW w:w="567" w:type="dxa"/>
            <w:tcBorders>
              <w:top w:val="single" w:sz="6" w:space="0" w:color="000000"/>
              <w:left w:val="single" w:sz="4" w:space="0" w:color="auto"/>
              <w:bottom w:val="single" w:sz="6" w:space="0" w:color="000000"/>
              <w:right w:val="nil"/>
            </w:tcBorders>
            <w:vAlign w:val="center"/>
          </w:tcPr>
          <w:p w14:paraId="79B5998E" w14:textId="118DE98B" w:rsidR="00023459" w:rsidRPr="00896010" w:rsidRDefault="00023459" w:rsidP="00762F9C">
            <w:pPr>
              <w:widowControl w:val="0"/>
              <w:suppressAutoHyphens/>
              <w:spacing w:line="276" w:lineRule="auto"/>
              <w:ind w:left="0" w:right="-6"/>
              <w:jc w:val="center"/>
              <w:rPr>
                <w:rFonts w:asciiTheme="minorHAnsi" w:eastAsia="Arial" w:hAnsiTheme="minorHAnsi" w:cstheme="minorHAnsi"/>
                <w:kern w:val="0"/>
                <w:sz w:val="19"/>
                <w:szCs w:val="19"/>
                <w:lang w:eastAsia="zh-CN"/>
              </w:rPr>
            </w:pPr>
            <w:r>
              <w:rPr>
                <w:rFonts w:asciiTheme="minorHAnsi" w:eastAsia="Arial" w:hAnsiTheme="minorHAnsi" w:cstheme="minorHAnsi"/>
                <w:kern w:val="0"/>
                <w:sz w:val="19"/>
                <w:szCs w:val="19"/>
                <w:lang w:eastAsia="zh-CN"/>
              </w:rPr>
              <w:t>1</w:t>
            </w:r>
          </w:p>
        </w:tc>
        <w:tc>
          <w:tcPr>
            <w:tcW w:w="7088" w:type="dxa"/>
            <w:tcBorders>
              <w:top w:val="single" w:sz="6" w:space="0" w:color="000000"/>
              <w:left w:val="single" w:sz="4" w:space="0" w:color="auto"/>
              <w:bottom w:val="single" w:sz="6" w:space="0" w:color="000000"/>
            </w:tcBorders>
            <w:vAlign w:val="center"/>
          </w:tcPr>
          <w:p w14:paraId="242CD1B1" w14:textId="420874EB" w:rsidR="00023459" w:rsidRPr="00555530" w:rsidRDefault="00555530" w:rsidP="0018432F">
            <w:pPr>
              <w:suppressAutoHyphens/>
              <w:ind w:left="0"/>
              <w:contextualSpacing/>
              <w:rPr>
                <w:rFonts w:asciiTheme="minorHAnsi" w:eastAsia="Arial" w:hAnsiTheme="minorHAnsi" w:cstheme="minorHAnsi"/>
                <w:noProof/>
                <w:color w:val="0D0D0D"/>
                <w:kern w:val="0"/>
                <w:sz w:val="26"/>
                <w:szCs w:val="26"/>
                <w:lang w:eastAsia="zh-CN"/>
              </w:rPr>
            </w:pPr>
            <w:r w:rsidRPr="00555530">
              <w:rPr>
                <w:rFonts w:asciiTheme="minorHAnsi" w:hAnsiTheme="minorHAnsi" w:cstheme="minorHAnsi"/>
                <w:sz w:val="26"/>
                <w:szCs w:val="26"/>
              </w:rPr>
              <w:t>Fornecimento parcelado de água mineral natural sem gás, acondicionada em garrafões retornáveis de 20 litros, conforme especificações constantes deste ETP e do Termo de Referência.</w:t>
            </w:r>
          </w:p>
        </w:tc>
        <w:tc>
          <w:tcPr>
            <w:tcW w:w="992" w:type="dxa"/>
            <w:tcBorders>
              <w:top w:val="single" w:sz="6" w:space="0" w:color="000000"/>
              <w:left w:val="single" w:sz="6" w:space="0" w:color="000000"/>
              <w:bottom w:val="single" w:sz="6" w:space="0" w:color="000000"/>
              <w:right w:val="single" w:sz="4" w:space="0" w:color="000000"/>
            </w:tcBorders>
            <w:vAlign w:val="center"/>
          </w:tcPr>
          <w:p w14:paraId="66753E9A" w14:textId="3E45A9BF" w:rsidR="00023459" w:rsidRPr="00896010" w:rsidRDefault="00023459" w:rsidP="00762F9C">
            <w:pPr>
              <w:widowControl w:val="0"/>
              <w:suppressAutoHyphens/>
              <w:spacing w:line="276" w:lineRule="auto"/>
              <w:ind w:left="-117" w:right="-116"/>
              <w:jc w:val="center"/>
              <w:rPr>
                <w:rFonts w:asciiTheme="minorHAnsi" w:eastAsia="Arial" w:hAnsiTheme="minorHAnsi" w:cstheme="minorHAnsi"/>
                <w:b/>
                <w:bCs/>
                <w:kern w:val="0"/>
                <w:sz w:val="22"/>
                <w:szCs w:val="22"/>
                <w:lang w:eastAsia="zh-CN"/>
              </w:rPr>
            </w:pPr>
            <w:r>
              <w:rPr>
                <w:rFonts w:asciiTheme="minorHAnsi" w:eastAsia="Arial" w:hAnsiTheme="minorHAnsi" w:cstheme="minorHAnsi"/>
                <w:b/>
                <w:bCs/>
                <w:kern w:val="0"/>
                <w:sz w:val="22"/>
                <w:szCs w:val="22"/>
                <w:lang w:eastAsia="zh-CN"/>
              </w:rPr>
              <w:t>Galão</w:t>
            </w:r>
          </w:p>
        </w:tc>
        <w:tc>
          <w:tcPr>
            <w:tcW w:w="851" w:type="dxa"/>
            <w:tcBorders>
              <w:top w:val="single" w:sz="6" w:space="0" w:color="000000"/>
              <w:left w:val="single" w:sz="6" w:space="0" w:color="000000"/>
              <w:bottom w:val="single" w:sz="6" w:space="0" w:color="000000"/>
              <w:right w:val="single" w:sz="4" w:space="0" w:color="auto"/>
            </w:tcBorders>
            <w:vAlign w:val="center"/>
          </w:tcPr>
          <w:p w14:paraId="3AEF88D7" w14:textId="733DB1F7" w:rsidR="00023459" w:rsidRPr="00896010" w:rsidRDefault="00023459" w:rsidP="00762F9C">
            <w:pPr>
              <w:widowControl w:val="0"/>
              <w:suppressAutoHyphens/>
              <w:spacing w:line="276" w:lineRule="auto"/>
              <w:ind w:left="0" w:right="-6"/>
              <w:jc w:val="center"/>
              <w:rPr>
                <w:rFonts w:asciiTheme="minorHAnsi" w:eastAsia="Arial" w:hAnsiTheme="minorHAnsi" w:cstheme="minorHAnsi"/>
                <w:b/>
                <w:bCs/>
                <w:kern w:val="0"/>
                <w:sz w:val="22"/>
                <w:szCs w:val="22"/>
                <w:lang w:eastAsia="zh-CN"/>
              </w:rPr>
            </w:pPr>
            <w:r>
              <w:rPr>
                <w:rFonts w:asciiTheme="minorHAnsi" w:eastAsia="Arial" w:hAnsiTheme="minorHAnsi" w:cstheme="minorHAnsi"/>
                <w:b/>
                <w:bCs/>
                <w:kern w:val="0"/>
                <w:sz w:val="22"/>
                <w:szCs w:val="22"/>
                <w:lang w:eastAsia="zh-CN"/>
              </w:rPr>
              <w:t>660</w:t>
            </w:r>
          </w:p>
        </w:tc>
      </w:tr>
      <w:bookmarkEnd w:id="6"/>
    </w:tbl>
    <w:p w14:paraId="7C70989D" w14:textId="77777777" w:rsidR="00023459" w:rsidRDefault="00023459" w:rsidP="00023459">
      <w:pPr>
        <w:spacing w:line="360" w:lineRule="auto"/>
        <w:rPr>
          <w:rFonts w:asciiTheme="minorHAnsi" w:hAnsiTheme="minorHAnsi" w:cstheme="minorHAnsi"/>
          <w:b/>
          <w:bCs/>
          <w:kern w:val="0"/>
          <w:sz w:val="26"/>
          <w:szCs w:val="26"/>
        </w:rPr>
      </w:pPr>
    </w:p>
    <w:p w14:paraId="0001FE73" w14:textId="3426D5A9" w:rsidR="00023459" w:rsidRPr="00B47F81" w:rsidRDefault="00023459" w:rsidP="00023459">
      <w:pPr>
        <w:spacing w:line="360" w:lineRule="auto"/>
        <w:rPr>
          <w:rFonts w:asciiTheme="minorHAnsi" w:hAnsiTheme="minorHAnsi" w:cstheme="minorHAnsi"/>
          <w:b/>
          <w:sz w:val="26"/>
          <w:szCs w:val="26"/>
        </w:rPr>
      </w:pPr>
      <w:r>
        <w:rPr>
          <w:rFonts w:asciiTheme="minorHAnsi" w:hAnsiTheme="minorHAnsi" w:cstheme="minorHAnsi"/>
          <w:b/>
          <w:bCs/>
          <w:kern w:val="0"/>
          <w:sz w:val="26"/>
          <w:szCs w:val="26"/>
        </w:rPr>
        <w:t xml:space="preserve">6 - </w:t>
      </w:r>
      <w:r w:rsidRPr="00023459">
        <w:rPr>
          <w:rFonts w:asciiTheme="minorHAnsi" w:hAnsiTheme="minorHAnsi" w:cstheme="minorHAnsi"/>
          <w:b/>
          <w:bCs/>
          <w:sz w:val="26"/>
          <w:szCs w:val="26"/>
        </w:rPr>
        <w:t xml:space="preserve">LEVANTAMENTO </w:t>
      </w:r>
      <w:r w:rsidRPr="00B47F81">
        <w:rPr>
          <w:rFonts w:asciiTheme="minorHAnsi" w:hAnsiTheme="minorHAnsi" w:cstheme="minorHAnsi"/>
          <w:b/>
          <w:sz w:val="26"/>
          <w:szCs w:val="26"/>
        </w:rPr>
        <w:t>DE MERCADO</w:t>
      </w:r>
    </w:p>
    <w:p w14:paraId="678B3C5F" w14:textId="77777777" w:rsidR="00023459" w:rsidRPr="00B47F81" w:rsidRDefault="00023459" w:rsidP="00023459">
      <w:pPr>
        <w:spacing w:line="360" w:lineRule="auto"/>
        <w:rPr>
          <w:rFonts w:asciiTheme="minorHAnsi" w:hAnsiTheme="minorHAnsi" w:cstheme="minorHAnsi"/>
          <w:color w:val="000000"/>
          <w:sz w:val="26"/>
          <w:szCs w:val="26"/>
        </w:rPr>
      </w:pPr>
      <w:r w:rsidRPr="00B47F81">
        <w:rPr>
          <w:rFonts w:asciiTheme="minorHAnsi" w:hAnsiTheme="minorHAnsi" w:cstheme="minorHAnsi"/>
          <w:b/>
          <w:bCs/>
          <w:color w:val="000000"/>
          <w:sz w:val="26"/>
          <w:szCs w:val="26"/>
        </w:rPr>
        <w:t xml:space="preserve">Fundamentação: </w:t>
      </w:r>
      <w:r w:rsidRPr="00B47F81">
        <w:rPr>
          <w:rFonts w:asciiTheme="minorHAnsi" w:hAnsiTheme="minorHAnsi" w:cstheme="minorHAnsi"/>
          <w:color w:val="000000"/>
          <w:sz w:val="26"/>
          <w:szCs w:val="26"/>
        </w:rPr>
        <w:t>O critério de escolha foi o de pesquisa no mercado com fornecedores diretos, mediante solicitação formal de cotação, onde realizamos o cálculo de preço médio.</w:t>
      </w:r>
    </w:p>
    <w:p w14:paraId="0E863C61" w14:textId="77777777" w:rsidR="00AD3AFC" w:rsidRDefault="00AD3AFC" w:rsidP="00023459">
      <w:pPr>
        <w:spacing w:line="360" w:lineRule="auto"/>
        <w:ind w:left="0"/>
        <w:rPr>
          <w:rFonts w:asciiTheme="minorHAnsi" w:hAnsiTheme="minorHAnsi" w:cstheme="minorHAnsi"/>
          <w:b/>
          <w:bCs/>
          <w:kern w:val="0"/>
          <w:sz w:val="26"/>
          <w:szCs w:val="26"/>
        </w:rPr>
      </w:pPr>
    </w:p>
    <w:p w14:paraId="1F10279B" w14:textId="375F0CD3" w:rsidR="00023459" w:rsidRPr="00B47F81" w:rsidRDefault="00023459" w:rsidP="00023459">
      <w:pPr>
        <w:spacing w:line="360" w:lineRule="auto"/>
        <w:ind w:left="0"/>
        <w:rPr>
          <w:rFonts w:asciiTheme="minorHAnsi" w:hAnsiTheme="minorHAnsi" w:cstheme="minorHAnsi"/>
          <w:b/>
          <w:bCs/>
          <w:color w:val="000000"/>
          <w:sz w:val="26"/>
          <w:szCs w:val="26"/>
        </w:rPr>
      </w:pPr>
      <w:r>
        <w:rPr>
          <w:rFonts w:asciiTheme="minorHAnsi" w:hAnsiTheme="minorHAnsi" w:cstheme="minorHAnsi"/>
          <w:b/>
          <w:bCs/>
          <w:kern w:val="0"/>
          <w:sz w:val="26"/>
          <w:szCs w:val="26"/>
        </w:rPr>
        <w:t>7</w:t>
      </w:r>
      <w:r w:rsidR="0018432F">
        <w:rPr>
          <w:rFonts w:asciiTheme="minorHAnsi" w:hAnsiTheme="minorHAnsi" w:cstheme="minorHAnsi"/>
          <w:b/>
          <w:bCs/>
          <w:kern w:val="0"/>
          <w:sz w:val="26"/>
          <w:szCs w:val="26"/>
        </w:rPr>
        <w:t xml:space="preserve"> </w:t>
      </w:r>
      <w:r>
        <w:rPr>
          <w:rFonts w:asciiTheme="minorHAnsi" w:hAnsiTheme="minorHAnsi" w:cstheme="minorHAnsi"/>
          <w:b/>
          <w:bCs/>
          <w:kern w:val="0"/>
          <w:sz w:val="26"/>
          <w:szCs w:val="26"/>
        </w:rPr>
        <w:t>–</w:t>
      </w:r>
      <w:r w:rsidR="0018432F">
        <w:rPr>
          <w:rFonts w:asciiTheme="minorHAnsi" w:hAnsiTheme="minorHAnsi" w:cstheme="minorHAnsi"/>
          <w:b/>
          <w:bCs/>
          <w:kern w:val="0"/>
          <w:sz w:val="26"/>
          <w:szCs w:val="26"/>
        </w:rPr>
        <w:t xml:space="preserve"> </w:t>
      </w:r>
      <w:r w:rsidRPr="00B47F81">
        <w:rPr>
          <w:rFonts w:asciiTheme="minorHAnsi" w:hAnsiTheme="minorHAnsi" w:cstheme="minorHAnsi"/>
          <w:b/>
          <w:bCs/>
          <w:color w:val="000000"/>
          <w:sz w:val="26"/>
          <w:szCs w:val="26"/>
        </w:rPr>
        <w:t>ESTIMATIVA DO PREÇO DA CONTRATAÇÃO</w:t>
      </w:r>
    </w:p>
    <w:tbl>
      <w:tblPr>
        <w:tblW w:w="9497" w:type="dxa"/>
        <w:tblInd w:w="-5" w:type="dxa"/>
        <w:tblLayout w:type="fixed"/>
        <w:tblCellMar>
          <w:left w:w="115" w:type="dxa"/>
          <w:right w:w="115" w:type="dxa"/>
        </w:tblCellMar>
        <w:tblLook w:val="0400" w:firstRow="0" w:lastRow="0" w:firstColumn="0" w:lastColumn="0" w:noHBand="0" w:noVBand="1"/>
      </w:tblPr>
      <w:tblGrid>
        <w:gridCol w:w="567"/>
        <w:gridCol w:w="5529"/>
        <w:gridCol w:w="850"/>
        <w:gridCol w:w="567"/>
        <w:gridCol w:w="851"/>
        <w:gridCol w:w="1133"/>
      </w:tblGrid>
      <w:tr w:rsidR="00023459" w:rsidRPr="00896010" w14:paraId="337F8157" w14:textId="5EF8321A" w:rsidTr="00023459">
        <w:trPr>
          <w:trHeight w:val="459"/>
        </w:trPr>
        <w:tc>
          <w:tcPr>
            <w:tcW w:w="567" w:type="dxa"/>
            <w:tcBorders>
              <w:top w:val="single" w:sz="6" w:space="0" w:color="000000"/>
              <w:left w:val="single" w:sz="4" w:space="0" w:color="auto"/>
              <w:bottom w:val="single" w:sz="6" w:space="0" w:color="000000"/>
              <w:right w:val="nil"/>
            </w:tcBorders>
            <w:vAlign w:val="center"/>
          </w:tcPr>
          <w:p w14:paraId="19B51F3E" w14:textId="77777777" w:rsidR="00023459" w:rsidRPr="00896010" w:rsidRDefault="00023459" w:rsidP="00762F9C">
            <w:pPr>
              <w:widowControl w:val="0"/>
              <w:suppressAutoHyphens/>
              <w:spacing w:line="276" w:lineRule="auto"/>
              <w:ind w:left="-120" w:right="-116"/>
              <w:jc w:val="center"/>
              <w:rPr>
                <w:rFonts w:asciiTheme="minorHAnsi" w:eastAsia="Arial" w:hAnsiTheme="minorHAnsi" w:cstheme="minorHAnsi"/>
                <w:kern w:val="0"/>
                <w:sz w:val="19"/>
                <w:szCs w:val="19"/>
                <w:lang w:eastAsia="zh-CN"/>
              </w:rPr>
            </w:pPr>
            <w:r w:rsidRPr="00896010">
              <w:rPr>
                <w:rFonts w:asciiTheme="minorHAnsi" w:eastAsia="Arial" w:hAnsiTheme="minorHAnsi" w:cstheme="minorHAnsi"/>
                <w:b/>
                <w:kern w:val="0"/>
                <w:sz w:val="19"/>
                <w:szCs w:val="19"/>
                <w:lang w:eastAsia="zh-CN"/>
              </w:rPr>
              <w:t>ITEM</w:t>
            </w:r>
          </w:p>
        </w:tc>
        <w:tc>
          <w:tcPr>
            <w:tcW w:w="5529" w:type="dxa"/>
            <w:tcBorders>
              <w:top w:val="single" w:sz="6" w:space="0" w:color="000000"/>
              <w:left w:val="single" w:sz="6" w:space="0" w:color="000000"/>
              <w:bottom w:val="single" w:sz="6" w:space="0" w:color="000000"/>
              <w:right w:val="nil"/>
            </w:tcBorders>
            <w:vAlign w:val="center"/>
          </w:tcPr>
          <w:p w14:paraId="547C56A7" w14:textId="5B7449D3" w:rsidR="00023459" w:rsidRPr="00896010" w:rsidRDefault="00023459" w:rsidP="00023459">
            <w:pPr>
              <w:keepNext/>
              <w:numPr>
                <w:ilvl w:val="5"/>
                <w:numId w:val="22"/>
              </w:numPr>
              <w:suppressAutoHyphens/>
              <w:autoSpaceDE w:val="0"/>
              <w:autoSpaceDN w:val="0"/>
              <w:spacing w:line="276" w:lineRule="auto"/>
              <w:ind w:right="-6"/>
              <w:rPr>
                <w:rFonts w:asciiTheme="minorHAnsi" w:eastAsia="Arial" w:hAnsiTheme="minorHAnsi" w:cstheme="minorHAnsi"/>
                <w:b/>
                <w:kern w:val="0"/>
                <w:sz w:val="19"/>
                <w:szCs w:val="19"/>
                <w:lang w:eastAsia="zh-CN"/>
              </w:rPr>
            </w:pPr>
            <w:r>
              <w:rPr>
                <w:rFonts w:asciiTheme="minorHAnsi" w:eastAsia="Arial" w:hAnsiTheme="minorHAnsi" w:cstheme="minorHAnsi"/>
                <w:b/>
                <w:kern w:val="0"/>
                <w:sz w:val="19"/>
                <w:szCs w:val="19"/>
                <w:lang w:eastAsia="zh-CN"/>
              </w:rPr>
              <w:t xml:space="preserve">               </w:t>
            </w:r>
            <w:r w:rsidRPr="00896010">
              <w:rPr>
                <w:rFonts w:asciiTheme="minorHAnsi" w:eastAsia="Arial" w:hAnsiTheme="minorHAnsi" w:cstheme="minorHAnsi"/>
                <w:b/>
                <w:kern w:val="0"/>
                <w:sz w:val="19"/>
                <w:szCs w:val="19"/>
                <w:lang w:eastAsia="zh-CN"/>
              </w:rPr>
              <w:t>Descrição do</w:t>
            </w:r>
            <w:r>
              <w:rPr>
                <w:rFonts w:asciiTheme="minorHAnsi" w:eastAsia="Arial" w:hAnsiTheme="minorHAnsi" w:cstheme="minorHAnsi"/>
                <w:b/>
                <w:kern w:val="0"/>
                <w:sz w:val="19"/>
                <w:szCs w:val="19"/>
                <w:lang w:eastAsia="zh-CN"/>
              </w:rPr>
              <w:t>s Serviços</w:t>
            </w:r>
          </w:p>
        </w:tc>
        <w:tc>
          <w:tcPr>
            <w:tcW w:w="850" w:type="dxa"/>
            <w:tcBorders>
              <w:top w:val="single" w:sz="6" w:space="0" w:color="000000"/>
              <w:left w:val="single" w:sz="6" w:space="0" w:color="000000"/>
              <w:bottom w:val="single" w:sz="6" w:space="0" w:color="000000"/>
              <w:right w:val="single" w:sz="4" w:space="0" w:color="000000"/>
            </w:tcBorders>
            <w:vAlign w:val="center"/>
          </w:tcPr>
          <w:p w14:paraId="4115294C" w14:textId="77777777" w:rsidR="00023459" w:rsidRDefault="00023459" w:rsidP="00762F9C">
            <w:pPr>
              <w:widowControl w:val="0"/>
              <w:suppressAutoHyphens/>
              <w:spacing w:line="276" w:lineRule="auto"/>
              <w:ind w:left="-116" w:right="-52"/>
              <w:jc w:val="center"/>
              <w:rPr>
                <w:rFonts w:asciiTheme="minorHAnsi" w:eastAsia="Arial" w:hAnsiTheme="minorHAnsi" w:cstheme="minorHAnsi"/>
                <w:b/>
                <w:kern w:val="0"/>
                <w:sz w:val="19"/>
                <w:szCs w:val="19"/>
                <w:lang w:eastAsia="zh-CN"/>
              </w:rPr>
            </w:pPr>
            <w:r w:rsidRPr="00896010">
              <w:rPr>
                <w:rFonts w:asciiTheme="minorHAnsi" w:eastAsia="Arial" w:hAnsiTheme="minorHAnsi" w:cstheme="minorHAnsi"/>
                <w:b/>
                <w:kern w:val="0"/>
                <w:sz w:val="19"/>
                <w:szCs w:val="19"/>
                <w:lang w:eastAsia="zh-CN"/>
              </w:rPr>
              <w:t>Unid</w:t>
            </w:r>
            <w:r>
              <w:rPr>
                <w:rFonts w:asciiTheme="minorHAnsi" w:eastAsia="Arial" w:hAnsiTheme="minorHAnsi" w:cstheme="minorHAnsi"/>
                <w:b/>
                <w:kern w:val="0"/>
                <w:sz w:val="19"/>
                <w:szCs w:val="19"/>
                <w:lang w:eastAsia="zh-CN"/>
              </w:rPr>
              <w:t>ade</w:t>
            </w:r>
          </w:p>
          <w:p w14:paraId="63DE2046" w14:textId="77777777" w:rsidR="00023459" w:rsidRPr="00896010" w:rsidRDefault="00023459" w:rsidP="00762F9C">
            <w:pPr>
              <w:widowControl w:val="0"/>
              <w:suppressAutoHyphens/>
              <w:spacing w:line="276" w:lineRule="auto"/>
              <w:ind w:left="-116" w:right="-52"/>
              <w:jc w:val="center"/>
              <w:rPr>
                <w:rFonts w:asciiTheme="minorHAnsi" w:eastAsia="Arial" w:hAnsiTheme="minorHAnsi" w:cstheme="minorHAnsi"/>
                <w:b/>
                <w:kern w:val="0"/>
                <w:sz w:val="19"/>
                <w:szCs w:val="19"/>
                <w:lang w:eastAsia="zh-CN"/>
              </w:rPr>
            </w:pPr>
            <w:r>
              <w:rPr>
                <w:rFonts w:asciiTheme="minorHAnsi" w:eastAsia="Arial" w:hAnsiTheme="minorHAnsi" w:cstheme="minorHAnsi"/>
                <w:b/>
                <w:kern w:val="0"/>
                <w:sz w:val="19"/>
                <w:szCs w:val="19"/>
                <w:lang w:eastAsia="zh-CN"/>
              </w:rPr>
              <w:t>Medida</w:t>
            </w:r>
          </w:p>
        </w:tc>
        <w:tc>
          <w:tcPr>
            <w:tcW w:w="567" w:type="dxa"/>
            <w:tcBorders>
              <w:top w:val="single" w:sz="6" w:space="0" w:color="000000"/>
              <w:left w:val="single" w:sz="6" w:space="0" w:color="000000"/>
              <w:bottom w:val="single" w:sz="6" w:space="0" w:color="000000"/>
              <w:right w:val="single" w:sz="4" w:space="0" w:color="auto"/>
            </w:tcBorders>
            <w:vAlign w:val="center"/>
          </w:tcPr>
          <w:p w14:paraId="5B890B33" w14:textId="77777777" w:rsidR="00023459" w:rsidRPr="00896010" w:rsidRDefault="00023459" w:rsidP="00762F9C">
            <w:pPr>
              <w:widowControl w:val="0"/>
              <w:suppressAutoHyphens/>
              <w:spacing w:line="276" w:lineRule="auto"/>
              <w:ind w:left="-108" w:right="-120"/>
              <w:jc w:val="center"/>
              <w:rPr>
                <w:rFonts w:asciiTheme="minorHAnsi" w:eastAsia="Arial" w:hAnsiTheme="minorHAnsi" w:cstheme="minorHAnsi"/>
                <w:b/>
                <w:kern w:val="0"/>
                <w:sz w:val="19"/>
                <w:szCs w:val="19"/>
                <w:lang w:eastAsia="zh-CN"/>
              </w:rPr>
            </w:pPr>
            <w:r w:rsidRPr="00896010">
              <w:rPr>
                <w:rFonts w:asciiTheme="minorHAnsi" w:eastAsia="Arial" w:hAnsiTheme="minorHAnsi" w:cstheme="minorHAnsi"/>
                <w:b/>
                <w:kern w:val="0"/>
                <w:sz w:val="19"/>
                <w:szCs w:val="19"/>
                <w:lang w:eastAsia="zh-CN"/>
              </w:rPr>
              <w:t>Qtde</w:t>
            </w:r>
          </w:p>
        </w:tc>
        <w:tc>
          <w:tcPr>
            <w:tcW w:w="851" w:type="dxa"/>
            <w:tcBorders>
              <w:top w:val="single" w:sz="6" w:space="0" w:color="000000"/>
              <w:left w:val="single" w:sz="6" w:space="0" w:color="000000"/>
              <w:bottom w:val="single" w:sz="6" w:space="0" w:color="000000"/>
              <w:right w:val="single" w:sz="4" w:space="0" w:color="auto"/>
            </w:tcBorders>
          </w:tcPr>
          <w:p w14:paraId="0BC36573" w14:textId="5C6A861B" w:rsidR="00023459" w:rsidRPr="00896010" w:rsidRDefault="00023459" w:rsidP="00762F9C">
            <w:pPr>
              <w:widowControl w:val="0"/>
              <w:suppressAutoHyphens/>
              <w:spacing w:line="276" w:lineRule="auto"/>
              <w:ind w:left="-108" w:right="-120"/>
              <w:jc w:val="center"/>
              <w:rPr>
                <w:rFonts w:asciiTheme="minorHAnsi" w:eastAsia="Arial" w:hAnsiTheme="minorHAnsi" w:cstheme="minorHAnsi"/>
                <w:b/>
                <w:kern w:val="0"/>
                <w:sz w:val="19"/>
                <w:szCs w:val="19"/>
                <w:lang w:eastAsia="zh-CN"/>
              </w:rPr>
            </w:pPr>
            <w:r>
              <w:rPr>
                <w:rFonts w:asciiTheme="minorHAnsi" w:eastAsia="Arial" w:hAnsiTheme="minorHAnsi" w:cstheme="minorHAnsi"/>
                <w:b/>
                <w:kern w:val="0"/>
                <w:sz w:val="19"/>
                <w:szCs w:val="19"/>
                <w:lang w:eastAsia="zh-CN"/>
              </w:rPr>
              <w:t>Valor Unitário</w:t>
            </w:r>
          </w:p>
        </w:tc>
        <w:tc>
          <w:tcPr>
            <w:tcW w:w="1133" w:type="dxa"/>
            <w:tcBorders>
              <w:top w:val="single" w:sz="6" w:space="0" w:color="000000"/>
              <w:left w:val="single" w:sz="6" w:space="0" w:color="000000"/>
              <w:bottom w:val="single" w:sz="6" w:space="0" w:color="000000"/>
              <w:right w:val="single" w:sz="4" w:space="0" w:color="auto"/>
            </w:tcBorders>
          </w:tcPr>
          <w:p w14:paraId="72A702AF" w14:textId="4963C79E" w:rsidR="00023459" w:rsidRPr="00896010" w:rsidRDefault="00023459" w:rsidP="00762F9C">
            <w:pPr>
              <w:widowControl w:val="0"/>
              <w:suppressAutoHyphens/>
              <w:spacing w:line="276" w:lineRule="auto"/>
              <w:ind w:left="-108" w:right="-120"/>
              <w:jc w:val="center"/>
              <w:rPr>
                <w:rFonts w:asciiTheme="minorHAnsi" w:eastAsia="Arial" w:hAnsiTheme="minorHAnsi" w:cstheme="minorHAnsi"/>
                <w:b/>
                <w:kern w:val="0"/>
                <w:sz w:val="19"/>
                <w:szCs w:val="19"/>
                <w:lang w:eastAsia="zh-CN"/>
              </w:rPr>
            </w:pPr>
            <w:r>
              <w:rPr>
                <w:rFonts w:asciiTheme="minorHAnsi" w:eastAsia="Arial" w:hAnsiTheme="minorHAnsi" w:cstheme="minorHAnsi"/>
                <w:b/>
                <w:kern w:val="0"/>
                <w:sz w:val="19"/>
                <w:szCs w:val="19"/>
                <w:lang w:eastAsia="zh-CN"/>
              </w:rPr>
              <w:t>Valor            Total</w:t>
            </w:r>
          </w:p>
        </w:tc>
      </w:tr>
      <w:tr w:rsidR="00555530" w:rsidRPr="00896010" w14:paraId="3B83E712" w14:textId="0C1EE6D1" w:rsidTr="00581071">
        <w:trPr>
          <w:trHeight w:val="211"/>
        </w:trPr>
        <w:tc>
          <w:tcPr>
            <w:tcW w:w="567" w:type="dxa"/>
            <w:tcBorders>
              <w:top w:val="single" w:sz="6" w:space="0" w:color="000000"/>
              <w:left w:val="single" w:sz="4" w:space="0" w:color="auto"/>
              <w:bottom w:val="single" w:sz="6" w:space="0" w:color="000000"/>
              <w:right w:val="nil"/>
            </w:tcBorders>
            <w:vAlign w:val="center"/>
          </w:tcPr>
          <w:p w14:paraId="3D91A9F7" w14:textId="77777777" w:rsidR="00555530" w:rsidRPr="00896010" w:rsidRDefault="00555530" w:rsidP="00555530">
            <w:pPr>
              <w:widowControl w:val="0"/>
              <w:suppressAutoHyphens/>
              <w:spacing w:line="276" w:lineRule="auto"/>
              <w:ind w:left="0" w:right="-6"/>
              <w:jc w:val="center"/>
              <w:rPr>
                <w:rFonts w:asciiTheme="minorHAnsi" w:eastAsia="Arial" w:hAnsiTheme="minorHAnsi" w:cstheme="minorHAnsi"/>
                <w:kern w:val="0"/>
                <w:sz w:val="19"/>
                <w:szCs w:val="19"/>
                <w:lang w:eastAsia="zh-CN"/>
              </w:rPr>
            </w:pPr>
            <w:bookmarkStart w:id="7" w:name="_Hlk230356647"/>
            <w:r>
              <w:rPr>
                <w:rFonts w:asciiTheme="minorHAnsi" w:eastAsia="Arial" w:hAnsiTheme="minorHAnsi" w:cstheme="minorHAnsi"/>
                <w:kern w:val="0"/>
                <w:sz w:val="19"/>
                <w:szCs w:val="19"/>
                <w:lang w:eastAsia="zh-CN"/>
              </w:rPr>
              <w:t>1</w:t>
            </w:r>
          </w:p>
        </w:tc>
        <w:tc>
          <w:tcPr>
            <w:tcW w:w="5529" w:type="dxa"/>
            <w:tcBorders>
              <w:top w:val="single" w:sz="6" w:space="0" w:color="000000"/>
              <w:left w:val="single" w:sz="4" w:space="0" w:color="auto"/>
              <w:bottom w:val="single" w:sz="6" w:space="0" w:color="000000"/>
            </w:tcBorders>
            <w:vAlign w:val="center"/>
          </w:tcPr>
          <w:p w14:paraId="18324DE3" w14:textId="013E677A" w:rsidR="00555530" w:rsidRPr="00896010" w:rsidRDefault="00555530" w:rsidP="00555530">
            <w:pPr>
              <w:suppressAutoHyphens/>
              <w:ind w:left="0"/>
              <w:contextualSpacing/>
              <w:rPr>
                <w:rFonts w:asciiTheme="minorHAnsi" w:eastAsia="Arial" w:hAnsiTheme="minorHAnsi" w:cstheme="minorHAnsi"/>
                <w:noProof/>
                <w:color w:val="0D0D0D"/>
                <w:kern w:val="0"/>
                <w:sz w:val="19"/>
                <w:szCs w:val="19"/>
                <w:lang w:eastAsia="zh-CN"/>
              </w:rPr>
            </w:pPr>
            <w:r w:rsidRPr="00555530">
              <w:rPr>
                <w:rFonts w:asciiTheme="minorHAnsi" w:hAnsiTheme="minorHAnsi" w:cstheme="minorHAnsi"/>
                <w:sz w:val="26"/>
                <w:szCs w:val="26"/>
              </w:rPr>
              <w:t>Fornecimento parcelado de água mineral natural sem gás, acondicionada em garrafões retornáveis de 20 litros, conforme especificações constantes deste ETP e do Termo de Referência.</w:t>
            </w:r>
          </w:p>
        </w:tc>
        <w:tc>
          <w:tcPr>
            <w:tcW w:w="850" w:type="dxa"/>
            <w:tcBorders>
              <w:top w:val="single" w:sz="6" w:space="0" w:color="000000"/>
              <w:left w:val="single" w:sz="6" w:space="0" w:color="000000"/>
              <w:bottom w:val="single" w:sz="6" w:space="0" w:color="000000"/>
              <w:right w:val="single" w:sz="4" w:space="0" w:color="000000"/>
            </w:tcBorders>
            <w:vAlign w:val="center"/>
          </w:tcPr>
          <w:p w14:paraId="5CE2B92E" w14:textId="77777777" w:rsidR="00555530" w:rsidRPr="00896010" w:rsidRDefault="00555530" w:rsidP="00555530">
            <w:pPr>
              <w:widowControl w:val="0"/>
              <w:suppressAutoHyphens/>
              <w:spacing w:line="276" w:lineRule="auto"/>
              <w:ind w:left="-117" w:right="-116"/>
              <w:jc w:val="center"/>
              <w:rPr>
                <w:rFonts w:asciiTheme="minorHAnsi" w:eastAsia="Arial" w:hAnsiTheme="minorHAnsi" w:cstheme="minorHAnsi"/>
                <w:b/>
                <w:bCs/>
                <w:kern w:val="0"/>
                <w:sz w:val="22"/>
                <w:szCs w:val="22"/>
                <w:lang w:eastAsia="zh-CN"/>
              </w:rPr>
            </w:pPr>
            <w:r>
              <w:rPr>
                <w:rFonts w:asciiTheme="minorHAnsi" w:eastAsia="Arial" w:hAnsiTheme="minorHAnsi" w:cstheme="minorHAnsi"/>
                <w:b/>
                <w:bCs/>
                <w:kern w:val="0"/>
                <w:sz w:val="22"/>
                <w:szCs w:val="22"/>
                <w:lang w:eastAsia="zh-CN"/>
              </w:rPr>
              <w:t>Galão</w:t>
            </w:r>
          </w:p>
        </w:tc>
        <w:tc>
          <w:tcPr>
            <w:tcW w:w="567" w:type="dxa"/>
            <w:tcBorders>
              <w:top w:val="single" w:sz="6" w:space="0" w:color="000000"/>
              <w:left w:val="single" w:sz="6" w:space="0" w:color="000000"/>
              <w:bottom w:val="single" w:sz="6" w:space="0" w:color="000000"/>
              <w:right w:val="single" w:sz="4" w:space="0" w:color="auto"/>
            </w:tcBorders>
            <w:vAlign w:val="center"/>
          </w:tcPr>
          <w:p w14:paraId="00E71100" w14:textId="77777777" w:rsidR="00555530" w:rsidRPr="00896010" w:rsidRDefault="00555530" w:rsidP="00555530">
            <w:pPr>
              <w:widowControl w:val="0"/>
              <w:suppressAutoHyphens/>
              <w:spacing w:line="276" w:lineRule="auto"/>
              <w:ind w:left="0" w:right="-6"/>
              <w:jc w:val="center"/>
              <w:rPr>
                <w:rFonts w:asciiTheme="minorHAnsi" w:eastAsia="Arial" w:hAnsiTheme="minorHAnsi" w:cstheme="minorHAnsi"/>
                <w:b/>
                <w:bCs/>
                <w:kern w:val="0"/>
                <w:sz w:val="22"/>
                <w:szCs w:val="22"/>
                <w:lang w:eastAsia="zh-CN"/>
              </w:rPr>
            </w:pPr>
            <w:r>
              <w:rPr>
                <w:rFonts w:asciiTheme="minorHAnsi" w:eastAsia="Arial" w:hAnsiTheme="minorHAnsi" w:cstheme="minorHAnsi"/>
                <w:b/>
                <w:bCs/>
                <w:kern w:val="0"/>
                <w:sz w:val="22"/>
                <w:szCs w:val="22"/>
                <w:lang w:eastAsia="zh-CN"/>
              </w:rPr>
              <w:t>660</w:t>
            </w:r>
          </w:p>
        </w:tc>
        <w:tc>
          <w:tcPr>
            <w:tcW w:w="851" w:type="dxa"/>
            <w:tcBorders>
              <w:top w:val="single" w:sz="6" w:space="0" w:color="000000"/>
              <w:left w:val="single" w:sz="6" w:space="0" w:color="000000"/>
              <w:bottom w:val="single" w:sz="6" w:space="0" w:color="000000"/>
              <w:right w:val="single" w:sz="4" w:space="0" w:color="000000"/>
            </w:tcBorders>
            <w:vAlign w:val="center"/>
          </w:tcPr>
          <w:p w14:paraId="4085629D" w14:textId="42191917" w:rsidR="00555530" w:rsidRDefault="00555530" w:rsidP="00555530">
            <w:pPr>
              <w:widowControl w:val="0"/>
              <w:suppressAutoHyphens/>
              <w:spacing w:line="276" w:lineRule="auto"/>
              <w:ind w:left="0" w:right="-6"/>
              <w:jc w:val="center"/>
              <w:rPr>
                <w:rFonts w:asciiTheme="minorHAnsi" w:eastAsia="Arial" w:hAnsiTheme="minorHAnsi" w:cstheme="minorHAnsi"/>
                <w:b/>
                <w:bCs/>
                <w:kern w:val="0"/>
                <w:sz w:val="22"/>
                <w:szCs w:val="22"/>
                <w:lang w:eastAsia="zh-CN"/>
              </w:rPr>
            </w:pPr>
            <w:r>
              <w:rPr>
                <w:rFonts w:asciiTheme="minorHAnsi" w:eastAsia="Arial" w:hAnsiTheme="minorHAnsi" w:cstheme="minorHAnsi"/>
                <w:b/>
                <w:bCs/>
                <w:kern w:val="0"/>
                <w:sz w:val="22"/>
                <w:szCs w:val="22"/>
                <w:lang w:eastAsia="zh-CN"/>
              </w:rPr>
              <w:t>13,79</w:t>
            </w:r>
          </w:p>
        </w:tc>
        <w:tc>
          <w:tcPr>
            <w:tcW w:w="1133" w:type="dxa"/>
            <w:tcBorders>
              <w:top w:val="single" w:sz="6" w:space="0" w:color="000000"/>
              <w:left w:val="single" w:sz="6" w:space="0" w:color="000000"/>
              <w:bottom w:val="single" w:sz="6" w:space="0" w:color="000000"/>
              <w:right w:val="single" w:sz="4" w:space="0" w:color="auto"/>
            </w:tcBorders>
            <w:vAlign w:val="center"/>
          </w:tcPr>
          <w:p w14:paraId="1889A17E" w14:textId="6C3A4622" w:rsidR="00555530" w:rsidRDefault="00555530" w:rsidP="00555530">
            <w:pPr>
              <w:widowControl w:val="0"/>
              <w:suppressAutoHyphens/>
              <w:spacing w:line="276" w:lineRule="auto"/>
              <w:ind w:left="0" w:right="-6"/>
              <w:jc w:val="center"/>
              <w:rPr>
                <w:rFonts w:asciiTheme="minorHAnsi" w:eastAsia="Arial" w:hAnsiTheme="minorHAnsi" w:cstheme="minorHAnsi"/>
                <w:b/>
                <w:bCs/>
                <w:kern w:val="0"/>
                <w:sz w:val="22"/>
                <w:szCs w:val="22"/>
                <w:lang w:eastAsia="zh-CN"/>
              </w:rPr>
            </w:pPr>
            <w:r>
              <w:rPr>
                <w:rFonts w:asciiTheme="minorHAnsi" w:eastAsia="Arial" w:hAnsiTheme="minorHAnsi" w:cstheme="minorHAnsi"/>
                <w:b/>
                <w:bCs/>
                <w:kern w:val="0"/>
                <w:sz w:val="22"/>
                <w:szCs w:val="22"/>
                <w:lang w:eastAsia="zh-CN"/>
              </w:rPr>
              <w:t>9.101,40</w:t>
            </w:r>
          </w:p>
        </w:tc>
      </w:tr>
    </w:tbl>
    <w:bookmarkEnd w:id="7"/>
    <w:p w14:paraId="4631B117" w14:textId="1BC1094F" w:rsidR="00460353" w:rsidRPr="00460353" w:rsidRDefault="00023459" w:rsidP="0014399A">
      <w:pPr>
        <w:pStyle w:val="Corpodetexto"/>
        <w:spacing w:before="185"/>
        <w:ind w:left="0"/>
        <w:rPr>
          <w:rFonts w:asciiTheme="minorHAnsi" w:hAnsiTheme="minorHAnsi" w:cstheme="minorHAnsi"/>
          <w:b/>
          <w:bCs/>
          <w:kern w:val="0"/>
          <w:sz w:val="26"/>
          <w:szCs w:val="26"/>
        </w:rPr>
      </w:pPr>
      <w:r>
        <w:rPr>
          <w:rFonts w:asciiTheme="minorHAnsi" w:hAnsiTheme="minorHAnsi" w:cstheme="minorHAnsi"/>
          <w:b/>
          <w:bCs/>
          <w:kern w:val="0"/>
          <w:sz w:val="26"/>
          <w:szCs w:val="26"/>
        </w:rPr>
        <w:t xml:space="preserve">8 - </w:t>
      </w:r>
      <w:r w:rsidR="00460353" w:rsidRPr="00460353">
        <w:rPr>
          <w:rFonts w:asciiTheme="minorHAnsi" w:hAnsiTheme="minorHAnsi" w:cstheme="minorHAnsi"/>
          <w:b/>
          <w:bCs/>
          <w:kern w:val="0"/>
          <w:sz w:val="26"/>
          <w:szCs w:val="26"/>
        </w:rPr>
        <w:t xml:space="preserve">JUSTIFICATIVA </w:t>
      </w:r>
      <w:r w:rsidR="00F77257">
        <w:rPr>
          <w:rFonts w:asciiTheme="minorHAnsi" w:hAnsiTheme="minorHAnsi" w:cstheme="minorHAnsi"/>
          <w:b/>
          <w:bCs/>
          <w:kern w:val="0"/>
          <w:sz w:val="26"/>
          <w:szCs w:val="26"/>
        </w:rPr>
        <w:t>PARA O PARCELAMENTO DA SOLUÇÃO</w:t>
      </w:r>
    </w:p>
    <w:p w14:paraId="5091290B" w14:textId="77777777" w:rsidR="00F77257" w:rsidRPr="00F77257" w:rsidRDefault="00F77257" w:rsidP="00F77257">
      <w:pPr>
        <w:spacing w:before="100" w:beforeAutospacing="1" w:after="100" w:afterAutospacing="1"/>
        <w:ind w:left="0"/>
        <w:rPr>
          <w:rFonts w:asciiTheme="minorHAnsi" w:hAnsiTheme="minorHAnsi" w:cstheme="minorHAnsi"/>
          <w:kern w:val="0"/>
          <w:sz w:val="26"/>
          <w:szCs w:val="26"/>
        </w:rPr>
      </w:pPr>
      <w:r w:rsidRPr="00F77257">
        <w:rPr>
          <w:rFonts w:asciiTheme="minorHAnsi" w:hAnsiTheme="minorHAnsi" w:cstheme="minorHAnsi"/>
          <w:kern w:val="0"/>
          <w:sz w:val="26"/>
          <w:szCs w:val="26"/>
        </w:rPr>
        <w:t>A contratação para aquisição de galões de água mineral, com entregas parceladas, mostra-se tecnicamente e administrativamente mais vantajosa para a Administração, considerando a natureza contínua do consumo e a necessidade de abastecimento regular das unidades desta Autarquia.</w:t>
      </w:r>
    </w:p>
    <w:p w14:paraId="6BE07CF6" w14:textId="77777777" w:rsidR="00F77257" w:rsidRPr="00F77257" w:rsidRDefault="00F77257" w:rsidP="00F77257">
      <w:pPr>
        <w:spacing w:before="100" w:beforeAutospacing="1" w:after="100" w:afterAutospacing="1"/>
        <w:ind w:left="0"/>
        <w:rPr>
          <w:rFonts w:asciiTheme="minorHAnsi" w:hAnsiTheme="minorHAnsi" w:cstheme="minorHAnsi"/>
          <w:kern w:val="0"/>
          <w:sz w:val="26"/>
          <w:szCs w:val="26"/>
        </w:rPr>
      </w:pPr>
      <w:r w:rsidRPr="00F77257">
        <w:rPr>
          <w:rFonts w:asciiTheme="minorHAnsi" w:hAnsiTheme="minorHAnsi" w:cstheme="minorHAnsi"/>
          <w:kern w:val="0"/>
          <w:sz w:val="26"/>
          <w:szCs w:val="26"/>
        </w:rPr>
        <w:t>O parcelamento das entregas durante a vigência contratual de 12 (doze) meses, podendo ser prorrogada até o limite de 60 (sessenta) meses, nos termos da Lei Federal nº 14.133/2021, permite que o fornecimento seja realizado de forma contínua, conforme a demanda efetiva da Administração, evitando o armazenamento excessivo de galões, reduzindo riscos de avarias, perdas e comprometimento da qualidade do produto.</w:t>
      </w:r>
    </w:p>
    <w:p w14:paraId="539ED00F" w14:textId="77777777" w:rsidR="00555530" w:rsidRDefault="00555530" w:rsidP="00F77257">
      <w:pPr>
        <w:spacing w:before="100" w:beforeAutospacing="1" w:after="100" w:afterAutospacing="1"/>
        <w:ind w:left="0"/>
      </w:pPr>
      <w:r w:rsidRPr="00555530">
        <w:rPr>
          <w:rFonts w:asciiTheme="minorHAnsi" w:hAnsiTheme="minorHAnsi" w:cstheme="minorHAnsi"/>
          <w:sz w:val="26"/>
          <w:szCs w:val="26"/>
        </w:rPr>
        <w:t>Além disso, a contratação poderá prever boas práticas ambientais, tais como a obrigatoriedade de recolhimento e substituição dos galões danificados pela contratada, a destinação ambientalmente adequada dos recipientes inutilizados e a realização das entregas de forma parcelada, evitando desperdícios e reduzindo impactos logísticos</w:t>
      </w:r>
      <w:r>
        <w:t>.</w:t>
      </w:r>
    </w:p>
    <w:p w14:paraId="51B0E7B1" w14:textId="28CCCB45" w:rsidR="00F77257" w:rsidRPr="00F77257" w:rsidRDefault="00F77257" w:rsidP="00F77257">
      <w:pPr>
        <w:spacing w:before="100" w:beforeAutospacing="1" w:after="100" w:afterAutospacing="1"/>
        <w:ind w:left="0"/>
        <w:rPr>
          <w:rFonts w:asciiTheme="minorHAnsi" w:hAnsiTheme="minorHAnsi" w:cstheme="minorHAnsi"/>
          <w:kern w:val="0"/>
          <w:sz w:val="26"/>
          <w:szCs w:val="26"/>
        </w:rPr>
      </w:pPr>
      <w:r w:rsidRPr="00F77257">
        <w:rPr>
          <w:rFonts w:asciiTheme="minorHAnsi" w:hAnsiTheme="minorHAnsi" w:cstheme="minorHAnsi"/>
          <w:kern w:val="0"/>
          <w:sz w:val="26"/>
          <w:szCs w:val="26"/>
        </w:rPr>
        <w:lastRenderedPageBreak/>
        <w:t>Ressalta-se, ainda, que o objeto é de natureza comum e de fornecimento contínuo, sendo recomendável a manutenção de contrato com entregas periódicas, a fim de garantir o abastecimento ininterrupto de água mineral aos servidores e usuários da Autarquia.</w:t>
      </w:r>
    </w:p>
    <w:p w14:paraId="0AB54513" w14:textId="4DEC2C00" w:rsidR="00F77257" w:rsidRPr="00F77257" w:rsidRDefault="00F77257" w:rsidP="00F77257">
      <w:pPr>
        <w:spacing w:before="100" w:beforeAutospacing="1" w:after="100" w:afterAutospacing="1"/>
        <w:ind w:left="0"/>
        <w:rPr>
          <w:rFonts w:asciiTheme="minorHAnsi" w:hAnsiTheme="minorHAnsi" w:cstheme="minorHAnsi"/>
          <w:kern w:val="0"/>
          <w:sz w:val="26"/>
          <w:szCs w:val="26"/>
        </w:rPr>
      </w:pPr>
      <w:r w:rsidRPr="00F77257">
        <w:rPr>
          <w:rFonts w:asciiTheme="minorHAnsi" w:hAnsiTheme="minorHAnsi" w:cstheme="minorHAnsi"/>
          <w:kern w:val="0"/>
          <w:sz w:val="26"/>
          <w:szCs w:val="26"/>
        </w:rPr>
        <w:t xml:space="preserve">Dessa forma, conclui-se que o parcelamento da solução é a medida mais adequada ao atendimento das necessidades administrativas, assegurando eficiência operacional, controle de consumo e racionalização dos </w:t>
      </w:r>
      <w:r w:rsidRPr="00F77257">
        <w:rPr>
          <w:rFonts w:asciiTheme="minorHAnsi" w:hAnsiTheme="minorHAnsi" w:cstheme="minorHAnsi"/>
          <w:sz w:val="26"/>
          <w:szCs w:val="26"/>
        </w:rPr>
        <w:t>gastos públicos.</w:t>
      </w:r>
    </w:p>
    <w:p w14:paraId="69DD7354" w14:textId="77777777" w:rsidR="00AF6E13" w:rsidRDefault="00460353" w:rsidP="00AF6E13">
      <w:pPr>
        <w:spacing w:before="100" w:beforeAutospacing="1" w:after="100" w:afterAutospacing="1"/>
        <w:ind w:left="0"/>
        <w:jc w:val="left"/>
        <w:outlineLvl w:val="2"/>
        <w:rPr>
          <w:rFonts w:asciiTheme="minorHAnsi" w:hAnsiTheme="minorHAnsi" w:cstheme="minorHAnsi"/>
          <w:b/>
          <w:bCs/>
          <w:sz w:val="26"/>
          <w:szCs w:val="26"/>
        </w:rPr>
      </w:pPr>
      <w:r w:rsidRPr="00460353">
        <w:rPr>
          <w:rFonts w:asciiTheme="minorHAnsi" w:hAnsiTheme="minorHAnsi" w:cstheme="minorHAnsi"/>
          <w:b/>
          <w:bCs/>
          <w:kern w:val="0"/>
          <w:sz w:val="26"/>
          <w:szCs w:val="26"/>
        </w:rPr>
        <w:t>9</w:t>
      </w:r>
      <w:r w:rsidR="00AF6E13" w:rsidRPr="00AF6E13">
        <w:t xml:space="preserve"> </w:t>
      </w:r>
      <w:r w:rsidR="00AF6E13" w:rsidRPr="00AF6E13">
        <w:rPr>
          <w:rFonts w:asciiTheme="minorHAnsi" w:hAnsiTheme="minorHAnsi" w:cstheme="minorHAnsi"/>
          <w:b/>
          <w:bCs/>
          <w:sz w:val="26"/>
          <w:szCs w:val="26"/>
        </w:rPr>
        <w:t>BENEFÍCIOS A SEREM ALCANÇADOS COM A CONTRATAÇÃO</w:t>
      </w:r>
    </w:p>
    <w:p w14:paraId="6EE5774E" w14:textId="77777777" w:rsidR="00AF6E13" w:rsidRDefault="00AF6E13" w:rsidP="00AF6E13">
      <w:pPr>
        <w:spacing w:before="100" w:beforeAutospacing="1" w:after="100" w:afterAutospacing="1"/>
        <w:ind w:left="0"/>
        <w:outlineLvl w:val="2"/>
        <w:rPr>
          <w:rFonts w:asciiTheme="minorHAnsi" w:hAnsiTheme="minorHAnsi" w:cstheme="minorHAnsi"/>
          <w:sz w:val="26"/>
          <w:szCs w:val="26"/>
        </w:rPr>
      </w:pPr>
      <w:r w:rsidRPr="00AF6E13">
        <w:rPr>
          <w:rFonts w:asciiTheme="minorHAnsi" w:hAnsiTheme="minorHAnsi" w:cstheme="minorHAnsi"/>
          <w:sz w:val="26"/>
          <w:szCs w:val="26"/>
        </w:rPr>
        <w:t xml:space="preserve">9.1. O fornecimento de água mineral visa assegurar a adequada hidratação dos </w:t>
      </w:r>
      <w:r>
        <w:rPr>
          <w:rFonts w:asciiTheme="minorHAnsi" w:hAnsiTheme="minorHAnsi" w:cstheme="minorHAnsi"/>
          <w:sz w:val="26"/>
          <w:szCs w:val="26"/>
        </w:rPr>
        <w:t xml:space="preserve">servidores, colaboradores, mutuários e </w:t>
      </w:r>
      <w:r w:rsidRPr="00AF6E13">
        <w:rPr>
          <w:rFonts w:asciiTheme="minorHAnsi" w:hAnsiTheme="minorHAnsi" w:cstheme="minorHAnsi"/>
          <w:sz w:val="26"/>
          <w:szCs w:val="26"/>
        </w:rPr>
        <w:t>usuários — internos e externos — que frequentam ou atuam nas dependências da instituição. A meta é garantir condições mínimas de conforto fisiológico e bem-estar, contribuindo diretamente para a manutenção da saúde e da produtividade no ambiente organizacional.</w:t>
      </w:r>
    </w:p>
    <w:p w14:paraId="050E0D76" w14:textId="36695F55" w:rsidR="00AF6E13" w:rsidRPr="00AF6E13" w:rsidRDefault="00AF6E13" w:rsidP="00AF6E13">
      <w:pPr>
        <w:spacing w:before="100" w:beforeAutospacing="1" w:after="100" w:afterAutospacing="1"/>
        <w:ind w:left="0"/>
        <w:outlineLvl w:val="2"/>
        <w:rPr>
          <w:rFonts w:asciiTheme="minorHAnsi" w:hAnsiTheme="minorHAnsi" w:cstheme="minorHAnsi"/>
          <w:sz w:val="26"/>
          <w:szCs w:val="26"/>
        </w:rPr>
      </w:pPr>
      <w:r w:rsidRPr="00AF6E13">
        <w:rPr>
          <w:rFonts w:asciiTheme="minorHAnsi" w:hAnsiTheme="minorHAnsi" w:cstheme="minorHAnsi"/>
          <w:sz w:val="26"/>
          <w:szCs w:val="26"/>
        </w:rPr>
        <w:t>9.2. A água mineral comercializada segue normas técnicas e sanitárias estabelecidas pela ANVISA e pelo Ministério da Saúde, garantindo segurança microbiológica e composição físico-química adequada ao consumo humano.</w:t>
      </w:r>
    </w:p>
    <w:p w14:paraId="0F845BB4" w14:textId="77777777" w:rsidR="00AF6E13" w:rsidRPr="00AF6E13" w:rsidRDefault="00AF6E13" w:rsidP="00AF6E13">
      <w:pPr>
        <w:spacing w:before="100" w:beforeAutospacing="1" w:after="100" w:afterAutospacing="1"/>
        <w:ind w:left="0"/>
        <w:outlineLvl w:val="2"/>
        <w:rPr>
          <w:rFonts w:asciiTheme="minorHAnsi" w:hAnsiTheme="minorHAnsi" w:cstheme="minorHAnsi"/>
          <w:sz w:val="26"/>
          <w:szCs w:val="26"/>
        </w:rPr>
      </w:pPr>
      <w:r w:rsidRPr="00AF6E13">
        <w:rPr>
          <w:rFonts w:asciiTheme="minorHAnsi" w:hAnsiTheme="minorHAnsi" w:cstheme="minorHAnsi"/>
          <w:sz w:val="26"/>
          <w:szCs w:val="26"/>
        </w:rPr>
        <w:t xml:space="preserve"> 9.3. O acesso contínuo à água potável reduz a incidência de sintomas relacionados à desidratação, como fadiga, cefaleia, tontura e queda de desempenho cognitivo.</w:t>
      </w:r>
    </w:p>
    <w:p w14:paraId="11058B96" w14:textId="77777777" w:rsidR="00AF6E13" w:rsidRPr="00AF6E13" w:rsidRDefault="00AF6E13" w:rsidP="00AF6E13">
      <w:pPr>
        <w:spacing w:before="100" w:beforeAutospacing="1" w:after="100" w:afterAutospacing="1"/>
        <w:ind w:left="0"/>
        <w:outlineLvl w:val="2"/>
        <w:rPr>
          <w:rFonts w:asciiTheme="minorHAnsi" w:hAnsiTheme="minorHAnsi" w:cstheme="minorHAnsi"/>
          <w:sz w:val="26"/>
          <w:szCs w:val="26"/>
        </w:rPr>
      </w:pPr>
      <w:r w:rsidRPr="00AF6E13">
        <w:rPr>
          <w:rFonts w:asciiTheme="minorHAnsi" w:hAnsiTheme="minorHAnsi" w:cstheme="minorHAnsi"/>
          <w:sz w:val="26"/>
          <w:szCs w:val="26"/>
        </w:rPr>
        <w:t>9.4.  A contratação especializada permite entrega programada, reposição automática e gestão simplificada do estoque, evitando interrupções no fornecimento.</w:t>
      </w:r>
    </w:p>
    <w:p w14:paraId="361DBC88" w14:textId="5ABA2B17" w:rsidR="00460353" w:rsidRPr="00AF6E13" w:rsidRDefault="00AF6E13" w:rsidP="00AF6E13">
      <w:pPr>
        <w:spacing w:before="100" w:beforeAutospacing="1" w:after="100" w:afterAutospacing="1"/>
        <w:ind w:left="0"/>
        <w:outlineLvl w:val="2"/>
        <w:rPr>
          <w:rFonts w:asciiTheme="minorHAnsi" w:hAnsiTheme="minorHAnsi" w:cstheme="minorHAnsi"/>
          <w:kern w:val="0"/>
          <w:sz w:val="26"/>
          <w:szCs w:val="26"/>
        </w:rPr>
      </w:pPr>
      <w:r w:rsidRPr="00AF6E13">
        <w:rPr>
          <w:rFonts w:asciiTheme="minorHAnsi" w:hAnsiTheme="minorHAnsi" w:cstheme="minorHAnsi"/>
          <w:sz w:val="26"/>
          <w:szCs w:val="26"/>
        </w:rPr>
        <w:t>9.5.  A disponibilização de água mineral reforça o compromisso da instituição com a saúde, hospitalidade e responsabilidade social.</w:t>
      </w:r>
    </w:p>
    <w:p w14:paraId="4EF30A71" w14:textId="7D62293C" w:rsidR="00F77257" w:rsidRPr="00F77257" w:rsidRDefault="00460353" w:rsidP="00F77257">
      <w:pPr>
        <w:spacing w:before="100" w:beforeAutospacing="1" w:after="100" w:afterAutospacing="1"/>
        <w:ind w:left="0"/>
        <w:jc w:val="left"/>
        <w:outlineLvl w:val="2"/>
        <w:rPr>
          <w:rFonts w:asciiTheme="minorHAnsi" w:hAnsiTheme="minorHAnsi" w:cstheme="minorHAnsi"/>
          <w:b/>
          <w:bCs/>
          <w:sz w:val="26"/>
          <w:szCs w:val="26"/>
        </w:rPr>
      </w:pPr>
      <w:r w:rsidRPr="00460353">
        <w:rPr>
          <w:rFonts w:asciiTheme="minorHAnsi" w:hAnsiTheme="minorHAnsi" w:cstheme="minorHAnsi"/>
          <w:b/>
          <w:bCs/>
          <w:kern w:val="0"/>
          <w:sz w:val="26"/>
          <w:szCs w:val="26"/>
        </w:rPr>
        <w:t>1</w:t>
      </w:r>
      <w:r w:rsidR="00BD7778">
        <w:rPr>
          <w:rFonts w:asciiTheme="minorHAnsi" w:hAnsiTheme="minorHAnsi" w:cstheme="minorHAnsi"/>
          <w:b/>
          <w:bCs/>
          <w:kern w:val="0"/>
          <w:sz w:val="26"/>
          <w:szCs w:val="26"/>
        </w:rPr>
        <w:t>0</w:t>
      </w:r>
      <w:r w:rsidR="00F77257" w:rsidRPr="00F77257">
        <w:t xml:space="preserve"> </w:t>
      </w:r>
      <w:r w:rsidR="00F77257" w:rsidRPr="00F77257">
        <w:rPr>
          <w:rFonts w:asciiTheme="minorHAnsi" w:hAnsiTheme="minorHAnsi" w:cstheme="minorHAnsi"/>
          <w:b/>
          <w:bCs/>
          <w:sz w:val="26"/>
          <w:szCs w:val="26"/>
        </w:rPr>
        <w:t>CONTRATAÇÕES CORRELATAS E/OU INTERDEPENDENTES</w:t>
      </w:r>
    </w:p>
    <w:p w14:paraId="753318B7" w14:textId="4227DFA7" w:rsidR="00460353" w:rsidRPr="00F77257" w:rsidRDefault="00F77257" w:rsidP="00F77257">
      <w:pPr>
        <w:spacing w:before="100" w:beforeAutospacing="1" w:after="100" w:afterAutospacing="1"/>
        <w:ind w:left="0"/>
        <w:outlineLvl w:val="2"/>
        <w:rPr>
          <w:rFonts w:asciiTheme="minorHAnsi" w:hAnsiTheme="minorHAnsi" w:cstheme="minorHAnsi"/>
          <w:kern w:val="0"/>
          <w:sz w:val="26"/>
          <w:szCs w:val="26"/>
        </w:rPr>
      </w:pPr>
      <w:r>
        <w:t xml:space="preserve"> </w:t>
      </w:r>
      <w:r w:rsidRPr="00F77257">
        <w:rPr>
          <w:rFonts w:asciiTheme="minorHAnsi" w:hAnsiTheme="minorHAnsi" w:cstheme="minorHAnsi"/>
          <w:sz w:val="26"/>
          <w:szCs w:val="26"/>
        </w:rPr>
        <w:t>1</w:t>
      </w:r>
      <w:r w:rsidR="00BD7778">
        <w:rPr>
          <w:rFonts w:asciiTheme="minorHAnsi" w:hAnsiTheme="minorHAnsi" w:cstheme="minorHAnsi"/>
          <w:sz w:val="26"/>
          <w:szCs w:val="26"/>
        </w:rPr>
        <w:t>0.</w:t>
      </w:r>
      <w:r w:rsidRPr="00F77257">
        <w:rPr>
          <w:rFonts w:asciiTheme="minorHAnsi" w:hAnsiTheme="minorHAnsi" w:cstheme="minorHAnsi"/>
          <w:sz w:val="26"/>
          <w:szCs w:val="26"/>
        </w:rPr>
        <w:t>1. Declaramos que não haverá a necessidade de contratação correlata ou interdependente para essa finalidade específica.</w:t>
      </w:r>
    </w:p>
    <w:p w14:paraId="5D695A16" w14:textId="77777777" w:rsidR="00BD7778" w:rsidRDefault="00460353" w:rsidP="00460353">
      <w:pPr>
        <w:spacing w:before="100" w:beforeAutospacing="1" w:after="100" w:afterAutospacing="1"/>
        <w:ind w:left="0"/>
        <w:jc w:val="left"/>
        <w:outlineLvl w:val="2"/>
      </w:pPr>
      <w:r w:rsidRPr="00460353">
        <w:rPr>
          <w:rFonts w:asciiTheme="minorHAnsi" w:hAnsiTheme="minorHAnsi" w:cstheme="minorHAnsi"/>
          <w:b/>
          <w:bCs/>
          <w:kern w:val="0"/>
          <w:sz w:val="26"/>
          <w:szCs w:val="26"/>
        </w:rPr>
        <w:t>1</w:t>
      </w:r>
      <w:r w:rsidR="00BD7778">
        <w:rPr>
          <w:rFonts w:asciiTheme="minorHAnsi" w:hAnsiTheme="minorHAnsi" w:cstheme="minorHAnsi"/>
          <w:b/>
          <w:bCs/>
          <w:kern w:val="0"/>
          <w:sz w:val="26"/>
          <w:szCs w:val="26"/>
        </w:rPr>
        <w:t>1</w:t>
      </w:r>
      <w:r w:rsidR="00BD7778" w:rsidRPr="00BD7778">
        <w:rPr>
          <w:rFonts w:asciiTheme="minorHAnsi" w:hAnsiTheme="minorHAnsi" w:cstheme="minorHAnsi"/>
          <w:b/>
          <w:bCs/>
          <w:kern w:val="0"/>
          <w:sz w:val="26"/>
          <w:szCs w:val="26"/>
        </w:rPr>
        <w:t>.</w:t>
      </w:r>
      <w:r w:rsidR="00BD7778" w:rsidRPr="00BD7778">
        <w:rPr>
          <w:rFonts w:asciiTheme="minorHAnsi" w:hAnsiTheme="minorHAnsi" w:cstheme="minorHAnsi"/>
          <w:b/>
          <w:bCs/>
          <w:sz w:val="26"/>
          <w:szCs w:val="26"/>
        </w:rPr>
        <w:t xml:space="preserve"> PROVIDÊNCIAS A SEREM ADOTADAS</w:t>
      </w:r>
    </w:p>
    <w:p w14:paraId="422E0969" w14:textId="77777777" w:rsidR="00BD7778" w:rsidRDefault="00BD7778" w:rsidP="00BD7778">
      <w:pPr>
        <w:spacing w:before="100" w:beforeAutospacing="1" w:after="100" w:afterAutospacing="1"/>
        <w:ind w:left="0"/>
        <w:outlineLvl w:val="2"/>
        <w:rPr>
          <w:rFonts w:asciiTheme="minorHAnsi" w:hAnsiTheme="minorHAnsi" w:cstheme="minorHAnsi"/>
          <w:sz w:val="26"/>
          <w:szCs w:val="26"/>
        </w:rPr>
      </w:pPr>
      <w:r w:rsidRPr="00BD7778">
        <w:rPr>
          <w:rFonts w:asciiTheme="minorHAnsi" w:hAnsiTheme="minorHAnsi" w:cstheme="minorHAnsi"/>
          <w:sz w:val="26"/>
          <w:szCs w:val="26"/>
        </w:rPr>
        <w:t xml:space="preserve">11.1.A contratação será realizada por meio de licitação, conforme a Lei nº 14.133/2021, observados os princípios da legalidade, da impessoalidade, da moralidade, da publicidade, da eficiência, do interesse público, da probidade administrativa, da igualdade, do planejamento, da transparência, da eficácia, da segregação de funções, da motivação, da vinculação ao edital, do julgamento objetivo, da segurança jurídica, da </w:t>
      </w:r>
      <w:r w:rsidRPr="00BD7778">
        <w:rPr>
          <w:rFonts w:asciiTheme="minorHAnsi" w:hAnsiTheme="minorHAnsi" w:cstheme="minorHAnsi"/>
          <w:sz w:val="26"/>
          <w:szCs w:val="26"/>
        </w:rPr>
        <w:lastRenderedPageBreak/>
        <w:t>razoabilidade, da competitividade, da proporcionalidade, da celeridade, da economicidade e do desenvolvimento nacional sustentável.</w:t>
      </w:r>
    </w:p>
    <w:p w14:paraId="104EE1D4" w14:textId="77777777" w:rsidR="00877410" w:rsidRDefault="00BD7778" w:rsidP="00877410">
      <w:pPr>
        <w:spacing w:before="100" w:beforeAutospacing="1" w:after="100" w:afterAutospacing="1"/>
        <w:ind w:left="0"/>
        <w:outlineLvl w:val="2"/>
      </w:pPr>
      <w:r w:rsidRPr="00BD7778">
        <w:rPr>
          <w:rFonts w:asciiTheme="minorHAnsi" w:hAnsiTheme="minorHAnsi" w:cstheme="minorHAnsi"/>
          <w:sz w:val="26"/>
          <w:szCs w:val="26"/>
        </w:rPr>
        <w:t xml:space="preserve"> 1</w:t>
      </w:r>
      <w:r>
        <w:rPr>
          <w:rFonts w:asciiTheme="minorHAnsi" w:hAnsiTheme="minorHAnsi" w:cstheme="minorHAnsi"/>
          <w:sz w:val="26"/>
          <w:szCs w:val="26"/>
        </w:rPr>
        <w:t>1</w:t>
      </w:r>
      <w:r w:rsidRPr="00BD7778">
        <w:rPr>
          <w:rFonts w:asciiTheme="minorHAnsi" w:hAnsiTheme="minorHAnsi" w:cstheme="minorHAnsi"/>
          <w:sz w:val="26"/>
          <w:szCs w:val="26"/>
        </w:rPr>
        <w:t>.2. </w:t>
      </w:r>
      <w:r w:rsidR="00877410" w:rsidRPr="00877410">
        <w:rPr>
          <w:rFonts w:asciiTheme="minorHAnsi" w:hAnsiTheme="minorHAnsi" w:cstheme="minorHAnsi"/>
          <w:sz w:val="26"/>
          <w:szCs w:val="26"/>
        </w:rPr>
        <w:t>O Departamento Administrativo e Financeiro – DEAFIN ficará responsável pela gestão e fiscalização contratual, ou por quem vier a ser designado</w:t>
      </w:r>
      <w:r w:rsidR="00877410">
        <w:t>.</w:t>
      </w:r>
    </w:p>
    <w:p w14:paraId="44482D27" w14:textId="1F68D01B" w:rsidR="00460353" w:rsidRPr="00460353" w:rsidRDefault="00A8188F" w:rsidP="00877410">
      <w:pPr>
        <w:spacing w:before="100" w:beforeAutospacing="1" w:after="100" w:afterAutospacing="1"/>
        <w:ind w:left="0"/>
        <w:outlineLvl w:val="2"/>
        <w:rPr>
          <w:rFonts w:asciiTheme="minorHAnsi" w:hAnsiTheme="minorHAnsi" w:cstheme="minorHAnsi"/>
          <w:b/>
          <w:bCs/>
          <w:kern w:val="0"/>
          <w:sz w:val="26"/>
          <w:szCs w:val="26"/>
        </w:rPr>
      </w:pPr>
      <w:r>
        <w:rPr>
          <w:rFonts w:asciiTheme="minorHAnsi" w:hAnsiTheme="minorHAnsi" w:cstheme="minorHAnsi"/>
          <w:b/>
          <w:bCs/>
          <w:kern w:val="0"/>
          <w:sz w:val="26"/>
          <w:szCs w:val="26"/>
        </w:rPr>
        <w:t xml:space="preserve">12. </w:t>
      </w:r>
      <w:r w:rsidR="00460353" w:rsidRPr="00460353">
        <w:rPr>
          <w:rFonts w:asciiTheme="minorHAnsi" w:hAnsiTheme="minorHAnsi" w:cstheme="minorHAnsi"/>
          <w:b/>
          <w:bCs/>
          <w:kern w:val="0"/>
          <w:sz w:val="26"/>
          <w:szCs w:val="26"/>
        </w:rPr>
        <w:t>IMPACTOS AMBIENTAIS</w:t>
      </w:r>
    </w:p>
    <w:p w14:paraId="2E9C8CAC" w14:textId="77777777" w:rsidR="00A8188F" w:rsidRPr="00A8188F" w:rsidRDefault="00A8188F" w:rsidP="00A8188F">
      <w:pPr>
        <w:spacing w:before="100" w:beforeAutospacing="1" w:after="100" w:afterAutospacing="1"/>
        <w:ind w:left="0"/>
        <w:rPr>
          <w:rFonts w:asciiTheme="minorHAnsi" w:hAnsiTheme="minorHAnsi" w:cstheme="minorHAnsi"/>
          <w:kern w:val="0"/>
          <w:sz w:val="26"/>
          <w:szCs w:val="26"/>
        </w:rPr>
      </w:pPr>
      <w:r w:rsidRPr="00A8188F">
        <w:rPr>
          <w:rFonts w:asciiTheme="minorHAnsi" w:hAnsiTheme="minorHAnsi" w:cstheme="minorHAnsi"/>
          <w:kern w:val="0"/>
          <w:sz w:val="26"/>
          <w:szCs w:val="26"/>
        </w:rPr>
        <w:t>A contratação para aquisição de galões de água mineral sem gás, em recipientes de 20 litros, pelo período de 12 (doze) meses, poderá gerar impactos ambientais relacionados, principalmente, ao transporte, ao consumo de recursos naturais e à destinação inadequada dos recipientes plásticos ao final de sua vida útil.</w:t>
      </w:r>
    </w:p>
    <w:p w14:paraId="46CD6000" w14:textId="063757D9" w:rsidR="00A8188F" w:rsidRPr="00A8188F" w:rsidRDefault="00A8188F" w:rsidP="00A8188F">
      <w:pPr>
        <w:spacing w:before="100" w:beforeAutospacing="1" w:after="100" w:afterAutospacing="1"/>
        <w:ind w:left="0"/>
        <w:rPr>
          <w:rFonts w:asciiTheme="minorHAnsi" w:hAnsiTheme="minorHAnsi" w:cstheme="minorHAnsi"/>
          <w:kern w:val="0"/>
          <w:sz w:val="26"/>
          <w:szCs w:val="26"/>
        </w:rPr>
      </w:pPr>
      <w:r w:rsidRPr="00A8188F">
        <w:rPr>
          <w:rFonts w:asciiTheme="minorHAnsi" w:hAnsiTheme="minorHAnsi" w:cstheme="minorHAnsi"/>
          <w:kern w:val="0"/>
          <w:sz w:val="26"/>
          <w:szCs w:val="26"/>
        </w:rPr>
        <w:t>Entretanto, tais impactos tendem a ser reduzidos, considerando que os galões de 20 litros são reutilizáveis e retornáveis, possibilitando múltiplos ciclos de uso, o que minimiza a</w:t>
      </w:r>
      <w:r w:rsidR="00555530">
        <w:rPr>
          <w:rFonts w:asciiTheme="minorHAnsi" w:hAnsiTheme="minorHAnsi" w:cstheme="minorHAnsi"/>
          <w:kern w:val="0"/>
          <w:sz w:val="26"/>
          <w:szCs w:val="26"/>
        </w:rPr>
        <w:t xml:space="preserve"> </w:t>
      </w:r>
      <w:r w:rsidRPr="00A8188F">
        <w:rPr>
          <w:rFonts w:asciiTheme="minorHAnsi" w:hAnsiTheme="minorHAnsi" w:cstheme="minorHAnsi"/>
          <w:kern w:val="0"/>
          <w:sz w:val="26"/>
          <w:szCs w:val="26"/>
        </w:rPr>
        <w:t>geração de resíduos plásticos em comparação ao consumo de embalagens descartáveis de pequeno volume.</w:t>
      </w:r>
    </w:p>
    <w:p w14:paraId="4FE8BEB5" w14:textId="4EC70797" w:rsidR="00A8188F" w:rsidRPr="00A8188F" w:rsidRDefault="00A8188F" w:rsidP="00A8188F">
      <w:pPr>
        <w:spacing w:before="100" w:beforeAutospacing="1" w:after="100" w:afterAutospacing="1"/>
        <w:ind w:left="0"/>
        <w:rPr>
          <w:rFonts w:asciiTheme="minorHAnsi" w:hAnsiTheme="minorHAnsi" w:cstheme="minorHAnsi"/>
          <w:kern w:val="0"/>
          <w:sz w:val="26"/>
          <w:szCs w:val="26"/>
        </w:rPr>
      </w:pPr>
      <w:r w:rsidRPr="00A8188F">
        <w:rPr>
          <w:rFonts w:asciiTheme="minorHAnsi" w:hAnsiTheme="minorHAnsi" w:cstheme="minorHAnsi"/>
          <w:kern w:val="0"/>
          <w:sz w:val="26"/>
          <w:szCs w:val="26"/>
        </w:rPr>
        <w:t>Além disso, a contratação poderá prever boas práticas ambientais, tais como a obrigatoriedade de recolhimento e substituição dos galões danificados pela contratada, destinação ambientalmente adequada dos recipientes inutilizados e realização das entras de forma parcelada, evitando desperdícios e reduzindo impactos logísticos.</w:t>
      </w:r>
    </w:p>
    <w:p w14:paraId="5ECCA408" w14:textId="77777777" w:rsidR="007C7CAD" w:rsidRPr="00460353" w:rsidRDefault="007C7CAD" w:rsidP="007C7CAD">
      <w:pPr>
        <w:spacing w:before="100" w:beforeAutospacing="1" w:after="100" w:afterAutospacing="1"/>
        <w:ind w:left="0"/>
        <w:jc w:val="left"/>
        <w:outlineLvl w:val="2"/>
        <w:rPr>
          <w:rFonts w:asciiTheme="minorHAnsi" w:hAnsiTheme="minorHAnsi" w:cstheme="minorHAnsi"/>
          <w:b/>
          <w:bCs/>
          <w:kern w:val="0"/>
          <w:sz w:val="26"/>
          <w:szCs w:val="26"/>
        </w:rPr>
      </w:pPr>
      <w:r w:rsidRPr="00460353">
        <w:rPr>
          <w:rFonts w:asciiTheme="minorHAnsi" w:hAnsiTheme="minorHAnsi" w:cstheme="minorHAnsi"/>
          <w:b/>
          <w:bCs/>
          <w:kern w:val="0"/>
          <w:sz w:val="26"/>
          <w:szCs w:val="26"/>
        </w:rPr>
        <w:t>1</w:t>
      </w:r>
      <w:r>
        <w:rPr>
          <w:rFonts w:asciiTheme="minorHAnsi" w:hAnsiTheme="minorHAnsi" w:cstheme="minorHAnsi"/>
          <w:b/>
          <w:bCs/>
          <w:kern w:val="0"/>
          <w:sz w:val="26"/>
          <w:szCs w:val="26"/>
        </w:rPr>
        <w:t>3</w:t>
      </w:r>
      <w:r w:rsidRPr="00460353">
        <w:rPr>
          <w:rFonts w:asciiTheme="minorHAnsi" w:hAnsiTheme="minorHAnsi" w:cstheme="minorHAnsi"/>
          <w:b/>
          <w:bCs/>
          <w:kern w:val="0"/>
          <w:sz w:val="26"/>
          <w:szCs w:val="26"/>
        </w:rPr>
        <w:t>. VIABILIDADE DA CONTRATAÇÃO</w:t>
      </w:r>
    </w:p>
    <w:p w14:paraId="3F0C1493" w14:textId="50CBAA0A" w:rsidR="00A8188F" w:rsidRPr="00A8188F" w:rsidRDefault="007C7CAD" w:rsidP="00B618AC">
      <w:pPr>
        <w:spacing w:before="100" w:beforeAutospacing="1" w:after="100" w:afterAutospacing="1"/>
        <w:ind w:left="0"/>
        <w:jc w:val="left"/>
        <w:rPr>
          <w:rFonts w:ascii="Arial" w:hAnsi="Arial" w:cs="Arial"/>
          <w:vanish/>
          <w:kern w:val="0"/>
          <w:sz w:val="16"/>
          <w:szCs w:val="16"/>
        </w:rPr>
      </w:pPr>
      <w:r w:rsidRPr="00460353">
        <w:rPr>
          <w:rFonts w:asciiTheme="minorHAnsi" w:hAnsiTheme="minorHAnsi" w:cstheme="minorHAnsi"/>
          <w:kern w:val="0"/>
          <w:sz w:val="26"/>
          <w:szCs w:val="26"/>
        </w:rPr>
        <w:t>A contratação é considerada viável sob os aspectos técnico e econômico.</w:t>
      </w:r>
      <w:r w:rsidR="00A8188F" w:rsidRPr="00A8188F">
        <w:rPr>
          <w:rFonts w:ascii="Arial" w:hAnsi="Arial" w:cs="Arial"/>
          <w:vanish/>
          <w:kern w:val="0"/>
          <w:sz w:val="16"/>
          <w:szCs w:val="16"/>
        </w:rPr>
        <w:t>Parte superior do formulário</w:t>
      </w:r>
    </w:p>
    <w:p w14:paraId="4D7E31FB" w14:textId="77777777" w:rsidR="00A8188F" w:rsidRPr="00A8188F" w:rsidRDefault="00A8188F" w:rsidP="00A8188F">
      <w:pPr>
        <w:spacing w:before="100" w:beforeAutospacing="1" w:after="100" w:afterAutospacing="1"/>
        <w:ind w:left="0"/>
        <w:jc w:val="left"/>
        <w:rPr>
          <w:kern w:val="0"/>
          <w:sz w:val="24"/>
          <w:szCs w:val="24"/>
        </w:rPr>
      </w:pPr>
    </w:p>
    <w:p w14:paraId="76B81385" w14:textId="77777777" w:rsidR="00555530" w:rsidRPr="00555530" w:rsidRDefault="00B618AC" w:rsidP="00555530">
      <w:pPr>
        <w:pStyle w:val="NormalWeb"/>
        <w:rPr>
          <w:color w:val="auto"/>
          <w:kern w:val="0"/>
          <w:lang w:eastAsia="pt-BR"/>
        </w:rPr>
      </w:pPr>
      <w:r w:rsidRPr="00460353">
        <w:rPr>
          <w:rFonts w:asciiTheme="minorHAnsi" w:hAnsiTheme="minorHAnsi" w:cstheme="minorHAnsi"/>
          <w:b/>
          <w:bCs/>
          <w:kern w:val="0"/>
          <w:sz w:val="26"/>
          <w:szCs w:val="26"/>
        </w:rPr>
        <w:t xml:space="preserve">14. </w:t>
      </w:r>
      <w:r w:rsidR="00555530" w:rsidRPr="00555530">
        <w:rPr>
          <w:rFonts w:asciiTheme="minorHAnsi" w:hAnsiTheme="minorHAnsi" w:cstheme="minorHAnsi"/>
          <w:b/>
          <w:bCs/>
          <w:color w:val="auto"/>
          <w:kern w:val="0"/>
          <w:sz w:val="26"/>
          <w:szCs w:val="26"/>
          <w:lang w:eastAsia="pt-BR"/>
        </w:rPr>
        <w:t>JUSTIFICATIVA DA VIABILIDADE DA CONTRATAÇÃO</w:t>
      </w:r>
    </w:p>
    <w:p w14:paraId="3EB79CBA" w14:textId="0ED1D8BE" w:rsidR="00B618AC" w:rsidRPr="00AC3C20" w:rsidRDefault="00B618AC" w:rsidP="00555530">
      <w:pPr>
        <w:spacing w:before="100" w:beforeAutospacing="1" w:after="100" w:afterAutospacing="1"/>
        <w:ind w:left="0"/>
        <w:rPr>
          <w:rFonts w:asciiTheme="minorHAnsi" w:hAnsiTheme="minorHAnsi" w:cstheme="minorHAnsi"/>
          <w:kern w:val="0"/>
          <w:sz w:val="26"/>
          <w:szCs w:val="26"/>
        </w:rPr>
      </w:pPr>
      <w:r w:rsidRPr="00AC3C20">
        <w:rPr>
          <w:rFonts w:asciiTheme="minorHAnsi" w:hAnsiTheme="minorHAnsi" w:cstheme="minorHAnsi"/>
          <w:kern w:val="0"/>
          <w:sz w:val="26"/>
          <w:szCs w:val="26"/>
        </w:rPr>
        <w:t>A contratação mostra-se viável em razão das justificativas apresentadas neste Estudo Técnico Preliminar (ETP), as quais demonstram a necessidade do objeto e a escolha da solução mais vantajosa para a Administração.</w:t>
      </w:r>
    </w:p>
    <w:p w14:paraId="6396DCA0" w14:textId="77777777" w:rsidR="00B618AC" w:rsidRPr="00AC3C20" w:rsidRDefault="00B618AC" w:rsidP="00B618AC">
      <w:pPr>
        <w:spacing w:before="100" w:beforeAutospacing="1" w:after="100" w:afterAutospacing="1"/>
        <w:ind w:left="0"/>
        <w:rPr>
          <w:rFonts w:asciiTheme="minorHAnsi" w:hAnsiTheme="minorHAnsi" w:cstheme="minorHAnsi"/>
          <w:kern w:val="0"/>
          <w:sz w:val="26"/>
          <w:szCs w:val="26"/>
        </w:rPr>
      </w:pPr>
      <w:r w:rsidRPr="00AC3C20">
        <w:rPr>
          <w:rFonts w:asciiTheme="minorHAnsi" w:hAnsiTheme="minorHAnsi" w:cstheme="minorHAnsi"/>
          <w:kern w:val="0"/>
          <w:sz w:val="26"/>
          <w:szCs w:val="26"/>
        </w:rPr>
        <w:t>A medida atende às necessidades da Autarquia, garantindo segurança, conformidade legal e eficiência na gestão dos recursos públicos.</w:t>
      </w:r>
    </w:p>
    <w:p w14:paraId="7EEA4606" w14:textId="0159CF27" w:rsidR="00555530" w:rsidRPr="00460353" w:rsidRDefault="00555530" w:rsidP="00555530">
      <w:pPr>
        <w:spacing w:before="100" w:beforeAutospacing="1" w:after="100" w:afterAutospacing="1"/>
        <w:ind w:left="0"/>
        <w:jc w:val="left"/>
        <w:rPr>
          <w:rFonts w:asciiTheme="minorHAnsi" w:hAnsiTheme="minorHAnsi" w:cstheme="minorHAnsi"/>
          <w:kern w:val="0"/>
          <w:sz w:val="26"/>
          <w:szCs w:val="26"/>
        </w:rPr>
      </w:pPr>
      <w:r w:rsidRPr="00460353">
        <w:rPr>
          <w:rFonts w:asciiTheme="minorHAnsi" w:hAnsiTheme="minorHAnsi" w:cstheme="minorHAnsi"/>
          <w:b/>
          <w:bCs/>
          <w:kern w:val="0"/>
          <w:sz w:val="26"/>
          <w:szCs w:val="26"/>
        </w:rPr>
        <w:t xml:space="preserve">Santos, </w:t>
      </w:r>
      <w:r>
        <w:rPr>
          <w:rFonts w:asciiTheme="minorHAnsi" w:hAnsiTheme="minorHAnsi" w:cstheme="minorHAnsi"/>
          <w:b/>
          <w:bCs/>
          <w:kern w:val="0"/>
          <w:sz w:val="26"/>
          <w:szCs w:val="26"/>
        </w:rPr>
        <w:t>0</w:t>
      </w:r>
      <w:r w:rsidR="00461A19">
        <w:rPr>
          <w:rFonts w:asciiTheme="minorHAnsi" w:hAnsiTheme="minorHAnsi" w:cstheme="minorHAnsi"/>
          <w:b/>
          <w:bCs/>
          <w:kern w:val="0"/>
          <w:sz w:val="26"/>
          <w:szCs w:val="26"/>
        </w:rPr>
        <w:t>3</w:t>
      </w:r>
      <w:r w:rsidRPr="00460353">
        <w:rPr>
          <w:rFonts w:asciiTheme="minorHAnsi" w:hAnsiTheme="minorHAnsi" w:cstheme="minorHAnsi"/>
          <w:b/>
          <w:bCs/>
          <w:kern w:val="0"/>
          <w:sz w:val="26"/>
          <w:szCs w:val="26"/>
        </w:rPr>
        <w:t xml:space="preserve"> de </w:t>
      </w:r>
      <w:r>
        <w:rPr>
          <w:rFonts w:asciiTheme="minorHAnsi" w:hAnsiTheme="minorHAnsi" w:cstheme="minorHAnsi"/>
          <w:b/>
          <w:bCs/>
          <w:kern w:val="0"/>
          <w:sz w:val="26"/>
          <w:szCs w:val="26"/>
        </w:rPr>
        <w:t>ju</w:t>
      </w:r>
      <w:r w:rsidR="00461A19">
        <w:rPr>
          <w:rFonts w:asciiTheme="minorHAnsi" w:hAnsiTheme="minorHAnsi" w:cstheme="minorHAnsi"/>
          <w:b/>
          <w:bCs/>
          <w:kern w:val="0"/>
          <w:sz w:val="26"/>
          <w:szCs w:val="26"/>
        </w:rPr>
        <w:t>l</w:t>
      </w:r>
      <w:r>
        <w:rPr>
          <w:rFonts w:asciiTheme="minorHAnsi" w:hAnsiTheme="minorHAnsi" w:cstheme="minorHAnsi"/>
          <w:b/>
          <w:bCs/>
          <w:kern w:val="0"/>
          <w:sz w:val="26"/>
          <w:szCs w:val="26"/>
        </w:rPr>
        <w:t xml:space="preserve">ho </w:t>
      </w:r>
      <w:r w:rsidRPr="00460353">
        <w:rPr>
          <w:rFonts w:asciiTheme="minorHAnsi" w:hAnsiTheme="minorHAnsi" w:cstheme="minorHAnsi"/>
          <w:b/>
          <w:bCs/>
          <w:kern w:val="0"/>
          <w:sz w:val="26"/>
          <w:szCs w:val="26"/>
        </w:rPr>
        <w:t>de 2026.</w:t>
      </w:r>
    </w:p>
    <w:p w14:paraId="7D503735" w14:textId="77777777" w:rsidR="00A8188F" w:rsidRPr="00A8188F" w:rsidRDefault="00A8188F" w:rsidP="00A8188F">
      <w:pPr>
        <w:pBdr>
          <w:top w:val="single" w:sz="6" w:space="1" w:color="auto"/>
        </w:pBdr>
        <w:ind w:left="0"/>
        <w:jc w:val="center"/>
        <w:rPr>
          <w:rFonts w:ascii="Arial" w:hAnsi="Arial" w:cs="Arial"/>
          <w:vanish/>
          <w:kern w:val="0"/>
          <w:sz w:val="16"/>
          <w:szCs w:val="16"/>
        </w:rPr>
      </w:pPr>
      <w:r w:rsidRPr="00A8188F">
        <w:rPr>
          <w:rFonts w:ascii="Arial" w:hAnsi="Arial" w:cs="Arial"/>
          <w:vanish/>
          <w:kern w:val="0"/>
          <w:sz w:val="16"/>
          <w:szCs w:val="16"/>
        </w:rPr>
        <w:t>Parte inferior do formulário</w:t>
      </w:r>
    </w:p>
    <w:p w14:paraId="2E4AF2DE" w14:textId="6ACA3F07" w:rsidR="00460353" w:rsidRPr="00460353" w:rsidRDefault="00460353" w:rsidP="00460353">
      <w:pPr>
        <w:ind w:left="0"/>
        <w:jc w:val="left"/>
        <w:rPr>
          <w:rFonts w:asciiTheme="minorHAnsi" w:hAnsiTheme="minorHAnsi" w:cstheme="minorHAnsi"/>
          <w:kern w:val="0"/>
          <w:sz w:val="26"/>
          <w:szCs w:val="26"/>
        </w:rPr>
      </w:pPr>
    </w:p>
    <w:p w14:paraId="75D6C242" w14:textId="20C51596" w:rsidR="00750B11" w:rsidRPr="00460353" w:rsidRDefault="00461A19" w:rsidP="00485535">
      <w:pPr>
        <w:spacing w:before="100" w:beforeAutospacing="1" w:after="100" w:afterAutospacing="1"/>
        <w:ind w:left="0"/>
        <w:jc w:val="left"/>
        <w:rPr>
          <w:rFonts w:asciiTheme="minorHAnsi" w:hAnsiTheme="minorHAnsi" w:cstheme="minorHAnsi"/>
          <w:sz w:val="26"/>
          <w:szCs w:val="26"/>
        </w:rPr>
      </w:pPr>
      <w:r>
        <w:rPr>
          <w:rFonts w:asciiTheme="minorHAnsi" w:hAnsiTheme="minorHAnsi" w:cstheme="minorHAnsi"/>
          <w:b/>
          <w:bCs/>
          <w:kern w:val="0"/>
          <w:sz w:val="26"/>
          <w:szCs w:val="26"/>
        </w:rPr>
        <w:t>LUCIANE PORTO FERREIRA</w:t>
      </w:r>
      <w:r w:rsidR="00460353" w:rsidRPr="00460353">
        <w:rPr>
          <w:rFonts w:asciiTheme="minorHAnsi" w:hAnsiTheme="minorHAnsi" w:cstheme="minorHAnsi"/>
          <w:kern w:val="0"/>
          <w:sz w:val="26"/>
          <w:szCs w:val="26"/>
        </w:rPr>
        <w:br/>
        <w:t>Chefe do DEAFIN</w:t>
      </w:r>
      <w:r>
        <w:rPr>
          <w:rFonts w:asciiTheme="minorHAnsi" w:hAnsiTheme="minorHAnsi" w:cstheme="minorHAnsi"/>
          <w:kern w:val="0"/>
          <w:sz w:val="26"/>
          <w:szCs w:val="26"/>
        </w:rPr>
        <w:t>- e</w:t>
      </w:r>
      <w:r>
        <w:rPr>
          <w:rFonts w:asciiTheme="minorHAnsi" w:hAnsiTheme="minorHAnsi" w:cstheme="minorHAnsi"/>
          <w:kern w:val="0"/>
          <w:sz w:val="26"/>
          <w:szCs w:val="26"/>
        </w:rPr>
        <w:t>m substituição</w:t>
      </w:r>
    </w:p>
    <w:sectPr w:rsidR="00750B11" w:rsidRPr="00460353" w:rsidSect="0063449E">
      <w:headerReference w:type="default" r:id="rId8"/>
      <w:footerReference w:type="default" r:id="rId9"/>
      <w:pgSz w:w="11906" w:h="16838"/>
      <w:pgMar w:top="1782" w:right="991" w:bottom="1843" w:left="1418" w:header="426" w:footer="2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BC9C98" w14:textId="77777777" w:rsidR="007D7C87" w:rsidRDefault="007D7C87" w:rsidP="00D327CA">
      <w:r>
        <w:separator/>
      </w:r>
    </w:p>
  </w:endnote>
  <w:endnote w:type="continuationSeparator" w:id="0">
    <w:p w14:paraId="26866211" w14:textId="77777777" w:rsidR="007D7C87" w:rsidRDefault="007D7C87" w:rsidP="00D327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40605109"/>
      <w:docPartObj>
        <w:docPartGallery w:val="Page Numbers (Bottom of Page)"/>
        <w:docPartUnique/>
      </w:docPartObj>
    </w:sdtPr>
    <w:sdtEndPr/>
    <w:sdtContent>
      <w:p w14:paraId="4D616B8E" w14:textId="4D2B578C" w:rsidR="009F3718" w:rsidRDefault="009F3718">
        <w:pPr>
          <w:pStyle w:val="Rodap"/>
          <w:jc w:val="right"/>
        </w:pPr>
        <w:r>
          <w:fldChar w:fldCharType="begin"/>
        </w:r>
        <w:r>
          <w:instrText>PAGE   \* MERGEFORMAT</w:instrText>
        </w:r>
        <w:r>
          <w:fldChar w:fldCharType="separate"/>
        </w:r>
        <w:r w:rsidR="00595CE7">
          <w:rPr>
            <w:noProof/>
          </w:rPr>
          <w:t>1</w:t>
        </w:r>
        <w:r>
          <w:fldChar w:fldCharType="end"/>
        </w:r>
      </w:p>
    </w:sdtContent>
  </w:sdt>
  <w:p w14:paraId="03DECB83" w14:textId="77777777" w:rsidR="00B93273" w:rsidRDefault="00B93273" w:rsidP="00B93273">
    <w:pPr>
      <w:pStyle w:val="western"/>
      <w:spacing w:before="0" w:after="0"/>
      <w:jc w:val="center"/>
    </w:pPr>
    <w:r>
      <w:rPr>
        <w:b/>
        <w:bCs/>
        <w:i/>
        <w:iCs/>
        <w:color w:val="244061"/>
      </w:rPr>
      <w:t>Avenida General Francisco Glicério, 479 – Pompeia – Santos – SP – CEP 11065-427</w:t>
    </w:r>
  </w:p>
  <w:p w14:paraId="15321199" w14:textId="77777777" w:rsidR="00B93273" w:rsidRDefault="00B93273" w:rsidP="00B93273">
    <w:pPr>
      <w:pStyle w:val="NormalWeb"/>
      <w:spacing w:before="0" w:after="0"/>
      <w:jc w:val="center"/>
    </w:pPr>
    <w:r>
      <w:rPr>
        <w:color w:val="4F6228"/>
      </w:rPr>
      <w:t>Tel.: (+55 13) 3205-5020 ramais 230/233/240</w:t>
    </w:r>
  </w:p>
  <w:p w14:paraId="3CD9C61E" w14:textId="0CFCA317" w:rsidR="00B93273" w:rsidRDefault="00B93273" w:rsidP="00B93273">
    <w:pPr>
      <w:pStyle w:val="NormalWeb"/>
      <w:spacing w:before="0" w:after="0"/>
      <w:jc w:val="center"/>
    </w:pPr>
    <w:r>
      <w:rPr>
        <w:color w:val="4F6228"/>
      </w:rPr>
      <w:t>e-mail: compras@capepsaude.com.br</w:t>
    </w:r>
    <w:r w:rsidR="00C46C17">
      <w:rPr>
        <w:color w:val="4F6228"/>
      </w:rPr>
      <w:t>/comlic@capepsaude.com.br</w:t>
    </w:r>
  </w:p>
  <w:p w14:paraId="099234D5" w14:textId="77777777" w:rsidR="00B93273" w:rsidRDefault="00B93273" w:rsidP="00B93273">
    <w:pPr>
      <w:pStyle w:val="NormalWeb"/>
      <w:spacing w:before="0" w:after="0"/>
      <w:jc w:val="center"/>
    </w:pPr>
    <w:r>
      <w:rPr>
        <w:color w:val="244061"/>
      </w:rPr>
      <w:t>www.capepsaude.com.br</w:t>
    </w:r>
  </w:p>
  <w:p w14:paraId="3FF35D39" w14:textId="77777777" w:rsidR="009F3718" w:rsidRDefault="009F371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D0A8D7" w14:textId="77777777" w:rsidR="007D7C87" w:rsidRDefault="007D7C87" w:rsidP="00D327CA">
      <w:r>
        <w:separator/>
      </w:r>
    </w:p>
  </w:footnote>
  <w:footnote w:type="continuationSeparator" w:id="0">
    <w:p w14:paraId="28B3F27E" w14:textId="77777777" w:rsidR="007D7C87" w:rsidRDefault="007D7C87" w:rsidP="00D327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C4F5E" w14:textId="6AC520F2" w:rsidR="00CD06A1" w:rsidRDefault="007754BC" w:rsidP="00AD6C07">
    <w:pPr>
      <w:pStyle w:val="Cabealho"/>
      <w:tabs>
        <w:tab w:val="clear" w:pos="4252"/>
        <w:tab w:val="clear" w:pos="8504"/>
        <w:tab w:val="left" w:pos="6300"/>
        <w:tab w:val="left" w:pos="8931"/>
      </w:tabs>
      <w:ind w:left="0"/>
    </w:pPr>
    <w:r>
      <w:rPr>
        <w:noProof/>
      </w:rPr>
      <w:drawing>
        <wp:anchor distT="0" distB="0" distL="0" distR="114300" simplePos="0" relativeHeight="251659264" behindDoc="1" locked="0" layoutInCell="1" allowOverlap="1" wp14:anchorId="7FA60303" wp14:editId="5FE18785">
          <wp:simplePos x="0" y="0"/>
          <wp:positionH relativeFrom="column">
            <wp:posOffset>-146050</wp:posOffset>
          </wp:positionH>
          <wp:positionV relativeFrom="paragraph">
            <wp:posOffset>41910</wp:posOffset>
          </wp:positionV>
          <wp:extent cx="952500" cy="788670"/>
          <wp:effectExtent l="0" t="0" r="0" b="0"/>
          <wp:wrapSquare wrapText="bothSides"/>
          <wp:docPr id="1330039395" name="Imagem 1330039395" descr="Logo sem fun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 descr="Logo sem fun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788670"/>
                  </a:xfrm>
                  <a:prstGeom prst="rect">
                    <a:avLst/>
                  </a:prstGeom>
                  <a:noFill/>
                  <a:ln>
                    <a:noFill/>
                  </a:ln>
                </pic:spPr>
              </pic:pic>
            </a:graphicData>
          </a:graphic>
          <wp14:sizeRelH relativeFrom="page">
            <wp14:pctWidth>0</wp14:pctWidth>
          </wp14:sizeRelH>
          <wp14:sizeRelV relativeFrom="page">
            <wp14:pctHeight>0</wp14:pctHeight>
          </wp14:sizeRelV>
        </wp:anchor>
      </w:drawing>
    </w:r>
    <w:r>
      <w:tab/>
      <w:t xml:space="preserve">                      </w:t>
    </w:r>
    <w:r w:rsidR="00F37595">
      <w:rPr>
        <w:noProof/>
      </w:rPr>
      <w:drawing>
        <wp:inline distT="0" distB="0" distL="0" distR="0" wp14:anchorId="278DD3DC" wp14:editId="070560CA">
          <wp:extent cx="1057275" cy="788670"/>
          <wp:effectExtent l="0" t="0" r="9525" b="0"/>
          <wp:docPr id="345560948" name="Imagem 345560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7275" cy="788670"/>
                  </a:xfrm>
                  <a:prstGeom prst="rect">
                    <a:avLst/>
                  </a:prstGeom>
                  <a:noFill/>
                  <a:ln>
                    <a:noFill/>
                  </a:ln>
                </pic:spPr>
              </pic:pic>
            </a:graphicData>
          </a:graphic>
        </wp:inline>
      </w:drawing>
    </w:r>
    <w:r>
      <w:t xml:space="preserve">     </w:t>
    </w:r>
  </w:p>
  <w:p w14:paraId="0033F09F" w14:textId="3049E7EF" w:rsidR="00D327CA" w:rsidRPr="00C47FC2" w:rsidRDefault="00A33E40" w:rsidP="006C5A46">
    <w:pPr>
      <w:pStyle w:val="Cabealho"/>
      <w:tabs>
        <w:tab w:val="clear" w:pos="4252"/>
      </w:tabs>
      <w:rPr>
        <w:rFonts w:ascii="Arial MT" w:hAnsi="Arial MT"/>
        <w:sz w:val="21"/>
        <w:szCs w:val="21"/>
      </w:rPr>
    </w:pPr>
    <w:r>
      <w:rPr>
        <w:rFonts w:ascii="Arial" w:eastAsia="Arial" w:hAnsi="Arial" w:cs="Arial"/>
        <w:b/>
        <w:color w:val="000000"/>
        <w:kern w:val="0"/>
        <w:sz w:val="19"/>
        <w:szCs w:val="19"/>
        <w:lang w:val="pt-PT" w:eastAsia="pt-PT" w:bidi="pt-PT"/>
      </w:rPr>
      <w:t xml:space="preserve">                                                                                           </w:t>
    </w:r>
    <w:r w:rsidR="00236B78">
      <w:rPr>
        <w:rFonts w:ascii="Arial" w:eastAsia="Arial" w:hAnsi="Arial" w:cs="Arial"/>
        <w:b/>
        <w:color w:val="000000"/>
        <w:kern w:val="0"/>
        <w:sz w:val="19"/>
        <w:szCs w:val="19"/>
        <w:lang w:val="pt-PT" w:eastAsia="pt-PT" w:bidi="pt-PT"/>
      </w:rPr>
      <w:t xml:space="preserve">             </w:t>
    </w:r>
    <w:r>
      <w:rPr>
        <w:rFonts w:ascii="Arial" w:eastAsia="Arial" w:hAnsi="Arial" w:cs="Arial"/>
        <w:b/>
        <w:color w:val="000000"/>
        <w:kern w:val="0"/>
        <w:sz w:val="19"/>
        <w:szCs w:val="19"/>
        <w:lang w:val="pt-PT" w:eastAsia="pt-PT" w:bidi="pt-PT"/>
      </w:rPr>
      <w:t xml:space="preserve">  </w:t>
    </w:r>
    <w:r w:rsidR="00236B78">
      <w:rPr>
        <w:rFonts w:ascii="Arial" w:eastAsia="Arial" w:hAnsi="Arial" w:cs="Arial"/>
        <w:b/>
        <w:color w:val="000000"/>
        <w:kern w:val="0"/>
        <w:sz w:val="19"/>
        <w:szCs w:val="19"/>
        <w:lang w:val="pt-PT" w:eastAsia="pt-PT" w:bidi="pt-PT"/>
      </w:rPr>
      <w:t xml:space="preserve">Processo nº </w:t>
    </w:r>
    <w:r w:rsidR="00081596">
      <w:rPr>
        <w:rFonts w:ascii="Arial" w:eastAsia="Arial" w:hAnsi="Arial" w:cs="Arial"/>
        <w:b/>
        <w:color w:val="000000"/>
        <w:kern w:val="0"/>
        <w:sz w:val="19"/>
        <w:szCs w:val="19"/>
        <w:lang w:val="pt-PT" w:eastAsia="pt-PT" w:bidi="pt-PT"/>
      </w:rPr>
      <w:t>20.345/20</w:t>
    </w:r>
    <w:r w:rsidR="004233C6">
      <w:rPr>
        <w:rFonts w:ascii="Arial" w:eastAsia="Arial" w:hAnsi="Arial" w:cs="Arial"/>
        <w:b/>
        <w:color w:val="000000"/>
        <w:kern w:val="0"/>
        <w:sz w:val="19"/>
        <w:szCs w:val="19"/>
        <w:lang w:val="pt-PT" w:eastAsia="pt-PT" w:bidi="pt-PT"/>
      </w:rPr>
      <w:t>2</w:t>
    </w:r>
    <w:r w:rsidR="00081596">
      <w:rPr>
        <w:rFonts w:ascii="Arial" w:eastAsia="Arial" w:hAnsi="Arial" w:cs="Arial"/>
        <w:b/>
        <w:color w:val="000000"/>
        <w:kern w:val="0"/>
        <w:sz w:val="19"/>
        <w:szCs w:val="19"/>
        <w:lang w:val="pt-PT" w:eastAsia="pt-PT" w:bidi="pt-PT"/>
      </w:rPr>
      <w:t>6-74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ascii="Symbol" w:hAnsi="Symbol" w:cs="Symbol"/>
        <w:color w:val="auto"/>
      </w:rPr>
    </w:lvl>
    <w:lvl w:ilvl="1">
      <w:start w:val="1"/>
      <w:numFmt w:val="none"/>
      <w:suff w:val="nothing"/>
      <w:lvlText w:val=""/>
      <w:lvlJc w:val="left"/>
      <w:pPr>
        <w:tabs>
          <w:tab w:val="num" w:pos="0"/>
        </w:tabs>
        <w:ind w:left="576" w:hanging="576"/>
      </w:pPr>
      <w:rPr>
        <w:rFonts w:ascii="Courier New" w:hAnsi="Courier New" w:cs="Courier New"/>
      </w:rPr>
    </w:lvl>
    <w:lvl w:ilvl="2">
      <w:start w:val="1"/>
      <w:numFmt w:val="none"/>
      <w:suff w:val="nothing"/>
      <w:lvlText w:val=""/>
      <w:lvlJc w:val="left"/>
      <w:pPr>
        <w:tabs>
          <w:tab w:val="num" w:pos="0"/>
        </w:tabs>
        <w:ind w:left="720" w:hanging="720"/>
      </w:pPr>
      <w:rPr>
        <w:rFonts w:ascii="Wingdings" w:hAnsi="Wingdings" w:cs="Wingdings"/>
      </w:rPr>
    </w:lvl>
    <w:lvl w:ilvl="3">
      <w:start w:val="1"/>
      <w:numFmt w:val="none"/>
      <w:suff w:val="nothing"/>
      <w:lvlText w:val=""/>
      <w:lvlJc w:val="left"/>
      <w:pPr>
        <w:tabs>
          <w:tab w:val="num" w:pos="0"/>
        </w:tabs>
        <w:ind w:left="864" w:hanging="864"/>
      </w:pPr>
      <w:rPr>
        <w:rFonts w:ascii="Symbol" w:hAnsi="Symbol" w:cs="Symbol"/>
      </w:r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A9232F7"/>
    <w:multiLevelType w:val="hybridMultilevel"/>
    <w:tmpl w:val="AD9A8C86"/>
    <w:lvl w:ilvl="0" w:tplc="C80283B2">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3AE225E"/>
    <w:multiLevelType w:val="hybridMultilevel"/>
    <w:tmpl w:val="370E8F5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921EE5"/>
    <w:multiLevelType w:val="multilevel"/>
    <w:tmpl w:val="F7869A24"/>
    <w:lvl w:ilvl="0">
      <w:start w:val="1"/>
      <w:numFmt w:val="lowerLetter"/>
      <w:lvlText w:val="%1)"/>
      <w:lvlJc w:val="left"/>
      <w:pPr>
        <w:ind w:left="1188" w:hanging="771"/>
      </w:pPr>
      <w:rPr>
        <w:rFonts w:ascii="Microsoft Sans Serif" w:eastAsia="Microsoft Sans Serif" w:hAnsi="Microsoft Sans Serif" w:cs="Microsoft Sans Serif" w:hint="default"/>
        <w:spacing w:val="0"/>
        <w:w w:val="97"/>
        <w:sz w:val="24"/>
        <w:szCs w:val="24"/>
        <w:lang w:val="pt-PT" w:eastAsia="en-US" w:bidi="ar-SA"/>
      </w:rPr>
    </w:lvl>
    <w:lvl w:ilvl="1">
      <w:start w:val="1"/>
      <w:numFmt w:val="decimal"/>
      <w:lvlText w:val="%2."/>
      <w:lvlJc w:val="left"/>
      <w:pPr>
        <w:ind w:left="1214" w:hanging="358"/>
        <w:jc w:val="right"/>
      </w:pPr>
      <w:rPr>
        <w:rFonts w:ascii="Arial" w:eastAsia="Arial" w:hAnsi="Arial" w:cs="Arial" w:hint="default"/>
        <w:b/>
        <w:bCs/>
        <w:spacing w:val="-3"/>
        <w:w w:val="99"/>
        <w:sz w:val="20"/>
        <w:szCs w:val="20"/>
        <w:lang w:val="pt-PT" w:eastAsia="en-US" w:bidi="ar-SA"/>
      </w:rPr>
    </w:lvl>
    <w:lvl w:ilvl="2">
      <w:start w:val="1"/>
      <w:numFmt w:val="decimal"/>
      <w:lvlText w:val="%2.%3"/>
      <w:lvlJc w:val="left"/>
      <w:pPr>
        <w:ind w:left="567" w:hanging="567"/>
      </w:pPr>
      <w:rPr>
        <w:rFonts w:asciiTheme="minorHAnsi" w:eastAsia="Arial" w:hAnsiTheme="minorHAnsi" w:cstheme="minorHAnsi" w:hint="default"/>
        <w:b/>
        <w:bCs/>
        <w:spacing w:val="-1"/>
        <w:w w:val="99"/>
        <w:sz w:val="24"/>
        <w:szCs w:val="24"/>
        <w:lang w:val="pt-PT" w:eastAsia="en-US" w:bidi="ar-SA"/>
      </w:rPr>
    </w:lvl>
    <w:lvl w:ilvl="3">
      <w:numFmt w:val="bullet"/>
      <w:lvlText w:val=""/>
      <w:lvlJc w:val="left"/>
      <w:pPr>
        <w:ind w:left="1680" w:hanging="360"/>
      </w:pPr>
      <w:rPr>
        <w:rFonts w:ascii="Symbol" w:eastAsia="Symbol" w:hAnsi="Symbol" w:cs="Symbol" w:hint="default"/>
        <w:w w:val="100"/>
        <w:sz w:val="24"/>
        <w:szCs w:val="24"/>
        <w:lang w:val="pt-PT" w:eastAsia="en-US" w:bidi="ar-SA"/>
      </w:rPr>
    </w:lvl>
    <w:lvl w:ilvl="4">
      <w:numFmt w:val="bullet"/>
      <w:lvlText w:val="•"/>
      <w:lvlJc w:val="left"/>
      <w:pPr>
        <w:ind w:left="1220" w:hanging="360"/>
      </w:pPr>
      <w:rPr>
        <w:rFonts w:hint="default"/>
        <w:lang w:val="pt-PT" w:eastAsia="en-US" w:bidi="ar-SA"/>
      </w:rPr>
    </w:lvl>
    <w:lvl w:ilvl="5">
      <w:numFmt w:val="bullet"/>
      <w:lvlText w:val="•"/>
      <w:lvlJc w:val="left"/>
      <w:pPr>
        <w:ind w:left="1360" w:hanging="360"/>
      </w:pPr>
      <w:rPr>
        <w:rFonts w:hint="default"/>
        <w:lang w:val="pt-PT" w:eastAsia="en-US" w:bidi="ar-SA"/>
      </w:rPr>
    </w:lvl>
    <w:lvl w:ilvl="6">
      <w:numFmt w:val="bullet"/>
      <w:lvlText w:val="•"/>
      <w:lvlJc w:val="left"/>
      <w:pPr>
        <w:ind w:left="1680" w:hanging="360"/>
      </w:pPr>
      <w:rPr>
        <w:rFonts w:hint="default"/>
        <w:lang w:val="pt-PT" w:eastAsia="en-US" w:bidi="ar-SA"/>
      </w:rPr>
    </w:lvl>
    <w:lvl w:ilvl="7">
      <w:numFmt w:val="bullet"/>
      <w:lvlText w:val="•"/>
      <w:lvlJc w:val="left"/>
      <w:pPr>
        <w:ind w:left="3787" w:hanging="360"/>
      </w:pPr>
      <w:rPr>
        <w:rFonts w:hint="default"/>
        <w:lang w:val="pt-PT" w:eastAsia="en-US" w:bidi="ar-SA"/>
      </w:rPr>
    </w:lvl>
    <w:lvl w:ilvl="8">
      <w:numFmt w:val="bullet"/>
      <w:lvlText w:val="•"/>
      <w:lvlJc w:val="left"/>
      <w:pPr>
        <w:ind w:left="5895" w:hanging="360"/>
      </w:pPr>
      <w:rPr>
        <w:rFonts w:hint="default"/>
        <w:lang w:val="pt-PT" w:eastAsia="en-US" w:bidi="ar-SA"/>
      </w:rPr>
    </w:lvl>
  </w:abstractNum>
  <w:abstractNum w:abstractNumId="4" w15:restartNumberingAfterBreak="0">
    <w:nsid w:val="19FE58C1"/>
    <w:multiLevelType w:val="multilevel"/>
    <w:tmpl w:val="1FC2BA12"/>
    <w:lvl w:ilvl="0">
      <w:start w:val="1"/>
      <w:numFmt w:val="decimal"/>
      <w:lvlText w:val=""/>
      <w:lvlJc w:val="left"/>
      <w:pPr>
        <w:ind w:left="432" w:hanging="432"/>
      </w:pPr>
      <w:rPr>
        <w:rFonts w:ascii="Noto Sans Symbols" w:eastAsia="Noto Sans Symbols" w:hAnsi="Noto Sans Symbols" w:cs="Noto Sans Symbols"/>
        <w:color w:val="000000"/>
      </w:rPr>
    </w:lvl>
    <w:lvl w:ilvl="1">
      <w:start w:val="1"/>
      <w:numFmt w:val="decimal"/>
      <w:lvlText w:val=""/>
      <w:lvlJc w:val="left"/>
      <w:pPr>
        <w:ind w:left="576" w:hanging="576"/>
      </w:pPr>
      <w:rPr>
        <w:rFonts w:ascii="Courier New" w:eastAsia="Courier New" w:hAnsi="Courier New" w:cs="Courier New"/>
      </w:rPr>
    </w:lvl>
    <w:lvl w:ilvl="2">
      <w:start w:val="1"/>
      <w:numFmt w:val="decimal"/>
      <w:lvlText w:val=""/>
      <w:lvlJc w:val="left"/>
      <w:pPr>
        <w:ind w:left="720" w:hanging="720"/>
      </w:pPr>
      <w:rPr>
        <w:rFonts w:ascii="Noto Sans Symbols" w:eastAsia="Noto Sans Symbols" w:hAnsi="Noto Sans Symbols" w:cs="Noto Sans Symbols"/>
      </w:rPr>
    </w:lvl>
    <w:lvl w:ilvl="3">
      <w:start w:val="1"/>
      <w:numFmt w:val="decimal"/>
      <w:lvlText w:val=""/>
      <w:lvlJc w:val="left"/>
      <w:pPr>
        <w:ind w:left="864" w:hanging="864"/>
      </w:pPr>
      <w:rPr>
        <w:rFonts w:ascii="Noto Sans Symbols" w:eastAsia="Noto Sans Symbols" w:hAnsi="Noto Sans Symbols" w:cs="Noto Sans Symbols"/>
      </w:rPr>
    </w:lvl>
    <w:lvl w:ilvl="4">
      <w:start w:val="1"/>
      <w:numFmt w:val="decimal"/>
      <w:lvlText w:val=""/>
      <w:lvlJc w:val="left"/>
      <w:pPr>
        <w:ind w:left="1008" w:hanging="1008"/>
      </w:pPr>
    </w:lvl>
    <w:lvl w:ilvl="5">
      <w:start w:val="1"/>
      <w:numFmt w:val="decimal"/>
      <w:lvlText w:val=""/>
      <w:lvlJc w:val="left"/>
      <w:pPr>
        <w:ind w:left="1152" w:hanging="1152"/>
      </w:pPr>
    </w:lvl>
    <w:lvl w:ilvl="6">
      <w:start w:val="1"/>
      <w:numFmt w:val="decimal"/>
      <w:lvlText w:val=""/>
      <w:lvlJc w:val="left"/>
      <w:pPr>
        <w:ind w:left="1296" w:hanging="1296"/>
      </w:pPr>
    </w:lvl>
    <w:lvl w:ilvl="7">
      <w:start w:val="1"/>
      <w:numFmt w:val="decimal"/>
      <w:lvlText w:val=""/>
      <w:lvlJc w:val="left"/>
      <w:pPr>
        <w:ind w:left="1440" w:hanging="1440"/>
      </w:pPr>
    </w:lvl>
    <w:lvl w:ilvl="8">
      <w:start w:val="1"/>
      <w:numFmt w:val="decimal"/>
      <w:lvlText w:val=""/>
      <w:lvlJc w:val="left"/>
      <w:pPr>
        <w:ind w:left="1584" w:hanging="1584"/>
      </w:pPr>
    </w:lvl>
  </w:abstractNum>
  <w:abstractNum w:abstractNumId="5" w15:restartNumberingAfterBreak="0">
    <w:nsid w:val="1AB67216"/>
    <w:multiLevelType w:val="multilevel"/>
    <w:tmpl w:val="F8EACB0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3DD181E"/>
    <w:multiLevelType w:val="hybridMultilevel"/>
    <w:tmpl w:val="C46C00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72F6C49"/>
    <w:multiLevelType w:val="hybridMultilevel"/>
    <w:tmpl w:val="E2C64000"/>
    <w:lvl w:ilvl="0" w:tplc="0416000F">
      <w:start w:val="1"/>
      <w:numFmt w:val="decimal"/>
      <w:lvlText w:val="%1."/>
      <w:lvlJc w:val="left"/>
      <w:pPr>
        <w:ind w:left="578" w:hanging="360"/>
      </w:pPr>
    </w:lvl>
    <w:lvl w:ilvl="1" w:tplc="04160019" w:tentative="1">
      <w:start w:val="1"/>
      <w:numFmt w:val="lowerLetter"/>
      <w:lvlText w:val="%2."/>
      <w:lvlJc w:val="left"/>
      <w:pPr>
        <w:ind w:left="1298" w:hanging="360"/>
      </w:pPr>
    </w:lvl>
    <w:lvl w:ilvl="2" w:tplc="0416001B" w:tentative="1">
      <w:start w:val="1"/>
      <w:numFmt w:val="lowerRoman"/>
      <w:lvlText w:val="%3."/>
      <w:lvlJc w:val="right"/>
      <w:pPr>
        <w:ind w:left="2018" w:hanging="180"/>
      </w:pPr>
    </w:lvl>
    <w:lvl w:ilvl="3" w:tplc="0416000F" w:tentative="1">
      <w:start w:val="1"/>
      <w:numFmt w:val="decimal"/>
      <w:lvlText w:val="%4."/>
      <w:lvlJc w:val="left"/>
      <w:pPr>
        <w:ind w:left="2738" w:hanging="360"/>
      </w:pPr>
    </w:lvl>
    <w:lvl w:ilvl="4" w:tplc="04160019" w:tentative="1">
      <w:start w:val="1"/>
      <w:numFmt w:val="lowerLetter"/>
      <w:lvlText w:val="%5."/>
      <w:lvlJc w:val="left"/>
      <w:pPr>
        <w:ind w:left="3458" w:hanging="360"/>
      </w:pPr>
    </w:lvl>
    <w:lvl w:ilvl="5" w:tplc="0416001B" w:tentative="1">
      <w:start w:val="1"/>
      <w:numFmt w:val="lowerRoman"/>
      <w:lvlText w:val="%6."/>
      <w:lvlJc w:val="right"/>
      <w:pPr>
        <w:ind w:left="4178" w:hanging="180"/>
      </w:pPr>
    </w:lvl>
    <w:lvl w:ilvl="6" w:tplc="0416000F" w:tentative="1">
      <w:start w:val="1"/>
      <w:numFmt w:val="decimal"/>
      <w:lvlText w:val="%7."/>
      <w:lvlJc w:val="left"/>
      <w:pPr>
        <w:ind w:left="4898" w:hanging="360"/>
      </w:pPr>
    </w:lvl>
    <w:lvl w:ilvl="7" w:tplc="04160019" w:tentative="1">
      <w:start w:val="1"/>
      <w:numFmt w:val="lowerLetter"/>
      <w:lvlText w:val="%8."/>
      <w:lvlJc w:val="left"/>
      <w:pPr>
        <w:ind w:left="5618" w:hanging="360"/>
      </w:pPr>
    </w:lvl>
    <w:lvl w:ilvl="8" w:tplc="0416001B" w:tentative="1">
      <w:start w:val="1"/>
      <w:numFmt w:val="lowerRoman"/>
      <w:lvlText w:val="%9."/>
      <w:lvlJc w:val="right"/>
      <w:pPr>
        <w:ind w:left="6338" w:hanging="180"/>
      </w:pPr>
    </w:lvl>
  </w:abstractNum>
  <w:abstractNum w:abstractNumId="8" w15:restartNumberingAfterBreak="0">
    <w:nsid w:val="2AB22CD8"/>
    <w:multiLevelType w:val="multilevel"/>
    <w:tmpl w:val="E34A1332"/>
    <w:lvl w:ilvl="0">
      <w:start w:val="1"/>
      <w:numFmt w:val="lowerLetter"/>
      <w:lvlText w:val="%1)"/>
      <w:lvlJc w:val="left"/>
      <w:pPr>
        <w:ind w:left="1188" w:hanging="771"/>
      </w:pPr>
      <w:rPr>
        <w:rFonts w:ascii="Microsoft Sans Serif" w:eastAsia="Microsoft Sans Serif" w:hAnsi="Microsoft Sans Serif" w:cs="Microsoft Sans Serif" w:hint="default"/>
        <w:spacing w:val="0"/>
        <w:w w:val="97"/>
        <w:sz w:val="24"/>
        <w:szCs w:val="24"/>
        <w:lang w:val="pt-PT" w:eastAsia="en-US" w:bidi="ar-SA"/>
      </w:rPr>
    </w:lvl>
    <w:lvl w:ilvl="1">
      <w:start w:val="1"/>
      <w:numFmt w:val="decimal"/>
      <w:lvlText w:val="%2."/>
      <w:lvlJc w:val="left"/>
      <w:pPr>
        <w:ind w:left="1214" w:hanging="358"/>
        <w:jc w:val="right"/>
      </w:pPr>
      <w:rPr>
        <w:rFonts w:ascii="Arial" w:eastAsia="Arial" w:hAnsi="Arial" w:cs="Arial" w:hint="default"/>
        <w:b/>
        <w:bCs/>
        <w:spacing w:val="-3"/>
        <w:w w:val="99"/>
        <w:sz w:val="20"/>
        <w:szCs w:val="20"/>
        <w:lang w:val="pt-PT" w:eastAsia="en-US" w:bidi="ar-SA"/>
      </w:rPr>
    </w:lvl>
    <w:lvl w:ilvl="2">
      <w:start w:val="1"/>
      <w:numFmt w:val="decimal"/>
      <w:lvlText w:val="%2.%3"/>
      <w:lvlJc w:val="left"/>
      <w:pPr>
        <w:ind w:left="497" w:hanging="567"/>
      </w:pPr>
      <w:rPr>
        <w:rFonts w:ascii="Arial" w:eastAsia="Arial" w:hAnsi="Arial" w:cs="Arial" w:hint="default"/>
        <w:b/>
        <w:bCs/>
        <w:spacing w:val="-1"/>
        <w:w w:val="99"/>
        <w:sz w:val="20"/>
        <w:szCs w:val="20"/>
        <w:lang w:val="pt-PT" w:eastAsia="en-US" w:bidi="ar-SA"/>
      </w:rPr>
    </w:lvl>
    <w:lvl w:ilvl="3">
      <w:numFmt w:val="bullet"/>
      <w:lvlText w:val=""/>
      <w:lvlJc w:val="left"/>
      <w:pPr>
        <w:ind w:left="1680" w:hanging="360"/>
      </w:pPr>
      <w:rPr>
        <w:rFonts w:ascii="Symbol" w:eastAsia="Symbol" w:hAnsi="Symbol" w:cs="Symbol" w:hint="default"/>
        <w:w w:val="100"/>
        <w:sz w:val="24"/>
        <w:szCs w:val="24"/>
        <w:lang w:val="pt-PT" w:eastAsia="en-US" w:bidi="ar-SA"/>
      </w:rPr>
    </w:lvl>
    <w:lvl w:ilvl="4">
      <w:numFmt w:val="bullet"/>
      <w:lvlText w:val="•"/>
      <w:lvlJc w:val="left"/>
      <w:pPr>
        <w:ind w:left="1220" w:hanging="360"/>
      </w:pPr>
      <w:rPr>
        <w:rFonts w:hint="default"/>
        <w:lang w:val="pt-PT" w:eastAsia="en-US" w:bidi="ar-SA"/>
      </w:rPr>
    </w:lvl>
    <w:lvl w:ilvl="5">
      <w:numFmt w:val="bullet"/>
      <w:lvlText w:val="•"/>
      <w:lvlJc w:val="left"/>
      <w:pPr>
        <w:ind w:left="1360" w:hanging="360"/>
      </w:pPr>
      <w:rPr>
        <w:rFonts w:hint="default"/>
        <w:lang w:val="pt-PT" w:eastAsia="en-US" w:bidi="ar-SA"/>
      </w:rPr>
    </w:lvl>
    <w:lvl w:ilvl="6">
      <w:numFmt w:val="bullet"/>
      <w:lvlText w:val="•"/>
      <w:lvlJc w:val="left"/>
      <w:pPr>
        <w:ind w:left="1680" w:hanging="360"/>
      </w:pPr>
      <w:rPr>
        <w:rFonts w:hint="default"/>
        <w:lang w:val="pt-PT" w:eastAsia="en-US" w:bidi="ar-SA"/>
      </w:rPr>
    </w:lvl>
    <w:lvl w:ilvl="7">
      <w:numFmt w:val="bullet"/>
      <w:lvlText w:val="•"/>
      <w:lvlJc w:val="left"/>
      <w:pPr>
        <w:ind w:left="3787" w:hanging="360"/>
      </w:pPr>
      <w:rPr>
        <w:rFonts w:hint="default"/>
        <w:lang w:val="pt-PT" w:eastAsia="en-US" w:bidi="ar-SA"/>
      </w:rPr>
    </w:lvl>
    <w:lvl w:ilvl="8">
      <w:numFmt w:val="bullet"/>
      <w:lvlText w:val="•"/>
      <w:lvlJc w:val="left"/>
      <w:pPr>
        <w:ind w:left="5895" w:hanging="360"/>
      </w:pPr>
      <w:rPr>
        <w:rFonts w:hint="default"/>
        <w:lang w:val="pt-PT" w:eastAsia="en-US" w:bidi="ar-SA"/>
      </w:rPr>
    </w:lvl>
  </w:abstractNum>
  <w:abstractNum w:abstractNumId="9" w15:restartNumberingAfterBreak="0">
    <w:nsid w:val="2B8D75BF"/>
    <w:multiLevelType w:val="hybridMultilevel"/>
    <w:tmpl w:val="CE6C97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EF76487"/>
    <w:multiLevelType w:val="multilevel"/>
    <w:tmpl w:val="1FC2BA12"/>
    <w:lvl w:ilvl="0">
      <w:start w:val="1"/>
      <w:numFmt w:val="decimal"/>
      <w:lvlText w:val=""/>
      <w:lvlJc w:val="left"/>
      <w:pPr>
        <w:ind w:left="432" w:hanging="432"/>
      </w:pPr>
      <w:rPr>
        <w:rFonts w:ascii="Noto Sans Symbols" w:eastAsia="Noto Sans Symbols" w:hAnsi="Noto Sans Symbols" w:cs="Noto Sans Symbols"/>
        <w:color w:val="000000"/>
      </w:rPr>
    </w:lvl>
    <w:lvl w:ilvl="1">
      <w:start w:val="1"/>
      <w:numFmt w:val="decimal"/>
      <w:lvlText w:val=""/>
      <w:lvlJc w:val="left"/>
      <w:pPr>
        <w:ind w:left="576" w:hanging="576"/>
      </w:pPr>
      <w:rPr>
        <w:rFonts w:ascii="Courier New" w:eastAsia="Courier New" w:hAnsi="Courier New" w:cs="Courier New"/>
      </w:rPr>
    </w:lvl>
    <w:lvl w:ilvl="2">
      <w:start w:val="1"/>
      <w:numFmt w:val="decimal"/>
      <w:lvlText w:val=""/>
      <w:lvlJc w:val="left"/>
      <w:pPr>
        <w:ind w:left="720" w:hanging="720"/>
      </w:pPr>
      <w:rPr>
        <w:rFonts w:ascii="Noto Sans Symbols" w:eastAsia="Noto Sans Symbols" w:hAnsi="Noto Sans Symbols" w:cs="Noto Sans Symbols"/>
      </w:rPr>
    </w:lvl>
    <w:lvl w:ilvl="3">
      <w:start w:val="1"/>
      <w:numFmt w:val="decimal"/>
      <w:lvlText w:val=""/>
      <w:lvlJc w:val="left"/>
      <w:pPr>
        <w:ind w:left="864" w:hanging="864"/>
      </w:pPr>
      <w:rPr>
        <w:rFonts w:ascii="Noto Sans Symbols" w:eastAsia="Noto Sans Symbols" w:hAnsi="Noto Sans Symbols" w:cs="Noto Sans Symbols"/>
      </w:rPr>
    </w:lvl>
    <w:lvl w:ilvl="4">
      <w:start w:val="1"/>
      <w:numFmt w:val="decimal"/>
      <w:lvlText w:val=""/>
      <w:lvlJc w:val="left"/>
      <w:pPr>
        <w:ind w:left="1008" w:hanging="1008"/>
      </w:pPr>
    </w:lvl>
    <w:lvl w:ilvl="5">
      <w:start w:val="1"/>
      <w:numFmt w:val="decimal"/>
      <w:lvlText w:val=""/>
      <w:lvlJc w:val="left"/>
      <w:pPr>
        <w:ind w:left="1152" w:hanging="1152"/>
      </w:pPr>
    </w:lvl>
    <w:lvl w:ilvl="6">
      <w:start w:val="1"/>
      <w:numFmt w:val="decimal"/>
      <w:lvlText w:val=""/>
      <w:lvlJc w:val="left"/>
      <w:pPr>
        <w:ind w:left="1296" w:hanging="1296"/>
      </w:pPr>
    </w:lvl>
    <w:lvl w:ilvl="7">
      <w:start w:val="1"/>
      <w:numFmt w:val="decimal"/>
      <w:lvlText w:val=""/>
      <w:lvlJc w:val="left"/>
      <w:pPr>
        <w:ind w:left="1440" w:hanging="1440"/>
      </w:pPr>
    </w:lvl>
    <w:lvl w:ilvl="8">
      <w:start w:val="1"/>
      <w:numFmt w:val="decimal"/>
      <w:lvlText w:val=""/>
      <w:lvlJc w:val="left"/>
      <w:pPr>
        <w:ind w:left="1584" w:hanging="1584"/>
      </w:pPr>
    </w:lvl>
  </w:abstractNum>
  <w:abstractNum w:abstractNumId="11" w15:restartNumberingAfterBreak="0">
    <w:nsid w:val="2F6D1822"/>
    <w:multiLevelType w:val="multilevel"/>
    <w:tmpl w:val="F2483C2E"/>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40361071"/>
    <w:multiLevelType w:val="hybridMultilevel"/>
    <w:tmpl w:val="55202132"/>
    <w:lvl w:ilvl="0" w:tplc="F8E057CA">
      <w:start w:val="4"/>
      <w:numFmt w:val="decimal"/>
      <w:lvlText w:val="%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2254618"/>
    <w:multiLevelType w:val="hybridMultilevel"/>
    <w:tmpl w:val="B686D99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55B72451"/>
    <w:multiLevelType w:val="multilevel"/>
    <w:tmpl w:val="CD4217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AD84AEA"/>
    <w:multiLevelType w:val="hybridMultilevel"/>
    <w:tmpl w:val="712051F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23C65FD"/>
    <w:multiLevelType w:val="hybridMultilevel"/>
    <w:tmpl w:val="DBBEC3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67D0580A"/>
    <w:multiLevelType w:val="multilevel"/>
    <w:tmpl w:val="A1A24C06"/>
    <w:lvl w:ilvl="0">
      <w:start w:val="1"/>
      <w:numFmt w:val="lowerLetter"/>
      <w:lvlText w:val="%1)"/>
      <w:lvlJc w:val="left"/>
      <w:pPr>
        <w:ind w:left="1188" w:hanging="771"/>
      </w:pPr>
      <w:rPr>
        <w:rFonts w:ascii="Microsoft Sans Serif" w:eastAsia="Microsoft Sans Serif" w:hAnsi="Microsoft Sans Serif" w:cs="Microsoft Sans Serif" w:hint="default"/>
        <w:spacing w:val="0"/>
        <w:w w:val="97"/>
        <w:sz w:val="24"/>
        <w:szCs w:val="24"/>
        <w:lang w:val="pt-PT" w:eastAsia="en-US" w:bidi="ar-SA"/>
      </w:rPr>
    </w:lvl>
    <w:lvl w:ilvl="1">
      <w:start w:val="1"/>
      <w:numFmt w:val="decimal"/>
      <w:lvlText w:val="%2."/>
      <w:lvlJc w:val="left"/>
      <w:pPr>
        <w:ind w:left="1214" w:hanging="358"/>
        <w:jc w:val="right"/>
      </w:pPr>
      <w:rPr>
        <w:rFonts w:ascii="Arial" w:eastAsia="Arial" w:hAnsi="Arial" w:cs="Arial" w:hint="default"/>
        <w:b/>
        <w:bCs/>
        <w:spacing w:val="-3"/>
        <w:w w:val="99"/>
        <w:sz w:val="20"/>
        <w:szCs w:val="20"/>
        <w:lang w:val="pt-PT" w:eastAsia="en-US" w:bidi="ar-SA"/>
      </w:rPr>
    </w:lvl>
    <w:lvl w:ilvl="2">
      <w:start w:val="1"/>
      <w:numFmt w:val="decimal"/>
      <w:lvlText w:val="%2.%3"/>
      <w:lvlJc w:val="left"/>
      <w:pPr>
        <w:ind w:left="567" w:hanging="567"/>
      </w:pPr>
      <w:rPr>
        <w:rFonts w:asciiTheme="minorHAnsi" w:eastAsia="Arial" w:hAnsiTheme="minorHAnsi" w:cstheme="minorHAnsi" w:hint="default"/>
        <w:b/>
        <w:bCs/>
        <w:spacing w:val="-1"/>
        <w:w w:val="99"/>
        <w:sz w:val="22"/>
        <w:szCs w:val="22"/>
        <w:lang w:val="pt-PT" w:eastAsia="en-US" w:bidi="ar-SA"/>
      </w:rPr>
    </w:lvl>
    <w:lvl w:ilvl="3">
      <w:numFmt w:val="bullet"/>
      <w:lvlText w:val=""/>
      <w:lvlJc w:val="left"/>
      <w:pPr>
        <w:ind w:left="1680" w:hanging="360"/>
      </w:pPr>
      <w:rPr>
        <w:rFonts w:ascii="Symbol" w:eastAsia="Symbol" w:hAnsi="Symbol" w:cs="Symbol" w:hint="default"/>
        <w:w w:val="100"/>
        <w:sz w:val="24"/>
        <w:szCs w:val="24"/>
        <w:lang w:val="pt-PT" w:eastAsia="en-US" w:bidi="ar-SA"/>
      </w:rPr>
    </w:lvl>
    <w:lvl w:ilvl="4">
      <w:numFmt w:val="bullet"/>
      <w:lvlText w:val="•"/>
      <w:lvlJc w:val="left"/>
      <w:pPr>
        <w:ind w:left="1220" w:hanging="360"/>
      </w:pPr>
      <w:rPr>
        <w:rFonts w:hint="default"/>
        <w:lang w:val="pt-PT" w:eastAsia="en-US" w:bidi="ar-SA"/>
      </w:rPr>
    </w:lvl>
    <w:lvl w:ilvl="5">
      <w:numFmt w:val="bullet"/>
      <w:lvlText w:val="•"/>
      <w:lvlJc w:val="left"/>
      <w:pPr>
        <w:ind w:left="1360" w:hanging="360"/>
      </w:pPr>
      <w:rPr>
        <w:rFonts w:hint="default"/>
        <w:lang w:val="pt-PT" w:eastAsia="en-US" w:bidi="ar-SA"/>
      </w:rPr>
    </w:lvl>
    <w:lvl w:ilvl="6">
      <w:numFmt w:val="bullet"/>
      <w:lvlText w:val="•"/>
      <w:lvlJc w:val="left"/>
      <w:pPr>
        <w:ind w:left="1680" w:hanging="360"/>
      </w:pPr>
      <w:rPr>
        <w:rFonts w:hint="default"/>
        <w:lang w:val="pt-PT" w:eastAsia="en-US" w:bidi="ar-SA"/>
      </w:rPr>
    </w:lvl>
    <w:lvl w:ilvl="7">
      <w:numFmt w:val="bullet"/>
      <w:lvlText w:val="•"/>
      <w:lvlJc w:val="left"/>
      <w:pPr>
        <w:ind w:left="3787" w:hanging="360"/>
      </w:pPr>
      <w:rPr>
        <w:rFonts w:hint="default"/>
        <w:lang w:val="pt-PT" w:eastAsia="en-US" w:bidi="ar-SA"/>
      </w:rPr>
    </w:lvl>
    <w:lvl w:ilvl="8">
      <w:numFmt w:val="bullet"/>
      <w:lvlText w:val="•"/>
      <w:lvlJc w:val="left"/>
      <w:pPr>
        <w:ind w:left="5895" w:hanging="360"/>
      </w:pPr>
      <w:rPr>
        <w:rFonts w:hint="default"/>
        <w:lang w:val="pt-PT" w:eastAsia="en-US" w:bidi="ar-SA"/>
      </w:rPr>
    </w:lvl>
  </w:abstractNum>
  <w:abstractNum w:abstractNumId="18" w15:restartNumberingAfterBreak="0">
    <w:nsid w:val="77055DCB"/>
    <w:multiLevelType w:val="multilevel"/>
    <w:tmpl w:val="EC60B596"/>
    <w:lvl w:ilvl="0">
      <w:start w:val="1"/>
      <w:numFmt w:val="lowerLetter"/>
      <w:lvlText w:val="%1)"/>
      <w:lvlJc w:val="left"/>
      <w:pPr>
        <w:ind w:left="1188" w:hanging="771"/>
        <w:jc w:val="left"/>
      </w:pPr>
      <w:rPr>
        <w:rFonts w:ascii="Microsoft Sans Serif" w:eastAsia="Microsoft Sans Serif" w:hAnsi="Microsoft Sans Serif" w:cs="Microsoft Sans Serif" w:hint="default"/>
        <w:spacing w:val="0"/>
        <w:w w:val="97"/>
        <w:sz w:val="24"/>
        <w:szCs w:val="24"/>
        <w:lang w:val="pt-PT" w:eastAsia="en-US" w:bidi="ar-SA"/>
      </w:rPr>
    </w:lvl>
    <w:lvl w:ilvl="1">
      <w:start w:val="1"/>
      <w:numFmt w:val="decimal"/>
      <w:lvlText w:val="%2."/>
      <w:lvlJc w:val="left"/>
      <w:pPr>
        <w:ind w:left="1214" w:hanging="358"/>
        <w:jc w:val="right"/>
      </w:pPr>
      <w:rPr>
        <w:rFonts w:ascii="Arial" w:eastAsia="Arial" w:hAnsi="Arial" w:cs="Arial" w:hint="default"/>
        <w:b/>
        <w:bCs/>
        <w:spacing w:val="-3"/>
        <w:w w:val="99"/>
        <w:sz w:val="20"/>
        <w:szCs w:val="20"/>
        <w:lang w:val="pt-PT" w:eastAsia="en-US" w:bidi="ar-SA"/>
      </w:rPr>
    </w:lvl>
    <w:lvl w:ilvl="2">
      <w:start w:val="1"/>
      <w:numFmt w:val="decimal"/>
      <w:lvlText w:val="%2.%3"/>
      <w:lvlJc w:val="left"/>
      <w:pPr>
        <w:ind w:left="1702" w:hanging="567"/>
        <w:jc w:val="left"/>
      </w:pPr>
      <w:rPr>
        <w:rFonts w:ascii="Arial" w:eastAsia="Arial" w:hAnsi="Arial" w:cs="Arial" w:hint="default"/>
        <w:b/>
        <w:bCs/>
        <w:spacing w:val="-1"/>
        <w:w w:val="99"/>
        <w:sz w:val="20"/>
        <w:szCs w:val="20"/>
        <w:lang w:val="pt-PT" w:eastAsia="en-US" w:bidi="ar-SA"/>
      </w:rPr>
    </w:lvl>
    <w:lvl w:ilvl="3">
      <w:numFmt w:val="bullet"/>
      <w:lvlText w:val=""/>
      <w:lvlJc w:val="left"/>
      <w:pPr>
        <w:ind w:left="1680" w:hanging="360"/>
      </w:pPr>
      <w:rPr>
        <w:rFonts w:ascii="Symbol" w:eastAsia="Symbol" w:hAnsi="Symbol" w:cs="Symbol" w:hint="default"/>
        <w:w w:val="100"/>
        <w:sz w:val="24"/>
        <w:szCs w:val="24"/>
        <w:lang w:val="pt-PT" w:eastAsia="en-US" w:bidi="ar-SA"/>
      </w:rPr>
    </w:lvl>
    <w:lvl w:ilvl="4">
      <w:numFmt w:val="bullet"/>
      <w:lvlText w:val="•"/>
      <w:lvlJc w:val="left"/>
      <w:pPr>
        <w:ind w:left="1220" w:hanging="360"/>
      </w:pPr>
      <w:rPr>
        <w:rFonts w:hint="default"/>
        <w:lang w:val="pt-PT" w:eastAsia="en-US" w:bidi="ar-SA"/>
      </w:rPr>
    </w:lvl>
    <w:lvl w:ilvl="5">
      <w:numFmt w:val="bullet"/>
      <w:lvlText w:val="•"/>
      <w:lvlJc w:val="left"/>
      <w:pPr>
        <w:ind w:left="1360" w:hanging="360"/>
      </w:pPr>
      <w:rPr>
        <w:rFonts w:hint="default"/>
        <w:lang w:val="pt-PT" w:eastAsia="en-US" w:bidi="ar-SA"/>
      </w:rPr>
    </w:lvl>
    <w:lvl w:ilvl="6">
      <w:numFmt w:val="bullet"/>
      <w:lvlText w:val="•"/>
      <w:lvlJc w:val="left"/>
      <w:pPr>
        <w:ind w:left="1680" w:hanging="360"/>
      </w:pPr>
      <w:rPr>
        <w:rFonts w:hint="default"/>
        <w:lang w:val="pt-PT" w:eastAsia="en-US" w:bidi="ar-SA"/>
      </w:rPr>
    </w:lvl>
    <w:lvl w:ilvl="7">
      <w:numFmt w:val="bullet"/>
      <w:lvlText w:val="•"/>
      <w:lvlJc w:val="left"/>
      <w:pPr>
        <w:ind w:left="3787" w:hanging="360"/>
      </w:pPr>
      <w:rPr>
        <w:rFonts w:hint="default"/>
        <w:lang w:val="pt-PT" w:eastAsia="en-US" w:bidi="ar-SA"/>
      </w:rPr>
    </w:lvl>
    <w:lvl w:ilvl="8">
      <w:numFmt w:val="bullet"/>
      <w:lvlText w:val="•"/>
      <w:lvlJc w:val="left"/>
      <w:pPr>
        <w:ind w:left="5895" w:hanging="360"/>
      </w:pPr>
      <w:rPr>
        <w:rFonts w:hint="default"/>
        <w:lang w:val="pt-PT" w:eastAsia="en-US" w:bidi="ar-SA"/>
      </w:rPr>
    </w:lvl>
  </w:abstractNum>
  <w:abstractNum w:abstractNumId="19" w15:restartNumberingAfterBreak="0">
    <w:nsid w:val="79EE6C09"/>
    <w:multiLevelType w:val="multilevel"/>
    <w:tmpl w:val="A18AD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A0031CB"/>
    <w:multiLevelType w:val="multilevel"/>
    <w:tmpl w:val="A1A24C06"/>
    <w:lvl w:ilvl="0">
      <w:start w:val="1"/>
      <w:numFmt w:val="lowerLetter"/>
      <w:lvlText w:val="%1)"/>
      <w:lvlJc w:val="left"/>
      <w:pPr>
        <w:ind w:left="1188" w:hanging="771"/>
      </w:pPr>
      <w:rPr>
        <w:rFonts w:ascii="Microsoft Sans Serif" w:eastAsia="Microsoft Sans Serif" w:hAnsi="Microsoft Sans Serif" w:cs="Microsoft Sans Serif" w:hint="default"/>
        <w:spacing w:val="0"/>
        <w:w w:val="97"/>
        <w:sz w:val="24"/>
        <w:szCs w:val="24"/>
        <w:lang w:val="pt-PT" w:eastAsia="en-US" w:bidi="ar-SA"/>
      </w:rPr>
    </w:lvl>
    <w:lvl w:ilvl="1">
      <w:start w:val="1"/>
      <w:numFmt w:val="decimal"/>
      <w:lvlText w:val="%2."/>
      <w:lvlJc w:val="left"/>
      <w:pPr>
        <w:ind w:left="1214" w:hanging="358"/>
        <w:jc w:val="right"/>
      </w:pPr>
      <w:rPr>
        <w:rFonts w:ascii="Arial" w:eastAsia="Arial" w:hAnsi="Arial" w:cs="Arial" w:hint="default"/>
        <w:b/>
        <w:bCs/>
        <w:spacing w:val="-3"/>
        <w:w w:val="99"/>
        <w:sz w:val="20"/>
        <w:szCs w:val="20"/>
        <w:lang w:val="pt-PT" w:eastAsia="en-US" w:bidi="ar-SA"/>
      </w:rPr>
    </w:lvl>
    <w:lvl w:ilvl="2">
      <w:start w:val="1"/>
      <w:numFmt w:val="decimal"/>
      <w:lvlText w:val="%2.%3"/>
      <w:lvlJc w:val="left"/>
      <w:pPr>
        <w:ind w:left="567" w:hanging="567"/>
      </w:pPr>
      <w:rPr>
        <w:rFonts w:asciiTheme="minorHAnsi" w:eastAsia="Arial" w:hAnsiTheme="minorHAnsi" w:cstheme="minorHAnsi" w:hint="default"/>
        <w:b/>
        <w:bCs/>
        <w:spacing w:val="-1"/>
        <w:w w:val="99"/>
        <w:sz w:val="22"/>
        <w:szCs w:val="22"/>
        <w:lang w:val="pt-PT" w:eastAsia="en-US" w:bidi="ar-SA"/>
      </w:rPr>
    </w:lvl>
    <w:lvl w:ilvl="3">
      <w:numFmt w:val="bullet"/>
      <w:lvlText w:val=""/>
      <w:lvlJc w:val="left"/>
      <w:pPr>
        <w:ind w:left="1680" w:hanging="360"/>
      </w:pPr>
      <w:rPr>
        <w:rFonts w:ascii="Symbol" w:eastAsia="Symbol" w:hAnsi="Symbol" w:cs="Symbol" w:hint="default"/>
        <w:w w:val="100"/>
        <w:sz w:val="24"/>
        <w:szCs w:val="24"/>
        <w:lang w:val="pt-PT" w:eastAsia="en-US" w:bidi="ar-SA"/>
      </w:rPr>
    </w:lvl>
    <w:lvl w:ilvl="4">
      <w:numFmt w:val="bullet"/>
      <w:lvlText w:val="•"/>
      <w:lvlJc w:val="left"/>
      <w:pPr>
        <w:ind w:left="1220" w:hanging="360"/>
      </w:pPr>
      <w:rPr>
        <w:rFonts w:hint="default"/>
        <w:lang w:val="pt-PT" w:eastAsia="en-US" w:bidi="ar-SA"/>
      </w:rPr>
    </w:lvl>
    <w:lvl w:ilvl="5">
      <w:numFmt w:val="bullet"/>
      <w:lvlText w:val="•"/>
      <w:lvlJc w:val="left"/>
      <w:pPr>
        <w:ind w:left="1360" w:hanging="360"/>
      </w:pPr>
      <w:rPr>
        <w:rFonts w:hint="default"/>
        <w:lang w:val="pt-PT" w:eastAsia="en-US" w:bidi="ar-SA"/>
      </w:rPr>
    </w:lvl>
    <w:lvl w:ilvl="6">
      <w:numFmt w:val="bullet"/>
      <w:lvlText w:val="•"/>
      <w:lvlJc w:val="left"/>
      <w:pPr>
        <w:ind w:left="1680" w:hanging="360"/>
      </w:pPr>
      <w:rPr>
        <w:rFonts w:hint="default"/>
        <w:lang w:val="pt-PT" w:eastAsia="en-US" w:bidi="ar-SA"/>
      </w:rPr>
    </w:lvl>
    <w:lvl w:ilvl="7">
      <w:numFmt w:val="bullet"/>
      <w:lvlText w:val="•"/>
      <w:lvlJc w:val="left"/>
      <w:pPr>
        <w:ind w:left="3787" w:hanging="360"/>
      </w:pPr>
      <w:rPr>
        <w:rFonts w:hint="default"/>
        <w:lang w:val="pt-PT" w:eastAsia="en-US" w:bidi="ar-SA"/>
      </w:rPr>
    </w:lvl>
    <w:lvl w:ilvl="8">
      <w:numFmt w:val="bullet"/>
      <w:lvlText w:val="•"/>
      <w:lvlJc w:val="left"/>
      <w:pPr>
        <w:ind w:left="5895" w:hanging="360"/>
      </w:pPr>
      <w:rPr>
        <w:rFonts w:hint="default"/>
        <w:lang w:val="pt-PT" w:eastAsia="en-US" w:bidi="ar-SA"/>
      </w:rPr>
    </w:lvl>
  </w:abstractNum>
  <w:abstractNum w:abstractNumId="21" w15:restartNumberingAfterBreak="0">
    <w:nsid w:val="7A09022F"/>
    <w:multiLevelType w:val="multilevel"/>
    <w:tmpl w:val="DF429CA0"/>
    <w:lvl w:ilvl="0">
      <w:start w:val="4"/>
      <w:numFmt w:val="decimal"/>
      <w:lvlText w:val="%1"/>
      <w:lvlJc w:val="left"/>
      <w:pPr>
        <w:ind w:left="360" w:hanging="360"/>
      </w:pPr>
      <w:rPr>
        <w:rFonts w:eastAsia="Times New Roman" w:hint="default"/>
        <w:b/>
      </w:rPr>
    </w:lvl>
    <w:lvl w:ilvl="1">
      <w:start w:val="5"/>
      <w:numFmt w:val="decimal"/>
      <w:lvlText w:val="%1.%2"/>
      <w:lvlJc w:val="left"/>
      <w:pPr>
        <w:ind w:left="292" w:hanging="360"/>
      </w:pPr>
      <w:rPr>
        <w:rFonts w:eastAsia="Times New Roman" w:hint="default"/>
        <w:b/>
      </w:rPr>
    </w:lvl>
    <w:lvl w:ilvl="2">
      <w:start w:val="1"/>
      <w:numFmt w:val="decimal"/>
      <w:lvlText w:val="%1.%2.%3"/>
      <w:lvlJc w:val="left"/>
      <w:pPr>
        <w:ind w:left="584" w:hanging="720"/>
      </w:pPr>
      <w:rPr>
        <w:rFonts w:eastAsia="Times New Roman" w:hint="default"/>
        <w:b/>
      </w:rPr>
    </w:lvl>
    <w:lvl w:ilvl="3">
      <w:start w:val="1"/>
      <w:numFmt w:val="decimal"/>
      <w:lvlText w:val="%1.%2.%3.%4"/>
      <w:lvlJc w:val="left"/>
      <w:pPr>
        <w:ind w:left="516" w:hanging="720"/>
      </w:pPr>
      <w:rPr>
        <w:rFonts w:eastAsia="Times New Roman" w:hint="default"/>
        <w:b/>
      </w:rPr>
    </w:lvl>
    <w:lvl w:ilvl="4">
      <w:start w:val="1"/>
      <w:numFmt w:val="decimal"/>
      <w:lvlText w:val="%1.%2.%3.%4.%5"/>
      <w:lvlJc w:val="left"/>
      <w:pPr>
        <w:ind w:left="808" w:hanging="1080"/>
      </w:pPr>
      <w:rPr>
        <w:rFonts w:eastAsia="Times New Roman" w:hint="default"/>
        <w:b/>
      </w:rPr>
    </w:lvl>
    <w:lvl w:ilvl="5">
      <w:start w:val="1"/>
      <w:numFmt w:val="decimal"/>
      <w:lvlText w:val="%1.%2.%3.%4.%5.%6"/>
      <w:lvlJc w:val="left"/>
      <w:pPr>
        <w:ind w:left="1100" w:hanging="1440"/>
      </w:pPr>
      <w:rPr>
        <w:rFonts w:eastAsia="Times New Roman" w:hint="default"/>
        <w:b/>
      </w:rPr>
    </w:lvl>
    <w:lvl w:ilvl="6">
      <w:start w:val="1"/>
      <w:numFmt w:val="decimal"/>
      <w:lvlText w:val="%1.%2.%3.%4.%5.%6.%7"/>
      <w:lvlJc w:val="left"/>
      <w:pPr>
        <w:ind w:left="1032" w:hanging="1440"/>
      </w:pPr>
      <w:rPr>
        <w:rFonts w:eastAsia="Times New Roman" w:hint="default"/>
        <w:b/>
      </w:rPr>
    </w:lvl>
    <w:lvl w:ilvl="7">
      <w:start w:val="1"/>
      <w:numFmt w:val="decimal"/>
      <w:lvlText w:val="%1.%2.%3.%4.%5.%6.%7.%8"/>
      <w:lvlJc w:val="left"/>
      <w:pPr>
        <w:ind w:left="1324" w:hanging="1800"/>
      </w:pPr>
      <w:rPr>
        <w:rFonts w:eastAsia="Times New Roman" w:hint="default"/>
        <w:b/>
      </w:rPr>
    </w:lvl>
    <w:lvl w:ilvl="8">
      <w:start w:val="1"/>
      <w:numFmt w:val="decimal"/>
      <w:lvlText w:val="%1.%2.%3.%4.%5.%6.%7.%8.%9"/>
      <w:lvlJc w:val="left"/>
      <w:pPr>
        <w:ind w:left="1256" w:hanging="1800"/>
      </w:pPr>
      <w:rPr>
        <w:rFonts w:eastAsia="Times New Roman" w:hint="default"/>
        <w:b/>
      </w:rPr>
    </w:lvl>
  </w:abstractNum>
  <w:num w:numId="1" w16cid:durableId="383992873">
    <w:abstractNumId w:val="11"/>
  </w:num>
  <w:num w:numId="2" w16cid:durableId="297997643">
    <w:abstractNumId w:val="1"/>
  </w:num>
  <w:num w:numId="3" w16cid:durableId="146870175">
    <w:abstractNumId w:val="2"/>
  </w:num>
  <w:num w:numId="4" w16cid:durableId="445732648">
    <w:abstractNumId w:val="5"/>
  </w:num>
  <w:num w:numId="5" w16cid:durableId="1681008650">
    <w:abstractNumId w:val="15"/>
  </w:num>
  <w:num w:numId="6" w16cid:durableId="1712653061">
    <w:abstractNumId w:val="12"/>
  </w:num>
  <w:num w:numId="7" w16cid:durableId="532501653">
    <w:abstractNumId w:val="7"/>
  </w:num>
  <w:num w:numId="8" w16cid:durableId="1410498002">
    <w:abstractNumId w:val="3"/>
  </w:num>
  <w:num w:numId="9" w16cid:durableId="592670544">
    <w:abstractNumId w:val="8"/>
  </w:num>
  <w:num w:numId="10" w16cid:durableId="45380195">
    <w:abstractNumId w:val="20"/>
  </w:num>
  <w:num w:numId="11" w16cid:durableId="998384485">
    <w:abstractNumId w:val="17"/>
  </w:num>
  <w:num w:numId="12" w16cid:durableId="334037189">
    <w:abstractNumId w:val="0"/>
  </w:num>
  <w:num w:numId="13" w16cid:durableId="486675217">
    <w:abstractNumId w:val="18"/>
  </w:num>
  <w:num w:numId="14" w16cid:durableId="194275953">
    <w:abstractNumId w:val="21"/>
  </w:num>
  <w:num w:numId="15" w16cid:durableId="164562056">
    <w:abstractNumId w:val="14"/>
  </w:num>
  <w:num w:numId="16" w16cid:durableId="974144012">
    <w:abstractNumId w:val="19"/>
  </w:num>
  <w:num w:numId="17" w16cid:durableId="524556860">
    <w:abstractNumId w:val="6"/>
  </w:num>
  <w:num w:numId="18" w16cid:durableId="1366835748">
    <w:abstractNumId w:val="9"/>
  </w:num>
  <w:num w:numId="19" w16cid:durableId="1131827768">
    <w:abstractNumId w:val="16"/>
  </w:num>
  <w:num w:numId="20" w16cid:durableId="924339439">
    <w:abstractNumId w:val="13"/>
  </w:num>
  <w:num w:numId="21" w16cid:durableId="827523645">
    <w:abstractNumId w:val="4"/>
  </w:num>
  <w:num w:numId="22" w16cid:durableId="163853643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F06"/>
    <w:rsid w:val="00006A3A"/>
    <w:rsid w:val="000137B5"/>
    <w:rsid w:val="00023459"/>
    <w:rsid w:val="0002759C"/>
    <w:rsid w:val="00045C90"/>
    <w:rsid w:val="000500C8"/>
    <w:rsid w:val="00054A8E"/>
    <w:rsid w:val="00057AC2"/>
    <w:rsid w:val="00070C88"/>
    <w:rsid w:val="00081596"/>
    <w:rsid w:val="000824F7"/>
    <w:rsid w:val="0008308D"/>
    <w:rsid w:val="00091D5A"/>
    <w:rsid w:val="00092B88"/>
    <w:rsid w:val="000967AB"/>
    <w:rsid w:val="000A4B69"/>
    <w:rsid w:val="000B2EF4"/>
    <w:rsid w:val="000B47A8"/>
    <w:rsid w:val="000B6862"/>
    <w:rsid w:val="000D4BB2"/>
    <w:rsid w:val="000D5F06"/>
    <w:rsid w:val="000E0062"/>
    <w:rsid w:val="000E673C"/>
    <w:rsid w:val="000E67E3"/>
    <w:rsid w:val="00107CBF"/>
    <w:rsid w:val="00115891"/>
    <w:rsid w:val="00123D58"/>
    <w:rsid w:val="00142E0A"/>
    <w:rsid w:val="00143291"/>
    <w:rsid w:val="0014399A"/>
    <w:rsid w:val="00151A57"/>
    <w:rsid w:val="001800C3"/>
    <w:rsid w:val="00181BEB"/>
    <w:rsid w:val="0018432F"/>
    <w:rsid w:val="00187DC8"/>
    <w:rsid w:val="001A1A14"/>
    <w:rsid w:val="001A265A"/>
    <w:rsid w:val="001A4C69"/>
    <w:rsid w:val="001B270F"/>
    <w:rsid w:val="001D019D"/>
    <w:rsid w:val="001D5CA2"/>
    <w:rsid w:val="001F4C80"/>
    <w:rsid w:val="0020380E"/>
    <w:rsid w:val="00217242"/>
    <w:rsid w:val="002239D0"/>
    <w:rsid w:val="00227045"/>
    <w:rsid w:val="00235130"/>
    <w:rsid w:val="00236B78"/>
    <w:rsid w:val="002476A4"/>
    <w:rsid w:val="00250DFA"/>
    <w:rsid w:val="002559B9"/>
    <w:rsid w:val="0025704C"/>
    <w:rsid w:val="00264B01"/>
    <w:rsid w:val="002679EF"/>
    <w:rsid w:val="002868B3"/>
    <w:rsid w:val="002A361F"/>
    <w:rsid w:val="002A6405"/>
    <w:rsid w:val="002C22BC"/>
    <w:rsid w:val="002D6854"/>
    <w:rsid w:val="002E550B"/>
    <w:rsid w:val="00300B6D"/>
    <w:rsid w:val="00314F06"/>
    <w:rsid w:val="003328C6"/>
    <w:rsid w:val="003347D2"/>
    <w:rsid w:val="00343905"/>
    <w:rsid w:val="00351A13"/>
    <w:rsid w:val="00353ED1"/>
    <w:rsid w:val="0035780B"/>
    <w:rsid w:val="00360E9D"/>
    <w:rsid w:val="003616B5"/>
    <w:rsid w:val="0037529B"/>
    <w:rsid w:val="003811D0"/>
    <w:rsid w:val="00381EA9"/>
    <w:rsid w:val="003A4ACC"/>
    <w:rsid w:val="003B79B2"/>
    <w:rsid w:val="003C7CE2"/>
    <w:rsid w:val="003D0705"/>
    <w:rsid w:val="003D0F4C"/>
    <w:rsid w:val="003D77AC"/>
    <w:rsid w:val="003E7025"/>
    <w:rsid w:val="004111AB"/>
    <w:rsid w:val="004233C6"/>
    <w:rsid w:val="004261BB"/>
    <w:rsid w:val="00436D74"/>
    <w:rsid w:val="00444077"/>
    <w:rsid w:val="00450FAA"/>
    <w:rsid w:val="00451769"/>
    <w:rsid w:val="00460353"/>
    <w:rsid w:val="00461A19"/>
    <w:rsid w:val="00463A75"/>
    <w:rsid w:val="00474FE2"/>
    <w:rsid w:val="004757F2"/>
    <w:rsid w:val="00477F19"/>
    <w:rsid w:val="0048054B"/>
    <w:rsid w:val="00485535"/>
    <w:rsid w:val="0048645D"/>
    <w:rsid w:val="0049777A"/>
    <w:rsid w:val="004A0837"/>
    <w:rsid w:val="004A45E2"/>
    <w:rsid w:val="004C53BC"/>
    <w:rsid w:val="004C6A40"/>
    <w:rsid w:val="004D65CF"/>
    <w:rsid w:val="004D6E11"/>
    <w:rsid w:val="005078F7"/>
    <w:rsid w:val="00512ECD"/>
    <w:rsid w:val="00517BCA"/>
    <w:rsid w:val="0052487A"/>
    <w:rsid w:val="00531099"/>
    <w:rsid w:val="00543930"/>
    <w:rsid w:val="00555530"/>
    <w:rsid w:val="005811BB"/>
    <w:rsid w:val="0058427D"/>
    <w:rsid w:val="00595CE7"/>
    <w:rsid w:val="005A38EB"/>
    <w:rsid w:val="005B4B38"/>
    <w:rsid w:val="005C4855"/>
    <w:rsid w:val="005C65ED"/>
    <w:rsid w:val="005D3DBC"/>
    <w:rsid w:val="005E026A"/>
    <w:rsid w:val="005E2749"/>
    <w:rsid w:val="005E4319"/>
    <w:rsid w:val="005E5373"/>
    <w:rsid w:val="005E78C5"/>
    <w:rsid w:val="00624F1E"/>
    <w:rsid w:val="0063449E"/>
    <w:rsid w:val="0064337E"/>
    <w:rsid w:val="00643A83"/>
    <w:rsid w:val="00653D8E"/>
    <w:rsid w:val="006666DC"/>
    <w:rsid w:val="006669F6"/>
    <w:rsid w:val="00667C9E"/>
    <w:rsid w:val="00670F5A"/>
    <w:rsid w:val="00677D2C"/>
    <w:rsid w:val="00687156"/>
    <w:rsid w:val="006907E6"/>
    <w:rsid w:val="006C07B4"/>
    <w:rsid w:val="006C4081"/>
    <w:rsid w:val="006C5A46"/>
    <w:rsid w:val="006D4725"/>
    <w:rsid w:val="006D7626"/>
    <w:rsid w:val="006E272E"/>
    <w:rsid w:val="006E36C4"/>
    <w:rsid w:val="006E4442"/>
    <w:rsid w:val="006E5432"/>
    <w:rsid w:val="006F01BC"/>
    <w:rsid w:val="00701F38"/>
    <w:rsid w:val="0070268A"/>
    <w:rsid w:val="00704FB3"/>
    <w:rsid w:val="00705A4B"/>
    <w:rsid w:val="00710526"/>
    <w:rsid w:val="007109FB"/>
    <w:rsid w:val="00710BFD"/>
    <w:rsid w:val="007147AE"/>
    <w:rsid w:val="007169E4"/>
    <w:rsid w:val="00741A4A"/>
    <w:rsid w:val="00750B11"/>
    <w:rsid w:val="00751EDB"/>
    <w:rsid w:val="00754677"/>
    <w:rsid w:val="007750AB"/>
    <w:rsid w:val="007754BC"/>
    <w:rsid w:val="00795FC5"/>
    <w:rsid w:val="007A42DB"/>
    <w:rsid w:val="007C069F"/>
    <w:rsid w:val="007C1E2C"/>
    <w:rsid w:val="007C335A"/>
    <w:rsid w:val="007C7CAD"/>
    <w:rsid w:val="007D7C87"/>
    <w:rsid w:val="007E0769"/>
    <w:rsid w:val="00806169"/>
    <w:rsid w:val="00810BD8"/>
    <w:rsid w:val="00813E1A"/>
    <w:rsid w:val="008174C1"/>
    <w:rsid w:val="00817A90"/>
    <w:rsid w:val="00822E7C"/>
    <w:rsid w:val="00822FFD"/>
    <w:rsid w:val="008333B1"/>
    <w:rsid w:val="00846556"/>
    <w:rsid w:val="00851FEA"/>
    <w:rsid w:val="00862469"/>
    <w:rsid w:val="008668BA"/>
    <w:rsid w:val="00877410"/>
    <w:rsid w:val="00891749"/>
    <w:rsid w:val="008B148F"/>
    <w:rsid w:val="008D54DC"/>
    <w:rsid w:val="008F1231"/>
    <w:rsid w:val="008F6199"/>
    <w:rsid w:val="00901F1B"/>
    <w:rsid w:val="00921F06"/>
    <w:rsid w:val="00941109"/>
    <w:rsid w:val="00942108"/>
    <w:rsid w:val="00960832"/>
    <w:rsid w:val="00992C61"/>
    <w:rsid w:val="009A3B82"/>
    <w:rsid w:val="009A4DE0"/>
    <w:rsid w:val="009A59CF"/>
    <w:rsid w:val="009A79FC"/>
    <w:rsid w:val="009B1738"/>
    <w:rsid w:val="009C280C"/>
    <w:rsid w:val="009D7932"/>
    <w:rsid w:val="009E274F"/>
    <w:rsid w:val="009F2CDA"/>
    <w:rsid w:val="009F3718"/>
    <w:rsid w:val="009F4631"/>
    <w:rsid w:val="00A11496"/>
    <w:rsid w:val="00A167B4"/>
    <w:rsid w:val="00A168FF"/>
    <w:rsid w:val="00A33E40"/>
    <w:rsid w:val="00A3441E"/>
    <w:rsid w:val="00A60D3D"/>
    <w:rsid w:val="00A61873"/>
    <w:rsid w:val="00A63BF5"/>
    <w:rsid w:val="00A65E47"/>
    <w:rsid w:val="00A703D5"/>
    <w:rsid w:val="00A8188F"/>
    <w:rsid w:val="00A90BEA"/>
    <w:rsid w:val="00A93FAB"/>
    <w:rsid w:val="00AA1250"/>
    <w:rsid w:val="00AA15A3"/>
    <w:rsid w:val="00AB0231"/>
    <w:rsid w:val="00AC144B"/>
    <w:rsid w:val="00AC3C20"/>
    <w:rsid w:val="00AD143C"/>
    <w:rsid w:val="00AD3AFC"/>
    <w:rsid w:val="00AD6C07"/>
    <w:rsid w:val="00AE0049"/>
    <w:rsid w:val="00AE319B"/>
    <w:rsid w:val="00AF291C"/>
    <w:rsid w:val="00AF6E13"/>
    <w:rsid w:val="00AF78A6"/>
    <w:rsid w:val="00B26CAB"/>
    <w:rsid w:val="00B34343"/>
    <w:rsid w:val="00B36D87"/>
    <w:rsid w:val="00B377F6"/>
    <w:rsid w:val="00B436F6"/>
    <w:rsid w:val="00B618AC"/>
    <w:rsid w:val="00B61A09"/>
    <w:rsid w:val="00B6495F"/>
    <w:rsid w:val="00B91B6F"/>
    <w:rsid w:val="00B93273"/>
    <w:rsid w:val="00B94FE4"/>
    <w:rsid w:val="00B97FCF"/>
    <w:rsid w:val="00BA1408"/>
    <w:rsid w:val="00BA4C51"/>
    <w:rsid w:val="00BD4339"/>
    <w:rsid w:val="00BD7778"/>
    <w:rsid w:val="00BD7983"/>
    <w:rsid w:val="00BE4863"/>
    <w:rsid w:val="00BE7D37"/>
    <w:rsid w:val="00C25F54"/>
    <w:rsid w:val="00C26082"/>
    <w:rsid w:val="00C3136B"/>
    <w:rsid w:val="00C337A2"/>
    <w:rsid w:val="00C441CE"/>
    <w:rsid w:val="00C46C17"/>
    <w:rsid w:val="00C47FC2"/>
    <w:rsid w:val="00C5719B"/>
    <w:rsid w:val="00C62411"/>
    <w:rsid w:val="00C63852"/>
    <w:rsid w:val="00C70FCD"/>
    <w:rsid w:val="00C828D0"/>
    <w:rsid w:val="00C86262"/>
    <w:rsid w:val="00C86395"/>
    <w:rsid w:val="00C92B93"/>
    <w:rsid w:val="00C93E36"/>
    <w:rsid w:val="00CA3BA4"/>
    <w:rsid w:val="00CA7BCC"/>
    <w:rsid w:val="00CB0AFB"/>
    <w:rsid w:val="00CC253D"/>
    <w:rsid w:val="00CC30EB"/>
    <w:rsid w:val="00CD06A1"/>
    <w:rsid w:val="00CE3572"/>
    <w:rsid w:val="00CE768F"/>
    <w:rsid w:val="00CF3B8C"/>
    <w:rsid w:val="00CF4FDB"/>
    <w:rsid w:val="00CF5DA0"/>
    <w:rsid w:val="00CF7C63"/>
    <w:rsid w:val="00D02B92"/>
    <w:rsid w:val="00D04059"/>
    <w:rsid w:val="00D104BF"/>
    <w:rsid w:val="00D14AE7"/>
    <w:rsid w:val="00D21B8B"/>
    <w:rsid w:val="00D21CD7"/>
    <w:rsid w:val="00D327CA"/>
    <w:rsid w:val="00D32EED"/>
    <w:rsid w:val="00D36E1C"/>
    <w:rsid w:val="00D43652"/>
    <w:rsid w:val="00D461F4"/>
    <w:rsid w:val="00D50924"/>
    <w:rsid w:val="00D86B74"/>
    <w:rsid w:val="00DA0DDC"/>
    <w:rsid w:val="00DA3A57"/>
    <w:rsid w:val="00DA7503"/>
    <w:rsid w:val="00DB2662"/>
    <w:rsid w:val="00DC1F8D"/>
    <w:rsid w:val="00DC2F88"/>
    <w:rsid w:val="00DE5EBD"/>
    <w:rsid w:val="00DF2E4E"/>
    <w:rsid w:val="00DF6755"/>
    <w:rsid w:val="00E062C2"/>
    <w:rsid w:val="00E11036"/>
    <w:rsid w:val="00E15971"/>
    <w:rsid w:val="00E300DA"/>
    <w:rsid w:val="00E50D62"/>
    <w:rsid w:val="00E6132A"/>
    <w:rsid w:val="00E6339B"/>
    <w:rsid w:val="00E7358C"/>
    <w:rsid w:val="00E80A28"/>
    <w:rsid w:val="00E824AC"/>
    <w:rsid w:val="00E863C6"/>
    <w:rsid w:val="00E87837"/>
    <w:rsid w:val="00E90264"/>
    <w:rsid w:val="00EA62CE"/>
    <w:rsid w:val="00EA7103"/>
    <w:rsid w:val="00EB510B"/>
    <w:rsid w:val="00EC0B7D"/>
    <w:rsid w:val="00EC3E7E"/>
    <w:rsid w:val="00EC5D60"/>
    <w:rsid w:val="00EC67E0"/>
    <w:rsid w:val="00EC7925"/>
    <w:rsid w:val="00EE6047"/>
    <w:rsid w:val="00EF1802"/>
    <w:rsid w:val="00F168A2"/>
    <w:rsid w:val="00F211DA"/>
    <w:rsid w:val="00F2752D"/>
    <w:rsid w:val="00F37595"/>
    <w:rsid w:val="00F402F6"/>
    <w:rsid w:val="00F74F4D"/>
    <w:rsid w:val="00F77257"/>
    <w:rsid w:val="00F87848"/>
    <w:rsid w:val="00F92C65"/>
    <w:rsid w:val="00F93975"/>
    <w:rsid w:val="00FA031E"/>
    <w:rsid w:val="00FA4F8A"/>
    <w:rsid w:val="00FB2AEB"/>
    <w:rsid w:val="00FB4F05"/>
    <w:rsid w:val="00FB6F5B"/>
    <w:rsid w:val="00FC55D3"/>
    <w:rsid w:val="00FD1197"/>
    <w:rsid w:val="00FE4608"/>
    <w:rsid w:val="00FF1CE6"/>
    <w:rsid w:val="00FF2213"/>
    <w:rsid w:val="00FF2846"/>
    <w:rsid w:val="00FF573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03E0EC9E"/>
  <w15:chartTrackingRefBased/>
  <w15:docId w15:val="{1881ECF9-D0A1-4C5E-985F-38DAA5DCB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ind w:left="-68"/>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1A19"/>
    <w:rPr>
      <w:rFonts w:ascii="Times New Roman" w:eastAsia="Times New Roman" w:hAnsi="Times New Roman" w:cs="Times New Roman"/>
      <w:kern w:val="3"/>
      <w:sz w:val="20"/>
      <w:szCs w:val="20"/>
      <w:lang w:eastAsia="pt-BR"/>
      <w14:ligatures w14:val="none"/>
    </w:rPr>
  </w:style>
  <w:style w:type="paragraph" w:styleId="Ttulo1">
    <w:name w:val="heading 1"/>
    <w:basedOn w:val="Normal"/>
    <w:next w:val="Normal"/>
    <w:link w:val="Ttulo1Char"/>
    <w:uiPriority w:val="9"/>
    <w:qFormat/>
    <w:rsid w:val="00D36E1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1B270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460353"/>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rsid w:val="00314F06"/>
    <w:pPr>
      <w:suppressAutoHyphens/>
      <w:autoSpaceDN w:val="0"/>
      <w:textAlignment w:val="baseline"/>
    </w:pPr>
    <w:rPr>
      <w:rFonts w:ascii="Times New Roman" w:eastAsia="Times New Roman" w:hAnsi="Times New Roman" w:cs="Times New Roman"/>
      <w:kern w:val="3"/>
      <w:sz w:val="20"/>
      <w:szCs w:val="20"/>
      <w:lang w:eastAsia="ar-SA"/>
      <w14:ligatures w14:val="none"/>
    </w:rPr>
  </w:style>
  <w:style w:type="paragraph" w:customStyle="1" w:styleId="Default">
    <w:name w:val="Default"/>
    <w:rsid w:val="00314F06"/>
    <w:pPr>
      <w:autoSpaceDE w:val="0"/>
      <w:autoSpaceDN w:val="0"/>
      <w:adjustRightInd w:val="0"/>
    </w:pPr>
    <w:rPr>
      <w:rFonts w:ascii="Times New Roman" w:hAnsi="Times New Roman" w:cs="Times New Roman"/>
      <w:color w:val="000000"/>
      <w:kern w:val="0"/>
      <w:sz w:val="24"/>
      <w:szCs w:val="24"/>
      <w14:ligatures w14:val="none"/>
    </w:rPr>
  </w:style>
  <w:style w:type="paragraph" w:styleId="Cabealho">
    <w:name w:val="header"/>
    <w:basedOn w:val="Normal"/>
    <w:link w:val="CabealhoChar"/>
    <w:uiPriority w:val="99"/>
    <w:unhideWhenUsed/>
    <w:rsid w:val="00D327CA"/>
    <w:pPr>
      <w:tabs>
        <w:tab w:val="center" w:pos="4252"/>
        <w:tab w:val="right" w:pos="8504"/>
      </w:tabs>
    </w:pPr>
  </w:style>
  <w:style w:type="character" w:customStyle="1" w:styleId="CabealhoChar">
    <w:name w:val="Cabeçalho Char"/>
    <w:basedOn w:val="Fontepargpadro"/>
    <w:link w:val="Cabealho"/>
    <w:uiPriority w:val="99"/>
    <w:rsid w:val="00D327CA"/>
    <w:rPr>
      <w:rFonts w:ascii="Times New Roman" w:eastAsia="Times New Roman" w:hAnsi="Times New Roman" w:cs="Times New Roman"/>
      <w:kern w:val="3"/>
      <w:sz w:val="20"/>
      <w:szCs w:val="20"/>
      <w:lang w:eastAsia="pt-BR"/>
      <w14:ligatures w14:val="none"/>
    </w:rPr>
  </w:style>
  <w:style w:type="paragraph" w:styleId="Rodap">
    <w:name w:val="footer"/>
    <w:basedOn w:val="Normal"/>
    <w:link w:val="RodapChar"/>
    <w:uiPriority w:val="99"/>
    <w:unhideWhenUsed/>
    <w:rsid w:val="00D327CA"/>
    <w:pPr>
      <w:tabs>
        <w:tab w:val="center" w:pos="4252"/>
        <w:tab w:val="right" w:pos="8504"/>
      </w:tabs>
    </w:pPr>
  </w:style>
  <w:style w:type="character" w:customStyle="1" w:styleId="RodapChar">
    <w:name w:val="Rodapé Char"/>
    <w:basedOn w:val="Fontepargpadro"/>
    <w:link w:val="Rodap"/>
    <w:uiPriority w:val="99"/>
    <w:rsid w:val="00D327CA"/>
    <w:rPr>
      <w:rFonts w:ascii="Times New Roman" w:eastAsia="Times New Roman" w:hAnsi="Times New Roman" w:cs="Times New Roman"/>
      <w:kern w:val="3"/>
      <w:sz w:val="20"/>
      <w:szCs w:val="20"/>
      <w:lang w:eastAsia="pt-BR"/>
      <w14:ligatures w14:val="none"/>
    </w:rPr>
  </w:style>
  <w:style w:type="paragraph" w:styleId="NormalWeb">
    <w:name w:val="Normal (Web)"/>
    <w:basedOn w:val="Normal"/>
    <w:qFormat/>
    <w:rsid w:val="00B93273"/>
    <w:pPr>
      <w:spacing w:before="280" w:after="119"/>
    </w:pPr>
    <w:rPr>
      <w:color w:val="000000"/>
      <w:kern w:val="2"/>
      <w:sz w:val="24"/>
      <w:szCs w:val="24"/>
      <w:lang w:eastAsia="zh-CN"/>
    </w:rPr>
  </w:style>
  <w:style w:type="paragraph" w:customStyle="1" w:styleId="western">
    <w:name w:val="western"/>
    <w:basedOn w:val="Normal"/>
    <w:qFormat/>
    <w:rsid w:val="00B93273"/>
    <w:pPr>
      <w:spacing w:before="280" w:after="119"/>
    </w:pPr>
    <w:rPr>
      <w:color w:val="000000"/>
      <w:kern w:val="2"/>
      <w:sz w:val="24"/>
      <w:szCs w:val="24"/>
      <w:lang w:eastAsia="zh-CN"/>
    </w:rPr>
  </w:style>
  <w:style w:type="paragraph" w:styleId="PargrafodaLista">
    <w:name w:val="List Paragraph"/>
    <w:basedOn w:val="Normal"/>
    <w:uiPriority w:val="1"/>
    <w:qFormat/>
    <w:rsid w:val="00EC3E7E"/>
    <w:pPr>
      <w:ind w:left="720"/>
      <w:contextualSpacing/>
    </w:pPr>
  </w:style>
  <w:style w:type="table" w:styleId="Tabelacomgrade">
    <w:name w:val="Table Grid"/>
    <w:basedOn w:val="Tabelanormal"/>
    <w:uiPriority w:val="39"/>
    <w:rsid w:val="00A65E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basedOn w:val="Fontepargpadro"/>
    <w:link w:val="Ttulo2"/>
    <w:uiPriority w:val="9"/>
    <w:rsid w:val="001B270F"/>
    <w:rPr>
      <w:rFonts w:asciiTheme="majorHAnsi" w:eastAsiaTheme="majorEastAsia" w:hAnsiTheme="majorHAnsi" w:cstheme="majorBidi"/>
      <w:color w:val="2F5496" w:themeColor="accent1" w:themeShade="BF"/>
      <w:kern w:val="3"/>
      <w:sz w:val="26"/>
      <w:szCs w:val="26"/>
      <w:lang w:eastAsia="pt-BR"/>
      <w14:ligatures w14:val="none"/>
    </w:rPr>
  </w:style>
  <w:style w:type="character" w:customStyle="1" w:styleId="Ttulo1Char">
    <w:name w:val="Título 1 Char"/>
    <w:basedOn w:val="Fontepargpadro"/>
    <w:link w:val="Ttulo1"/>
    <w:uiPriority w:val="9"/>
    <w:rsid w:val="00D36E1C"/>
    <w:rPr>
      <w:rFonts w:asciiTheme="majorHAnsi" w:eastAsiaTheme="majorEastAsia" w:hAnsiTheme="majorHAnsi" w:cstheme="majorBidi"/>
      <w:color w:val="2F5496" w:themeColor="accent1" w:themeShade="BF"/>
      <w:kern w:val="3"/>
      <w:sz w:val="32"/>
      <w:szCs w:val="32"/>
      <w:lang w:eastAsia="pt-BR"/>
      <w14:ligatures w14:val="none"/>
    </w:rPr>
  </w:style>
  <w:style w:type="paragraph" w:styleId="Corpodetexto">
    <w:name w:val="Body Text"/>
    <w:basedOn w:val="Normal"/>
    <w:link w:val="CorpodetextoChar"/>
    <w:uiPriority w:val="99"/>
    <w:unhideWhenUsed/>
    <w:rsid w:val="008F6199"/>
    <w:pPr>
      <w:spacing w:after="120"/>
    </w:pPr>
  </w:style>
  <w:style w:type="character" w:customStyle="1" w:styleId="CorpodetextoChar">
    <w:name w:val="Corpo de texto Char"/>
    <w:basedOn w:val="Fontepargpadro"/>
    <w:link w:val="Corpodetexto"/>
    <w:uiPriority w:val="99"/>
    <w:rsid w:val="008F6199"/>
    <w:rPr>
      <w:rFonts w:ascii="Times New Roman" w:eastAsia="Times New Roman" w:hAnsi="Times New Roman" w:cs="Times New Roman"/>
      <w:kern w:val="3"/>
      <w:sz w:val="20"/>
      <w:szCs w:val="20"/>
      <w:lang w:eastAsia="pt-BR"/>
      <w14:ligatures w14:val="none"/>
    </w:rPr>
  </w:style>
  <w:style w:type="table" w:customStyle="1" w:styleId="TableNormal">
    <w:name w:val="Table Normal"/>
    <w:uiPriority w:val="2"/>
    <w:semiHidden/>
    <w:unhideWhenUsed/>
    <w:qFormat/>
    <w:rsid w:val="000A4B69"/>
    <w:pPr>
      <w:widowControl w:val="0"/>
      <w:autoSpaceDE w:val="0"/>
      <w:autoSpaceDN w:val="0"/>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A4B69"/>
    <w:pPr>
      <w:autoSpaceDE w:val="0"/>
    </w:pPr>
    <w:rPr>
      <w:rFonts w:ascii="Microsoft Sans Serif" w:eastAsia="Microsoft Sans Serif" w:hAnsi="Microsoft Sans Serif" w:cs="Microsoft Sans Serif"/>
      <w:kern w:val="0"/>
      <w:sz w:val="22"/>
      <w:szCs w:val="22"/>
      <w:lang w:val="pt-PT" w:eastAsia="en-US"/>
    </w:rPr>
  </w:style>
  <w:style w:type="character" w:styleId="Forte">
    <w:name w:val="Strong"/>
    <w:basedOn w:val="Fontepargpadro"/>
    <w:uiPriority w:val="22"/>
    <w:qFormat/>
    <w:rsid w:val="002D6854"/>
    <w:rPr>
      <w:b/>
      <w:bCs/>
    </w:rPr>
  </w:style>
  <w:style w:type="character" w:customStyle="1" w:styleId="Ttulo3Char">
    <w:name w:val="Título 3 Char"/>
    <w:basedOn w:val="Fontepargpadro"/>
    <w:link w:val="Ttulo3"/>
    <w:uiPriority w:val="9"/>
    <w:semiHidden/>
    <w:rsid w:val="00460353"/>
    <w:rPr>
      <w:rFonts w:asciiTheme="majorHAnsi" w:eastAsiaTheme="majorEastAsia" w:hAnsiTheme="majorHAnsi" w:cstheme="majorBidi"/>
      <w:color w:val="1F3763" w:themeColor="accent1" w:themeShade="7F"/>
      <w:kern w:val="3"/>
      <w:sz w:val="24"/>
      <w:szCs w:val="24"/>
      <w:lang w:eastAsia="pt-BR"/>
      <w14:ligatures w14:val="none"/>
    </w:rPr>
  </w:style>
  <w:style w:type="paragraph" w:customStyle="1" w:styleId="LO-normal">
    <w:name w:val="LO-normal"/>
    <w:qFormat/>
    <w:rsid w:val="00941109"/>
    <w:pPr>
      <w:widowControl w:val="0"/>
      <w:suppressAutoHyphens/>
      <w:ind w:left="0"/>
      <w:jc w:val="left"/>
    </w:pPr>
    <w:rPr>
      <w:rFonts w:ascii="Arial" w:eastAsia="Arial" w:hAnsi="Arial" w:cs="Arial"/>
      <w:kern w:val="0"/>
      <w:lang w:val="pt-PT" w:eastAsia="zh-CN" w:bidi="hi-I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C4287F-A462-4494-BE42-D20CB3F87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328</TotalTime>
  <Pages>7</Pages>
  <Words>2301</Words>
  <Characters>12429</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ELIANA OLIVEIRA AMORIM - U0055334</dc:creator>
  <cp:keywords/>
  <dc:description/>
  <cp:lastModifiedBy>Seger</cp:lastModifiedBy>
  <cp:revision>14</cp:revision>
  <cp:lastPrinted>2026-06-08T13:51:00Z</cp:lastPrinted>
  <dcterms:created xsi:type="dcterms:W3CDTF">2026-05-21T19:02:00Z</dcterms:created>
  <dcterms:modified xsi:type="dcterms:W3CDTF">2026-07-03T18:19:00Z</dcterms:modified>
</cp:coreProperties>
</file>