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numPr>
          <w:ilvl w:val="0"/>
          <w:numId w:val="1"/>
        </w:numPr>
        <w:spacing w:after="140" w:before="0" w:line="276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vertAlign w:val="baseline"/>
          <w:rtl w:val="0"/>
        </w:rPr>
        <w:t xml:space="preserve">ANEXO I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- DO TERMO DE REFERÊNCIA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vertAlign w:val="baseline"/>
          <w:rtl w:val="0"/>
        </w:rPr>
        <w:t xml:space="preserve"> - MAPA DE PESQUISA DE PREÇOS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Objeto: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Aquisição de Veículos para Transporte Sanitário e Ambulância Tipo B – Suporte Básico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  <w:br w:type="textWrapping"/>
      </w:r>
    </w:p>
    <w:p w:rsidR="00000000" w:rsidDel="00000000" w:rsidP="00000000" w:rsidRDefault="00000000" w:rsidRPr="00000000" w14:paraId="00000003">
      <w:pPr>
        <w:pStyle w:val="Heading2"/>
        <w:numPr>
          <w:ilvl w:val="1"/>
          <w:numId w:val="1"/>
        </w:numPr>
        <w:spacing w:after="140" w:before="0" w:line="276" w:lineRule="auto"/>
        <w:ind w:left="0" w:right="0" w:firstLine="0"/>
        <w:rPr>
          <w:rFonts w:ascii="Calibri" w:cs="Calibri" w:eastAsia="Calibri" w:hAnsi="Calibri"/>
          <w:color w:val="000000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vertAlign w:val="baseline"/>
          <w:rtl w:val="0"/>
        </w:rPr>
        <w:t xml:space="preserve">FUNDAMENTAÇÃO LEGAL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presente pesquisa de preços foi realizada em conformidade com o art. 23 da Lei nº 14.133/2021.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Foi adotada a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média aritmética dos valores válidos coletados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com exclusão de preços inexequíveis ou manifestamente superiores aos parâmetros de mercado, devidamente justificados.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o Lote 2, foram pesquisa direta junto a fornecedores do ramo e a utilização de fontes alternativas previstas no art. 23 da Lei nº 14.133/2021, incluindo consulta a RENEM - Relação Nacional de Equipamentos e Materiais Permanentes financiáveis para o SUS, do Ministério da Saúde e contratações similares publicadas no Portal Nacional de Contratações Públicas - PNCP, suficientes para demonstrar compatibilidade dos valores com os praticados no mercado.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33.999999999998" w:type="dxa"/>
        <w:jc w:val="left"/>
        <w:tblInd w:w="-28.0" w:type="dxa"/>
        <w:tblLayout w:type="fixed"/>
        <w:tblLook w:val="0000"/>
      </w:tblPr>
      <w:tblGrid>
        <w:gridCol w:w="660"/>
        <w:gridCol w:w="387"/>
        <w:gridCol w:w="1797"/>
        <w:gridCol w:w="1207"/>
        <w:gridCol w:w="1367"/>
        <w:gridCol w:w="1355"/>
        <w:gridCol w:w="1194"/>
        <w:gridCol w:w="1467"/>
        <w:tblGridChange w:id="0">
          <w:tblGrid>
            <w:gridCol w:w="660"/>
            <w:gridCol w:w="387"/>
            <w:gridCol w:w="1797"/>
            <w:gridCol w:w="1207"/>
            <w:gridCol w:w="1367"/>
            <w:gridCol w:w="1355"/>
            <w:gridCol w:w="1194"/>
            <w:gridCol w:w="1467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8">
            <w:pPr>
              <w:jc w:val="left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LOTE 01–Veículo Utilitário 7 lugares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Qt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Descrição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Fonte 01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Fonte 02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Fonte 03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Fonte 04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Média (R$)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Veículo Utilitário 7 lugares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R$ 307.980,00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R$ 320.000,00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R$ 309.400,00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R$ 379.800,00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R$  329.295,00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Após aplicação da média aritmética dos valores válidos coletados e multiplicação pelas quantidades constantes no Termo de Referência, obteve-se: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Valor Global Estimado do Lote 01: R$ 329.295,00 (trezentos e vinte e nove mil, duzentos e noventa e cinco reais)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alibri" w:cs="Calibri" w:eastAsia="Calibri" w:hAnsi="Calibri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468.0" w:type="dxa"/>
        <w:jc w:val="left"/>
        <w:tblInd w:w="-55.0" w:type="dxa"/>
        <w:tblLayout w:type="fixed"/>
        <w:tblLook w:val="0000"/>
      </w:tblPr>
      <w:tblGrid>
        <w:gridCol w:w="410"/>
        <w:gridCol w:w="384"/>
        <w:gridCol w:w="2051"/>
        <w:gridCol w:w="1207"/>
        <w:gridCol w:w="1383"/>
        <w:gridCol w:w="1307"/>
        <w:gridCol w:w="1242"/>
        <w:gridCol w:w="1484"/>
        <w:tblGridChange w:id="0">
          <w:tblGrid>
            <w:gridCol w:w="410"/>
            <w:gridCol w:w="384"/>
            <w:gridCol w:w="2051"/>
            <w:gridCol w:w="1207"/>
            <w:gridCol w:w="1383"/>
            <w:gridCol w:w="1307"/>
            <w:gridCol w:w="1242"/>
            <w:gridCol w:w="1484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jc w:val="left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LOTE 02 – Ambulância Tipo B – Suporte Básico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E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Qt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jc w:val="left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Descrição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0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Fonte 01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Fonte 02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Fonte 03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3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Fonte 04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4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Média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5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6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Ambulância Tipo B – Suporte Básico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8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R$ 323.037,00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9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R$ 320.943,33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A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R$ 325.228,57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B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R$ 395.500,00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Calibri" w:cs="Calibri" w:eastAsia="Calibri" w:hAnsi="Calibri"/>
                <w:b w:val="1"/>
                <w:bCs w:val="1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R$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vertAlign w:val="baseline"/>
                <w:rtl w:val="0"/>
              </w:rPr>
              <w:t xml:space="preserve">341.177,23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Calibri" w:cs="Calibri" w:eastAsia="Calibri" w:hAnsi="Calibri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Valor Global Estimado do Lote 02: R$ 341.177,23 (trezentos e quarenta e um mil, cento e setenta e sete reais e vinte e três centavos)  </w:t>
      </w:r>
    </w:p>
    <w:p w:rsidR="00000000" w:rsidDel="00000000" w:rsidP="00000000" w:rsidRDefault="00000000" w:rsidRPr="00000000" w14:paraId="00000041">
      <w:pPr>
        <w:pStyle w:val="Heading1"/>
        <w:numPr>
          <w:ilvl w:val="0"/>
          <w:numId w:val="1"/>
        </w:numPr>
        <w:spacing w:after="140" w:before="0" w:line="276" w:lineRule="auto"/>
        <w:ind w:left="0" w:right="0" w:firstLine="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vertAlign w:val="baseline"/>
          <w:rtl w:val="0"/>
        </w:rPr>
        <w:t xml:space="preserve">METODOLOGIA ADOTADA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estimativa foi obtida mediante: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Orçamentos formais junto a fornecedores;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Consulta ao RENEM - Relação Nacional de Equipamentos e Materiais Permanentes financiáveis para o SUS;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Coleta mínima de três fontes;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Aplicação da média aritmética simples dos valores compatíveis;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Exclusão de preços considerados inexequíveis ou excessivamente elevados, quando aplicável, mediante justificativa técnica;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Consolidação do valor global por lote, considerando as quantidades estimadas no Termo de Referência.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Style w:val="Heading1"/>
        <w:numPr>
          <w:ilvl w:val="0"/>
          <w:numId w:val="1"/>
        </w:numPr>
        <w:spacing w:after="140" w:before="0" w:line="276" w:lineRule="auto"/>
        <w:ind w:left="0" w:right="0" w:firstLine="0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vertAlign w:val="baseline"/>
          <w:rtl w:val="0"/>
        </w:rPr>
        <w:t xml:space="preserve">4. OBSERVAÇÕES TÉCNICAS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Os valores unitários foram utilizados exclusivamente como parâmetro de estimativa, sendo o critério de julgamento da licitação o menor preço global por lote, nos termos do Termo de Referência.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Não há fracionamento indevido do objeto, considerando a divisão operacional por lotes tecnicamente justificada no ETP.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pgSz w:h="16838" w:w="11906" w:orient="portrait"/>
      <w:pgMar w:bottom="1135" w:top="764" w:left="1242" w:right="1028" w:header="708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Times New Roman"/>
  <w:font w:name="Noto Sans Symbols">
    <w:embedRegular w:fontKey="{00000000-0000-0000-0000-000000000000}" r:id="rId1" w:subsetted="0"/>
    <w:embedBold w:fontKey="{00000000-0000-0000-0000-000000000000}" r:id="rId2" w:subsetted="0"/>
  </w:font>
  <w:font w:name="Liberation Serif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F">
    <w:pPr>
      <w:rPr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9929.0" w:type="dxa"/>
      <w:jc w:val="left"/>
      <w:tblInd w:w="-108.0" w:type="dxa"/>
      <w:tblLayout w:type="fixed"/>
      <w:tblLook w:val="0000"/>
    </w:tblPr>
    <w:tblGrid>
      <w:gridCol w:w="2269"/>
      <w:gridCol w:w="7660"/>
      <w:tblGridChange w:id="0">
        <w:tblGrid>
          <w:gridCol w:w="2269"/>
          <w:gridCol w:w="7660"/>
        </w:tblGrid>
      </w:tblGridChange>
    </w:tblGrid>
    <w:tr>
      <w:trPr>
        <w:cantSplit w:val="0"/>
        <w:trHeight w:val="1275" w:hRule="atLeast"/>
        <w:tblHeader w:val="0"/>
      </w:trPr>
      <w:tc>
        <w:tcPr>
          <w:shd w:fill="auto" w:val="clear"/>
          <w:vAlign w:val="center"/>
        </w:tcPr>
        <w:p w:rsidR="00000000" w:rsidDel="00000000" w:rsidP="00000000" w:rsidRDefault="00000000" w:rsidRPr="00000000" w14:paraId="00000051">
          <w:pPr>
            <w:jc w:val="center"/>
            <w:rPr>
              <w:b w:val="1"/>
              <w:bCs w:val="1"/>
              <w:sz w:val="28"/>
              <w:szCs w:val="28"/>
              <w:vertAlign w:val="baseline"/>
            </w:rPr>
          </w:pPr>
          <w:r w:rsidDel="00000000" w:rsidR="00000000" w:rsidRPr="00000000">
            <w:rPr>
              <w:sz w:val="23"/>
              <w:szCs w:val="23"/>
            </w:rPr>
            <w:drawing>
              <wp:inline distB="114300" distT="114300" distL="114300" distR="114300">
                <wp:extent cx="691832" cy="853560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1832" cy="85356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52">
          <w:pPr>
            <w:jc w:val="both"/>
            <w:rPr>
              <w:sz w:val="20"/>
              <w:szCs w:val="20"/>
              <w:vertAlign w:val="baseline"/>
            </w:rPr>
          </w:pPr>
          <w:r w:rsidDel="00000000" w:rsidR="00000000" w:rsidRPr="00000000">
            <w:rPr>
              <w:b w:val="1"/>
              <w:bCs w:val="1"/>
              <w:sz w:val="28"/>
              <w:szCs w:val="28"/>
              <w:vertAlign w:val="baseline"/>
              <w:rtl w:val="0"/>
            </w:rPr>
            <w:t xml:space="preserve">PREFEITURA MUNICIPAL DE ALUMÍNIO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3">
          <w:pPr>
            <w:jc w:val="both"/>
            <w:rPr>
              <w:sz w:val="20"/>
              <w:szCs w:val="20"/>
              <w:vertAlign w:val="baseline"/>
            </w:rPr>
          </w:pPr>
          <w:r w:rsidDel="00000000" w:rsidR="00000000" w:rsidRPr="00000000">
            <w:rPr>
              <w:sz w:val="20"/>
              <w:szCs w:val="20"/>
              <w:vertAlign w:val="baseline"/>
              <w:rtl w:val="0"/>
            </w:rPr>
            <w:t xml:space="preserve">Av. Eng°Antonio de Castro Figueirôa, n° 100</w:t>
          </w:r>
        </w:p>
        <w:p w:rsidR="00000000" w:rsidDel="00000000" w:rsidP="00000000" w:rsidRDefault="00000000" w:rsidRPr="00000000" w14:paraId="00000054">
          <w:pPr>
            <w:jc w:val="both"/>
            <w:rPr>
              <w:sz w:val="20"/>
              <w:szCs w:val="20"/>
              <w:vertAlign w:val="baseline"/>
            </w:rPr>
          </w:pPr>
          <w:r w:rsidDel="00000000" w:rsidR="00000000" w:rsidRPr="00000000">
            <w:rPr>
              <w:sz w:val="20"/>
              <w:szCs w:val="20"/>
              <w:vertAlign w:val="baseline"/>
              <w:rtl w:val="0"/>
            </w:rPr>
            <w:t xml:space="preserve">Vila Santa Luzia · Alumínio · SP · CEP 18.125-000</w:t>
          </w:r>
        </w:p>
        <w:p w:rsidR="00000000" w:rsidDel="00000000" w:rsidP="00000000" w:rsidRDefault="00000000" w:rsidRPr="00000000" w14:paraId="00000055">
          <w:pPr>
            <w:jc w:val="both"/>
            <w:rPr>
              <w:sz w:val="20"/>
              <w:szCs w:val="20"/>
              <w:vertAlign w:val="baseline"/>
            </w:rPr>
          </w:pPr>
          <w:r w:rsidDel="00000000" w:rsidR="00000000" w:rsidRPr="00000000">
            <w:rPr>
              <w:sz w:val="20"/>
              <w:szCs w:val="20"/>
              <w:vertAlign w:val="baseline"/>
              <w:rtl w:val="0"/>
            </w:rPr>
            <w:t xml:space="preserve">C.G.C. 58.987.629/0001-57 · Fone (11) 4715-5500</w:t>
          </w:r>
        </w:p>
        <w:p w:rsidR="00000000" w:rsidDel="00000000" w:rsidP="00000000" w:rsidRDefault="00000000" w:rsidRPr="00000000" w14:paraId="00000056">
          <w:pPr>
            <w:jc w:val="both"/>
            <w:rPr>
              <w:vertAlign w:val="baseline"/>
            </w:rPr>
          </w:pPr>
          <w:r w:rsidDel="00000000" w:rsidR="00000000" w:rsidRPr="00000000">
            <w:rPr>
              <w:sz w:val="20"/>
              <w:szCs w:val="20"/>
              <w:vertAlign w:val="baseline"/>
              <w:rtl w:val="0"/>
            </w:rPr>
            <w:t xml:space="preserve">Departamento Municipal de Saúde – 4715-7953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09" w:hanging="282.9999999999999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●"/>
      <w:lvlJc w:val="left"/>
      <w:pPr>
        <w:ind w:left="1418" w:hanging="282.9999999999998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●"/>
      <w:lvlJc w:val="left"/>
      <w:pPr>
        <w:ind w:left="2127" w:hanging="283.0000000000002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36" w:hanging="283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●"/>
      <w:lvlJc w:val="left"/>
      <w:pPr>
        <w:ind w:left="3545" w:hanging="283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●"/>
      <w:lvlJc w:val="left"/>
      <w:pPr>
        <w:ind w:left="4254" w:hanging="283.00000000000045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963" w:hanging="283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●"/>
      <w:lvlJc w:val="left"/>
      <w:pPr>
        <w:ind w:left="5672" w:hanging="282.9999999999991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●"/>
      <w:lvlJc w:val="left"/>
      <w:pPr>
        <w:ind w:left="6381" w:hanging="282.9999999999991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widowControl w:val="1"/>
      <w:spacing w:after="120" w:before="240" w:lineRule="auto"/>
      <w:ind w:left="0" w:firstLine="0"/>
    </w:pPr>
    <w:rPr>
      <w:rFonts w:ascii="Liberation Serif" w:cs="Liberation Serif" w:eastAsia="Liberation Serif" w:hAnsi="Liberation Serif"/>
      <w:b w:val="1"/>
      <w:bCs w:val="1"/>
      <w:sz w:val="48"/>
      <w:szCs w:val="48"/>
      <w:vertAlign w:val="baseline"/>
    </w:rPr>
  </w:style>
  <w:style w:type="paragraph" w:styleId="Heading2">
    <w:name w:val="heading 2"/>
    <w:basedOn w:val="Normal"/>
    <w:next w:val="Normal"/>
    <w:pPr>
      <w:keepNext w:val="1"/>
      <w:widowControl w:val="1"/>
      <w:spacing w:after="120" w:before="200" w:lineRule="auto"/>
      <w:ind w:left="0" w:firstLine="0"/>
    </w:pPr>
    <w:rPr>
      <w:rFonts w:ascii="Liberation Serif" w:cs="Liberation Serif" w:eastAsia="Liberation Serif" w:hAnsi="Liberation Serif"/>
      <w:b w:val="1"/>
      <w:bCs w:val="1"/>
      <w:sz w:val="36"/>
      <w:szCs w:val="36"/>
      <w:vertAlign w:val="baseline"/>
    </w:rPr>
  </w:style>
  <w:style w:type="paragraph" w:styleId="Heading3">
    <w:name w:val="heading 3"/>
    <w:basedOn w:val="Normal"/>
    <w:next w:val="Normal"/>
    <w:pPr>
      <w:keepNext w:val="1"/>
      <w:widowControl w:val="1"/>
      <w:spacing w:after="120" w:before="140" w:lineRule="auto"/>
      <w:ind w:left="0" w:firstLine="0"/>
    </w:pPr>
    <w:rPr>
      <w:rFonts w:ascii="Liberation Serif" w:cs="Liberation Serif" w:eastAsia="Liberation Serif" w:hAnsi="Liberation Serif"/>
      <w:b w:val="1"/>
      <w:bCs w:val="1"/>
      <w:sz w:val="28"/>
      <w:szCs w:val="28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i8Hz5oa6l/N+PyJZou7sqq1D3g==">CgMxLjA4AHIhMUV4TGV6V1hRLWl3QVoya1NEMFlHVThhb2hJaGgtcHFH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