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83C" w:rsidRDefault="00F632CF">
      <w:pPr>
        <w:spacing w:before="93"/>
        <w:ind w:left="851"/>
        <w:jc w:val="center"/>
        <w:rPr>
          <w:rFonts w:ascii="Verdana" w:eastAsia="Verdana" w:hAnsi="Verdana" w:cs="Verdana"/>
          <w:b/>
          <w:bCs/>
        </w:rPr>
      </w:pPr>
      <w:bookmarkStart w:id="0" w:name="_GoBack"/>
      <w:bookmarkEnd w:id="0"/>
      <w:r>
        <w:rPr>
          <w:rFonts w:ascii="Verdana" w:eastAsia="Verdana" w:hAnsi="Verdana" w:cs="Verdana"/>
          <w:b/>
          <w:bCs/>
        </w:rPr>
        <w:t xml:space="preserve">ESTUDO TÉCNICO PRELIMINAR - ETP </w:t>
      </w:r>
    </w:p>
    <w:p w:rsidR="0044483C" w:rsidRDefault="0044483C">
      <w:pPr>
        <w:rPr>
          <w:rFonts w:ascii="Verdana" w:eastAsia="Verdana" w:hAnsi="Verdana" w:cs="Verdana"/>
        </w:rPr>
      </w:pPr>
    </w:p>
    <w:p w:rsidR="0044483C" w:rsidRDefault="00F632CF">
      <w:pPr>
        <w:jc w:val="both"/>
        <w:rPr>
          <w:rFonts w:ascii="Verdana" w:eastAsia="Verdana" w:hAnsi="Verdana" w:cs="Verdana"/>
        </w:rPr>
      </w:pPr>
      <w:r>
        <w:rPr>
          <w:rFonts w:ascii="Verdana" w:eastAsia="Verdana" w:hAnsi="Verdana" w:cs="Verdana"/>
          <w:b/>
          <w:bCs/>
        </w:rPr>
        <w:t>Objeto proposto:</w:t>
      </w:r>
      <w:r>
        <w:rPr>
          <w:rFonts w:ascii="Verdana" w:eastAsia="Verdana" w:hAnsi="Verdana" w:cs="Verdana"/>
        </w:rPr>
        <w:t xml:space="preserve"> Locação de imóvel </w:t>
      </w:r>
    </w:p>
    <w:p w:rsidR="0044483C" w:rsidRDefault="0044483C">
      <w:pPr>
        <w:spacing w:line="360" w:lineRule="auto"/>
        <w:jc w:val="both"/>
        <w:rPr>
          <w:rFonts w:ascii="Verdana" w:eastAsia="Verdana" w:hAnsi="Verdana" w:cs="Verdana"/>
          <w:b/>
          <w:bCs/>
        </w:rPr>
      </w:pPr>
    </w:p>
    <w:p w:rsidR="0044483C" w:rsidRDefault="00F632CF">
      <w:pPr>
        <w:spacing w:line="360" w:lineRule="auto"/>
        <w:jc w:val="both"/>
        <w:rPr>
          <w:rFonts w:ascii="Verdana" w:eastAsia="Verdana" w:hAnsi="Verdana" w:cs="Verdana"/>
          <w:b/>
          <w:bCs/>
        </w:rPr>
      </w:pPr>
      <w:r>
        <w:rPr>
          <w:rFonts w:ascii="Verdana" w:eastAsia="Verdana" w:hAnsi="Verdana" w:cs="Verdana"/>
          <w:b/>
          <w:bCs/>
        </w:rPr>
        <w:t xml:space="preserve">Unidades Demandantes: </w:t>
      </w:r>
      <w:r>
        <w:rPr>
          <w:rFonts w:ascii="Verdana" w:eastAsia="Verdana" w:hAnsi="Verdana" w:cs="Verdana"/>
        </w:rPr>
        <w:t xml:space="preserve">Direção Pedagógica e Coordenação Geral </w:t>
      </w:r>
      <w:proofErr w:type="spellStart"/>
      <w:r>
        <w:rPr>
          <w:rFonts w:ascii="Verdana" w:eastAsia="Verdana" w:hAnsi="Verdana" w:cs="Verdana"/>
        </w:rPr>
        <w:t>Pronatec</w:t>
      </w:r>
      <w:proofErr w:type="spellEnd"/>
    </w:p>
    <w:tbl>
      <w:tblPr>
        <w:tblStyle w:val="a"/>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44483C">
        <w:tc>
          <w:tcPr>
            <w:tcW w:w="9351" w:type="dxa"/>
          </w:tcPr>
          <w:p w:rsidR="0044483C" w:rsidRDefault="00F632CF">
            <w:pPr>
              <w:shd w:val="clear" w:color="auto" w:fill="AEAAAA"/>
              <w:jc w:val="both"/>
              <w:rPr>
                <w:rFonts w:ascii="Verdana" w:eastAsia="Verdana" w:hAnsi="Verdana" w:cs="Verdana"/>
                <w:b/>
                <w:bCs/>
              </w:rPr>
            </w:pPr>
            <w:r>
              <w:rPr>
                <w:rFonts w:ascii="Verdana" w:eastAsia="Verdana" w:hAnsi="Verdana" w:cs="Verdana"/>
                <w:b/>
                <w:bCs/>
              </w:rPr>
              <w:t>1. NECESSIDADE DA CONTRATAÇÃO</w:t>
            </w:r>
          </w:p>
          <w:p w:rsidR="0044483C" w:rsidRDefault="00F632CF">
            <w:pPr>
              <w:shd w:val="clear" w:color="auto" w:fill="D0CECE"/>
              <w:jc w:val="both"/>
              <w:rPr>
                <w:rFonts w:ascii="Verdana" w:eastAsia="Verdana" w:hAnsi="Verdana" w:cs="Verdana"/>
                <w:i/>
                <w:iCs/>
                <w:sz w:val="16"/>
                <w:szCs w:val="16"/>
              </w:rPr>
            </w:pPr>
            <w:r>
              <w:rPr>
                <w:rFonts w:ascii="Verdana" w:eastAsia="Verdana" w:hAnsi="Verdana" w:cs="Verdana"/>
                <w:i/>
                <w:iCs/>
                <w:sz w:val="16"/>
                <w:szCs w:val="16"/>
              </w:rPr>
              <w:t>Fundamento: art. 18, § 1º, inciso I: descrição da necessidade da contratação, considerado o problema a ser resolvido sob a perspectiva do interesse público.</w:t>
            </w:r>
          </w:p>
          <w:p w:rsidR="0044483C" w:rsidRDefault="00F632CF">
            <w:pPr>
              <w:spacing w:after="0"/>
              <w:jc w:val="both"/>
              <w:rPr>
                <w:rFonts w:ascii="Verdana" w:eastAsia="Verdana" w:hAnsi="Verdana" w:cs="Verdana"/>
              </w:rPr>
            </w:pPr>
            <w:r>
              <w:rPr>
                <w:rFonts w:ascii="Verdana" w:eastAsia="Verdana" w:hAnsi="Verdana" w:cs="Verdana"/>
              </w:rPr>
              <w:t xml:space="preserve">    A presente contratação decorre da necessidade administrativa de assegurar a continuidade, a reg</w:t>
            </w:r>
            <w:r>
              <w:rPr>
                <w:rFonts w:ascii="Verdana" w:eastAsia="Verdana" w:hAnsi="Verdana" w:cs="Verdana"/>
              </w:rPr>
              <w:t>ularidade e a qualidade dos serviços educacionais e culturais prestados pela Fundação das Artes de São Caetano do Sul, os quais possuem relevante função pública no âmbito da política municipal de educação, cultura e formação profissional.</w:t>
            </w:r>
          </w:p>
          <w:p w:rsidR="0044483C" w:rsidRDefault="00F632CF">
            <w:pPr>
              <w:spacing w:after="0"/>
              <w:jc w:val="both"/>
              <w:rPr>
                <w:rFonts w:ascii="Verdana" w:eastAsia="Verdana" w:hAnsi="Verdana" w:cs="Verdana"/>
              </w:rPr>
            </w:pPr>
            <w:r>
              <w:rPr>
                <w:rFonts w:ascii="Verdana" w:eastAsia="Verdana" w:hAnsi="Verdana" w:cs="Verdana"/>
              </w:rPr>
              <w:t xml:space="preserve">   Desde o ano de</w:t>
            </w:r>
            <w:r>
              <w:rPr>
                <w:rFonts w:ascii="Verdana" w:eastAsia="Verdana" w:hAnsi="Verdana" w:cs="Verdana"/>
              </w:rPr>
              <w:t xml:space="preserve"> 2019, a Unidade II da Fundação encontra-se instalada em imóvel situado na Rua Martim Francisco, nº 471, Bairro Santa Paula, por meio de contrato de locação regularmente celebrado. À época da contratação, o valor mensal pactuado correspondia a R$ 38.303,40</w:t>
            </w:r>
            <w:r>
              <w:rPr>
                <w:rFonts w:ascii="Verdana" w:eastAsia="Verdana" w:hAnsi="Verdana" w:cs="Verdana"/>
              </w:rPr>
              <w:t>, tendo alcançado, atualmente, o montante de R$ 66.885,00 mensais, em decorrência dos reajustes contratuais aplicados, o que representa impacto expressivo e progressivo sobre o orçamento institucional.</w:t>
            </w:r>
          </w:p>
          <w:p w:rsidR="0044483C" w:rsidRDefault="00F632CF">
            <w:pPr>
              <w:spacing w:after="0"/>
              <w:jc w:val="both"/>
              <w:rPr>
                <w:rFonts w:ascii="Verdana" w:eastAsia="Verdana" w:hAnsi="Verdana" w:cs="Verdana"/>
              </w:rPr>
            </w:pPr>
            <w:r>
              <w:rPr>
                <w:rFonts w:ascii="Verdana" w:eastAsia="Verdana" w:hAnsi="Verdana" w:cs="Verdana"/>
              </w:rPr>
              <w:t xml:space="preserve">   O referido imóvel abriga os cursos vinculados ao Pr</w:t>
            </w:r>
            <w:r>
              <w:rPr>
                <w:rFonts w:ascii="Verdana" w:eastAsia="Verdana" w:hAnsi="Verdana" w:cs="Verdana"/>
              </w:rPr>
              <w:t>ograma Nacional de Acesso ao Ensino Técnico e Emprego – PRONATEC, bem como parcela das atividades regulares dos cursos da Fundação. Contudo, no exercício de 2025, a instituição passou a enfrentar severas restrições financeiras, decorrentes, principalmente,</w:t>
            </w:r>
            <w:r>
              <w:rPr>
                <w:rFonts w:ascii="Verdana" w:eastAsia="Verdana" w:hAnsi="Verdana" w:cs="Verdana"/>
              </w:rPr>
              <w:t xml:space="preserve"> da redução dos repasses do Ministério da Educação destinados ao financiamento do PRONATEC, do elevado custo de manutenção do imóvel atualmente ocupado e da ausência de crescimento proporcional das demais fontes de receita institucional. Esse conjunto de f</w:t>
            </w:r>
            <w:r>
              <w:rPr>
                <w:rFonts w:ascii="Verdana" w:eastAsia="Verdana" w:hAnsi="Verdana" w:cs="Verdana"/>
              </w:rPr>
              <w:t>atores tornou financeiramente inviável a manutenção do contrato vigente sem comprometer a sustentabilidade institucional e a continuidade dos serviços ofertados à população.</w:t>
            </w:r>
          </w:p>
          <w:p w:rsidR="0044483C" w:rsidRDefault="00F632CF">
            <w:pPr>
              <w:spacing w:after="0"/>
              <w:jc w:val="both"/>
              <w:rPr>
                <w:rFonts w:ascii="Verdana" w:eastAsia="Verdana" w:hAnsi="Verdana" w:cs="Verdana"/>
              </w:rPr>
            </w:pPr>
            <w:r>
              <w:rPr>
                <w:rFonts w:ascii="Verdana" w:eastAsia="Verdana" w:hAnsi="Verdana" w:cs="Verdana"/>
              </w:rPr>
              <w:t xml:space="preserve">   Diante desse cenário, e em observância aos princípios que regem a Administração</w:t>
            </w:r>
            <w:r>
              <w:rPr>
                <w:rFonts w:ascii="Verdana" w:eastAsia="Verdana" w:hAnsi="Verdana" w:cs="Verdana"/>
              </w:rPr>
              <w:t xml:space="preserve"> Pública e a governança pública, especialmente planejamento, eficiência, economicidade, responsabilidade fiscal, transparência e continuidade do serviço público, tornou-se imperiosa a adoção de medidas administrativas destinadas à reestruturação da base fí</w:t>
            </w:r>
            <w:r>
              <w:rPr>
                <w:rFonts w:ascii="Verdana" w:eastAsia="Verdana" w:hAnsi="Verdana" w:cs="Verdana"/>
              </w:rPr>
              <w:t>sica e operacional da Unidade II, mediante a prospecção e locação de imóvel que possibilite a manutenção das atividades institucionais em condições financeiramente mais sustentáveis e operacionalmente adequadas.</w:t>
            </w:r>
          </w:p>
          <w:p w:rsidR="0044483C" w:rsidRDefault="00F632CF">
            <w:pPr>
              <w:spacing w:after="0"/>
              <w:jc w:val="both"/>
              <w:rPr>
                <w:rFonts w:ascii="Verdana" w:eastAsia="Verdana" w:hAnsi="Verdana" w:cs="Verdana"/>
              </w:rPr>
            </w:pPr>
            <w:r>
              <w:rPr>
                <w:rFonts w:ascii="Verdana" w:eastAsia="Verdana" w:hAnsi="Verdana" w:cs="Verdana"/>
              </w:rPr>
              <w:t xml:space="preserve">   Ressalte-se que a necessidade de mudança </w:t>
            </w:r>
            <w:r>
              <w:rPr>
                <w:rFonts w:ascii="Verdana" w:eastAsia="Verdana" w:hAnsi="Verdana" w:cs="Verdana"/>
              </w:rPr>
              <w:t xml:space="preserve">da sede da Unidade II foi objeto de ampla análise e deliberação no âmbito pedagógico e no Conselho de Curadores da Fundação das </w:t>
            </w:r>
            <w:r>
              <w:rPr>
                <w:rFonts w:ascii="Verdana" w:eastAsia="Verdana" w:hAnsi="Verdana" w:cs="Verdana"/>
              </w:rPr>
              <w:lastRenderedPageBreak/>
              <w:t xml:space="preserve">Artes, instância máxima de deliberação institucional, conferindo legitimidade, controle e respaldo à decisão administrativa ora </w:t>
            </w:r>
            <w:r>
              <w:rPr>
                <w:rFonts w:ascii="Verdana" w:eastAsia="Verdana" w:hAnsi="Verdana" w:cs="Verdana"/>
              </w:rPr>
              <w:t>proposta.</w:t>
            </w:r>
          </w:p>
          <w:p w:rsidR="0044483C" w:rsidRDefault="00F632CF">
            <w:pPr>
              <w:spacing w:after="0"/>
              <w:jc w:val="both"/>
              <w:rPr>
                <w:rFonts w:ascii="Verdana" w:eastAsia="Verdana" w:hAnsi="Verdana" w:cs="Verdana"/>
              </w:rPr>
            </w:pPr>
            <w:r>
              <w:rPr>
                <w:rFonts w:ascii="Verdana" w:eastAsia="Verdana" w:hAnsi="Verdana" w:cs="Verdana"/>
              </w:rPr>
              <w:t xml:space="preserve">   Para o pleno atendimento das atividades acadêmicas, administrativas e pedagógicas da Fundação, o novo imóvel deverá contemplar, no mínimo, a seguinte configuração funcional: setor administrativo e pedagógico composto por recepção, sala adminis</w:t>
            </w:r>
            <w:r>
              <w:rPr>
                <w:rFonts w:ascii="Verdana" w:eastAsia="Verdana" w:hAnsi="Verdana" w:cs="Verdana"/>
              </w:rPr>
              <w:t>trativa, sala pedagógica, sala de professores, almoxarifado, copa/cozinha e área de serviço, totalizando 06 ambientes administrativos; e setor educacional composto por estúdio de fotografia, ateliê de artes visuais, ateliê de costura, laboratório de inform</w:t>
            </w:r>
            <w:r>
              <w:rPr>
                <w:rFonts w:ascii="Verdana" w:eastAsia="Verdana" w:hAnsi="Verdana" w:cs="Verdana"/>
              </w:rPr>
              <w:t>ática, duas salas de artes cênicas, duas salas de dança, três salas de música e cinco salas de aula convencionais, totalizando 16 ambientes de ensino.</w:t>
            </w:r>
          </w:p>
          <w:p w:rsidR="0044483C" w:rsidRDefault="00F632CF">
            <w:pPr>
              <w:spacing w:after="0"/>
              <w:jc w:val="both"/>
              <w:rPr>
                <w:rFonts w:ascii="Verdana" w:eastAsia="Verdana" w:hAnsi="Verdana" w:cs="Verdana"/>
              </w:rPr>
            </w:pPr>
            <w:r>
              <w:rPr>
                <w:rFonts w:ascii="Verdana" w:eastAsia="Verdana" w:hAnsi="Verdana" w:cs="Verdana"/>
              </w:rPr>
              <w:t xml:space="preserve">   Considerando a natureza das atividades desenvolvidas nas áreas de artes e tecnologia e o número alunos</w:t>
            </w:r>
            <w:r>
              <w:rPr>
                <w:rFonts w:ascii="Verdana" w:eastAsia="Verdana" w:hAnsi="Verdana" w:cs="Verdana"/>
              </w:rPr>
              <w:t xml:space="preserve"> por turma, estabelece-se como parâmetro mínimo para as salas de aula a dimensão entre 35m² e 50m², metragem necessária para assegurar condições adequadas de conforto, segurança e dinâmica pedagógica.</w:t>
            </w:r>
          </w:p>
          <w:p w:rsidR="0044483C" w:rsidRDefault="00F632CF">
            <w:pPr>
              <w:spacing w:after="0"/>
              <w:jc w:val="both"/>
              <w:rPr>
                <w:rFonts w:ascii="Verdana" w:eastAsia="Verdana" w:hAnsi="Verdana" w:cs="Verdana"/>
              </w:rPr>
            </w:pPr>
            <w:r>
              <w:rPr>
                <w:rFonts w:ascii="Verdana" w:eastAsia="Verdana" w:hAnsi="Verdana" w:cs="Verdana"/>
              </w:rPr>
              <w:t xml:space="preserve">   Portanto a locação de novo imóvel não constitui mera</w:t>
            </w:r>
            <w:r>
              <w:rPr>
                <w:rFonts w:ascii="Verdana" w:eastAsia="Verdana" w:hAnsi="Verdana" w:cs="Verdana"/>
              </w:rPr>
              <w:t xml:space="preserve"> opção administrativa, mas providência indispensável para a preservação do interesse público, a continuidade dos serviços educacionais e culturais, a racionalização dos recursos públicos e a manutenção da capacidade institucional da Fundação das Artes de S</w:t>
            </w:r>
            <w:r>
              <w:rPr>
                <w:rFonts w:ascii="Verdana" w:eastAsia="Verdana" w:hAnsi="Verdana" w:cs="Verdana"/>
              </w:rPr>
              <w:t>ão Caetano do Sul.</w:t>
            </w:r>
          </w:p>
        </w:tc>
      </w:tr>
    </w:tbl>
    <w:p w:rsidR="0044483C" w:rsidRDefault="0044483C"/>
    <w:tbl>
      <w:tblPr>
        <w:tblStyle w:val="a0"/>
        <w:tblW w:w="93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82"/>
      </w:tblGrid>
      <w:tr w:rsidR="0044483C">
        <w:trPr>
          <w:trHeight w:val="258"/>
        </w:trPr>
        <w:tc>
          <w:tcPr>
            <w:tcW w:w="9382" w:type="dxa"/>
          </w:tcPr>
          <w:p w:rsidR="0044483C" w:rsidRDefault="00F632CF">
            <w:pPr>
              <w:shd w:val="clear" w:color="auto" w:fill="AEAAAA"/>
              <w:rPr>
                <w:rFonts w:ascii="Verdana" w:eastAsia="Verdana" w:hAnsi="Verdana" w:cs="Verdana"/>
                <w:b/>
                <w:bCs/>
              </w:rPr>
            </w:pPr>
            <w:r>
              <w:rPr>
                <w:rFonts w:ascii="Verdana" w:eastAsia="Verdana" w:hAnsi="Verdana" w:cs="Verdana"/>
                <w:b/>
                <w:bCs/>
              </w:rPr>
              <w:t>2. PREVISÃO DA CONTRATAÇÃO NO PLANO DE CONTRATAÇÃO ANUAL</w:t>
            </w:r>
          </w:p>
          <w:p w:rsidR="0044483C" w:rsidRDefault="00F632CF">
            <w:pPr>
              <w:shd w:val="clear" w:color="auto" w:fill="D0CECE"/>
              <w:jc w:val="both"/>
              <w:rPr>
                <w:rFonts w:ascii="Verdana" w:eastAsia="Verdana" w:hAnsi="Verdana" w:cs="Verdana"/>
                <w:i/>
                <w:iCs/>
                <w:sz w:val="16"/>
                <w:szCs w:val="16"/>
              </w:rPr>
            </w:pPr>
            <w:r>
              <w:rPr>
                <w:rFonts w:ascii="Verdana" w:eastAsia="Verdana" w:hAnsi="Verdana" w:cs="Verdana"/>
                <w:i/>
                <w:iCs/>
                <w:sz w:val="16"/>
                <w:szCs w:val="16"/>
              </w:rPr>
              <w:t xml:space="preserve">Fundamento: art. 18, § 1º, inciso II: demonstração da previsão da contratação no plano de contratações anual, sempre que elaborado, de modo a indicar o seu alinhamento com o planejamento da Administração. </w:t>
            </w:r>
          </w:p>
          <w:p w:rsidR="0044483C" w:rsidRDefault="00F632CF">
            <w:r>
              <w:rPr>
                <w:rFonts w:ascii="Verdana" w:eastAsia="Verdana" w:hAnsi="Verdana" w:cs="Verdana"/>
              </w:rPr>
              <w:t xml:space="preserve">( x ) Sim                                         </w:t>
            </w:r>
            <w:r>
              <w:rPr>
                <w:rFonts w:ascii="Verdana" w:eastAsia="Verdana" w:hAnsi="Verdana" w:cs="Verdana"/>
              </w:rPr>
              <w:t xml:space="preserve">   (   ) Não</w:t>
            </w:r>
          </w:p>
        </w:tc>
      </w:tr>
    </w:tbl>
    <w:p w:rsidR="0044483C" w:rsidRDefault="0044483C"/>
    <w:tbl>
      <w:tblPr>
        <w:tblStyle w:val="a1"/>
        <w:tblW w:w="93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0"/>
      </w:tblGrid>
      <w:tr w:rsidR="0044483C">
        <w:trPr>
          <w:trHeight w:val="255"/>
        </w:trPr>
        <w:tc>
          <w:tcPr>
            <w:tcW w:w="9340" w:type="dxa"/>
          </w:tcPr>
          <w:p w:rsidR="0044483C" w:rsidRDefault="00F632CF">
            <w:pPr>
              <w:shd w:val="clear" w:color="auto" w:fill="AEAAAA"/>
              <w:rPr>
                <w:rFonts w:ascii="Verdana" w:eastAsia="Verdana" w:hAnsi="Verdana" w:cs="Verdana"/>
                <w:b/>
                <w:bCs/>
              </w:rPr>
            </w:pPr>
            <w:r>
              <w:rPr>
                <w:rFonts w:ascii="Verdana" w:eastAsia="Verdana" w:hAnsi="Verdana" w:cs="Verdana"/>
                <w:b/>
                <w:bCs/>
              </w:rPr>
              <w:t>3 - LEVANTAMENTO DE MERCADO E DO TIPO DE SOLUÇÃO A CONTRATAR</w:t>
            </w:r>
          </w:p>
          <w:p w:rsidR="0044483C" w:rsidRDefault="00F632CF">
            <w:pPr>
              <w:shd w:val="clear" w:color="auto" w:fill="D0CECE"/>
              <w:jc w:val="both"/>
              <w:rPr>
                <w:rFonts w:ascii="Verdana" w:eastAsia="Verdana" w:hAnsi="Verdana" w:cs="Verdana"/>
                <w:i/>
                <w:iCs/>
                <w:sz w:val="16"/>
                <w:szCs w:val="16"/>
              </w:rPr>
            </w:pPr>
            <w:r>
              <w:rPr>
                <w:rFonts w:ascii="Verdana" w:eastAsia="Verdana" w:hAnsi="Verdana" w:cs="Verdana"/>
                <w:i/>
                <w:iCs/>
                <w:sz w:val="16"/>
                <w:szCs w:val="16"/>
              </w:rPr>
              <w:t>Fundamento: art. 18, § 1º, inciso V - levantamento de mercado, que consiste na análise das alternativas possíveis, e justificativa técnica e econômica da escolha do tipo de solução a contratar.</w:t>
            </w:r>
          </w:p>
          <w:p w:rsidR="0044483C" w:rsidRDefault="00F632CF">
            <w:pPr>
              <w:pStyle w:val="Ttulo4"/>
              <w:spacing w:after="0" w:line="276" w:lineRule="auto"/>
              <w:jc w:val="both"/>
              <w:rPr>
                <w:rFonts w:ascii="Verdana" w:eastAsia="Verdana" w:hAnsi="Verdana" w:cs="Verdana"/>
                <w:b w:val="0"/>
                <w:bCs w:val="0"/>
                <w:sz w:val="20"/>
                <w:szCs w:val="20"/>
              </w:rPr>
            </w:pPr>
            <w:r>
              <w:rPr>
                <w:rFonts w:ascii="Verdana" w:eastAsia="Verdana" w:hAnsi="Verdana" w:cs="Verdana"/>
                <w:b w:val="0"/>
                <w:bCs w:val="0"/>
                <w:sz w:val="20"/>
                <w:szCs w:val="20"/>
              </w:rPr>
              <w:t xml:space="preserve">   Para a adequada definição da solução mais vantajosa à Admin</w:t>
            </w:r>
            <w:r>
              <w:rPr>
                <w:rFonts w:ascii="Verdana" w:eastAsia="Verdana" w:hAnsi="Verdana" w:cs="Verdana"/>
                <w:b w:val="0"/>
                <w:bCs w:val="0"/>
                <w:sz w:val="20"/>
                <w:szCs w:val="20"/>
              </w:rPr>
              <w:t xml:space="preserve">istração Pública, procedeu-se à análise crítica das alternativas identificadas no mercado, considerando seus impactos técnicos, operacionais, financeiros, jurídicos e institucionais, conforme exposto a seguir: </w:t>
            </w:r>
          </w:p>
          <w:p w:rsidR="0044483C" w:rsidRDefault="00F632CF">
            <w:pPr>
              <w:pStyle w:val="Ttulo4"/>
              <w:spacing w:after="0" w:line="276" w:lineRule="auto"/>
              <w:jc w:val="both"/>
              <w:rPr>
                <w:rFonts w:ascii="Verdana" w:eastAsia="Verdana" w:hAnsi="Verdana" w:cs="Verdana"/>
                <w:sz w:val="20"/>
                <w:szCs w:val="20"/>
              </w:rPr>
            </w:pPr>
            <w:r>
              <w:rPr>
                <w:rFonts w:ascii="Verdana" w:eastAsia="Verdana" w:hAnsi="Verdana" w:cs="Verdana"/>
                <w:sz w:val="20"/>
                <w:szCs w:val="20"/>
              </w:rPr>
              <w:t xml:space="preserve"> </w:t>
            </w:r>
            <w:r>
              <w:rPr>
                <w:rFonts w:ascii="Verdana" w:eastAsia="Verdana" w:hAnsi="Verdana" w:cs="Verdana"/>
                <w:sz w:val="20"/>
                <w:szCs w:val="20"/>
              </w:rPr>
              <w:t>a) Manutenção do contrato de locação vigente</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Vantagens:</w:t>
            </w:r>
          </w:p>
          <w:p w:rsidR="0044483C" w:rsidRDefault="00F632CF">
            <w:pPr>
              <w:numPr>
                <w:ilvl w:val="0"/>
                <w:numId w:val="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Ausência de custos e esforços imediatos relacionados à mudança física e logística das atividades;</w:t>
            </w:r>
          </w:p>
          <w:p w:rsidR="0044483C" w:rsidRDefault="00F632CF">
            <w:pPr>
              <w:numPr>
                <w:ilvl w:val="0"/>
                <w:numId w:val="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Continuidade operacional sem necessidade de adaptação de servidores, alunos e docentes a novo espaço.</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Desvantagens:</w:t>
            </w:r>
          </w:p>
          <w:p w:rsidR="0044483C" w:rsidRDefault="00F632CF">
            <w:pPr>
              <w:numPr>
                <w:ilvl w:val="0"/>
                <w:numId w:val="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lastRenderedPageBreak/>
              <w:t>Elevado custo mensal (R$ 66.885,00), incompatível com a atual capacidade financeira da instituição;</w:t>
            </w:r>
          </w:p>
          <w:p w:rsidR="0044483C" w:rsidRDefault="00F632CF">
            <w:pPr>
              <w:numPr>
                <w:ilvl w:val="0"/>
                <w:numId w:val="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Comprometimento progressivo do orçamento e redução da margem de investimento em atividades-fim;</w:t>
            </w:r>
          </w:p>
          <w:p w:rsidR="0044483C" w:rsidRDefault="00F632CF">
            <w:pPr>
              <w:numPr>
                <w:ilvl w:val="0"/>
                <w:numId w:val="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Risco concreto à sustentabilidade financeira da Fundação;</w:t>
            </w:r>
          </w:p>
          <w:p w:rsidR="0044483C" w:rsidRDefault="00F632CF">
            <w:pPr>
              <w:numPr>
                <w:ilvl w:val="0"/>
                <w:numId w:val="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Ba</w:t>
            </w:r>
            <w:r>
              <w:rPr>
                <w:rFonts w:ascii="Verdana" w:eastAsia="Verdana" w:hAnsi="Verdana" w:cs="Verdana"/>
                <w:color w:val="000000"/>
              </w:rPr>
              <w:t>ixa aderência aos princípios da economicidade e eficiência administrativa.</w:t>
            </w:r>
          </w:p>
          <w:p w:rsidR="0044483C" w:rsidRDefault="0044483C">
            <w:pPr>
              <w:spacing w:after="0"/>
              <w:rPr>
                <w:rFonts w:ascii="Verdana" w:eastAsia="Verdana" w:hAnsi="Verdana" w:cs="Verdana"/>
              </w:rPr>
            </w:pPr>
          </w:p>
          <w:p w:rsidR="0044483C" w:rsidRDefault="00F632CF">
            <w:pPr>
              <w:pStyle w:val="Ttulo4"/>
              <w:spacing w:after="0" w:line="276" w:lineRule="auto"/>
              <w:rPr>
                <w:rFonts w:ascii="Verdana" w:eastAsia="Verdana" w:hAnsi="Verdana" w:cs="Verdana"/>
                <w:sz w:val="20"/>
                <w:szCs w:val="20"/>
              </w:rPr>
            </w:pPr>
            <w:r>
              <w:rPr>
                <w:rFonts w:ascii="Verdana" w:eastAsia="Verdana" w:hAnsi="Verdana" w:cs="Verdana"/>
                <w:sz w:val="20"/>
                <w:szCs w:val="20"/>
              </w:rPr>
              <w:t>b) Aquisição de imóvel próprio</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Vantagens:</w:t>
            </w:r>
          </w:p>
          <w:p w:rsidR="0044483C" w:rsidRDefault="00F632CF">
            <w:pPr>
              <w:numPr>
                <w:ilvl w:val="0"/>
                <w:numId w:val="3"/>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Formação de patrimônio público permanente;</w:t>
            </w:r>
          </w:p>
          <w:p w:rsidR="0044483C" w:rsidRDefault="00F632CF">
            <w:pPr>
              <w:numPr>
                <w:ilvl w:val="0"/>
                <w:numId w:val="3"/>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Eliminação de despesas recorrentes de locação no longo prazo;</w:t>
            </w:r>
          </w:p>
          <w:p w:rsidR="0044483C" w:rsidRDefault="00F632CF">
            <w:pPr>
              <w:numPr>
                <w:ilvl w:val="0"/>
                <w:numId w:val="3"/>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Maior autonomia administrativa sobre o uso e a gestão do imóvel.</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Desvantagens:</w:t>
            </w:r>
          </w:p>
          <w:p w:rsidR="0044483C" w:rsidRDefault="00F632CF">
            <w:pPr>
              <w:numPr>
                <w:ilvl w:val="0"/>
                <w:numId w:val="4"/>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Alto impacto financeiro inicial, incompatível com a disponibilidade orçamentária atual;</w:t>
            </w:r>
          </w:p>
          <w:p w:rsidR="0044483C" w:rsidRDefault="00F632CF">
            <w:pPr>
              <w:numPr>
                <w:ilvl w:val="0"/>
                <w:numId w:val="4"/>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Necessidade de recursos adicionais para reforma, adaptação e manutenção;</w:t>
            </w:r>
          </w:p>
          <w:p w:rsidR="0044483C" w:rsidRDefault="00F632CF">
            <w:pPr>
              <w:numPr>
                <w:ilvl w:val="0"/>
                <w:numId w:val="4"/>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Tramitação proce</w:t>
            </w:r>
            <w:r>
              <w:rPr>
                <w:rFonts w:ascii="Verdana" w:eastAsia="Verdana" w:hAnsi="Verdana" w:cs="Verdana"/>
                <w:color w:val="000000"/>
              </w:rPr>
              <w:t>ssual complexa e demorada, incompatível com a urgência da demanda;</w:t>
            </w:r>
          </w:p>
          <w:p w:rsidR="0044483C" w:rsidRDefault="00F632CF">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Impossibilidade de implementação no curto e médio prazo.</w:t>
            </w:r>
          </w:p>
          <w:p w:rsidR="0044483C" w:rsidRDefault="0044483C">
            <w:pPr>
              <w:spacing w:after="0"/>
              <w:jc w:val="both"/>
              <w:rPr>
                <w:rFonts w:ascii="Verdana" w:eastAsia="Verdana" w:hAnsi="Verdana" w:cs="Verdana"/>
              </w:rPr>
            </w:pPr>
          </w:p>
          <w:p w:rsidR="0044483C" w:rsidRDefault="00F632CF">
            <w:pPr>
              <w:pStyle w:val="Ttulo4"/>
              <w:spacing w:after="0" w:line="276" w:lineRule="auto"/>
              <w:jc w:val="both"/>
              <w:rPr>
                <w:rFonts w:ascii="Verdana" w:eastAsia="Verdana" w:hAnsi="Verdana" w:cs="Verdana"/>
                <w:color w:val="FF0000"/>
                <w:sz w:val="20"/>
                <w:szCs w:val="20"/>
              </w:rPr>
            </w:pPr>
            <w:r>
              <w:rPr>
                <w:rFonts w:ascii="Verdana" w:eastAsia="Verdana" w:hAnsi="Verdana" w:cs="Verdana"/>
                <w:sz w:val="20"/>
                <w:szCs w:val="20"/>
              </w:rPr>
              <w:t xml:space="preserve">c) Adequação de imóveis públicos existentes </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Vantagens:</w:t>
            </w:r>
          </w:p>
          <w:p w:rsidR="0044483C" w:rsidRDefault="00F632CF">
            <w:pPr>
              <w:numPr>
                <w:ilvl w:val="0"/>
                <w:numId w:val="5"/>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Redução de despesas com locação;</w:t>
            </w:r>
          </w:p>
          <w:p w:rsidR="0044483C" w:rsidRDefault="00F632CF">
            <w:pPr>
              <w:numPr>
                <w:ilvl w:val="0"/>
                <w:numId w:val="5"/>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Aproveitamento de patrimônio público já existente;</w:t>
            </w:r>
          </w:p>
          <w:p w:rsidR="0044483C" w:rsidRDefault="00F632CF">
            <w:pPr>
              <w:numPr>
                <w:ilvl w:val="0"/>
                <w:numId w:val="5"/>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Maior previsibilidade de custos operacionais.</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Desvantagens:</w:t>
            </w:r>
          </w:p>
          <w:p w:rsidR="0044483C" w:rsidRDefault="00F632CF">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Inexistência, no momento, de imóvel público disponível com características técnicas e dimensionais adequadas;</w:t>
            </w:r>
          </w:p>
          <w:p w:rsidR="0044483C" w:rsidRDefault="00F632CF">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Necessidade de investimentos signif</w:t>
            </w:r>
            <w:r>
              <w:rPr>
                <w:rFonts w:ascii="Verdana" w:eastAsia="Verdana" w:hAnsi="Verdana" w:cs="Verdana"/>
                <w:color w:val="000000"/>
              </w:rPr>
              <w:t>icativos em adaptações estruturais;</w:t>
            </w:r>
          </w:p>
          <w:p w:rsidR="0044483C" w:rsidRDefault="00F632CF">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Possível comprometimento das atividades pedagógicas durante período de adequação.</w:t>
            </w:r>
          </w:p>
          <w:p w:rsidR="0044483C" w:rsidRDefault="0044483C">
            <w:pPr>
              <w:spacing w:after="0"/>
              <w:jc w:val="both"/>
              <w:rPr>
                <w:rFonts w:ascii="Verdana" w:eastAsia="Verdana" w:hAnsi="Verdana" w:cs="Verdana"/>
              </w:rPr>
            </w:pPr>
          </w:p>
          <w:p w:rsidR="0044483C" w:rsidRDefault="00F632CF">
            <w:pPr>
              <w:pStyle w:val="Ttulo4"/>
              <w:spacing w:after="0" w:line="276" w:lineRule="auto"/>
              <w:rPr>
                <w:rFonts w:ascii="Verdana" w:eastAsia="Verdana" w:hAnsi="Verdana" w:cs="Verdana"/>
                <w:sz w:val="20"/>
                <w:szCs w:val="20"/>
              </w:rPr>
            </w:pPr>
            <w:r>
              <w:rPr>
                <w:rFonts w:ascii="Verdana" w:eastAsia="Verdana" w:hAnsi="Verdana" w:cs="Verdana"/>
                <w:sz w:val="20"/>
                <w:szCs w:val="20"/>
              </w:rPr>
              <w:t>d) Compartilhamento de espaços com outras instituições</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Vantagens:</w:t>
            </w:r>
          </w:p>
          <w:p w:rsidR="0044483C" w:rsidRDefault="00F632CF">
            <w:pPr>
              <w:numPr>
                <w:ilvl w:val="0"/>
                <w:numId w:val="7"/>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Redução parcial de custos de infraestrutura;</w:t>
            </w:r>
          </w:p>
          <w:p w:rsidR="0044483C" w:rsidRDefault="00F632CF">
            <w:pPr>
              <w:numPr>
                <w:ilvl w:val="0"/>
                <w:numId w:val="7"/>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Possibilidade de cooperação institucional.</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lastRenderedPageBreak/>
              <w:t>Desvantagens:</w:t>
            </w:r>
          </w:p>
          <w:p w:rsidR="0044483C" w:rsidRDefault="00F632CF">
            <w:pPr>
              <w:numPr>
                <w:ilvl w:val="0"/>
                <w:numId w:val="8"/>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Incompatibilidade de horários e rotinas pedagógicas;</w:t>
            </w:r>
          </w:p>
          <w:p w:rsidR="0044483C" w:rsidRDefault="00F632CF">
            <w:pPr>
              <w:numPr>
                <w:ilvl w:val="0"/>
                <w:numId w:val="8"/>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Ausência de controle pleno sobre os espaços utilizados;</w:t>
            </w:r>
          </w:p>
          <w:p w:rsidR="0044483C" w:rsidRDefault="00F632CF">
            <w:pPr>
              <w:numPr>
                <w:ilvl w:val="0"/>
                <w:numId w:val="8"/>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Riscos à regularidade e à qualidade das atividades educacionais e culturais;</w:t>
            </w:r>
          </w:p>
          <w:p w:rsidR="0044483C" w:rsidRDefault="00F632CF">
            <w:pPr>
              <w:numPr>
                <w:ilvl w:val="0"/>
                <w:numId w:val="8"/>
              </w:numPr>
              <w:pBdr>
                <w:top w:val="nil"/>
                <w:left w:val="nil"/>
                <w:bottom w:val="nil"/>
                <w:right w:val="nil"/>
                <w:between w:val="nil"/>
              </w:pBdr>
              <w:spacing w:after="0"/>
            </w:pPr>
            <w:r>
              <w:rPr>
                <w:rFonts w:ascii="Verdana" w:eastAsia="Verdana" w:hAnsi="Verdana" w:cs="Verdana"/>
                <w:color w:val="000000"/>
              </w:rPr>
              <w:t>Complexidade de gestão administrativa e operacional.</w:t>
            </w:r>
          </w:p>
          <w:p w:rsidR="0044483C" w:rsidRDefault="0044483C"/>
          <w:p w:rsidR="0044483C" w:rsidRDefault="00F632CF">
            <w:pPr>
              <w:pStyle w:val="Ttulo4"/>
              <w:spacing w:after="0" w:line="276" w:lineRule="auto"/>
              <w:jc w:val="both"/>
              <w:rPr>
                <w:rFonts w:ascii="Verdana" w:eastAsia="Verdana" w:hAnsi="Verdana" w:cs="Verdana"/>
                <w:sz w:val="20"/>
                <w:szCs w:val="20"/>
              </w:rPr>
            </w:pPr>
            <w:r>
              <w:rPr>
                <w:rFonts w:ascii="Verdana" w:eastAsia="Verdana" w:hAnsi="Verdana" w:cs="Verdana"/>
                <w:sz w:val="20"/>
                <w:szCs w:val="20"/>
              </w:rPr>
              <w:t>e) Reforma e ampliação do prédio próprio que abriga a Unidade I</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Vantagens:</w:t>
            </w:r>
          </w:p>
          <w:p w:rsidR="0044483C" w:rsidRDefault="00F632CF">
            <w:pPr>
              <w:numPr>
                <w:ilvl w:val="0"/>
                <w:numId w:val="9"/>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Aproveitamento de patrimônio público já existente;</w:t>
            </w:r>
          </w:p>
          <w:p w:rsidR="0044483C" w:rsidRDefault="00F632CF">
            <w:pPr>
              <w:numPr>
                <w:ilvl w:val="0"/>
                <w:numId w:val="9"/>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Potencial redução de custos de locação no médio e longo prazo;</w:t>
            </w:r>
          </w:p>
          <w:p w:rsidR="0044483C" w:rsidRDefault="00F632CF">
            <w:pPr>
              <w:numPr>
                <w:ilvl w:val="0"/>
                <w:numId w:val="9"/>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Fortalecimento institucional por meio da concentração das atividades em estrutura própria.</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Desvantagens:</w:t>
            </w:r>
          </w:p>
          <w:p w:rsidR="0044483C" w:rsidRDefault="00F632CF">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Necessidade de investimentos elevados em obras de engenharia, projetos técnicos, licenciamento e adequações estruturais;</w:t>
            </w:r>
          </w:p>
          <w:p w:rsidR="0044483C" w:rsidRDefault="00F632CF">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Longo prazo de execução, incom</w:t>
            </w:r>
            <w:r>
              <w:rPr>
                <w:rFonts w:ascii="Verdana" w:eastAsia="Verdana" w:hAnsi="Verdana" w:cs="Verdana"/>
                <w:color w:val="000000"/>
              </w:rPr>
              <w:t>patível com a urgência da demanda atual;</w:t>
            </w:r>
          </w:p>
          <w:p w:rsidR="0044483C" w:rsidRDefault="00F632CF">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Riscos de paralisação parcial ou total das atividades da Unidade I durante as obras;</w:t>
            </w:r>
          </w:p>
          <w:p w:rsidR="0044483C" w:rsidRDefault="00F632CF">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Indisponibilidade orçamentária imediata para suportar os custos do empreendimento.</w:t>
            </w:r>
          </w:p>
          <w:p w:rsidR="0044483C" w:rsidRDefault="0044483C">
            <w:pPr>
              <w:spacing w:after="0"/>
              <w:jc w:val="both"/>
              <w:rPr>
                <w:rFonts w:ascii="Verdana" w:eastAsia="Verdana" w:hAnsi="Verdana" w:cs="Verdana"/>
              </w:rPr>
            </w:pPr>
          </w:p>
          <w:p w:rsidR="0044483C" w:rsidRDefault="00F632CF">
            <w:pPr>
              <w:pStyle w:val="Ttulo4"/>
              <w:spacing w:after="0" w:line="276" w:lineRule="auto"/>
              <w:jc w:val="both"/>
              <w:rPr>
                <w:rFonts w:ascii="Verdana" w:eastAsia="Verdana" w:hAnsi="Verdana" w:cs="Verdana"/>
                <w:sz w:val="20"/>
                <w:szCs w:val="20"/>
              </w:rPr>
            </w:pPr>
            <w:r>
              <w:rPr>
                <w:rFonts w:ascii="Verdana" w:eastAsia="Verdana" w:hAnsi="Verdana" w:cs="Verdana"/>
                <w:sz w:val="20"/>
                <w:szCs w:val="20"/>
              </w:rPr>
              <w:t>f) Locação de novo imóvel com melhores condições financeiras e operacionais</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Vantagens:</w:t>
            </w:r>
          </w:p>
          <w:p w:rsidR="0044483C" w:rsidRDefault="00F632CF">
            <w:pPr>
              <w:numPr>
                <w:ilvl w:val="0"/>
                <w:numId w:val="1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Redução significativa do custo mensal em relação ao contrato vigente;</w:t>
            </w:r>
          </w:p>
          <w:p w:rsidR="0044483C" w:rsidRDefault="00F632CF">
            <w:pPr>
              <w:numPr>
                <w:ilvl w:val="0"/>
                <w:numId w:val="1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Adequação plena às necessidades pedagógicas, administrativas e operacionais da Fundação;</w:t>
            </w:r>
          </w:p>
          <w:p w:rsidR="0044483C" w:rsidRDefault="00F632CF">
            <w:pPr>
              <w:numPr>
                <w:ilvl w:val="0"/>
                <w:numId w:val="1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Implementa</w:t>
            </w:r>
            <w:r>
              <w:rPr>
                <w:rFonts w:ascii="Verdana" w:eastAsia="Verdana" w:hAnsi="Verdana" w:cs="Verdana"/>
                <w:color w:val="000000"/>
              </w:rPr>
              <w:t>ção mais rápida em comparação às demais alternativas estruturais;</w:t>
            </w:r>
          </w:p>
          <w:p w:rsidR="0044483C" w:rsidRDefault="00F632CF">
            <w:pPr>
              <w:numPr>
                <w:ilvl w:val="0"/>
                <w:numId w:val="1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Alinhamento com os princípios da economicidade, eficiência, planejamento e continuidade do serviço público.</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b/>
                <w:bCs/>
                <w:color w:val="000000"/>
              </w:rPr>
              <w:t>Desvantagens:</w:t>
            </w:r>
          </w:p>
          <w:p w:rsidR="0044483C" w:rsidRDefault="00F632CF">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Custos e esforços logísticos relacionados à mudança;</w:t>
            </w:r>
          </w:p>
          <w:p w:rsidR="0044483C" w:rsidRDefault="00F632CF">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Necessidade de eventuais adaptações no novo imóvel para atendimento das especificações técnicas.</w:t>
            </w:r>
          </w:p>
          <w:p w:rsidR="0044483C" w:rsidRDefault="00F632CF">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   A análise das vantagens e desvantagens evidencia que a alternativa de locação de novo imóvel foi definida como a solução mais adequada e vantajosa para a Ad</w:t>
            </w:r>
            <w:r>
              <w:rPr>
                <w:rFonts w:ascii="Verdana" w:eastAsia="Verdana" w:hAnsi="Verdana" w:cs="Verdana"/>
                <w:color w:val="000000"/>
              </w:rPr>
              <w:t xml:space="preserve">ministração Pública, por reunir viabilidade financeira, adequação técnica e rapidez de implementação. A alternativa possibilita a redução do custo mensal atualmente suportado pela Fundação, </w:t>
            </w:r>
            <w:r>
              <w:rPr>
                <w:rFonts w:ascii="Verdana" w:eastAsia="Verdana" w:hAnsi="Verdana" w:cs="Verdana"/>
                <w:color w:val="000000"/>
              </w:rPr>
              <w:lastRenderedPageBreak/>
              <w:t>assegurando a continuidade dos serviços educacionais e culturais s</w:t>
            </w:r>
            <w:r>
              <w:rPr>
                <w:rFonts w:ascii="Verdana" w:eastAsia="Verdana" w:hAnsi="Verdana" w:cs="Verdana"/>
                <w:color w:val="000000"/>
              </w:rPr>
              <w:t xml:space="preserve">em comprometer o equilíbrio orçamentário. Diferentemente das demais opções analisadas, não exige investimentos elevados nem longos prazos de execução, permitindo resposta imediata ao problema identificado. Ademais, garante infraestrutura compatível com as </w:t>
            </w:r>
            <w:r>
              <w:rPr>
                <w:rFonts w:ascii="Verdana" w:eastAsia="Verdana" w:hAnsi="Verdana" w:cs="Verdana"/>
                <w:color w:val="000000"/>
              </w:rPr>
              <w:t xml:space="preserve">necessidades pedagógicas e administrativas da Unidade II, com menor complexidade procedimental e maior previsibilidade de custos. A solução atende plenamente aos princípios da eficiência, economicidade, planejamento, responsabilidade fiscal e continuidade </w:t>
            </w:r>
            <w:r>
              <w:rPr>
                <w:rFonts w:ascii="Verdana" w:eastAsia="Verdana" w:hAnsi="Verdana" w:cs="Verdana"/>
                <w:color w:val="000000"/>
              </w:rPr>
              <w:t>do serviço público, configurando-se como a melhor escolha para preservação do interesse público institucional.</w:t>
            </w:r>
          </w:p>
          <w:p w:rsidR="0044483C" w:rsidRDefault="0044483C">
            <w:pPr>
              <w:pBdr>
                <w:top w:val="nil"/>
                <w:left w:val="nil"/>
                <w:bottom w:val="nil"/>
                <w:right w:val="nil"/>
                <w:between w:val="nil"/>
              </w:pBdr>
              <w:spacing w:after="0"/>
              <w:jc w:val="both"/>
              <w:rPr>
                <w:rFonts w:ascii="Verdana" w:eastAsia="Verdana" w:hAnsi="Verdana" w:cs="Verdana"/>
                <w:color w:val="000000"/>
              </w:rPr>
            </w:pPr>
          </w:p>
        </w:tc>
      </w:tr>
    </w:tbl>
    <w:p w:rsidR="0044483C" w:rsidRDefault="0044483C"/>
    <w:p w:rsidR="0044483C" w:rsidRDefault="0044483C"/>
    <w:tbl>
      <w:tblPr>
        <w:tblStyle w:val="a2"/>
        <w:tblW w:w="93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7"/>
      </w:tblGrid>
      <w:tr w:rsidR="0044483C">
        <w:trPr>
          <w:trHeight w:val="316"/>
        </w:trPr>
        <w:tc>
          <w:tcPr>
            <w:tcW w:w="9337" w:type="dxa"/>
          </w:tcPr>
          <w:p w:rsidR="0044483C" w:rsidRDefault="00F632CF">
            <w:pPr>
              <w:shd w:val="clear" w:color="auto" w:fill="AEAAAA"/>
              <w:rPr>
                <w:rFonts w:ascii="Verdana" w:eastAsia="Verdana" w:hAnsi="Verdana" w:cs="Verdana"/>
                <w:b/>
                <w:bCs/>
              </w:rPr>
            </w:pPr>
            <w:r>
              <w:rPr>
                <w:rFonts w:ascii="Verdana" w:eastAsia="Verdana" w:hAnsi="Verdana" w:cs="Verdana"/>
                <w:b/>
                <w:bCs/>
              </w:rPr>
              <w:t>4 – DESCRIÇÃO DA SOLUÇÃO ESCOLHIDA</w:t>
            </w:r>
          </w:p>
          <w:p w:rsidR="0044483C" w:rsidRDefault="00F632CF">
            <w:pPr>
              <w:shd w:val="clear" w:color="auto" w:fill="D0CECE"/>
              <w:rPr>
                <w:rFonts w:ascii="Verdana" w:eastAsia="Verdana" w:hAnsi="Verdana" w:cs="Verdana"/>
                <w:sz w:val="16"/>
                <w:szCs w:val="16"/>
              </w:rPr>
            </w:pPr>
            <w:r>
              <w:rPr>
                <w:rFonts w:ascii="Verdana" w:eastAsia="Verdana" w:hAnsi="Verdana" w:cs="Verdana"/>
                <w:sz w:val="16"/>
                <w:szCs w:val="16"/>
              </w:rPr>
              <w:t xml:space="preserve">Fundamento: art. 18, § 1º, inciso IV. </w:t>
            </w:r>
            <w:r>
              <w:rPr>
                <w:rFonts w:ascii="Verdana" w:eastAsia="Verdana" w:hAnsi="Verdana" w:cs="Verdana"/>
                <w:i/>
                <w:iCs/>
                <w:sz w:val="16"/>
                <w:szCs w:val="16"/>
              </w:rPr>
              <w:t>Deve conter descrição do objeto, quantidade e demais informações necessárias para discriminar a solução a ser contratada.</w:t>
            </w:r>
            <w:r>
              <w:rPr>
                <w:rFonts w:ascii="Verdana" w:eastAsia="Verdana" w:hAnsi="Verdana" w:cs="Verdana"/>
                <w:sz w:val="16"/>
                <w:szCs w:val="16"/>
              </w:rPr>
              <w:t xml:space="preserve"> </w:t>
            </w:r>
          </w:p>
          <w:p w:rsidR="0044483C" w:rsidRDefault="00F632CF">
            <w:pPr>
              <w:spacing w:after="0"/>
              <w:jc w:val="both"/>
              <w:rPr>
                <w:rFonts w:ascii="Verdana" w:eastAsia="Verdana" w:hAnsi="Verdana" w:cs="Verdana"/>
              </w:rPr>
            </w:pPr>
            <w:r>
              <w:rPr>
                <w:rFonts w:ascii="Verdana" w:eastAsia="Verdana" w:hAnsi="Verdana" w:cs="Verdana"/>
              </w:rPr>
              <w:t xml:space="preserve">   A solução a ser contratada consiste na locação de imóvel urbano destinado à instalação e funcionamento da Unidade II da Fundação d</w:t>
            </w:r>
            <w:r>
              <w:rPr>
                <w:rFonts w:ascii="Verdana" w:eastAsia="Verdana" w:hAnsi="Verdana" w:cs="Verdana"/>
              </w:rPr>
              <w:t>as Artes de São Caetano do Sul, com características técnicas, dimensionais e funcionais compatíveis com as atividades educacionais, culturais, administrativas e pedagógicas desenvolvidas pela instituição.</w:t>
            </w:r>
          </w:p>
          <w:p w:rsidR="0044483C" w:rsidRDefault="00F632CF">
            <w:pPr>
              <w:spacing w:after="0"/>
              <w:jc w:val="both"/>
              <w:rPr>
                <w:rFonts w:ascii="Verdana" w:eastAsia="Verdana" w:hAnsi="Verdana" w:cs="Verdana"/>
              </w:rPr>
            </w:pPr>
            <w:r>
              <w:rPr>
                <w:rFonts w:ascii="Verdana" w:eastAsia="Verdana" w:hAnsi="Verdana" w:cs="Verdana"/>
              </w:rPr>
              <w:t xml:space="preserve">   O imóvel deverá atender integralmente às necessi</w:t>
            </w:r>
            <w:r>
              <w:rPr>
                <w:rFonts w:ascii="Verdana" w:eastAsia="Verdana" w:hAnsi="Verdana" w:cs="Verdana"/>
              </w:rPr>
              <w:t xml:space="preserve">dades operacionais da Fundação, contemplando, no mínimo, a seguinte configuração: </w:t>
            </w:r>
          </w:p>
          <w:p w:rsidR="0044483C" w:rsidRDefault="00F632CF">
            <w:pPr>
              <w:spacing w:after="0"/>
              <w:jc w:val="both"/>
              <w:rPr>
                <w:rFonts w:ascii="Verdana" w:eastAsia="Verdana" w:hAnsi="Verdana" w:cs="Verdana"/>
              </w:rPr>
            </w:pPr>
            <w:r>
              <w:rPr>
                <w:rFonts w:ascii="Verdana" w:eastAsia="Verdana" w:hAnsi="Verdana" w:cs="Verdana"/>
              </w:rPr>
              <w:t>- Setor administrativo e pedagógico: composto por recepção, sala administrativa, sala pedagógica, sala de professores, almoxarifado, copa/cozinha e área de serviço, totaliza</w:t>
            </w:r>
            <w:r>
              <w:rPr>
                <w:rFonts w:ascii="Verdana" w:eastAsia="Verdana" w:hAnsi="Verdana" w:cs="Verdana"/>
              </w:rPr>
              <w:t>ndo 06 ambientes administrativos;</w:t>
            </w:r>
          </w:p>
          <w:p w:rsidR="0044483C" w:rsidRDefault="00F632CF">
            <w:pPr>
              <w:spacing w:after="0"/>
              <w:jc w:val="both"/>
              <w:rPr>
                <w:rFonts w:ascii="Verdana" w:eastAsia="Verdana" w:hAnsi="Verdana" w:cs="Verdana"/>
              </w:rPr>
            </w:pPr>
            <w:r>
              <w:rPr>
                <w:rFonts w:ascii="Verdana" w:eastAsia="Verdana" w:hAnsi="Verdana" w:cs="Verdana"/>
              </w:rPr>
              <w:t xml:space="preserve">- Setor educacional: composto por estúdio de fotografia, ateliê de artes visuais, ateliê de costura, laboratório de informática, duas salas de artes cênicas, duas salas de dança, três salas de música e cinco salas de aula </w:t>
            </w:r>
            <w:r>
              <w:rPr>
                <w:rFonts w:ascii="Verdana" w:eastAsia="Verdana" w:hAnsi="Verdana" w:cs="Verdana"/>
              </w:rPr>
              <w:t>convencionais, totalizando 16 ambientes de ensino.</w:t>
            </w:r>
          </w:p>
          <w:p w:rsidR="0044483C" w:rsidRDefault="00F632CF">
            <w:pPr>
              <w:spacing w:after="0"/>
              <w:jc w:val="both"/>
              <w:rPr>
                <w:rFonts w:ascii="Verdana" w:eastAsia="Verdana" w:hAnsi="Verdana" w:cs="Verdana"/>
              </w:rPr>
            </w:pPr>
            <w:r>
              <w:rPr>
                <w:rFonts w:ascii="Verdana" w:eastAsia="Verdana" w:hAnsi="Verdana" w:cs="Verdana"/>
              </w:rPr>
              <w:t xml:space="preserve">   Considerando a natureza das atividades desenvolvidas, as salas de aula deverão possuir, preferencialmente, dimensão entre 35m² e 50m², garantindo condições adequadas de conforto, segurança, acessibilida</w:t>
            </w:r>
            <w:r>
              <w:rPr>
                <w:rFonts w:ascii="Verdana" w:eastAsia="Verdana" w:hAnsi="Verdana" w:cs="Verdana"/>
              </w:rPr>
              <w:t>de e dinâmica pedagógica.</w:t>
            </w:r>
          </w:p>
          <w:p w:rsidR="0044483C" w:rsidRDefault="00F632CF">
            <w:pPr>
              <w:spacing w:after="0"/>
              <w:jc w:val="both"/>
              <w:rPr>
                <w:rFonts w:ascii="Verdana" w:eastAsia="Verdana" w:hAnsi="Verdana" w:cs="Verdana"/>
              </w:rPr>
            </w:pPr>
            <w:r>
              <w:rPr>
                <w:rFonts w:ascii="Verdana" w:eastAsia="Verdana" w:hAnsi="Verdana" w:cs="Verdana"/>
              </w:rPr>
              <w:t xml:space="preserve">   O imóvel deverá ainda apresentar condições estruturais adequadas, regularidade documental, acessibilidade, instalações elétricas e hidráulicas compatíveis com o uso educacional, atendimento às normas de segurança e possibilidad</w:t>
            </w:r>
            <w:r>
              <w:rPr>
                <w:rFonts w:ascii="Verdana" w:eastAsia="Verdana" w:hAnsi="Verdana" w:cs="Verdana"/>
              </w:rPr>
              <w:t>e de adaptação às especificidades dos cursos ofertados.</w:t>
            </w:r>
          </w:p>
          <w:p w:rsidR="0044483C" w:rsidRDefault="00F632CF">
            <w:pPr>
              <w:spacing w:after="0"/>
              <w:jc w:val="both"/>
              <w:rPr>
                <w:rFonts w:ascii="Verdana" w:eastAsia="Verdana" w:hAnsi="Verdana" w:cs="Verdana"/>
              </w:rPr>
            </w:pPr>
            <w:r>
              <w:rPr>
                <w:rFonts w:ascii="Verdana" w:eastAsia="Verdana" w:hAnsi="Verdana" w:cs="Verdana"/>
              </w:rPr>
              <w:t xml:space="preserve">   Essa solução assegura a continuidade dos serviços públicos prestados pela Fundação das Artes, preservando o interesse público e promovendo maior eficiência e sustentabilidade na gestão instituciona</w:t>
            </w:r>
            <w:r>
              <w:rPr>
                <w:rFonts w:ascii="Verdana" w:eastAsia="Verdana" w:hAnsi="Verdana" w:cs="Verdana"/>
              </w:rPr>
              <w:t>l.</w:t>
            </w:r>
          </w:p>
        </w:tc>
      </w:tr>
    </w:tbl>
    <w:p w:rsidR="0044483C" w:rsidRDefault="0044483C"/>
    <w:tbl>
      <w:tblPr>
        <w:tblStyle w:val="a3"/>
        <w:tblW w:w="93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87"/>
      </w:tblGrid>
      <w:tr w:rsidR="0044483C">
        <w:trPr>
          <w:trHeight w:val="249"/>
        </w:trPr>
        <w:tc>
          <w:tcPr>
            <w:tcW w:w="9387" w:type="dxa"/>
          </w:tcPr>
          <w:p w:rsidR="0044483C" w:rsidRDefault="00F632CF">
            <w:pPr>
              <w:shd w:val="clear" w:color="auto" w:fill="AEAAAA"/>
              <w:rPr>
                <w:rFonts w:ascii="Verdana" w:eastAsia="Verdana" w:hAnsi="Verdana" w:cs="Verdana"/>
                <w:b/>
                <w:bCs/>
              </w:rPr>
            </w:pPr>
            <w:r>
              <w:rPr>
                <w:rFonts w:ascii="Verdana" w:eastAsia="Verdana" w:hAnsi="Verdana" w:cs="Verdana"/>
                <w:b/>
                <w:bCs/>
              </w:rPr>
              <w:t>5 – REQUISITOS DA CONTRATAÇÃO</w:t>
            </w:r>
          </w:p>
          <w:p w:rsidR="0044483C" w:rsidRDefault="00F632CF">
            <w:pPr>
              <w:shd w:val="clear" w:color="auto" w:fill="D0CECE"/>
              <w:rPr>
                <w:rFonts w:ascii="Verdana" w:eastAsia="Verdana" w:hAnsi="Verdana" w:cs="Verdana"/>
                <w:sz w:val="16"/>
                <w:szCs w:val="16"/>
              </w:rPr>
            </w:pPr>
            <w:r>
              <w:rPr>
                <w:rFonts w:ascii="Verdana" w:eastAsia="Verdana" w:hAnsi="Verdana" w:cs="Verdana"/>
                <w:sz w:val="16"/>
                <w:szCs w:val="16"/>
              </w:rPr>
              <w:lastRenderedPageBreak/>
              <w:t>Fundamento: art. 18, § 1º, inciso III - requisitos da contratação</w:t>
            </w:r>
          </w:p>
          <w:p w:rsidR="0044483C" w:rsidRDefault="00F632CF">
            <w:pPr>
              <w:spacing w:after="0"/>
              <w:jc w:val="both"/>
              <w:rPr>
                <w:rFonts w:ascii="Verdana" w:eastAsia="Verdana" w:hAnsi="Verdana" w:cs="Verdana"/>
              </w:rPr>
            </w:pPr>
            <w:r>
              <w:rPr>
                <w:rFonts w:ascii="Verdana" w:eastAsia="Verdana" w:hAnsi="Verdana" w:cs="Verdana"/>
              </w:rPr>
              <w:t xml:space="preserve">   A contratação destinada à locação de imóvel para instalação e funcionamento da Unidade II da Fundação das Artes de São Caetano do Sul deverá observar, obrigatoriamente, os seguintes requisitos técnicos, operacionais, legais e funcionais, de modo a asseg</w:t>
            </w:r>
            <w:r>
              <w:rPr>
                <w:rFonts w:ascii="Verdana" w:eastAsia="Verdana" w:hAnsi="Verdana" w:cs="Verdana"/>
              </w:rPr>
              <w:t>urar o pleno atendimento às necessidades institucionais e a adequada execução do objeto.</w:t>
            </w:r>
          </w:p>
          <w:p w:rsidR="0044483C" w:rsidRDefault="00F632CF">
            <w:pPr>
              <w:spacing w:after="0"/>
              <w:jc w:val="both"/>
              <w:rPr>
                <w:rFonts w:ascii="Verdana" w:eastAsia="Verdana" w:hAnsi="Verdana" w:cs="Verdana"/>
              </w:rPr>
            </w:pPr>
            <w:r>
              <w:rPr>
                <w:rFonts w:ascii="Verdana" w:eastAsia="Verdana" w:hAnsi="Verdana" w:cs="Verdana"/>
                <w:b/>
                <w:bCs/>
              </w:rPr>
              <w:t xml:space="preserve">a) requisitos técnicos e estruturais: </w:t>
            </w:r>
            <w:r>
              <w:rPr>
                <w:rFonts w:ascii="Verdana" w:eastAsia="Verdana" w:hAnsi="Verdana" w:cs="Verdana"/>
              </w:rPr>
              <w:t>o imóvel deverá apresentar condições físicas adequadas de conservação, estabilidade estrutural e segurança, incluindo sistemas el</w:t>
            </w:r>
            <w:r>
              <w:rPr>
                <w:rFonts w:ascii="Verdana" w:eastAsia="Verdana" w:hAnsi="Verdana" w:cs="Verdana"/>
              </w:rPr>
              <w:t>étrico e hidráulico em conformidade com as normas técnicas vigentes, instalações compatíveis com uso educacional, ventilação e iluminação adequadas, bem como possibilidade de adaptação às especificidades dos cursos ofertados.</w:t>
            </w:r>
          </w:p>
          <w:p w:rsidR="0044483C" w:rsidRDefault="00F632CF">
            <w:pPr>
              <w:spacing w:after="0"/>
              <w:jc w:val="both"/>
              <w:rPr>
                <w:rFonts w:ascii="Verdana" w:eastAsia="Verdana" w:hAnsi="Verdana" w:cs="Verdana"/>
              </w:rPr>
            </w:pPr>
            <w:r>
              <w:rPr>
                <w:rFonts w:ascii="Verdana" w:eastAsia="Verdana" w:hAnsi="Verdana" w:cs="Verdana"/>
                <w:b/>
                <w:bCs/>
              </w:rPr>
              <w:t>b) Requisitos dimensionais e f</w:t>
            </w:r>
            <w:r>
              <w:rPr>
                <w:rFonts w:ascii="Verdana" w:eastAsia="Verdana" w:hAnsi="Verdana" w:cs="Verdana"/>
                <w:b/>
                <w:bCs/>
              </w:rPr>
              <w:t xml:space="preserve">uncionais: </w:t>
            </w:r>
            <w:r>
              <w:rPr>
                <w:rFonts w:ascii="Verdana" w:eastAsia="Verdana" w:hAnsi="Verdana" w:cs="Verdana"/>
              </w:rPr>
              <w:t>o imóvel deverá contemplar, no mínimo, a configuração funcional definida neste Estudo Técnico Preliminar, com ambientes administrativos, pedagógicos e setores educacionais suficientes para o desenvolvimento regular das atividades acadêmicas, res</w:t>
            </w:r>
            <w:r>
              <w:rPr>
                <w:rFonts w:ascii="Verdana" w:eastAsia="Verdana" w:hAnsi="Verdana" w:cs="Verdana"/>
              </w:rPr>
              <w:t>peitando os parâmetros de área, especialmente para salas de aula com dimensão entre 35m² e 50m², assegurando conforto, acessibilidade e adequada dinâmica pedagógica.</w:t>
            </w:r>
          </w:p>
          <w:p w:rsidR="0044483C" w:rsidRDefault="00F632CF">
            <w:pPr>
              <w:spacing w:after="0"/>
              <w:jc w:val="both"/>
              <w:rPr>
                <w:rFonts w:ascii="Verdana" w:eastAsia="Verdana" w:hAnsi="Verdana" w:cs="Verdana"/>
              </w:rPr>
            </w:pPr>
            <w:r>
              <w:rPr>
                <w:rFonts w:ascii="Verdana" w:eastAsia="Verdana" w:hAnsi="Verdana" w:cs="Verdana"/>
                <w:b/>
                <w:bCs/>
              </w:rPr>
              <w:t xml:space="preserve">c) Requisitos de acessibilidade: </w:t>
            </w:r>
            <w:r>
              <w:rPr>
                <w:rFonts w:ascii="Verdana" w:eastAsia="Verdana" w:hAnsi="Verdana" w:cs="Verdana"/>
              </w:rPr>
              <w:t>deverá atender às normas de acessibilidade previstas na l</w:t>
            </w:r>
            <w:r>
              <w:rPr>
                <w:rFonts w:ascii="Verdana" w:eastAsia="Verdana" w:hAnsi="Verdana" w:cs="Verdana"/>
              </w:rPr>
              <w:t>egislação vigente, garantindo condições de uso seguro e autônomo para pessoas com deficiência ou mobilidade reduzida.</w:t>
            </w:r>
          </w:p>
          <w:p w:rsidR="0044483C" w:rsidRDefault="00F632CF">
            <w:pPr>
              <w:spacing w:after="0"/>
              <w:jc w:val="both"/>
              <w:rPr>
                <w:rFonts w:ascii="Verdana" w:eastAsia="Verdana" w:hAnsi="Verdana" w:cs="Verdana"/>
              </w:rPr>
            </w:pPr>
            <w:r>
              <w:rPr>
                <w:rFonts w:ascii="Verdana" w:eastAsia="Verdana" w:hAnsi="Verdana" w:cs="Verdana"/>
                <w:b/>
                <w:bCs/>
              </w:rPr>
              <w:t xml:space="preserve">d) Requisitos de regularidade jurídica e documental: </w:t>
            </w:r>
            <w:r>
              <w:rPr>
                <w:rFonts w:ascii="Verdana" w:eastAsia="Verdana" w:hAnsi="Verdana" w:cs="Verdana"/>
              </w:rPr>
              <w:t>o imóvel deverá possuir documentação regular, incluindo matrícula individualizada, au</w:t>
            </w:r>
            <w:r>
              <w:rPr>
                <w:rFonts w:ascii="Verdana" w:eastAsia="Verdana" w:hAnsi="Verdana" w:cs="Verdana"/>
              </w:rPr>
              <w:t>sência de ônus impeditivos, licenças e alvarás necessários ao seu funcionamento para fins educacionais, bem como situação fiscal regular do proprietário ou da pessoa jurídica locadora.</w:t>
            </w:r>
          </w:p>
          <w:p w:rsidR="0044483C" w:rsidRDefault="00F632CF">
            <w:pPr>
              <w:spacing w:after="0"/>
              <w:jc w:val="both"/>
              <w:rPr>
                <w:rFonts w:ascii="Verdana" w:eastAsia="Verdana" w:hAnsi="Verdana" w:cs="Verdana"/>
              </w:rPr>
            </w:pPr>
            <w:r>
              <w:rPr>
                <w:rFonts w:ascii="Verdana" w:eastAsia="Verdana" w:hAnsi="Verdana" w:cs="Verdana"/>
                <w:b/>
                <w:bCs/>
              </w:rPr>
              <w:t xml:space="preserve">e) Requisitos de segurança e prevenção de riscos: </w:t>
            </w:r>
            <w:r>
              <w:rPr>
                <w:rFonts w:ascii="Verdana" w:eastAsia="Verdana" w:hAnsi="Verdana" w:cs="Verdana"/>
              </w:rPr>
              <w:t>o imóvel deverá atend</w:t>
            </w:r>
            <w:r>
              <w:rPr>
                <w:rFonts w:ascii="Verdana" w:eastAsia="Verdana" w:hAnsi="Verdana" w:cs="Verdana"/>
              </w:rPr>
              <w:t>er às normas de segurança contra incêndio, possuir laudos e autorizações anteriores, expedidos pelos órgãos competentes e condições adequadas de evacuação e proteção coletiva.</w:t>
            </w:r>
          </w:p>
          <w:p w:rsidR="0044483C" w:rsidRDefault="00F632CF">
            <w:pPr>
              <w:spacing w:after="0"/>
              <w:jc w:val="both"/>
              <w:rPr>
                <w:rFonts w:ascii="Verdana" w:eastAsia="Verdana" w:hAnsi="Verdana" w:cs="Verdana"/>
              </w:rPr>
            </w:pPr>
            <w:r>
              <w:rPr>
                <w:rFonts w:ascii="Verdana" w:eastAsia="Verdana" w:hAnsi="Verdana" w:cs="Verdana"/>
                <w:b/>
                <w:bCs/>
              </w:rPr>
              <w:t xml:space="preserve">f) Requisitos de localização e acesso: </w:t>
            </w:r>
            <w:r>
              <w:rPr>
                <w:rFonts w:ascii="Verdana" w:eastAsia="Verdana" w:hAnsi="Verdana" w:cs="Verdana"/>
              </w:rPr>
              <w:t>o imóvel deverá estar situado no Municípi</w:t>
            </w:r>
            <w:r>
              <w:rPr>
                <w:rFonts w:ascii="Verdana" w:eastAsia="Verdana" w:hAnsi="Verdana" w:cs="Verdana"/>
              </w:rPr>
              <w:t>o de São Caetano do Sul, com fácil acesso por transporte público, infraestrutura urbana consolidada e condições adequadas de circulação para alunos, servidores e público em geral.</w:t>
            </w:r>
          </w:p>
          <w:p w:rsidR="0044483C" w:rsidRDefault="00F632CF">
            <w:pPr>
              <w:spacing w:after="0"/>
              <w:jc w:val="both"/>
              <w:rPr>
                <w:rFonts w:ascii="Verdana" w:eastAsia="Verdana" w:hAnsi="Verdana" w:cs="Verdana"/>
              </w:rPr>
            </w:pPr>
            <w:r>
              <w:rPr>
                <w:rFonts w:ascii="Verdana" w:eastAsia="Verdana" w:hAnsi="Verdana" w:cs="Verdana"/>
                <w:b/>
                <w:bCs/>
              </w:rPr>
              <w:t xml:space="preserve">g) Requisitos de manutenção e conservação: </w:t>
            </w:r>
            <w:r>
              <w:rPr>
                <w:rFonts w:ascii="Verdana" w:eastAsia="Verdana" w:hAnsi="Verdana" w:cs="Verdana"/>
              </w:rPr>
              <w:t>o imóvel deverá ser entregue em p</w:t>
            </w:r>
            <w:r>
              <w:rPr>
                <w:rFonts w:ascii="Verdana" w:eastAsia="Verdana" w:hAnsi="Verdana" w:cs="Verdana"/>
              </w:rPr>
              <w:t>erfeitas condições de uso e conservação.</w:t>
            </w:r>
          </w:p>
          <w:p w:rsidR="0044483C" w:rsidRDefault="00F632CF">
            <w:pPr>
              <w:spacing w:after="0"/>
              <w:jc w:val="both"/>
              <w:rPr>
                <w:rFonts w:ascii="Verdana" w:eastAsia="Verdana" w:hAnsi="Verdana" w:cs="Verdana"/>
              </w:rPr>
            </w:pPr>
            <w:r>
              <w:rPr>
                <w:rFonts w:ascii="Verdana" w:eastAsia="Verdana" w:hAnsi="Verdana" w:cs="Verdana"/>
              </w:rPr>
              <w:t xml:space="preserve">   O atendimento integral a esses requisitos constitui condição essencial para a seleção da proposta mais vantajosa e para a adequada execução da contratação, em conformidade com o interesse público e os princípios </w:t>
            </w:r>
            <w:r>
              <w:rPr>
                <w:rFonts w:ascii="Verdana" w:eastAsia="Verdana" w:hAnsi="Verdana" w:cs="Verdana"/>
              </w:rPr>
              <w:t>que regem a Administração Pública.</w:t>
            </w:r>
          </w:p>
        </w:tc>
      </w:tr>
    </w:tbl>
    <w:p w:rsidR="0044483C" w:rsidRDefault="0044483C"/>
    <w:tbl>
      <w:tblPr>
        <w:tblStyle w:val="a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44483C">
        <w:trPr>
          <w:trHeight w:val="250"/>
        </w:trPr>
        <w:tc>
          <w:tcPr>
            <w:tcW w:w="9350" w:type="dxa"/>
          </w:tcPr>
          <w:p w:rsidR="0044483C" w:rsidRDefault="00F632CF">
            <w:pPr>
              <w:shd w:val="clear" w:color="auto" w:fill="AEAAAA"/>
              <w:spacing w:after="0"/>
              <w:rPr>
                <w:rFonts w:ascii="Verdana" w:eastAsia="Verdana" w:hAnsi="Verdana" w:cs="Verdana"/>
                <w:b/>
                <w:bCs/>
              </w:rPr>
            </w:pPr>
            <w:r>
              <w:rPr>
                <w:rFonts w:ascii="Verdana" w:eastAsia="Verdana" w:hAnsi="Verdana" w:cs="Verdana"/>
                <w:b/>
                <w:bCs/>
              </w:rPr>
              <w:t xml:space="preserve">6 – ESTIMATIVA DAS QUANTIDADES E DO VALOR DA CONTRATAÇÃO </w:t>
            </w:r>
          </w:p>
          <w:p w:rsidR="0044483C" w:rsidRDefault="00F632CF">
            <w:pPr>
              <w:shd w:val="clear" w:color="auto" w:fill="D0CECE"/>
              <w:spacing w:after="0"/>
              <w:jc w:val="both"/>
              <w:rPr>
                <w:rFonts w:ascii="Verdana" w:eastAsia="Verdana" w:hAnsi="Verdana" w:cs="Verdana"/>
                <w:i/>
                <w:iCs/>
                <w:sz w:val="16"/>
                <w:szCs w:val="16"/>
              </w:rPr>
            </w:pPr>
            <w:r>
              <w:rPr>
                <w:rFonts w:ascii="Verdana" w:eastAsia="Verdana" w:hAnsi="Verdana" w:cs="Verdana"/>
                <w:i/>
                <w:iCs/>
                <w:sz w:val="16"/>
                <w:szCs w:val="16"/>
              </w:rPr>
              <w:t xml:space="preserve">Fundamento: art. 18, § 1º, inciso IV e inciso VI </w:t>
            </w:r>
          </w:p>
          <w:p w:rsidR="0044483C" w:rsidRDefault="00F632CF">
            <w:pPr>
              <w:spacing w:after="0"/>
              <w:jc w:val="both"/>
              <w:rPr>
                <w:rFonts w:ascii="Verdana" w:eastAsia="Verdana" w:hAnsi="Verdana" w:cs="Verdana"/>
              </w:rPr>
            </w:pPr>
            <w:r>
              <w:rPr>
                <w:rFonts w:ascii="Verdana" w:eastAsia="Verdana" w:hAnsi="Verdana" w:cs="Verdana"/>
              </w:rPr>
              <w:t xml:space="preserve">   Em atendimento ao disposto no art. 18, § 1º, inciso IV e VI, da Lei nº 14.133/2021, a estimativa do valor da presente contratação foi elaborada a partir da análise de referências concretas de preços praticados no mercado local, considerando as particula</w:t>
            </w:r>
            <w:r>
              <w:rPr>
                <w:rFonts w:ascii="Verdana" w:eastAsia="Verdana" w:hAnsi="Verdana" w:cs="Verdana"/>
              </w:rPr>
              <w:t>ridades do Município de São Caetano do Sul.</w:t>
            </w:r>
          </w:p>
          <w:p w:rsidR="0044483C" w:rsidRDefault="00F632CF">
            <w:pPr>
              <w:spacing w:after="0"/>
              <w:jc w:val="both"/>
              <w:rPr>
                <w:rFonts w:ascii="Verdana" w:eastAsia="Verdana" w:hAnsi="Verdana" w:cs="Verdana"/>
              </w:rPr>
            </w:pPr>
            <w:r>
              <w:rPr>
                <w:rFonts w:ascii="Verdana" w:eastAsia="Verdana" w:hAnsi="Verdana" w:cs="Verdana"/>
              </w:rPr>
              <w:lastRenderedPageBreak/>
              <w:t xml:space="preserve">   Ressalte-se que, em razão da reduzida extensão territorial do Município, que possui aproximadamente 15 km², e da escassa oferta de imóveis com as dimensões, características técnicas e funcionais compatíveis co</w:t>
            </w:r>
            <w:r>
              <w:rPr>
                <w:rFonts w:ascii="Verdana" w:eastAsia="Verdana" w:hAnsi="Verdana" w:cs="Verdana"/>
              </w:rPr>
              <w:t>m as necessidades da Fundação das Artes, não se mostrou viável a adoção de metodologia baseada exclusivamente em valor de metro quadrado ou em ampla pesquisa de imóveis comparáveis disponíveis no mercado.</w:t>
            </w:r>
          </w:p>
          <w:p w:rsidR="0044483C" w:rsidRDefault="00F632CF">
            <w:pPr>
              <w:spacing w:after="0"/>
              <w:jc w:val="both"/>
              <w:rPr>
                <w:rFonts w:ascii="Verdana" w:eastAsia="Verdana" w:hAnsi="Verdana" w:cs="Verdana"/>
              </w:rPr>
            </w:pPr>
            <w:r>
              <w:rPr>
                <w:rFonts w:ascii="Verdana" w:eastAsia="Verdana" w:hAnsi="Verdana" w:cs="Verdana"/>
              </w:rPr>
              <w:t xml:space="preserve">   Diante desse contexto, adotou-se como principal </w:t>
            </w:r>
            <w:r>
              <w:rPr>
                <w:rFonts w:ascii="Verdana" w:eastAsia="Verdana" w:hAnsi="Verdana" w:cs="Verdana"/>
              </w:rPr>
              <w:t>parâmetro de referência o valor do contrato de locação atualmente vigente da própria Fundação das Artes, bem como os contratos de locação celebrados pela Secretaria Municipal de Educação, cujos objetos apresentam natureza institucional semelhante, notadame</w:t>
            </w:r>
            <w:r>
              <w:rPr>
                <w:rFonts w:ascii="Verdana" w:eastAsia="Verdana" w:hAnsi="Verdana" w:cs="Verdana"/>
              </w:rPr>
              <w:t>nte quanto ao uso educacional, características dos imóveis e impacto orçamentário.</w:t>
            </w:r>
          </w:p>
          <w:p w:rsidR="0044483C" w:rsidRDefault="00F632CF">
            <w:pPr>
              <w:spacing w:after="0"/>
              <w:jc w:val="both"/>
              <w:rPr>
                <w:rFonts w:ascii="Verdana" w:eastAsia="Verdana" w:hAnsi="Verdana" w:cs="Verdana"/>
              </w:rPr>
            </w:pPr>
            <w:bookmarkStart w:id="1" w:name="_heading=h.9bmjvkqb0f7y" w:colFirst="0" w:colLast="0"/>
            <w:bookmarkEnd w:id="1"/>
            <w:r>
              <w:rPr>
                <w:rFonts w:ascii="Verdana" w:eastAsia="Verdana" w:hAnsi="Verdana" w:cs="Verdana"/>
              </w:rPr>
              <w:t xml:space="preserve">   A utilização desses contratos como parâmetro permite aferir, de forma objetiva, a compatibilidade dos valores pretendidos com aqueles efetivamente praticados pela Adminis</w:t>
            </w:r>
            <w:r>
              <w:rPr>
                <w:rFonts w:ascii="Verdana" w:eastAsia="Verdana" w:hAnsi="Verdana" w:cs="Verdana"/>
              </w:rPr>
              <w:t>tração Pública no mesmo mercado local, assegurando maior confiabilidade à estimativa e observância aos princípios da economicidade, eficiência, razoabilidade e vantajosidade.</w:t>
            </w:r>
          </w:p>
          <w:p w:rsidR="0044483C" w:rsidRDefault="00F632CF">
            <w:pPr>
              <w:spacing w:after="0"/>
              <w:jc w:val="both"/>
              <w:rPr>
                <w:rFonts w:ascii="Verdana" w:eastAsia="Verdana" w:hAnsi="Verdana" w:cs="Verdana"/>
              </w:rPr>
            </w:pPr>
            <w:r>
              <w:rPr>
                <w:rFonts w:ascii="Verdana" w:eastAsia="Verdana" w:hAnsi="Verdana" w:cs="Verdana"/>
              </w:rPr>
              <w:t xml:space="preserve">  Com base nesses elementos, foi possível estabelecer uma estimativa de valor con</w:t>
            </w:r>
            <w:r>
              <w:rPr>
                <w:rFonts w:ascii="Verdana" w:eastAsia="Verdana" w:hAnsi="Verdana" w:cs="Verdana"/>
              </w:rPr>
              <w:t>dizente com a realidade do mercado imobiliário local e compatível com a capacidade financeira da Fundação, fundamentando adequadamente a definição do valor da contratação.</w:t>
            </w:r>
          </w:p>
        </w:tc>
      </w:tr>
    </w:tbl>
    <w:p w:rsidR="0044483C" w:rsidRDefault="0044483C"/>
    <w:tbl>
      <w:tblPr>
        <w:tblStyle w:val="a5"/>
        <w:tblW w:w="94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9"/>
      </w:tblGrid>
      <w:tr w:rsidR="0044483C">
        <w:trPr>
          <w:trHeight w:val="284"/>
        </w:trPr>
        <w:tc>
          <w:tcPr>
            <w:tcW w:w="9419" w:type="dxa"/>
          </w:tcPr>
          <w:p w:rsidR="0044483C" w:rsidRDefault="00F632CF">
            <w:pPr>
              <w:shd w:val="clear" w:color="auto" w:fill="AEAAAA"/>
              <w:rPr>
                <w:rFonts w:ascii="Verdana" w:eastAsia="Verdana" w:hAnsi="Verdana" w:cs="Verdana"/>
                <w:b/>
                <w:bCs/>
              </w:rPr>
            </w:pPr>
            <w:r>
              <w:rPr>
                <w:rFonts w:ascii="Verdana" w:eastAsia="Verdana" w:hAnsi="Verdana" w:cs="Verdana"/>
                <w:b/>
                <w:bCs/>
              </w:rPr>
              <w:t>7 – RESULTADOS PRETENDIDOS</w:t>
            </w:r>
          </w:p>
          <w:p w:rsidR="0044483C" w:rsidRDefault="00F632CF">
            <w:pPr>
              <w:shd w:val="clear" w:color="auto" w:fill="D0CECE"/>
              <w:rPr>
                <w:rFonts w:ascii="Verdana" w:eastAsia="Verdana" w:hAnsi="Verdana" w:cs="Verdana"/>
                <w:i/>
                <w:iCs/>
                <w:sz w:val="16"/>
                <w:szCs w:val="16"/>
              </w:rPr>
            </w:pPr>
            <w:r>
              <w:rPr>
                <w:rFonts w:ascii="Verdana" w:eastAsia="Verdana" w:hAnsi="Verdana" w:cs="Verdana"/>
                <w:i/>
                <w:iCs/>
                <w:sz w:val="16"/>
                <w:szCs w:val="16"/>
              </w:rPr>
              <w:t>Fundamento: art. 18, § 1º, inciso IX - demonstrativo do</w:t>
            </w:r>
            <w:r>
              <w:rPr>
                <w:rFonts w:ascii="Verdana" w:eastAsia="Verdana" w:hAnsi="Verdana" w:cs="Verdana"/>
                <w:i/>
                <w:iCs/>
                <w:sz w:val="16"/>
                <w:szCs w:val="16"/>
              </w:rPr>
              <w:t>s resultados pretendidos em termos de economicidade e de melhor aproveitamento dos recursos humanos, materiais e financeiros disponíveis.</w:t>
            </w:r>
          </w:p>
          <w:p w:rsidR="0044483C" w:rsidRDefault="00F632CF">
            <w:pPr>
              <w:spacing w:after="0"/>
              <w:jc w:val="both"/>
              <w:rPr>
                <w:rFonts w:ascii="Verdana" w:eastAsia="Verdana" w:hAnsi="Verdana" w:cs="Verdana"/>
              </w:rPr>
            </w:pPr>
            <w:r>
              <w:rPr>
                <w:rFonts w:ascii="Verdana" w:eastAsia="Verdana" w:hAnsi="Verdana" w:cs="Verdana"/>
              </w:rPr>
              <w:t xml:space="preserve">   A presente contratação tem como objetivo principal a obtenção de resultados concretos em termos de economicidade, e</w:t>
            </w:r>
            <w:r>
              <w:rPr>
                <w:rFonts w:ascii="Verdana" w:eastAsia="Verdana" w:hAnsi="Verdana" w:cs="Verdana"/>
              </w:rPr>
              <w:t>ficiência administrativa e melhor aproveitamento dos recursos humanos, materiais e financeiros disponíveis, em consonância com os princípios que regem a Administração Pública e com as diretrizes de governança e gestão responsável dos recursos públicos.</w:t>
            </w:r>
          </w:p>
          <w:p w:rsidR="0044483C" w:rsidRDefault="00F632CF">
            <w:pPr>
              <w:spacing w:after="0"/>
              <w:jc w:val="both"/>
              <w:rPr>
                <w:rFonts w:ascii="Verdana" w:eastAsia="Verdana" w:hAnsi="Verdana" w:cs="Verdana"/>
              </w:rPr>
            </w:pPr>
            <w:r>
              <w:rPr>
                <w:rFonts w:ascii="Verdana" w:eastAsia="Verdana" w:hAnsi="Verdana" w:cs="Verdana"/>
              </w:rPr>
              <w:t xml:space="preserve">   Em termos de economicidade, a locação de novo imóvel permitirá a redução significativa das despesas atualmente suportadas com a Unidade II, contribuindo para o reequilíbrio financeiro da Fundação das Artes e para a liberação de recursos orçamentários qu</w:t>
            </w:r>
            <w:r>
              <w:rPr>
                <w:rFonts w:ascii="Verdana" w:eastAsia="Verdana" w:hAnsi="Verdana" w:cs="Verdana"/>
              </w:rPr>
              <w:t>e poderão ser redirecionados às atividades finalísticas da instituição, notadamente a execução dos programas educacionais e culturais ofertados à população.</w:t>
            </w:r>
          </w:p>
          <w:p w:rsidR="0044483C" w:rsidRDefault="00F632CF">
            <w:pPr>
              <w:spacing w:after="0"/>
              <w:jc w:val="both"/>
              <w:rPr>
                <w:rFonts w:ascii="Verdana" w:eastAsia="Verdana" w:hAnsi="Verdana" w:cs="Verdana"/>
              </w:rPr>
            </w:pPr>
            <w:r>
              <w:rPr>
                <w:rFonts w:ascii="Verdana" w:eastAsia="Verdana" w:hAnsi="Verdana" w:cs="Verdana"/>
              </w:rPr>
              <w:t xml:space="preserve">   Quanto ao aproveitamento dos recursos humanos, a adequação da infraestrutura física às necessida</w:t>
            </w:r>
            <w:r>
              <w:rPr>
                <w:rFonts w:ascii="Verdana" w:eastAsia="Verdana" w:hAnsi="Verdana" w:cs="Verdana"/>
              </w:rPr>
              <w:t>des operacionais proporcionará melhores condições de trabalho para servidores, docentes e colaboradores, favorecendo a organização das atividades pedagógicas, administrativas e acadêmicas, com reflexos positivos na produtividade, na qualidade do ensino e n</w:t>
            </w:r>
            <w:r>
              <w:rPr>
                <w:rFonts w:ascii="Verdana" w:eastAsia="Verdana" w:hAnsi="Verdana" w:cs="Verdana"/>
              </w:rPr>
              <w:t>o atendimento ao público.</w:t>
            </w:r>
          </w:p>
          <w:p w:rsidR="0044483C" w:rsidRDefault="00F632CF">
            <w:pPr>
              <w:spacing w:after="0"/>
              <w:jc w:val="both"/>
              <w:rPr>
                <w:rFonts w:ascii="Verdana" w:eastAsia="Verdana" w:hAnsi="Verdana" w:cs="Verdana"/>
              </w:rPr>
            </w:pPr>
            <w:r>
              <w:rPr>
                <w:rFonts w:ascii="Verdana" w:eastAsia="Verdana" w:hAnsi="Verdana" w:cs="Verdana"/>
              </w:rPr>
              <w:t xml:space="preserve">   No tocante aos recursos materiais, a nova instalação permitirá o uso mais racional e eficiente dos equipamentos, instrumentos e materiais didáticos, mediante a adequada distribuição dos ambientes, redução de improvisações e mel</w:t>
            </w:r>
            <w:r>
              <w:rPr>
                <w:rFonts w:ascii="Verdana" w:eastAsia="Verdana" w:hAnsi="Verdana" w:cs="Verdana"/>
              </w:rPr>
              <w:t>hor gestão dos espaços físicos disponíveis.</w:t>
            </w:r>
          </w:p>
          <w:p w:rsidR="0044483C" w:rsidRDefault="00F632CF">
            <w:pPr>
              <w:spacing w:after="0"/>
              <w:jc w:val="both"/>
              <w:rPr>
                <w:rFonts w:ascii="Verdana" w:eastAsia="Verdana" w:hAnsi="Verdana" w:cs="Verdana"/>
              </w:rPr>
            </w:pPr>
            <w:r>
              <w:rPr>
                <w:rFonts w:ascii="Verdana" w:eastAsia="Verdana" w:hAnsi="Verdana" w:cs="Verdana"/>
              </w:rPr>
              <w:lastRenderedPageBreak/>
              <w:t xml:space="preserve">   Por fim, no que se refere aos recursos financeiros, a contratação proposta assegura maior previsibilidade de custos, redução de desperdícios e maior controle orçamentário, contribuindo para a sustentabilidade </w:t>
            </w:r>
            <w:r>
              <w:rPr>
                <w:rFonts w:ascii="Verdana" w:eastAsia="Verdana" w:hAnsi="Verdana" w:cs="Verdana"/>
              </w:rPr>
              <w:t>institucional e para a continuidade dos serviços educacionais e culturais, em benefício direto da coletividade.</w:t>
            </w:r>
          </w:p>
        </w:tc>
      </w:tr>
    </w:tbl>
    <w:p w:rsidR="0044483C" w:rsidRDefault="0044483C"/>
    <w:tbl>
      <w:tblPr>
        <w:tblStyle w:val="a6"/>
        <w:tblW w:w="94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2"/>
      </w:tblGrid>
      <w:tr w:rsidR="0044483C">
        <w:trPr>
          <w:trHeight w:val="462"/>
        </w:trPr>
        <w:tc>
          <w:tcPr>
            <w:tcW w:w="9412" w:type="dxa"/>
          </w:tcPr>
          <w:p w:rsidR="0044483C" w:rsidRDefault="00F632CF">
            <w:pPr>
              <w:shd w:val="clear" w:color="auto" w:fill="AEAAAA"/>
              <w:rPr>
                <w:rFonts w:ascii="Verdana" w:eastAsia="Verdana" w:hAnsi="Verdana" w:cs="Verdana"/>
                <w:b/>
                <w:bCs/>
              </w:rPr>
            </w:pPr>
            <w:r>
              <w:rPr>
                <w:rFonts w:ascii="Verdana" w:eastAsia="Verdana" w:hAnsi="Verdana" w:cs="Verdana"/>
                <w:b/>
                <w:bCs/>
              </w:rPr>
              <w:t xml:space="preserve">8 – </w:t>
            </w:r>
            <w:r>
              <w:rPr>
                <w:rFonts w:ascii="Verdana" w:eastAsia="Verdana" w:hAnsi="Verdana" w:cs="Verdana"/>
                <w:b/>
                <w:bCs/>
                <w:highlight w:val="darkGray"/>
              </w:rPr>
              <w:t>DESCRIÇÃO DA SOLUÇÃO COMO UM TODO</w:t>
            </w:r>
            <w:r>
              <w:rPr>
                <w:rFonts w:ascii="Verdana" w:eastAsia="Verdana" w:hAnsi="Verdana" w:cs="Verdana"/>
                <w:b/>
                <w:bCs/>
              </w:rPr>
              <w:t xml:space="preserve"> </w:t>
            </w:r>
          </w:p>
          <w:p w:rsidR="0044483C" w:rsidRDefault="00F632CF">
            <w:pPr>
              <w:shd w:val="clear" w:color="auto" w:fill="D0CECE"/>
              <w:rPr>
                <w:rFonts w:ascii="Verdana" w:eastAsia="Verdana" w:hAnsi="Verdana" w:cs="Verdana"/>
                <w:i/>
                <w:iCs/>
                <w:sz w:val="16"/>
                <w:szCs w:val="16"/>
              </w:rPr>
            </w:pPr>
            <w:r>
              <w:rPr>
                <w:rFonts w:ascii="Verdana" w:eastAsia="Verdana" w:hAnsi="Verdana" w:cs="Verdana"/>
                <w:i/>
                <w:iCs/>
                <w:sz w:val="16"/>
                <w:szCs w:val="16"/>
              </w:rPr>
              <w:t>Fundamento: art. 18, § 1º, inciso VII - descrição da solução como um todo, inclusive das exigências rel</w:t>
            </w:r>
            <w:r>
              <w:rPr>
                <w:rFonts w:ascii="Verdana" w:eastAsia="Verdana" w:hAnsi="Verdana" w:cs="Verdana"/>
                <w:i/>
                <w:iCs/>
                <w:sz w:val="16"/>
                <w:szCs w:val="16"/>
              </w:rPr>
              <w:t xml:space="preserve">acionadas à manutenção e à assistência técnica, quando for o caso. </w:t>
            </w:r>
          </w:p>
          <w:p w:rsidR="0044483C" w:rsidRDefault="00F632CF">
            <w:pPr>
              <w:spacing w:after="0"/>
              <w:jc w:val="both"/>
              <w:rPr>
                <w:rFonts w:ascii="Verdana" w:eastAsia="Verdana" w:hAnsi="Verdana" w:cs="Verdana"/>
              </w:rPr>
            </w:pPr>
            <w:r>
              <w:rPr>
                <w:rFonts w:ascii="Verdana" w:eastAsia="Verdana" w:hAnsi="Verdana" w:cs="Verdana"/>
              </w:rPr>
              <w:t xml:space="preserve">   A solução proposta consiste na locação de imóvel urbano destinado à instalação e funcionamento da Unidade II da Fundação das Artes de São Caetano do Sul, compreendendo não apenas a disp</w:t>
            </w:r>
            <w:r>
              <w:rPr>
                <w:rFonts w:ascii="Verdana" w:eastAsia="Verdana" w:hAnsi="Verdana" w:cs="Verdana"/>
              </w:rPr>
              <w:t>onibilização do espaço físico, mas também o atendimento a todas as condições necessárias para seu uso regular, contínuo e seguro, em conformidade com as exigências legais, técnicas e funcionais estabelecidas neste Estudo Técnico Preliminar.</w:t>
            </w:r>
          </w:p>
          <w:p w:rsidR="0044483C" w:rsidRDefault="00F632CF">
            <w:pPr>
              <w:spacing w:after="0"/>
              <w:jc w:val="both"/>
              <w:rPr>
                <w:rFonts w:ascii="Verdana" w:eastAsia="Verdana" w:hAnsi="Verdana" w:cs="Verdana"/>
              </w:rPr>
            </w:pPr>
            <w:r>
              <w:rPr>
                <w:rFonts w:ascii="Verdana" w:eastAsia="Verdana" w:hAnsi="Verdana" w:cs="Verdana"/>
              </w:rPr>
              <w:t xml:space="preserve">   A contrataçã</w:t>
            </w:r>
            <w:r>
              <w:rPr>
                <w:rFonts w:ascii="Verdana" w:eastAsia="Verdana" w:hAnsi="Verdana" w:cs="Verdana"/>
              </w:rPr>
              <w:t>o abrangerá a entrega do imóvel em plenas condições de uso, com infraestrutura adequada às atividades educacionais, culturais, administrativas e pedagógicas da Fundação, incluindo instalações elétricas, hidráulicas, sanitárias e estruturais em perfeito est</w:t>
            </w:r>
            <w:r>
              <w:rPr>
                <w:rFonts w:ascii="Verdana" w:eastAsia="Verdana" w:hAnsi="Verdana" w:cs="Verdana"/>
              </w:rPr>
              <w:t>ado de funcionamento, bem como atendimento às normas de acessibilidade, segurança e prevenção de riscos, especialmente aquelas relacionadas à proteção contra incêndio.</w:t>
            </w:r>
          </w:p>
          <w:p w:rsidR="0044483C" w:rsidRDefault="00F632CF">
            <w:pPr>
              <w:spacing w:after="0"/>
              <w:jc w:val="both"/>
              <w:rPr>
                <w:rFonts w:ascii="Verdana" w:eastAsia="Verdana" w:hAnsi="Verdana" w:cs="Verdana"/>
              </w:rPr>
            </w:pPr>
            <w:r>
              <w:rPr>
                <w:rFonts w:ascii="Verdana" w:eastAsia="Verdana" w:hAnsi="Verdana" w:cs="Verdana"/>
                <w:b/>
                <w:bCs/>
              </w:rPr>
              <w:t xml:space="preserve">   </w:t>
            </w:r>
            <w:r>
              <w:rPr>
                <w:rFonts w:ascii="Verdana" w:eastAsia="Verdana" w:hAnsi="Verdana" w:cs="Verdana"/>
              </w:rPr>
              <w:t>No que se refere às exigências de manutenção</w:t>
            </w:r>
            <w:r>
              <w:rPr>
                <w:rFonts w:ascii="Verdana" w:eastAsia="Verdana" w:hAnsi="Verdana" w:cs="Verdana"/>
              </w:rPr>
              <w:t>, as responsabilidades das partes observa</w:t>
            </w:r>
            <w:r>
              <w:rPr>
                <w:rFonts w:ascii="Verdana" w:eastAsia="Verdana" w:hAnsi="Verdana" w:cs="Verdana"/>
              </w:rPr>
              <w:t xml:space="preserve">rão o disposto na lei do inquilinato, </w:t>
            </w:r>
            <w:r>
              <w:rPr>
                <w:rFonts w:ascii="Verdana" w:eastAsia="Verdana" w:hAnsi="Verdana" w:cs="Verdana"/>
              </w:rPr>
              <w:t>Lei Federal nº 8.245/1991</w:t>
            </w:r>
            <w:r>
              <w:t>.</w:t>
            </w:r>
          </w:p>
          <w:p w:rsidR="0044483C" w:rsidRDefault="00F632CF">
            <w:pPr>
              <w:spacing w:after="0"/>
              <w:jc w:val="both"/>
              <w:rPr>
                <w:rFonts w:ascii="Verdana" w:eastAsia="Verdana" w:hAnsi="Verdana" w:cs="Verdana"/>
              </w:rPr>
            </w:pPr>
            <w:r>
              <w:rPr>
                <w:rFonts w:ascii="Verdana" w:eastAsia="Verdana" w:hAnsi="Verdana" w:cs="Verdana"/>
              </w:rPr>
              <w:t xml:space="preserve">   Considerando a natureza do objeto, não se aplica a exigência de assistência técnica especializada, uma vez que a contratação não envolve fornecimento de bens ou serviços técnicos continuad</w:t>
            </w:r>
            <w:r>
              <w:rPr>
                <w:rFonts w:ascii="Verdana" w:eastAsia="Verdana" w:hAnsi="Verdana" w:cs="Verdana"/>
              </w:rPr>
              <w:t>os, mas a disponibilização de espaço físico adequado à execução das atividades institucionais da Fundação.</w:t>
            </w:r>
          </w:p>
          <w:p w:rsidR="0044483C" w:rsidRDefault="00F632CF">
            <w:pPr>
              <w:spacing w:after="0"/>
              <w:jc w:val="both"/>
              <w:rPr>
                <w:rFonts w:ascii="Verdana" w:eastAsia="Verdana" w:hAnsi="Verdana" w:cs="Verdana"/>
              </w:rPr>
            </w:pPr>
            <w:r>
              <w:rPr>
                <w:rFonts w:ascii="Verdana" w:eastAsia="Verdana" w:hAnsi="Verdana" w:cs="Verdana"/>
              </w:rPr>
              <w:t xml:space="preserve">   A solução, portanto, contempla de forma integrada os aspectos físicos, operacionais, jurídicos e administrativos necessários à adequada execução d</w:t>
            </w:r>
            <w:r>
              <w:rPr>
                <w:rFonts w:ascii="Verdana" w:eastAsia="Verdana" w:hAnsi="Verdana" w:cs="Verdana"/>
              </w:rPr>
              <w:t>o objeto, assegurando a continuidade dos serviços públicos prestados, a eficiência da gestão institucional e a preservação do interesse público.</w:t>
            </w:r>
          </w:p>
        </w:tc>
      </w:tr>
    </w:tbl>
    <w:p w:rsidR="0044483C" w:rsidRDefault="0044483C"/>
    <w:tbl>
      <w:tblPr>
        <w:tblStyle w:val="a7"/>
        <w:tblW w:w="94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12"/>
      </w:tblGrid>
      <w:tr w:rsidR="0044483C">
        <w:trPr>
          <w:trHeight w:val="312"/>
        </w:trPr>
        <w:tc>
          <w:tcPr>
            <w:tcW w:w="9412" w:type="dxa"/>
          </w:tcPr>
          <w:p w:rsidR="0044483C" w:rsidRDefault="00F632CF">
            <w:pPr>
              <w:shd w:val="clear" w:color="auto" w:fill="AEAAAA"/>
              <w:rPr>
                <w:rFonts w:ascii="Verdana" w:eastAsia="Verdana" w:hAnsi="Verdana" w:cs="Verdana"/>
                <w:b/>
                <w:bCs/>
              </w:rPr>
            </w:pPr>
            <w:r>
              <w:rPr>
                <w:rFonts w:ascii="Verdana" w:eastAsia="Verdana" w:hAnsi="Verdana" w:cs="Verdana"/>
                <w:b/>
                <w:bCs/>
              </w:rPr>
              <w:t>9 – PROVIDÊNCIAS DA ADMINISTRAÇÃO</w:t>
            </w:r>
          </w:p>
          <w:p w:rsidR="0044483C" w:rsidRDefault="00F632CF">
            <w:pPr>
              <w:shd w:val="clear" w:color="auto" w:fill="D0CECE"/>
              <w:jc w:val="both"/>
              <w:rPr>
                <w:rFonts w:ascii="Verdana" w:eastAsia="Verdana" w:hAnsi="Verdana" w:cs="Verdana"/>
                <w:i/>
                <w:iCs/>
                <w:sz w:val="16"/>
                <w:szCs w:val="16"/>
              </w:rPr>
            </w:pPr>
            <w:r>
              <w:rPr>
                <w:rFonts w:ascii="Verdana" w:eastAsia="Verdana" w:hAnsi="Verdana" w:cs="Verdana"/>
                <w:i/>
                <w:iCs/>
                <w:sz w:val="16"/>
                <w:szCs w:val="16"/>
              </w:rPr>
              <w:t xml:space="preserve">Fundamento: art. 18, § 1º, inciso X - providências a serem adotadas pela Administração previamente à celebração do contrato, inclusive quanto à capacitação de servidores ou de empregados para fiscalização e gestão contratual. </w:t>
            </w:r>
          </w:p>
          <w:p w:rsidR="0044483C" w:rsidRDefault="00F632CF">
            <w:pPr>
              <w:spacing w:after="0"/>
              <w:jc w:val="both"/>
              <w:rPr>
                <w:rFonts w:ascii="Verdana" w:eastAsia="Verdana" w:hAnsi="Verdana" w:cs="Verdana"/>
              </w:rPr>
            </w:pPr>
            <w:r>
              <w:rPr>
                <w:rFonts w:ascii="Verdana" w:eastAsia="Verdana" w:hAnsi="Verdana" w:cs="Verdana"/>
              </w:rPr>
              <w:t xml:space="preserve">   Previamente à formalização da contratação, a Administração deverá adotar um conjunto de providências essenciais para assegurar a regularidade, a eficiência e a adequada execução do contrato de locação, em observância às boas práticas de governança e aos</w:t>
            </w:r>
            <w:r>
              <w:rPr>
                <w:rFonts w:ascii="Verdana" w:eastAsia="Verdana" w:hAnsi="Verdana" w:cs="Verdana"/>
              </w:rPr>
              <w:t xml:space="preserve"> princípios da Administração Pública.</w:t>
            </w:r>
          </w:p>
          <w:p w:rsidR="0044483C" w:rsidRDefault="00F632CF">
            <w:pPr>
              <w:spacing w:after="0"/>
              <w:jc w:val="both"/>
              <w:rPr>
                <w:rFonts w:ascii="Verdana" w:eastAsia="Verdana" w:hAnsi="Verdana" w:cs="Verdana"/>
              </w:rPr>
            </w:pPr>
            <w:r>
              <w:rPr>
                <w:rFonts w:ascii="Verdana" w:eastAsia="Verdana" w:hAnsi="Verdana" w:cs="Verdana"/>
              </w:rPr>
              <w:lastRenderedPageBreak/>
              <w:t xml:space="preserve">   Inicialmente, deverá ser promovida a designação formal do gestor e do fiscal do contrato, com a definição clara de suas atribuições, responsabilidades e limites de atuação, conforme disposto na Lei nº 14.133/2021.</w:t>
            </w:r>
          </w:p>
          <w:p w:rsidR="0044483C" w:rsidRDefault="00F632CF">
            <w:pPr>
              <w:spacing w:after="0"/>
              <w:jc w:val="both"/>
              <w:rPr>
                <w:rFonts w:ascii="Verdana" w:eastAsia="Verdana" w:hAnsi="Verdana" w:cs="Verdana"/>
              </w:rPr>
            </w:pPr>
            <w:r>
              <w:rPr>
                <w:rFonts w:ascii="Verdana" w:eastAsia="Verdana" w:hAnsi="Verdana" w:cs="Verdana"/>
              </w:rPr>
              <w:t xml:space="preserve"> </w:t>
            </w:r>
            <w:r>
              <w:rPr>
                <w:rFonts w:ascii="Verdana" w:eastAsia="Verdana" w:hAnsi="Verdana" w:cs="Verdana"/>
              </w:rPr>
              <w:t xml:space="preserve">  Na sequência, deverão ser verificados e juntados ao processo administrativo todos os documentos de regularidade jurídica do imóvel e do locador, incluindo matrícula atualizada, inexistência de ônus impeditivos.</w:t>
            </w:r>
          </w:p>
          <w:p w:rsidR="0044483C" w:rsidRDefault="00F632CF">
            <w:pPr>
              <w:spacing w:after="0"/>
              <w:jc w:val="both"/>
              <w:rPr>
                <w:rFonts w:ascii="Verdana" w:eastAsia="Verdana" w:hAnsi="Verdana" w:cs="Verdana"/>
              </w:rPr>
            </w:pPr>
            <w:r>
              <w:rPr>
                <w:rFonts w:ascii="Verdana" w:eastAsia="Verdana" w:hAnsi="Verdana" w:cs="Verdana"/>
              </w:rPr>
              <w:t xml:space="preserve">   Deverá ser realizada vistoria técnica pr</w:t>
            </w:r>
            <w:r>
              <w:rPr>
                <w:rFonts w:ascii="Verdana" w:eastAsia="Verdana" w:hAnsi="Verdana" w:cs="Verdana"/>
              </w:rPr>
              <w:t>évia no imóvel, com elaboração de laudo detalhado sobre as condições estruturais, elétricas, hidráulicas, sanitárias, de acessibilidade e de segurança, a fim de assegurar que o bem atende integralmente às exigências estabelecidas neste Estudo Técnico Preli</w:t>
            </w:r>
            <w:r>
              <w:rPr>
                <w:rFonts w:ascii="Verdana" w:eastAsia="Verdana" w:hAnsi="Verdana" w:cs="Verdana"/>
              </w:rPr>
              <w:t>minar e no instrumento contratual.</w:t>
            </w:r>
          </w:p>
          <w:p w:rsidR="0044483C" w:rsidRDefault="00F632CF">
            <w:pPr>
              <w:spacing w:after="0"/>
              <w:jc w:val="both"/>
              <w:rPr>
                <w:rFonts w:ascii="Verdana" w:eastAsia="Verdana" w:hAnsi="Verdana" w:cs="Verdana"/>
              </w:rPr>
            </w:pPr>
            <w:r>
              <w:rPr>
                <w:rFonts w:ascii="Verdana" w:eastAsia="Verdana" w:hAnsi="Verdana" w:cs="Verdana"/>
              </w:rPr>
              <w:t xml:space="preserve">   Quanto à capacitação dos servidores ou empregados designados para a gestão e fiscalização contratual, deverá a Administração promover orientação técnica específica acerca das obrigações contratuais, dos procedimentos d</w:t>
            </w:r>
            <w:r>
              <w:rPr>
                <w:rFonts w:ascii="Verdana" w:eastAsia="Verdana" w:hAnsi="Verdana" w:cs="Verdana"/>
              </w:rPr>
              <w:t>e acompanhamento, das rotinas de registro e dos mecanismos de controle e comunicação de ocorrências, de modo a garantir o acompanhamento permanente e efetivo da execução do contrato.</w:t>
            </w:r>
          </w:p>
          <w:p w:rsidR="0044483C" w:rsidRDefault="00F632CF">
            <w:pPr>
              <w:spacing w:after="0"/>
              <w:jc w:val="both"/>
              <w:rPr>
                <w:rFonts w:ascii="Verdana" w:eastAsia="Verdana" w:hAnsi="Verdana" w:cs="Verdana"/>
              </w:rPr>
            </w:pPr>
            <w:r>
              <w:rPr>
                <w:rFonts w:ascii="Verdana" w:eastAsia="Verdana" w:hAnsi="Verdana" w:cs="Verdana"/>
              </w:rPr>
              <w:t xml:space="preserve">   Adicionalmente, deverão ser definidas as rotinas de acompanhamento, os</w:t>
            </w:r>
            <w:r>
              <w:rPr>
                <w:rFonts w:ascii="Verdana" w:eastAsia="Verdana" w:hAnsi="Verdana" w:cs="Verdana"/>
              </w:rPr>
              <w:t xml:space="preserve"> instrumentos de registro das ocorrências contratuais, os canais de comunicação com o locador e os procedimentos internos para tratamento de eventuais descumprimentos contratuais.</w:t>
            </w:r>
          </w:p>
          <w:p w:rsidR="0044483C" w:rsidRDefault="00F632CF">
            <w:pPr>
              <w:spacing w:after="0"/>
              <w:jc w:val="both"/>
              <w:rPr>
                <w:rFonts w:ascii="Verdana" w:eastAsia="Verdana" w:hAnsi="Verdana" w:cs="Verdana"/>
              </w:rPr>
            </w:pPr>
            <w:r>
              <w:rPr>
                <w:rFonts w:ascii="Verdana" w:eastAsia="Verdana" w:hAnsi="Verdana" w:cs="Verdana"/>
              </w:rPr>
              <w:t xml:space="preserve">   Tais providências visam mitigar riscos, fortalecer os mecanismos de contr</w:t>
            </w:r>
            <w:r>
              <w:rPr>
                <w:rFonts w:ascii="Verdana" w:eastAsia="Verdana" w:hAnsi="Verdana" w:cs="Verdana"/>
              </w:rPr>
              <w:t>ole, assegurar o cumprimento das obrigações pactuadas e promover a adequada gestão dos recursos públicos, contribuindo para a efetividade e a segurança jurídica da contratação.</w:t>
            </w:r>
          </w:p>
        </w:tc>
      </w:tr>
    </w:tbl>
    <w:p w:rsidR="0044483C" w:rsidRDefault="0044483C"/>
    <w:tbl>
      <w:tblPr>
        <w:tblStyle w:val="a8"/>
        <w:tblW w:w="94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36"/>
      </w:tblGrid>
      <w:tr w:rsidR="0044483C">
        <w:trPr>
          <w:trHeight w:val="251"/>
        </w:trPr>
        <w:tc>
          <w:tcPr>
            <w:tcW w:w="9436" w:type="dxa"/>
          </w:tcPr>
          <w:p w:rsidR="0044483C" w:rsidRDefault="00F632CF">
            <w:pPr>
              <w:shd w:val="clear" w:color="auto" w:fill="AEAAAA"/>
              <w:spacing w:after="0"/>
              <w:rPr>
                <w:rFonts w:ascii="Verdana" w:eastAsia="Verdana" w:hAnsi="Verdana" w:cs="Verdana"/>
                <w:b/>
                <w:bCs/>
              </w:rPr>
            </w:pPr>
            <w:r>
              <w:rPr>
                <w:rFonts w:ascii="Verdana" w:eastAsia="Verdana" w:hAnsi="Verdana" w:cs="Verdana"/>
                <w:b/>
                <w:bCs/>
              </w:rPr>
              <w:t>10 – CONTRATAÇÕES CORRELATAS E/OU INTERDEPENDENTES</w:t>
            </w:r>
          </w:p>
          <w:p w:rsidR="0044483C" w:rsidRDefault="00F632CF">
            <w:pPr>
              <w:shd w:val="clear" w:color="auto" w:fill="D0CECE"/>
              <w:spacing w:after="0"/>
              <w:rPr>
                <w:rFonts w:ascii="Verdana" w:eastAsia="Verdana" w:hAnsi="Verdana" w:cs="Verdana"/>
                <w:i/>
                <w:iCs/>
                <w:sz w:val="16"/>
                <w:szCs w:val="16"/>
              </w:rPr>
            </w:pPr>
            <w:r>
              <w:rPr>
                <w:sz w:val="18"/>
                <w:szCs w:val="18"/>
              </w:rPr>
              <w:t xml:space="preserve"> </w:t>
            </w:r>
            <w:r>
              <w:rPr>
                <w:rFonts w:ascii="Verdana" w:eastAsia="Verdana" w:hAnsi="Verdana" w:cs="Verdana"/>
                <w:i/>
                <w:iCs/>
                <w:sz w:val="16"/>
                <w:szCs w:val="16"/>
              </w:rPr>
              <w:t>Fundamento: art. 18, § 1º, inciso XI – Contratações correlatas e/ou interdependentes</w:t>
            </w:r>
          </w:p>
          <w:p w:rsidR="0044483C" w:rsidRDefault="00F632CF">
            <w:pPr>
              <w:spacing w:after="0"/>
              <w:jc w:val="both"/>
              <w:rPr>
                <w:rFonts w:ascii="Verdana" w:eastAsia="Verdana" w:hAnsi="Verdana" w:cs="Verdana"/>
              </w:rPr>
            </w:pPr>
            <w:r>
              <w:rPr>
                <w:rFonts w:ascii="Verdana" w:eastAsia="Verdana" w:hAnsi="Verdana" w:cs="Verdana"/>
              </w:rPr>
              <w:t xml:space="preserve">   A contratação para a locação do imóvel destinado à instalação da Unidade II da Fundação das Artes de São Caetano do Sul poderá demandar, de forma complementar e condici</w:t>
            </w:r>
            <w:r>
              <w:rPr>
                <w:rFonts w:ascii="Verdana" w:eastAsia="Verdana" w:hAnsi="Verdana" w:cs="Verdana"/>
              </w:rPr>
              <w:t>onada à efetiva disponibilização do espaço físico, a realização de serviços de adequação e adaptação do imóvel, quando necessários, tais como pequenas intervenções, ajustes físicos e adequações estruturais pontuais, com o objetivo de assegurar o pleno aten</w:t>
            </w:r>
            <w:r>
              <w:rPr>
                <w:rFonts w:ascii="Verdana" w:eastAsia="Verdana" w:hAnsi="Verdana" w:cs="Verdana"/>
              </w:rPr>
              <w:t>dimento às especificações técnicas, pedagógicas e operacionais estabelecidas neste Estudo Técnico Preliminar.</w:t>
            </w:r>
          </w:p>
          <w:p w:rsidR="0044483C" w:rsidRDefault="00F632CF">
            <w:pPr>
              <w:spacing w:after="0"/>
              <w:jc w:val="both"/>
              <w:rPr>
                <w:rFonts w:ascii="Verdana" w:eastAsia="Verdana" w:hAnsi="Verdana" w:cs="Verdana"/>
              </w:rPr>
            </w:pPr>
            <w:r>
              <w:rPr>
                <w:rFonts w:ascii="Verdana" w:eastAsia="Verdana" w:hAnsi="Verdana" w:cs="Verdana"/>
              </w:rPr>
              <w:t xml:space="preserve">   Tais adequações, quando identificadas como necessárias, serão planejadas e executadas de forma coordenada com a contratação principal, observan</w:t>
            </w:r>
            <w:r>
              <w:rPr>
                <w:rFonts w:ascii="Verdana" w:eastAsia="Verdana" w:hAnsi="Verdana" w:cs="Verdana"/>
              </w:rPr>
              <w:t>do-se a disponibilidade orçamentária, a viabilidade técnica e a temporalidade adequada à entrada em funcionamento da unidade, de modo a garantir a continuidade dos serviços educacionais e culturais e a efetividade da solução adotada.</w:t>
            </w:r>
          </w:p>
        </w:tc>
      </w:tr>
    </w:tbl>
    <w:p w:rsidR="0044483C" w:rsidRDefault="0044483C">
      <w:pPr>
        <w:spacing w:after="0"/>
      </w:pPr>
    </w:p>
    <w:tbl>
      <w:tblPr>
        <w:tblStyle w:val="a9"/>
        <w:tblW w:w="95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00"/>
      </w:tblGrid>
      <w:tr w:rsidR="0044483C">
        <w:trPr>
          <w:trHeight w:val="249"/>
        </w:trPr>
        <w:tc>
          <w:tcPr>
            <w:tcW w:w="9500" w:type="dxa"/>
          </w:tcPr>
          <w:p w:rsidR="0044483C" w:rsidRDefault="00F632CF">
            <w:pPr>
              <w:shd w:val="clear" w:color="auto" w:fill="AEAAAA"/>
              <w:spacing w:after="0"/>
              <w:rPr>
                <w:rFonts w:ascii="Verdana" w:eastAsia="Verdana" w:hAnsi="Verdana" w:cs="Verdana"/>
                <w:b/>
                <w:bCs/>
              </w:rPr>
            </w:pPr>
            <w:r>
              <w:rPr>
                <w:rFonts w:ascii="Verdana" w:eastAsia="Verdana" w:hAnsi="Verdana" w:cs="Verdana"/>
                <w:b/>
                <w:bCs/>
              </w:rPr>
              <w:t>11 – SUSTENTABILIDADE</w:t>
            </w:r>
          </w:p>
          <w:p w:rsidR="0044483C" w:rsidRDefault="00F632CF">
            <w:pPr>
              <w:shd w:val="clear" w:color="auto" w:fill="D0CECE"/>
              <w:spacing w:after="0"/>
              <w:jc w:val="both"/>
              <w:rPr>
                <w:rFonts w:ascii="Verdana" w:eastAsia="Verdana" w:hAnsi="Verdana" w:cs="Verdana"/>
                <w:i/>
                <w:iCs/>
                <w:sz w:val="16"/>
                <w:szCs w:val="16"/>
              </w:rPr>
            </w:pPr>
            <w:r>
              <w:rPr>
                <w:rFonts w:ascii="Verdana" w:eastAsia="Verdana" w:hAnsi="Verdana" w:cs="Verdana"/>
                <w:i/>
                <w:iCs/>
                <w:sz w:val="16"/>
                <w:szCs w:val="16"/>
              </w:rPr>
              <w:t xml:space="preserve">Fundamento: art. 18, § 1º, inciso XII - descrição de possíveis impactos ambientais e respectivas medidas mitigadoras, incluídos requisitos de baixo consumo de energia e de outros recursos, bem como logística reversa para desfazimento </w:t>
            </w:r>
            <w:r>
              <w:rPr>
                <w:rFonts w:ascii="Verdana" w:eastAsia="Verdana" w:hAnsi="Verdana" w:cs="Verdana"/>
                <w:i/>
                <w:iCs/>
                <w:sz w:val="16"/>
                <w:szCs w:val="16"/>
              </w:rPr>
              <w:t>e reciclagem de bens e refugos, quando aplicável.</w:t>
            </w:r>
          </w:p>
          <w:p w:rsidR="0044483C" w:rsidRDefault="0044483C">
            <w:pPr>
              <w:spacing w:after="0"/>
              <w:rPr>
                <w:sz w:val="16"/>
                <w:szCs w:val="16"/>
              </w:rPr>
            </w:pPr>
          </w:p>
          <w:p w:rsidR="0044483C" w:rsidRDefault="00F632CF">
            <w:pPr>
              <w:spacing w:after="0"/>
              <w:jc w:val="both"/>
              <w:rPr>
                <w:rFonts w:ascii="Verdana" w:eastAsia="Verdana" w:hAnsi="Verdana" w:cs="Verdana"/>
              </w:rPr>
            </w:pPr>
            <w:r>
              <w:rPr>
                <w:rFonts w:ascii="Verdana" w:eastAsia="Verdana" w:hAnsi="Verdana" w:cs="Verdana"/>
              </w:rPr>
              <w:lastRenderedPageBreak/>
              <w:t xml:space="preserve">   A contratação para locação de imóvel destinado à instalação da Unidade II da Fundação das Artes de São Caetano do Sul apresenta impactos socioambientais predominantemente de natureza indireta e controlá</w:t>
            </w:r>
            <w:r>
              <w:rPr>
                <w:rFonts w:ascii="Verdana" w:eastAsia="Verdana" w:hAnsi="Verdana" w:cs="Verdana"/>
              </w:rPr>
              <w:t>vel, decorrentes do uso contínuo do espaço físico para fins educacionais, culturais e administrativos.</w:t>
            </w:r>
          </w:p>
          <w:p w:rsidR="0044483C" w:rsidRDefault="00F632CF">
            <w:pPr>
              <w:spacing w:after="0"/>
              <w:jc w:val="both"/>
              <w:rPr>
                <w:rFonts w:ascii="Verdana" w:eastAsia="Verdana" w:hAnsi="Verdana" w:cs="Verdana"/>
              </w:rPr>
            </w:pPr>
            <w:r>
              <w:rPr>
                <w:rFonts w:ascii="Verdana" w:eastAsia="Verdana" w:hAnsi="Verdana" w:cs="Verdana"/>
              </w:rPr>
              <w:t xml:space="preserve">   No aspecto ambiental, destacam-se os impactos relacionados ao consumo de energia elétrica, água, geração de resíduos sólidos e utilização de recursos </w:t>
            </w:r>
            <w:r>
              <w:rPr>
                <w:rFonts w:ascii="Verdana" w:eastAsia="Verdana" w:hAnsi="Verdana" w:cs="Verdana"/>
              </w:rPr>
              <w:t>materiais. Como medidas mitigadoras, a Administração adotará práticas de uso racional de recursos, incluindo incentivo ao consumo consciente de energia e água, utilização de equipamentos de baixo consumo energético sempre que houver necessidade de substitu</w:t>
            </w:r>
            <w:r>
              <w:rPr>
                <w:rFonts w:ascii="Verdana" w:eastAsia="Verdana" w:hAnsi="Verdana" w:cs="Verdana"/>
              </w:rPr>
              <w:t>ição ou complementação, manutenção adequada das instalações para evitar desperdícios e adoção de procedimentos internos de separação e destinação adequada de resíduos.</w:t>
            </w:r>
          </w:p>
          <w:p w:rsidR="0044483C" w:rsidRDefault="00F632CF">
            <w:pPr>
              <w:spacing w:after="0"/>
              <w:jc w:val="both"/>
              <w:rPr>
                <w:rFonts w:ascii="Verdana" w:eastAsia="Verdana" w:hAnsi="Verdana" w:cs="Verdana"/>
              </w:rPr>
            </w:pPr>
            <w:r>
              <w:rPr>
                <w:rFonts w:ascii="Verdana" w:eastAsia="Verdana" w:hAnsi="Verdana" w:cs="Verdana"/>
              </w:rPr>
              <w:t xml:space="preserve">   Sempre que aplicável, serão observados critérios de sustentabilidade nas eventuais aq</w:t>
            </w:r>
            <w:r>
              <w:rPr>
                <w:rFonts w:ascii="Verdana" w:eastAsia="Verdana" w:hAnsi="Verdana" w:cs="Verdana"/>
              </w:rPr>
              <w:t>uisições complementares decorrentes da contratação, priorizando-se produtos com maior eficiência energética, menor impacto ambiental e conformidade com normas ambientais vigentes.</w:t>
            </w:r>
          </w:p>
          <w:p w:rsidR="0044483C" w:rsidRDefault="00F632CF">
            <w:pPr>
              <w:spacing w:after="0"/>
              <w:jc w:val="both"/>
              <w:rPr>
                <w:rFonts w:ascii="Verdana" w:eastAsia="Verdana" w:hAnsi="Verdana" w:cs="Verdana"/>
              </w:rPr>
            </w:pPr>
            <w:r>
              <w:rPr>
                <w:rFonts w:ascii="Verdana" w:eastAsia="Verdana" w:hAnsi="Verdana" w:cs="Verdana"/>
              </w:rPr>
              <w:t xml:space="preserve">   No tocante à logística reversa, eventual desfazimento de bens inservíveis</w:t>
            </w:r>
            <w:r>
              <w:rPr>
                <w:rFonts w:ascii="Verdana" w:eastAsia="Verdana" w:hAnsi="Verdana" w:cs="Verdana"/>
              </w:rPr>
              <w:t>, equipamentos obsoletos ou materiais descartáveis provenientes da mudança ou da adaptação do imóvel será realizado em conformidade com a legislação ambiental aplicável, priorizando-se a reutilização, a reciclagem e a destinação ambientalmente adequada dos</w:t>
            </w:r>
            <w:r>
              <w:rPr>
                <w:rFonts w:ascii="Verdana" w:eastAsia="Verdana" w:hAnsi="Verdana" w:cs="Verdana"/>
              </w:rPr>
              <w:t xml:space="preserve"> resíduos, por meio de operadores licenciados e programas de coleta seletiva existentes no Município.</w:t>
            </w:r>
          </w:p>
          <w:p w:rsidR="0044483C" w:rsidRDefault="00F632CF">
            <w:pPr>
              <w:spacing w:after="0"/>
              <w:jc w:val="both"/>
              <w:rPr>
                <w:rFonts w:ascii="Verdana" w:eastAsia="Verdana" w:hAnsi="Verdana" w:cs="Verdana"/>
              </w:rPr>
            </w:pPr>
            <w:r>
              <w:rPr>
                <w:rFonts w:ascii="Verdana" w:eastAsia="Verdana" w:hAnsi="Verdana" w:cs="Verdana"/>
              </w:rPr>
              <w:t xml:space="preserve">   Sob a perspectiva social, a contratação gera impactos positivos relevantes, ao assegurar a continuidade e a ampliação do acesso da população aos serviç</w:t>
            </w:r>
            <w:r>
              <w:rPr>
                <w:rFonts w:ascii="Verdana" w:eastAsia="Verdana" w:hAnsi="Verdana" w:cs="Verdana"/>
              </w:rPr>
              <w:t>os educacionais e culturais, promover inclusão social, formação profissional e desenvolvimento cultural, além de contribuir para a valorização do entorno urbano e para a dinamização da economia local.</w:t>
            </w:r>
          </w:p>
          <w:p w:rsidR="0044483C" w:rsidRDefault="00F632CF">
            <w:pPr>
              <w:spacing w:after="0"/>
              <w:jc w:val="both"/>
              <w:rPr>
                <w:rFonts w:ascii="Verdana" w:eastAsia="Verdana" w:hAnsi="Verdana" w:cs="Verdana"/>
              </w:rPr>
            </w:pPr>
            <w:r>
              <w:rPr>
                <w:rFonts w:ascii="Verdana" w:eastAsia="Verdana" w:hAnsi="Verdana" w:cs="Verdana"/>
              </w:rPr>
              <w:t xml:space="preserve">   As medidas acima descritas asseguram que a contrataç</w:t>
            </w:r>
            <w:r>
              <w:rPr>
                <w:rFonts w:ascii="Verdana" w:eastAsia="Verdana" w:hAnsi="Verdana" w:cs="Verdana"/>
              </w:rPr>
              <w:t>ão observe princípios de sustentabilidade, responsabilidade socioambiental e eficiência na utilização dos recursos públicos, em consonância com as diretrizes de governança e com o interesse público.</w:t>
            </w:r>
          </w:p>
        </w:tc>
      </w:tr>
    </w:tbl>
    <w:p w:rsidR="0044483C" w:rsidRDefault="0044483C"/>
    <w:tbl>
      <w:tblPr>
        <w:tblStyle w:val="aa"/>
        <w:tblW w:w="93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66"/>
      </w:tblGrid>
      <w:tr w:rsidR="0044483C">
        <w:trPr>
          <w:trHeight w:val="250"/>
        </w:trPr>
        <w:tc>
          <w:tcPr>
            <w:tcW w:w="9366" w:type="dxa"/>
          </w:tcPr>
          <w:p w:rsidR="0044483C" w:rsidRDefault="00F632CF">
            <w:pPr>
              <w:shd w:val="clear" w:color="auto" w:fill="AEAAAA"/>
              <w:rPr>
                <w:rFonts w:ascii="Verdana" w:eastAsia="Verdana" w:hAnsi="Verdana" w:cs="Verdana"/>
                <w:b/>
                <w:bCs/>
              </w:rPr>
            </w:pPr>
            <w:r>
              <w:rPr>
                <w:rFonts w:ascii="Verdana" w:eastAsia="Verdana" w:hAnsi="Verdana" w:cs="Verdana"/>
                <w:b/>
                <w:bCs/>
              </w:rPr>
              <w:t xml:space="preserve">12 - JUSTIFICATIVAS PARA O PARCELAMENTO </w:t>
            </w:r>
          </w:p>
          <w:p w:rsidR="0044483C" w:rsidRDefault="00F632CF">
            <w:pPr>
              <w:shd w:val="clear" w:color="auto" w:fill="D0CECE"/>
              <w:spacing w:after="0"/>
              <w:jc w:val="both"/>
              <w:rPr>
                <w:rFonts w:ascii="Verdana" w:eastAsia="Verdana" w:hAnsi="Verdana" w:cs="Verdana"/>
                <w:i/>
                <w:iCs/>
                <w:sz w:val="16"/>
                <w:szCs w:val="16"/>
              </w:rPr>
            </w:pPr>
            <w:r>
              <w:rPr>
                <w:rFonts w:ascii="Verdana" w:eastAsia="Verdana" w:hAnsi="Verdana" w:cs="Verdana"/>
                <w:i/>
                <w:iCs/>
                <w:sz w:val="16"/>
                <w:szCs w:val="16"/>
              </w:rPr>
              <w:t>Fundamento: art. 18, § 1º, inciso VIII – Justificativa para o parcelamento ou não da contratação.</w:t>
            </w:r>
          </w:p>
          <w:p w:rsidR="0044483C" w:rsidRDefault="00F632CF">
            <w:pPr>
              <w:spacing w:after="0"/>
              <w:jc w:val="both"/>
              <w:rPr>
                <w:rFonts w:ascii="Verdana" w:eastAsia="Verdana" w:hAnsi="Verdana" w:cs="Verdana"/>
              </w:rPr>
            </w:pPr>
            <w:r>
              <w:rPr>
                <w:rFonts w:ascii="Verdana" w:eastAsia="Verdana" w:hAnsi="Verdana" w:cs="Verdana"/>
              </w:rPr>
              <w:t xml:space="preserve">   No presente caso, por se tratar de locação de imóvel urbano, o objeto é indivisível por sua natureza, não sendo técnica nem juridicamente possível seu parc</w:t>
            </w:r>
            <w:r>
              <w:rPr>
                <w:rFonts w:ascii="Verdana" w:eastAsia="Verdana" w:hAnsi="Verdana" w:cs="Verdana"/>
              </w:rPr>
              <w:t>elamento, uma vez que a disponibilidade do espaço físico deve ocorrer de forma integral e contínua para o atendimento das necessidades institucionais.</w:t>
            </w:r>
          </w:p>
        </w:tc>
      </w:tr>
    </w:tbl>
    <w:p w:rsidR="0044483C" w:rsidRDefault="0044483C"/>
    <w:tbl>
      <w:tblPr>
        <w:tblStyle w:val="ab"/>
        <w:tblW w:w="92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98"/>
      </w:tblGrid>
      <w:tr w:rsidR="0044483C">
        <w:trPr>
          <w:trHeight w:val="303"/>
        </w:trPr>
        <w:tc>
          <w:tcPr>
            <w:tcW w:w="9298" w:type="dxa"/>
          </w:tcPr>
          <w:p w:rsidR="0044483C" w:rsidRDefault="00F632CF">
            <w:pPr>
              <w:shd w:val="clear" w:color="auto" w:fill="AEAAAA"/>
              <w:rPr>
                <w:rFonts w:ascii="Verdana" w:eastAsia="Verdana" w:hAnsi="Verdana" w:cs="Verdana"/>
                <w:b/>
                <w:bCs/>
              </w:rPr>
            </w:pPr>
            <w:r>
              <w:rPr>
                <w:rFonts w:ascii="Verdana" w:eastAsia="Verdana" w:hAnsi="Verdana" w:cs="Verdana"/>
                <w:b/>
                <w:bCs/>
              </w:rPr>
              <w:t>13 – POSICIONAMENTO CONCLUSIVO</w:t>
            </w:r>
          </w:p>
          <w:p w:rsidR="0044483C" w:rsidRDefault="00F632CF">
            <w:pPr>
              <w:shd w:val="clear" w:color="auto" w:fill="D0CECE"/>
              <w:jc w:val="both"/>
              <w:rPr>
                <w:rFonts w:ascii="Calibri" w:eastAsia="Calibri" w:hAnsi="Calibri" w:cs="Calibri"/>
              </w:rPr>
            </w:pPr>
            <w:r>
              <w:rPr>
                <w:rFonts w:ascii="Verdana" w:eastAsia="Verdana" w:hAnsi="Verdana" w:cs="Verdana"/>
                <w:i/>
                <w:iCs/>
                <w:sz w:val="16"/>
                <w:szCs w:val="16"/>
              </w:rPr>
              <w:t>Fundamento: art. 18, § 1º, inciso XIII - posicionamento conclusivo sobre</w:t>
            </w:r>
            <w:r>
              <w:rPr>
                <w:rFonts w:ascii="Verdana" w:eastAsia="Verdana" w:hAnsi="Verdana" w:cs="Verdana"/>
                <w:i/>
                <w:iCs/>
                <w:sz w:val="16"/>
                <w:szCs w:val="16"/>
              </w:rPr>
              <w:t xml:space="preserve"> a adequação da contratação para o atendimento da necessidade a que se destina. E art. 6º, XX - estudo técnico preliminar: documento constitutivo da primeira etapa do planejamento de uma contratação que caracteriza o interesse público envolvido e a sua </w:t>
            </w:r>
            <w:r>
              <w:rPr>
                <w:rFonts w:ascii="Verdana" w:eastAsia="Verdana" w:hAnsi="Verdana" w:cs="Verdana"/>
                <w:i/>
                <w:iCs/>
                <w:sz w:val="16"/>
                <w:szCs w:val="16"/>
              </w:rPr>
              <w:lastRenderedPageBreak/>
              <w:t>mel</w:t>
            </w:r>
            <w:r>
              <w:rPr>
                <w:rFonts w:ascii="Verdana" w:eastAsia="Verdana" w:hAnsi="Verdana" w:cs="Verdana"/>
                <w:i/>
                <w:iCs/>
                <w:sz w:val="16"/>
                <w:szCs w:val="16"/>
              </w:rPr>
              <w:t>hor solução e dá base ao anteprojeto, ao termo de referência ou ao projeto básico a serem elaborados caso se conclua pela viabilidade da contratação</w:t>
            </w:r>
            <w:r>
              <w:rPr>
                <w:rFonts w:ascii="Calibri" w:eastAsia="Calibri" w:hAnsi="Calibri" w:cs="Calibri"/>
                <w:sz w:val="18"/>
                <w:szCs w:val="18"/>
              </w:rPr>
              <w:t>.</w:t>
            </w:r>
          </w:p>
          <w:p w:rsidR="0044483C" w:rsidRDefault="00F632CF">
            <w:pPr>
              <w:spacing w:after="0"/>
              <w:jc w:val="both"/>
              <w:rPr>
                <w:rFonts w:ascii="Verdana" w:eastAsia="Verdana" w:hAnsi="Verdana" w:cs="Verdana"/>
              </w:rPr>
            </w:pPr>
            <w:r>
              <w:rPr>
                <w:rFonts w:ascii="Verdana" w:eastAsia="Verdana" w:hAnsi="Verdana" w:cs="Verdana"/>
              </w:rPr>
              <w:t xml:space="preserve">   Diante de toda a análise desenvolvida neste Estudo Técnico Preliminar, conclui-se que a contratação proposta, consistente na locação de imóvel para instalação e funcionamento da Unidade II da Fundação das Artes de São Caetano do Sul, mostra-se plenament</w:t>
            </w:r>
            <w:r>
              <w:rPr>
                <w:rFonts w:ascii="Verdana" w:eastAsia="Verdana" w:hAnsi="Verdana" w:cs="Verdana"/>
              </w:rPr>
              <w:t>e viável, adequada e necessária para o atendimento da demanda institucional identificada.</w:t>
            </w:r>
          </w:p>
          <w:p w:rsidR="0044483C" w:rsidRDefault="00F632CF">
            <w:pPr>
              <w:spacing w:after="0"/>
              <w:jc w:val="both"/>
              <w:rPr>
                <w:rFonts w:ascii="Verdana" w:eastAsia="Verdana" w:hAnsi="Verdana" w:cs="Verdana"/>
              </w:rPr>
            </w:pPr>
            <w:r>
              <w:rPr>
                <w:rFonts w:ascii="Verdana" w:eastAsia="Verdana" w:hAnsi="Verdana" w:cs="Verdana"/>
              </w:rPr>
              <w:t xml:space="preserve">   O posicionamento conclusivo fundamenta-se, especialmente, na inviabilidade econômica da manutenção do contrato de locação atualmente vigente, na inexistência de alternativas mais eficientes e tempestivas, na compatibilidade da solução escolhida com a ca</w:t>
            </w:r>
            <w:r>
              <w:rPr>
                <w:rFonts w:ascii="Verdana" w:eastAsia="Verdana" w:hAnsi="Verdana" w:cs="Verdana"/>
              </w:rPr>
              <w:t>pacidade financeira da Fundação, na adequação técnica e funcional do objeto às atividades educacionais e culturais desenvolvidas, bem como na possibilidade de implementação em prazo compatível com a urgência da demanda.</w:t>
            </w:r>
          </w:p>
          <w:p w:rsidR="0044483C" w:rsidRDefault="00F632CF">
            <w:pPr>
              <w:spacing w:after="0"/>
              <w:jc w:val="both"/>
              <w:rPr>
                <w:rFonts w:ascii="Verdana" w:eastAsia="Verdana" w:hAnsi="Verdana" w:cs="Verdana"/>
              </w:rPr>
            </w:pPr>
            <w:r>
              <w:rPr>
                <w:rFonts w:ascii="Verdana" w:eastAsia="Verdana" w:hAnsi="Verdana" w:cs="Verdana"/>
              </w:rPr>
              <w:t xml:space="preserve">   Consideraram-se, ainda, os impact</w:t>
            </w:r>
            <w:r>
              <w:rPr>
                <w:rFonts w:ascii="Verdana" w:eastAsia="Verdana" w:hAnsi="Verdana" w:cs="Verdana"/>
              </w:rPr>
              <w:t xml:space="preserve">os positivos da contratação em termos de economicidade, melhor aproveitamento dos recursos públicos, continuidade dos serviços prestados à população, redução de riscos administrativos e fortalecimento da sustentabilidade institucional, em conformidade com </w:t>
            </w:r>
            <w:r>
              <w:rPr>
                <w:rFonts w:ascii="Verdana" w:eastAsia="Verdana" w:hAnsi="Verdana" w:cs="Verdana"/>
              </w:rPr>
              <w:t>os princípios da eficiência, planejamento, responsabilidade fiscal, transparência e interesse público.</w:t>
            </w:r>
          </w:p>
          <w:p w:rsidR="0044483C" w:rsidRDefault="00F632CF">
            <w:pPr>
              <w:spacing w:after="0"/>
              <w:jc w:val="both"/>
              <w:rPr>
                <w:sz w:val="24"/>
                <w:szCs w:val="24"/>
              </w:rPr>
            </w:pPr>
            <w:r>
              <w:rPr>
                <w:rFonts w:ascii="Verdana" w:eastAsia="Verdana" w:hAnsi="Verdana" w:cs="Verdana"/>
              </w:rPr>
              <w:t xml:space="preserve">   Dessa forma, restam devidamente demonstradas a conveniência e a oportunidade da contratação, a adequação da solução proposta e a sua compatibilidade c</w:t>
            </w:r>
            <w:r>
              <w:rPr>
                <w:rFonts w:ascii="Verdana" w:eastAsia="Verdana" w:hAnsi="Verdana" w:cs="Verdana"/>
              </w:rPr>
              <w:t>om as diretrizes da Lei nº 14.133/2021, justificando-se o prosseguimento do processo de contratação.</w:t>
            </w:r>
          </w:p>
        </w:tc>
      </w:tr>
    </w:tbl>
    <w:p w:rsidR="0044483C" w:rsidRDefault="0044483C"/>
    <w:p w:rsidR="0044483C" w:rsidRDefault="00F632CF">
      <w:pPr>
        <w:jc w:val="right"/>
        <w:rPr>
          <w:rFonts w:ascii="Verdana" w:eastAsia="Verdana" w:hAnsi="Verdana" w:cs="Verdana"/>
        </w:rPr>
      </w:pPr>
      <w:r>
        <w:rPr>
          <w:rFonts w:ascii="Verdana" w:eastAsia="Verdana" w:hAnsi="Verdana" w:cs="Verdana"/>
        </w:rPr>
        <w:t>São Caetano do Sul, 08 de janeiro de 2026.</w:t>
      </w:r>
    </w:p>
    <w:p w:rsidR="0044483C" w:rsidRDefault="0044483C"/>
    <w:p w:rsidR="0044483C" w:rsidRDefault="0044483C"/>
    <w:p w:rsidR="0044483C" w:rsidRDefault="00F632CF">
      <w:pPr>
        <w:spacing w:after="0"/>
        <w:jc w:val="center"/>
        <w:rPr>
          <w:rFonts w:ascii="Verdana" w:eastAsia="Verdana" w:hAnsi="Verdana" w:cs="Verdana"/>
        </w:rPr>
      </w:pPr>
      <w:r>
        <w:rPr>
          <w:rFonts w:ascii="Verdana" w:eastAsia="Verdana" w:hAnsi="Verdana" w:cs="Verdana"/>
        </w:rPr>
        <w:t xml:space="preserve">Vanessa </w:t>
      </w:r>
      <w:proofErr w:type="spellStart"/>
      <w:r>
        <w:rPr>
          <w:rFonts w:ascii="Verdana" w:eastAsia="Verdana" w:hAnsi="Verdana" w:cs="Verdana"/>
        </w:rPr>
        <w:t>Senatori</w:t>
      </w:r>
      <w:proofErr w:type="spellEnd"/>
    </w:p>
    <w:p w:rsidR="0044483C" w:rsidRDefault="00F632CF">
      <w:pPr>
        <w:spacing w:after="0"/>
        <w:jc w:val="center"/>
        <w:rPr>
          <w:rFonts w:ascii="Verdana" w:eastAsia="Verdana" w:hAnsi="Verdana" w:cs="Verdana"/>
        </w:rPr>
      </w:pPr>
      <w:r>
        <w:rPr>
          <w:rFonts w:ascii="Verdana" w:eastAsia="Verdana" w:hAnsi="Verdana" w:cs="Verdana"/>
        </w:rPr>
        <w:t>Responsável pelo Expediente da Diretoria Pedagógica</w:t>
      </w:r>
    </w:p>
    <w:p w:rsidR="0044483C" w:rsidRDefault="0044483C">
      <w:pPr>
        <w:spacing w:after="0"/>
        <w:jc w:val="center"/>
        <w:rPr>
          <w:rFonts w:ascii="Verdana" w:eastAsia="Verdana" w:hAnsi="Verdana" w:cs="Verdana"/>
        </w:rPr>
      </w:pPr>
    </w:p>
    <w:p w:rsidR="0044483C" w:rsidRDefault="0044483C">
      <w:pPr>
        <w:spacing w:after="0"/>
        <w:jc w:val="center"/>
        <w:rPr>
          <w:rFonts w:ascii="Verdana" w:eastAsia="Verdana" w:hAnsi="Verdana" w:cs="Verdana"/>
        </w:rPr>
      </w:pPr>
    </w:p>
    <w:p w:rsidR="0044483C" w:rsidRDefault="0044483C">
      <w:pPr>
        <w:spacing w:after="0"/>
        <w:jc w:val="center"/>
        <w:rPr>
          <w:rFonts w:ascii="Verdana" w:eastAsia="Verdana" w:hAnsi="Verdana" w:cs="Verdana"/>
        </w:rPr>
      </w:pPr>
    </w:p>
    <w:p w:rsidR="0044483C" w:rsidRDefault="00F632CF">
      <w:pPr>
        <w:spacing w:after="0"/>
        <w:jc w:val="center"/>
        <w:rPr>
          <w:rFonts w:ascii="Verdana" w:eastAsia="Verdana" w:hAnsi="Verdana" w:cs="Verdana"/>
        </w:rPr>
      </w:pPr>
      <w:r>
        <w:rPr>
          <w:rFonts w:ascii="Verdana" w:eastAsia="Verdana" w:hAnsi="Verdana" w:cs="Verdana"/>
        </w:rPr>
        <w:t>Celso Correia Lopes</w:t>
      </w:r>
    </w:p>
    <w:p w:rsidR="0044483C" w:rsidRDefault="00F632CF">
      <w:pPr>
        <w:spacing w:after="0"/>
        <w:jc w:val="center"/>
        <w:rPr>
          <w:rFonts w:ascii="Verdana" w:eastAsia="Verdana" w:hAnsi="Verdana" w:cs="Verdana"/>
        </w:rPr>
      </w:pPr>
      <w:r>
        <w:rPr>
          <w:rFonts w:ascii="Verdana" w:eastAsia="Verdana" w:hAnsi="Verdana" w:cs="Verdana"/>
        </w:rPr>
        <w:t>Coordenador Gera</w:t>
      </w:r>
      <w:r>
        <w:rPr>
          <w:rFonts w:ascii="Verdana" w:eastAsia="Verdana" w:hAnsi="Verdana" w:cs="Verdana"/>
        </w:rPr>
        <w:t xml:space="preserve">l </w:t>
      </w:r>
      <w:proofErr w:type="spellStart"/>
      <w:r>
        <w:rPr>
          <w:rFonts w:ascii="Verdana" w:eastAsia="Verdana" w:hAnsi="Verdana" w:cs="Verdana"/>
        </w:rPr>
        <w:t>Pronatec</w:t>
      </w:r>
      <w:proofErr w:type="spellEnd"/>
    </w:p>
    <w:sectPr w:rsidR="0044483C">
      <w:headerReference w:type="default" r:id="rId8"/>
      <w:footerReference w:type="default" r:id="rId9"/>
      <w:pgSz w:w="11907" w:h="16840"/>
      <w:pgMar w:top="2410" w:right="1134" w:bottom="851" w:left="1134" w:header="720" w:footer="62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2CF" w:rsidRDefault="00F632CF">
      <w:pPr>
        <w:spacing w:after="0" w:line="240" w:lineRule="auto"/>
      </w:pPr>
      <w:r>
        <w:separator/>
      </w:r>
    </w:p>
  </w:endnote>
  <w:endnote w:type="continuationSeparator" w:id="0">
    <w:p w:rsidR="00F632CF" w:rsidRDefault="00F63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BE2B7291-C85E-4A66-A756-C6F678BF528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embedRegular r:id="rId2" w:fontKey="{EF356A08-167E-413A-BFE6-3F4790F2DDB3}"/>
  </w:font>
  <w:font w:name="Segoe UI">
    <w:panose1 w:val="020B0502040204020203"/>
    <w:charset w:val="00"/>
    <w:family w:val="swiss"/>
    <w:pitch w:val="variable"/>
    <w:sig w:usb0="E4002EFF" w:usb1="C000E47F" w:usb2="00000009" w:usb3="00000000" w:csb0="000001FF" w:csb1="00000000"/>
    <w:embedRegular r:id="rId3" w:fontKey="{3765CA48-0FEA-40E7-92DD-482212D9A8A2}"/>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embedRegular r:id="rId4" w:fontKey="{63946C6F-E39B-46C0-8FB1-54CD86AFE9E3}"/>
  </w:font>
  <w:font w:name="Georgia">
    <w:panose1 w:val="02040502050405020303"/>
    <w:charset w:val="00"/>
    <w:family w:val="roman"/>
    <w:pitch w:val="variable"/>
    <w:sig w:usb0="00000287" w:usb1="00000000" w:usb2="00000000" w:usb3="00000000" w:csb0="0000009F" w:csb1="00000000"/>
    <w:embedItalic r:id="rId5" w:fontKey="{7C748963-8EBA-4C68-8A3D-B8AAF19FCD8D}"/>
  </w:font>
  <w:font w:name="Verdana">
    <w:panose1 w:val="020B0604030504040204"/>
    <w:charset w:val="00"/>
    <w:family w:val="swiss"/>
    <w:pitch w:val="variable"/>
    <w:sig w:usb0="A00006FF" w:usb1="4000205B" w:usb2="00000010" w:usb3="00000000" w:csb0="0000019F" w:csb1="00000000"/>
    <w:embedRegular r:id="rId6" w:fontKey="{5DC7832D-D754-45D9-A00F-128EF3559B9D}"/>
    <w:embedBold r:id="rId7" w:fontKey="{D7E93B4C-56D7-41D1-BC51-73D3AAFE6B7C}"/>
    <w:embedItalic r:id="rId8" w:fontKey="{098A6654-C5D9-4D1A-90F8-40E585BC5FE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83C" w:rsidRDefault="00F632CF">
    <w:pPr>
      <w:pBdr>
        <w:top w:val="nil"/>
        <w:left w:val="nil"/>
        <w:bottom w:val="nil"/>
        <w:right w:val="nil"/>
        <w:between w:val="nil"/>
      </w:pBdr>
      <w:tabs>
        <w:tab w:val="center" w:pos="4419"/>
        <w:tab w:val="right" w:pos="8838"/>
      </w:tabs>
      <w:rPr>
        <w:color w:val="000000"/>
      </w:rPr>
    </w:pPr>
    <w:r>
      <w:rPr>
        <w:noProof/>
        <w:color w:val="000000"/>
      </w:rPr>
      <w:drawing>
        <wp:inline distT="0" distB="0" distL="0" distR="0">
          <wp:extent cx="6117123" cy="95440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117123" cy="95440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2CF" w:rsidRDefault="00F632CF">
      <w:pPr>
        <w:spacing w:after="0" w:line="240" w:lineRule="auto"/>
      </w:pPr>
      <w:r>
        <w:separator/>
      </w:r>
    </w:p>
  </w:footnote>
  <w:footnote w:type="continuationSeparator" w:id="0">
    <w:p w:rsidR="00F632CF" w:rsidRDefault="00F63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83C" w:rsidRDefault="00F632CF">
    <w:pPr>
      <w:pBdr>
        <w:top w:val="nil"/>
        <w:left w:val="nil"/>
        <w:bottom w:val="nil"/>
        <w:right w:val="nil"/>
        <w:between w:val="nil"/>
      </w:pBdr>
      <w:tabs>
        <w:tab w:val="center" w:pos="4419"/>
        <w:tab w:val="right" w:pos="8838"/>
        <w:tab w:val="center" w:pos="-3119"/>
      </w:tabs>
      <w:rPr>
        <w:color w:val="000000"/>
      </w:rPr>
    </w:pPr>
    <w:r>
      <w:rPr>
        <w:noProof/>
        <w:color w:val="000000"/>
      </w:rPr>
      <w:drawing>
        <wp:inline distT="0" distB="0" distL="0" distR="0">
          <wp:extent cx="6100919" cy="7524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00919" cy="7524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9ED"/>
    <w:multiLevelType w:val="multilevel"/>
    <w:tmpl w:val="16CC17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478132F"/>
    <w:multiLevelType w:val="multilevel"/>
    <w:tmpl w:val="55D41F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951127C"/>
    <w:multiLevelType w:val="multilevel"/>
    <w:tmpl w:val="9168C9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32818B6"/>
    <w:multiLevelType w:val="multilevel"/>
    <w:tmpl w:val="805A76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69850D0"/>
    <w:multiLevelType w:val="multilevel"/>
    <w:tmpl w:val="26002A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2C95890"/>
    <w:multiLevelType w:val="multilevel"/>
    <w:tmpl w:val="87B826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A5E366F"/>
    <w:multiLevelType w:val="multilevel"/>
    <w:tmpl w:val="238AC6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C953254"/>
    <w:multiLevelType w:val="multilevel"/>
    <w:tmpl w:val="F99EBD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DEA2C62"/>
    <w:multiLevelType w:val="multilevel"/>
    <w:tmpl w:val="EB5EFF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8BA3AE7"/>
    <w:multiLevelType w:val="multilevel"/>
    <w:tmpl w:val="E3722E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B276849"/>
    <w:multiLevelType w:val="multilevel"/>
    <w:tmpl w:val="1E0286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7D771A06"/>
    <w:multiLevelType w:val="multilevel"/>
    <w:tmpl w:val="2FAE74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3"/>
  </w:num>
  <w:num w:numId="3">
    <w:abstractNumId w:val="11"/>
  </w:num>
  <w:num w:numId="4">
    <w:abstractNumId w:val="6"/>
  </w:num>
  <w:num w:numId="5">
    <w:abstractNumId w:val="2"/>
  </w:num>
  <w:num w:numId="6">
    <w:abstractNumId w:val="8"/>
  </w:num>
  <w:num w:numId="7">
    <w:abstractNumId w:val="9"/>
  </w:num>
  <w:num w:numId="8">
    <w:abstractNumId w:val="1"/>
  </w:num>
  <w:num w:numId="9">
    <w:abstractNumId w:val="7"/>
  </w:num>
  <w:num w:numId="10">
    <w:abstractNumId w:val="10"/>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83C"/>
    <w:rsid w:val="0044483C"/>
    <w:rsid w:val="00811041"/>
    <w:rsid w:val="00F632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ADE3CB-743E-4CCD-8EB9-66F0FE2D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40" w:after="0"/>
      <w:outlineLvl w:val="2"/>
    </w:pPr>
    <w:rPr>
      <w:rFonts w:ascii="Calibri" w:eastAsia="Calibri" w:hAnsi="Calibri" w:cs="Calibri"/>
      <w:color w:val="1E4D78"/>
      <w:sz w:val="24"/>
      <w:szCs w:val="24"/>
    </w:rPr>
  </w:style>
  <w:style w:type="paragraph" w:styleId="Ttulo4">
    <w:name w:val="heading 4"/>
    <w:basedOn w:val="Normal"/>
    <w:next w:val="Normal"/>
    <w:pPr>
      <w:spacing w:line="240" w:lineRule="auto"/>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Cabealho">
    <w:name w:val="header"/>
    <w:basedOn w:val="Normal"/>
    <w:rsid w:val="00AC3AC5"/>
    <w:pPr>
      <w:tabs>
        <w:tab w:val="center" w:pos="4419"/>
        <w:tab w:val="right" w:pos="8838"/>
      </w:tabs>
    </w:pPr>
  </w:style>
  <w:style w:type="paragraph" w:styleId="Rodap">
    <w:name w:val="footer"/>
    <w:basedOn w:val="Normal"/>
    <w:rsid w:val="00AC3AC5"/>
    <w:pPr>
      <w:tabs>
        <w:tab w:val="center" w:pos="4419"/>
        <w:tab w:val="right" w:pos="8838"/>
      </w:tabs>
    </w:pPr>
  </w:style>
  <w:style w:type="paragraph" w:styleId="Corpodetexto">
    <w:name w:val="Body Text"/>
    <w:basedOn w:val="Normal"/>
    <w:rsid w:val="00AC3AC5"/>
    <w:rPr>
      <w:sz w:val="14"/>
    </w:rPr>
  </w:style>
  <w:style w:type="paragraph" w:styleId="Textodebalo">
    <w:name w:val="Balloon Text"/>
    <w:basedOn w:val="Normal"/>
    <w:link w:val="TextodebaloChar"/>
    <w:rsid w:val="001E77FC"/>
    <w:rPr>
      <w:rFonts w:ascii="Segoe UI" w:hAnsi="Segoe UI"/>
      <w:sz w:val="18"/>
      <w:szCs w:val="18"/>
      <w:lang w:val="x-none" w:eastAsia="x-none"/>
    </w:rPr>
  </w:style>
  <w:style w:type="character" w:customStyle="1" w:styleId="TextodebaloChar">
    <w:name w:val="Texto de balão Char"/>
    <w:link w:val="Textodebalo"/>
    <w:rsid w:val="001E77FC"/>
    <w:rPr>
      <w:rFonts w:ascii="Segoe UI" w:hAnsi="Segoe UI" w:cs="Segoe UI"/>
      <w:sz w:val="18"/>
      <w:szCs w:val="18"/>
    </w:rPr>
  </w:style>
  <w:style w:type="character" w:styleId="Hyperlink">
    <w:name w:val="Hyperlink"/>
    <w:uiPriority w:val="99"/>
    <w:unhideWhenUsed/>
    <w:rsid w:val="00324A76"/>
    <w:rPr>
      <w:color w:val="0563C1"/>
      <w:u w:val="single"/>
    </w:rPr>
  </w:style>
  <w:style w:type="table" w:styleId="Tabelacomgrade">
    <w:name w:val="Table Grid"/>
    <w:basedOn w:val="Tabelanormal"/>
    <w:uiPriority w:val="39"/>
    <w:rsid w:val="00ED4D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196A30"/>
    <w:pPr>
      <w:ind w:left="720"/>
      <w:contextualSpacing/>
    </w:pPr>
  </w:style>
  <w:style w:type="paragraph" w:styleId="SemEspaamento">
    <w:name w:val="No Spacing"/>
    <w:uiPriority w:val="1"/>
    <w:qFormat/>
    <w:rsid w:val="00AE761E"/>
    <w:rPr>
      <w:rFonts w:ascii="Calibri" w:eastAsia="Calibri" w:hAnsi="Calibri"/>
      <w:sz w:val="22"/>
      <w:szCs w:val="22"/>
      <w:lang w:eastAsia="en-US"/>
    </w:rPr>
  </w:style>
  <w:style w:type="character" w:customStyle="1" w:styleId="apple-style-span">
    <w:name w:val="apple-style-span"/>
    <w:basedOn w:val="Fontepargpadro"/>
    <w:rsid w:val="00AE761E"/>
  </w:style>
  <w:style w:type="paragraph" w:styleId="NormalWeb">
    <w:name w:val="Normal (Web)"/>
    <w:basedOn w:val="Normal"/>
    <w:uiPriority w:val="99"/>
    <w:unhideWhenUsed/>
    <w:rsid w:val="00322057"/>
    <w:pPr>
      <w:spacing w:after="288" w:line="288" w:lineRule="atLeast"/>
      <w:jc w:val="both"/>
    </w:pPr>
    <w:rPr>
      <w:sz w:val="23"/>
      <w:szCs w:val="23"/>
    </w:rPr>
  </w:style>
  <w:style w:type="paragraph" w:customStyle="1" w:styleId="ecxmsonormal">
    <w:name w:val="ecxmsonormal"/>
    <w:basedOn w:val="Normal"/>
    <w:rsid w:val="00322057"/>
    <w:pPr>
      <w:spacing w:after="324"/>
    </w:pPr>
    <w:rPr>
      <w:sz w:val="24"/>
      <w:szCs w:val="24"/>
    </w:rPr>
  </w:style>
  <w:style w:type="character" w:customStyle="1" w:styleId="textexposedshow">
    <w:name w:val="text_exposed_show"/>
    <w:rsid w:val="00E3240F"/>
  </w:style>
  <w:style w:type="paragraph" w:customStyle="1" w:styleId="yiv3453407043msonormal">
    <w:name w:val="yiv3453407043msonormal"/>
    <w:basedOn w:val="Normal"/>
    <w:rsid w:val="00CE0043"/>
    <w:pPr>
      <w:spacing w:before="100" w:beforeAutospacing="1" w:after="100" w:afterAutospacing="1"/>
    </w:pPr>
    <w:rPr>
      <w:sz w:val="24"/>
      <w:szCs w:val="24"/>
    </w:rPr>
  </w:style>
  <w:style w:type="character" w:styleId="Refdecomentrio">
    <w:name w:val="annotation reference"/>
    <w:semiHidden/>
    <w:unhideWhenUsed/>
    <w:rsid w:val="00D36479"/>
    <w:rPr>
      <w:sz w:val="16"/>
      <w:szCs w:val="16"/>
    </w:rPr>
  </w:style>
  <w:style w:type="paragraph" w:styleId="Textodecomentrio">
    <w:name w:val="annotation text"/>
    <w:basedOn w:val="Normal"/>
    <w:link w:val="TextodecomentrioChar"/>
    <w:semiHidden/>
    <w:unhideWhenUsed/>
    <w:rsid w:val="00D36479"/>
  </w:style>
  <w:style w:type="character" w:customStyle="1" w:styleId="TextodecomentrioChar">
    <w:name w:val="Texto de comentário Char"/>
    <w:basedOn w:val="Fontepargpadro"/>
    <w:link w:val="Textodecomentrio"/>
    <w:semiHidden/>
    <w:rsid w:val="00D36479"/>
  </w:style>
  <w:style w:type="paragraph" w:customStyle="1" w:styleId="Default">
    <w:name w:val="Default"/>
    <w:rsid w:val="002D2CF4"/>
    <w:pPr>
      <w:autoSpaceDE w:val="0"/>
      <w:autoSpaceDN w:val="0"/>
      <w:adjustRightInd w:val="0"/>
    </w:pPr>
    <w:rPr>
      <w:rFonts w:ascii="Arial" w:eastAsia="Calibri" w:hAnsi="Arial" w:cs="Arial"/>
      <w:color w:val="000000"/>
      <w:sz w:val="24"/>
      <w:szCs w:val="24"/>
      <w:lang w:eastAsia="en-US"/>
    </w:rPr>
  </w:style>
  <w:style w:type="character" w:styleId="Forte">
    <w:name w:val="Strong"/>
    <w:basedOn w:val="Fontepargpadro"/>
    <w:uiPriority w:val="22"/>
    <w:qFormat/>
    <w:rsid w:val="00377C36"/>
    <w:rPr>
      <w:b/>
      <w:bCs/>
    </w:rPr>
  </w:style>
  <w:style w:type="character" w:customStyle="1" w:styleId="Ttulo4Char">
    <w:name w:val="Título 4 Char"/>
    <w:basedOn w:val="Fontepargpadro"/>
    <w:uiPriority w:val="9"/>
    <w:rsid w:val="00220413"/>
    <w:rPr>
      <w:b/>
      <w:bCs/>
      <w:sz w:val="24"/>
      <w:szCs w:val="24"/>
    </w:rPr>
  </w:style>
  <w:style w:type="character" w:customStyle="1" w:styleId="Ttulo3Char">
    <w:name w:val="Título 3 Char"/>
    <w:basedOn w:val="Fontepargpadro"/>
    <w:semiHidden/>
    <w:rsid w:val="00023790"/>
    <w:rPr>
      <w:rFonts w:asciiTheme="majorHAnsi" w:eastAsiaTheme="majorEastAsia" w:hAnsiTheme="majorHAnsi" w:cstheme="majorBidi"/>
      <w:color w:val="1F4D78" w:themeColor="accent1" w:themeShade="7F"/>
      <w:sz w:val="24"/>
      <w:szCs w:val="24"/>
    </w:rPr>
  </w:style>
  <w:style w:type="paragraph" w:styleId="Assuntodocomentrio">
    <w:name w:val="annotation subject"/>
    <w:basedOn w:val="Textodecomentrio"/>
    <w:next w:val="Textodecomentrio"/>
    <w:link w:val="AssuntodocomentrioChar"/>
    <w:semiHidden/>
    <w:unhideWhenUsed/>
    <w:rsid w:val="002327F3"/>
    <w:pPr>
      <w:spacing w:line="240" w:lineRule="auto"/>
    </w:pPr>
    <w:rPr>
      <w:b/>
      <w:bCs/>
    </w:rPr>
  </w:style>
  <w:style w:type="character" w:customStyle="1" w:styleId="AssuntodocomentrioChar">
    <w:name w:val="Assunto do comentário Char"/>
    <w:basedOn w:val="TextodecomentrioChar"/>
    <w:link w:val="Assuntodocomentrio"/>
    <w:semiHidden/>
    <w:rsid w:val="002327F3"/>
    <w:rPr>
      <w:b/>
      <w:bCs/>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wTnoZJV2l0ebOanisVHBu1P+AA==">CgMxLjAyDmguOWJtanZrcWIwZjd5OAByITF3RFJaazVuTXZ2ZW1WMTdzMnhuNzB5dnlrVC1ncHJtMw==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4337</Words>
  <Characters>23425</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recepcao</dc:creator>
  <cp:lastModifiedBy>diretoria</cp:lastModifiedBy>
  <cp:revision>2</cp:revision>
  <dcterms:created xsi:type="dcterms:W3CDTF">2026-01-09T19:17:00Z</dcterms:created>
  <dcterms:modified xsi:type="dcterms:W3CDTF">2026-01-09T19:17:00Z</dcterms:modified>
</cp:coreProperties>
</file>