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55D2D"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5205AF9F" w:rsidR="00355887" w:rsidRPr="005A4EC6" w:rsidRDefault="00435E8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90112</w:t>
      </w:r>
      <w:r w:rsidR="00355887" w:rsidRPr="00647B87">
        <w:rPr>
          <w:rFonts w:eastAsia="Times New Roman" w:cstheme="minorHAnsi"/>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0B9A7305" w14:textId="086E00F5" w:rsidR="00355887" w:rsidRPr="00647B87" w:rsidRDefault="00355887" w:rsidP="00355887">
      <w:pPr>
        <w:spacing w:after="0" w:line="240" w:lineRule="auto"/>
        <w:jc w:val="both"/>
        <w:rPr>
          <w:rFonts w:eastAsia="Times New Roman" w:cstheme="minorHAnsi"/>
          <w:b/>
          <w:color w:val="000000" w:themeColor="text1"/>
          <w:sz w:val="20"/>
          <w:szCs w:val="20"/>
          <w:u w:val="single"/>
          <w:lang w:eastAsia="pt-BR"/>
        </w:rPr>
      </w:pPr>
      <w:r w:rsidRPr="00647B87">
        <w:rPr>
          <w:rFonts w:eastAsia="Times New Roman" w:cstheme="minorHAnsi"/>
          <w:b/>
          <w:bCs/>
          <w:color w:val="000000" w:themeColor="text1"/>
          <w:sz w:val="20"/>
          <w:szCs w:val="20"/>
          <w:u w:val="single"/>
          <w:lang w:eastAsia="pt-BR"/>
        </w:rPr>
        <w:t>Regi</w:t>
      </w:r>
      <w:r w:rsidR="000F5055" w:rsidRPr="00647B87">
        <w:rPr>
          <w:rFonts w:eastAsia="Times New Roman" w:cstheme="minorHAnsi"/>
          <w:b/>
          <w:bCs/>
          <w:color w:val="000000" w:themeColor="text1"/>
          <w:sz w:val="20"/>
          <w:szCs w:val="20"/>
          <w:u w:val="single"/>
          <w:lang w:eastAsia="pt-BR"/>
        </w:rPr>
        <w:t>stro de preços para contrataç</w:t>
      </w:r>
      <w:r w:rsidRPr="00647B87">
        <w:rPr>
          <w:rFonts w:eastAsia="Times New Roman" w:cstheme="minorHAnsi"/>
          <w:b/>
          <w:bCs/>
          <w:color w:val="000000" w:themeColor="text1"/>
          <w:sz w:val="20"/>
          <w:szCs w:val="20"/>
          <w:u w:val="single"/>
          <w:lang w:eastAsia="pt-BR"/>
        </w:rPr>
        <w:t>ões</w:t>
      </w:r>
      <w:r w:rsidR="000F5055" w:rsidRPr="00647B87">
        <w:rPr>
          <w:rFonts w:eastAsia="Times New Roman" w:cstheme="minorHAnsi"/>
          <w:b/>
          <w:bCs/>
          <w:color w:val="000000" w:themeColor="text1"/>
          <w:sz w:val="20"/>
          <w:szCs w:val="20"/>
          <w:u w:val="single"/>
          <w:lang w:eastAsia="pt-BR"/>
        </w:rPr>
        <w:t xml:space="preserve"> futura</w:t>
      </w:r>
      <w:r w:rsidRPr="00647B87">
        <w:rPr>
          <w:rFonts w:eastAsia="Times New Roman" w:cstheme="minorHAnsi"/>
          <w:b/>
          <w:bCs/>
          <w:color w:val="000000" w:themeColor="text1"/>
          <w:sz w:val="20"/>
          <w:szCs w:val="20"/>
          <w:u w:val="single"/>
          <w:lang w:eastAsia="pt-BR"/>
        </w:rPr>
        <w:t>s de</w:t>
      </w:r>
      <w:r w:rsidR="00F74221" w:rsidRPr="00647B87">
        <w:rPr>
          <w:rFonts w:eastAsia="Times New Roman" w:cstheme="minorHAnsi"/>
          <w:b/>
          <w:bCs/>
          <w:color w:val="000000" w:themeColor="text1"/>
          <w:sz w:val="20"/>
          <w:szCs w:val="20"/>
          <w:u w:val="single"/>
          <w:lang w:eastAsia="pt-BR"/>
        </w:rPr>
        <w:t xml:space="preserve"> </w:t>
      </w:r>
      <w:r w:rsidR="00303902" w:rsidRPr="00647B87">
        <w:rPr>
          <w:rFonts w:eastAsia="Times New Roman" w:cstheme="minorHAnsi"/>
          <w:b/>
          <w:sz w:val="20"/>
          <w:szCs w:val="20"/>
          <w:u w:val="single"/>
          <w:lang w:eastAsia="pt-BR"/>
        </w:rPr>
        <w:t>FIBRINOGENIO + TROMBINA 2 ML KIT</w:t>
      </w:r>
    </w:p>
    <w:p w14:paraId="3F3B466E" w14:textId="77777777" w:rsidR="00355887" w:rsidRPr="00F43360" w:rsidRDefault="00355887" w:rsidP="00355887">
      <w:pPr>
        <w:spacing w:after="0" w:line="240" w:lineRule="auto"/>
        <w:jc w:val="both"/>
        <w:rPr>
          <w:rFonts w:eastAsia="Times New Roman" w:cstheme="minorHAnsi"/>
          <w:sz w:val="20"/>
          <w:szCs w:val="20"/>
          <w:lang w:eastAsia="pt-BR"/>
        </w:rPr>
      </w:pPr>
    </w:p>
    <w:p w14:paraId="1C4373C6" w14:textId="77777777" w:rsidR="00960BA6" w:rsidRPr="00F43360"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4EA33D36"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647B87">
        <w:rPr>
          <w:rFonts w:eastAsia="Times New Roman" w:cstheme="minorHAnsi"/>
          <w:color w:val="000000" w:themeColor="text1"/>
          <w:sz w:val="20"/>
          <w:szCs w:val="20"/>
          <w:lang w:eastAsia="pt-BR"/>
        </w:rPr>
        <w:t xml:space="preserve">Dia </w:t>
      </w:r>
      <w:r w:rsidR="00435E84">
        <w:rPr>
          <w:rFonts w:eastAsia="Times New Roman" w:cstheme="minorHAnsi"/>
          <w:b/>
          <w:bCs/>
          <w:color w:val="000000" w:themeColor="text1"/>
          <w:sz w:val="20"/>
          <w:szCs w:val="20"/>
          <w:lang w:eastAsia="pt-BR"/>
        </w:rPr>
        <w:t>26</w:t>
      </w:r>
      <w:r w:rsidRPr="00647B87">
        <w:rPr>
          <w:rFonts w:eastAsia="Times New Roman" w:cstheme="minorHAnsi"/>
          <w:b/>
          <w:bCs/>
          <w:color w:val="000000" w:themeColor="text1"/>
          <w:sz w:val="20"/>
          <w:szCs w:val="20"/>
          <w:lang w:eastAsia="pt-BR"/>
        </w:rPr>
        <w:t>/</w:t>
      </w:r>
      <w:r w:rsidR="00640EB7" w:rsidRPr="00647B87">
        <w:rPr>
          <w:rFonts w:eastAsia="Times New Roman" w:cstheme="minorHAnsi"/>
          <w:b/>
          <w:bCs/>
          <w:color w:val="000000" w:themeColor="text1"/>
          <w:sz w:val="20"/>
          <w:szCs w:val="20"/>
          <w:lang w:eastAsia="pt-BR"/>
        </w:rPr>
        <w:t>0</w:t>
      </w:r>
      <w:r w:rsidR="00435E84">
        <w:rPr>
          <w:rFonts w:eastAsia="Times New Roman" w:cstheme="minorHAnsi"/>
          <w:b/>
          <w:bCs/>
          <w:color w:val="000000" w:themeColor="text1"/>
          <w:sz w:val="20"/>
          <w:szCs w:val="20"/>
          <w:lang w:eastAsia="pt-BR"/>
        </w:rPr>
        <w:t>6</w:t>
      </w:r>
      <w:r w:rsidRPr="00647B87">
        <w:rPr>
          <w:rFonts w:eastAsia="Times New Roman" w:cstheme="minorHAnsi"/>
          <w:b/>
          <w:bCs/>
          <w:color w:val="000000" w:themeColor="text1"/>
          <w:sz w:val="20"/>
          <w:szCs w:val="20"/>
          <w:lang w:eastAsia="pt-BR"/>
        </w:rPr>
        <w:t>/</w:t>
      </w:r>
      <w:r w:rsidR="00640EB7" w:rsidRPr="00647B87">
        <w:rPr>
          <w:rFonts w:eastAsia="Times New Roman" w:cstheme="minorHAnsi"/>
          <w:b/>
          <w:bCs/>
          <w:color w:val="000000" w:themeColor="text1"/>
          <w:sz w:val="20"/>
          <w:szCs w:val="20"/>
          <w:lang w:eastAsia="pt-BR"/>
        </w:rPr>
        <w:t>2024</w:t>
      </w:r>
      <w:r w:rsidRPr="00647B87">
        <w:rPr>
          <w:rFonts w:eastAsia="Times New Roman" w:cstheme="minorHAnsi"/>
          <w:b/>
          <w:bCs/>
          <w:color w:val="000000" w:themeColor="text1"/>
          <w:sz w:val="20"/>
          <w:szCs w:val="20"/>
          <w:lang w:eastAsia="pt-BR"/>
        </w:rPr>
        <w:t xml:space="preserve"> </w:t>
      </w:r>
      <w:r w:rsidRPr="00647B87">
        <w:rPr>
          <w:rFonts w:eastAsia="Times New Roman" w:cstheme="minorHAnsi"/>
          <w:color w:val="000000" w:themeColor="text1"/>
          <w:sz w:val="20"/>
          <w:szCs w:val="20"/>
          <w:lang w:eastAsia="pt-BR"/>
        </w:rPr>
        <w:t>às 09:00</w:t>
      </w:r>
      <w:r w:rsidRPr="00647B87">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Pr="00F43360" w:rsidRDefault="00435E84"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23254777" w14:textId="77777777" w:rsidR="005A4EC6" w:rsidRDefault="005A4EC6">
      <w:pPr>
        <w:rPr>
          <w:rFonts w:eastAsia="Times New Roman" w:cstheme="minorHAnsi"/>
          <w:b/>
          <w:bCs/>
          <w:sz w:val="20"/>
          <w:szCs w:val="20"/>
          <w:lang w:eastAsia="pt-BR"/>
        </w:rPr>
      </w:pPr>
      <w:r>
        <w:rPr>
          <w:rFonts w:eastAsia="Times New Roman" w:cstheme="minorHAnsi"/>
          <w:b/>
          <w:bCs/>
          <w:sz w:val="20"/>
          <w:szCs w:val="20"/>
          <w:lang w:eastAsia="pt-BR"/>
        </w:rPr>
        <w:br w:type="page"/>
      </w:r>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HOSPITAL DAS CLÍNICAS DA FACULDADE DE MEDICINA DA UNIVERSIDADE DE SÃO PAULO HCFMUSP</w:t>
      </w:r>
    </w:p>
    <w:p w14:paraId="300500FB" w14:textId="466D4D88"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 xml:space="preserve">PREGÃO ELETRÔNICO Nº </w:t>
      </w:r>
      <w:r w:rsidR="00435E84">
        <w:rPr>
          <w:rFonts w:eastAsia="Times New Roman" w:cstheme="minorHAnsi"/>
          <w:b/>
          <w:bCs/>
          <w:sz w:val="20"/>
          <w:szCs w:val="20"/>
          <w:lang w:eastAsia="pt-BR"/>
        </w:rPr>
        <w:t>90112</w:t>
      </w:r>
      <w:bookmarkStart w:id="0" w:name="_GoBack"/>
      <w:bookmarkEnd w:id="0"/>
      <w:r w:rsidRPr="00FD673B">
        <w:rPr>
          <w:rFonts w:eastAsia="Times New Roman" w:cstheme="minorHAnsi"/>
          <w:b/>
          <w:bCs/>
          <w:sz w:val="20"/>
          <w:szCs w:val="20"/>
          <w:lang w:eastAsia="pt-BR"/>
        </w:rPr>
        <w:t>/2024</w:t>
      </w:r>
    </w:p>
    <w:p w14:paraId="4B036843" w14:textId="1F1028EC"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 xml:space="preserve">Processo Administrativo SEI n° </w:t>
      </w:r>
      <w:r w:rsidR="00303902" w:rsidRPr="001514B3">
        <w:rPr>
          <w:rFonts w:eastAsia="Times New Roman" w:cstheme="minorHAnsi"/>
          <w:sz w:val="20"/>
          <w:szCs w:val="20"/>
          <w:u w:val="single"/>
          <w:lang w:eastAsia="pt-BR"/>
        </w:rPr>
        <w:t>145.00011361/2024-31</w:t>
      </w:r>
      <w:r w:rsidRPr="001514B3">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3"/>
      <w:r w:rsidRPr="00F43360">
        <w:rPr>
          <w:rFonts w:eastAsia="Times New Roman" w:cstheme="minorHAnsi"/>
          <w:b/>
          <w:bCs/>
          <w:spacing w:val="5"/>
          <w:sz w:val="20"/>
          <w:szCs w:val="20"/>
          <w:lang w:eastAsia="pt-BR"/>
        </w:rPr>
        <w:t>1. DO OBJETO</w:t>
      </w:r>
      <w:bookmarkEnd w:id="1"/>
    </w:p>
    <w:p w14:paraId="1D0628E8" w14:textId="289106D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303902" w:rsidRPr="00F22EE6">
        <w:rPr>
          <w:rFonts w:eastAsia="Times New Roman" w:cstheme="minorHAnsi"/>
          <w:sz w:val="20"/>
          <w:szCs w:val="20"/>
          <w:lang w:eastAsia="pt-BR"/>
        </w:rPr>
        <w:t>FIBRINOGENIO + TROMBINA 2 ML KIT</w:t>
      </w:r>
      <w:r w:rsidRPr="00F43360">
        <w:rPr>
          <w:rFonts w:eastAsia="Times New Roman" w:cstheme="minorHAnsi"/>
          <w:sz w:val="20"/>
          <w:szCs w:val="20"/>
          <w:lang w:eastAsia="pt-BR"/>
        </w:rPr>
        <w:t xml:space="preserve"> conforme condições, quantidades e exigências estabelecidas neste Edital e seus Anexos.</w:t>
      </w:r>
    </w:p>
    <w:p w14:paraId="105C10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 xml:space="preserve">A licitação será realizada em </w:t>
      </w:r>
      <w:r w:rsidRPr="00E77795">
        <w:rPr>
          <w:rFonts w:eastAsia="Times New Roman" w:cstheme="minorHAnsi"/>
          <w:iCs/>
          <w:sz w:val="20"/>
          <w:szCs w:val="20"/>
          <w:lang w:eastAsia="pt-BR"/>
        </w:rPr>
        <w:t>único item</w:t>
      </w:r>
      <w:r w:rsidRPr="00F43360">
        <w:rPr>
          <w:rFonts w:eastAsia="Times New Roman" w:cstheme="minorHAnsi"/>
          <w:iCs/>
          <w:sz w:val="20"/>
          <w:szCs w:val="20"/>
          <w:lang w:eastAsia="pt-BR"/>
        </w:rPr>
        <w:t>.</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4"/>
      <w:r w:rsidRPr="00F43360">
        <w:rPr>
          <w:rFonts w:eastAsia="Times New Roman" w:cstheme="minorHAnsi"/>
          <w:b/>
          <w:bCs/>
          <w:spacing w:val="5"/>
          <w:sz w:val="20"/>
          <w:szCs w:val="20"/>
          <w:lang w:eastAsia="pt-BR"/>
        </w:rPr>
        <w:t xml:space="preserve">2. DO REGISTRO DE PREÇOS </w:t>
      </w:r>
      <w:bookmarkEnd w:id="2"/>
    </w:p>
    <w:p w14:paraId="48E3B90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3" w:name="_Toc135469225"/>
      <w:r w:rsidRPr="00F43360">
        <w:rPr>
          <w:rFonts w:eastAsia="Times New Roman" w:cstheme="minorHAnsi"/>
          <w:b/>
          <w:bCs/>
          <w:spacing w:val="5"/>
          <w:sz w:val="20"/>
          <w:szCs w:val="20"/>
          <w:lang w:eastAsia="pt-BR"/>
        </w:rPr>
        <w:t>3. DA PARTICIPAÇÃO NA LICITAÇÃO</w:t>
      </w:r>
      <w:bookmarkEnd w:id="3"/>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5"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6F010940" w14:textId="0416B80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3.5.1. </w:t>
      </w:r>
      <w:r w:rsidR="00D67BE9" w:rsidRPr="00D67BE9">
        <w:rPr>
          <w:rFonts w:eastAsia="Times New Roman" w:cstheme="minorHAnsi"/>
          <w:iCs/>
          <w:sz w:val="20"/>
          <w:szCs w:val="20"/>
          <w:lang w:eastAsia="pt-BR"/>
        </w:rPr>
        <w:t>Nesta licitação, Para os item(ns) ou grupo(s) 1, a participação é ampla, sendo aplicáveis as regras de tratamento favorecido constantes dos arts. 42 a 45 da Lei Complementar nº 123, de 2006, observado o disposto no § 2º do art. 4º da Lei nº 14.133, de 2021</w:t>
      </w:r>
      <w:r w:rsidRPr="00D67BE9">
        <w:rPr>
          <w:rFonts w:eastAsia="Times New Roman" w:cstheme="minorHAnsi"/>
          <w:iCs/>
          <w:sz w:val="20"/>
          <w:szCs w:val="20"/>
          <w:lang w:eastAsia="pt-BR"/>
        </w:rPr>
        <w:t>.</w:t>
      </w:r>
    </w:p>
    <w:p w14:paraId="15CCE200" w14:textId="22DF6244" w:rsidR="00355887" w:rsidRPr="00F43360" w:rsidRDefault="00355887" w:rsidP="00DE7FDE">
      <w:pPr>
        <w:spacing w:before="120" w:after="120" w:line="240" w:lineRule="auto"/>
        <w:jc w:val="both"/>
        <w:rPr>
          <w:rFonts w:eastAsia="Times New Roman" w:cstheme="minorHAnsi"/>
          <w:sz w:val="20"/>
          <w:szCs w:val="20"/>
          <w:lang w:eastAsia="pt-BR"/>
        </w:rPr>
      </w:pPr>
      <w:bookmarkStart w:id="6" w:name="_Ref117000692"/>
      <w:r w:rsidRPr="00F43360">
        <w:rPr>
          <w:rFonts w:eastAsia="Times New Roman" w:cstheme="minorHAnsi"/>
          <w:sz w:val="20"/>
          <w:szCs w:val="20"/>
          <w:lang w:eastAsia="pt-BR"/>
        </w:rPr>
        <w:t>3.6. Não poderão disputar esta licitação:</w:t>
      </w:r>
      <w:bookmarkEnd w:id="6"/>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7"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7"/>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8"/>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3883339"/>
      <w:bookmarkStart w:id="10" w:name="_Ref114659913"/>
      <w:bookmarkEnd w:id="9"/>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0"/>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1"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1"/>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2"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2"/>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3"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3"/>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5" w:name="art14§3"/>
      <w:bookmarkEnd w:id="15"/>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4"/>
      <w:bookmarkEnd w:id="16"/>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_Hlk157590613"/>
      <w:bookmarkStart w:id="18" w:name="art14§5"/>
      <w:bookmarkEnd w:id="17"/>
      <w:bookmarkEnd w:id="18"/>
      <w:r w:rsidRPr="00F43360">
        <w:rPr>
          <w:rFonts w:eastAsia="Times New Roman" w:cstheme="minorHAnsi"/>
          <w:sz w:val="20"/>
          <w:szCs w:val="20"/>
          <w:lang w:eastAsia="pt-BR"/>
        </w:rPr>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19" w:name="_Toc135469226"/>
      <w:r w:rsidRPr="00F43360">
        <w:rPr>
          <w:rFonts w:eastAsia="Times New Roman" w:cstheme="minorHAnsi"/>
          <w:b/>
          <w:bCs/>
          <w:spacing w:val="5"/>
          <w:sz w:val="20"/>
          <w:szCs w:val="20"/>
          <w:lang w:eastAsia="pt-BR"/>
        </w:rPr>
        <w:t>4. DA APRESENTAÇÃO DA PROPOSTA E DOS DOCUMENTOS DE HABILITAÇÃO</w:t>
      </w:r>
      <w:bookmarkEnd w:id="19"/>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0"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1"/>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968921"/>
      <w:r w:rsidRPr="00F43360">
        <w:rPr>
          <w:rFonts w:eastAsia="Times New Roman" w:cstheme="minorHAnsi"/>
          <w:sz w:val="20"/>
          <w:szCs w:val="20"/>
          <w:lang w:eastAsia="pt-BR"/>
        </w:rPr>
        <w:t>4.3. No cadastramento da proposta inicial, o licitante declarará, em campo próprio do sistema, que:</w:t>
      </w:r>
      <w:bookmarkEnd w:id="22"/>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3"/>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72E4C95" w14:textId="2F77458A" w:rsidR="00355887"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F43360"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5" w:name="_Toc135469227"/>
      <w:r w:rsidRPr="00F43360">
        <w:rPr>
          <w:rFonts w:eastAsia="Times New Roman" w:cstheme="minorHAnsi"/>
          <w:b/>
          <w:bCs/>
          <w:spacing w:val="5"/>
          <w:sz w:val="20"/>
          <w:szCs w:val="20"/>
          <w:lang w:eastAsia="pt-BR"/>
        </w:rPr>
        <w:lastRenderedPageBreak/>
        <w:t>5. DO PREENCHIMENTO DA PROPOSTA</w:t>
      </w:r>
      <w:bookmarkEnd w:id="25"/>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8"/>
      <w:r w:rsidRPr="00F43360">
        <w:rPr>
          <w:rFonts w:eastAsia="Times New Roman" w:cstheme="minorHAnsi"/>
          <w:b/>
          <w:bCs/>
          <w:spacing w:val="5"/>
          <w:sz w:val="20"/>
          <w:szCs w:val="20"/>
          <w:lang w:eastAsia="pt-BR"/>
        </w:rPr>
        <w:t>6. DA ABERTURA DA SESSÃO, CLASSIFICAÇÃO DAS PROPOSTAS E FORMULAÇÃO DE LANCES</w:t>
      </w:r>
      <w:bookmarkEnd w:id="26"/>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7" w:name="_Hlk114646655"/>
      <w:r w:rsidRPr="00F43360">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7"/>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8"/>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0" w:name="_Hlk113631522"/>
      <w:bookmarkEnd w:id="30"/>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1"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1"/>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2"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3" w:name="art60§1i"/>
      <w:bookmarkEnd w:id="33"/>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i"/>
      <w:bookmarkEnd w:id="34"/>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i"/>
      <w:bookmarkEnd w:id="35"/>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6" w:name="art60§1iv"/>
      <w:bookmarkEnd w:id="36"/>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8" w:name="_Toc135469229"/>
      <w:r w:rsidRPr="00F43360">
        <w:rPr>
          <w:rFonts w:eastAsia="Times New Roman" w:cstheme="minorHAnsi"/>
          <w:b/>
          <w:bCs/>
          <w:spacing w:val="5"/>
          <w:sz w:val="20"/>
          <w:szCs w:val="20"/>
          <w:lang w:eastAsia="pt-BR"/>
        </w:rPr>
        <w:t>7. DA FASE DE JULGAMENTO</w:t>
      </w:r>
      <w:bookmarkEnd w:id="38"/>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39"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39"/>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0"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0"/>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26568356"/>
      <w:r w:rsidRPr="00F43360">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3" w:name="_Toc135469230"/>
      <w:r w:rsidRPr="00F43360">
        <w:rPr>
          <w:rFonts w:eastAsia="Times New Roman" w:cstheme="minorHAnsi"/>
          <w:b/>
          <w:bCs/>
          <w:spacing w:val="5"/>
          <w:sz w:val="20"/>
          <w:szCs w:val="20"/>
          <w:lang w:eastAsia="pt-BR"/>
        </w:rPr>
        <w:t>8. DA FASE DE HABILITAÇÃO</w:t>
      </w:r>
      <w:bookmarkEnd w:id="43"/>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4"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4"/>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5"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5"/>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6" w:name="_Ref114670319"/>
      <w:r w:rsidRPr="00F43360">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8"/>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49" w:name="_Toc135469231"/>
      <w:r w:rsidRPr="00F43360">
        <w:rPr>
          <w:rFonts w:eastAsia="Times New Roman" w:cstheme="minorHAnsi"/>
          <w:b/>
          <w:bCs/>
          <w:spacing w:val="5"/>
          <w:sz w:val="20"/>
          <w:szCs w:val="20"/>
          <w:lang w:eastAsia="pt-BR"/>
        </w:rPr>
        <w:t>9. DA ATA DE REGISTRO DE PREÇOS</w:t>
      </w:r>
      <w:bookmarkEnd w:id="49"/>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0" w:name="_Toc135469232"/>
      <w:r w:rsidRPr="00ED25B5">
        <w:rPr>
          <w:rFonts w:eastAsia="Times New Roman" w:cstheme="minorHAnsi"/>
          <w:b/>
          <w:bCs/>
          <w:spacing w:val="5"/>
          <w:sz w:val="20"/>
          <w:szCs w:val="20"/>
          <w:lang w:eastAsia="pt-BR"/>
        </w:rPr>
        <w:t>10. DA FORMAÇÃO DO CADASTRO DE RESERVA</w:t>
      </w:r>
      <w:bookmarkEnd w:id="50"/>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1" w:name="_Hlk132991372"/>
      <w:r w:rsidRPr="00ED25B5">
        <w:rPr>
          <w:rFonts w:eastAsia="Times New Roman" w:cstheme="minorHAnsi"/>
          <w:iCs/>
          <w:sz w:val="20"/>
          <w:szCs w:val="20"/>
          <w:lang w:eastAsia="pt-BR"/>
        </w:rPr>
        <w:t xml:space="preserve">que </w:t>
      </w:r>
      <w:bookmarkStart w:id="52" w:name="_Hlk132989696"/>
      <w:bookmarkEnd w:id="51"/>
      <w:r w:rsidRPr="00ED25B5">
        <w:rPr>
          <w:rFonts w:eastAsia="Times New Roman" w:cstheme="minorHAnsi"/>
          <w:iCs/>
          <w:sz w:val="20"/>
          <w:szCs w:val="20"/>
          <w:lang w:eastAsia="pt-BR"/>
        </w:rPr>
        <w:t>aceitarem cotar o objeto com preço igual ao do adjudicatário</w:t>
      </w:r>
      <w:bookmarkEnd w:id="52"/>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3" w:name="_Toc135469233"/>
      <w:r w:rsidRPr="00ED25B5">
        <w:rPr>
          <w:rFonts w:eastAsia="Times New Roman" w:cstheme="minorHAnsi"/>
          <w:b/>
          <w:bCs/>
          <w:spacing w:val="5"/>
          <w:sz w:val="20"/>
          <w:szCs w:val="20"/>
          <w:lang w:eastAsia="pt-BR"/>
        </w:rPr>
        <w:t>11. DOS RECURSOS</w:t>
      </w:r>
      <w:bookmarkEnd w:id="53"/>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4" w:name="_Hlk135315794"/>
      <w:bookmarkStart w:id="55" w:name="_Hlk135318381"/>
      <w:bookmarkEnd w:id="54"/>
      <w:r w:rsidRPr="00ED25B5">
        <w:rPr>
          <w:rFonts w:eastAsia="Times New Roman" w:cstheme="minorHAnsi"/>
          <w:sz w:val="20"/>
          <w:szCs w:val="20"/>
          <w:lang w:eastAsia="pt-BR"/>
        </w:rPr>
        <w:t>11.3.2. O prazo para a manifestação da intenção de recorrer não será inferior a 10 (dez) minutos;</w:t>
      </w:r>
      <w:bookmarkEnd w:id="55"/>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6" w:name="_Toc135469234"/>
      <w:r w:rsidRPr="00F43360">
        <w:rPr>
          <w:rFonts w:eastAsia="Times New Roman" w:cstheme="minorHAnsi"/>
          <w:b/>
          <w:bCs/>
          <w:spacing w:val="5"/>
          <w:sz w:val="20"/>
          <w:szCs w:val="20"/>
          <w:lang w:eastAsia="pt-BR"/>
        </w:rPr>
        <w:t>12. DAS INFRAÇÕES ADMINISTRATIVAS E SANÇÕES</w:t>
      </w:r>
      <w:bookmarkEnd w:id="56"/>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7" w:name="_Hlk114652595"/>
      <w:bookmarkStart w:id="58" w:name="_Ref114668085"/>
      <w:bookmarkEnd w:id="57"/>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8"/>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59"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59"/>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0"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0"/>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1"/>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5"/>
      <w:r w:rsidRPr="00F43360">
        <w:rPr>
          <w:rFonts w:eastAsia="Times New Roman" w:cstheme="minorHAnsi"/>
          <w:sz w:val="20"/>
          <w:szCs w:val="20"/>
          <w:lang w:eastAsia="pt-BR"/>
        </w:rPr>
        <w:t>12.1.9. Fraudar a licitação</w:t>
      </w:r>
      <w:bookmarkEnd w:id="62"/>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7"/>
      <w:r w:rsidRPr="00F43360">
        <w:rPr>
          <w:rFonts w:eastAsia="Times New Roman" w:cstheme="minorHAnsi"/>
          <w:sz w:val="20"/>
          <w:szCs w:val="20"/>
          <w:lang w:eastAsia="pt-BR"/>
        </w:rPr>
        <w:t>12.1.10. Comportar-se de modo inidôneo ou cometer fraude de qualquer natureza, em especial quando:</w:t>
      </w:r>
      <w:bookmarkEnd w:id="63"/>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51"/>
      <w:r w:rsidRPr="00F43360">
        <w:rPr>
          <w:rFonts w:eastAsia="Times New Roman" w:cstheme="minorHAnsi"/>
          <w:sz w:val="20"/>
          <w:szCs w:val="20"/>
          <w:lang w:eastAsia="pt-BR"/>
        </w:rPr>
        <w:t>12.1.11. Praticar atos ilícitos com vistas a frustrar os objetivos da licitação</w:t>
      </w:r>
      <w:bookmarkEnd w:id="64"/>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2"/>
      <w:r w:rsidRPr="00F43360">
        <w:rPr>
          <w:rFonts w:eastAsia="Times New Roman" w:cstheme="minorHAnsi"/>
          <w:sz w:val="20"/>
          <w:szCs w:val="20"/>
          <w:lang w:eastAsia="pt-BR"/>
        </w:rPr>
        <w:t xml:space="preserve">12.1.12. Praticar ato lesivo previsto no </w:t>
      </w:r>
      <w:bookmarkEnd w:id="65"/>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6" w:name="_Hlk113876035"/>
      <w:r w:rsidRPr="00ED25B5">
        <w:rPr>
          <w:rFonts w:eastAsia="Times New Roman" w:cstheme="minorHAnsi"/>
          <w:iCs/>
          <w:sz w:val="20"/>
          <w:szCs w:val="20"/>
          <w:lang w:eastAsia="pt-BR"/>
        </w:rPr>
        <w:t xml:space="preserve">12.4. </w:t>
      </w:r>
      <w:bookmarkEnd w:id="66"/>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7" w:name="_Toc135469235"/>
      <w:r w:rsidRPr="00F43360">
        <w:rPr>
          <w:rFonts w:eastAsia="Times New Roman" w:cstheme="minorHAnsi"/>
          <w:b/>
          <w:bCs/>
          <w:spacing w:val="5"/>
          <w:sz w:val="20"/>
          <w:szCs w:val="20"/>
          <w:lang w:eastAsia="pt-BR"/>
        </w:rPr>
        <w:t>13. DA IMPUGNAÇÃO AO EDITAL E DO PEDIDO DE ESCLARECIMENTO</w:t>
      </w:r>
      <w:bookmarkEnd w:id="67"/>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Pr="002367D7">
        <w:rPr>
          <w:rFonts w:eastAsia="Times New Roman" w:cstheme="minorHAnsi"/>
          <w:b/>
          <w:sz w:val="20"/>
          <w:szCs w:val="20"/>
          <w:lang w:eastAsia="pt-BR"/>
        </w:rPr>
        <w:t>licita.hc@hc.fm.usp.br.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8" w:name="_Toc135469236"/>
      <w:r w:rsidRPr="00ED25B5">
        <w:rPr>
          <w:rFonts w:eastAsia="Times New Roman" w:cstheme="minorHAnsi"/>
          <w:b/>
          <w:bCs/>
          <w:spacing w:val="5"/>
          <w:sz w:val="20"/>
          <w:szCs w:val="20"/>
          <w:lang w:eastAsia="pt-BR"/>
        </w:rPr>
        <w:t>14. DAS DISPOSIÇÕES GERAIS</w:t>
      </w:r>
      <w:bookmarkEnd w:id="68"/>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69"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69"/>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3D7F5D99" w14:textId="5A368C86" w:rsidR="003A1EAF"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06A5B6F4" w14:textId="77777777" w:rsidR="00355887" w:rsidRPr="00F43360" w:rsidRDefault="00355887" w:rsidP="00355887">
      <w:pPr>
        <w:spacing w:before="285" w:after="285" w:line="240" w:lineRule="auto"/>
        <w:ind w:firstLine="567"/>
        <w:rPr>
          <w:rFonts w:eastAsia="Times New Roman" w:cstheme="minorHAnsi"/>
          <w:sz w:val="20"/>
          <w:szCs w:val="20"/>
          <w:lang w:eastAsia="pt-BR"/>
        </w:rPr>
      </w:pPr>
    </w:p>
    <w:p w14:paraId="1E68572E" w14:textId="0454011F" w:rsidR="00355887" w:rsidRDefault="004E40C9" w:rsidP="0035588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DARLENE CRUZ MOURA</w:t>
      </w:r>
    </w:p>
    <w:p w14:paraId="273A5823" w14:textId="1C8F664C" w:rsidR="004E40C9" w:rsidRDefault="004E40C9" w:rsidP="0035588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SUPERVISORA</w:t>
      </w:r>
    </w:p>
    <w:p w14:paraId="272CC245" w14:textId="77777777" w:rsidR="00666E73" w:rsidRPr="00F43360" w:rsidRDefault="00666E73" w:rsidP="00355887">
      <w:pPr>
        <w:spacing w:before="285" w:after="285" w:line="240" w:lineRule="auto"/>
        <w:ind w:firstLine="567"/>
        <w:jc w:val="center"/>
        <w:rPr>
          <w:rFonts w:eastAsia="Times New Roman" w:cstheme="minorHAnsi"/>
          <w:sz w:val="20"/>
          <w:szCs w:val="20"/>
          <w:lang w:eastAsia="pt-BR"/>
        </w:rPr>
      </w:pPr>
    </w:p>
    <w:p w14:paraId="23E53D74" w14:textId="77777777" w:rsidR="00355887" w:rsidRPr="00F43360" w:rsidRDefault="00355887" w:rsidP="00355887">
      <w:pPr>
        <w:spacing w:after="0" w:line="240" w:lineRule="auto"/>
        <w:rPr>
          <w:rFonts w:eastAsia="Times New Roman" w:cstheme="minorHAnsi"/>
          <w:sz w:val="20"/>
          <w:szCs w:val="20"/>
          <w:lang w:eastAsia="pt-BR"/>
        </w:rPr>
      </w:pPr>
    </w:p>
    <w:p w14:paraId="19F483DF"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628CC87"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ANEXO I</w:t>
      </w:r>
    </w:p>
    <w:p w14:paraId="431D403F" w14:textId="77777777" w:rsidR="00355887" w:rsidRPr="00F43360" w:rsidRDefault="00355887"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77777777" w:rsidR="00960BA6" w:rsidRPr="00F43360"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p w14:paraId="5383099F" w14:textId="312E3F8C"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Pr="00B35B36">
        <w:rPr>
          <w:rFonts w:cstheme="minorHAnsi"/>
          <w:sz w:val="20"/>
          <w:szCs w:val="20"/>
        </w:rPr>
        <w:t>Medicamento para uso humano</w:t>
      </w:r>
      <w:r w:rsidRPr="00F43360">
        <w:rPr>
          <w:rFonts w:cstheme="minorHAnsi"/>
          <w:sz w:val="20"/>
          <w:szCs w:val="20"/>
        </w:rPr>
        <w:t xml:space="preserve">, nos termos da tabela abaixo, conforme condições e exigências estabelecidas neste instrumento. </w:t>
      </w:r>
    </w:p>
    <w:p w14:paraId="56489B99" w14:textId="77777777" w:rsidR="00FB61BA" w:rsidRPr="00F43360" w:rsidRDefault="00FB61BA" w:rsidP="00FB61BA">
      <w:pPr>
        <w:spacing w:after="3"/>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992"/>
        <w:gridCol w:w="993"/>
        <w:gridCol w:w="3969"/>
        <w:gridCol w:w="850"/>
        <w:gridCol w:w="704"/>
      </w:tblGrid>
      <w:tr w:rsidR="00B35B36" w:rsidRPr="002C5961" w14:paraId="6B9614BC" w14:textId="77777777" w:rsidTr="00B35B36">
        <w:tc>
          <w:tcPr>
            <w:tcW w:w="704" w:type="dxa"/>
            <w:shd w:val="clear" w:color="auto" w:fill="auto"/>
          </w:tcPr>
          <w:p w14:paraId="4544C2DE" w14:textId="77777777" w:rsidR="00B35B36" w:rsidRPr="00047D55" w:rsidRDefault="00B35B36" w:rsidP="00517341">
            <w:pPr>
              <w:spacing w:after="0"/>
              <w:rPr>
                <w:rFonts w:cs="Arial"/>
                <w:b/>
                <w:sz w:val="20"/>
                <w:szCs w:val="20"/>
              </w:rPr>
            </w:pPr>
            <w:r w:rsidRPr="00047D55">
              <w:rPr>
                <w:rFonts w:cs="Arial"/>
                <w:b/>
                <w:sz w:val="20"/>
                <w:szCs w:val="20"/>
              </w:rPr>
              <w:t>Item</w:t>
            </w:r>
          </w:p>
        </w:tc>
        <w:tc>
          <w:tcPr>
            <w:tcW w:w="1134" w:type="dxa"/>
            <w:shd w:val="clear" w:color="auto" w:fill="auto"/>
          </w:tcPr>
          <w:p w14:paraId="79F48DC5" w14:textId="77777777" w:rsidR="00B35B36" w:rsidRPr="00047D55" w:rsidRDefault="00B35B36" w:rsidP="00517341">
            <w:pPr>
              <w:spacing w:after="0"/>
              <w:rPr>
                <w:rFonts w:cs="Arial"/>
                <w:b/>
                <w:sz w:val="20"/>
                <w:szCs w:val="20"/>
              </w:rPr>
            </w:pPr>
            <w:r w:rsidRPr="00047D55">
              <w:rPr>
                <w:rFonts w:cs="Arial"/>
                <w:b/>
                <w:sz w:val="20"/>
                <w:szCs w:val="20"/>
              </w:rPr>
              <w:t>Código</w:t>
            </w:r>
          </w:p>
        </w:tc>
        <w:tc>
          <w:tcPr>
            <w:tcW w:w="992" w:type="dxa"/>
            <w:shd w:val="clear" w:color="auto" w:fill="auto"/>
          </w:tcPr>
          <w:p w14:paraId="35EFB794" w14:textId="77777777" w:rsidR="00B35B36" w:rsidRPr="00047D55" w:rsidRDefault="00B35B36" w:rsidP="00517341">
            <w:pPr>
              <w:spacing w:after="0"/>
              <w:rPr>
                <w:rFonts w:cs="Arial"/>
                <w:b/>
                <w:sz w:val="20"/>
                <w:szCs w:val="20"/>
              </w:rPr>
            </w:pPr>
            <w:r w:rsidRPr="00047D55">
              <w:rPr>
                <w:rFonts w:cs="Arial"/>
                <w:b/>
                <w:sz w:val="20"/>
                <w:szCs w:val="20"/>
              </w:rPr>
              <w:t>Código Siafísico</w:t>
            </w:r>
          </w:p>
        </w:tc>
        <w:tc>
          <w:tcPr>
            <w:tcW w:w="993" w:type="dxa"/>
            <w:shd w:val="clear" w:color="auto" w:fill="auto"/>
          </w:tcPr>
          <w:p w14:paraId="486269BA" w14:textId="77777777" w:rsidR="00B35B36" w:rsidRPr="00047D55" w:rsidRDefault="00B35B36" w:rsidP="00517341">
            <w:pPr>
              <w:spacing w:after="0"/>
              <w:rPr>
                <w:rFonts w:cs="Arial"/>
                <w:b/>
                <w:sz w:val="20"/>
                <w:szCs w:val="20"/>
              </w:rPr>
            </w:pPr>
            <w:r w:rsidRPr="00047D55">
              <w:rPr>
                <w:rFonts w:cs="Arial"/>
                <w:b/>
                <w:sz w:val="20"/>
                <w:szCs w:val="20"/>
              </w:rPr>
              <w:t>Cód. GOV</w:t>
            </w:r>
          </w:p>
        </w:tc>
        <w:tc>
          <w:tcPr>
            <w:tcW w:w="3969" w:type="dxa"/>
            <w:shd w:val="clear" w:color="auto" w:fill="auto"/>
          </w:tcPr>
          <w:p w14:paraId="027EF0EC" w14:textId="77777777" w:rsidR="00B35B36" w:rsidRPr="00047D55" w:rsidRDefault="00B35B36" w:rsidP="00517341">
            <w:pPr>
              <w:spacing w:after="0"/>
              <w:rPr>
                <w:rFonts w:cs="Arial"/>
                <w:b/>
                <w:sz w:val="20"/>
                <w:szCs w:val="20"/>
              </w:rPr>
            </w:pPr>
            <w:r w:rsidRPr="00047D55">
              <w:rPr>
                <w:rFonts w:cs="Arial"/>
                <w:b/>
                <w:sz w:val="20"/>
                <w:szCs w:val="20"/>
              </w:rPr>
              <w:t>Descrição do Material</w:t>
            </w:r>
          </w:p>
        </w:tc>
        <w:tc>
          <w:tcPr>
            <w:tcW w:w="850" w:type="dxa"/>
            <w:shd w:val="clear" w:color="auto" w:fill="auto"/>
          </w:tcPr>
          <w:p w14:paraId="5AED33DF" w14:textId="77777777" w:rsidR="00B35B36" w:rsidRPr="00047D55" w:rsidRDefault="00B35B36" w:rsidP="00517341">
            <w:pPr>
              <w:spacing w:after="0"/>
              <w:rPr>
                <w:rFonts w:cs="Arial"/>
                <w:b/>
                <w:sz w:val="20"/>
                <w:szCs w:val="20"/>
              </w:rPr>
            </w:pPr>
            <w:r w:rsidRPr="00047D55">
              <w:rPr>
                <w:rFonts w:cs="Arial"/>
                <w:b/>
                <w:sz w:val="20"/>
                <w:szCs w:val="20"/>
              </w:rPr>
              <w:t>Qtde HC</w:t>
            </w:r>
          </w:p>
        </w:tc>
        <w:tc>
          <w:tcPr>
            <w:tcW w:w="704" w:type="dxa"/>
            <w:shd w:val="clear" w:color="auto" w:fill="auto"/>
          </w:tcPr>
          <w:p w14:paraId="58EBDD4F" w14:textId="77777777" w:rsidR="00B35B36" w:rsidRPr="00047D55" w:rsidRDefault="00B35B36" w:rsidP="00517341">
            <w:pPr>
              <w:spacing w:after="0"/>
              <w:rPr>
                <w:rFonts w:cs="Arial"/>
                <w:b/>
                <w:sz w:val="20"/>
                <w:szCs w:val="20"/>
              </w:rPr>
            </w:pPr>
            <w:r w:rsidRPr="00047D55">
              <w:rPr>
                <w:rFonts w:cs="Arial"/>
                <w:b/>
                <w:sz w:val="20"/>
                <w:szCs w:val="20"/>
              </w:rPr>
              <w:t>Unid HC</w:t>
            </w:r>
          </w:p>
        </w:tc>
      </w:tr>
      <w:tr w:rsidR="00B35B36" w:rsidRPr="002C5961" w14:paraId="6817FFE2" w14:textId="77777777" w:rsidTr="00B35B36">
        <w:tc>
          <w:tcPr>
            <w:tcW w:w="704" w:type="dxa"/>
            <w:shd w:val="clear" w:color="auto" w:fill="auto"/>
          </w:tcPr>
          <w:p w14:paraId="77A665DB" w14:textId="77777777" w:rsidR="00B35B36" w:rsidRPr="00047D55" w:rsidRDefault="00B35B36" w:rsidP="00517341">
            <w:pPr>
              <w:spacing w:after="0"/>
              <w:rPr>
                <w:rFonts w:cs="Arial"/>
                <w:sz w:val="20"/>
                <w:szCs w:val="20"/>
              </w:rPr>
            </w:pPr>
            <w:r w:rsidRPr="00047D55">
              <w:rPr>
                <w:rFonts w:cs="Arial"/>
                <w:sz w:val="20"/>
                <w:szCs w:val="20"/>
              </w:rPr>
              <w:t>1</w:t>
            </w:r>
          </w:p>
        </w:tc>
        <w:tc>
          <w:tcPr>
            <w:tcW w:w="1134" w:type="dxa"/>
            <w:shd w:val="clear" w:color="auto" w:fill="auto"/>
          </w:tcPr>
          <w:p w14:paraId="459E829C" w14:textId="77777777" w:rsidR="00B35B36" w:rsidRPr="00047D55" w:rsidRDefault="00B35B36" w:rsidP="00517341">
            <w:pPr>
              <w:spacing w:after="0"/>
              <w:rPr>
                <w:rFonts w:cs="Arial"/>
                <w:sz w:val="20"/>
                <w:szCs w:val="20"/>
              </w:rPr>
            </w:pPr>
            <w:r w:rsidRPr="00047D55">
              <w:rPr>
                <w:rFonts w:cs="Arial"/>
                <w:sz w:val="20"/>
                <w:szCs w:val="20"/>
              </w:rPr>
              <w:t>11020032</w:t>
            </w:r>
          </w:p>
        </w:tc>
        <w:tc>
          <w:tcPr>
            <w:tcW w:w="992" w:type="dxa"/>
            <w:shd w:val="clear" w:color="auto" w:fill="auto"/>
          </w:tcPr>
          <w:p w14:paraId="6D0584D8" w14:textId="77777777" w:rsidR="00B35B36" w:rsidRPr="00047D55" w:rsidRDefault="00B35B36" w:rsidP="00517341">
            <w:pPr>
              <w:spacing w:after="0"/>
              <w:rPr>
                <w:rFonts w:cs="Arial"/>
                <w:sz w:val="20"/>
                <w:szCs w:val="20"/>
              </w:rPr>
            </w:pPr>
            <w:r w:rsidRPr="00047D55">
              <w:rPr>
                <w:rFonts w:cs="Arial"/>
                <w:sz w:val="20"/>
                <w:szCs w:val="20"/>
              </w:rPr>
              <w:t>854530</w:t>
            </w:r>
          </w:p>
        </w:tc>
        <w:tc>
          <w:tcPr>
            <w:tcW w:w="993" w:type="dxa"/>
            <w:shd w:val="clear" w:color="auto" w:fill="auto"/>
          </w:tcPr>
          <w:p w14:paraId="07C63B13" w14:textId="77777777" w:rsidR="00B35B36" w:rsidRPr="00047D55" w:rsidRDefault="00B35B36" w:rsidP="00517341">
            <w:pPr>
              <w:spacing w:after="0"/>
              <w:rPr>
                <w:rFonts w:cs="Arial"/>
                <w:sz w:val="20"/>
                <w:szCs w:val="20"/>
              </w:rPr>
            </w:pPr>
            <w:r w:rsidRPr="00047D55">
              <w:rPr>
                <w:rFonts w:cs="Arial"/>
                <w:sz w:val="20"/>
                <w:szCs w:val="20"/>
              </w:rPr>
              <w:t>459064</w:t>
            </w:r>
          </w:p>
        </w:tc>
        <w:tc>
          <w:tcPr>
            <w:tcW w:w="3969" w:type="dxa"/>
            <w:shd w:val="clear" w:color="auto" w:fill="auto"/>
          </w:tcPr>
          <w:p w14:paraId="5AD4EAE4" w14:textId="77777777" w:rsidR="00B35B36" w:rsidRPr="00047D55" w:rsidRDefault="00B35B36" w:rsidP="00517341">
            <w:pPr>
              <w:spacing w:after="0"/>
              <w:rPr>
                <w:rFonts w:cs="Arial"/>
                <w:sz w:val="20"/>
                <w:szCs w:val="20"/>
              </w:rPr>
            </w:pPr>
            <w:r w:rsidRPr="00047D55">
              <w:rPr>
                <w:rFonts w:cs="Arial"/>
                <w:sz w:val="20"/>
                <w:szCs w:val="20"/>
              </w:rPr>
              <w:t>FIBRINOGENIO 100-182 MG, TROMBINA 1000-2400 UI, COM OU SEM SOLUÇÃO DE APROTININA; CLORETO DE CALCIO; EM  2 A 4 ML DE VOLUME FINAL; VIA DE ADMINISTRAÇÃO TOPICA; COM DISPOSITIVO PARA RECONSTITUIÇÃO/APLICAÇÃO; USADO COMO TRATAMENTO DE SUPORTE EM CIRURGIAS QUANDO OS METODOS CIRURGICOS CONVENCIONAIS NÃO SÃO SUFICIENTES PARA A MELHORA DA HEMOSTASIA, COMO COLA DE TECIDOS, EM CIRURGIAS VASCULAR E NO TRATO GASTROINTESTINAL, PARA PROCEDIMENTOS SOBRE O SISTEMA NERVOSO EM CONTATO COM A DURA-MATER. PARA O PRODUTO ARMAZENADO SOB TEMPERATURA DE CONGELAMENTO A PROPOSTA DEVE CONTEMPLAR AS CONDIÇÕES PREVISTAS NO MEMORIAL DESCRITIVO ANEXO . PARA O PRODUTO ARMAZENADO EM TEMPERATURA  AMBIEMTE OU SOB REFRIGERAÇÃO  ( 2º  A  8º C )    O MEMORIAL DESCRITIVO NÃO SE APLICA 1:1</w:t>
            </w:r>
          </w:p>
        </w:tc>
        <w:tc>
          <w:tcPr>
            <w:tcW w:w="850" w:type="dxa"/>
            <w:shd w:val="clear" w:color="auto" w:fill="auto"/>
          </w:tcPr>
          <w:p w14:paraId="3544265D" w14:textId="52870CB0" w:rsidR="00B35B36" w:rsidRPr="00047D55" w:rsidRDefault="00B35B36" w:rsidP="00B35B36">
            <w:pPr>
              <w:spacing w:after="0"/>
              <w:rPr>
                <w:rFonts w:cs="Arial"/>
                <w:sz w:val="20"/>
                <w:szCs w:val="20"/>
              </w:rPr>
            </w:pPr>
            <w:r w:rsidRPr="00047D55">
              <w:rPr>
                <w:rFonts w:cs="Arial"/>
                <w:sz w:val="20"/>
                <w:szCs w:val="20"/>
              </w:rPr>
              <w:t xml:space="preserve">    610</w:t>
            </w:r>
          </w:p>
        </w:tc>
        <w:tc>
          <w:tcPr>
            <w:tcW w:w="704" w:type="dxa"/>
            <w:shd w:val="clear" w:color="auto" w:fill="auto"/>
          </w:tcPr>
          <w:p w14:paraId="12808917" w14:textId="77777777" w:rsidR="00B35B36" w:rsidRPr="00047D55" w:rsidRDefault="00B35B36" w:rsidP="00517341">
            <w:pPr>
              <w:spacing w:after="0"/>
              <w:rPr>
                <w:rFonts w:cs="Arial"/>
                <w:sz w:val="20"/>
                <w:szCs w:val="20"/>
              </w:rPr>
            </w:pPr>
            <w:r w:rsidRPr="00047D55">
              <w:rPr>
                <w:rFonts w:cs="Arial"/>
                <w:sz w:val="20"/>
                <w:szCs w:val="20"/>
              </w:rPr>
              <w:t>KIT</w:t>
            </w:r>
          </w:p>
        </w:tc>
      </w:tr>
    </w:tbl>
    <w:p w14:paraId="6E937D4D" w14:textId="238F56A8" w:rsidR="00681240" w:rsidRDefault="00681240" w:rsidP="00681240">
      <w:pPr>
        <w:spacing w:after="3"/>
        <w:jc w:val="both"/>
        <w:rPr>
          <w:rFonts w:cstheme="minorHAnsi"/>
          <w:sz w:val="20"/>
          <w:szCs w:val="20"/>
        </w:rPr>
      </w:pPr>
    </w:p>
    <w:p w14:paraId="50B91965" w14:textId="04960BD5"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1.1.1 Em caso de eventual divergência entre a descrição do item do catálogo do sistema Compras.gov.br e as</w:t>
      </w:r>
    </w:p>
    <w:p w14:paraId="6810208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disposições deste Termo de Referência, prevalecem as disposições deste Termo de Referência.</w:t>
      </w:r>
    </w:p>
    <w:p w14:paraId="4DBC463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1.2. Os bens objeto desta contratação são caracterizados como comuns, conforme justificativa constante do</w:t>
      </w:r>
    </w:p>
    <w:p w14:paraId="4ADE72C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Estudo Técnico</w:t>
      </w:r>
    </w:p>
    <w:p w14:paraId="52E67BC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Preliminar.</w:t>
      </w:r>
    </w:p>
    <w:p w14:paraId="28C52F3A" w14:textId="6F289887" w:rsidR="00517341" w:rsidRPr="00047D55" w:rsidRDefault="00517341" w:rsidP="00BC2DFA">
      <w:pPr>
        <w:spacing w:after="0"/>
        <w:jc w:val="both"/>
        <w:rPr>
          <w:rFonts w:cstheme="minorHAnsi"/>
          <w:sz w:val="20"/>
          <w:szCs w:val="20"/>
        </w:rPr>
      </w:pPr>
      <w:r w:rsidRPr="00047D55">
        <w:rPr>
          <w:rFonts w:cstheme="minorHAnsi"/>
          <w:sz w:val="20"/>
          <w:szCs w:val="20"/>
        </w:rPr>
        <w:t>1.3. O objeto desta contratação não se enquadra como bem de luxo, observando o disposto no artigo 20 da</w:t>
      </w:r>
    </w:p>
    <w:p w14:paraId="730FDB6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Lei nº 14.133, de 2021 e no Decreto estadual nº 67.985, de 2023.</w:t>
      </w:r>
    </w:p>
    <w:p w14:paraId="42611D3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1.4. contratação com os fornecedores registrados na ata será formalizada pelo órgão ou pela entidade</w:t>
      </w:r>
    </w:p>
    <w:p w14:paraId="22A9B6B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interessada por meio de instrumento contratual ou emissão de nota de empenho de despesa</w:t>
      </w:r>
    </w:p>
    <w:p w14:paraId="63D47DF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1.5. A vigência dos contratos decorrentes do sistema de registro de preços será estabelecida no edital,</w:t>
      </w:r>
    </w:p>
    <w:p w14:paraId="69F1A95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observado o disposto no art. 105 da Lei nº 14.133, de 2021;</w:t>
      </w:r>
    </w:p>
    <w:p w14:paraId="76F9B64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1.6. O prazo de vigência da ata de registro de preços será de um ano, contado do primeiro dia útil</w:t>
      </w:r>
    </w:p>
    <w:p w14:paraId="64D1EB6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subsequente à data de divulgação no PNCP, e poderá ser prorrogado por igual período, desde que comprovado</w:t>
      </w:r>
    </w:p>
    <w:p w14:paraId="644097C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que o preço é vantajoso.</w:t>
      </w:r>
    </w:p>
    <w:p w14:paraId="1D0B5A1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1.7. O contrato oferece maior detalhamento das regras que serão aplicadas em relação à vigência da</w:t>
      </w:r>
    </w:p>
    <w:p w14:paraId="578C62B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contratação.</w:t>
      </w:r>
    </w:p>
    <w:p w14:paraId="3FB5284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Subcontratação</w:t>
      </w:r>
    </w:p>
    <w:p w14:paraId="23D7256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1.8. A contratada não poderá subcontratar, ceder ou transferir, total ou parcialmente, o objeto contratual.</w:t>
      </w:r>
    </w:p>
    <w:p w14:paraId="0FC2B2B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 FUNDAMENTAÇÃO E DESCRIÇÃO DA NECESSIDADE DA CONTRATAÇÃO</w:t>
      </w:r>
    </w:p>
    <w:p w14:paraId="3B4DF4B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2.1. A Fundamentação da Contratação e de seus quantitativos encontra-se pormenorizada em Tópico</w:t>
      </w:r>
    </w:p>
    <w:p w14:paraId="38B1BDB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específico dos Estudos Técnicos Preliminares, apêndice deste Termo de Referência.</w:t>
      </w:r>
    </w:p>
    <w:p w14:paraId="15C8CA6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2.2. O objeto da contratação está previsto no Plano de Contratações Anual 2024, conforme consta das</w:t>
      </w:r>
    </w:p>
    <w:p w14:paraId="5309F45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informações básicas desse termo de referência.</w:t>
      </w:r>
    </w:p>
    <w:p w14:paraId="3FEE768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3. Descrição da solução</w:t>
      </w:r>
    </w:p>
    <w:p w14:paraId="3A47091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3. DESCRIÇÃO DA SOLUÇÃO COMO UM TODO CONSIDERADO O CICLO DE VIDA DO OBJETO</w:t>
      </w:r>
    </w:p>
    <w:p w14:paraId="5234999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3.1. A descrição da solução como um todo encontra-se pormenorizada em tópico específico dos Estudos</w:t>
      </w:r>
    </w:p>
    <w:p w14:paraId="46F4EE5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Técnicos Preliminares, apêndice deste Termo de Referência.</w:t>
      </w:r>
    </w:p>
    <w:p w14:paraId="3D68CAE3"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4. REQUISITOS DA CONTRATAÇÃO</w:t>
      </w:r>
    </w:p>
    <w:p w14:paraId="783C384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4.1. Comprovação de registro do objeto licitado concedido pelo órgão sanitário competente do Ministério da</w:t>
      </w:r>
    </w:p>
    <w:p w14:paraId="39482FD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Saúde;</w:t>
      </w:r>
    </w:p>
    <w:p w14:paraId="21605DE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4.2 Estando o registro informado na alínea “a” vencido, a licitante deverá anexar cópia autenticada da</w:t>
      </w:r>
    </w:p>
    <w:p w14:paraId="08FEC74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solicitação de sua revalidação, acompanhada de cópia do registro vencido. A não apresentação do registro e do</w:t>
      </w:r>
    </w:p>
    <w:p w14:paraId="313095C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pedido de revalidação do produto (protocolo) implicará na desclassificação do item cotado;</w:t>
      </w:r>
    </w:p>
    <w:p w14:paraId="2FEF1E6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4.3 Deverá ser anexada cópia do respectivo ato formal dispensando o registro, se for o caso;</w:t>
      </w:r>
    </w:p>
    <w:p w14:paraId="036F36B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4.4 Bula atualizada do medicamento cotado, com descrição compatível com a registrada no Ministério da</w:t>
      </w:r>
    </w:p>
    <w:p w14:paraId="5C9281F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Saúde</w:t>
      </w:r>
    </w:p>
    <w:p w14:paraId="57F8E229" w14:textId="77777777" w:rsidR="00BC2DFA" w:rsidRDefault="00BC2DFA" w:rsidP="00BC2DFA">
      <w:pPr>
        <w:autoSpaceDE w:val="0"/>
        <w:autoSpaceDN w:val="0"/>
        <w:adjustRightInd w:val="0"/>
        <w:spacing w:after="0" w:line="240" w:lineRule="auto"/>
        <w:jc w:val="both"/>
        <w:rPr>
          <w:rFonts w:cstheme="minorHAnsi"/>
          <w:b/>
          <w:bCs/>
          <w:sz w:val="20"/>
          <w:szCs w:val="20"/>
        </w:rPr>
      </w:pPr>
    </w:p>
    <w:p w14:paraId="7B8FB943" w14:textId="38F2DC44"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4.5 MEMORIAL DESCRITIVO</w:t>
      </w:r>
    </w:p>
    <w:p w14:paraId="34373CC0" w14:textId="77777777" w:rsidR="00BC2DFA" w:rsidRDefault="00BC2DFA" w:rsidP="00BC2DFA">
      <w:pPr>
        <w:autoSpaceDE w:val="0"/>
        <w:autoSpaceDN w:val="0"/>
        <w:adjustRightInd w:val="0"/>
        <w:spacing w:after="0" w:line="240" w:lineRule="auto"/>
        <w:jc w:val="both"/>
        <w:rPr>
          <w:rFonts w:cstheme="minorHAnsi"/>
          <w:b/>
          <w:bCs/>
          <w:sz w:val="20"/>
          <w:szCs w:val="20"/>
        </w:rPr>
      </w:pPr>
    </w:p>
    <w:p w14:paraId="53C340D1" w14:textId="02092759"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Selante de fibrina</w:t>
      </w:r>
    </w:p>
    <w:p w14:paraId="049A66F9"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(fibrinogênio + trombina + cloreto de cálcio)</w:t>
      </w:r>
    </w:p>
    <w:p w14:paraId="31C2C5D1" w14:textId="77777777" w:rsidR="00BC2DFA" w:rsidRDefault="00BC2DFA" w:rsidP="00BC2DFA">
      <w:pPr>
        <w:autoSpaceDE w:val="0"/>
        <w:autoSpaceDN w:val="0"/>
        <w:adjustRightInd w:val="0"/>
        <w:spacing w:after="0" w:line="240" w:lineRule="auto"/>
        <w:jc w:val="both"/>
        <w:rPr>
          <w:rFonts w:cstheme="minorHAnsi"/>
          <w:sz w:val="20"/>
          <w:szCs w:val="20"/>
        </w:rPr>
      </w:pPr>
    </w:p>
    <w:p w14:paraId="326D1827" w14:textId="46226D2A"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O vencedor do certame licitatório do item selante de fibrina humana (fibrinogênio + trombina + cloreto de</w:t>
      </w:r>
    </w:p>
    <w:p w14:paraId="1E4464C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cálcio), deverá colocar à disposição do Hospital das Clínicas da Faculdade de Medicina da Universidade de</w:t>
      </w:r>
    </w:p>
    <w:p w14:paraId="40DA697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São Paulo - HCFMUSP, conforme necessidade e solicitação das farmácias dos institutos, a saber:</w:t>
      </w:r>
    </w:p>
    <w:p w14:paraId="160C4E1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 Freezers para selante de fibrina humana (fibrinogênio + trombina + cloreto de cálcio), com as</w:t>
      </w:r>
    </w:p>
    <w:p w14:paraId="711CEF7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seguintes características técnicas:</w:t>
      </w:r>
    </w:p>
    <w:p w14:paraId="7E1AC47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 Capacidade: 490 - 590 Litros</w:t>
      </w:r>
    </w:p>
    <w:p w14:paraId="63F1457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 Posição: Vertical</w:t>
      </w:r>
    </w:p>
    <w:p w14:paraId="15E3309E" w14:textId="3A035793" w:rsidR="00517341" w:rsidRPr="00047D55" w:rsidRDefault="00517341" w:rsidP="00BC2DFA">
      <w:pPr>
        <w:spacing w:after="0"/>
        <w:jc w:val="both"/>
        <w:rPr>
          <w:rFonts w:cstheme="minorHAnsi"/>
          <w:sz w:val="20"/>
          <w:szCs w:val="20"/>
        </w:rPr>
      </w:pPr>
      <w:r w:rsidRPr="00047D55">
        <w:rPr>
          <w:rFonts w:cstheme="minorHAnsi"/>
          <w:sz w:val="20"/>
          <w:szCs w:val="20"/>
        </w:rPr>
        <w:t>Estes freezers deverão ser fornecidos nas seguintes quantidades:</w:t>
      </w:r>
    </w:p>
    <w:p w14:paraId="54A8052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Central: 2 (dois) freezers;</w:t>
      </w:r>
    </w:p>
    <w:p w14:paraId="4CDBA9D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do Coração: 1 (freezer);</w:t>
      </w:r>
    </w:p>
    <w:p w14:paraId="220FD88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 Freezer para selante de fibrina humana (fibrinogênio + trombina + cloreto de cálcio), com as</w:t>
      </w:r>
    </w:p>
    <w:p w14:paraId="54F18B3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seguintes características técnicas:</w:t>
      </w:r>
    </w:p>
    <w:p w14:paraId="5176288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 Capacidade: 110 - 150 Litros</w:t>
      </w:r>
    </w:p>
    <w:p w14:paraId="3CFD865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 Posição: Vertical</w:t>
      </w:r>
    </w:p>
    <w:p w14:paraId="651722B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Estes freezers deverão ser fornecidos nas seguintes quantidades:</w:t>
      </w:r>
    </w:p>
    <w:p w14:paraId="439B133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do Coração: 1 (um) freezer;</w:t>
      </w:r>
    </w:p>
    <w:p w14:paraId="2F3D8EF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de Ortopedia e Traumatologia: 2 (um) freezer;</w:t>
      </w:r>
    </w:p>
    <w:p w14:paraId="67A3172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da Criança: 1 (um) freezers;</w:t>
      </w:r>
    </w:p>
    <w:p w14:paraId="76BB7F6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de Psiquiatria: 1 (um) freezer;</w:t>
      </w:r>
    </w:p>
    <w:p w14:paraId="12130BD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 Freezer para selante de fibrina humana (fibrinogênio + trombina + cloreto de cálcio), com as</w:t>
      </w:r>
    </w:p>
    <w:p w14:paraId="7FB9781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seguintes características técnicas:</w:t>
      </w:r>
    </w:p>
    <w:p w14:paraId="0940ED6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 Capacidade: 40 – 70 Litros</w:t>
      </w:r>
    </w:p>
    <w:p w14:paraId="1AE0B41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 Posição: Vertical</w:t>
      </w:r>
    </w:p>
    <w:p w14:paraId="3969426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Estes freezers deverão ser fornecidos nas seguintes quantidades:</w:t>
      </w:r>
    </w:p>
    <w:p w14:paraId="16261D4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de Psiquiatria: 1 (um) freezer;</w:t>
      </w:r>
    </w:p>
    <w:p w14:paraId="4F3ED44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de Radiologia: 1 (um) freezer;</w:t>
      </w:r>
    </w:p>
    <w:p w14:paraId="3863C38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Descrição técnica dos equipamentos:</w:t>
      </w:r>
    </w:p>
    <w:p w14:paraId="6650C9F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Painel de comandos e controles frontal superior de fácil acesso, com sistema microprocessado pelo</w:t>
      </w:r>
    </w:p>
    <w:p w14:paraId="445FE95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display em LCD, programável de -15°C a -35°C.</w:t>
      </w:r>
    </w:p>
    <w:p w14:paraId="2E883AD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Ajuste digital da temperatura desejada em 1°C com indicação digital.</w:t>
      </w:r>
    </w:p>
    <w:p w14:paraId="3B467B2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Indicação da temperatura interna medida.</w:t>
      </w:r>
    </w:p>
    <w:p w14:paraId="19EFB60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Alarme áudio visual de máxima e mínima temperatura, em casos de desvios de temperatura ou falhas</w:t>
      </w:r>
    </w:p>
    <w:p w14:paraId="1C27E89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 fornecimento de energia, porta aberta, para temperatura interna, falta de alimentação elétrica, ponto</w:t>
      </w:r>
    </w:p>
    <w:p w14:paraId="4213AB5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 ligação para alarme remoto (externo), botão silenciador de alarme sonoro, sinalizador luminoso de</w:t>
      </w:r>
    </w:p>
    <w:p w14:paraId="07A146C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equipamento energizado, sistema de backup da bateria com carregador automático em casos de falha no</w:t>
      </w:r>
    </w:p>
    <w:p w14:paraId="51252B2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fornecimento de energia e supressor de surtos.</w:t>
      </w:r>
    </w:p>
    <w:p w14:paraId="19F4DEA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Sistema de refrigeração hermético selado</w:t>
      </w:r>
    </w:p>
    <w:p w14:paraId="620F10B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Rodízios com freio</w:t>
      </w:r>
    </w:p>
    <w:p w14:paraId="77026C4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Porta com possibilidade de uso de cadeado</w:t>
      </w:r>
    </w:p>
    <w:p w14:paraId="33014B3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Porta frontal de fácil acesso ao filtro de condensação, facilitando sua manutenção e limpeza e acesso</w:t>
      </w:r>
    </w:p>
    <w:p w14:paraId="53AF726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lateral independente para manutenção elétrica</w:t>
      </w:r>
    </w:p>
    <w:p w14:paraId="0CC4585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Saída serial</w:t>
      </w:r>
    </w:p>
    <w:p w14:paraId="637EF98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Chave geral de energia – liga desliga.</w:t>
      </w:r>
    </w:p>
    <w:p w14:paraId="1937485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Equipamento disponível em 110 ou 220 volts, 50/60 Hz.</w:t>
      </w:r>
    </w:p>
    <w:p w14:paraId="78DE45E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empresa vencedora deverá fornecer no prazo de 15 dias, contados a partir da assinatura do contrato, a</w:t>
      </w:r>
    </w:p>
    <w:p w14:paraId="03705534" w14:textId="022DBAFE" w:rsidR="00517341" w:rsidRPr="00047D55" w:rsidRDefault="00517341" w:rsidP="00BC2DFA">
      <w:pPr>
        <w:spacing w:after="0"/>
        <w:jc w:val="both"/>
        <w:rPr>
          <w:rFonts w:cstheme="minorHAnsi"/>
          <w:sz w:val="20"/>
          <w:szCs w:val="20"/>
        </w:rPr>
      </w:pPr>
      <w:r w:rsidRPr="00047D55">
        <w:rPr>
          <w:rFonts w:cstheme="minorHAnsi"/>
          <w:sz w:val="20"/>
          <w:szCs w:val="20"/>
        </w:rPr>
        <w:t>quantidade de freezers informados no Edital, bem como suprir eventuais necessidades do HCFMUSP.</w:t>
      </w:r>
    </w:p>
    <w:p w14:paraId="3271983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As manutenções corretivas serão de responsabilidade da empresa vencedora, com substituição de peças</w:t>
      </w:r>
    </w:p>
    <w:p w14:paraId="4AEA122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necessárias sem ônus para o HCFMUSP.</w:t>
      </w:r>
    </w:p>
    <w:p w14:paraId="10C86D7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empresa deverá elaborar e apresentar plano de manutenção preventiva / calibração, apresentando o</w:t>
      </w:r>
    </w:p>
    <w:p w14:paraId="741D3B2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cronograma para os Serviços de Farmácia de cada Instituto.</w:t>
      </w:r>
    </w:p>
    <w:p w14:paraId="207288A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empresa deverá prever a existência de equipamentos reserva, para atender as manutenções preventivas,</w:t>
      </w:r>
    </w:p>
    <w:p w14:paraId="64F2427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corretivas e as calibrações.</w:t>
      </w:r>
    </w:p>
    <w:p w14:paraId="3CECC57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empresa deverá identificar os equipamentos com o nome e número de patrimônio da empresa. Estas</w:t>
      </w:r>
    </w:p>
    <w:p w14:paraId="6260583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informações deverão ser registradas em planilha com a localização dos equipamentos entregues em cada</w:t>
      </w:r>
    </w:p>
    <w:p w14:paraId="25245A9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Instituto, identificando o nº de série, nº do equipamento e setor ao qual o freezer foi destinado.</w:t>
      </w:r>
    </w:p>
    <w:p w14:paraId="7EB355C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empresa deverá possuir seguro dos equipamentos.</w:t>
      </w:r>
    </w:p>
    <w:p w14:paraId="40EF6D3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empresa deverá fornecer treinamento e reciclagem à equipe multiprofissional sem ônus ao HCFMUSP, bem</w:t>
      </w:r>
    </w:p>
    <w:p w14:paraId="3C3EC05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como o manual técnico do equipamento.</w:t>
      </w:r>
    </w:p>
    <w:p w14:paraId="63414936" w14:textId="77777777" w:rsidR="006276A1" w:rsidRDefault="006276A1" w:rsidP="00BC2DFA">
      <w:pPr>
        <w:autoSpaceDE w:val="0"/>
        <w:autoSpaceDN w:val="0"/>
        <w:adjustRightInd w:val="0"/>
        <w:spacing w:after="0" w:line="240" w:lineRule="auto"/>
        <w:jc w:val="both"/>
        <w:rPr>
          <w:rFonts w:cstheme="minorHAnsi"/>
          <w:b/>
          <w:bCs/>
          <w:sz w:val="20"/>
          <w:szCs w:val="20"/>
        </w:rPr>
      </w:pPr>
    </w:p>
    <w:p w14:paraId="4E666549" w14:textId="4864EF68"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4.5 Sustentabilidade:</w:t>
      </w:r>
    </w:p>
    <w:p w14:paraId="49486F8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Só será admitida a oferta de produto previamente notificado/registrado na ANVISA, conforme a Lei nº 6.360,</w:t>
      </w:r>
    </w:p>
    <w:p w14:paraId="7AEB1E8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 1976 e Decreto nº 8.077, de 2013.</w:t>
      </w:r>
    </w:p>
    <w:p w14:paraId="28FEF96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4.6 Na instituição há equipe dedicada ao serviço de gerenciamento de resíduos hospitalares, com processos e</w:t>
      </w:r>
    </w:p>
    <w:p w14:paraId="58B2046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fluxos estabelecidos com base na legislação pertinente, de modo a realizar este trabalho de evitar impactos</w:t>
      </w:r>
    </w:p>
    <w:p w14:paraId="4060FC6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ambientais</w:t>
      </w:r>
    </w:p>
    <w:p w14:paraId="63BED7D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GARANTIA DA CONTRATAÇÃO</w:t>
      </w:r>
    </w:p>
    <w:p w14:paraId="2B6B8C0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4.7. Não haverá exigência da garantia da contratação dos artigos 96 e seguintes da Lei nº 14.133, de 2021,</w:t>
      </w:r>
    </w:p>
    <w:p w14:paraId="57E7CD7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pelas razões constantes do Estudo Técnico Preliminar.</w:t>
      </w:r>
    </w:p>
    <w:p w14:paraId="72C26821"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5. MODELO DE EXECUÇÃO DO OBJETO</w:t>
      </w:r>
    </w:p>
    <w:p w14:paraId="2721BDA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Condições de Entrega</w:t>
      </w:r>
    </w:p>
    <w:p w14:paraId="5474F59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5.1. O objeto desta licitação deverá ser entregue, após a publicação do extrato do contrato ou da Nota de</w:t>
      </w:r>
    </w:p>
    <w:p w14:paraId="25FED13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Empenho no PNCP e em https://www.hc.fm.usp.br/transparencia/index.php , nas condições especificadas</w:t>
      </w:r>
    </w:p>
    <w:p w14:paraId="3BABF9C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neste Termo de Referência. O prazo de entrega dos bens será agendado pela unidade recebedora do</w:t>
      </w:r>
    </w:p>
    <w:p w14:paraId="4F9A0AE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HCFMUSP, por meio eletrônico, e o agendamento deverá observar o prazo de 5 (cinco) a 15 (quinze) dias</w:t>
      </w:r>
    </w:p>
    <w:p w14:paraId="63A02D6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corridos, contados do dia útil posterior ao envio da notificação do agendamento.</w:t>
      </w:r>
    </w:p>
    <w:p w14:paraId="12FBD10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5.2. Prazo de validade do(s) medicamento(s):</w:t>
      </w:r>
    </w:p>
    <w:p w14:paraId="618F650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Por ocasião da entrega na unidade requisitante do HCFMUSP, os medicamentos com validade igual ou</w:t>
      </w:r>
    </w:p>
    <w:p w14:paraId="55242CD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inferior a 12 (doze) meses deverão apresentar validade equivalente a pelo menos 2/3 (dois terços) do prazo de</w:t>
      </w:r>
    </w:p>
    <w:p w14:paraId="67D9FA4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validade total.</w:t>
      </w:r>
    </w:p>
    <w:p w14:paraId="3062F6B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b. Medicamentos com validade igual ou superior a 16 (dezesseis) meses a partir da data de fabricação,</w:t>
      </w:r>
    </w:p>
    <w:p w14:paraId="5F9EC50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deverão ser entregues com prazo de validade mínimo de 14 (quatorze) meses a contar da data de entrega pelo</w:t>
      </w:r>
    </w:p>
    <w:p w14:paraId="68F9B0D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fornecedor em nosso almoxarifado.</w:t>
      </w:r>
    </w:p>
    <w:p w14:paraId="4E02791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5.2.1. O prazo de validade do produto será contado da data da entrega pelo fornecedor em nossos</w:t>
      </w:r>
    </w:p>
    <w:p w14:paraId="4FEBE4F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almoxarifados. Os casos excepcionais, desde que devidamente justificados e comprovados documentalmente,</w:t>
      </w:r>
    </w:p>
    <w:p w14:paraId="27BB6C0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serão analisados pelo Núcleo de Infraestrutura e Logística – NILO, que poderá estipular requisitos para</w:t>
      </w:r>
    </w:p>
    <w:p w14:paraId="5C2C77B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autorizar as entregas.</w:t>
      </w:r>
    </w:p>
    <w:p w14:paraId="30F9E7F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5.3 Caso não seja possível a entrega na data assinalada, a empresa deverá comunicar as razões respectivas</w:t>
      </w:r>
    </w:p>
    <w:p w14:paraId="7E45074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com pelo menos 2 (dois) dias úteis de antecedência para que qualquer pleito de prorrogação de prazo seja</w:t>
      </w:r>
    </w:p>
    <w:p w14:paraId="07815D92" w14:textId="39354E77" w:rsidR="00517341" w:rsidRPr="00047D55" w:rsidRDefault="00517341" w:rsidP="00BC2DFA">
      <w:pPr>
        <w:spacing w:after="0"/>
        <w:jc w:val="both"/>
        <w:rPr>
          <w:rFonts w:cstheme="minorHAnsi"/>
          <w:sz w:val="20"/>
          <w:szCs w:val="20"/>
        </w:rPr>
      </w:pPr>
      <w:r w:rsidRPr="00047D55">
        <w:rPr>
          <w:rFonts w:cstheme="minorHAnsi"/>
          <w:sz w:val="20"/>
          <w:szCs w:val="20"/>
        </w:rPr>
        <w:t>analisado, ressalvadas situações de caso fortuito e força maior.</w:t>
      </w:r>
    </w:p>
    <w:p w14:paraId="6A9D068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5.3.1 Os lotes dos medicamentos deverão ser entregues acompanhados de laudo analítico laboratorial</w:t>
      </w:r>
    </w:p>
    <w:p w14:paraId="2510CE8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expedido pela empresa produtora ou por laboratório integrante da Rede Brasileira de Laboratórios Analíticos</w:t>
      </w:r>
    </w:p>
    <w:p w14:paraId="10D0B8B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em Saúde – REBLAS, em embalagem contendo de forma visível os seguintes dizeres: “PROIBIDA A</w:t>
      </w:r>
    </w:p>
    <w:p w14:paraId="324AEE8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VENDA PELO COMÉRCIO”.</w:t>
      </w:r>
    </w:p>
    <w:p w14:paraId="7FAD13F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5.3.2 A entrega do objeto desta licitação deverá ser feita nos locais nela indicados, nos endereços</w:t>
      </w:r>
    </w:p>
    <w:p w14:paraId="2DE3FF0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mencionados na cláusula 5.4, exclusivamente na forma presencial, correndo por conta da Contratada as</w:t>
      </w:r>
    </w:p>
    <w:p w14:paraId="1EBB01E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despesas de embalagem, seguros, transporte, tributos, encargos trabalhistas e previdenciários decorrentes do</w:t>
      </w:r>
    </w:p>
    <w:p w14:paraId="0745301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fornecimento.</w:t>
      </w:r>
    </w:p>
    <w:p w14:paraId="0452EA8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É obrigatória a identificação de forma clara da embalagem, contendo adescrição completa do produto e</w:t>
      </w:r>
    </w:p>
    <w:p w14:paraId="7BFB0BE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quantidade total. As embalagens de embarque que contenham quantidade fracionada devem obrigatoriamente</w:t>
      </w:r>
    </w:p>
    <w:p w14:paraId="6904DA8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estar identificadas.</w:t>
      </w:r>
    </w:p>
    <w:p w14:paraId="7A4195F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b. Durante o contrato de fornecimento, quando reputado necessário pela administração, visando a</w:t>
      </w:r>
    </w:p>
    <w:p w14:paraId="4122DB6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comprovação de eficácia, teste de esterilidade ou outros, poderão ser retiradas amostras do lote fornecido para</w:t>
      </w:r>
    </w:p>
    <w:p w14:paraId="7148D58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análise pelos laboratórios credenciados e emissão de novo Laudo Técnico.</w:t>
      </w:r>
    </w:p>
    <w:p w14:paraId="1233F88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 A necessidade será justificada e comunicada pelo HCFMUSP e o pagamento desse novo laudo deverá ser</w:t>
      </w:r>
    </w:p>
    <w:p w14:paraId="6ED2294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efetuado pelo fornecedor, nos termos da Lei nº 14.133, de 2021</w:t>
      </w:r>
    </w:p>
    <w:p w14:paraId="0F86B1F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 Para cada local de entrega será necessária uma Nota Fiscal específica, contendo também o nome do</w:t>
      </w:r>
    </w:p>
    <w:p w14:paraId="3D66C9B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fabricante, marca/modelo e também o número da série ou do lote do(s) produto(s) nela descrito(s).</w:t>
      </w:r>
    </w:p>
    <w:p w14:paraId="2B55620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 Caso, durante o fornecimento, o produto para saúde objeto do presente expediente seja bloqueado para uso</w:t>
      </w:r>
    </w:p>
    <w:p w14:paraId="059E534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pela Autoridade Sanitária, fica o fornecedor obrigado a efetuar um cronograma de troca e substituição do</w:t>
      </w:r>
    </w:p>
    <w:p w14:paraId="25ED8F2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produto, com cada unidade do HCFMUSP, de forma descentralizada, em um prazo de 24 (vinte e quatro) horas</w:t>
      </w:r>
    </w:p>
    <w:p w14:paraId="2598B1A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partir da notificação do Núcleo de Infraestrutura e Logística - NILO, garantindo o abastecimento da unidade</w:t>
      </w:r>
    </w:p>
    <w:p w14:paraId="6DE3B37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para assistência e a não utilização do produto bloqueado.</w:t>
      </w:r>
    </w:p>
    <w:p w14:paraId="5368189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 O recolhimento do produto, bem como sua troca, deverá ocorrer diretamente nos pontos de entrega, sendo</w:t>
      </w:r>
    </w:p>
    <w:p w14:paraId="5B83722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o produto substituto de mesma especificação técnica, já pré-aprovado pelo Grupo Técnico de Avaliação de</w:t>
      </w:r>
    </w:p>
    <w:p w14:paraId="5CBE34B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Materiais do HCFMUSP e que esteja devidamente regularizado (registrado ou cadastrado) junto à Autoridade</w:t>
      </w:r>
    </w:p>
    <w:p w14:paraId="07F8B9A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Sanitária/Ministério da Saúde</w:t>
      </w:r>
    </w:p>
    <w:p w14:paraId="6BF61FF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5.4. Os bens deverão ser entregues nos endereços constantes da respectiva Nota de Empenho, conforme</w:t>
      </w:r>
    </w:p>
    <w:p w14:paraId="5C3535B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relação a seguir:</w:t>
      </w:r>
    </w:p>
    <w:p w14:paraId="5E0FDE3D" w14:textId="77777777" w:rsidR="00BC2DFA" w:rsidRDefault="00BC2DFA" w:rsidP="00BC2DFA">
      <w:pPr>
        <w:autoSpaceDE w:val="0"/>
        <w:autoSpaceDN w:val="0"/>
        <w:adjustRightInd w:val="0"/>
        <w:spacing w:after="0" w:line="240" w:lineRule="auto"/>
        <w:jc w:val="both"/>
        <w:rPr>
          <w:rFonts w:cstheme="minorHAnsi"/>
          <w:b/>
          <w:bCs/>
          <w:sz w:val="20"/>
          <w:szCs w:val="20"/>
        </w:rPr>
      </w:pPr>
    </w:p>
    <w:p w14:paraId="0059EE52" w14:textId="182BA970"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CD - CENTRO DE DISTRIBUIÇÃO DE MATERIAIS DO HCFMUSP</w:t>
      </w:r>
    </w:p>
    <w:p w14:paraId="15186E8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WORLD LOGISTIC CENTER, na Av. Aruanã, nº 280/352 - Alphaville, Galpões nº 3 e nº 4</w:t>
      </w:r>
    </w:p>
    <w:p w14:paraId="6555B186"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Distrito e Município de Barueri, São Paulo. CEP 06460-010 Fone (11) 3555-5800</w:t>
      </w:r>
    </w:p>
    <w:p w14:paraId="23884086"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IC - LAF</w:t>
      </w:r>
    </w:p>
    <w:p w14:paraId="3D200E60"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CENTRAL</w:t>
      </w:r>
    </w:p>
    <w:p w14:paraId="11D44D79"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LAF – Logistica da Assistência Farmacêutica (MEDICAMENTOS)</w:t>
      </w:r>
    </w:p>
    <w:p w14:paraId="18ACD135"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Enéas de Carvalho Aguiar, nº 255, 8º andar PAMB De Bloco 5 Fone: 2661-6620 / 2661-</w:t>
      </w:r>
    </w:p>
    <w:p w14:paraId="38E2A536"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6621</w:t>
      </w:r>
    </w:p>
    <w:p w14:paraId="69E8E2FA"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IC - IC MATERIAL</w:t>
      </w:r>
    </w:p>
    <w:p w14:paraId="26589346"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CENTRAL</w:t>
      </w:r>
    </w:p>
    <w:p w14:paraId="2F16A0F9"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Almoxarifado Central</w:t>
      </w:r>
    </w:p>
    <w:p w14:paraId="122A414F"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Enéas de Carvalho Aguiar, s/n, subsolo do PAMB – altura do n.º 600 da Av. Rebouças</w:t>
      </w:r>
    </w:p>
    <w:p w14:paraId="7A1826C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Fone: 2661-6038 / 2661-6597</w:t>
      </w:r>
    </w:p>
    <w:p w14:paraId="0B955BAB"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UFAR – UFAR MATERIAIS</w:t>
      </w:r>
    </w:p>
    <w:p w14:paraId="7BEA76D3"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CENTRAL</w:t>
      </w:r>
    </w:p>
    <w:p w14:paraId="6CDD7655"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Almoxarifado da Unidade Farmacotécnica Hospitalar</w:t>
      </w:r>
    </w:p>
    <w:p w14:paraId="07119A7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Ovídio Pires de Campos, 8.º andar – Bloco 8 Fone: 2661-6622/ 2661-6625</w:t>
      </w:r>
    </w:p>
    <w:p w14:paraId="49604769"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ICR - ICR FARMÁCIA</w:t>
      </w:r>
    </w:p>
    <w:p w14:paraId="0DA0621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DA CRIANÇA</w:t>
      </w:r>
    </w:p>
    <w:p w14:paraId="08EF6DEE" w14:textId="5CE09347" w:rsidR="00517341" w:rsidRPr="00047D55" w:rsidRDefault="00517341" w:rsidP="00BC2DFA">
      <w:pPr>
        <w:spacing w:after="0"/>
        <w:jc w:val="both"/>
        <w:rPr>
          <w:rFonts w:cstheme="minorHAnsi"/>
          <w:b/>
          <w:bCs/>
          <w:sz w:val="20"/>
          <w:szCs w:val="20"/>
        </w:rPr>
      </w:pPr>
      <w:r w:rsidRPr="00047D55">
        <w:rPr>
          <w:rFonts w:cstheme="minorHAnsi"/>
          <w:b/>
          <w:bCs/>
          <w:sz w:val="20"/>
          <w:szCs w:val="20"/>
        </w:rPr>
        <w:t>Farmácia do ICR</w:t>
      </w:r>
    </w:p>
    <w:p w14:paraId="21D1874D"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Enéas de Carvalho Aguiar, nº 647 – 3º andar Fone: 2661-8576 / 8573</w:t>
      </w:r>
    </w:p>
    <w:p w14:paraId="7E405EE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ICR - ALX GERAL</w:t>
      </w:r>
    </w:p>
    <w:p w14:paraId="06868EA8"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lastRenderedPageBreak/>
        <w:t>INSTITUTO DA CRIANÇA</w:t>
      </w:r>
    </w:p>
    <w:p w14:paraId="731B6D83"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Rua Galeno de Almeida, 148 Fone: 2661-8938/2661-8761</w:t>
      </w:r>
    </w:p>
    <w:p w14:paraId="7E453A6A"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IMREA - IMREA ADMIN MATE</w:t>
      </w:r>
    </w:p>
    <w:p w14:paraId="40DEF037"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DE MEDICINA FÍSICA E REABILITAÇÃO</w:t>
      </w:r>
    </w:p>
    <w:p w14:paraId="43B243A0"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Serviço Administrativo do IMREA</w:t>
      </w:r>
    </w:p>
    <w:p w14:paraId="28D91C34"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Rua Diderot, nº 43 - Vila Mariana (altura do nº 3833 – Rua Vergueiro) Fone: 5180-7815</w:t>
      </w:r>
    </w:p>
    <w:p w14:paraId="2C1BD0E2"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INC - INCOR FARMÁCIA</w:t>
      </w:r>
    </w:p>
    <w:p w14:paraId="42292759"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DO CORAÇÃO</w:t>
      </w:r>
    </w:p>
    <w:p w14:paraId="3FD7527B"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Serviço de Farmácia do INCOR</w:t>
      </w:r>
    </w:p>
    <w:p w14:paraId="428407A8"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Enéas de Carvalho Aguiar, nº 44, térreo – Bloco II Fone: 2661-5431 / 5512</w:t>
      </w:r>
    </w:p>
    <w:p w14:paraId="5E26A31A"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INC - INCOR MATERIAL</w:t>
      </w:r>
    </w:p>
    <w:p w14:paraId="0B4C0BF1"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DO CORAÇÃO</w:t>
      </w:r>
    </w:p>
    <w:p w14:paraId="7F72DAD0"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Almoxarifado do InCor</w:t>
      </w:r>
    </w:p>
    <w:p w14:paraId="74415B97"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Enéas de Carvalho Aguiar, nº 44, térreo do Bloco II Fone: 2661-5253</w:t>
      </w:r>
    </w:p>
    <w:p w14:paraId="0A639DC7"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INR - INRAD MATERIAL</w:t>
      </w:r>
    </w:p>
    <w:p w14:paraId="2AA8A0C1"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DE RADIOLOGIA</w:t>
      </w:r>
    </w:p>
    <w:p w14:paraId="222BCE34"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Almoxarifado InRad</w:t>
      </w:r>
    </w:p>
    <w:p w14:paraId="05925C50"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Enéas de Carvalho Aguiar, nº 255 – sala 3136</w:t>
      </w:r>
    </w:p>
    <w:p w14:paraId="5AEC1E1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Fone: 2661-6703</w:t>
      </w:r>
    </w:p>
    <w:p w14:paraId="2F4C0917"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IOT - IOT MATERIAIS</w:t>
      </w:r>
    </w:p>
    <w:p w14:paraId="130586EF"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DE ORTOPEDIA E TRAUMATOLOGIA</w:t>
      </w:r>
    </w:p>
    <w:p w14:paraId="56162E8D"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Setor de Material do IOT</w:t>
      </w:r>
    </w:p>
    <w:p w14:paraId="2C04CC1D"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Rua Ovídio Pires de Campos, nº 333, Subsolo IOT Fone: 2661-6313</w:t>
      </w:r>
    </w:p>
    <w:p w14:paraId="4F1735C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IPQ - IPQ MATERIAIS / MEDICAMENTOS</w:t>
      </w:r>
    </w:p>
    <w:p w14:paraId="4877B4F7"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DE PSIQUIATRIA</w:t>
      </w:r>
    </w:p>
    <w:p w14:paraId="33664A1D"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Setor de Almoxarifado do Instituto de Psiquiatria</w:t>
      </w:r>
    </w:p>
    <w:p w14:paraId="763600F7"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Rua Ovídio Pires de Campos, 785</w:t>
      </w:r>
    </w:p>
    <w:p w14:paraId="10CFFA0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Fone: 2661-6324</w:t>
      </w:r>
    </w:p>
    <w:p w14:paraId="15B84AA5"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LIM – LIM MATERIAIS</w:t>
      </w:r>
    </w:p>
    <w:p w14:paraId="5A145CD4"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LABORATÓRIOS DE INVESTIGAÇÃO MÉDICA</w:t>
      </w:r>
    </w:p>
    <w:p w14:paraId="5A3A1664"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Setor de Material do LIM</w:t>
      </w:r>
    </w:p>
    <w:p w14:paraId="0179F152"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Enéas de Carvalho Aguiar, s/n, (ao lado do SVO/Banco Santander)</w:t>
      </w:r>
    </w:p>
    <w:p w14:paraId="3E2B74F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Faculdade de Medicina</w:t>
      </w:r>
    </w:p>
    <w:p w14:paraId="2433C91B"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Almoxarifado dos LIMs (antigo prédio da manutenção) Fone: 3066-7329/7271</w:t>
      </w:r>
    </w:p>
    <w:p w14:paraId="71B6E2C7"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PA - A7 MATERIAIS</w:t>
      </w:r>
    </w:p>
    <w:p w14:paraId="1026E18F"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PRÉDIO DA ADMINISTRAÇÃO</w:t>
      </w:r>
    </w:p>
    <w:p w14:paraId="3EA7E8C4"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Almoxarifado Central</w:t>
      </w:r>
    </w:p>
    <w:p w14:paraId="4A997B6C"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Rua Ovídio Pires de Campos, nº 225, 1º andar</w:t>
      </w:r>
    </w:p>
    <w:p w14:paraId="7D20BE5D"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Fone: 2661-7008 / 2661-6652</w:t>
      </w:r>
    </w:p>
    <w:p w14:paraId="6C33F7B5"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ICESP – INSTITUTO DO CÂNCER DO ESTA DO SÃO PAULO</w:t>
      </w:r>
    </w:p>
    <w:p w14:paraId="20B2D9C2"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Doca de recebimento</w:t>
      </w:r>
    </w:p>
    <w:p w14:paraId="0858BCD3"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Av. Dr. Arnaldo, nº 251, 2º subsolo – Cerqueira Cesar</w:t>
      </w:r>
    </w:p>
    <w:p w14:paraId="4F5099DB"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CEP 01246-000 São Paulo – SP Fone: 3893-4786/ 3893-2000</w:t>
      </w:r>
    </w:p>
    <w:p w14:paraId="622B5108"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INSTITUTO PERDIZES</w:t>
      </w:r>
    </w:p>
    <w:p w14:paraId="32D07E04"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Local: R. Cotoxó, nº 1142, 1º andar Fone: (11) 2661-3409 ramal 3411</w:t>
      </w:r>
    </w:p>
    <w:p w14:paraId="037F3EB1"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6. MODELO DE GESTÃO DO CONTRATO</w:t>
      </w:r>
    </w:p>
    <w:p w14:paraId="4394BA9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6.1. O contrato deverá ser executado fielmente pelas partes, de acordo com as cláusulas avençadas e as</w:t>
      </w:r>
    </w:p>
    <w:p w14:paraId="3BC7AFE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normas da Lei nº 14.133,de 2021, e cada parte responderá pelas consequências de sua inexecução total ou</w:t>
      </w:r>
    </w:p>
    <w:p w14:paraId="76B380A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parcial.</w:t>
      </w:r>
    </w:p>
    <w:p w14:paraId="2E7EF318" w14:textId="5F5BD47F" w:rsidR="00517341" w:rsidRPr="00047D55" w:rsidRDefault="00517341" w:rsidP="00BC2DFA">
      <w:pPr>
        <w:spacing w:after="0"/>
        <w:jc w:val="both"/>
        <w:rPr>
          <w:rFonts w:cstheme="minorHAnsi"/>
          <w:sz w:val="20"/>
          <w:szCs w:val="20"/>
        </w:rPr>
      </w:pPr>
      <w:r w:rsidRPr="00047D55">
        <w:rPr>
          <w:rFonts w:cstheme="minorHAnsi"/>
          <w:sz w:val="20"/>
          <w:szCs w:val="20"/>
        </w:rPr>
        <w:t>6.2. Em caso de impedimento, ordem de paralisação ou suspensão do contrato, o cronograma de execução</w:t>
      </w:r>
    </w:p>
    <w:p w14:paraId="7C75528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será prorrogado automaticamente pelo tempo correspondente, anotadas tais circunstâncias mediante simples</w:t>
      </w:r>
    </w:p>
    <w:p w14:paraId="3BEB6AB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apostila.</w:t>
      </w:r>
    </w:p>
    <w:p w14:paraId="516ADE4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6.3. As comunicações entre o órgão ou entidade e a contratada devem ser realizadas por escrito sempre que o</w:t>
      </w:r>
    </w:p>
    <w:p w14:paraId="0BDF23A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ato exigir talformalidade, admitindo-se o uso de mensagem eletrônica para esse fim.</w:t>
      </w:r>
    </w:p>
    <w:p w14:paraId="0A67F59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6.4. O órgão ou entidade poderá convocar representante da empresa para adoção de providências que devam</w:t>
      </w:r>
    </w:p>
    <w:p w14:paraId="5146857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ser cumpridas deimediato.</w:t>
      </w:r>
    </w:p>
    <w:p w14:paraId="197B029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6.5. Após a assinatura do contrato ou instrumento equivalente, o órgão ou entidade poderá convocar o</w:t>
      </w:r>
    </w:p>
    <w:p w14:paraId="1F203FD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representante da empresacontratada para reunião inicial para apresentação do plano de fiscalização, que</w:t>
      </w:r>
    </w:p>
    <w:p w14:paraId="333CF54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conterá informações acerca das obrigações contratuais, dos mecanismos de fiscalização, das estratégias para</w:t>
      </w:r>
    </w:p>
    <w:p w14:paraId="449AF2D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execução do objeto, do plano complementar de execução da contratada, quando houver, do método de aferição</w:t>
      </w:r>
    </w:p>
    <w:p w14:paraId="076335F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dos resultados e das sanções aplicáveis, dentre outros</w:t>
      </w:r>
    </w:p>
    <w:p w14:paraId="0419207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Fiscalização</w:t>
      </w:r>
    </w:p>
    <w:p w14:paraId="53002F4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6.6. A execução do contrato deverá ser acompanhada e fiscalizada pelo(s) fiscal(is) do contrato, ou pelos</w:t>
      </w:r>
    </w:p>
    <w:p w14:paraId="4921B44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respectivos substitutos(Lei nº 14.133, de 2021, art. 117, caput).</w:t>
      </w:r>
    </w:p>
    <w:p w14:paraId="2D0D84D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Fiscalização Técnica</w:t>
      </w:r>
    </w:p>
    <w:p w14:paraId="7AAF35A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6.7. O fiscal técnico do contrato acompanhará a execução do contrato, para que sejam cumpridas todas as</w:t>
      </w:r>
    </w:p>
    <w:p w14:paraId="2EA93A6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condições estabelecidas no contrato, de modo a assegurar os melhores resultados para a Administração.</w:t>
      </w:r>
    </w:p>
    <w:p w14:paraId="2D3358D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(Decreto estadual nº 68.220, de 2023, art. 17);</w:t>
      </w:r>
    </w:p>
    <w:p w14:paraId="25E30F0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6.7.1. O fiscal técnico do contrato anotará no histórico de gerenciamento do contrato todas as ocorrências</w:t>
      </w:r>
    </w:p>
    <w:p w14:paraId="12C3ABB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relacionadas à execução do contrato, com a descrição do que for necessário para a regularização das faltas ou</w:t>
      </w:r>
    </w:p>
    <w:p w14:paraId="779EC20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dos defeitos observados. (Lei nº 14.133, de 2021, art. 117, §1º, e Decreto estadual nº 68.220, de 2023, art. 17,</w:t>
      </w:r>
    </w:p>
    <w:p w14:paraId="2087464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II);</w:t>
      </w:r>
    </w:p>
    <w:p w14:paraId="009F549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6.7.2 O fiscal técnico realizará, em conformidade com cronograma físico-financeiro, as medições do objeto</w:t>
      </w:r>
    </w:p>
    <w:p w14:paraId="7B7C7C3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executado e aprovará a planilha de medição emitida pela contratada (Decreto estadual nº 66.220, de 2023, art.</w:t>
      </w:r>
    </w:p>
    <w:p w14:paraId="71B7457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17, III);</w:t>
      </w:r>
    </w:p>
    <w:p w14:paraId="1EF1D89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6.7.3 O fiscal técnico adotará medidas preventivas de controle de contratos, manifestando-se quanto à</w:t>
      </w:r>
    </w:p>
    <w:p w14:paraId="3F0F601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necessidade de suspensão da execução do objeto (Decreto estadual nº 66.220, de 2023, art. 17, IV).</w:t>
      </w:r>
    </w:p>
    <w:p w14:paraId="4BE62B8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6.7.4 No caso de ocorrências que possam inviabilizar a execução do contrato nas datas aprazadas, o fiscal</w:t>
      </w:r>
    </w:p>
    <w:p w14:paraId="58206D0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técnico do contrato comunicará o fato imediatamente ao gestor do contrato. (Decreto estadual nº 68.220, de</w:t>
      </w:r>
    </w:p>
    <w:p w14:paraId="6F02711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2023, art. 17, II).</w:t>
      </w:r>
    </w:p>
    <w:p w14:paraId="4BBA56C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6.7.5 O fiscal técnico do contrato informará ao gestor do contrato, em tempo hábil, a situação que demandar</w:t>
      </w:r>
    </w:p>
    <w:p w14:paraId="469EEF4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decisão ou adoção de medidas que ultrapassem sua competência, para que adote as medidas necessárias e</w:t>
      </w:r>
    </w:p>
    <w:p w14:paraId="5A4E1D0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saneadoras, se for o caso. (Lei federal nº 14.133, de 2021, artigo 117, § 2º).</w:t>
      </w:r>
    </w:p>
    <w:p w14:paraId="01BBA1A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Fiscalização Administrativa</w:t>
      </w:r>
    </w:p>
    <w:p w14:paraId="1634776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6.8 O fiscal administrativo do contrato verificará a manutenção das condições de habilitação da contratada,</w:t>
      </w:r>
    </w:p>
    <w:p w14:paraId="75D5830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acompanhará o empenho, o pagamento, as garantias, as glosas e a formalização de apostilamento e termos</w:t>
      </w:r>
    </w:p>
    <w:p w14:paraId="1B11C2B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aditivos, solicitando quaisquer documentos comprobatórios pertinentes, caso necessário (Decreto estadual nº</w:t>
      </w:r>
    </w:p>
    <w:p w14:paraId="1367F8D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68.220, de 2023, art. 18, II e III).</w:t>
      </w:r>
    </w:p>
    <w:p w14:paraId="16C139F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6.8.1 Caso ocorra descumprimento das obrigações contratuais, o fiscal administrativo do contrato atuará</w:t>
      </w:r>
    </w:p>
    <w:p w14:paraId="0DD8F8D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tempestivamente na solução do problema, reportando ao gestor do contrato para que tome as providências</w:t>
      </w:r>
    </w:p>
    <w:p w14:paraId="57CE461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cabíveis, quando ultrapassar a sua competência; (Decreto estadual nº 68.220, de 2023, art. 18, IV).</w:t>
      </w:r>
    </w:p>
    <w:p w14:paraId="1F63A3D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6.8.2 Sempre que solicitado pelo Contratante, a Contratada deverá comprovar o cumprimento da reserva de</w:t>
      </w:r>
    </w:p>
    <w:p w14:paraId="4C92486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cargos prevista em lei para pessoa com deficiência, para reabilitado da Previdência Social ou para aprendiz,</w:t>
      </w:r>
    </w:p>
    <w:p w14:paraId="22EF64B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bem como as reservas de cargos previstas em outras normas específicas, com a indicação dos empregados que</w:t>
      </w:r>
    </w:p>
    <w:p w14:paraId="54F7922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preencherem as referidas vagas, nos termos do parágrafo único do artigo 116 da Lei federal nº 14.133, de 2021.</w:t>
      </w:r>
    </w:p>
    <w:p w14:paraId="38AEBB8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Gestor do Contrato</w:t>
      </w:r>
    </w:p>
    <w:p w14:paraId="225E2B2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6.9 O gestor do contrato exercerá a atividade de coordenação dos atos de fiscalização técnica, administrativa</w:t>
      </w:r>
    </w:p>
    <w:p w14:paraId="11AB291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 setorial e dos atos preparatórios à instrução processual visando, entre outros, à prorrogação, à alteração, ao</w:t>
      </w:r>
    </w:p>
    <w:p w14:paraId="6E54966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reequilíbrio, ao pagamento, à eventual aplicação de sanções e à extinção dos contratos (Decreto estadual nº</w:t>
      </w:r>
    </w:p>
    <w:p w14:paraId="3E1B8E1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68.220, de 2023, inciso III do art. 2º.</w:t>
      </w:r>
    </w:p>
    <w:p w14:paraId="4227E97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6.9.1 O gestor do contrato acompanhará a manutenção das condições de habilitação da contratada, para fins</w:t>
      </w:r>
    </w:p>
    <w:p w14:paraId="1035636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 empenho de despesa e pagamento, e anotará os problemas que obstem o fluxo normal da liquidação e do</w:t>
      </w:r>
    </w:p>
    <w:p w14:paraId="60F3E4C6" w14:textId="6B3293EB" w:rsidR="00517341" w:rsidRPr="00047D55" w:rsidRDefault="00517341" w:rsidP="00BC2DFA">
      <w:pPr>
        <w:spacing w:after="0"/>
        <w:jc w:val="both"/>
        <w:rPr>
          <w:rFonts w:cstheme="minorHAnsi"/>
          <w:sz w:val="20"/>
          <w:szCs w:val="20"/>
        </w:rPr>
      </w:pPr>
      <w:r w:rsidRPr="00047D55">
        <w:rPr>
          <w:rFonts w:cstheme="minorHAnsi"/>
          <w:sz w:val="20"/>
          <w:szCs w:val="20"/>
        </w:rPr>
        <w:t>pagamento da despesa no relatório de riscos eventuais. (Decreto estadual nº 68.220, de 2023, art. 16, IX).</w:t>
      </w:r>
    </w:p>
    <w:p w14:paraId="26A08BC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6.9.2. O gestor do contrato emitirá documento comprobatório da avaliação realizada pelos fiscais técnico,</w:t>
      </w:r>
    </w:p>
    <w:p w14:paraId="781EA87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administrativo e setorial, e quando houver, quanto ao cumprimento de obrigações assumidas pelo contratado,</w:t>
      </w:r>
    </w:p>
    <w:p w14:paraId="4B316A9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com menção ao seu desempenho na execução contratual, baseado nos indicadores objetivamente definidos e</w:t>
      </w:r>
    </w:p>
    <w:p w14:paraId="41D2236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aferidos, e a eventuais penalidades aplicadas, devendo constar do cadastro de atesto de cumprimento de</w:t>
      </w:r>
    </w:p>
    <w:p w14:paraId="35A5016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obrigações. (Decreto estadual 68.220, de 2023, art. 18, VII).</w:t>
      </w:r>
    </w:p>
    <w:p w14:paraId="1632D3B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6.9.3. O gestor do contrato tomará providências para a formalização de processo administrativo de</w:t>
      </w:r>
    </w:p>
    <w:p w14:paraId="36F0AF0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responsabilização para fins de aplicação de sanções, a ser conduzido pela comissão de que trata o art. 158 da</w:t>
      </w:r>
    </w:p>
    <w:p w14:paraId="4A787FE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Lei nº 14.133, de 2021, ou pelo agente ou pelo setor com competência para tal, conforme o caso(Decreto</w:t>
      </w:r>
    </w:p>
    <w:p w14:paraId="0BD0B11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estadual 68.220, de 2023, art. 16, VIII).</w:t>
      </w:r>
    </w:p>
    <w:p w14:paraId="602795B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6.9.4 O gestor do contrato deverá elaborar relatório final com informações sobre a consecução dos objetivos</w:t>
      </w:r>
    </w:p>
    <w:p w14:paraId="69A6F10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que tenham justificado a contratação e eventuais condutas a serem adotadas para o aprimoramento das</w:t>
      </w:r>
    </w:p>
    <w:p w14:paraId="4478B2A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atividades da Administração. (Decreto estadual 68.220, de 2023, art. 16, VII e paragráfo único).</w:t>
      </w:r>
    </w:p>
    <w:p w14:paraId="656B14E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6.9.5 O gestor do contrato deverá enviar a documentação pertinente ao setor de contratos para a</w:t>
      </w:r>
    </w:p>
    <w:p w14:paraId="580DA00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formalização dos procedimentos de liquidação e pagamento, no valor dimensionado pela fiscalização e gestão</w:t>
      </w:r>
    </w:p>
    <w:p w14:paraId="1DC1430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nos termos do contrato.</w:t>
      </w:r>
    </w:p>
    <w:p w14:paraId="1A3426A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 CRITÉRIOS DE MEDIÇÃO E DE PAGAMENTO</w:t>
      </w:r>
    </w:p>
    <w:p w14:paraId="5DBB8B5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Recebimento</w:t>
      </w:r>
    </w:p>
    <w:p w14:paraId="7EDE5F8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 Os bens serão recebidos provisoriamente, de forma sumária, no ato da entrega, juntamente com a nota</w:t>
      </w:r>
    </w:p>
    <w:p w14:paraId="34048C3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fiscal ou instrumento de cobrança equivalente, pelo(a) responsável pelo acompanhamento e fiscalização do</w:t>
      </w:r>
    </w:p>
    <w:p w14:paraId="2D84450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contrato, para efeito de posterior verificação de sua conformidade com as especificações constantes no Termo</w:t>
      </w:r>
    </w:p>
    <w:p w14:paraId="465984C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 Referência e na proposta.</w:t>
      </w:r>
    </w:p>
    <w:p w14:paraId="7347683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7.2. Os bens poderão ser rejeitados, no todo ou em parte, inclusive antes do recebimento provisório, quando</w:t>
      </w:r>
    </w:p>
    <w:p w14:paraId="1576AA8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em desacordo com as especificações constantes no Termo de Referência e na proposta, devendo ser</w:t>
      </w:r>
    </w:p>
    <w:p w14:paraId="0477CF2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substituídos no prazo de 10 (dez) dias úteis, a contar da notificação da contratada, às suas custas, sem prejuízo</w:t>
      </w:r>
    </w:p>
    <w:p w14:paraId="0352350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da aplicação das penalidades.</w:t>
      </w:r>
    </w:p>
    <w:p w14:paraId="03C81F3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7.3. O recebimento definitivo ocorrerá no prazo de 10 (dez) dias úteis, a contar do recebimento da nota</w:t>
      </w:r>
    </w:p>
    <w:p w14:paraId="2F61344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fiscal ou instrumento de cobrança equivalente pela Administração, após a verificação da qualidade e</w:t>
      </w:r>
    </w:p>
    <w:p w14:paraId="3F1F6F5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quantidade do material e consequente aceitação mediante termo detalhado.</w:t>
      </w:r>
    </w:p>
    <w:p w14:paraId="33FF01E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7.4. Para as contratações decorrentes de despesas cujos valores não ultrapassem o limite de que trata o inciso</w:t>
      </w:r>
    </w:p>
    <w:p w14:paraId="58F80FC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II do art. 75 da Lei nº 14.133, de 2021, o prazo máximo para o recebimento definitivo será de até 02 (dois) dias</w:t>
      </w:r>
    </w:p>
    <w:p w14:paraId="3F81DC2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úteis.</w:t>
      </w:r>
    </w:p>
    <w:p w14:paraId="73E760A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7.5. O prazo para recebimento definitivo poderá ser excepcionalmente prorrogado, de forma justificada, por</w:t>
      </w:r>
    </w:p>
    <w:p w14:paraId="0E734E5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igual período, quando houver necessidade de diligências para a aferição do atendimento das exigências</w:t>
      </w:r>
    </w:p>
    <w:p w14:paraId="7890521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contratuais.</w:t>
      </w:r>
    </w:p>
    <w:p w14:paraId="53A92B7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7.6. No caso de controvérsia sobre a execução do objeto, quanto à dimensão, qualidade e quantidade, deverá</w:t>
      </w:r>
    </w:p>
    <w:p w14:paraId="1BF4832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ser observado o teor do art. 143 da Lei nº 14.133, de 2021, comunicando-se à empresa para emissão de Nota</w:t>
      </w:r>
    </w:p>
    <w:p w14:paraId="0E58B86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Fiscal no que pertine à parcela incontroversa da execução do objeto, para efeito de liquidação e pagamento.</w:t>
      </w:r>
    </w:p>
    <w:p w14:paraId="7CA8031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7.7. O prazo para a solução, pelo contratado, de inconsistências na execução do objeto ou de saneamento da</w:t>
      </w:r>
    </w:p>
    <w:p w14:paraId="548B6CD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nota fiscal ou de instrumento de cobrança equivalente, verificadas pela Administração durante a análise prévia</w:t>
      </w:r>
    </w:p>
    <w:p w14:paraId="03DC162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à liquidação de despesa, não será computado para os fins do recebimento definitivo.</w:t>
      </w:r>
    </w:p>
    <w:p w14:paraId="2D4AB50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7.8. O recebimento provisório ou definitivo não excluirá a responsabilidade civil pela solidez e pela</w:t>
      </w:r>
    </w:p>
    <w:p w14:paraId="260FA5B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segurança do serviço nem a responsabilidade ético-profissional pela perfeita execução do contrato.</w:t>
      </w:r>
    </w:p>
    <w:p w14:paraId="4155EF1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Liquidação</w:t>
      </w:r>
    </w:p>
    <w:p w14:paraId="18C3393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7.9. Recebida a Nota Fiscal ou documento de cobrança equivalente, correrá o prazo de dez dias úteis para</w:t>
      </w:r>
    </w:p>
    <w:p w14:paraId="14772C0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fins de liquidação, a contar de seu recebimento pela Administração, na forma desta seção, prorrogáveis por</w:t>
      </w:r>
    </w:p>
    <w:p w14:paraId="3AE1E19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igual período, justificadamente, quando houver necessidade de diligências para a aferição do atendimento das</w:t>
      </w:r>
    </w:p>
    <w:p w14:paraId="069822C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exigências contratuais.</w:t>
      </w:r>
    </w:p>
    <w:p w14:paraId="157B7D6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7.9.1. O prazo de que trata o item anterior será reduzido à metade, mantendo-se a possibilidade de</w:t>
      </w:r>
    </w:p>
    <w:p w14:paraId="3D874A2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prorrogação nele especificada, no caso de contratações decorrentes de despesas cujos valores não ultrapassem</w:t>
      </w:r>
    </w:p>
    <w:p w14:paraId="0A33F98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o limite de que trata o inciso II do caput do art. 75 da Lei nº 14.133, de 2021.</w:t>
      </w:r>
    </w:p>
    <w:p w14:paraId="0E619F1A" w14:textId="06F7AD12" w:rsidR="00517341" w:rsidRPr="00047D55" w:rsidRDefault="00517341" w:rsidP="00BC2DFA">
      <w:pPr>
        <w:spacing w:after="0"/>
        <w:jc w:val="both"/>
        <w:rPr>
          <w:rFonts w:cstheme="minorHAnsi"/>
          <w:sz w:val="20"/>
          <w:szCs w:val="20"/>
        </w:rPr>
      </w:pPr>
      <w:r w:rsidRPr="00047D55">
        <w:rPr>
          <w:rFonts w:cstheme="minorHAnsi"/>
          <w:sz w:val="20"/>
          <w:szCs w:val="20"/>
        </w:rPr>
        <w:t>7.10. Para fins de liquidação, o setor competente deverá verificar se a nota fiscal ou instrumento de cobrança</w:t>
      </w:r>
    </w:p>
    <w:p w14:paraId="386FD5B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equivalente apresentado expressa os elementos necessários e essenciais do documento, tais como, caso</w:t>
      </w:r>
    </w:p>
    <w:p w14:paraId="3565E20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aplicáveis:</w:t>
      </w:r>
    </w:p>
    <w:p w14:paraId="209D3AF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7.10.1. o prazo de validade;</w:t>
      </w:r>
    </w:p>
    <w:p w14:paraId="4AEC5C2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7.10.2. a data da emissão;</w:t>
      </w:r>
    </w:p>
    <w:p w14:paraId="6897AA5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7.10.3. os dados do contrato e do órgão contratante;</w:t>
      </w:r>
    </w:p>
    <w:p w14:paraId="1D6DCC1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7.10.4. o período respectivo de execução do contrato;</w:t>
      </w:r>
    </w:p>
    <w:p w14:paraId="183AEF4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7.10.5. o valor a pagar; e</w:t>
      </w:r>
    </w:p>
    <w:p w14:paraId="27F9A89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7.10.6. eventual destaque do valor de retenções tributárias cabíveis.</w:t>
      </w:r>
    </w:p>
    <w:p w14:paraId="2FC4AA9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7.11. Havendo erro na apresentação da nota fiscal ou instrumento de cobrança equivalente, ou circunstância</w:t>
      </w:r>
    </w:p>
    <w:p w14:paraId="26D1AD5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que impeça a liquidação da despesa, esta ficará sobrestada até que o contratado providencie as medidas</w:t>
      </w:r>
    </w:p>
    <w:p w14:paraId="54F2A7F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saneadoras, reiniciando-se o prazo após a comprovação da regularização da situação, sem ônus ao contratante;</w:t>
      </w:r>
    </w:p>
    <w:p w14:paraId="7C22504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7.12. A nota fiscal ou instrumento de cobrança equivalente deverá ser obrigatoriamente acompanhado da</w:t>
      </w:r>
    </w:p>
    <w:p w14:paraId="4B6F5BD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comprovação da regularidade fiscal, constatada por meio de consulta on-line ao SICAF ou, na impossibilidade</w:t>
      </w:r>
    </w:p>
    <w:p w14:paraId="0A22EDB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 acesso ao referido Sistema, mediante consulta aos sítios eletrônicos oficiais ou à documentação mencionada</w:t>
      </w:r>
    </w:p>
    <w:p w14:paraId="79058E0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 art. 68 da Lei nº 14.133, de 2021.</w:t>
      </w:r>
    </w:p>
    <w:p w14:paraId="652727A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7.13. A Administração deverá realizar consulta ao SICAF para: a) verificar a manutenção das condições de</w:t>
      </w:r>
    </w:p>
    <w:p w14:paraId="2A29A5B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habilitação exigidas no edital; b) identificar possível razão que impeça a participação em licitação, no âmbito</w:t>
      </w:r>
    </w:p>
    <w:p w14:paraId="1AC701C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do órgão ou entidade, tais como a proibição de contratar com o Poder Público, bem como ocorrências</w:t>
      </w:r>
    </w:p>
    <w:p w14:paraId="5F9AD2E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impeditivas indiretas (Instrução Normativa nº 3, de 26 de abril de 2018 c/c Decreto estadual nº 67.608, de</w:t>
      </w:r>
    </w:p>
    <w:p w14:paraId="519AC66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2023).</w:t>
      </w:r>
    </w:p>
    <w:p w14:paraId="39BB5F3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7.14. Constatando-se, junto ao SICAF, a situação de irregularidade do contratado, será providenciada sua</w:t>
      </w:r>
    </w:p>
    <w:p w14:paraId="6440F1C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notificação, por escrito, para que, no prazo de 5 (cinco) dias úteis, regularize sua situação ou, no mesmo prazo,</w:t>
      </w:r>
    </w:p>
    <w:p w14:paraId="2A8985D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apresente sua defesa. O prazo poderá ser prorrogado uma vez, por igual período, a critério do contratante.</w:t>
      </w:r>
    </w:p>
    <w:p w14:paraId="78DF60D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7.15. Não havendo regularização ou sendo a defesa considerada improcedente, o contratante deverá</w:t>
      </w:r>
    </w:p>
    <w:p w14:paraId="2C920D1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comunicar aos órgãos responsáveis pela fiscalização da regularidade fiscal quanto à inadimplência do</w:t>
      </w:r>
    </w:p>
    <w:p w14:paraId="7A0DED9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contratado, bem como quanto à existência de pagamento a ser efetuado, para que sejam acionados os meios</w:t>
      </w:r>
    </w:p>
    <w:p w14:paraId="0361CFA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pertinentes e necessários para garantir o recebimento de seus créditos.</w:t>
      </w:r>
    </w:p>
    <w:p w14:paraId="5A68A3F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7.16. Persistindo a irregularidade, o contratante deverá adotar as medidas necessárias à extinção contratual</w:t>
      </w:r>
    </w:p>
    <w:p w14:paraId="7B673A8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nos autos do processo administrativo correspondente, assegurada ao contratado a ampla defesa.</w:t>
      </w:r>
    </w:p>
    <w:p w14:paraId="423E552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7.17. Havendo a efetiva execução do objeto, os pagamentos serão realizados normalmente, até que se decida</w:t>
      </w:r>
    </w:p>
    <w:p w14:paraId="6C55342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pela extinção do contrato, caso o contratado não regularize sua situação junto ao SICAF.</w:t>
      </w:r>
    </w:p>
    <w:p w14:paraId="1BBE692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Prazo de pagamento</w:t>
      </w:r>
    </w:p>
    <w:p w14:paraId="72D3C9D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7.18. O pagamento será efetuado no prazo de 30 (trinta) dias, contados da apresentação da nota fiscal ou</w:t>
      </w:r>
    </w:p>
    <w:p w14:paraId="41F409F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documento de cobrança equivalente, desde que tenha sido finalizada a liquidação da despesa, conforme seção</w:t>
      </w:r>
    </w:p>
    <w:p w14:paraId="4A2E105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anterior, nos termos do art. 2º, II, do Decreto estadual nº 67.608, de 2023.</w:t>
      </w:r>
    </w:p>
    <w:p w14:paraId="6435660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7.19. No caso de atraso pelo Contratante, os valores devidos ao contratado serão atualizados monetariamente</w:t>
      </w:r>
    </w:p>
    <w:p w14:paraId="6F9893A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na forma da legislação aplicável (artigo 2º, inciso III, do Decreto estadual nº 67.608, de 2023, c/c o artigo 1º do</w:t>
      </w:r>
    </w:p>
    <w:p w14:paraId="4B66525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Decreto estadual nº 32.117, de 1990), bem como incidirão juros moratórios, a razão de 0,5% (meio por cento)</w:t>
      </w:r>
    </w:p>
    <w:p w14:paraId="2F712B5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ao mês, calculados pro rata temporis, em relação ao atraso verificado.</w:t>
      </w:r>
    </w:p>
    <w:p w14:paraId="2399A09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Forma de pagamento</w:t>
      </w:r>
    </w:p>
    <w:p w14:paraId="57B2D33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7.20. O pagamento será realizado por meio de ordem bancária, para depósito em conta corrente bancária em</w:t>
      </w:r>
    </w:p>
    <w:p w14:paraId="025CCED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nome do contratado no Banco do Brasil S/A.</w:t>
      </w:r>
    </w:p>
    <w:p w14:paraId="3D774E3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7.20.1. Constitui condição para a realização dos pagamentos a inexistência de registros em nome do</w:t>
      </w:r>
    </w:p>
    <w:p w14:paraId="24FF89F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contratado no “Cadastro Informativo dos Créditos não Quitados de Órgãos e Entidades Estaduais– CADIN</w:t>
      </w:r>
    </w:p>
    <w:p w14:paraId="7A5CA33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ESTADUAL”, o qual deverá ser consultado por ocasião da realização de cada pagamento. O cumprimento</w:t>
      </w:r>
    </w:p>
    <w:p w14:paraId="4EEF6B8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desta condição poderá se dar pela comprovação, pelo contratado, de que os registros estão suspensos, nos</w:t>
      </w:r>
    </w:p>
    <w:p w14:paraId="51FDB49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termos do artigo 8º da Lei estadual nº 12.799, 2008.</w:t>
      </w:r>
    </w:p>
    <w:p w14:paraId="0D062A2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7.21. Será considerada data do pagamento o dia em que constar como emitida a ordem bancária para</w:t>
      </w:r>
    </w:p>
    <w:p w14:paraId="408BC21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pagamento.</w:t>
      </w:r>
    </w:p>
    <w:p w14:paraId="4CA2588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7.22. O Contratante poderá, por ocasião do pagamento, efetuar a retenção de tributos determinada por lei,</w:t>
      </w:r>
    </w:p>
    <w:p w14:paraId="0B2B214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ainda que não haja indicação de retenção na nota fiscal apresentada ou que se refira a retenções não realizadas</w:t>
      </w:r>
    </w:p>
    <w:p w14:paraId="10A7E89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em meses anteriores.</w:t>
      </w:r>
    </w:p>
    <w:p w14:paraId="66B751E5" w14:textId="14930695" w:rsidR="00517341" w:rsidRPr="00047D55" w:rsidRDefault="00517341" w:rsidP="00BC2DFA">
      <w:pPr>
        <w:spacing w:after="0"/>
        <w:jc w:val="both"/>
        <w:rPr>
          <w:rFonts w:cstheme="minorHAnsi"/>
          <w:sz w:val="20"/>
          <w:szCs w:val="20"/>
        </w:rPr>
      </w:pPr>
      <w:r w:rsidRPr="00047D55">
        <w:rPr>
          <w:rFonts w:cstheme="minorHAnsi"/>
          <w:sz w:val="20"/>
          <w:szCs w:val="20"/>
        </w:rPr>
        <w:t>7.22.1. Independentemente do percentual de tributo inserido na planilha, quando houver, serão retidos na</w:t>
      </w:r>
    </w:p>
    <w:p w14:paraId="54393CD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fonte, quando da realização do pagamento, os percentuais estabelecidos na legislação vigente.</w:t>
      </w:r>
    </w:p>
    <w:p w14:paraId="32DEF66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7.23 O contratado regularmente optante pelo Simples Nacional, nos termos da Lei Complementar nº 123, de</w:t>
      </w:r>
    </w:p>
    <w:p w14:paraId="2EA02E3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2006, não sofrerá a retenção tributária quanto aos impostos e contribuições abrangidos por aquele regime. No</w:t>
      </w:r>
    </w:p>
    <w:p w14:paraId="521957B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entanto, o pagamento ficará condicionado à apresentação de comprovação, por meio de documento oficial, de</w:t>
      </w:r>
    </w:p>
    <w:p w14:paraId="31478EC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que faz jus ao tratamento tributário favorecido previsto na referida Lei Complementar.</w:t>
      </w:r>
    </w:p>
    <w:p w14:paraId="213D4D13"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8. FORMA E CRITÉRIOS DE SELEÇÃO DO FORNECEDOR E FORMA DE FORNECIMENTO</w:t>
      </w:r>
    </w:p>
    <w:p w14:paraId="47C2912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Forma de seleção e critério de julgamento da proposta</w:t>
      </w:r>
    </w:p>
    <w:p w14:paraId="0E46F79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 O fornecedor será selecionado por meio da realização de procedimento de LICITAÇÃO, na modalidade</w:t>
      </w:r>
    </w:p>
    <w:p w14:paraId="5395D3D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PREGÃO, sob a forma ELETRÔNICA, com adoção do critério de julgamento pelo MENOR PREÇO.</w:t>
      </w:r>
    </w:p>
    <w:p w14:paraId="35EDCE5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Forma de fornecimento</w:t>
      </w:r>
    </w:p>
    <w:p w14:paraId="7F114ED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 O fornecimento do objeto será por item</w:t>
      </w:r>
    </w:p>
    <w:p w14:paraId="5609B41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Exigências de habilitação</w:t>
      </w:r>
    </w:p>
    <w:p w14:paraId="4D4FB70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8.3. Para fins de habilitação, deverá o licitante comprovar os seguintes requisitos:</w:t>
      </w:r>
    </w:p>
    <w:p w14:paraId="062DFA2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Habilitação jurídica</w:t>
      </w:r>
    </w:p>
    <w:p w14:paraId="2CE2D69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8.4. Pessoa física: cédula de identidade (RG) ou documento equivalente que, por força de lei, tenha validade</w:t>
      </w:r>
    </w:p>
    <w:p w14:paraId="154EC3E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para fins de identificação em todo o território nacional;</w:t>
      </w:r>
    </w:p>
    <w:p w14:paraId="09BD7FF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8.5. Empresário individual: inscrição no Registro Público de Empresas Mercantis, a cargo da Junta</w:t>
      </w:r>
    </w:p>
    <w:p w14:paraId="45E29F1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Comercial da respectiva sede;</w:t>
      </w:r>
    </w:p>
    <w:p w14:paraId="21FDFAF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8.6. Microempreendedor Individual - MEI: Certificado da Condição de Microempreendedor Individual -</w:t>
      </w:r>
    </w:p>
    <w:p w14:paraId="2791A5C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CCMEI, cuja aceitação ficará condicionada à verificação da autenticidade no sítio https://www.gov.br</w:t>
      </w:r>
    </w:p>
    <w:p w14:paraId="1990B6A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/empresas-e-negocios/pt-br /empreendedor;</w:t>
      </w:r>
    </w:p>
    <w:p w14:paraId="5FBC00D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8.7. Sociedade empresária, sociedade limitada unipessoal – SLU ou sociedade identificada como empresa</w:t>
      </w:r>
    </w:p>
    <w:p w14:paraId="4A78AEE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individual de responsabilidade limitada - EIRELI: inscrição do ato constitutivo, estatuto ou contrato social no</w:t>
      </w:r>
    </w:p>
    <w:p w14:paraId="12DA2D8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Registro Público de Empresas Mercantis, a cargo da Junta Comercial da respectiva sede, acompanhada de</w:t>
      </w:r>
    </w:p>
    <w:p w14:paraId="57127A6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documento comprobatório de seus administradores;</w:t>
      </w:r>
    </w:p>
    <w:p w14:paraId="7AEF794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8.8. Sociedade empresária estrangeira: portaria de autorização de funcionamento no Brasil, publicada no</w:t>
      </w:r>
    </w:p>
    <w:p w14:paraId="500C257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Diário Oficial da União e arquivada na Junta Comercial da unidade federativa onde se localizar a filial,</w:t>
      </w:r>
    </w:p>
    <w:p w14:paraId="7D05C7C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agência, sucursal ou estabelecimento, a qual será considerada como sua sede, conforme Instrução Normativa</w:t>
      </w:r>
    </w:p>
    <w:p w14:paraId="61CEFC8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DREI/ME n.º 77, de 18 de março de 2020.</w:t>
      </w:r>
    </w:p>
    <w:p w14:paraId="5CBBC1C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8.9. Sociedade simples: inscrição do ato constitutivo no Registro Civil de Pessoas Jurídicas do local de sua</w:t>
      </w:r>
    </w:p>
    <w:p w14:paraId="2A06DD1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sede, acompanhada de documento comprobatório de seus administradores;</w:t>
      </w:r>
    </w:p>
    <w:p w14:paraId="645CB2B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8.10. Filial, sucursal ou agência de sociedade simples ou empresária: inscrição do ato constitutivo da filial,</w:t>
      </w:r>
    </w:p>
    <w:p w14:paraId="5340FDE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sucursal ou agência da sociedade simples ou empresária, respectivamente, no Registro Civil das Pessoas</w:t>
      </w:r>
    </w:p>
    <w:p w14:paraId="7F58940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Jurídicas ou no Registro Público de Empresas Mercantis onde opera, com averbação no Registro onde tem</w:t>
      </w:r>
    </w:p>
    <w:p w14:paraId="0434A57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sede a matriz;</w:t>
      </w:r>
    </w:p>
    <w:p w14:paraId="72BCB20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8.11. Sociedade cooperativa: ata de fundação e estatuto social, com a ata da assembleia que o aprovou,</w:t>
      </w:r>
    </w:p>
    <w:p w14:paraId="4C07852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devidamente arquivado na Junta Comercial ou inscrito no Registro Civil das Pessoas Jurídicas da respectiva</w:t>
      </w:r>
    </w:p>
    <w:p w14:paraId="578CCAE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sede, além do registro de que trata o art. 107 da Lei nº 5.764, de 16 de dezembro 1971.</w:t>
      </w:r>
    </w:p>
    <w:p w14:paraId="4F515C5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8.12. Atos de autorização para o exercício da atividade de</w:t>
      </w:r>
    </w:p>
    <w:p w14:paraId="7F50F7B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8.12.1 a Autorização de Funcionamento (AFE) vigente, emitida pela ANVISA, para os produtos abrangidos</w:t>
      </w:r>
    </w:p>
    <w:p w14:paraId="603CB79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pela RDC nº 16, de 1º de abril de 2014, da ANVISA;</w:t>
      </w:r>
    </w:p>
    <w:p w14:paraId="145D1DD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8.12.2. a Autorização de Funcionamento (AE) vigente, emitida pela ANVISA, para os produtos abrangidos</w:t>
      </w:r>
    </w:p>
    <w:p w14:paraId="534D803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pelo art. 3º da RDC nº 16, de 1º de abril de 2014, da ANVISA;</w:t>
      </w:r>
    </w:p>
    <w:p w14:paraId="5F3D8F8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8.12.3. a Licença Sanitária Estadual ou Municipal vigente (verificar e indicar a legislação estadual ou</w:t>
      </w:r>
    </w:p>
    <w:p w14:paraId="57B8396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municipal incidente).”</w:t>
      </w:r>
    </w:p>
    <w:p w14:paraId="517F454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8.12.4. a AE (Autorização Especial) para as atividades descritas no art. 3º da citada Resolução ou qualquer</w:t>
      </w:r>
    </w:p>
    <w:p w14:paraId="1A92010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outra, para qualquer fim, com substâncias sujeitas a controle especial ou com os medicamentos que as</w:t>
      </w:r>
    </w:p>
    <w:p w14:paraId="4D100811" w14:textId="6E3F090A" w:rsidR="00517341" w:rsidRPr="00047D55" w:rsidRDefault="00517341" w:rsidP="00BC2DFA">
      <w:pPr>
        <w:spacing w:after="0"/>
        <w:jc w:val="both"/>
        <w:rPr>
          <w:rFonts w:cstheme="minorHAnsi"/>
          <w:sz w:val="20"/>
          <w:szCs w:val="20"/>
        </w:rPr>
      </w:pPr>
      <w:r w:rsidRPr="00047D55">
        <w:rPr>
          <w:rFonts w:cstheme="minorHAnsi"/>
          <w:sz w:val="20"/>
          <w:szCs w:val="20"/>
        </w:rPr>
        <w:t>contenham, segundo o disposto na Portaria SVS/MS nº 344, de 1998 e na Portaria SVS/MS nº 6, de 29 de</w:t>
      </w:r>
    </w:p>
    <w:p w14:paraId="0EAB943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janeiro de 1999, quando for o caso</w:t>
      </w:r>
    </w:p>
    <w:p w14:paraId="67610D0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8.12.5. A licitante que for empresa distribuidora dos medicamentos relacionados na citada Portaria SVS/MS</w:t>
      </w:r>
    </w:p>
    <w:p w14:paraId="113D3DE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nº 344/98, também deverá declarar que reúne condições de apresentar, se vencedor e quando reputado</w:t>
      </w:r>
    </w:p>
    <w:p w14:paraId="757C8C8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oportuno pela Administração, cópia da Autorização Especial da empresa titular do registro, inclusive da filial.</w:t>
      </w:r>
    </w:p>
    <w:p w14:paraId="4627E71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8.13. Os documentos apresentados deverão estar acompanhados de todas as alterações ou da consolidação</w:t>
      </w:r>
    </w:p>
    <w:p w14:paraId="03D850B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respectiva.</w:t>
      </w:r>
    </w:p>
    <w:p w14:paraId="1C9D58A5"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Habilitação fiscal, social e trabalhista</w:t>
      </w:r>
    </w:p>
    <w:p w14:paraId="5B5E757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8.14. Prova de inscrição no Cadastro Nacional de Pessoas Jurídicas ou no Cadastro de Pessoas Físicas,</w:t>
      </w:r>
    </w:p>
    <w:p w14:paraId="51CCAFD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conforme o caso;</w:t>
      </w:r>
    </w:p>
    <w:p w14:paraId="3483B17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8.15. Prova de regularidade fiscal perante a Fazenda Nacional, mediante apresentação de certidão expedida</w:t>
      </w:r>
    </w:p>
    <w:p w14:paraId="3B3CDA1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conjuntamente pela Secretaria da Receita Federal do Brasil (RFB) e pela Procuradoria-Geral da Fazenda</w:t>
      </w:r>
    </w:p>
    <w:p w14:paraId="2887310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Nacional (PGFN), referente a todos os créditos tributários federais e à Dívida Ativa da União (DAU) por elas</w:t>
      </w:r>
    </w:p>
    <w:p w14:paraId="65705B0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administrados, inclusive aqueles relativos à Seguridade Social, nos termos da Portaria Conjunta nº 1.751, de 02</w:t>
      </w:r>
    </w:p>
    <w:p w14:paraId="226180C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 outubro de 2014, do Secretário da Receita Federal do Brasil e da Procuradora-Geral da Fazenda Nacional.</w:t>
      </w:r>
    </w:p>
    <w:p w14:paraId="119511B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8.16. Prova de regularidade com o Fundo de Garantia do Tempo de Serviço (FGTS);</w:t>
      </w:r>
    </w:p>
    <w:p w14:paraId="1ED5ED7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8.17. Prova de inexistência de débitos inadimplidos perante a Justiça do Trabalho, mediante a apresentação</w:t>
      </w:r>
    </w:p>
    <w:p w14:paraId="10034FA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 certidão negativa ou positiva com efeito de negativa, nos termos do Título VII-A da Consolidação das Leis</w:t>
      </w:r>
    </w:p>
    <w:p w14:paraId="6A13DC0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do Trabalho, aprovada pelo Decreto Lei nº 5.452, de 1º de maio de 1943;</w:t>
      </w:r>
    </w:p>
    <w:p w14:paraId="16ED36B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8.18. Prova de inscrição no cadastro de contribuintes Estadual/Distrital relativo ao domicílio ou sede do</w:t>
      </w:r>
    </w:p>
    <w:p w14:paraId="2558BE1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fornecedor, pertinente ao seu ramo de atividade e compatível com o objeto contratual;</w:t>
      </w:r>
    </w:p>
    <w:p w14:paraId="5881F16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8.19. Prova de regularidade com a Fazenda Estadual/Distrital do domicílio ou sede do fornecedor, relativa à</w:t>
      </w:r>
    </w:p>
    <w:p w14:paraId="0C17670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atividade em cujo exercício contrata ou concorre;</w:t>
      </w:r>
    </w:p>
    <w:p w14:paraId="78D7F9C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8.20. Caso o fornecedor seja considerado isento dos tributos Estadual/Distrital relacionados ao objeto</w:t>
      </w:r>
    </w:p>
    <w:p w14:paraId="1096A57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contratual, deverá comprovar tal condição mediante a apresentação de declaração da Fazenda respectiva do seu</w:t>
      </w:r>
    </w:p>
    <w:p w14:paraId="7E5642B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domicílio ou sede, ou outra equivalente, na forma da lei.</w:t>
      </w:r>
    </w:p>
    <w:p w14:paraId="4E4A055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8.21. O fornecedor enquadrado como microempreendedor individual que pretenda auferir os benefícios do</w:t>
      </w:r>
    </w:p>
    <w:p w14:paraId="08BC213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tratamento diferenciado previstos na Lei Complementar n. 123, de 2006, estará dispensado da prova de</w:t>
      </w:r>
    </w:p>
    <w:p w14:paraId="34540F4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inscrição nos cadastros de contribuintes estadual e municipal.</w:t>
      </w:r>
    </w:p>
    <w:p w14:paraId="17DBFDA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Qualificação Econômico-Financeira</w:t>
      </w:r>
    </w:p>
    <w:p w14:paraId="6D9DB83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8.22. Certidão negativa de insolvência civil expedida pelo distribuidor do domicílio ou sede do licitante,</w:t>
      </w:r>
    </w:p>
    <w:p w14:paraId="56B2098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caso se trate de pessoa física, desde que admitida a sua participação na licitação (art. 5º, inciso II, alínea “c”,</w:t>
      </w:r>
    </w:p>
    <w:p w14:paraId="072536C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da Instrução Normativa Seges/ME nº 116, de 2021), ou de sociedade simples;</w:t>
      </w:r>
    </w:p>
    <w:p w14:paraId="39B3078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8.23 Certidão negativa de falência expedida pelo distribuidor da sede do fornecedor - Lei nº 14.133, de</w:t>
      </w:r>
    </w:p>
    <w:p w14:paraId="24345EF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2021, art. 69, caput, inciso II);</w:t>
      </w:r>
    </w:p>
    <w:p w14:paraId="082D22C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8.23.1 Caso o fornecedor esteja em recuperação judicial ou extrajudicial, deverá ser comprovado o</w:t>
      </w:r>
    </w:p>
    <w:p w14:paraId="469BBA0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acolhimento do plano de recuperação judicial ou a homologação do plano de recuperação extrajudicial,</w:t>
      </w:r>
    </w:p>
    <w:p w14:paraId="5F3B9B6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conforme o caso;</w:t>
      </w:r>
    </w:p>
    <w:p w14:paraId="0CC636A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Qualificação Técnica</w:t>
      </w:r>
    </w:p>
    <w:p w14:paraId="2B2B9C4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8.24 Registro ou Inscrição do LICITANTE no Conselho Regional de Farmácia – CRF em plena validade,</w:t>
      </w:r>
    </w:p>
    <w:p w14:paraId="43163F8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do Estado onde estiver instalado, do responsável técnico constante no termo de responsabilidade técnica</w:t>
      </w:r>
    </w:p>
    <w:p w14:paraId="4791118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apresentado ao órgão sanitário competente.</w:t>
      </w:r>
    </w:p>
    <w:p w14:paraId="235AA4A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Outras comprovações</w:t>
      </w:r>
    </w:p>
    <w:p w14:paraId="676AE25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8.26 Tratando-se de consórcio, caso admitida a sua participação:</w:t>
      </w:r>
    </w:p>
    <w:p w14:paraId="0A794D37"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8.26.1 Apresentação do compromisso público ou particular de constituição do consórcio, subscrito pelos</w:t>
      </w:r>
    </w:p>
    <w:p w14:paraId="6A94004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consorciados, o qual deverá incluir, pelo menos, os seguintes elementos:</w:t>
      </w:r>
    </w:p>
    <w:p w14:paraId="4ADAD68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Designação do consórcio e sua composição;</w:t>
      </w:r>
    </w:p>
    <w:p w14:paraId="486561E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b) Finalidade do consórcio;</w:t>
      </w:r>
    </w:p>
    <w:p w14:paraId="746A62E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 Prazo de duração do consórcio, que deve coincidir, no mínimo, com o prazo de vigência contratual;</w:t>
      </w:r>
    </w:p>
    <w:p w14:paraId="30609B9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 Endereço do consórcio e o foro competente para dirimir eventuais demandas entre os consorciados;</w:t>
      </w:r>
    </w:p>
    <w:p w14:paraId="053DFD4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 Definição das obrigações e responsabilidades de cada consorciado e das prestações específicas;</w:t>
      </w:r>
    </w:p>
    <w:p w14:paraId="36292A5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f) Previsão de responsabilidade solidária de todos os consorciados pelos atos praticados pelo consórcio, tanto</w:t>
      </w:r>
    </w:p>
    <w:p w14:paraId="644AE86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na fase de licitação quanto na de execução do contrato, abrangendo também os encargos fiscais, trabalhistas e</w:t>
      </w:r>
    </w:p>
    <w:p w14:paraId="7B125009" w14:textId="28C2C795" w:rsidR="00517341" w:rsidRPr="00047D55" w:rsidRDefault="00517341" w:rsidP="00BC2DFA">
      <w:pPr>
        <w:spacing w:after="0"/>
        <w:jc w:val="both"/>
        <w:rPr>
          <w:rFonts w:cstheme="minorHAnsi"/>
          <w:sz w:val="20"/>
          <w:szCs w:val="20"/>
        </w:rPr>
      </w:pPr>
      <w:r w:rsidRPr="00047D55">
        <w:rPr>
          <w:rFonts w:cstheme="minorHAnsi"/>
          <w:sz w:val="20"/>
          <w:szCs w:val="20"/>
        </w:rPr>
        <w:t>administrativos referentes ao objeto da contratação;</w:t>
      </w:r>
    </w:p>
    <w:p w14:paraId="4526EA3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g) Indicação da empresa líder do consórcio e seu respectivo representante legal, que deverá ter poderes para</w:t>
      </w:r>
    </w:p>
    <w:p w14:paraId="00F3829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receber citação, interpor e desistir de recursos, firmar a contratação e praticar todos os demais atos necessários</w:t>
      </w:r>
    </w:p>
    <w:p w14:paraId="18E6A3F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à participação na licitação e execução do objeto contratado, sendo responsável pela representação do consórcio</w:t>
      </w:r>
    </w:p>
    <w:p w14:paraId="632C256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perante a Administração;</w:t>
      </w:r>
    </w:p>
    <w:p w14:paraId="2FA39F0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h) Compromisso subscrito pelas consorciadas de que o consórcio não terá a sua composição modificadas em</w:t>
      </w:r>
    </w:p>
    <w:p w14:paraId="3318669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 prévia e expressa anuência do Contratante até o integral cumprimento do objeto da contratação, observado o</w:t>
      </w:r>
    </w:p>
    <w:p w14:paraId="4A25B98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prazo de duração do consórcio, definido na alínea “c” deste subitem;</w:t>
      </w:r>
    </w:p>
    <w:p w14:paraId="244A583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8.26.2 - O licitante vencedor é obrigado a promover, antes da celebração da contratação, a constituição e o</w:t>
      </w:r>
    </w:p>
    <w:p w14:paraId="5327F5D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registro do consórcio, nos termos de seu compromisso de constituição.</w:t>
      </w:r>
    </w:p>
    <w:p w14:paraId="3F0F6FE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8.26.3 - Cada consorciado, individualmente, deverá atender as exigências relativas a habilitação jurídica e</w:t>
      </w:r>
    </w:p>
    <w:p w14:paraId="4E45DF1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habilitação fiscal, social e trabalhista, e a certidão negativa de falência/insolvência. Para efeito de habilitação</w:t>
      </w:r>
    </w:p>
    <w:p w14:paraId="698C693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econômico-financeira e de habilitação técnica, quando exigida, será observado o disposto no inciso III do</w:t>
      </w:r>
    </w:p>
    <w:p w14:paraId="4AAC75F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caput do artigo 15 da Lei federal nº 14.133/2021.</w:t>
      </w:r>
    </w:p>
    <w:p w14:paraId="55362D3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8.26.4 - A inabilitação de qualquer consorciado acarretará a automática inabilitação do consórcio.</w:t>
      </w:r>
    </w:p>
    <w:p w14:paraId="1A708DF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8.27 Caso admitida a participação de cooperativas, será exigida a seguinte documentação complementar,</w:t>
      </w:r>
    </w:p>
    <w:p w14:paraId="6B02018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para evidenciar a observância do disposto no artigo 16 da Lei federal nº 14.133/2021:</w:t>
      </w:r>
    </w:p>
    <w:p w14:paraId="4702AED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8.27.1 - A relação dos cooperados que atendem aos requisitos técnicos exigidos para a contratação e que</w:t>
      </w:r>
    </w:p>
    <w:p w14:paraId="4CF9D9C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executarão o contrato, com as respectivas atas de inscrição, respeitado o disposto nos arts. 4º, inciso XI, 21,</w:t>
      </w:r>
    </w:p>
    <w:p w14:paraId="28255EB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inciso I e 42, §§2º a 6º da Lei n. 5.764, de 1971;</w:t>
      </w:r>
    </w:p>
    <w:p w14:paraId="3CAEA89B"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8.27.2 A declaração de regularidade de situação do contribuinte individual – DRSCI, para cada um</w:t>
      </w:r>
    </w:p>
    <w:p w14:paraId="13872943"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doscooperados indicados</w:t>
      </w:r>
    </w:p>
    <w:p w14:paraId="4346B8D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8.27.3 Regimento dos fundos instituídos pelos cooperados, com a ata da assembleia;</w:t>
      </w:r>
    </w:p>
    <w:p w14:paraId="0B2E1794"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8.27.4 Edital de convocação e ata da última assembleia geral, e registro de presença dos cooperados</w:t>
      </w:r>
    </w:p>
    <w:p w14:paraId="024B4BD5"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presentes nessa assembleia;</w:t>
      </w:r>
    </w:p>
    <w:p w14:paraId="1DA8CD4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8.27.5 Ata da reunião em que os cooperados autorizaram a cooperativa a contratar o objeto da licitação;</w:t>
      </w:r>
    </w:p>
    <w:p w14:paraId="6FD8A8D0"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8.28 A última auditoria contábil-financeira da cooperativa, conforme dispõe o art. 112 da Lei n. 5.764,de</w:t>
      </w:r>
    </w:p>
    <w:p w14:paraId="65D119F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1971, ou uma declaração, sob as penas da lei, de que tal auditoria não foi exigida pelo órgão fiscalizador;</w:t>
      </w:r>
    </w:p>
    <w:p w14:paraId="21DEE47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8.28.1 Documentação que seja demonstrativa de atuação em regime cooperado, com repartição de receitas e</w:t>
      </w:r>
    </w:p>
    <w:p w14:paraId="7EEE7B3E"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despesas entre os cooperados, caso essa circunstância não esteja evidenciada na documentação a ser</w:t>
      </w:r>
    </w:p>
    <w:p w14:paraId="1DFB0292"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apresentada para atendimento aos subitens anteriores.</w:t>
      </w:r>
    </w:p>
    <w:p w14:paraId="419E570F" w14:textId="77777777" w:rsidR="00517341" w:rsidRPr="00047D55" w:rsidRDefault="00517341" w:rsidP="00BC2DFA">
      <w:pPr>
        <w:autoSpaceDE w:val="0"/>
        <w:autoSpaceDN w:val="0"/>
        <w:adjustRightInd w:val="0"/>
        <w:spacing w:after="0" w:line="240" w:lineRule="auto"/>
        <w:jc w:val="both"/>
        <w:rPr>
          <w:rFonts w:cstheme="minorHAnsi"/>
          <w:b/>
          <w:bCs/>
          <w:sz w:val="20"/>
          <w:szCs w:val="20"/>
        </w:rPr>
      </w:pPr>
      <w:r w:rsidRPr="00047D55">
        <w:rPr>
          <w:rFonts w:cstheme="minorHAnsi"/>
          <w:b/>
          <w:bCs/>
          <w:sz w:val="20"/>
          <w:szCs w:val="20"/>
        </w:rPr>
        <w:t>9. Estimativas do Valor da Contratação</w:t>
      </w:r>
    </w:p>
    <w:p w14:paraId="727EA0E1"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9.1 O custo estimado da contratação possui caráter sigiloso e não será tornado público antes de definido o</w:t>
      </w:r>
    </w:p>
    <w:p w14:paraId="7EEECE0C"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resultado do julgamento das propostas.</w:t>
      </w:r>
    </w:p>
    <w:p w14:paraId="2A639B5F"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10. ADEQUAÇÃO ORÇAMENTÁRIA</w:t>
      </w:r>
    </w:p>
    <w:p w14:paraId="4A4C4C79"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lastRenderedPageBreak/>
        <w:t>10.1. As despesas decorrentes da presente contratação correrão à conta de recursos específicos consignados</w:t>
      </w:r>
    </w:p>
    <w:p w14:paraId="6C1EAA4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no Orçamento do Estado.</w:t>
      </w:r>
    </w:p>
    <w:p w14:paraId="6F783ED6"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10.2. No presente exercício, a contratação será atendida pela seguinte dotação:</w:t>
      </w:r>
    </w:p>
    <w:p w14:paraId="730F831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 Gestão/Unidade: 092301;</w:t>
      </w:r>
    </w:p>
    <w:p w14:paraId="3525D49D"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II) Fonte de Recursos: 165.910.001;</w:t>
      </w:r>
    </w:p>
    <w:p w14:paraId="075A663A"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III) Programa de Trabalho: PTRES 095715;</w:t>
      </w:r>
    </w:p>
    <w:p w14:paraId="321074B8" w14:textId="77777777" w:rsidR="00517341" w:rsidRPr="00047D55" w:rsidRDefault="00517341"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IV) Elemento de Despesa: 33903030;</w:t>
      </w:r>
    </w:p>
    <w:p w14:paraId="08955DA3" w14:textId="3C5A92C8" w:rsidR="00517341" w:rsidRPr="00047D55" w:rsidRDefault="00517341" w:rsidP="00BC2DFA">
      <w:pPr>
        <w:spacing w:after="0"/>
        <w:jc w:val="both"/>
        <w:rPr>
          <w:rFonts w:cstheme="minorHAnsi"/>
          <w:sz w:val="20"/>
          <w:szCs w:val="20"/>
        </w:rPr>
      </w:pPr>
      <w:r w:rsidRPr="00047D55">
        <w:rPr>
          <w:rFonts w:cstheme="minorHAnsi"/>
          <w:sz w:val="20"/>
          <w:szCs w:val="20"/>
        </w:rPr>
        <w:t>V) Plano Interno:</w:t>
      </w:r>
    </w:p>
    <w:p w14:paraId="6A1BA496" w14:textId="2EAA6726" w:rsidR="00047D55" w:rsidRPr="00047D55" w:rsidRDefault="00047D55" w:rsidP="00BC2DFA">
      <w:pPr>
        <w:autoSpaceDE w:val="0"/>
        <w:autoSpaceDN w:val="0"/>
        <w:adjustRightInd w:val="0"/>
        <w:spacing w:after="0" w:line="240" w:lineRule="auto"/>
        <w:jc w:val="both"/>
        <w:rPr>
          <w:rFonts w:cstheme="minorHAnsi"/>
          <w:sz w:val="20"/>
          <w:szCs w:val="20"/>
        </w:rPr>
      </w:pPr>
      <w:r w:rsidRPr="00047D55">
        <w:rPr>
          <w:rFonts w:cstheme="minorHAnsi"/>
          <w:sz w:val="20"/>
          <w:szCs w:val="20"/>
        </w:rPr>
        <w:t>10.3 A dotação relativa aos exercícios financeiros subsequentes será indicada após aprovação da Lei</w:t>
      </w:r>
    </w:p>
    <w:p w14:paraId="79BDD79F" w14:textId="4185EC14" w:rsidR="00517341" w:rsidRPr="00047D55" w:rsidRDefault="00047D55" w:rsidP="00BC2DFA">
      <w:pPr>
        <w:spacing w:after="0"/>
        <w:jc w:val="both"/>
        <w:rPr>
          <w:rFonts w:cstheme="minorHAnsi"/>
          <w:sz w:val="20"/>
          <w:szCs w:val="20"/>
        </w:rPr>
      </w:pPr>
      <w:r w:rsidRPr="00047D55">
        <w:rPr>
          <w:rFonts w:cstheme="minorHAnsi"/>
          <w:sz w:val="20"/>
          <w:szCs w:val="20"/>
        </w:rPr>
        <w:t>Orçamentária respectiva e liberação dos créditos correspondentes, mediante apostilamento.</w:t>
      </w:r>
    </w:p>
    <w:p w14:paraId="65A2B493" w14:textId="77777777" w:rsidR="00047D55" w:rsidRPr="00047D55" w:rsidRDefault="00047D55" w:rsidP="00BC2DFA">
      <w:pPr>
        <w:autoSpaceDE w:val="0"/>
        <w:autoSpaceDN w:val="0"/>
        <w:adjustRightInd w:val="0"/>
        <w:spacing w:after="0" w:line="240" w:lineRule="auto"/>
        <w:jc w:val="both"/>
        <w:rPr>
          <w:rFonts w:cstheme="minorHAnsi"/>
          <w:b/>
          <w:bCs/>
          <w:color w:val="000000"/>
          <w:sz w:val="20"/>
          <w:szCs w:val="20"/>
        </w:rPr>
      </w:pPr>
      <w:r w:rsidRPr="00047D55">
        <w:rPr>
          <w:rFonts w:cstheme="minorHAnsi"/>
          <w:b/>
          <w:bCs/>
          <w:color w:val="000000"/>
          <w:sz w:val="20"/>
          <w:szCs w:val="20"/>
        </w:rPr>
        <w:t>2. Modelo Padrão Adotado</w:t>
      </w:r>
    </w:p>
    <w:p w14:paraId="2DF6629D" w14:textId="77777777" w:rsidR="00047D55" w:rsidRPr="00047D55" w:rsidRDefault="00047D55" w:rsidP="00BC2DFA">
      <w:pPr>
        <w:autoSpaceDE w:val="0"/>
        <w:autoSpaceDN w:val="0"/>
        <w:adjustRightInd w:val="0"/>
        <w:spacing w:after="0" w:line="240" w:lineRule="auto"/>
        <w:jc w:val="both"/>
        <w:rPr>
          <w:rFonts w:cstheme="minorHAnsi"/>
          <w:b/>
          <w:bCs/>
          <w:color w:val="000000"/>
          <w:sz w:val="20"/>
          <w:szCs w:val="20"/>
        </w:rPr>
      </w:pPr>
      <w:r w:rsidRPr="00047D55">
        <w:rPr>
          <w:rFonts w:cstheme="minorHAnsi"/>
          <w:b/>
          <w:bCs/>
          <w:color w:val="000000"/>
          <w:sz w:val="20"/>
          <w:szCs w:val="20"/>
        </w:rPr>
        <w:t>Termo de Referência:</w:t>
      </w:r>
    </w:p>
    <w:p w14:paraId="6031FA7F" w14:textId="77777777" w:rsidR="00047D55" w:rsidRPr="00047D55" w:rsidRDefault="00047D55" w:rsidP="00BC2DFA">
      <w:pPr>
        <w:autoSpaceDE w:val="0"/>
        <w:autoSpaceDN w:val="0"/>
        <w:adjustRightInd w:val="0"/>
        <w:spacing w:after="0" w:line="240" w:lineRule="auto"/>
        <w:jc w:val="both"/>
        <w:rPr>
          <w:rFonts w:cstheme="minorHAnsi"/>
          <w:color w:val="000000"/>
          <w:sz w:val="20"/>
          <w:szCs w:val="20"/>
        </w:rPr>
      </w:pPr>
      <w:r w:rsidRPr="00047D55">
        <w:rPr>
          <w:rFonts w:cstheme="minorHAnsi"/>
          <w:color w:val="000000"/>
          <w:sz w:val="20"/>
          <w:szCs w:val="20"/>
        </w:rPr>
        <w:t>Administração Pública do Estado São Paulo</w:t>
      </w:r>
    </w:p>
    <w:p w14:paraId="7863D5B1" w14:textId="77777777" w:rsidR="00047D55" w:rsidRPr="00047D55" w:rsidRDefault="00047D55" w:rsidP="00BC2DFA">
      <w:pPr>
        <w:autoSpaceDE w:val="0"/>
        <w:autoSpaceDN w:val="0"/>
        <w:adjustRightInd w:val="0"/>
        <w:spacing w:after="0" w:line="240" w:lineRule="auto"/>
        <w:jc w:val="both"/>
        <w:rPr>
          <w:rFonts w:cstheme="minorHAnsi"/>
          <w:color w:val="000000"/>
          <w:sz w:val="20"/>
          <w:szCs w:val="20"/>
        </w:rPr>
      </w:pPr>
      <w:r w:rsidRPr="00047D55">
        <w:rPr>
          <w:rFonts w:cstheme="minorHAnsi"/>
          <w:color w:val="000000"/>
          <w:sz w:val="20"/>
          <w:szCs w:val="20"/>
        </w:rPr>
        <w:t>Minuta padronizada.</w:t>
      </w:r>
    </w:p>
    <w:p w14:paraId="2909D54C" w14:textId="77777777" w:rsidR="00047D55" w:rsidRPr="00047D55" w:rsidRDefault="00047D55" w:rsidP="00BC2DFA">
      <w:pPr>
        <w:autoSpaceDE w:val="0"/>
        <w:autoSpaceDN w:val="0"/>
        <w:adjustRightInd w:val="0"/>
        <w:spacing w:after="0" w:line="240" w:lineRule="auto"/>
        <w:jc w:val="both"/>
        <w:rPr>
          <w:rFonts w:cstheme="minorHAnsi"/>
          <w:color w:val="000000"/>
          <w:sz w:val="20"/>
          <w:szCs w:val="20"/>
        </w:rPr>
      </w:pPr>
      <w:r w:rsidRPr="00047D55">
        <w:rPr>
          <w:rFonts w:cstheme="minorHAnsi"/>
          <w:color w:val="000000"/>
          <w:sz w:val="20"/>
          <w:szCs w:val="20"/>
        </w:rPr>
        <w:t>Análise técnica: Subsecretaria de Gestão. Exame jurídico: PGE</w:t>
      </w:r>
    </w:p>
    <w:p w14:paraId="794890F5" w14:textId="77777777" w:rsidR="00047D55" w:rsidRPr="00047D55" w:rsidRDefault="00047D55" w:rsidP="00BC2DFA">
      <w:pPr>
        <w:autoSpaceDE w:val="0"/>
        <w:autoSpaceDN w:val="0"/>
        <w:adjustRightInd w:val="0"/>
        <w:spacing w:after="0" w:line="240" w:lineRule="auto"/>
        <w:jc w:val="both"/>
        <w:rPr>
          <w:rFonts w:cstheme="minorHAnsi"/>
          <w:color w:val="000000"/>
          <w:sz w:val="20"/>
          <w:szCs w:val="20"/>
        </w:rPr>
      </w:pPr>
      <w:r w:rsidRPr="00047D55">
        <w:rPr>
          <w:rFonts w:cstheme="minorHAnsi"/>
          <w:color w:val="000000"/>
          <w:sz w:val="20"/>
          <w:szCs w:val="20"/>
        </w:rPr>
        <w:t>Termo de Referência - Aquisições - Licitação</w:t>
      </w:r>
    </w:p>
    <w:p w14:paraId="6FEE0ABA" w14:textId="77777777" w:rsidR="00047D55" w:rsidRPr="00047D55" w:rsidRDefault="00047D55" w:rsidP="00BC2DFA">
      <w:pPr>
        <w:autoSpaceDE w:val="0"/>
        <w:autoSpaceDN w:val="0"/>
        <w:adjustRightInd w:val="0"/>
        <w:spacing w:after="0" w:line="240" w:lineRule="auto"/>
        <w:jc w:val="both"/>
        <w:rPr>
          <w:rFonts w:cstheme="minorHAnsi"/>
          <w:color w:val="000000"/>
          <w:sz w:val="20"/>
          <w:szCs w:val="20"/>
        </w:rPr>
      </w:pPr>
      <w:r w:rsidRPr="00047D55">
        <w:rPr>
          <w:rFonts w:cstheme="minorHAnsi"/>
          <w:color w:val="000000"/>
          <w:sz w:val="20"/>
          <w:szCs w:val="20"/>
        </w:rPr>
        <w:t>Versão atualizada</w:t>
      </w:r>
    </w:p>
    <w:p w14:paraId="1A1E6800" w14:textId="77777777" w:rsidR="00047D55" w:rsidRPr="00047D55" w:rsidRDefault="00047D55" w:rsidP="00BC2DFA">
      <w:pPr>
        <w:autoSpaceDE w:val="0"/>
        <w:autoSpaceDN w:val="0"/>
        <w:adjustRightInd w:val="0"/>
        <w:spacing w:after="0" w:line="240" w:lineRule="auto"/>
        <w:jc w:val="both"/>
        <w:rPr>
          <w:rFonts w:cstheme="minorHAnsi"/>
          <w:color w:val="000000"/>
          <w:sz w:val="20"/>
          <w:szCs w:val="20"/>
        </w:rPr>
      </w:pPr>
      <w:r w:rsidRPr="00047D55">
        <w:rPr>
          <w:rFonts w:cstheme="minorHAnsi"/>
          <w:color w:val="000000"/>
          <w:sz w:val="20"/>
          <w:szCs w:val="20"/>
        </w:rPr>
        <w:t>em: 25/03/2024</w:t>
      </w:r>
    </w:p>
    <w:p w14:paraId="1B88872B" w14:textId="77777777" w:rsidR="00047D55" w:rsidRPr="00047D55" w:rsidRDefault="00047D55" w:rsidP="00BC2DFA">
      <w:pPr>
        <w:autoSpaceDE w:val="0"/>
        <w:autoSpaceDN w:val="0"/>
        <w:adjustRightInd w:val="0"/>
        <w:spacing w:after="0" w:line="240" w:lineRule="auto"/>
        <w:jc w:val="both"/>
        <w:rPr>
          <w:rFonts w:cstheme="minorHAnsi"/>
          <w:b/>
          <w:bCs/>
          <w:color w:val="000000"/>
          <w:sz w:val="20"/>
          <w:szCs w:val="20"/>
        </w:rPr>
      </w:pPr>
      <w:r w:rsidRPr="00047D55">
        <w:rPr>
          <w:rFonts w:cstheme="minorHAnsi"/>
          <w:b/>
          <w:bCs/>
          <w:color w:val="000000"/>
          <w:sz w:val="20"/>
          <w:szCs w:val="20"/>
        </w:rPr>
        <w:t>3. Nível de acesso</w:t>
      </w:r>
    </w:p>
    <w:p w14:paraId="5FB634D1" w14:textId="77777777" w:rsidR="00047D55" w:rsidRPr="00047D55" w:rsidRDefault="00047D55" w:rsidP="00BC2DFA">
      <w:pPr>
        <w:autoSpaceDE w:val="0"/>
        <w:autoSpaceDN w:val="0"/>
        <w:adjustRightInd w:val="0"/>
        <w:spacing w:after="0" w:line="240" w:lineRule="auto"/>
        <w:jc w:val="both"/>
        <w:rPr>
          <w:rFonts w:cstheme="minorHAnsi"/>
          <w:color w:val="000000"/>
          <w:sz w:val="20"/>
          <w:szCs w:val="20"/>
        </w:rPr>
      </w:pPr>
      <w:r w:rsidRPr="00047D55">
        <w:rPr>
          <w:rFonts w:cstheme="minorHAnsi"/>
          <w:color w:val="000000"/>
          <w:sz w:val="20"/>
          <w:szCs w:val="20"/>
        </w:rPr>
        <w:t>Este documento tem nível de acesso público visto que não contém dados pessoais protegidos nem informações restritas ou</w:t>
      </w:r>
    </w:p>
    <w:p w14:paraId="6C15189B" w14:textId="77777777" w:rsidR="00047D55" w:rsidRPr="00047D55" w:rsidRDefault="00047D55" w:rsidP="00BC2DFA">
      <w:pPr>
        <w:autoSpaceDE w:val="0"/>
        <w:autoSpaceDN w:val="0"/>
        <w:adjustRightInd w:val="0"/>
        <w:spacing w:after="0" w:line="240" w:lineRule="auto"/>
        <w:jc w:val="both"/>
        <w:rPr>
          <w:rFonts w:cstheme="minorHAnsi"/>
          <w:color w:val="000000"/>
          <w:sz w:val="20"/>
          <w:szCs w:val="20"/>
        </w:rPr>
      </w:pPr>
      <w:r w:rsidRPr="00047D55">
        <w:rPr>
          <w:rFonts w:cstheme="minorHAnsi"/>
          <w:color w:val="000000"/>
          <w:sz w:val="20"/>
          <w:szCs w:val="20"/>
        </w:rPr>
        <w:t>sigilosas.</w:t>
      </w:r>
    </w:p>
    <w:p w14:paraId="7324A9E3" w14:textId="77777777" w:rsidR="00BC2DFA" w:rsidRDefault="00BC2DFA" w:rsidP="00BC2DFA">
      <w:pPr>
        <w:autoSpaceDE w:val="0"/>
        <w:autoSpaceDN w:val="0"/>
        <w:adjustRightInd w:val="0"/>
        <w:spacing w:after="0" w:line="240" w:lineRule="auto"/>
        <w:jc w:val="both"/>
        <w:rPr>
          <w:rFonts w:cstheme="minorHAnsi"/>
          <w:b/>
          <w:bCs/>
          <w:color w:val="000000"/>
          <w:sz w:val="20"/>
          <w:szCs w:val="20"/>
        </w:rPr>
      </w:pPr>
    </w:p>
    <w:p w14:paraId="016FA431" w14:textId="77777777" w:rsidR="00BC2DFA" w:rsidRDefault="00BC2DFA" w:rsidP="00BC2DFA">
      <w:pPr>
        <w:autoSpaceDE w:val="0"/>
        <w:autoSpaceDN w:val="0"/>
        <w:adjustRightInd w:val="0"/>
        <w:spacing w:after="0" w:line="240" w:lineRule="auto"/>
        <w:jc w:val="both"/>
        <w:rPr>
          <w:rFonts w:cstheme="minorHAnsi"/>
          <w:b/>
          <w:bCs/>
          <w:color w:val="000000"/>
          <w:sz w:val="20"/>
          <w:szCs w:val="20"/>
        </w:rPr>
      </w:pPr>
    </w:p>
    <w:p w14:paraId="005DD49E" w14:textId="60964F5E" w:rsidR="00047D55" w:rsidRPr="00047D55" w:rsidRDefault="00047D55" w:rsidP="00BC2DFA">
      <w:pPr>
        <w:autoSpaceDE w:val="0"/>
        <w:autoSpaceDN w:val="0"/>
        <w:adjustRightInd w:val="0"/>
        <w:spacing w:after="0" w:line="240" w:lineRule="auto"/>
        <w:jc w:val="both"/>
        <w:rPr>
          <w:rFonts w:cstheme="minorHAnsi"/>
          <w:b/>
          <w:bCs/>
          <w:color w:val="000000"/>
          <w:sz w:val="20"/>
          <w:szCs w:val="20"/>
        </w:rPr>
      </w:pPr>
      <w:r w:rsidRPr="00047D55">
        <w:rPr>
          <w:rFonts w:cstheme="minorHAnsi"/>
          <w:b/>
          <w:bCs/>
          <w:color w:val="000000"/>
          <w:sz w:val="20"/>
          <w:szCs w:val="20"/>
        </w:rPr>
        <w:t>4. Responsáveis</w:t>
      </w:r>
    </w:p>
    <w:p w14:paraId="5A43D766" w14:textId="7BFD2149" w:rsidR="00047D55" w:rsidRPr="00BC2DFA" w:rsidRDefault="00047D55" w:rsidP="00BC2DFA">
      <w:pPr>
        <w:autoSpaceDE w:val="0"/>
        <w:autoSpaceDN w:val="0"/>
        <w:adjustRightInd w:val="0"/>
        <w:spacing w:after="0" w:line="240" w:lineRule="auto"/>
        <w:jc w:val="both"/>
        <w:rPr>
          <w:rFonts w:cstheme="minorHAnsi"/>
          <w:color w:val="0000FF"/>
          <w:sz w:val="20"/>
          <w:szCs w:val="20"/>
        </w:rPr>
      </w:pPr>
      <w:r w:rsidRPr="00047D55">
        <w:rPr>
          <w:rFonts w:cstheme="minorHAnsi"/>
          <w:color w:val="000000"/>
          <w:sz w:val="20"/>
          <w:szCs w:val="20"/>
        </w:rPr>
        <w:t xml:space="preserve">Todas as assinaturas eletrônicas seguem o horário oficial de Brasília e fundamentam-se no §3º do Art. 4º do </w:t>
      </w:r>
      <w:r w:rsidRPr="00047D55">
        <w:rPr>
          <w:rFonts w:cstheme="minorHAnsi"/>
          <w:color w:val="0000FF"/>
          <w:sz w:val="20"/>
          <w:szCs w:val="20"/>
        </w:rPr>
        <w:t>Decreto nº 10.543,</w:t>
      </w:r>
      <w:r w:rsidR="00BC2DFA">
        <w:rPr>
          <w:rFonts w:cstheme="minorHAnsi"/>
          <w:color w:val="0000FF"/>
          <w:sz w:val="20"/>
          <w:szCs w:val="20"/>
        </w:rPr>
        <w:t xml:space="preserve"> </w:t>
      </w:r>
      <w:r w:rsidRPr="00047D55">
        <w:rPr>
          <w:rFonts w:cstheme="minorHAnsi"/>
          <w:color w:val="0000FF"/>
          <w:sz w:val="20"/>
          <w:szCs w:val="20"/>
        </w:rPr>
        <w:t>de 13 de novembro de 2020</w:t>
      </w:r>
    </w:p>
    <w:p w14:paraId="6535ED23" w14:textId="77777777" w:rsidR="00517341" w:rsidRDefault="00517341" w:rsidP="00112F76">
      <w:pPr>
        <w:spacing w:after="0"/>
        <w:jc w:val="both"/>
        <w:rPr>
          <w:rFonts w:cstheme="minorHAnsi"/>
          <w:sz w:val="20"/>
          <w:szCs w:val="20"/>
        </w:rPr>
      </w:pPr>
    </w:p>
    <w:p w14:paraId="60D73706" w14:textId="77777777" w:rsidR="00517341" w:rsidRDefault="00517341" w:rsidP="00112F76">
      <w:pPr>
        <w:spacing w:after="0"/>
        <w:jc w:val="both"/>
        <w:rPr>
          <w:rFonts w:cstheme="minorHAnsi"/>
          <w:sz w:val="20"/>
          <w:szCs w:val="20"/>
        </w:rPr>
      </w:pPr>
    </w:p>
    <w:p w14:paraId="3B66BCD1" w14:textId="77777777" w:rsidR="00517341" w:rsidRDefault="00517341" w:rsidP="00112F76">
      <w:pPr>
        <w:spacing w:after="0"/>
        <w:jc w:val="both"/>
        <w:rPr>
          <w:rFonts w:cstheme="minorHAnsi"/>
          <w:sz w:val="20"/>
          <w:szCs w:val="20"/>
        </w:rPr>
      </w:pPr>
    </w:p>
    <w:p w14:paraId="30F0AF1C" w14:textId="77777777" w:rsidR="002011D5" w:rsidRDefault="002011D5" w:rsidP="00727361">
      <w:pPr>
        <w:rPr>
          <w:rFonts w:asciiTheme="majorHAnsi" w:hAnsiTheme="majorHAnsi" w:cstheme="majorHAnsi"/>
          <w:b/>
          <w:sz w:val="19"/>
          <w:szCs w:val="19"/>
        </w:rPr>
      </w:pPr>
    </w:p>
    <w:p w14:paraId="758E3393" w14:textId="77777777" w:rsidR="00BD7F7E" w:rsidRDefault="00BD7F7E" w:rsidP="00BD7F7E">
      <w:r>
        <w:t xml:space="preserve">PATRICIA NUNES DOS SANTOS </w:t>
      </w:r>
    </w:p>
    <w:p w14:paraId="1F2207AE" w14:textId="54A811DD" w:rsidR="002011D5" w:rsidRDefault="00BD7F7E" w:rsidP="00BD7F7E">
      <w:r>
        <w:t>Encarregado I</w:t>
      </w:r>
    </w:p>
    <w:p w14:paraId="25BC3DE0" w14:textId="77777777" w:rsidR="00BD7F7E" w:rsidRDefault="00BD7F7E" w:rsidP="00BD7F7E"/>
    <w:p w14:paraId="7B2F905A" w14:textId="77777777" w:rsidR="00BD7F7E" w:rsidRDefault="00BD7F7E" w:rsidP="00BD7F7E">
      <w:r>
        <w:t xml:space="preserve">ROSA ANGELA FERREIRA </w:t>
      </w:r>
    </w:p>
    <w:p w14:paraId="1B047433" w14:textId="482A11C3" w:rsidR="00BD7F7E" w:rsidRPr="00F1141F" w:rsidRDefault="00BD7F7E" w:rsidP="00BD7F7E">
      <w:pPr>
        <w:rPr>
          <w:rFonts w:asciiTheme="majorHAnsi" w:hAnsiTheme="majorHAnsi" w:cstheme="majorHAnsi"/>
          <w:b/>
          <w:sz w:val="19"/>
          <w:szCs w:val="19"/>
          <w:highlight w:val="yellow"/>
        </w:rPr>
      </w:pPr>
      <w:r>
        <w:t>Equipe Técnica</w:t>
      </w:r>
    </w:p>
    <w:p w14:paraId="250840B9" w14:textId="222BCE07" w:rsidR="002011D5" w:rsidRPr="00F1141F" w:rsidRDefault="002011D5" w:rsidP="002011D5">
      <w:pPr>
        <w:jc w:val="center"/>
        <w:rPr>
          <w:rFonts w:asciiTheme="majorHAnsi" w:hAnsiTheme="majorHAnsi" w:cstheme="majorHAnsi"/>
          <w:b/>
          <w:sz w:val="19"/>
          <w:szCs w:val="19"/>
          <w:highlight w:val="yellow"/>
        </w:rPr>
      </w:pPr>
    </w:p>
    <w:p w14:paraId="6D537A97" w14:textId="4101AB95" w:rsidR="001126C0" w:rsidRPr="00F43360" w:rsidRDefault="001126C0" w:rsidP="00FB61BA">
      <w:pPr>
        <w:spacing w:after="275"/>
        <w:jc w:val="both"/>
        <w:rPr>
          <w:rFonts w:eastAsia="Times New Roman" w:cstheme="minorHAnsi"/>
          <w:sz w:val="20"/>
          <w:szCs w:val="20"/>
          <w:lang w:eastAsia="pt-BR"/>
        </w:rPr>
      </w:pPr>
    </w:p>
    <w:p w14:paraId="10291849" w14:textId="77777777" w:rsidR="00F1141F" w:rsidRDefault="00F1141F" w:rsidP="001126C0">
      <w:pPr>
        <w:spacing w:before="100" w:beforeAutospacing="1" w:after="100" w:afterAutospacing="1" w:line="240" w:lineRule="auto"/>
        <w:jc w:val="center"/>
        <w:rPr>
          <w:rFonts w:eastAsia="Times New Roman" w:cstheme="minorHAnsi"/>
          <w:sz w:val="20"/>
          <w:szCs w:val="20"/>
          <w:lang w:eastAsia="pt-BR"/>
        </w:rPr>
      </w:pPr>
      <w:r>
        <w:rPr>
          <w:rFonts w:eastAsia="Times New Roman" w:cstheme="minorHAnsi"/>
          <w:sz w:val="20"/>
          <w:szCs w:val="20"/>
          <w:lang w:eastAsia="pt-BR"/>
        </w:rPr>
        <w:t>.</w:t>
      </w:r>
    </w:p>
    <w:p w14:paraId="637B7CDE" w14:textId="77777777" w:rsidR="00F1141F" w:rsidRDefault="00F1141F">
      <w:pPr>
        <w:rPr>
          <w:rFonts w:eastAsia="Times New Roman" w:cstheme="minorHAnsi"/>
          <w:sz w:val="20"/>
          <w:szCs w:val="20"/>
          <w:lang w:eastAsia="pt-BR"/>
        </w:rPr>
      </w:pPr>
      <w:r>
        <w:rPr>
          <w:rFonts w:eastAsia="Times New Roman" w:cstheme="minorHAnsi"/>
          <w:sz w:val="20"/>
          <w:szCs w:val="20"/>
          <w:lang w:eastAsia="pt-BR"/>
        </w:rPr>
        <w:br w:type="page"/>
      </w:r>
    </w:p>
    <w:p w14:paraId="1D3BB9FE" w14:textId="139558C7"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r>
        <w:rPr>
          <w:rFonts w:eastAsia="Times New Roman" w:cstheme="minorHAnsi"/>
          <w:b/>
          <w:sz w:val="20"/>
          <w:szCs w:val="20"/>
          <w:lang w:eastAsia="pt-BR"/>
        </w:rPr>
        <w:lastRenderedPageBreak/>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4A285D2E"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 xml:space="preserve">Número do processo: </w:t>
      </w:r>
      <w:r w:rsidR="00303902" w:rsidRPr="008A0D36">
        <w:rPr>
          <w:rFonts w:eastAsia="Calibri" w:cstheme="minorHAnsi"/>
          <w:sz w:val="20"/>
          <w:szCs w:val="20"/>
        </w:rPr>
        <w:t>145.00011361/2024-31</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4F53A6D1" w:rsidR="006B7CE5" w:rsidRDefault="006B7CE5" w:rsidP="00F75CEC">
      <w:pPr>
        <w:spacing w:after="0"/>
        <w:ind w:left="-5"/>
        <w:jc w:val="both"/>
        <w:rPr>
          <w:rFonts w:cstheme="minorHAnsi"/>
          <w:sz w:val="20"/>
          <w:szCs w:val="20"/>
        </w:rPr>
      </w:pPr>
      <w:r w:rsidRPr="00F43360">
        <w:rPr>
          <w:rFonts w:cstheme="minorHAnsi"/>
          <w:sz w:val="20"/>
          <w:szCs w:val="20"/>
        </w:rPr>
        <w:t xml:space="preserve">Aquisição de </w:t>
      </w:r>
      <w:r w:rsidRPr="008A0D36">
        <w:rPr>
          <w:rFonts w:eastAsia="Arial" w:cstheme="minorHAnsi"/>
          <w:b/>
          <w:sz w:val="20"/>
          <w:szCs w:val="20"/>
        </w:rPr>
        <w:t>medicamentos para uso humano</w:t>
      </w:r>
      <w:r w:rsidRPr="00F43360">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6907DE28" w14:textId="77777777" w:rsidR="008A0D36" w:rsidRDefault="008A0D36" w:rsidP="00F75CEC">
      <w:pPr>
        <w:spacing w:after="0"/>
        <w:ind w:left="-5"/>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992"/>
        <w:gridCol w:w="993"/>
        <w:gridCol w:w="3969"/>
        <w:gridCol w:w="850"/>
        <w:gridCol w:w="704"/>
      </w:tblGrid>
      <w:tr w:rsidR="008A0D36" w:rsidRPr="002C5961" w14:paraId="121A7036" w14:textId="77777777" w:rsidTr="00517341">
        <w:tc>
          <w:tcPr>
            <w:tcW w:w="704" w:type="dxa"/>
            <w:shd w:val="clear" w:color="auto" w:fill="auto"/>
          </w:tcPr>
          <w:p w14:paraId="2ADF3195" w14:textId="77777777" w:rsidR="008A0D36" w:rsidRPr="002C5961" w:rsidRDefault="008A0D36" w:rsidP="00517341">
            <w:pPr>
              <w:spacing w:after="0"/>
              <w:rPr>
                <w:rFonts w:cs="Arial"/>
                <w:b/>
              </w:rPr>
            </w:pPr>
            <w:r w:rsidRPr="002C5961">
              <w:rPr>
                <w:rFonts w:cs="Arial"/>
                <w:b/>
              </w:rPr>
              <w:t>Item</w:t>
            </w:r>
          </w:p>
        </w:tc>
        <w:tc>
          <w:tcPr>
            <w:tcW w:w="1134" w:type="dxa"/>
            <w:shd w:val="clear" w:color="auto" w:fill="auto"/>
          </w:tcPr>
          <w:p w14:paraId="4F7DEE3B" w14:textId="77777777" w:rsidR="008A0D36" w:rsidRPr="002C5961" w:rsidRDefault="008A0D36" w:rsidP="00517341">
            <w:pPr>
              <w:spacing w:after="0"/>
              <w:rPr>
                <w:rFonts w:cs="Arial"/>
                <w:b/>
              </w:rPr>
            </w:pPr>
            <w:r w:rsidRPr="002C5961">
              <w:rPr>
                <w:rFonts w:cs="Arial"/>
                <w:b/>
              </w:rPr>
              <w:t>Código</w:t>
            </w:r>
          </w:p>
        </w:tc>
        <w:tc>
          <w:tcPr>
            <w:tcW w:w="992" w:type="dxa"/>
            <w:shd w:val="clear" w:color="auto" w:fill="auto"/>
          </w:tcPr>
          <w:p w14:paraId="2D2923C1" w14:textId="77777777" w:rsidR="008A0D36" w:rsidRPr="002C5961" w:rsidRDefault="008A0D36" w:rsidP="00517341">
            <w:pPr>
              <w:spacing w:after="0"/>
              <w:rPr>
                <w:rFonts w:cs="Arial"/>
                <w:b/>
              </w:rPr>
            </w:pPr>
            <w:r w:rsidRPr="002C5961">
              <w:rPr>
                <w:rFonts w:cs="Arial"/>
                <w:b/>
              </w:rPr>
              <w:t>Código Siafísico</w:t>
            </w:r>
          </w:p>
        </w:tc>
        <w:tc>
          <w:tcPr>
            <w:tcW w:w="993" w:type="dxa"/>
            <w:shd w:val="clear" w:color="auto" w:fill="auto"/>
          </w:tcPr>
          <w:p w14:paraId="1E4D602F" w14:textId="77777777" w:rsidR="008A0D36" w:rsidRPr="002C5961" w:rsidRDefault="008A0D36" w:rsidP="00517341">
            <w:pPr>
              <w:spacing w:after="0"/>
              <w:rPr>
                <w:rFonts w:cs="Arial"/>
                <w:b/>
              </w:rPr>
            </w:pPr>
            <w:r w:rsidRPr="002C5961">
              <w:rPr>
                <w:rFonts w:cs="Arial"/>
                <w:b/>
              </w:rPr>
              <w:t>Cód. GOV</w:t>
            </w:r>
          </w:p>
        </w:tc>
        <w:tc>
          <w:tcPr>
            <w:tcW w:w="3969" w:type="dxa"/>
            <w:shd w:val="clear" w:color="auto" w:fill="auto"/>
          </w:tcPr>
          <w:p w14:paraId="196F9FFA" w14:textId="77777777" w:rsidR="008A0D36" w:rsidRPr="002C5961" w:rsidRDefault="008A0D36" w:rsidP="00517341">
            <w:pPr>
              <w:spacing w:after="0"/>
              <w:rPr>
                <w:rFonts w:cs="Arial"/>
                <w:b/>
              </w:rPr>
            </w:pPr>
            <w:r w:rsidRPr="002C5961">
              <w:rPr>
                <w:rFonts w:cs="Arial"/>
                <w:b/>
              </w:rPr>
              <w:t>Descrição do Material</w:t>
            </w:r>
          </w:p>
        </w:tc>
        <w:tc>
          <w:tcPr>
            <w:tcW w:w="850" w:type="dxa"/>
            <w:shd w:val="clear" w:color="auto" w:fill="auto"/>
          </w:tcPr>
          <w:p w14:paraId="6A58F66F" w14:textId="77777777" w:rsidR="008A0D36" w:rsidRPr="002C5961" w:rsidRDefault="008A0D36" w:rsidP="00517341">
            <w:pPr>
              <w:spacing w:after="0"/>
              <w:rPr>
                <w:rFonts w:cs="Arial"/>
                <w:b/>
              </w:rPr>
            </w:pPr>
            <w:r w:rsidRPr="002C5961">
              <w:rPr>
                <w:rFonts w:cs="Arial"/>
                <w:b/>
              </w:rPr>
              <w:t>Qtde HC</w:t>
            </w:r>
          </w:p>
        </w:tc>
        <w:tc>
          <w:tcPr>
            <w:tcW w:w="704" w:type="dxa"/>
            <w:shd w:val="clear" w:color="auto" w:fill="auto"/>
          </w:tcPr>
          <w:p w14:paraId="71F2FE80" w14:textId="77777777" w:rsidR="008A0D36" w:rsidRPr="002C5961" w:rsidRDefault="008A0D36" w:rsidP="00517341">
            <w:pPr>
              <w:spacing w:after="0"/>
              <w:rPr>
                <w:rFonts w:cs="Arial"/>
                <w:b/>
              </w:rPr>
            </w:pPr>
            <w:r w:rsidRPr="002C5961">
              <w:rPr>
                <w:rFonts w:cs="Arial"/>
                <w:b/>
              </w:rPr>
              <w:t>Unid HC</w:t>
            </w:r>
          </w:p>
        </w:tc>
      </w:tr>
      <w:tr w:rsidR="008A0D36" w:rsidRPr="002C5961" w14:paraId="1703DAC2" w14:textId="77777777" w:rsidTr="00517341">
        <w:tc>
          <w:tcPr>
            <w:tcW w:w="704" w:type="dxa"/>
            <w:shd w:val="clear" w:color="auto" w:fill="auto"/>
          </w:tcPr>
          <w:p w14:paraId="1B4F76E6" w14:textId="77777777" w:rsidR="008A0D36" w:rsidRPr="002C5961" w:rsidRDefault="008A0D36" w:rsidP="00517341">
            <w:pPr>
              <w:spacing w:after="0"/>
              <w:rPr>
                <w:rFonts w:cs="Arial"/>
              </w:rPr>
            </w:pPr>
            <w:r w:rsidRPr="002C5961">
              <w:rPr>
                <w:rFonts w:cs="Arial"/>
              </w:rPr>
              <w:t>1</w:t>
            </w:r>
          </w:p>
        </w:tc>
        <w:tc>
          <w:tcPr>
            <w:tcW w:w="1134" w:type="dxa"/>
            <w:shd w:val="clear" w:color="auto" w:fill="auto"/>
          </w:tcPr>
          <w:p w14:paraId="529120A2" w14:textId="77777777" w:rsidR="008A0D36" w:rsidRPr="002C5961" w:rsidRDefault="008A0D36" w:rsidP="00517341">
            <w:pPr>
              <w:spacing w:after="0"/>
              <w:rPr>
                <w:rFonts w:cs="Arial"/>
              </w:rPr>
            </w:pPr>
            <w:r w:rsidRPr="002C5961">
              <w:rPr>
                <w:rFonts w:cs="Arial"/>
              </w:rPr>
              <w:t>11020032</w:t>
            </w:r>
          </w:p>
        </w:tc>
        <w:tc>
          <w:tcPr>
            <w:tcW w:w="992" w:type="dxa"/>
            <w:shd w:val="clear" w:color="auto" w:fill="auto"/>
          </w:tcPr>
          <w:p w14:paraId="249DC0D8" w14:textId="77777777" w:rsidR="008A0D36" w:rsidRPr="002C5961" w:rsidRDefault="008A0D36" w:rsidP="00517341">
            <w:pPr>
              <w:spacing w:after="0"/>
              <w:rPr>
                <w:rFonts w:cs="Arial"/>
              </w:rPr>
            </w:pPr>
            <w:r w:rsidRPr="002C5961">
              <w:rPr>
                <w:rFonts w:cs="Arial"/>
              </w:rPr>
              <w:t>854530</w:t>
            </w:r>
          </w:p>
        </w:tc>
        <w:tc>
          <w:tcPr>
            <w:tcW w:w="993" w:type="dxa"/>
            <w:shd w:val="clear" w:color="auto" w:fill="auto"/>
          </w:tcPr>
          <w:p w14:paraId="52FBD7B7" w14:textId="77777777" w:rsidR="008A0D36" w:rsidRPr="002C5961" w:rsidRDefault="008A0D36" w:rsidP="00517341">
            <w:pPr>
              <w:spacing w:after="0"/>
              <w:rPr>
                <w:rFonts w:cs="Arial"/>
              </w:rPr>
            </w:pPr>
            <w:r w:rsidRPr="002C5961">
              <w:rPr>
                <w:rFonts w:cs="Arial"/>
              </w:rPr>
              <w:t>459064</w:t>
            </w:r>
          </w:p>
        </w:tc>
        <w:tc>
          <w:tcPr>
            <w:tcW w:w="3969" w:type="dxa"/>
            <w:shd w:val="clear" w:color="auto" w:fill="auto"/>
          </w:tcPr>
          <w:p w14:paraId="228F58A1" w14:textId="77777777" w:rsidR="008A0D36" w:rsidRPr="002C5961" w:rsidRDefault="008A0D36" w:rsidP="00517341">
            <w:pPr>
              <w:spacing w:after="0"/>
              <w:rPr>
                <w:rFonts w:cs="Arial"/>
              </w:rPr>
            </w:pPr>
            <w:r w:rsidRPr="002C5961">
              <w:rPr>
                <w:rFonts w:cs="Arial"/>
              </w:rPr>
              <w:t>FIBRINOGENIO 100-182 MG, TROMBINA 1000-2400 UI, COM OU SEM SOLUÇÃO DE APROTININA; CLORETO DE CALCIO; EM  2 A 4 ML DE VOLUME FINAL; VIA DE ADMINISTRAÇÃO TOPICA; COM DISPOSITIVO PARA RECONSTITUIÇÃO/APLICAÇÃO; USADO COMO TRATAMENTO DE SUPORTE EM CIRURGIAS QUANDO OS METODOS CIRURGICOS CONVENCIONAIS NÃO SÃO SUFICIENTES PARA A MELHORA DA HEMOSTASIA, COMO COLA DE TECIDOS, EM CIRURGIAS VASCULAR E NO TRATO GASTROINTESTINAL, PARA PROCEDIMENTOS SOBRE O SISTEMA NERVOSO EM CONTATO COM A DURA-MATER. PARA O PRODUTO ARMAZENADO SOB TEMPERATURA DE CONGELAMENTO A PROPOSTA DEVE CONTEMPLAR AS CONDIÇÕES PREVISTAS NO MEMORIAL DESCRITIVO ANEXO . PARA O PRODUTO ARMAZENADO EM TEMPERATURA  AMBIEMTE OU SOB REFRIGERAÇÃO  ( 2º  A  8º C )    O MEMORI</w:t>
            </w:r>
            <w:r>
              <w:rPr>
                <w:rFonts w:cs="Arial"/>
              </w:rPr>
              <w:t>AL DESCRITIVO NÃO SE APLICA 1:1</w:t>
            </w:r>
          </w:p>
        </w:tc>
        <w:tc>
          <w:tcPr>
            <w:tcW w:w="850" w:type="dxa"/>
            <w:shd w:val="clear" w:color="auto" w:fill="auto"/>
          </w:tcPr>
          <w:p w14:paraId="7047E776" w14:textId="77777777" w:rsidR="008A0D36" w:rsidRPr="002C5961" w:rsidRDefault="008A0D36" w:rsidP="00517341">
            <w:pPr>
              <w:spacing w:after="0"/>
              <w:rPr>
                <w:rFonts w:cs="Arial"/>
              </w:rPr>
            </w:pPr>
            <w:r w:rsidRPr="002C5961">
              <w:rPr>
                <w:rFonts w:cs="Arial"/>
              </w:rPr>
              <w:t xml:space="preserve">    610</w:t>
            </w:r>
          </w:p>
        </w:tc>
        <w:tc>
          <w:tcPr>
            <w:tcW w:w="704" w:type="dxa"/>
            <w:shd w:val="clear" w:color="auto" w:fill="auto"/>
          </w:tcPr>
          <w:p w14:paraId="118784F1" w14:textId="77777777" w:rsidR="008A0D36" w:rsidRPr="002C5961" w:rsidRDefault="008A0D36" w:rsidP="00517341">
            <w:pPr>
              <w:spacing w:after="0"/>
              <w:rPr>
                <w:rFonts w:cs="Arial"/>
              </w:rPr>
            </w:pPr>
            <w:r w:rsidRPr="002C5961">
              <w:rPr>
                <w:rFonts w:cs="Arial"/>
              </w:rPr>
              <w:t>KIT</w:t>
            </w:r>
          </w:p>
        </w:tc>
      </w:tr>
    </w:tbl>
    <w:p w14:paraId="57338946" w14:textId="77777777" w:rsidR="00CD63E8" w:rsidRPr="00F43360" w:rsidRDefault="00CD63E8" w:rsidP="008A0D36">
      <w:pPr>
        <w:spacing w:after="0"/>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lastRenderedPageBreak/>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Visa substituir atual ata de registro de preço, do processo SEI 145.00003694/2023-13, cuja vigência é de 12 meses e finda em julho de 2024.</w:t>
      </w:r>
    </w:p>
    <w:p w14:paraId="16A5A5D4"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7. Estimativa das Quantidades a 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4BAA9D90"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303902">
        <w:rPr>
          <w:rFonts w:cstheme="minorHAnsi"/>
          <w:sz w:val="20"/>
          <w:szCs w:val="20"/>
        </w:rPr>
        <w:t>145.00011361/2024-31</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59"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60"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lastRenderedPageBreak/>
        <w:t>15.1. Justificativa da Viabilidade</w:t>
      </w:r>
    </w:p>
    <w:p w14:paraId="08A051A3" w14:textId="158A5C0C"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303902">
        <w:rPr>
          <w:rFonts w:cstheme="minorHAnsi"/>
          <w:sz w:val="20"/>
          <w:szCs w:val="20"/>
        </w:rPr>
        <w:t>145.00011361/2024-31</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1C10F7C5" w14:textId="51FDFD7B" w:rsidR="0003782E" w:rsidRDefault="0003782E" w:rsidP="0003782E">
      <w:pPr>
        <w:rPr>
          <w:lang w:eastAsia="pt-BR"/>
        </w:rPr>
      </w:pPr>
    </w:p>
    <w:p w14:paraId="5A893245" w14:textId="77777777" w:rsidR="008A0D36" w:rsidRDefault="008A0D36" w:rsidP="008A0D36">
      <w:r>
        <w:t xml:space="preserve">PATRICIA NUNES DOS SANTOS </w:t>
      </w:r>
    </w:p>
    <w:p w14:paraId="50B7BDAB" w14:textId="5C5A6817" w:rsidR="00F560F2" w:rsidRDefault="008A0D36" w:rsidP="008A0D36">
      <w:r>
        <w:t>Encarregado I</w:t>
      </w:r>
    </w:p>
    <w:p w14:paraId="13583132" w14:textId="77777777" w:rsidR="008A0D36" w:rsidRDefault="008A0D36" w:rsidP="008A0D36"/>
    <w:p w14:paraId="396401CA" w14:textId="77777777" w:rsidR="008A0D36" w:rsidRDefault="008A0D36" w:rsidP="008A0D36">
      <w:r>
        <w:t xml:space="preserve">DARLENE CRUZ MOURA </w:t>
      </w:r>
    </w:p>
    <w:p w14:paraId="0752E733" w14:textId="4CA565D1" w:rsidR="008A0D36" w:rsidRDefault="008A0D36" w:rsidP="008A0D36">
      <w:r>
        <w:t>Supervisora</w:t>
      </w:r>
    </w:p>
    <w:p w14:paraId="003FEF0D" w14:textId="77777777" w:rsidR="008A0D36" w:rsidRDefault="008A0D36" w:rsidP="008A0D36"/>
    <w:p w14:paraId="2FC27D52" w14:textId="77777777" w:rsidR="008A0D36" w:rsidRDefault="008A0D36" w:rsidP="008A0D36">
      <w:r>
        <w:t xml:space="preserve">ROSA ANGELA FERREIRA </w:t>
      </w:r>
    </w:p>
    <w:p w14:paraId="5459DC1C" w14:textId="534E8416" w:rsidR="008A0D36" w:rsidRPr="00F1141F" w:rsidRDefault="008A0D36" w:rsidP="008A0D36">
      <w:pPr>
        <w:rPr>
          <w:highlight w:val="yellow"/>
          <w:lang w:eastAsia="pt-BR"/>
        </w:rPr>
      </w:pPr>
      <w:r>
        <w:t>Equipe Técnica</w:t>
      </w:r>
    </w:p>
    <w:p w14:paraId="1AF3BF9F" w14:textId="140B0417" w:rsidR="002011D5" w:rsidRPr="00F1141F" w:rsidRDefault="002011D5" w:rsidP="002011D5">
      <w:pPr>
        <w:jc w:val="center"/>
        <w:rPr>
          <w:highlight w:val="yellow"/>
          <w:lang w:eastAsia="pt-BR"/>
        </w:rPr>
      </w:pPr>
    </w:p>
    <w:p w14:paraId="17F24B60" w14:textId="6A426EBB" w:rsidR="0003782E" w:rsidRDefault="0003782E" w:rsidP="00F560F2">
      <w:pPr>
        <w:rPr>
          <w:lang w:eastAsia="pt-BR"/>
        </w:rPr>
      </w:pPr>
    </w:p>
    <w:p w14:paraId="3EBD99E3" w14:textId="77777777" w:rsidR="00F560F2" w:rsidRPr="0003782E" w:rsidRDefault="00F560F2" w:rsidP="0003782E">
      <w:pPr>
        <w:rPr>
          <w:lang w:eastAsia="pt-BR"/>
        </w:rPr>
      </w:pP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Todas as assinaturas eletrônicas seguem o horário oficial de Brasília e fundamentam-se no §3º do Art. 4º do </w:t>
      </w:r>
      <w:hyperlink r:id="rId61">
        <w:r w:rsidRPr="00F43360">
          <w:rPr>
            <w:rFonts w:eastAsia="Calibri" w:cstheme="minorHAnsi"/>
            <w:sz w:val="20"/>
            <w:szCs w:val="20"/>
            <w:u w:val="single" w:color="0000FF"/>
          </w:rPr>
          <w:t xml:space="preserve">Decreto nº 10.543, </w:t>
        </w:r>
      </w:hyperlink>
      <w:hyperlink r:id="rId62">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4F4D78" w:rsidRDefault="002011D5" w:rsidP="00446ADE">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lastRenderedPageBreak/>
        <w:t>ANEXO II</w:t>
      </w:r>
    </w:p>
    <w:p w14:paraId="46673C0C" w14:textId="77777777" w:rsidR="00355887" w:rsidRPr="00F43360" w:rsidRDefault="00355887" w:rsidP="00355887">
      <w:pPr>
        <w:spacing w:after="0" w:line="240" w:lineRule="auto"/>
        <w:jc w:val="center"/>
        <w:rPr>
          <w:rFonts w:eastAsia="Times New Roman" w:cstheme="minorHAnsi"/>
          <w:sz w:val="20"/>
          <w:szCs w:val="20"/>
          <w:lang w:eastAsia="pt-BR"/>
        </w:rPr>
      </w:pPr>
    </w:p>
    <w:p w14:paraId="7A71F03B" w14:textId="77777777" w:rsidR="00355887" w:rsidRPr="00F43360" w:rsidRDefault="00355887" w:rsidP="00355887">
      <w:pPr>
        <w:spacing w:after="0" w:line="240" w:lineRule="auto"/>
        <w:jc w:val="both"/>
        <w:rPr>
          <w:rFonts w:eastAsia="Times New Roman" w:cstheme="minorHAnsi"/>
          <w:sz w:val="20"/>
          <w:szCs w:val="20"/>
          <w:lang w:eastAsia="pt-BR"/>
        </w:rPr>
      </w:pPr>
    </w:p>
    <w:p w14:paraId="0019FCB3" w14:textId="77777777" w:rsidR="00355887" w:rsidRPr="00F43360" w:rsidRDefault="00355887" w:rsidP="00355887">
      <w:pPr>
        <w:spacing w:after="0" w:line="240" w:lineRule="auto"/>
        <w:jc w:val="both"/>
        <w:rPr>
          <w:rFonts w:eastAsia="Times New Roman" w:cstheme="minorHAnsi"/>
          <w:sz w:val="20"/>
          <w:szCs w:val="20"/>
          <w:lang w:eastAsia="pt-BR"/>
        </w:rPr>
      </w:pPr>
    </w:p>
    <w:p w14:paraId="1640E292" w14:textId="2F825394" w:rsidR="00681240" w:rsidRPr="00F43360" w:rsidRDefault="00681240" w:rsidP="00681240">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Pr="00F43360">
        <w:rPr>
          <w:rFonts w:cstheme="minorHAnsi"/>
          <w:b/>
          <w:bCs/>
          <w:color w:val="000000" w:themeColor="text1"/>
          <w:sz w:val="20"/>
          <w:szCs w:val="20"/>
        </w:rPr>
        <w:t>AQUISIÇÕES – LICITAÇÃO</w:t>
      </w:r>
    </w:p>
    <w:p w14:paraId="5240BEA0" w14:textId="77777777" w:rsidR="00681240" w:rsidRPr="00F43360"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F43360" w14:paraId="7300A617" w14:textId="77777777" w:rsidTr="00D75B5B">
        <w:trPr>
          <w:trHeight w:val="286"/>
        </w:trPr>
        <w:tc>
          <w:tcPr>
            <w:tcW w:w="9555" w:type="dxa"/>
            <w:tcBorders>
              <w:top w:val="nil"/>
              <w:left w:val="nil"/>
              <w:bottom w:val="nil"/>
              <w:right w:val="nil"/>
            </w:tcBorders>
          </w:tcPr>
          <w:p w14:paraId="50EEC4CC" w14:textId="1337555D" w:rsidR="00681240" w:rsidRPr="00F43360" w:rsidRDefault="00681240" w:rsidP="002D0DF5">
            <w:pPr>
              <w:ind w:right="-120"/>
              <w:jc w:val="right"/>
              <w:rPr>
                <w:rFonts w:cstheme="minorHAnsi"/>
                <w:b/>
                <w:color w:val="000000" w:themeColor="text1"/>
                <w:sz w:val="20"/>
                <w:szCs w:val="20"/>
              </w:rPr>
            </w:pPr>
          </w:p>
        </w:tc>
      </w:tr>
    </w:tbl>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4DCD14E4"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Processo SEI nº</w:t>
      </w:r>
      <w:r w:rsidRPr="007D17F1">
        <w:rPr>
          <w:rFonts w:cstheme="minorHAnsi"/>
          <w:b/>
          <w:sz w:val="20"/>
          <w:szCs w:val="20"/>
        </w:rPr>
        <w:t xml:space="preserve"> </w:t>
      </w:r>
      <w:r w:rsidR="00303902" w:rsidRPr="001A4045">
        <w:rPr>
          <w:rFonts w:cstheme="minorHAnsi"/>
          <w:b/>
          <w:color w:val="000000" w:themeColor="text1"/>
          <w:sz w:val="20"/>
          <w:szCs w:val="20"/>
        </w:rPr>
        <w:t>145.00011361/2024-31</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60A40DE5"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303902" w:rsidRPr="001A4045">
        <w:rPr>
          <w:rFonts w:eastAsia="Arial" w:cstheme="minorHAnsi"/>
          <w:sz w:val="20"/>
          <w:szCs w:val="20"/>
        </w:rPr>
        <w:t>145.00011361/2024-31</w:t>
      </w:r>
      <w:r w:rsidRPr="00F43360">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AA7247" w:rsidRPr="001A4045">
        <w:rPr>
          <w:rFonts w:eastAsia="Arial" w:cstheme="minorHAnsi"/>
          <w:sz w:val="20"/>
          <w:szCs w:val="20"/>
        </w:rPr>
        <w:t>..........</w:t>
      </w:r>
      <w:r w:rsidRPr="001A4045">
        <w:rPr>
          <w:rFonts w:eastAsia="Arial" w:cstheme="minorHAnsi"/>
          <w:sz w:val="20"/>
          <w:szCs w:val="20"/>
        </w:rPr>
        <w:t>/2024</w:t>
      </w:r>
      <w:r w:rsidRPr="00F43360">
        <w:rPr>
          <w:rFonts w:eastAsia="Arial" w:cstheme="minorHAnsi"/>
          <w:sz w:val="20"/>
          <w:szCs w:val="20"/>
        </w:rPr>
        <w:t>,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63"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medicamento para uso humano,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0B0C248E"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Objeto da contratação:</w:t>
      </w:r>
    </w:p>
    <w:p w14:paraId="6BE31A13" w14:textId="28BECA21" w:rsidR="000F452A" w:rsidRDefault="000F452A" w:rsidP="000F452A">
      <w:pPr>
        <w:pStyle w:val="Nivel01"/>
        <w:numPr>
          <w:ilvl w:val="0"/>
          <w:numId w:val="0"/>
        </w:numPr>
        <w:ind w:left="360"/>
      </w:pPr>
    </w:p>
    <w:p w14:paraId="3A5D24D6" w14:textId="225AFF35" w:rsidR="000F452A" w:rsidRDefault="000F452A" w:rsidP="000F452A">
      <w:pPr>
        <w:rPr>
          <w:lang w:eastAsia="pt-BR"/>
        </w:rPr>
      </w:pPr>
    </w:p>
    <w:p w14:paraId="17FD6973" w14:textId="77777777" w:rsidR="000F452A" w:rsidRPr="000F452A" w:rsidRDefault="000F452A" w:rsidP="000F452A">
      <w:pPr>
        <w:rPr>
          <w:lang w:eastAsia="pt-BR"/>
        </w:rPr>
      </w:pPr>
    </w:p>
    <w:p w14:paraId="00AE3AAD" w14:textId="77777777" w:rsidR="00681240" w:rsidRPr="00F43360"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CC5E57"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1A4045" w:rsidRDefault="00681240" w:rsidP="002D0DF5">
            <w:pPr>
              <w:widowControl w:val="0"/>
              <w:spacing w:before="120" w:line="312" w:lineRule="auto"/>
              <w:jc w:val="center"/>
              <w:rPr>
                <w:rFonts w:eastAsia="Arial" w:cstheme="minorHAnsi"/>
                <w:b/>
                <w:bCs/>
                <w:color w:val="000000"/>
                <w:sz w:val="20"/>
                <w:szCs w:val="20"/>
              </w:rPr>
            </w:pPr>
            <w:r w:rsidRPr="001A4045">
              <w:rPr>
                <w:rFonts w:eastAsia="Arial" w:cstheme="minorHAnsi"/>
                <w:b/>
                <w:bCs/>
                <w:color w:val="000000" w:themeColor="text1"/>
                <w:sz w:val="20"/>
                <w:szCs w:val="20"/>
              </w:rPr>
              <w:lastRenderedPageBreak/>
              <w:t>ITEM</w:t>
            </w:r>
          </w:p>
          <w:p w14:paraId="219361F1" w14:textId="77777777" w:rsidR="00681240" w:rsidRPr="001A4045"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1A4045" w:rsidRDefault="00681240" w:rsidP="002D0DF5">
            <w:pPr>
              <w:widowControl w:val="0"/>
              <w:spacing w:before="120" w:line="312" w:lineRule="auto"/>
              <w:jc w:val="center"/>
              <w:rPr>
                <w:rFonts w:eastAsia="Arial" w:cstheme="minorHAnsi"/>
                <w:color w:val="000000"/>
                <w:sz w:val="20"/>
                <w:szCs w:val="20"/>
              </w:rPr>
            </w:pPr>
            <w:r w:rsidRPr="001A4045">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1A4045" w:rsidRDefault="00681240" w:rsidP="002D0DF5">
            <w:pPr>
              <w:widowControl w:val="0"/>
              <w:spacing w:before="120" w:line="312" w:lineRule="auto"/>
              <w:jc w:val="center"/>
              <w:rPr>
                <w:rFonts w:eastAsia="Arial" w:cstheme="minorHAnsi"/>
                <w:color w:val="000000"/>
                <w:sz w:val="20"/>
                <w:szCs w:val="20"/>
              </w:rPr>
            </w:pPr>
            <w:r w:rsidRPr="001A4045">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1A4045" w:rsidRDefault="00681240" w:rsidP="002D0DF5">
            <w:pPr>
              <w:widowControl w:val="0"/>
              <w:spacing w:before="120" w:line="312" w:lineRule="auto"/>
              <w:jc w:val="center"/>
              <w:rPr>
                <w:rFonts w:eastAsia="Arial" w:cstheme="minorHAnsi"/>
                <w:color w:val="000000"/>
                <w:sz w:val="20"/>
                <w:szCs w:val="20"/>
              </w:rPr>
            </w:pPr>
            <w:r w:rsidRPr="001A4045">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1A4045" w:rsidRDefault="00681240" w:rsidP="002D0DF5">
            <w:pPr>
              <w:widowControl w:val="0"/>
              <w:spacing w:before="120" w:line="312" w:lineRule="auto"/>
              <w:jc w:val="center"/>
              <w:rPr>
                <w:rFonts w:eastAsia="Arial" w:cstheme="minorHAnsi"/>
                <w:b/>
                <w:bCs/>
                <w:sz w:val="20"/>
                <w:szCs w:val="20"/>
              </w:rPr>
            </w:pPr>
            <w:r w:rsidRPr="001A4045">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1A4045" w:rsidRDefault="00681240" w:rsidP="002D0DF5">
            <w:pPr>
              <w:widowControl w:val="0"/>
              <w:spacing w:before="120" w:line="312" w:lineRule="auto"/>
              <w:jc w:val="center"/>
              <w:rPr>
                <w:rFonts w:eastAsia="Arial" w:cstheme="minorHAnsi"/>
                <w:b/>
                <w:bCs/>
                <w:sz w:val="20"/>
                <w:szCs w:val="20"/>
              </w:rPr>
            </w:pPr>
            <w:r w:rsidRPr="001A4045">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1A4045" w:rsidRDefault="00681240" w:rsidP="002D0DF5">
            <w:pPr>
              <w:widowControl w:val="0"/>
              <w:spacing w:before="120" w:line="312" w:lineRule="auto"/>
              <w:jc w:val="center"/>
              <w:rPr>
                <w:rFonts w:eastAsia="Arial" w:cstheme="minorHAnsi"/>
                <w:b/>
                <w:bCs/>
                <w:sz w:val="20"/>
                <w:szCs w:val="20"/>
              </w:rPr>
            </w:pPr>
            <w:r w:rsidRPr="001A4045">
              <w:rPr>
                <w:rFonts w:eastAsia="Arial" w:cstheme="minorHAnsi"/>
                <w:b/>
                <w:bCs/>
                <w:sz w:val="20"/>
                <w:szCs w:val="20"/>
              </w:rPr>
              <w:t>VALOR TOTAL</w:t>
            </w:r>
          </w:p>
        </w:tc>
      </w:tr>
      <w:tr w:rsidR="00681240" w:rsidRPr="00F43360"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1A4045" w:rsidRDefault="00681240" w:rsidP="002D0DF5">
            <w:pPr>
              <w:widowControl w:val="0"/>
              <w:spacing w:before="120" w:line="312" w:lineRule="auto"/>
              <w:jc w:val="center"/>
              <w:rPr>
                <w:rFonts w:eastAsia="Arial" w:cstheme="minorHAnsi"/>
                <w:b/>
                <w:bCs/>
                <w:color w:val="000000"/>
                <w:sz w:val="20"/>
                <w:szCs w:val="20"/>
              </w:rPr>
            </w:pPr>
            <w:r w:rsidRPr="001A4045">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B54AB90" w:rsidR="00681240" w:rsidRPr="001A4045" w:rsidRDefault="00F65388" w:rsidP="002D0DF5">
            <w:pPr>
              <w:widowControl w:val="0"/>
              <w:spacing w:before="120" w:line="312" w:lineRule="auto"/>
              <w:rPr>
                <w:rFonts w:eastAsia="Arial" w:cstheme="minorHAnsi"/>
                <w:color w:val="000000"/>
                <w:sz w:val="20"/>
                <w:szCs w:val="20"/>
              </w:rPr>
            </w:pPr>
            <w:r w:rsidRPr="001A4045">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10CD50C2" w:rsidR="00681240" w:rsidRPr="001A4045" w:rsidRDefault="00F65388" w:rsidP="002D0DF5">
            <w:pPr>
              <w:widowControl w:val="0"/>
              <w:spacing w:before="120" w:line="312" w:lineRule="auto"/>
              <w:rPr>
                <w:rFonts w:eastAsia="Arial" w:cstheme="minorHAnsi"/>
                <w:color w:val="000000"/>
                <w:sz w:val="20"/>
                <w:szCs w:val="20"/>
              </w:rPr>
            </w:pPr>
            <w:r w:rsidRPr="001A4045">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26FF7E5B" w:rsidR="00681240" w:rsidRPr="001A4045" w:rsidRDefault="00F65388" w:rsidP="002D0DF5">
            <w:pPr>
              <w:widowControl w:val="0"/>
              <w:spacing w:before="120" w:line="312" w:lineRule="auto"/>
              <w:rPr>
                <w:rFonts w:eastAsia="Arial" w:cstheme="minorHAnsi"/>
                <w:color w:val="000000"/>
                <w:sz w:val="20"/>
                <w:szCs w:val="20"/>
              </w:rPr>
            </w:pPr>
            <w:r w:rsidRPr="001A4045">
              <w:rPr>
                <w:rFonts w:eastAsia="Arial" w:cstheme="minorHAnsi"/>
                <w:color w:val="000000"/>
                <w:sz w:val="20"/>
                <w:szCs w:val="2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1A4045" w:rsidRDefault="00681240" w:rsidP="002D0DF5">
            <w:pPr>
              <w:widowControl w:val="0"/>
              <w:spacing w:before="120" w:line="312" w:lineRule="auto"/>
              <w:rPr>
                <w:rFonts w:eastAsia="Arial" w:cstheme="minorHAnsi"/>
                <w:color w:val="000000"/>
                <w:sz w:val="20"/>
                <w:szCs w:val="20"/>
              </w:rPr>
            </w:pPr>
            <w:r w:rsidRPr="001A4045">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1A4045" w:rsidRDefault="00681240" w:rsidP="002D0DF5">
            <w:pPr>
              <w:widowControl w:val="0"/>
              <w:spacing w:before="120" w:line="312" w:lineRule="auto"/>
              <w:rPr>
                <w:rFonts w:eastAsia="Arial" w:cstheme="minorHAnsi"/>
                <w:color w:val="000000"/>
                <w:sz w:val="20"/>
                <w:szCs w:val="20"/>
              </w:rPr>
            </w:pPr>
            <w:r w:rsidRPr="001A4045">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1A4045" w:rsidRDefault="00E6564F" w:rsidP="002D0DF5">
            <w:pPr>
              <w:widowControl w:val="0"/>
              <w:spacing w:before="120" w:line="312" w:lineRule="auto"/>
              <w:rPr>
                <w:rFonts w:eastAsia="Arial" w:cstheme="minorHAnsi"/>
                <w:color w:val="000000"/>
                <w:sz w:val="20"/>
                <w:szCs w:val="20"/>
              </w:rPr>
            </w:pPr>
            <w:r w:rsidRPr="001A4045">
              <w:rPr>
                <w:rFonts w:eastAsia="Arial" w:cstheme="minorHAnsi"/>
                <w:color w:val="000000"/>
                <w:sz w:val="20"/>
                <w:szCs w:val="20"/>
              </w:rPr>
              <w:t>R$..................</w:t>
            </w:r>
            <w:r w:rsidR="00681240" w:rsidRPr="001A4045">
              <w:rPr>
                <w:rFonts w:eastAsia="Arial" w:cstheme="minorHAnsi"/>
                <w:color w:val="000000"/>
                <w:sz w:val="20"/>
                <w:szCs w:val="20"/>
              </w:rPr>
              <w:t xml:space="preserve">             </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64"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65"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66"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67"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68"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69"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lastRenderedPageBreak/>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70"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71"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72"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73"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74"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 xml:space="preserve">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w:t>
      </w:r>
      <w:r w:rsidRPr="00F43360">
        <w:rPr>
          <w:rFonts w:asciiTheme="minorHAnsi" w:hAnsiTheme="minorHAnsi" w:cstheme="minorHAnsi"/>
        </w:rPr>
        <w:lastRenderedPageBreak/>
        <w:t>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75"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76"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77"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78"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79" w:anchor="art156§2" w:history="1">
        <w:r w:rsidR="00681240" w:rsidRPr="00F43360">
          <w:rPr>
            <w:rStyle w:val="Hyperlink"/>
            <w:rFonts w:eastAsia="Arial" w:cstheme="minorHAnsi"/>
            <w:sz w:val="20"/>
            <w:szCs w:val="20"/>
          </w:rPr>
          <w:t xml:space="preserve">art. 156, § 2º, da </w:t>
        </w:r>
        <w:bookmarkStart w:id="70" w:name="_Hlk114504069"/>
        <w:r w:rsidR="00681240" w:rsidRPr="00F43360">
          <w:rPr>
            <w:rStyle w:val="Hyperlink"/>
            <w:rFonts w:eastAsia="Arial" w:cstheme="minorHAnsi"/>
            <w:sz w:val="20"/>
            <w:szCs w:val="20"/>
          </w:rPr>
          <w:t>Lei nº 14.133, de 2021</w:t>
        </w:r>
        <w:bookmarkEnd w:id="70"/>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lastRenderedPageBreak/>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80"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81"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aplicação das sanções previstas neste Contrato não exclui, em hipótese alguma, a obrigação de reparação integral do dano causado ao Contratante (</w:t>
      </w:r>
      <w:hyperlink r:id="rId82"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multa poderá ser aplicada cumulativamente com as demais as sanções previstas neste Contrato (</w:t>
      </w:r>
      <w:hyperlink r:id="rId83"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84"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85"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1" w:name="_Hlk78351618"/>
      <w:bookmarkEnd w:id="71"/>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86"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87"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88"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89"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90"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91"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lastRenderedPageBreak/>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92"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93"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t>CLÁUSULA DÉCIMA SEGUNDA– DA EXTINÇÃO CONTRATUAL (</w:t>
      </w:r>
      <w:hyperlink r:id="rId94"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95"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96"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97"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lastRenderedPageBreak/>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98"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99"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00"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01"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02"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03"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04"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05"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06"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III</w:t>
      </w:r>
    </w:p>
    <w:p w14:paraId="585B8AF8" w14:textId="77777777" w:rsidR="009F66F7" w:rsidRDefault="009F66F7" w:rsidP="009F66F7">
      <w:pPr>
        <w:spacing w:before="120"/>
        <w:ind w:right="-568"/>
        <w:jc w:val="center"/>
        <w:rPr>
          <w:b/>
        </w:rPr>
      </w:pPr>
    </w:p>
    <w:p w14:paraId="33171ECA" w14:textId="77777777" w:rsidR="00044FEE" w:rsidRPr="00794265" w:rsidRDefault="00044FEE" w:rsidP="00044FEE">
      <w:pPr>
        <w:jc w:val="center"/>
        <w:rPr>
          <w:rFonts w:asciiTheme="majorHAnsi" w:hAnsiTheme="majorHAnsi"/>
          <w:b/>
          <w:sz w:val="20"/>
          <w:szCs w:val="20"/>
        </w:rPr>
      </w:pPr>
      <w:r>
        <w:rPr>
          <w:rFonts w:ascii="Calibri" w:hAnsi="Calibri"/>
          <w:b/>
          <w:bCs/>
          <w:color w:val="000000"/>
        </w:rPr>
        <w:t>Resolução SS -</w:t>
      </w:r>
      <w:r w:rsidRPr="00794265">
        <w:rPr>
          <w:rFonts w:asciiTheme="majorHAnsi" w:hAnsiTheme="majorHAnsi"/>
          <w:b/>
          <w:sz w:val="20"/>
          <w:szCs w:val="20"/>
        </w:rPr>
        <w:t xml:space="preserve"> Nº 65, </w:t>
      </w:r>
      <w:r>
        <w:rPr>
          <w:rFonts w:asciiTheme="majorHAnsi" w:hAnsiTheme="majorHAnsi"/>
          <w:b/>
          <w:sz w:val="20"/>
          <w:szCs w:val="20"/>
        </w:rPr>
        <w:t>de 01/04/2024</w:t>
      </w:r>
    </w:p>
    <w:p w14:paraId="1905012E" w14:textId="77777777" w:rsidR="00044FEE" w:rsidRPr="00794265" w:rsidRDefault="00044FEE" w:rsidP="00044FEE">
      <w:pPr>
        <w:jc w:val="both"/>
        <w:rPr>
          <w:rFonts w:asciiTheme="majorHAnsi" w:hAnsiTheme="majorHAnsi"/>
          <w:b/>
          <w:sz w:val="20"/>
          <w:szCs w:val="20"/>
        </w:rPr>
      </w:pPr>
    </w:p>
    <w:p w14:paraId="700AF45C" w14:textId="77777777" w:rsidR="00044FEE" w:rsidRPr="00794265" w:rsidRDefault="00044FEE" w:rsidP="00044FEE">
      <w:pPr>
        <w:ind w:left="2835"/>
        <w:jc w:val="both"/>
        <w:rPr>
          <w:rFonts w:asciiTheme="majorHAnsi" w:hAnsiTheme="majorHAnsi"/>
          <w:sz w:val="20"/>
          <w:szCs w:val="20"/>
        </w:rPr>
      </w:pPr>
      <w:r w:rsidRPr="00794265">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DISPOSIÇÕES GERAIS</w:t>
      </w:r>
    </w:p>
    <w:p w14:paraId="483CF34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advertência;</w:t>
      </w:r>
    </w:p>
    <w:p w14:paraId="6614DFC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multa na forma prevista no edital ou contrato, de no mínimo 0,5% a no máximo 30% do valor do ajuste;</w:t>
      </w:r>
    </w:p>
    <w:p w14:paraId="49DAC67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As sanções previstas nos incisos I, III e IV deste artigo poderão ser aplicadas cumulativamente com a multa.</w:t>
      </w:r>
    </w:p>
    <w:p w14:paraId="2C034713"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3º - Na aplicação das sanções a que se refere o artigo 2º, desta Resolução, serão considerados:</w:t>
      </w:r>
    </w:p>
    <w:p w14:paraId="14CA62B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as peculiaridades do caso concreto;</w:t>
      </w:r>
    </w:p>
    <w:p w14:paraId="2D1D3A8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as circunstâncias agravantes ou atenuantes;</w:t>
      </w:r>
    </w:p>
    <w:p w14:paraId="555B071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São consideradas circunstâncias agravantes na aplicação da sanção:</w:t>
      </w:r>
    </w:p>
    <w:p w14:paraId="6E198CA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5. a reincidência na infração;</w:t>
      </w:r>
    </w:p>
    <w:p w14:paraId="4C79744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São circunstâncias atenuantes da sanção:</w:t>
      </w:r>
    </w:p>
    <w:p w14:paraId="447A8ED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1. a falha escusável do licitante ou contratado;</w:t>
      </w:r>
    </w:p>
    <w:p w14:paraId="2CC77FF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4. a adoção de medidas destinadas a mitigar os efeitos danosos da conduta infracional.</w:t>
      </w:r>
    </w:p>
    <w:p w14:paraId="5224CBE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DA APLICAÇÃO DAS PENALIDADES</w:t>
      </w:r>
    </w:p>
    <w:p w14:paraId="68AF361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II.1 – Da Advertência</w:t>
      </w:r>
    </w:p>
    <w:p w14:paraId="24BAA35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II.2 – Da Multa</w:t>
      </w:r>
    </w:p>
    <w:p w14:paraId="7D3B8A6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- 0,5% (meio por cento) ao dia, para atraso de até 15 (quinze) dias;</w:t>
      </w:r>
    </w:p>
    <w:p w14:paraId="208F575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- 1% (um por cento) ao dia, do 16º (décimo sexto) ao 30º (trigésimo) dia, aplicada em acréscimo à do inciso I;</w:t>
      </w:r>
    </w:p>
    <w:p w14:paraId="3615AD0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§2º- Os prazos referidos nos incisos I e II e parágrafo primeiro deste artigo considerarão dias corridos.</w:t>
      </w:r>
    </w:p>
    <w:p w14:paraId="7F1FE1F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II.3 – Do Impedimento de Licitar e Contratar</w:t>
      </w:r>
    </w:p>
    <w:p w14:paraId="0032569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por 2 (dois) meses, no caso de infração prevista no inciso IV do art. 155;</w:t>
      </w:r>
    </w:p>
    <w:p w14:paraId="29016DE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 – por 4 (quatro) meses, no caso de infrações previstas nos incisos V a VII do art. 155;</w:t>
      </w:r>
    </w:p>
    <w:p w14:paraId="36E2412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por 1 (um) ano, no caso de infração prevista no inciso II do art. 155;</w:t>
      </w:r>
    </w:p>
    <w:p w14:paraId="20EAA09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por 2 (dois) anos, no caso de infração prevista no inciso III do art. 155.</w:t>
      </w:r>
    </w:p>
    <w:p w14:paraId="6420249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II.4 – Da Declaração de Inidoneidade</w:t>
      </w:r>
    </w:p>
    <w:p w14:paraId="08DCC62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Default="00044FEE" w:rsidP="00044FEE">
      <w:pPr>
        <w:jc w:val="both"/>
        <w:rPr>
          <w:rFonts w:asciiTheme="majorHAnsi" w:hAnsiTheme="majorHAnsi"/>
          <w:sz w:val="20"/>
          <w:szCs w:val="20"/>
        </w:rPr>
      </w:pPr>
      <w:r w:rsidRPr="00794265">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III. DO PROCESSO SANCIONATÓRIO</w:t>
      </w:r>
    </w:p>
    <w:p w14:paraId="41A9F27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r w:rsidRPr="00044FEE">
        <w:rPr>
          <w:rFonts w:asciiTheme="majorHAnsi" w:hAnsiTheme="majorHAnsi"/>
          <w:sz w:val="20"/>
          <w:szCs w:val="20"/>
        </w:rPr>
        <w:t xml:space="preserve"> </w:t>
      </w:r>
      <w:r w:rsidRPr="00794265">
        <w:rPr>
          <w:rFonts w:asciiTheme="majorHAnsi" w:hAnsiTheme="majorHAnsi"/>
          <w:sz w:val="20"/>
          <w:szCs w:val="20"/>
        </w:rPr>
        <w:t>§ 1º - Resultando infrutífera a intimação a que se refere o “caput” deste artigo, será efetuada por meio do Diário Oficial do Estado de São Paulo – DOE, por 3 (três) vezes consecutivas.</w:t>
      </w:r>
    </w:p>
    <w:p w14:paraId="455D15B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29 - Aplica-se na contagem dos prazos previstos nesta resolução o disposto no artigo 183 da LLCA.</w:t>
      </w:r>
    </w:p>
    <w:p w14:paraId="1AA415D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 - reparação integral do dano causado à Administração Pública;</w:t>
      </w:r>
    </w:p>
    <w:p w14:paraId="37CBBB3E"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lastRenderedPageBreak/>
        <w:t>II - pagamento da multa;</w:t>
      </w:r>
    </w:p>
    <w:p w14:paraId="1DDAFE89"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 cumprimento das condições de reabilitação definidas no ato punitivo;</w:t>
      </w:r>
    </w:p>
    <w:p w14:paraId="070E6C4B"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IV. DISPOSIÇÕES FINAIS</w:t>
      </w:r>
    </w:p>
    <w:p w14:paraId="78D4F000" w14:textId="77777777" w:rsidR="00044FEE" w:rsidRPr="00794265" w:rsidRDefault="00044FEE" w:rsidP="00044FEE">
      <w:pPr>
        <w:jc w:val="both"/>
        <w:rPr>
          <w:rFonts w:asciiTheme="majorHAnsi" w:hAnsiTheme="majorHAnsi"/>
          <w:sz w:val="20"/>
          <w:szCs w:val="20"/>
        </w:rPr>
      </w:pPr>
      <w:r w:rsidRPr="00794265">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Default="00044FEE" w:rsidP="00044FEE">
      <w:pPr>
        <w:jc w:val="both"/>
        <w:rPr>
          <w:rFonts w:asciiTheme="majorHAnsi" w:hAnsiTheme="majorHAnsi"/>
          <w:sz w:val="20"/>
          <w:szCs w:val="20"/>
        </w:rPr>
      </w:pPr>
      <w:r w:rsidRPr="00794265">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Pr>
          <w:rFonts w:ascii="Calibri" w:eastAsia="Times New Roman" w:hAnsi="Calibri" w:cs="Times New Roman"/>
          <w:bCs/>
          <w:color w:val="000000"/>
          <w:sz w:val="16"/>
          <w:szCs w:val="16"/>
        </w:rPr>
        <w:t xml:space="preserve">(D.O.E de 01/04/2024 – Caderno Executivo – ATOS Normativos </w:t>
      </w:r>
      <w:r w:rsidRPr="00053228">
        <w:rPr>
          <w:rFonts w:ascii="Calibri" w:eastAsia="Times New Roman" w:hAnsi="Calibri" w:cs="Times New Roman"/>
          <w:bCs/>
          <w:color w:val="000000"/>
          <w:sz w:val="16"/>
          <w:szCs w:val="16"/>
        </w:rPr>
        <w:t>)</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25"/>
        <w:gridCol w:w="984"/>
        <w:gridCol w:w="918"/>
        <w:gridCol w:w="694"/>
        <w:gridCol w:w="733"/>
        <w:gridCol w:w="990"/>
        <w:gridCol w:w="1093"/>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w:t>
            </w:r>
            <w:r w:rsidR="000F452A">
              <w:rPr>
                <w:rFonts w:eastAsia="Times New Roman" w:cstheme="minorHAnsi"/>
                <w:sz w:val="20"/>
                <w:szCs w:val="20"/>
                <w:lang w:eastAsia="pt-BR"/>
              </w:rPr>
              <w:t>**</w:t>
            </w:r>
            <w:r>
              <w:rPr>
                <w:rFonts w:eastAsia="Times New Roman" w:cstheme="minorHAnsi"/>
                <w:sz w:val="20"/>
                <w:szCs w:val="20"/>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Default="00A4142D" w:rsidP="00AA7247">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6FC32868" w:rsidR="003969E0" w:rsidRDefault="003969E0" w:rsidP="00355887">
      <w:pPr>
        <w:spacing w:after="0" w:line="240" w:lineRule="auto"/>
        <w:jc w:val="both"/>
        <w:rPr>
          <w:rFonts w:eastAsia="Times New Roman" w:cstheme="minorHAnsi"/>
          <w:sz w:val="20"/>
          <w:szCs w:val="20"/>
          <w:lang w:eastAsia="pt-BR"/>
        </w:rPr>
      </w:pPr>
    </w:p>
    <w:p w14:paraId="5D6FB592" w14:textId="77777777" w:rsidR="000F452A" w:rsidRPr="007A5D59" w:rsidRDefault="000F452A" w:rsidP="000F452A">
      <w:pPr>
        <w:spacing w:after="0" w:line="240" w:lineRule="auto"/>
        <w:jc w:val="both"/>
        <w:rPr>
          <w:rFonts w:eastAsia="Times New Roman" w:cstheme="minorHAnsi"/>
          <w:sz w:val="20"/>
          <w:szCs w:val="20"/>
          <w:lang w:eastAsia="pt-BR"/>
        </w:rPr>
      </w:pPr>
      <w:r w:rsidRPr="00192FB2">
        <w:rPr>
          <w:rFonts w:eastAsia="Times New Roman" w:cstheme="minorHAnsi"/>
          <w:color w:val="FF0000"/>
          <w:sz w:val="20"/>
          <w:szCs w:val="20"/>
          <w:lang w:eastAsia="pt-BR"/>
        </w:rPr>
        <w:t>** No campo “valor unitário” poderão ser consideradas até quatro casas decimais.</w:t>
      </w:r>
    </w:p>
    <w:p w14:paraId="2CF2107F" w14:textId="77777777" w:rsidR="000F452A" w:rsidRPr="00F43360" w:rsidRDefault="000F452A"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03F5D4F6" w14:textId="0E17425C" w:rsidR="00044FEE" w:rsidRDefault="00044FEE">
      <w:pPr>
        <w:rPr>
          <w:rFonts w:eastAsia="Times New Roman" w:cstheme="minorHAnsi"/>
          <w:b/>
          <w:sz w:val="20"/>
          <w:szCs w:val="20"/>
          <w:lang w:eastAsia="pt-BR"/>
        </w:rPr>
      </w:pPr>
      <w:r>
        <w:rPr>
          <w:rFonts w:eastAsia="Times New Roman" w:cstheme="minorHAnsi"/>
          <w:b/>
          <w:sz w:val="20"/>
          <w:szCs w:val="20"/>
          <w:lang w:eastAsia="pt-BR"/>
        </w:rPr>
        <w:br w:type="page"/>
      </w:r>
    </w:p>
    <w:p w14:paraId="2D598BBB" w14:textId="77777777" w:rsidR="007D17F1" w:rsidRDefault="007D17F1" w:rsidP="00E62F76">
      <w:pPr>
        <w:spacing w:after="0" w:line="240" w:lineRule="auto"/>
        <w:jc w:val="center"/>
        <w:rPr>
          <w:rFonts w:eastAsia="Times New Roman" w:cstheme="minorHAnsi"/>
          <w:b/>
          <w:sz w:val="20"/>
          <w:szCs w:val="20"/>
          <w:lang w:eastAsia="pt-BR"/>
        </w:rPr>
      </w:pPr>
    </w:p>
    <w:p w14:paraId="1AFF4C33" w14:textId="77777777" w:rsidR="007D17F1" w:rsidRDefault="007D17F1" w:rsidP="00E62F76">
      <w:pPr>
        <w:spacing w:after="0" w:line="240" w:lineRule="auto"/>
        <w:jc w:val="center"/>
        <w:rPr>
          <w:rFonts w:eastAsia="Times New Roman" w:cstheme="minorHAnsi"/>
          <w:b/>
          <w:sz w:val="20"/>
          <w:szCs w:val="20"/>
          <w:lang w:eastAsia="pt-BR"/>
        </w:rPr>
      </w:pP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1C34AC77" w14:textId="77777777"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2D951199" w:rsidR="001F3004" w:rsidRPr="00F43360" w:rsidRDefault="000C324D"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F43360">
        <w:rPr>
          <w:rStyle w:val="Forte"/>
          <w:rFonts w:asciiTheme="minorHAnsi" w:hAnsiTheme="minorHAnsi" w:cstheme="minorHAnsi"/>
          <w:sz w:val="20"/>
          <w:szCs w:val="20"/>
        </w:rPr>
        <w:t xml:space="preserve">SEI: </w:t>
      </w:r>
      <w:r w:rsidR="00303902" w:rsidRPr="00747A77">
        <w:rPr>
          <w:rStyle w:val="Forte"/>
          <w:rFonts w:asciiTheme="minorHAnsi" w:hAnsiTheme="minorHAnsi" w:cstheme="minorHAnsi"/>
          <w:sz w:val="20"/>
          <w:szCs w:val="20"/>
        </w:rPr>
        <w:t>145.00011361/2024-31</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04CC5C0B" w14:textId="5E247386"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2EF3D762" w14:textId="77777777" w:rsidR="001F3004" w:rsidRPr="00F43360" w:rsidRDefault="001F3004" w:rsidP="001F3004">
      <w:pPr>
        <w:pStyle w:val="NormalWeb"/>
        <w:ind w:right="-30"/>
        <w:jc w:val="both"/>
        <w:rPr>
          <w:rFonts w:asciiTheme="minorHAnsi" w:hAnsiTheme="minorHAnsi" w:cstheme="minorHAnsi"/>
          <w:sz w:val="20"/>
          <w:szCs w:val="20"/>
        </w:rPr>
      </w:pPr>
    </w:p>
    <w:p w14:paraId="5B9A85B8" w14:textId="4891DAB5"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 xml:space="preserve">SEI: </w:t>
      </w:r>
      <w:r w:rsidR="00303902" w:rsidRPr="00747A77">
        <w:rPr>
          <w:rStyle w:val="Forte"/>
          <w:rFonts w:asciiTheme="minorHAnsi" w:hAnsiTheme="minorHAnsi" w:cstheme="minorHAnsi"/>
          <w:sz w:val="20"/>
          <w:szCs w:val="20"/>
        </w:rPr>
        <w:t>145.00011361/2024-31</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07"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63050310"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 xml:space="preserve">1.1. A presente Ata tem por objeto o registro de preços para a eventual contratação de do medicamento </w:t>
      </w:r>
      <w:r w:rsidR="00303902" w:rsidRPr="00747A77">
        <w:rPr>
          <w:rFonts w:asciiTheme="minorHAnsi" w:hAnsiTheme="minorHAnsi" w:cstheme="minorHAnsi"/>
          <w:b/>
          <w:sz w:val="20"/>
          <w:szCs w:val="20"/>
        </w:rPr>
        <w:t>FIBRINOGENIO + TROMBINA 2 ML KIT</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2A7022">
        <w:rPr>
          <w:rStyle w:val="nfase"/>
          <w:rFonts w:asciiTheme="minorHAnsi" w:hAnsiTheme="minorHAnsi" w:cstheme="minorHAnsi"/>
          <w:i w:val="0"/>
          <w:sz w:val="20"/>
          <w:szCs w:val="20"/>
        </w:rPr>
        <w:t xml:space="preserve">nº </w:t>
      </w:r>
      <w:r w:rsidR="00B06FDB" w:rsidRPr="002A7022">
        <w:rPr>
          <w:rStyle w:val="nfase"/>
          <w:rFonts w:asciiTheme="minorHAnsi" w:hAnsiTheme="minorHAnsi" w:cstheme="minorHAnsi"/>
          <w:i w:val="0"/>
          <w:sz w:val="20"/>
          <w:szCs w:val="20"/>
        </w:rPr>
        <w:t>.............</w:t>
      </w:r>
      <w:r w:rsidRPr="002A7022">
        <w:rPr>
          <w:rStyle w:val="nfase"/>
          <w:rFonts w:asciiTheme="minorHAnsi" w:hAnsiTheme="minorHAnsi" w:cstheme="minorHAnsi"/>
          <w:i w:val="0"/>
          <w:sz w:val="20"/>
          <w:szCs w:val="20"/>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2A7022"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DD8CE9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2A7022"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537A8D2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0C324D" w:rsidRPr="002A7022"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2A7022" w:rsidRDefault="001F3004" w:rsidP="001F3004">
            <w:pPr>
              <w:spacing w:after="0" w:line="240" w:lineRule="auto"/>
              <w:rPr>
                <w:rFonts w:eastAsia="Times New Roman" w:cstheme="minorHAnsi"/>
                <w:sz w:val="20"/>
                <w:szCs w:val="20"/>
                <w:lang w:eastAsia="pt-BR"/>
              </w:rPr>
            </w:pPr>
          </w:p>
          <w:p w14:paraId="7E28B8A0" w14:textId="77777777" w:rsidR="000C324D" w:rsidRPr="002A7022" w:rsidRDefault="00981C90"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CÓDIGO</w:t>
            </w:r>
            <w:r w:rsidR="000C324D" w:rsidRPr="002A7022">
              <w:rPr>
                <w:rFonts w:eastAsia="Times New Roman" w:cstheme="minorHAnsi"/>
                <w:sz w:val="20"/>
                <w:szCs w:val="20"/>
                <w:lang w:eastAsia="pt-BR"/>
              </w:rPr>
              <w:t>S</w:t>
            </w:r>
            <w:r w:rsidRPr="002A7022">
              <w:rPr>
                <w:rFonts w:eastAsia="Times New Roman" w:cstheme="minorHAnsi"/>
                <w:sz w:val="20"/>
                <w:szCs w:val="20"/>
                <w:lang w:eastAsia="pt-BR"/>
              </w:rPr>
              <w:t xml:space="preserve"> </w:t>
            </w:r>
          </w:p>
          <w:p w14:paraId="29F5351B" w14:textId="77777777" w:rsidR="00462FB9" w:rsidRPr="002A7022" w:rsidRDefault="001F3004"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w:t>
            </w:r>
            <w:r w:rsidR="00462FB9" w:rsidRPr="002A7022">
              <w:rPr>
                <w:rFonts w:eastAsia="Times New Roman" w:cstheme="minorHAnsi"/>
                <w:sz w:val="20"/>
                <w:szCs w:val="20"/>
                <w:lang w:eastAsia="pt-BR"/>
              </w:rPr>
              <w:t xml:space="preserve"> XXXXXX</w:t>
            </w:r>
          </w:p>
          <w:p w14:paraId="4D44116B" w14:textId="1D65DD6F" w:rsidR="001F3004" w:rsidRPr="002A7022" w:rsidRDefault="000C324D" w:rsidP="001F3004">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00462FB9" w:rsidRPr="002A7022">
              <w:rPr>
                <w:rFonts w:eastAsia="Times New Roman" w:cstheme="minorHAnsi"/>
                <w:sz w:val="20"/>
                <w:szCs w:val="20"/>
                <w:lang w:eastAsia="pt-BR"/>
              </w:rPr>
              <w:t>XXXXXX</w:t>
            </w:r>
          </w:p>
          <w:p w14:paraId="475D1F4C" w14:textId="002C9B41" w:rsidR="001F3004" w:rsidRPr="002A7022" w:rsidRDefault="001F3004" w:rsidP="001F3004">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00462FB9" w:rsidRPr="002A7022">
              <w:rPr>
                <w:rFonts w:eastAsia="Times New Roman" w:cstheme="minorHAnsi"/>
                <w:sz w:val="20"/>
                <w:szCs w:val="20"/>
                <w:lang w:eastAsia="pt-BR"/>
              </w:rPr>
              <w:t>XXXXXX</w:t>
            </w:r>
          </w:p>
          <w:p w14:paraId="5A866FE3"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7DBFA089" w:rsidR="001F3004" w:rsidRPr="002A7022" w:rsidRDefault="00462FB9" w:rsidP="001F3004">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2A7022" w:rsidRDefault="000C324D"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F4336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F4336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3.1 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2" w:name="cadastro_reserva"/>
      <w:bookmarkEnd w:id="72"/>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3" w:name="habilitacao_reserva"/>
      <w:bookmarkEnd w:id="73"/>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4" w:name="recusa_dos_que_baixaram_preco"/>
      <w:bookmarkEnd w:id="74"/>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lastRenderedPageBreak/>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635BD666" w14:textId="78EC2423" w:rsidR="00CB349E" w:rsidRDefault="000C324D" w:rsidP="00CB349E">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CB349E">
        <w:rPr>
          <w:rFonts w:cstheme="minorHAnsi"/>
          <w:sz w:val="20"/>
          <w:szCs w:val="20"/>
        </w:rPr>
        <w:t xml:space="preserve"> </w:t>
      </w:r>
    </w:p>
    <w:p w14:paraId="0A4041C5" w14:textId="2CDD2EFF" w:rsidR="001F3004" w:rsidRPr="00F43360"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274399E4" w14:textId="77777777" w:rsidR="00396C2B" w:rsidRPr="00152E4F"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152E4F" w:rsidRDefault="00396C2B" w:rsidP="00396C2B">
      <w:pPr>
        <w:ind w:right="-30"/>
        <w:rPr>
          <w:rFonts w:ascii="Calibri" w:eastAsia="Times New Roman" w:hAnsi="Calibri" w:cs="Calibri"/>
          <w:color w:val="000000"/>
          <w:sz w:val="20"/>
          <w:szCs w:val="20"/>
        </w:rPr>
      </w:pPr>
      <w:r w:rsidRPr="00152E4F">
        <w:rPr>
          <w:rFonts w:ascii="Calibri" w:eastAsia="Times New Roman" w:hAnsi="Calibri" w:cs="Calibri"/>
          <w:color w:val="000000"/>
          <w:sz w:val="20"/>
          <w:szCs w:val="20"/>
        </w:rPr>
        <w:t>ÓRGÃO GERENCIADOR:</w:t>
      </w:r>
    </w:p>
    <w:p w14:paraId="54F2B3CC"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HCFMUSP</w:t>
      </w:r>
    </w:p>
    <w:p w14:paraId="7DE8812E" w14:textId="77777777" w:rsidR="00396C2B" w:rsidRDefault="00396C2B" w:rsidP="00396C2B">
      <w:pPr>
        <w:ind w:right="-30"/>
        <w:jc w:val="center"/>
        <w:rPr>
          <w:rFonts w:ascii="Calibri" w:eastAsia="Times New Roman" w:hAnsi="Calibri" w:cs="Calibri"/>
          <w:color w:val="000000"/>
          <w:sz w:val="20"/>
          <w:szCs w:val="20"/>
        </w:rPr>
      </w:pPr>
    </w:p>
    <w:p w14:paraId="5BB0CD60"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SUPERINTENDENTE</w:t>
      </w:r>
    </w:p>
    <w:p w14:paraId="28C3CBE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A71D8DE"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C99C431"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ÓRGÃOS TÉCNICOS:</w:t>
      </w:r>
    </w:p>
    <w:p w14:paraId="32087C4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A942F46" w14:textId="671E2E54" w:rsidR="00396C2B" w:rsidRDefault="00396C2B" w:rsidP="00396C2B">
      <w:pPr>
        <w:ind w:right="-30"/>
        <w:jc w:val="center"/>
        <w:rPr>
          <w:rFonts w:ascii="Calibri" w:eastAsia="Times New Roman" w:hAnsi="Calibri" w:cs="Calibri"/>
          <w:color w:val="000000"/>
          <w:sz w:val="20"/>
          <w:szCs w:val="20"/>
        </w:rPr>
      </w:pPr>
      <w:r w:rsidRPr="00152E4F">
        <w:rPr>
          <w:rFonts w:ascii="Calibri" w:eastAsia="Times New Roman" w:hAnsi="Calibri" w:cs="Calibri"/>
          <w:color w:val="000000"/>
          <w:sz w:val="20"/>
          <w:szCs w:val="20"/>
        </w:rPr>
        <w:t>NEF - NÚCLEO ECONÔMICO FINANCEIRO</w:t>
      </w:r>
    </w:p>
    <w:p w14:paraId="4C13120C"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NILO - NÚCLEO DE INFRAESTRUTURA E LOGÍSTICA</w:t>
      </w:r>
    </w:p>
    <w:p w14:paraId="0BE43006" w14:textId="77777777" w:rsidR="00396C2B" w:rsidRPr="00152E4F"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28522D2" w14:textId="77777777" w:rsidR="00396C2B" w:rsidRDefault="00396C2B">
      <w:pPr>
        <w:rPr>
          <w:rFonts w:eastAsia="Times New Roman" w:cstheme="minorHAnsi"/>
          <w:sz w:val="20"/>
          <w:szCs w:val="20"/>
          <w:lang w:eastAsia="pt-BR"/>
        </w:rPr>
      </w:pPr>
      <w:r>
        <w:rPr>
          <w:rFonts w:eastAsia="Times New Roman" w:cstheme="minorHAnsi"/>
          <w:sz w:val="20"/>
          <w:szCs w:val="20"/>
          <w:lang w:eastAsia="pt-BR"/>
        </w:rPr>
        <w:br w:type="page"/>
      </w:r>
    </w:p>
    <w:p w14:paraId="36470211" w14:textId="6479402B" w:rsidR="001F3004" w:rsidRPr="00F43360"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F43360">
        <w:rPr>
          <w:rFonts w:eastAsia="Times New Roman" w:cstheme="minorHAnsi"/>
          <w:sz w:val="20"/>
          <w:szCs w:val="20"/>
          <w:lang w:eastAsia="pt-BR"/>
        </w:rPr>
        <w:lastRenderedPageBreak/>
        <w:t>ANEXO</w:t>
      </w:r>
      <w:r w:rsidR="00F1141F">
        <w:rPr>
          <w:rFonts w:eastAsia="Times New Roman" w:cstheme="minorHAnsi"/>
          <w:sz w:val="20"/>
          <w:szCs w:val="20"/>
          <w:lang w:eastAsia="pt-BR"/>
        </w:rPr>
        <w:t xml:space="preserve"> V.1 </w:t>
      </w:r>
    </w:p>
    <w:p w14:paraId="5D2714C6" w14:textId="77777777" w:rsidR="001F3004" w:rsidRPr="00F43360"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405A4F5B"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462FB9" w:rsidRPr="002A7022" w14:paraId="629F9F27" w14:textId="77777777" w:rsidTr="00517341">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310D5120"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66EE154F"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6B46BFD"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tc>
      </w:tr>
      <w:tr w:rsidR="00462FB9" w:rsidRPr="002A7022" w14:paraId="58014B7A" w14:textId="77777777" w:rsidTr="00517341">
        <w:trPr>
          <w:trHeight w:val="675"/>
        </w:trPr>
        <w:tc>
          <w:tcPr>
            <w:tcW w:w="1678" w:type="dxa"/>
            <w:tcBorders>
              <w:top w:val="nil"/>
              <w:left w:val="single" w:sz="6" w:space="0" w:color="000000"/>
              <w:bottom w:val="single" w:sz="6" w:space="0" w:color="000000"/>
              <w:right w:val="nil"/>
            </w:tcBorders>
            <w:vAlign w:val="center"/>
            <w:hideMark/>
          </w:tcPr>
          <w:p w14:paraId="20A977A2"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05F3AE0" w14:textId="77777777" w:rsidR="00462FB9" w:rsidRPr="002A7022" w:rsidRDefault="00462FB9" w:rsidP="00517341">
            <w:pPr>
              <w:spacing w:before="100" w:beforeAutospacing="1" w:after="100" w:afterAutospacing="1" w:line="240" w:lineRule="auto"/>
              <w:ind w:right="-30"/>
              <w:jc w:val="both"/>
              <w:rPr>
                <w:rFonts w:eastAsia="Times New Roman" w:cstheme="minorHAnsi"/>
                <w:sz w:val="20"/>
                <w:szCs w:val="20"/>
                <w:lang w:eastAsia="pt-BR"/>
              </w:rPr>
            </w:pPr>
          </w:p>
          <w:p w14:paraId="00625F9F" w14:textId="77777777" w:rsidR="00462FB9" w:rsidRPr="002A7022" w:rsidRDefault="00462FB9" w:rsidP="00517341">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FB0BBC" w14:textId="77777777" w:rsidR="00462FB9" w:rsidRPr="002A7022" w:rsidRDefault="00462FB9" w:rsidP="00517341">
            <w:pPr>
              <w:spacing w:before="100" w:beforeAutospacing="1" w:after="100" w:afterAutospacing="1" w:line="240" w:lineRule="auto"/>
              <w:ind w:right="-30"/>
              <w:jc w:val="center"/>
              <w:rPr>
                <w:rFonts w:eastAsia="Times New Roman" w:cstheme="minorHAnsi"/>
                <w:iCs/>
                <w:sz w:val="20"/>
                <w:szCs w:val="20"/>
                <w:lang w:eastAsia="pt-BR"/>
              </w:rPr>
            </w:pPr>
          </w:p>
          <w:p w14:paraId="31FE1540"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7B81F3F7"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3794204" w14:textId="77777777" w:rsidR="00462FB9" w:rsidRPr="002A7022" w:rsidRDefault="00462FB9" w:rsidP="00517341">
            <w:pPr>
              <w:spacing w:before="100" w:beforeAutospacing="1" w:after="100" w:afterAutospacing="1" w:line="240" w:lineRule="auto"/>
              <w:ind w:right="-30"/>
              <w:jc w:val="center"/>
              <w:rPr>
                <w:rFonts w:eastAsia="Times New Roman" w:cstheme="minorHAnsi"/>
                <w:iCs/>
                <w:sz w:val="20"/>
                <w:szCs w:val="20"/>
                <w:lang w:eastAsia="pt-BR"/>
              </w:rPr>
            </w:pPr>
          </w:p>
          <w:p w14:paraId="1DE673E3"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CF89C8A"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589A2223"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C1C87E9"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5D96BE66"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B133734"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2B39B22A"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5F74BADD"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1C31A6AD"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37D3EE06" w14:textId="77777777" w:rsidR="00462FB9" w:rsidRPr="002A7022" w:rsidRDefault="00462FB9" w:rsidP="00517341">
            <w:pPr>
              <w:spacing w:before="100" w:beforeAutospacing="1" w:after="100" w:afterAutospacing="1" w:line="240" w:lineRule="auto"/>
              <w:ind w:right="-30"/>
              <w:jc w:val="center"/>
              <w:rPr>
                <w:rFonts w:eastAsia="Times New Roman" w:cstheme="minorHAnsi"/>
                <w:iCs/>
                <w:sz w:val="20"/>
                <w:szCs w:val="20"/>
                <w:lang w:eastAsia="pt-BR"/>
              </w:rPr>
            </w:pPr>
          </w:p>
          <w:p w14:paraId="585F3857"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2A7022" w14:paraId="2791753E" w14:textId="77777777" w:rsidTr="00517341">
        <w:trPr>
          <w:trHeight w:val="180"/>
        </w:trPr>
        <w:tc>
          <w:tcPr>
            <w:tcW w:w="1678" w:type="dxa"/>
            <w:tcBorders>
              <w:top w:val="nil"/>
              <w:left w:val="single" w:sz="6" w:space="0" w:color="000000"/>
              <w:bottom w:val="single" w:sz="6" w:space="0" w:color="000000"/>
              <w:right w:val="nil"/>
            </w:tcBorders>
            <w:vAlign w:val="center"/>
            <w:hideMark/>
          </w:tcPr>
          <w:p w14:paraId="44B97A69" w14:textId="77777777" w:rsidR="00462FB9" w:rsidRPr="002A7022" w:rsidRDefault="00462FB9" w:rsidP="00517341">
            <w:pPr>
              <w:spacing w:after="0" w:line="240" w:lineRule="auto"/>
              <w:rPr>
                <w:rFonts w:eastAsia="Times New Roman" w:cstheme="minorHAnsi"/>
                <w:sz w:val="20"/>
                <w:szCs w:val="20"/>
                <w:lang w:eastAsia="pt-BR"/>
              </w:rPr>
            </w:pPr>
          </w:p>
          <w:p w14:paraId="1A99E7FC" w14:textId="77777777" w:rsidR="00462FB9" w:rsidRPr="002A7022" w:rsidRDefault="00462FB9" w:rsidP="00517341">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D658039" w14:textId="77777777" w:rsidR="00462FB9" w:rsidRPr="002A7022" w:rsidRDefault="00462FB9" w:rsidP="00517341">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59F4BDBB" w14:textId="77777777" w:rsidR="00462FB9" w:rsidRPr="002A7022" w:rsidRDefault="00462FB9" w:rsidP="00517341">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1D1FA386" w14:textId="77777777" w:rsidR="00462FB9" w:rsidRPr="002A7022" w:rsidRDefault="00462FB9" w:rsidP="00517341">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61D1176E"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2D7CC94E" w14:textId="77777777" w:rsidR="00462FB9" w:rsidRPr="002A7022" w:rsidRDefault="00462FB9" w:rsidP="00517341">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27436FDB"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26F913"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2F2E49E9"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1DD63ABA"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3E97A532"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AA94EC5"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2C3FD314"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r>
    </w:tbl>
    <w:p w14:paraId="63A31E36" w14:textId="03CAFAC0" w:rsidR="00462FB9" w:rsidRDefault="00462FB9" w:rsidP="000C324D">
      <w:pPr>
        <w:spacing w:before="100" w:beforeAutospacing="1" w:after="100" w:afterAutospacing="1" w:line="240" w:lineRule="auto"/>
        <w:ind w:right="-30"/>
        <w:jc w:val="both"/>
        <w:rPr>
          <w:rFonts w:eastAsia="Times New Roman" w:cstheme="minorHAnsi"/>
          <w:sz w:val="20"/>
          <w:szCs w:val="20"/>
          <w:lang w:eastAsia="pt-BR"/>
        </w:rPr>
      </w:pPr>
    </w:p>
    <w:p w14:paraId="7193657B" w14:textId="124B903C" w:rsidR="001F3004"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77E916EC" w14:textId="442166BA" w:rsidR="00462FB9" w:rsidRDefault="00462FB9"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462FB9" w:rsidRPr="00F1141F" w14:paraId="758A5BD4" w14:textId="77777777" w:rsidTr="00462FB9">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0AAB0E61"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5F5362F9"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Fornecedor (razão social, CNPJ/MF, endereço, contatos, representante)</w:t>
            </w:r>
          </w:p>
          <w:p w14:paraId="1D08CC17"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tc>
      </w:tr>
      <w:tr w:rsidR="00462FB9" w:rsidRPr="00F1141F" w14:paraId="76745498" w14:textId="77777777" w:rsidTr="00462FB9">
        <w:trPr>
          <w:trHeight w:val="675"/>
        </w:trPr>
        <w:tc>
          <w:tcPr>
            <w:tcW w:w="1678" w:type="dxa"/>
            <w:gridSpan w:val="2"/>
            <w:tcBorders>
              <w:top w:val="nil"/>
              <w:left w:val="single" w:sz="6" w:space="0" w:color="000000"/>
              <w:bottom w:val="single" w:sz="6" w:space="0" w:color="000000"/>
              <w:right w:val="nil"/>
            </w:tcBorders>
            <w:vAlign w:val="center"/>
            <w:hideMark/>
          </w:tcPr>
          <w:p w14:paraId="57F1CD2C"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259063F" w14:textId="77777777" w:rsidR="00462FB9" w:rsidRPr="002A7022" w:rsidRDefault="00462FB9" w:rsidP="00517341">
            <w:pPr>
              <w:spacing w:before="100" w:beforeAutospacing="1" w:after="100" w:afterAutospacing="1" w:line="240" w:lineRule="auto"/>
              <w:ind w:right="-30"/>
              <w:jc w:val="both"/>
              <w:rPr>
                <w:rFonts w:eastAsia="Times New Roman" w:cstheme="minorHAnsi"/>
                <w:sz w:val="20"/>
                <w:szCs w:val="20"/>
                <w:lang w:eastAsia="pt-BR"/>
              </w:rPr>
            </w:pPr>
          </w:p>
          <w:p w14:paraId="5C5182FD" w14:textId="77777777" w:rsidR="00462FB9" w:rsidRPr="002A7022" w:rsidRDefault="00462FB9" w:rsidP="00517341">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3E1B1786" w14:textId="77777777" w:rsidR="00462FB9" w:rsidRPr="002A7022" w:rsidRDefault="00462FB9" w:rsidP="00517341">
            <w:pPr>
              <w:spacing w:before="100" w:beforeAutospacing="1" w:after="100" w:afterAutospacing="1" w:line="240" w:lineRule="auto"/>
              <w:ind w:right="-30"/>
              <w:jc w:val="center"/>
              <w:rPr>
                <w:rFonts w:eastAsia="Times New Roman" w:cstheme="minorHAnsi"/>
                <w:iCs/>
                <w:sz w:val="20"/>
                <w:szCs w:val="20"/>
                <w:lang w:eastAsia="pt-BR"/>
              </w:rPr>
            </w:pPr>
          </w:p>
          <w:p w14:paraId="306253EF"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473AD303"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36BDF61A" w14:textId="77777777" w:rsidR="00462FB9" w:rsidRPr="002A7022" w:rsidRDefault="00462FB9" w:rsidP="00517341">
            <w:pPr>
              <w:spacing w:before="100" w:beforeAutospacing="1" w:after="100" w:afterAutospacing="1" w:line="240" w:lineRule="auto"/>
              <w:ind w:right="-30"/>
              <w:jc w:val="center"/>
              <w:rPr>
                <w:rFonts w:eastAsia="Times New Roman" w:cstheme="minorHAnsi"/>
                <w:iCs/>
                <w:sz w:val="20"/>
                <w:szCs w:val="20"/>
                <w:lang w:eastAsia="pt-BR"/>
              </w:rPr>
            </w:pPr>
          </w:p>
          <w:p w14:paraId="30971F62"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309BC792"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63440521"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43859BB4"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77B324A0"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2E90FEF8"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0B9238DA"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039BC4FD"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p>
          <w:p w14:paraId="09E0BD75"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DD0F70A" w14:textId="77777777" w:rsidR="00462FB9" w:rsidRPr="002A7022" w:rsidRDefault="00462FB9" w:rsidP="00517341">
            <w:pPr>
              <w:spacing w:before="100" w:beforeAutospacing="1" w:after="100" w:afterAutospacing="1" w:line="240" w:lineRule="auto"/>
              <w:ind w:right="-30"/>
              <w:jc w:val="center"/>
              <w:rPr>
                <w:rFonts w:eastAsia="Times New Roman" w:cstheme="minorHAnsi"/>
                <w:iCs/>
                <w:sz w:val="20"/>
                <w:szCs w:val="20"/>
                <w:lang w:eastAsia="pt-BR"/>
              </w:rPr>
            </w:pPr>
          </w:p>
          <w:p w14:paraId="24A203B1" w14:textId="77777777" w:rsidR="00462FB9" w:rsidRPr="002A7022" w:rsidRDefault="00462FB9" w:rsidP="00517341">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F1141F" w14:paraId="6F4A19B5" w14:textId="77777777" w:rsidTr="00462FB9">
        <w:trPr>
          <w:trHeight w:val="180"/>
        </w:trPr>
        <w:tc>
          <w:tcPr>
            <w:tcW w:w="1678" w:type="dxa"/>
            <w:gridSpan w:val="2"/>
            <w:tcBorders>
              <w:top w:val="nil"/>
              <w:left w:val="single" w:sz="6" w:space="0" w:color="000000"/>
              <w:bottom w:val="single" w:sz="6" w:space="0" w:color="000000"/>
              <w:right w:val="nil"/>
            </w:tcBorders>
            <w:vAlign w:val="center"/>
            <w:hideMark/>
          </w:tcPr>
          <w:p w14:paraId="67DE4D5E" w14:textId="77777777" w:rsidR="00462FB9" w:rsidRPr="002A7022" w:rsidRDefault="00462FB9" w:rsidP="00517341">
            <w:pPr>
              <w:spacing w:after="0" w:line="240" w:lineRule="auto"/>
              <w:rPr>
                <w:rFonts w:eastAsia="Times New Roman" w:cstheme="minorHAnsi"/>
                <w:sz w:val="20"/>
                <w:szCs w:val="20"/>
                <w:lang w:eastAsia="pt-BR"/>
              </w:rPr>
            </w:pPr>
          </w:p>
          <w:p w14:paraId="564AFC9E" w14:textId="77777777" w:rsidR="00462FB9" w:rsidRPr="002A7022" w:rsidRDefault="00462FB9" w:rsidP="00517341">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5CA21B4" w14:textId="77777777" w:rsidR="00462FB9" w:rsidRPr="002A7022" w:rsidRDefault="00462FB9" w:rsidP="00517341">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067BA3E0" w14:textId="77777777" w:rsidR="00462FB9" w:rsidRPr="002A7022" w:rsidRDefault="00462FB9" w:rsidP="00517341">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504A85AA" w14:textId="77777777" w:rsidR="00462FB9" w:rsidRPr="002A7022" w:rsidRDefault="00462FB9" w:rsidP="00517341">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55F6BAED"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56DECB6" w14:textId="77777777" w:rsidR="00462FB9" w:rsidRPr="002A7022" w:rsidRDefault="00462FB9" w:rsidP="00517341">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51F016C"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865716"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9C7D270"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01E0FEAA"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2F96697F"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3859E749"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6C0AA433" w14:textId="77777777" w:rsidR="00462FB9" w:rsidRPr="002A7022" w:rsidRDefault="00462FB9" w:rsidP="00517341">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985AB" w14:textId="77777777" w:rsidR="00517341" w:rsidRDefault="00517341" w:rsidP="00CD63E8">
      <w:pPr>
        <w:spacing w:after="0" w:line="240" w:lineRule="auto"/>
      </w:pPr>
      <w:r>
        <w:separator/>
      </w:r>
    </w:p>
  </w:endnote>
  <w:endnote w:type="continuationSeparator" w:id="0">
    <w:p w14:paraId="006F6C37" w14:textId="77777777" w:rsidR="00517341" w:rsidRDefault="00517341"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10E4" w14:textId="77777777" w:rsidR="00517341" w:rsidRDefault="00517341" w:rsidP="00CD63E8">
      <w:pPr>
        <w:spacing w:after="0" w:line="240" w:lineRule="auto"/>
      </w:pPr>
      <w:r>
        <w:separator/>
      </w:r>
    </w:p>
  </w:footnote>
  <w:footnote w:type="continuationSeparator" w:id="0">
    <w:p w14:paraId="4BD0FC99" w14:textId="77777777" w:rsidR="00517341" w:rsidRDefault="00517341" w:rsidP="00CD6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782E"/>
    <w:rsid w:val="00044FEE"/>
    <w:rsid w:val="00047D55"/>
    <w:rsid w:val="000C324D"/>
    <w:rsid w:val="000C7AC6"/>
    <w:rsid w:val="000F452A"/>
    <w:rsid w:val="000F5055"/>
    <w:rsid w:val="001126C0"/>
    <w:rsid w:val="00112F76"/>
    <w:rsid w:val="00115C76"/>
    <w:rsid w:val="001514B3"/>
    <w:rsid w:val="001A4045"/>
    <w:rsid w:val="001A73DF"/>
    <w:rsid w:val="001C29B6"/>
    <w:rsid w:val="001C74C9"/>
    <w:rsid w:val="001D60E1"/>
    <w:rsid w:val="001F3004"/>
    <w:rsid w:val="002011D5"/>
    <w:rsid w:val="002367D7"/>
    <w:rsid w:val="00260C93"/>
    <w:rsid w:val="002A7022"/>
    <w:rsid w:val="002D0DF5"/>
    <w:rsid w:val="002D74C3"/>
    <w:rsid w:val="00303902"/>
    <w:rsid w:val="0032344A"/>
    <w:rsid w:val="00355887"/>
    <w:rsid w:val="00361B8A"/>
    <w:rsid w:val="00365395"/>
    <w:rsid w:val="00374FAB"/>
    <w:rsid w:val="003969E0"/>
    <w:rsid w:val="00396C2B"/>
    <w:rsid w:val="003A1EAF"/>
    <w:rsid w:val="00430052"/>
    <w:rsid w:val="00435E84"/>
    <w:rsid w:val="00445E97"/>
    <w:rsid w:val="00446ADE"/>
    <w:rsid w:val="00452AAC"/>
    <w:rsid w:val="00462BAA"/>
    <w:rsid w:val="00462FB9"/>
    <w:rsid w:val="00466B52"/>
    <w:rsid w:val="00470E86"/>
    <w:rsid w:val="00492108"/>
    <w:rsid w:val="004D76DA"/>
    <w:rsid w:val="004E40C9"/>
    <w:rsid w:val="004F4D78"/>
    <w:rsid w:val="00517341"/>
    <w:rsid w:val="005178D2"/>
    <w:rsid w:val="00532A12"/>
    <w:rsid w:val="00553308"/>
    <w:rsid w:val="005A4EC6"/>
    <w:rsid w:val="005B6DBF"/>
    <w:rsid w:val="006037D3"/>
    <w:rsid w:val="00607807"/>
    <w:rsid w:val="006276A1"/>
    <w:rsid w:val="00640EB7"/>
    <w:rsid w:val="00647B87"/>
    <w:rsid w:val="00666E73"/>
    <w:rsid w:val="006721E0"/>
    <w:rsid w:val="00676B5F"/>
    <w:rsid w:val="00681240"/>
    <w:rsid w:val="00685CB5"/>
    <w:rsid w:val="006A12FD"/>
    <w:rsid w:val="006B7CE5"/>
    <w:rsid w:val="006D10C1"/>
    <w:rsid w:val="006E13CF"/>
    <w:rsid w:val="00727361"/>
    <w:rsid w:val="00747A77"/>
    <w:rsid w:val="00783287"/>
    <w:rsid w:val="007A44DE"/>
    <w:rsid w:val="007B6D00"/>
    <w:rsid w:val="007B71FE"/>
    <w:rsid w:val="007C2029"/>
    <w:rsid w:val="007D17F1"/>
    <w:rsid w:val="007F6E63"/>
    <w:rsid w:val="00824099"/>
    <w:rsid w:val="00892DCD"/>
    <w:rsid w:val="008A0D36"/>
    <w:rsid w:val="008F772C"/>
    <w:rsid w:val="00952EAF"/>
    <w:rsid w:val="00960BA6"/>
    <w:rsid w:val="009765FF"/>
    <w:rsid w:val="00981C90"/>
    <w:rsid w:val="009A0F12"/>
    <w:rsid w:val="009F66F7"/>
    <w:rsid w:val="00A4142D"/>
    <w:rsid w:val="00A45D56"/>
    <w:rsid w:val="00A9533C"/>
    <w:rsid w:val="00AA7247"/>
    <w:rsid w:val="00AA7BF6"/>
    <w:rsid w:val="00AB0EE3"/>
    <w:rsid w:val="00AF64CB"/>
    <w:rsid w:val="00B06FDB"/>
    <w:rsid w:val="00B204E5"/>
    <w:rsid w:val="00B35B36"/>
    <w:rsid w:val="00B57A18"/>
    <w:rsid w:val="00B60558"/>
    <w:rsid w:val="00B650C8"/>
    <w:rsid w:val="00B72727"/>
    <w:rsid w:val="00B81255"/>
    <w:rsid w:val="00B92DC5"/>
    <w:rsid w:val="00BC2DFA"/>
    <w:rsid w:val="00BD7F7E"/>
    <w:rsid w:val="00BF7550"/>
    <w:rsid w:val="00C54544"/>
    <w:rsid w:val="00C93AE9"/>
    <w:rsid w:val="00C94946"/>
    <w:rsid w:val="00CB349E"/>
    <w:rsid w:val="00CB6AF7"/>
    <w:rsid w:val="00CC5E57"/>
    <w:rsid w:val="00CD63E8"/>
    <w:rsid w:val="00D220FB"/>
    <w:rsid w:val="00D253AB"/>
    <w:rsid w:val="00D41945"/>
    <w:rsid w:val="00D55207"/>
    <w:rsid w:val="00D67BE9"/>
    <w:rsid w:val="00D7074A"/>
    <w:rsid w:val="00D753CA"/>
    <w:rsid w:val="00D75B5B"/>
    <w:rsid w:val="00D970F1"/>
    <w:rsid w:val="00DA45B9"/>
    <w:rsid w:val="00DB6E74"/>
    <w:rsid w:val="00DC57CB"/>
    <w:rsid w:val="00DE7FDE"/>
    <w:rsid w:val="00DF53D4"/>
    <w:rsid w:val="00E418E5"/>
    <w:rsid w:val="00E62F76"/>
    <w:rsid w:val="00E6564F"/>
    <w:rsid w:val="00E757C8"/>
    <w:rsid w:val="00E77795"/>
    <w:rsid w:val="00EA3054"/>
    <w:rsid w:val="00ED25B5"/>
    <w:rsid w:val="00F01EE5"/>
    <w:rsid w:val="00F1141F"/>
    <w:rsid w:val="00F148D6"/>
    <w:rsid w:val="00F22EE6"/>
    <w:rsid w:val="00F43360"/>
    <w:rsid w:val="00F560F2"/>
    <w:rsid w:val="00F63D54"/>
    <w:rsid w:val="00F65388"/>
    <w:rsid w:val="00F70424"/>
    <w:rsid w:val="00F72003"/>
    <w:rsid w:val="00F74221"/>
    <w:rsid w:val="00F75CEC"/>
    <w:rsid w:val="00F7693E"/>
    <w:rsid w:val="00F8324E"/>
    <w:rsid w:val="00F85525"/>
    <w:rsid w:val="00FB61BA"/>
    <w:rsid w:val="00FD67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07" Type="http://schemas.openxmlformats.org/officeDocument/2006/relationships/hyperlink" Target="https://www.planalto.gov.br/ccivil_03/_Ato2023-2026/2023/Decreto/D11462.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9-2022/2020/decreto/D1054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25art159"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legislacao.planalto.gov.br/legisla/legislacao.nsf/Viw_Identificacao/lei%206.360-1976?OpenDocument"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0/decreto/D1054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DEC%208.077-2013?OpenDocument"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theme" Target="theme/theme1.xm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9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72962-391B-4338-A243-708383E3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62</Pages>
  <Words>33928</Words>
  <Characters>183213</Characters>
  <Application>Microsoft Office Word</Application>
  <DocSecurity>0</DocSecurity>
  <Lines>1526</Lines>
  <Paragraphs>433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ALESSANDRA SCHIAVONI</cp:lastModifiedBy>
  <cp:revision>23</cp:revision>
  <dcterms:created xsi:type="dcterms:W3CDTF">2024-06-10T12:24:00Z</dcterms:created>
  <dcterms:modified xsi:type="dcterms:W3CDTF">2024-06-10T17:33:00Z</dcterms:modified>
</cp:coreProperties>
</file>