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34C3C"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b/>
          <w:bCs/>
          <w:color w:val="000000"/>
          <w:lang w:eastAsia="pt-BR"/>
        </w:rPr>
        <w:br/>
        <w:t>CREDENCIAMENTO</w:t>
      </w:r>
    </w:p>
    <w:p w14:paraId="29908A7E" w14:textId="75AC2268" w:rsidR="00C67BA3" w:rsidRPr="00FB0855" w:rsidRDefault="00515791" w:rsidP="00C67BA3">
      <w:pPr>
        <w:spacing w:before="120" w:after="0" w:line="240" w:lineRule="auto"/>
        <w:jc w:val="center"/>
        <w:rPr>
          <w:rFonts w:eastAsia="Times New Roman" w:cstheme="minorHAnsi"/>
          <w:color w:val="000000"/>
          <w:lang w:eastAsia="pt-BR"/>
        </w:rPr>
      </w:pPr>
      <w:r>
        <w:rPr>
          <w:rFonts w:eastAsia="Times New Roman" w:cstheme="minorHAnsi"/>
          <w:b/>
          <w:bCs/>
          <w:i/>
          <w:iCs/>
          <w:color w:val="000000"/>
          <w:lang w:eastAsia="pt-BR"/>
        </w:rPr>
        <w:t>322</w:t>
      </w:r>
      <w:r w:rsidR="00C67BA3" w:rsidRPr="00FB0855">
        <w:rPr>
          <w:rFonts w:eastAsia="Times New Roman" w:cstheme="minorHAnsi"/>
          <w:b/>
          <w:bCs/>
          <w:i/>
          <w:iCs/>
          <w:color w:val="000000"/>
          <w:lang w:eastAsia="pt-BR"/>
        </w:rPr>
        <w:t>/2026</w:t>
      </w:r>
    </w:p>
    <w:p w14:paraId="291DBE72"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color w:val="000000"/>
          <w:lang w:eastAsia="pt-BR"/>
        </w:rPr>
        <w:t> </w:t>
      </w:r>
    </w:p>
    <w:p w14:paraId="751FD781"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color w:val="000000"/>
          <w:lang w:eastAsia="pt-BR"/>
        </w:rPr>
        <w:t> </w:t>
      </w:r>
    </w:p>
    <w:p w14:paraId="619B63A0"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2149E365"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b/>
          <w:bCs/>
          <w:color w:val="000000"/>
          <w:lang w:eastAsia="pt-BR"/>
        </w:rPr>
        <w:t>CONTRATANTE (UASG)</w:t>
      </w:r>
    </w:p>
    <w:p w14:paraId="2AA54D3E"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b/>
          <w:bCs/>
          <w:color w:val="000000"/>
          <w:lang w:eastAsia="pt-BR"/>
        </w:rPr>
        <w:t>(092301) Hospital das Clínicas da Faculdade de Medicina da Universidade de São Paulo - HCFMUSP</w:t>
      </w:r>
    </w:p>
    <w:p w14:paraId="22911C2A"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33F24C87"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716EA5A4"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3CD5732C"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b/>
          <w:bCs/>
          <w:color w:val="000000"/>
          <w:lang w:eastAsia="pt-BR"/>
        </w:rPr>
        <w:t>OBJETO</w:t>
      </w:r>
    </w:p>
    <w:p w14:paraId="63B03CB8"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b/>
          <w:bCs/>
          <w:color w:val="000000"/>
          <w:lang w:eastAsia="pt-BR"/>
        </w:rPr>
        <w:t>Credenciamento de leiloeiro oficial, devidamente inscrito na Junta Comercial do Estado de São Paulo, interessado em prestar serviços envolvendo organização e condução de leilões oficiais para alienação de bens móveis e, eventualmente imóveis, considerados inservíveis para o Hospital das Clínicas da Faculdade de Medicina da Universidade de São Paulo - HCFMUSP</w:t>
      </w:r>
    </w:p>
    <w:p w14:paraId="7B164199"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1FDF73DC"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5A6C7A57"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0E9E3705"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b/>
          <w:bCs/>
          <w:color w:val="000000"/>
          <w:lang w:eastAsia="pt-BR"/>
        </w:rPr>
        <w:t>TIPO DE PROCEDIMENTO</w:t>
      </w:r>
    </w:p>
    <w:p w14:paraId="66B1855E"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b/>
          <w:bCs/>
          <w:color w:val="000000"/>
          <w:lang w:eastAsia="pt-BR"/>
        </w:rPr>
        <w:t>Chamamento público</w:t>
      </w:r>
    </w:p>
    <w:p w14:paraId="43565D16"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633DEB15"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59707984"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b/>
          <w:bCs/>
          <w:color w:val="000000"/>
          <w:lang w:eastAsia="pt-BR"/>
        </w:rPr>
        <w:t>DATA PARA SUBMISSÃO DOS DOCUMENTOS DE HABILITAÇÃO</w:t>
      </w:r>
    </w:p>
    <w:p w14:paraId="4AF2A494"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b/>
          <w:bCs/>
          <w:color w:val="000000"/>
          <w:lang w:eastAsia="pt-BR"/>
        </w:rPr>
        <w:t>A partir da publicação deste edital.</w:t>
      </w:r>
    </w:p>
    <w:p w14:paraId="59A0A39F"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02B1ED26"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7EE36ADF"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7587E353"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7928D0B9"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2DDC46DD"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b/>
          <w:bCs/>
          <w:color w:val="000000"/>
          <w:lang w:eastAsia="pt-BR"/>
        </w:rPr>
        <w:t>PRAZO DE VIGÊNCIA DO EDITAL</w:t>
      </w:r>
    </w:p>
    <w:p w14:paraId="76975749"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b/>
          <w:bCs/>
          <w:i/>
          <w:iCs/>
          <w:color w:val="000000"/>
          <w:lang w:eastAsia="pt-BR"/>
        </w:rPr>
        <w:t>10 (dez) anos</w:t>
      </w:r>
    </w:p>
    <w:p w14:paraId="26FC84E8"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408375A6"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0E453215" w14:textId="77777777" w:rsidR="00C67BA3" w:rsidRPr="00FB0855" w:rsidRDefault="00C67BA3" w:rsidP="00C67BA3">
      <w:pPr>
        <w:spacing w:before="100" w:beforeAutospacing="1" w:after="100" w:afterAutospacing="1" w:line="240" w:lineRule="auto"/>
        <w:rPr>
          <w:rFonts w:eastAsia="Times New Roman" w:cstheme="minorHAnsi"/>
          <w:color w:val="000000"/>
          <w:lang w:eastAsia="pt-BR"/>
        </w:rPr>
      </w:pPr>
      <w:r w:rsidRPr="00FB0855">
        <w:rPr>
          <w:rFonts w:eastAsia="Times New Roman" w:cstheme="minorHAnsi"/>
          <w:color w:val="000000"/>
          <w:lang w:eastAsia="pt-BR"/>
        </w:rPr>
        <w:t> </w:t>
      </w:r>
    </w:p>
    <w:p w14:paraId="0F9EFBC4" w14:textId="77777777" w:rsidR="00C67BA3" w:rsidRPr="00FB0855" w:rsidRDefault="00C67BA3" w:rsidP="00AF6655">
      <w:pPr>
        <w:spacing w:before="100" w:beforeAutospacing="1" w:after="100" w:afterAutospacing="1" w:line="240" w:lineRule="auto"/>
        <w:rPr>
          <w:rFonts w:eastAsia="Times New Roman" w:cstheme="minorHAnsi"/>
          <w:color w:val="000000"/>
          <w:lang w:eastAsia="pt-BR"/>
        </w:rPr>
      </w:pPr>
      <w:r w:rsidRPr="00FB0855">
        <w:rPr>
          <w:rFonts w:eastAsia="Times New Roman" w:cstheme="minorHAnsi"/>
          <w:color w:val="000000"/>
          <w:lang w:eastAsia="pt-BR"/>
        </w:rPr>
        <w:lastRenderedPageBreak/>
        <w:t> </w:t>
      </w:r>
    </w:p>
    <w:p w14:paraId="612D4127"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202962CA"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2E74B5"/>
          <w:lang w:eastAsia="pt-BR"/>
        </w:rPr>
        <w:t>Sumário</w:t>
      </w:r>
    </w:p>
    <w:p w14:paraId="6EBFAF41"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4AB34294" w14:textId="77777777" w:rsidR="00C67BA3" w:rsidRPr="00FB0855" w:rsidRDefault="003C25B3" w:rsidP="00C67BA3">
      <w:pPr>
        <w:spacing w:before="120" w:after="0" w:line="240" w:lineRule="auto"/>
        <w:rPr>
          <w:rFonts w:eastAsia="Times New Roman" w:cstheme="minorHAnsi"/>
          <w:color w:val="000000"/>
          <w:lang w:eastAsia="pt-BR"/>
        </w:rPr>
      </w:pPr>
      <w:hyperlink r:id="rId6" w:anchor="_Toc169244162" w:tgtFrame="_blank" w:history="1">
        <w:r w:rsidR="00C67BA3" w:rsidRPr="00FB0855">
          <w:rPr>
            <w:rFonts w:eastAsia="Times New Roman" w:cstheme="minorHAnsi"/>
            <w:color w:val="000080"/>
            <w:u w:val="single"/>
            <w:lang w:eastAsia="pt-BR"/>
          </w:rPr>
          <w:t>1. DO OBJETO</w:t>
        </w:r>
      </w:hyperlink>
    </w:p>
    <w:p w14:paraId="5A0E0C3E" w14:textId="77777777" w:rsidR="00C67BA3" w:rsidRPr="00FB0855" w:rsidRDefault="003C25B3" w:rsidP="00C67BA3">
      <w:pPr>
        <w:spacing w:before="120" w:after="0" w:line="240" w:lineRule="auto"/>
        <w:rPr>
          <w:rFonts w:eastAsia="Times New Roman" w:cstheme="minorHAnsi"/>
          <w:color w:val="000000"/>
          <w:lang w:eastAsia="pt-BR"/>
        </w:rPr>
      </w:pPr>
      <w:hyperlink r:id="rId7" w:anchor="_Toc169244163" w:tgtFrame="_blank" w:history="1">
        <w:r w:rsidR="00C67BA3" w:rsidRPr="00FB0855">
          <w:rPr>
            <w:rFonts w:eastAsia="Times New Roman" w:cstheme="minorHAnsi"/>
            <w:color w:val="000080"/>
            <w:u w:val="single"/>
            <w:lang w:eastAsia="pt-BR"/>
          </w:rPr>
          <w:t>2. DA PARTICIPAÇÃO NO CREDENCIAMENTO</w:t>
        </w:r>
      </w:hyperlink>
    </w:p>
    <w:p w14:paraId="67F8969D" w14:textId="77777777" w:rsidR="00C67BA3" w:rsidRPr="00FB0855" w:rsidRDefault="003C25B3" w:rsidP="00C67BA3">
      <w:pPr>
        <w:spacing w:before="120" w:after="0" w:line="240" w:lineRule="auto"/>
        <w:rPr>
          <w:rFonts w:eastAsia="Times New Roman" w:cstheme="minorHAnsi"/>
          <w:color w:val="000000"/>
          <w:lang w:eastAsia="pt-BR"/>
        </w:rPr>
      </w:pPr>
      <w:hyperlink r:id="rId8" w:anchor="_Toc169244164" w:tgtFrame="_blank" w:history="1">
        <w:r w:rsidR="00C67BA3" w:rsidRPr="00FB0855">
          <w:rPr>
            <w:rFonts w:eastAsia="Times New Roman" w:cstheme="minorHAnsi"/>
            <w:color w:val="000080"/>
            <w:u w:val="single"/>
            <w:lang w:eastAsia="pt-BR"/>
          </w:rPr>
          <w:t>3. DA MANIFESTAÇÃO DA INTENÇÃO DE SE CREDENCIAR.</w:t>
        </w:r>
      </w:hyperlink>
    </w:p>
    <w:p w14:paraId="46B6FB0C" w14:textId="77777777" w:rsidR="00C67BA3" w:rsidRPr="00FB0855" w:rsidRDefault="003C25B3" w:rsidP="00C67BA3">
      <w:pPr>
        <w:spacing w:before="120" w:after="0" w:line="240" w:lineRule="auto"/>
        <w:rPr>
          <w:rFonts w:eastAsia="Times New Roman" w:cstheme="minorHAnsi"/>
          <w:color w:val="000000"/>
          <w:lang w:eastAsia="pt-BR"/>
        </w:rPr>
      </w:pPr>
      <w:hyperlink r:id="rId9" w:anchor="_Toc169244165" w:tgtFrame="_blank" w:history="1">
        <w:r w:rsidR="00C67BA3" w:rsidRPr="00FB0855">
          <w:rPr>
            <w:rFonts w:eastAsia="Times New Roman" w:cstheme="minorHAnsi"/>
            <w:color w:val="000080"/>
            <w:u w:val="single"/>
            <w:lang w:eastAsia="pt-BR"/>
          </w:rPr>
          <w:t>4. DA HABILITAÇÃO</w:t>
        </w:r>
      </w:hyperlink>
    </w:p>
    <w:p w14:paraId="74C9D86B" w14:textId="77777777" w:rsidR="00C67BA3" w:rsidRPr="00FB0855" w:rsidRDefault="003C25B3" w:rsidP="00C67BA3">
      <w:pPr>
        <w:spacing w:before="120" w:after="0" w:line="240" w:lineRule="auto"/>
        <w:rPr>
          <w:rFonts w:eastAsia="Times New Roman" w:cstheme="minorHAnsi"/>
          <w:color w:val="000000"/>
          <w:lang w:eastAsia="pt-BR"/>
        </w:rPr>
      </w:pPr>
      <w:hyperlink r:id="rId10" w:anchor="_Toc169244166" w:tgtFrame="_blank" w:history="1">
        <w:r w:rsidR="00C67BA3" w:rsidRPr="00FB0855">
          <w:rPr>
            <w:rFonts w:eastAsia="Times New Roman" w:cstheme="minorHAnsi"/>
            <w:color w:val="000080"/>
            <w:u w:val="single"/>
            <w:lang w:eastAsia="pt-BR"/>
          </w:rPr>
          <w:t>5. DOS RECURSOS</w:t>
        </w:r>
      </w:hyperlink>
    </w:p>
    <w:p w14:paraId="7E8071A2" w14:textId="77777777" w:rsidR="00C67BA3" w:rsidRPr="00FB0855" w:rsidRDefault="003C25B3" w:rsidP="00C67BA3">
      <w:pPr>
        <w:spacing w:before="120" w:after="0" w:line="240" w:lineRule="auto"/>
        <w:rPr>
          <w:rFonts w:eastAsia="Times New Roman" w:cstheme="minorHAnsi"/>
          <w:color w:val="000000"/>
          <w:lang w:eastAsia="pt-BR"/>
        </w:rPr>
      </w:pPr>
      <w:hyperlink r:id="rId11" w:anchor="_Toc169244167" w:tgtFrame="_blank" w:history="1">
        <w:r w:rsidR="00C67BA3" w:rsidRPr="00FB0855">
          <w:rPr>
            <w:rFonts w:eastAsia="Times New Roman" w:cstheme="minorHAnsi"/>
            <w:color w:val="000080"/>
            <w:u w:val="single"/>
            <w:lang w:eastAsia="pt-BR"/>
          </w:rPr>
          <w:t>6. DAS INFRAÇÕES ADMINISTRATIVAS E SANÇÕES</w:t>
        </w:r>
      </w:hyperlink>
    </w:p>
    <w:p w14:paraId="2094624B" w14:textId="77777777" w:rsidR="00C67BA3" w:rsidRPr="00FB0855" w:rsidRDefault="003C25B3" w:rsidP="00C67BA3">
      <w:pPr>
        <w:spacing w:before="120" w:after="0" w:line="240" w:lineRule="auto"/>
        <w:rPr>
          <w:rFonts w:eastAsia="Times New Roman" w:cstheme="minorHAnsi"/>
          <w:color w:val="000000"/>
          <w:lang w:eastAsia="pt-BR"/>
        </w:rPr>
      </w:pPr>
      <w:hyperlink r:id="rId12" w:anchor="_Toc169244168" w:tgtFrame="_blank" w:history="1">
        <w:r w:rsidR="00C67BA3" w:rsidRPr="00FB0855">
          <w:rPr>
            <w:rFonts w:eastAsia="Times New Roman" w:cstheme="minorHAnsi"/>
            <w:color w:val="000080"/>
            <w:u w:val="single"/>
            <w:lang w:eastAsia="pt-BR"/>
          </w:rPr>
          <w:t>7. DA IMPUGNAÇÃO AO EDITAL E DO PEDIDO DE ESCLARECIMENTO</w:t>
        </w:r>
      </w:hyperlink>
    </w:p>
    <w:p w14:paraId="778B9642" w14:textId="77777777" w:rsidR="00C67BA3" w:rsidRPr="00FB0855" w:rsidRDefault="003C25B3" w:rsidP="00C67BA3">
      <w:pPr>
        <w:spacing w:before="120" w:after="0" w:line="240" w:lineRule="auto"/>
        <w:rPr>
          <w:rFonts w:eastAsia="Times New Roman" w:cstheme="minorHAnsi"/>
          <w:color w:val="000000"/>
          <w:lang w:eastAsia="pt-BR"/>
        </w:rPr>
      </w:pPr>
      <w:hyperlink r:id="rId13" w:anchor="_Toc169244169" w:tgtFrame="_blank" w:history="1">
        <w:r w:rsidR="00C67BA3" w:rsidRPr="00FB0855">
          <w:rPr>
            <w:rFonts w:eastAsia="Times New Roman" w:cstheme="minorHAnsi"/>
            <w:color w:val="000080"/>
            <w:u w:val="single"/>
            <w:lang w:eastAsia="pt-BR"/>
          </w:rPr>
          <w:t>8. DA DIVULGAÇÃO DA LISTA DE CREDENCIADOS</w:t>
        </w:r>
      </w:hyperlink>
    </w:p>
    <w:p w14:paraId="411058F7" w14:textId="77777777" w:rsidR="00C67BA3" w:rsidRPr="00FB0855" w:rsidRDefault="003C25B3" w:rsidP="00C67BA3">
      <w:pPr>
        <w:spacing w:before="120" w:after="0" w:line="240" w:lineRule="auto"/>
        <w:rPr>
          <w:rFonts w:eastAsia="Times New Roman" w:cstheme="minorHAnsi"/>
          <w:color w:val="000000"/>
          <w:lang w:eastAsia="pt-BR"/>
        </w:rPr>
      </w:pPr>
      <w:hyperlink r:id="rId14" w:anchor="_Toc169244170" w:tgtFrame="_blank" w:history="1">
        <w:r w:rsidR="00C67BA3" w:rsidRPr="00FB0855">
          <w:rPr>
            <w:rFonts w:eastAsia="Times New Roman" w:cstheme="minorHAnsi"/>
            <w:color w:val="000080"/>
            <w:u w:val="single"/>
            <w:lang w:eastAsia="pt-BR"/>
          </w:rPr>
          <w:t>9. DA CONTRATAÇÃO</w:t>
        </w:r>
      </w:hyperlink>
    </w:p>
    <w:p w14:paraId="2B31C04B" w14:textId="77777777" w:rsidR="00C67BA3" w:rsidRPr="00FB0855" w:rsidRDefault="003C25B3" w:rsidP="00C67BA3">
      <w:pPr>
        <w:spacing w:before="120" w:after="0" w:line="240" w:lineRule="auto"/>
        <w:rPr>
          <w:rFonts w:eastAsia="Times New Roman" w:cstheme="minorHAnsi"/>
          <w:color w:val="000000"/>
          <w:lang w:eastAsia="pt-BR"/>
        </w:rPr>
      </w:pPr>
      <w:hyperlink r:id="rId15" w:anchor="_Toc169244171" w:tgtFrame="_blank" w:history="1">
        <w:r w:rsidR="00C67BA3" w:rsidRPr="00FB0855">
          <w:rPr>
            <w:rFonts w:eastAsia="Times New Roman" w:cstheme="minorHAnsi"/>
            <w:color w:val="000080"/>
            <w:u w:val="single"/>
            <w:lang w:eastAsia="pt-BR"/>
          </w:rPr>
          <w:t>10. CRITÉRIOS PARA DEFINIÇÃO DA ORDEM DE CONTRATAÇÃO DOS CREDENCIADOS. </w:t>
        </w:r>
      </w:hyperlink>
    </w:p>
    <w:p w14:paraId="2EAAB871" w14:textId="77777777" w:rsidR="00C67BA3" w:rsidRPr="00FB0855" w:rsidRDefault="003C25B3" w:rsidP="00C67BA3">
      <w:pPr>
        <w:spacing w:before="120" w:after="0" w:line="240" w:lineRule="auto"/>
        <w:rPr>
          <w:rFonts w:eastAsia="Times New Roman" w:cstheme="minorHAnsi"/>
          <w:color w:val="000000"/>
          <w:lang w:eastAsia="pt-BR"/>
        </w:rPr>
      </w:pPr>
      <w:hyperlink r:id="rId16" w:anchor="_Toc169244172" w:tgtFrame="_blank" w:history="1">
        <w:r w:rsidR="00C67BA3" w:rsidRPr="00FB0855">
          <w:rPr>
            <w:rFonts w:eastAsia="Times New Roman" w:cstheme="minorHAnsi"/>
            <w:color w:val="000080"/>
            <w:u w:val="single"/>
            <w:lang w:eastAsia="pt-BR"/>
          </w:rPr>
          <w:t>11. DA ANULAÇÃO, DA REVOGAÇÃO E DO DESCREDENCIAMENTO</w:t>
        </w:r>
      </w:hyperlink>
    </w:p>
    <w:p w14:paraId="66728D8E" w14:textId="77777777" w:rsidR="00C67BA3" w:rsidRPr="00FB0855" w:rsidRDefault="003C25B3" w:rsidP="00C67BA3">
      <w:pPr>
        <w:spacing w:before="120" w:after="0" w:line="240" w:lineRule="auto"/>
        <w:rPr>
          <w:rFonts w:eastAsia="Times New Roman" w:cstheme="minorHAnsi"/>
          <w:color w:val="000000"/>
          <w:lang w:eastAsia="pt-BR"/>
        </w:rPr>
      </w:pPr>
      <w:hyperlink r:id="rId17" w:anchor="_Toc169244173" w:tgtFrame="_blank" w:history="1">
        <w:r w:rsidR="00C67BA3" w:rsidRPr="00FB0855">
          <w:rPr>
            <w:rFonts w:eastAsia="Times New Roman" w:cstheme="minorHAnsi"/>
            <w:color w:val="000080"/>
            <w:u w:val="single"/>
            <w:lang w:eastAsia="pt-BR"/>
          </w:rPr>
          <w:t>12. DO PRAZO DE VIGÊNCIA DO EDITAL</w:t>
        </w:r>
      </w:hyperlink>
    </w:p>
    <w:p w14:paraId="53AD7DDD" w14:textId="77777777" w:rsidR="00C67BA3" w:rsidRPr="00FB0855" w:rsidRDefault="003C25B3" w:rsidP="00C67BA3">
      <w:pPr>
        <w:spacing w:before="120" w:after="0" w:line="240" w:lineRule="auto"/>
        <w:rPr>
          <w:rFonts w:eastAsia="Times New Roman" w:cstheme="minorHAnsi"/>
          <w:color w:val="000000"/>
          <w:lang w:eastAsia="pt-BR"/>
        </w:rPr>
      </w:pPr>
      <w:hyperlink r:id="rId18" w:anchor="_Toc169244174" w:tgtFrame="_blank" w:history="1">
        <w:r w:rsidR="00C67BA3" w:rsidRPr="00FB0855">
          <w:rPr>
            <w:rFonts w:eastAsia="Times New Roman" w:cstheme="minorHAnsi"/>
            <w:color w:val="000080"/>
            <w:u w:val="single"/>
            <w:lang w:eastAsia="pt-BR"/>
          </w:rPr>
          <w:t>13. DISPOSIÇÕES GERAIS</w:t>
        </w:r>
      </w:hyperlink>
    </w:p>
    <w:p w14:paraId="41C27C19"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5D1FABBD" w14:textId="77777777" w:rsidR="00C67BA3" w:rsidRPr="00FB0855" w:rsidRDefault="00C67BA3" w:rsidP="00C67BA3">
      <w:pPr>
        <w:spacing w:before="100" w:beforeAutospacing="1" w:after="100" w:afterAutospacing="1" w:line="240" w:lineRule="auto"/>
        <w:rPr>
          <w:rFonts w:eastAsia="Times New Roman" w:cstheme="minorHAnsi"/>
          <w:color w:val="000000"/>
          <w:lang w:eastAsia="pt-BR"/>
        </w:rPr>
      </w:pPr>
      <w:r w:rsidRPr="00FB0855">
        <w:rPr>
          <w:rFonts w:eastAsia="Times New Roman" w:cstheme="minorHAnsi"/>
          <w:color w:val="000000"/>
          <w:lang w:eastAsia="pt-BR"/>
        </w:rPr>
        <w:t> </w:t>
      </w:r>
    </w:p>
    <w:p w14:paraId="230C57A4"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2B8AEA39"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0B4856AA"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713175F2"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color w:val="000000"/>
          <w:lang w:eastAsia="pt-BR"/>
        </w:rPr>
        <w:t> </w:t>
      </w:r>
    </w:p>
    <w:p w14:paraId="1186BBFA"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b/>
          <w:bCs/>
          <w:color w:val="000000"/>
          <w:lang w:eastAsia="pt-BR"/>
        </w:rPr>
        <w:t>HOSPITAL DAS CLÍNICAS DA FACULDADE DE MEDICINA DA UNIVERSIDADE DE SÃO PAULO – HCFMUSP</w:t>
      </w:r>
    </w:p>
    <w:p w14:paraId="78E6316B"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b/>
          <w:bCs/>
          <w:color w:val="000000"/>
          <w:lang w:eastAsia="pt-BR"/>
        </w:rPr>
        <w:t>CREDENCIAMENTO Nº .../2026</w:t>
      </w:r>
    </w:p>
    <w:p w14:paraId="3202E0A4"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color w:val="000000"/>
          <w:lang w:eastAsia="pt-BR"/>
        </w:rPr>
        <w:t>(Processo Administrativo n° 145.00012085/2026-90)</w:t>
      </w:r>
    </w:p>
    <w:p w14:paraId="3370B657"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color w:val="000000"/>
          <w:lang w:eastAsia="pt-BR"/>
        </w:rPr>
        <w:t> </w:t>
      </w:r>
    </w:p>
    <w:p w14:paraId="060FFB61" w14:textId="77777777" w:rsidR="00C67BA3" w:rsidRPr="00FB0855" w:rsidRDefault="00C67BA3" w:rsidP="0030437C">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Torna-se público que o </w:t>
      </w:r>
      <w:r w:rsidRPr="00FB0855">
        <w:rPr>
          <w:rFonts w:eastAsia="Times New Roman" w:cstheme="minorHAnsi"/>
          <w:b/>
          <w:bCs/>
          <w:color w:val="000000"/>
          <w:lang w:eastAsia="pt-BR"/>
        </w:rPr>
        <w:t>Hospital das Clínicas da Faculdade de Medicina da Universidade de São Paulo - HCFMUSP</w:t>
      </w:r>
      <w:r w:rsidRPr="00FB0855">
        <w:rPr>
          <w:rFonts w:eastAsia="Times New Roman" w:cstheme="minorHAnsi"/>
          <w:color w:val="000000"/>
          <w:lang w:eastAsia="pt-BR"/>
        </w:rPr>
        <w:t>, por meio do Núcleo de Infraestrutura e Logística - NILO, sediado à Rua Dr. Ovídio Pires de Campos, 225, 2º andar do Prédio da Administração, Cerqueira Cesar, São Paulo - SP, realizará </w:t>
      </w:r>
      <w:r w:rsidRPr="00FB0855">
        <w:rPr>
          <w:rFonts w:eastAsia="Times New Roman" w:cstheme="minorHAnsi"/>
          <w:b/>
          <w:bCs/>
          <w:color w:val="000000"/>
          <w:lang w:eastAsia="pt-BR"/>
        </w:rPr>
        <w:t>CREDENCIAMENTO</w:t>
      </w:r>
      <w:r w:rsidRPr="00FB0855">
        <w:rPr>
          <w:rFonts w:eastAsia="Times New Roman" w:cstheme="minorHAnsi"/>
          <w:color w:val="000000"/>
          <w:lang w:eastAsia="pt-BR"/>
        </w:rPr>
        <w:t>, na forma ELETRÔNICA, nos termos da </w:t>
      </w:r>
      <w:hyperlink r:id="rId19" w:tgtFrame="_blank" w:history="1">
        <w:r w:rsidRPr="00FB0855">
          <w:rPr>
            <w:rFonts w:eastAsia="Times New Roman" w:cstheme="minorHAnsi"/>
            <w:color w:val="000080"/>
            <w:u w:val="single"/>
            <w:lang w:eastAsia="pt-BR"/>
          </w:rPr>
          <w:t>Lei nº 14.133, de 1º de abril de 2021</w:t>
        </w:r>
      </w:hyperlink>
      <w:r w:rsidRPr="00FB0855">
        <w:rPr>
          <w:rFonts w:eastAsia="Times New Roman" w:cstheme="minorHAnsi"/>
          <w:color w:val="000000"/>
          <w:lang w:eastAsia="pt-BR"/>
        </w:rPr>
        <w:t>, do </w:t>
      </w:r>
      <w:hyperlink r:id="rId20" w:tgtFrame="_blank" w:history="1">
        <w:r w:rsidRPr="00FB0855">
          <w:rPr>
            <w:rFonts w:eastAsia="Times New Roman" w:cstheme="minorHAnsi"/>
            <w:color w:val="000080"/>
            <w:u w:val="single"/>
            <w:lang w:eastAsia="pt-BR"/>
          </w:rPr>
          <w:t>Decreto nº 11.878 de 09 de janeiro de 2024</w:t>
        </w:r>
      </w:hyperlink>
      <w:r w:rsidRPr="00FB0855">
        <w:rPr>
          <w:rFonts w:eastAsia="Times New Roman" w:cstheme="minorHAnsi"/>
          <w:color w:val="000000"/>
          <w:lang w:eastAsia="pt-BR"/>
        </w:rPr>
        <w:t>, e demais legislação aplicável e, ainda, de acordo com as condições estabelecidas neste Edital.</w:t>
      </w:r>
    </w:p>
    <w:p w14:paraId="2E2B6E90" w14:textId="77777777" w:rsidR="00C67BA3" w:rsidRPr="00FB0855" w:rsidRDefault="00C67BA3" w:rsidP="0030437C">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533D583D" w14:textId="77777777" w:rsidR="00C67BA3" w:rsidRPr="00FB0855" w:rsidRDefault="00C67BA3" w:rsidP="0030437C">
      <w:pPr>
        <w:spacing w:before="120" w:after="0" w:line="240" w:lineRule="auto"/>
        <w:rPr>
          <w:rFonts w:eastAsia="Times New Roman" w:cstheme="minorHAnsi"/>
          <w:color w:val="000000"/>
          <w:lang w:eastAsia="pt-BR"/>
        </w:rPr>
      </w:pPr>
      <w:bookmarkStart w:id="0" w:name="_Toc169244162"/>
      <w:r w:rsidRPr="00FB0855">
        <w:rPr>
          <w:rFonts w:eastAsia="Times New Roman" w:cstheme="minorHAnsi"/>
          <w:b/>
          <w:bCs/>
          <w:color w:val="000000"/>
          <w:lang w:eastAsia="pt-BR"/>
        </w:rPr>
        <w:t>1. DO OBJETO</w:t>
      </w:r>
      <w:bookmarkEnd w:id="0"/>
    </w:p>
    <w:p w14:paraId="736EF266" w14:textId="77777777" w:rsidR="00C67BA3" w:rsidRPr="00FB0855" w:rsidRDefault="00C67BA3" w:rsidP="0030437C">
      <w:pPr>
        <w:spacing w:before="120" w:after="120" w:line="240" w:lineRule="auto"/>
        <w:ind w:right="120"/>
        <w:jc w:val="both"/>
        <w:rPr>
          <w:rFonts w:eastAsia="Times New Roman" w:cstheme="minorHAnsi"/>
          <w:color w:val="000000"/>
          <w:lang w:eastAsia="pt-BR"/>
        </w:rPr>
      </w:pPr>
      <w:r w:rsidRPr="00FB0855">
        <w:rPr>
          <w:rFonts w:eastAsia="Times New Roman" w:cstheme="minorHAnsi"/>
          <w:color w:val="000000"/>
          <w:lang w:eastAsia="pt-BR"/>
        </w:rPr>
        <w:lastRenderedPageBreak/>
        <w:t>1.1. O objeto do presente procedimento é o </w:t>
      </w:r>
      <w:r w:rsidRPr="00FB0855">
        <w:rPr>
          <w:rFonts w:eastAsia="Times New Roman" w:cstheme="minorHAnsi"/>
          <w:b/>
          <w:bCs/>
          <w:color w:val="000000"/>
          <w:lang w:eastAsia="pt-BR"/>
        </w:rPr>
        <w:t>credenciamento de leiloeiro oficial, devidamente inscrito na Junta Comercial do Estado de São Paulo, interessado em prestar serviços envolvendo organização e condução de leilões oficiais para alienação de bens móveis e, eventualmente imóveis, considerados inservíveis para o Hospital das Clínicas da Faculdade de Medicina da Universidade de São Paulo - HCFMUSP</w:t>
      </w:r>
      <w:r w:rsidRPr="00FB0855">
        <w:rPr>
          <w:rFonts w:eastAsia="Times New Roman" w:cstheme="minorHAnsi"/>
          <w:color w:val="000000"/>
          <w:lang w:eastAsia="pt-BR"/>
        </w:rPr>
        <w:t>, conforme condições, quantidades e exigências estabelecidas neste Edital e seus anexos.</w:t>
      </w:r>
    </w:p>
    <w:p w14:paraId="025635E2" w14:textId="77777777" w:rsidR="00C67BA3" w:rsidRPr="00FB0855" w:rsidRDefault="00C67BA3" w:rsidP="0030437C">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1.2. O presente credenciamento se enquadra na hipótese do art. 3º, inciso I, do </w:t>
      </w:r>
      <w:hyperlink r:id="rId21" w:tgtFrame="_blank" w:history="1">
        <w:r w:rsidRPr="00FB0855">
          <w:rPr>
            <w:rFonts w:eastAsia="Times New Roman" w:cstheme="minorHAnsi"/>
            <w:color w:val="000080"/>
            <w:u w:val="single"/>
            <w:lang w:eastAsia="pt-BR"/>
          </w:rPr>
          <w:t>Decreto nº 11.878 de 09 de janeiro de 2024</w:t>
        </w:r>
      </w:hyperlink>
    </w:p>
    <w:p w14:paraId="405DD846" w14:textId="77777777" w:rsidR="00C67BA3" w:rsidRPr="00FB0855" w:rsidRDefault="00C67BA3" w:rsidP="0030437C">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1.3. O credenciamento não obriga a administração pública a contratar.</w:t>
      </w:r>
    </w:p>
    <w:p w14:paraId="6B3EBF9C"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6149ADC5" w14:textId="77777777" w:rsidR="00C67BA3" w:rsidRPr="00FB0855" w:rsidRDefault="00C67BA3" w:rsidP="00C67BA3">
      <w:pPr>
        <w:spacing w:before="120" w:after="0" w:line="240" w:lineRule="auto"/>
        <w:rPr>
          <w:rFonts w:eastAsia="Times New Roman" w:cstheme="minorHAnsi"/>
          <w:color w:val="000000"/>
          <w:lang w:eastAsia="pt-BR"/>
        </w:rPr>
      </w:pPr>
      <w:bookmarkStart w:id="1" w:name="_Toc169244163"/>
      <w:r w:rsidRPr="00FB0855">
        <w:rPr>
          <w:rFonts w:eastAsia="Times New Roman" w:cstheme="minorHAnsi"/>
          <w:b/>
          <w:bCs/>
          <w:color w:val="000000"/>
          <w:lang w:eastAsia="pt-BR"/>
        </w:rPr>
        <w:t>2. DA PARTICIPAÇÃO NO CREDENCIAMENTO</w:t>
      </w:r>
      <w:bookmarkEnd w:id="1"/>
    </w:p>
    <w:p w14:paraId="629C4032" w14:textId="564EAB47" w:rsidR="00C67BA3" w:rsidRPr="00FB0855" w:rsidRDefault="00C67BA3" w:rsidP="00C67BA3">
      <w:pPr>
        <w:spacing w:before="120" w:after="0" w:line="240" w:lineRule="auto"/>
        <w:jc w:val="both"/>
        <w:rPr>
          <w:rFonts w:eastAsia="Times New Roman" w:cstheme="minorHAnsi"/>
          <w:color w:val="000000"/>
          <w:lang w:eastAsia="pt-BR"/>
        </w:rPr>
      </w:pPr>
      <w:bookmarkStart w:id="2" w:name="_Hlk135302270"/>
      <w:r w:rsidRPr="00FB0855">
        <w:rPr>
          <w:rFonts w:eastAsia="Times New Roman" w:cstheme="minorHAnsi"/>
          <w:color w:val="000000"/>
          <w:lang w:eastAsia="pt-BR"/>
        </w:rPr>
        <w:t>2.1. Poderão participar deste credenciamento os interessados que estiverem</w:t>
      </w:r>
      <w:r w:rsidR="00683B22">
        <w:rPr>
          <w:rFonts w:eastAsia="Times New Roman" w:cstheme="minorHAnsi"/>
          <w:color w:val="000000"/>
          <w:lang w:eastAsia="pt-BR"/>
        </w:rPr>
        <w:t xml:space="preserve"> autorizados</w:t>
      </w:r>
      <w:r w:rsidR="00683B22" w:rsidRPr="00FB0855">
        <w:rPr>
          <w:rFonts w:eastAsia="Times New Roman" w:cstheme="minorHAnsi"/>
          <w:color w:val="000000"/>
          <w:lang w:eastAsia="pt-BR"/>
        </w:rPr>
        <w:t xml:space="preserve"> para o exercício da atividade de Leiloeiro Oficial, expedido pela Junta Comercial do Estado de São Paulo, nos termos do art. 1º do </w:t>
      </w:r>
      <w:hyperlink r:id="rId22" w:tgtFrame="_blank" w:history="1">
        <w:r w:rsidR="00683B22" w:rsidRPr="00FB0855">
          <w:rPr>
            <w:rFonts w:eastAsia="Times New Roman" w:cstheme="minorHAnsi"/>
            <w:color w:val="1A0DAB"/>
            <w:u w:val="single"/>
            <w:shd w:val="clear" w:color="auto" w:fill="FFFFFF"/>
            <w:lang w:eastAsia="pt-BR"/>
          </w:rPr>
          <w:t>Decreto nº 21.981, de 19 de Outubro de 1932</w:t>
        </w:r>
      </w:hyperlink>
      <w:r w:rsidR="00683B22" w:rsidRPr="00FB0855">
        <w:rPr>
          <w:rFonts w:eastAsia="Times New Roman" w:cstheme="minorHAnsi"/>
          <w:color w:val="000000"/>
          <w:lang w:eastAsia="pt-BR"/>
        </w:rPr>
        <w:t xml:space="preserve"> e com o artigo 46 da Instrução Normativa DRE nº 52/2022 </w:t>
      </w:r>
      <w:r w:rsidR="00683B22">
        <w:rPr>
          <w:rFonts w:eastAsia="Times New Roman" w:cstheme="minorHAnsi"/>
          <w:color w:val="000000"/>
          <w:lang w:eastAsia="pt-BR"/>
        </w:rPr>
        <w:t xml:space="preserve">e </w:t>
      </w:r>
      <w:r w:rsidRPr="00FB0855">
        <w:rPr>
          <w:rFonts w:eastAsia="Times New Roman" w:cstheme="minorHAnsi"/>
          <w:color w:val="000000"/>
          <w:lang w:eastAsia="pt-BR"/>
        </w:rPr>
        <w:t>previamente cadastrados no Sistema de Cadastramento Unificado de Fornecedores (</w:t>
      </w:r>
      <w:proofErr w:type="spellStart"/>
      <w:r w:rsidRPr="00FB0855">
        <w:rPr>
          <w:rFonts w:eastAsia="Times New Roman" w:cstheme="minorHAnsi"/>
          <w:color w:val="000000"/>
          <w:lang w:eastAsia="pt-BR"/>
        </w:rPr>
        <w:t>Sicaf</w:t>
      </w:r>
      <w:proofErr w:type="spellEnd"/>
      <w:r w:rsidRPr="00FB0855">
        <w:rPr>
          <w:rFonts w:eastAsia="Times New Roman" w:cstheme="minorHAnsi"/>
          <w:color w:val="000000"/>
          <w:lang w:eastAsia="pt-BR"/>
        </w:rPr>
        <w:t>), ferramenta informatizada integrante do Sistema de Compras do Governo Federal - Compras.gov.br</w:t>
      </w:r>
      <w:bookmarkEnd w:id="2"/>
      <w:r w:rsidR="00683B22">
        <w:rPr>
          <w:rFonts w:eastAsia="Times New Roman" w:cstheme="minorHAnsi"/>
          <w:color w:val="000000"/>
          <w:lang w:eastAsia="pt-BR"/>
        </w:rPr>
        <w:t>.</w:t>
      </w:r>
    </w:p>
    <w:p w14:paraId="1F57B201"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2.2. O interessado responsabiliza-se exclusiva e formalmente pelas transações efetuadas em seu nome, assume como firmes e verdadeiros os atos praticados diretamente ou por seu representante, excluída a responsabilidade do provedor do sistema ou do órgão ou entidade promotora do credenciamento por eventuais danos decorrentes de uso indevido das credenciais de acesso, ainda que por terceiros.</w:t>
      </w:r>
    </w:p>
    <w:p w14:paraId="0254A32A"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4042AB9"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2.4. A não observância do disposto no item anterior poderá ensejar desclassificação no momento da habilitação.</w:t>
      </w:r>
    </w:p>
    <w:p w14:paraId="2EE7B1FC" w14:textId="77777777" w:rsidR="00C67BA3" w:rsidRPr="00FB0855" w:rsidRDefault="00C67BA3" w:rsidP="00C67BA3">
      <w:pPr>
        <w:spacing w:before="120" w:after="0" w:line="240" w:lineRule="auto"/>
        <w:jc w:val="both"/>
        <w:rPr>
          <w:rFonts w:eastAsia="Times New Roman" w:cstheme="minorHAnsi"/>
          <w:color w:val="000000"/>
          <w:lang w:eastAsia="pt-BR"/>
        </w:rPr>
      </w:pPr>
      <w:bookmarkStart w:id="3" w:name="_Hlk166327362"/>
      <w:bookmarkStart w:id="4" w:name="_Ref117000692"/>
      <w:bookmarkEnd w:id="3"/>
      <w:r w:rsidRPr="00FB0855">
        <w:rPr>
          <w:rFonts w:eastAsia="Times New Roman" w:cstheme="minorHAnsi"/>
          <w:color w:val="000000"/>
          <w:lang w:eastAsia="pt-BR"/>
        </w:rPr>
        <w:t>2.5. Não poderão </w:t>
      </w:r>
      <w:bookmarkEnd w:id="4"/>
      <w:r w:rsidRPr="00FB0855">
        <w:rPr>
          <w:rFonts w:eastAsia="Times New Roman" w:cstheme="minorHAnsi"/>
          <w:color w:val="000000"/>
          <w:lang w:eastAsia="pt-BR"/>
        </w:rPr>
        <w:t>participar do credenciamento:</w:t>
      </w:r>
    </w:p>
    <w:p w14:paraId="09A3D28E" w14:textId="77777777" w:rsidR="00C67BA3" w:rsidRPr="00FB0855" w:rsidRDefault="00C67BA3" w:rsidP="00C67BA3">
      <w:pPr>
        <w:spacing w:before="120" w:after="0" w:line="240" w:lineRule="auto"/>
        <w:jc w:val="both"/>
        <w:rPr>
          <w:rFonts w:eastAsia="Times New Roman" w:cstheme="minorHAnsi"/>
          <w:color w:val="000000"/>
          <w:lang w:eastAsia="pt-BR"/>
        </w:rPr>
      </w:pPr>
      <w:bookmarkStart w:id="5" w:name="_Ref113883338"/>
      <w:r w:rsidRPr="00FB0855">
        <w:rPr>
          <w:rFonts w:eastAsia="Times New Roman" w:cstheme="minorHAnsi"/>
          <w:color w:val="000000"/>
          <w:lang w:eastAsia="pt-BR"/>
        </w:rPr>
        <w:t>2.5.1. aquele que não atenda às condições deste Edital e seu(s) anexo(s);</w:t>
      </w:r>
      <w:bookmarkEnd w:id="5"/>
    </w:p>
    <w:p w14:paraId="6CD136C9" w14:textId="77777777" w:rsidR="00C67BA3" w:rsidRPr="00FB0855" w:rsidRDefault="00C67BA3" w:rsidP="00C67BA3">
      <w:pPr>
        <w:spacing w:before="120" w:after="0" w:line="240" w:lineRule="auto"/>
        <w:jc w:val="both"/>
        <w:rPr>
          <w:rFonts w:eastAsia="Times New Roman" w:cstheme="minorHAnsi"/>
          <w:color w:val="000000"/>
          <w:lang w:eastAsia="pt-BR"/>
        </w:rPr>
      </w:pPr>
      <w:bookmarkStart w:id="6" w:name="_Ref113883003"/>
      <w:r w:rsidRPr="00FB0855">
        <w:rPr>
          <w:rFonts w:eastAsia="Times New Roman" w:cstheme="minorHAnsi"/>
          <w:color w:val="000000"/>
          <w:lang w:eastAsia="pt-BR"/>
        </w:rPr>
        <w:t>2.5.2. pessoa física ou jurídica que</w:t>
      </w:r>
      <w:bookmarkEnd w:id="6"/>
      <w:r w:rsidRPr="00FB0855">
        <w:rPr>
          <w:rFonts w:eastAsia="Times New Roman" w:cstheme="minorHAnsi"/>
          <w:color w:val="000000"/>
          <w:lang w:eastAsia="pt-BR"/>
        </w:rPr>
        <w:t> esteja impedida de licitar ou contratar com a administração pública federal em decorrência de sanção que lhe foi imposta;</w:t>
      </w:r>
    </w:p>
    <w:p w14:paraId="312FB11F"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2.5.3. aquele que mantenha vínculo de natureza técnica, comercial, econômica, financeira, trabalhista ou civil com dirigente do órgão ou entidade contratante ou com agente público que desempenhe função no processo de contratação ou atue na fiscalização ou na gestão do contrato, ou que deles seja cônjuge, companheiro ou parente em linha reta, colateral ou por afinidade, até o terceiro grau;</w:t>
      </w:r>
    </w:p>
    <w:p w14:paraId="0DAACA4E"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2.5.4.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1FD638"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i/>
          <w:iCs/>
          <w:color w:val="000000"/>
          <w:lang w:eastAsia="pt-BR"/>
        </w:rPr>
        <w:t>2.5.5. pessoas jurídicas reunidas em consórcio;</w:t>
      </w:r>
    </w:p>
    <w:p w14:paraId="1C6A11EA" w14:textId="77777777" w:rsidR="00C67BA3" w:rsidRPr="00FB0855" w:rsidRDefault="00C67BA3" w:rsidP="00C67BA3">
      <w:pPr>
        <w:spacing w:before="120" w:after="0" w:line="240" w:lineRule="auto"/>
        <w:jc w:val="both"/>
        <w:rPr>
          <w:rFonts w:eastAsia="Times New Roman" w:cstheme="minorHAnsi"/>
          <w:color w:val="000000"/>
          <w:lang w:eastAsia="pt-BR"/>
        </w:rPr>
      </w:pPr>
      <w:bookmarkStart w:id="7" w:name="_Ref169244150"/>
      <w:r w:rsidRPr="00FB0855">
        <w:rPr>
          <w:rFonts w:eastAsia="Times New Roman" w:cstheme="minorHAnsi"/>
          <w:color w:val="000000"/>
          <w:lang w:eastAsia="pt-BR"/>
        </w:rPr>
        <w:t xml:space="preserve">2.5.6. Não poderá participar, direta ou indiretamente, do credenciamento ou da execução do contrato agente público do órgão ou entidade contratante, devendo ser observadas as situações que possam configurar conflito de interesses no exercício ou após o exercício do cargo ou </w:t>
      </w:r>
      <w:r w:rsidRPr="00FB0855">
        <w:rPr>
          <w:rFonts w:eastAsia="Times New Roman" w:cstheme="minorHAnsi"/>
          <w:color w:val="000000"/>
          <w:lang w:eastAsia="pt-BR"/>
        </w:rPr>
        <w:lastRenderedPageBreak/>
        <w:t>emprego, nos termos da legislação que disciplina a matéria, conforme </w:t>
      </w:r>
      <w:bookmarkEnd w:id="7"/>
      <w:r w:rsidRPr="00FB0855">
        <w:rPr>
          <w:rFonts w:eastAsia="Times New Roman" w:cstheme="minorHAnsi"/>
          <w:color w:val="000000"/>
          <w:lang w:eastAsia="pt-BR"/>
        </w:rPr>
        <w:fldChar w:fldCharType="begin"/>
      </w:r>
      <w:r w:rsidRPr="00FB0855">
        <w:rPr>
          <w:rFonts w:eastAsia="Times New Roman" w:cstheme="minorHAnsi"/>
          <w:color w:val="000000"/>
          <w:lang w:eastAsia="pt-BR"/>
        </w:rPr>
        <w:instrText xml:space="preserve"> HYPERLINK "http://www.planalto.gov.br/ccivil_03/_ato2019-2022/2021/lei/L14133.htm" \l "art9%C2%A71" \t "_blank" </w:instrText>
      </w:r>
      <w:r w:rsidRPr="00FB0855">
        <w:rPr>
          <w:rFonts w:eastAsia="Times New Roman" w:cstheme="minorHAnsi"/>
          <w:color w:val="000000"/>
          <w:lang w:eastAsia="pt-BR"/>
        </w:rPr>
        <w:fldChar w:fldCharType="separate"/>
      </w:r>
      <w:r w:rsidRPr="00FB0855">
        <w:rPr>
          <w:rFonts w:eastAsia="Times New Roman" w:cstheme="minorHAnsi"/>
          <w:color w:val="000080"/>
          <w:u w:val="single"/>
          <w:lang w:eastAsia="pt-BR"/>
        </w:rPr>
        <w:t>§ 1º do art. 9º da Lei nº 14.133, de 2021</w:t>
      </w:r>
      <w:r w:rsidRPr="00FB0855">
        <w:rPr>
          <w:rFonts w:eastAsia="Times New Roman" w:cstheme="minorHAnsi"/>
          <w:color w:val="000000"/>
          <w:lang w:eastAsia="pt-BR"/>
        </w:rPr>
        <w:fldChar w:fldCharType="end"/>
      </w:r>
      <w:r w:rsidRPr="00FB0855">
        <w:rPr>
          <w:rFonts w:eastAsia="Times New Roman" w:cstheme="minorHAnsi"/>
          <w:color w:val="000000"/>
          <w:lang w:eastAsia="pt-BR"/>
        </w:rPr>
        <w:t>.</w:t>
      </w:r>
    </w:p>
    <w:p w14:paraId="2C3E0351"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2.6. O impedimento de que trata o item 2.5.2 será também aplicado ao interessado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interessado.</w:t>
      </w:r>
    </w:p>
    <w:p w14:paraId="621214F0" w14:textId="77777777" w:rsidR="00C67BA3" w:rsidRPr="00FB0855" w:rsidRDefault="00C67BA3" w:rsidP="00C67BA3">
      <w:pPr>
        <w:spacing w:before="120" w:after="0" w:line="240" w:lineRule="auto"/>
        <w:jc w:val="both"/>
        <w:rPr>
          <w:rFonts w:eastAsia="Times New Roman" w:cstheme="minorHAnsi"/>
          <w:color w:val="000000"/>
          <w:lang w:eastAsia="pt-BR"/>
        </w:rPr>
      </w:pPr>
      <w:bookmarkStart w:id="8" w:name="art14§2"/>
      <w:bookmarkStart w:id="9" w:name="art14§5"/>
      <w:bookmarkEnd w:id="8"/>
      <w:bookmarkEnd w:id="9"/>
      <w:r w:rsidRPr="00FB0855">
        <w:rPr>
          <w:rFonts w:eastAsia="Times New Roman" w:cstheme="minorHAnsi"/>
          <w:color w:val="000000"/>
          <w:lang w:eastAsia="pt-BR"/>
        </w:rPr>
        <w:t>2.7. 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3" w:tgtFrame="_blank" w:history="1">
        <w:r w:rsidRPr="00FB0855">
          <w:rPr>
            <w:rFonts w:eastAsia="Times New Roman" w:cstheme="minorHAnsi"/>
            <w:color w:val="000080"/>
            <w:u w:val="single"/>
            <w:lang w:eastAsia="pt-BR"/>
          </w:rPr>
          <w:t>Lei nº 14.133/2021</w:t>
        </w:r>
      </w:hyperlink>
      <w:r w:rsidRPr="00FB0855">
        <w:rPr>
          <w:rFonts w:eastAsia="Times New Roman" w:cstheme="minorHAnsi"/>
          <w:color w:val="000000"/>
          <w:lang w:eastAsia="pt-BR"/>
        </w:rPr>
        <w:t>.</w:t>
      </w:r>
    </w:p>
    <w:p w14:paraId="6ABA2535" w14:textId="757F7C28" w:rsidR="00C67BA3"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2.8. A vedação de que trata o item 2.5.6 estende-se a terceiro que auxilie a condução da contratação na qualidade de integrante de equipe de apoio, profissional especializado ou funcionário ou representante de empresa que preste assessoria técnica.</w:t>
      </w:r>
    </w:p>
    <w:p w14:paraId="02326349"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621792C0" w14:textId="05207495" w:rsidR="00C67BA3" w:rsidRPr="00FB0855" w:rsidRDefault="00C67BA3" w:rsidP="00C67BA3">
      <w:pPr>
        <w:spacing w:before="120" w:after="0" w:line="240" w:lineRule="auto"/>
        <w:rPr>
          <w:rFonts w:eastAsia="Times New Roman" w:cstheme="minorHAnsi"/>
          <w:color w:val="000000"/>
          <w:lang w:eastAsia="pt-BR"/>
        </w:rPr>
      </w:pPr>
      <w:bookmarkStart w:id="10" w:name="_Toc169244164"/>
      <w:r w:rsidRPr="00FB0855">
        <w:rPr>
          <w:rFonts w:eastAsia="Times New Roman" w:cstheme="minorHAnsi"/>
          <w:b/>
          <w:bCs/>
          <w:color w:val="000000"/>
          <w:lang w:eastAsia="pt-BR"/>
        </w:rPr>
        <w:t>3. DA MANIFESTAÇÃO DA INTENÇÃO DE SE CREDENCIAR</w:t>
      </w:r>
      <w:bookmarkEnd w:id="10"/>
    </w:p>
    <w:p w14:paraId="3D65C88A" w14:textId="069CEC62" w:rsidR="00C67BA3" w:rsidRPr="00FB0855" w:rsidRDefault="00C67BA3" w:rsidP="00C67BA3">
      <w:pPr>
        <w:spacing w:before="120" w:after="0" w:line="240" w:lineRule="auto"/>
        <w:jc w:val="both"/>
        <w:rPr>
          <w:rFonts w:eastAsia="Times New Roman" w:cstheme="minorHAnsi"/>
          <w:color w:val="000000"/>
          <w:lang w:eastAsia="pt-BR"/>
        </w:rPr>
      </w:pPr>
      <w:bookmarkStart w:id="11" w:name="_Hlk166328375"/>
      <w:bookmarkStart w:id="12" w:name="_Ref113886867"/>
      <w:bookmarkEnd w:id="11"/>
      <w:r w:rsidRPr="00FB0855">
        <w:rPr>
          <w:rFonts w:eastAsia="Times New Roman" w:cstheme="minorHAnsi"/>
          <w:color w:val="000000"/>
          <w:lang w:eastAsia="pt-BR"/>
        </w:rPr>
        <w:t xml:space="preserve">3.1. Os interessados </w:t>
      </w:r>
      <w:r w:rsidR="00683B22" w:rsidRPr="00FB0855">
        <w:rPr>
          <w:rFonts w:eastAsia="Times New Roman" w:cstheme="minorHAnsi"/>
          <w:color w:val="000000"/>
          <w:lang w:eastAsia="pt-BR"/>
        </w:rPr>
        <w:t>que estiverem</w:t>
      </w:r>
      <w:r w:rsidR="00683B22">
        <w:rPr>
          <w:rFonts w:eastAsia="Times New Roman" w:cstheme="minorHAnsi"/>
          <w:color w:val="000000"/>
          <w:lang w:eastAsia="pt-BR"/>
        </w:rPr>
        <w:t xml:space="preserve"> autorizados</w:t>
      </w:r>
      <w:r w:rsidR="00683B22" w:rsidRPr="00FB0855">
        <w:rPr>
          <w:rFonts w:eastAsia="Times New Roman" w:cstheme="minorHAnsi"/>
          <w:color w:val="000000"/>
          <w:lang w:eastAsia="pt-BR"/>
        </w:rPr>
        <w:t xml:space="preserve"> para o exercício da atividade de Leiloeiro Oficial, expedido pela Junta Comercial do Estado de São Paulo, nos termos do art. 1º do </w:t>
      </w:r>
      <w:hyperlink r:id="rId24" w:tgtFrame="_blank" w:history="1">
        <w:r w:rsidR="00683B22" w:rsidRPr="00FB0855">
          <w:rPr>
            <w:rFonts w:eastAsia="Times New Roman" w:cstheme="minorHAnsi"/>
            <w:color w:val="1A0DAB"/>
            <w:u w:val="single"/>
            <w:shd w:val="clear" w:color="auto" w:fill="FFFFFF"/>
            <w:lang w:eastAsia="pt-BR"/>
          </w:rPr>
          <w:t>Decreto nº 21.981, de 19 de Outubro de 1932</w:t>
        </w:r>
      </w:hyperlink>
      <w:r w:rsidR="00683B22" w:rsidRPr="00FB0855">
        <w:rPr>
          <w:rFonts w:eastAsia="Times New Roman" w:cstheme="minorHAnsi"/>
          <w:color w:val="000000"/>
          <w:lang w:eastAsia="pt-BR"/>
        </w:rPr>
        <w:t xml:space="preserve"> e com o artigo 46 da Instrução Normativa DRE nº 52/2022 </w:t>
      </w:r>
      <w:r w:rsidR="00683B22">
        <w:rPr>
          <w:rFonts w:eastAsia="Times New Roman" w:cstheme="minorHAnsi"/>
          <w:color w:val="000000"/>
          <w:lang w:eastAsia="pt-BR"/>
        </w:rPr>
        <w:t xml:space="preserve">e </w:t>
      </w:r>
      <w:r w:rsidRPr="00FB0855">
        <w:rPr>
          <w:rFonts w:eastAsia="Times New Roman" w:cstheme="minorHAnsi"/>
          <w:color w:val="000000"/>
          <w:lang w:eastAsia="pt-BR"/>
        </w:rPr>
        <w:t xml:space="preserve">previamente cadastrados no </w:t>
      </w:r>
      <w:proofErr w:type="spellStart"/>
      <w:r w:rsidRPr="00FB0855">
        <w:rPr>
          <w:rFonts w:eastAsia="Times New Roman" w:cstheme="minorHAnsi"/>
          <w:color w:val="000000"/>
          <w:lang w:eastAsia="pt-BR"/>
        </w:rPr>
        <w:t>Sicaf</w:t>
      </w:r>
      <w:proofErr w:type="spellEnd"/>
      <w:r w:rsidR="00683B22">
        <w:rPr>
          <w:rFonts w:eastAsia="Times New Roman" w:cstheme="minorHAnsi"/>
          <w:color w:val="000000"/>
          <w:lang w:eastAsia="pt-BR"/>
        </w:rPr>
        <w:t xml:space="preserve">, </w:t>
      </w:r>
      <w:r w:rsidRPr="00FB0855">
        <w:rPr>
          <w:rFonts w:eastAsia="Times New Roman" w:cstheme="minorHAnsi"/>
          <w:color w:val="000000"/>
          <w:lang w:eastAsia="pt-BR"/>
        </w:rPr>
        <w:t>encaminharão, exclusivamente por meio eletrônico (e-mail </w:t>
      </w:r>
      <w:r w:rsidRPr="00FB0855">
        <w:rPr>
          <w:rFonts w:eastAsia="Times New Roman" w:cstheme="minorHAnsi"/>
          <w:b/>
          <w:bCs/>
          <w:color w:val="000000"/>
          <w:lang w:eastAsia="pt-BR"/>
        </w:rPr>
        <w:t>licita.hc@hc.fm.usp.br</w:t>
      </w:r>
      <w:r w:rsidRPr="00FB0855">
        <w:rPr>
          <w:rFonts w:eastAsia="Times New Roman" w:cstheme="minorHAnsi"/>
          <w:color w:val="000000"/>
          <w:lang w:eastAsia="pt-BR"/>
        </w:rPr>
        <w:t>), </w:t>
      </w:r>
      <w:bookmarkEnd w:id="12"/>
      <w:r w:rsidRPr="00FB0855">
        <w:rPr>
          <w:rFonts w:eastAsia="Times New Roman" w:cstheme="minorHAnsi"/>
          <w:color w:val="000000"/>
          <w:lang w:eastAsia="pt-BR"/>
        </w:rPr>
        <w:t>o requerimento de participação com a indicação de sua intenção de se credenciar para a prestação dos serviços, com as seguintes informações:</w:t>
      </w:r>
    </w:p>
    <w:p w14:paraId="04CB191F"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i/>
          <w:iCs/>
          <w:color w:val="000000"/>
          <w:lang w:eastAsia="pt-BR"/>
        </w:rPr>
        <w:t>3.1.1. Requerimento de Credenciamento, conforme modelo constante em Anexo I.1</w:t>
      </w:r>
    </w:p>
    <w:p w14:paraId="7E8F7C92" w14:textId="6712902A"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i/>
          <w:iCs/>
          <w:color w:val="000000"/>
          <w:lang w:eastAsia="pt-BR"/>
        </w:rPr>
        <w:t xml:space="preserve">3.1.2. Atestar o cumprimento dos requisitos de habilitação </w:t>
      </w:r>
      <w:r w:rsidR="00FD20A0">
        <w:rPr>
          <w:rFonts w:eastAsia="Times New Roman" w:cstheme="minorHAnsi"/>
          <w:i/>
          <w:iCs/>
          <w:color w:val="000000"/>
          <w:lang w:eastAsia="pt-BR"/>
        </w:rPr>
        <w:t>à</w:t>
      </w:r>
      <w:r w:rsidRPr="00FB0855">
        <w:rPr>
          <w:rFonts w:eastAsia="Times New Roman" w:cstheme="minorHAnsi"/>
          <w:i/>
          <w:iCs/>
          <w:color w:val="000000"/>
          <w:lang w:eastAsia="pt-BR"/>
        </w:rPr>
        <w:t xml:space="preserve"> prestação dos serviços de leiloeiro</w:t>
      </w:r>
      <w:r w:rsidR="00FD20A0">
        <w:rPr>
          <w:rFonts w:eastAsia="Times New Roman" w:cstheme="minorHAnsi"/>
          <w:i/>
          <w:iCs/>
          <w:color w:val="000000"/>
          <w:lang w:eastAsia="pt-BR"/>
        </w:rPr>
        <w:t xml:space="preserve"> </w:t>
      </w:r>
      <w:r w:rsidRPr="00FB0855">
        <w:rPr>
          <w:rFonts w:eastAsia="Times New Roman" w:cstheme="minorHAnsi"/>
          <w:i/>
          <w:iCs/>
          <w:color w:val="000000"/>
          <w:lang w:eastAsia="pt-BR"/>
        </w:rPr>
        <w:t>oficial.</w:t>
      </w:r>
    </w:p>
    <w:p w14:paraId="61AAE3B9"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3.2. Todas as especificações do objeto vinculam o interessado.</w:t>
      </w:r>
    </w:p>
    <w:p w14:paraId="73EF259E"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3.3. No valor da contratação estarão inclusos todos os custos operacionais, encargos previdenciários, trabalhistas, tributários, comerciais e quaisquer outros que incidam direta ou indiretamente na execução do objeto.</w:t>
      </w:r>
    </w:p>
    <w:p w14:paraId="38831071"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3.4. A apresentação do requerimento de participação com a indicação da intenção de se credenciar implica obrigatoriedade do cumprimento das disposições contidas no Termo de Referência, assumindo o credenciado o compromisso de executar o objeto nos seus termos, bem como de fornecer os materiais, equipamentos, ferramentas e utensílios necessários, em quantidades e qualidades adequadas à perfeita execução contratual, promovendo, quando requerido, sua substituição.</w:t>
      </w:r>
    </w:p>
    <w:p w14:paraId="171A8436" w14:textId="5C92E645"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3.5. No requerimento de participação com a indicação de sua intenção de se credenciar, o interessado apresentará também declaração</w:t>
      </w:r>
      <w:r w:rsidR="00AB7BB1">
        <w:rPr>
          <w:rFonts w:eastAsia="Times New Roman" w:cstheme="minorHAnsi"/>
          <w:color w:val="000000"/>
          <w:lang w:eastAsia="pt-BR"/>
        </w:rPr>
        <w:t xml:space="preserve"> de</w:t>
      </w:r>
      <w:r w:rsidRPr="00FB0855">
        <w:rPr>
          <w:rFonts w:eastAsia="Times New Roman" w:cstheme="minorHAnsi"/>
          <w:color w:val="000000"/>
          <w:lang w:eastAsia="pt-BR"/>
        </w:rPr>
        <w:t xml:space="preserve"> que:</w:t>
      </w:r>
    </w:p>
    <w:p w14:paraId="6F4ED831"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3.5.1. está ciente e concorda com as condições contidas no edital e seus anexos, bem como de que o valor da contraprestação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EC8C211"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80"/>
          <w:lang w:eastAsia="pt-BR"/>
        </w:rPr>
        <w:lastRenderedPageBreak/>
        <w:t>3.5.2. </w:t>
      </w:r>
      <w:r w:rsidRPr="00FB0855">
        <w:rPr>
          <w:rFonts w:eastAsia="Times New Roman" w:cstheme="minorHAnsi"/>
          <w:color w:val="000000"/>
          <w:lang w:eastAsia="pt-BR"/>
        </w:rPr>
        <w:t>não emprega menor de 18 anos em trabalho noturno, perigoso ou insalubre e não emprega menor de 16 anos, salvo menor, a partir de 14 anos, na condição de aprendiz, nos termos do </w:t>
      </w:r>
      <w:hyperlink r:id="rId25" w:anchor="art7" w:tgtFrame="_blank" w:history="1">
        <w:r w:rsidRPr="00FB0855">
          <w:rPr>
            <w:rFonts w:eastAsia="Times New Roman" w:cstheme="minorHAnsi"/>
            <w:color w:val="000080"/>
            <w:u w:val="single"/>
            <w:lang w:eastAsia="pt-BR"/>
          </w:rPr>
          <w:t>artigo 7°, XXXIII, da Constituição</w:t>
        </w:r>
      </w:hyperlink>
      <w:r w:rsidRPr="00FB0855">
        <w:rPr>
          <w:rFonts w:eastAsia="Times New Roman" w:cstheme="minorHAnsi"/>
          <w:color w:val="000080"/>
          <w:u w:val="single"/>
          <w:lang w:eastAsia="pt-BR"/>
        </w:rPr>
        <w:t>;</w:t>
      </w:r>
    </w:p>
    <w:p w14:paraId="36C9E02A"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80"/>
          <w:lang w:eastAsia="pt-BR"/>
        </w:rPr>
        <w:t>3.5.3. </w:t>
      </w:r>
      <w:r w:rsidRPr="00FB0855">
        <w:rPr>
          <w:rFonts w:eastAsia="Times New Roman" w:cstheme="minorHAnsi"/>
          <w:color w:val="000000"/>
          <w:lang w:eastAsia="pt-BR"/>
        </w:rPr>
        <w:t>não possui empregados executando trabalho degradante ou forçado, observando o disposto nos </w:t>
      </w:r>
      <w:hyperlink r:id="rId26" w:tgtFrame="_blank" w:history="1">
        <w:r w:rsidRPr="00FB0855">
          <w:rPr>
            <w:rFonts w:eastAsia="Times New Roman" w:cstheme="minorHAnsi"/>
            <w:color w:val="000080"/>
            <w:u w:val="single"/>
            <w:lang w:eastAsia="pt-BR"/>
          </w:rPr>
          <w:t>incisos III e IV do art. 1º e no inciso III do art. 5º da Constituição Federal</w:t>
        </w:r>
      </w:hyperlink>
      <w:r w:rsidRPr="00FB0855">
        <w:rPr>
          <w:rFonts w:eastAsia="Times New Roman" w:cstheme="minorHAnsi"/>
          <w:color w:val="000080"/>
          <w:u w:val="single"/>
          <w:lang w:eastAsia="pt-BR"/>
        </w:rPr>
        <w:t>;</w:t>
      </w:r>
    </w:p>
    <w:p w14:paraId="79A98ADD"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3.5.4. cumpre as exigências de reserva de cargos para pessoa com deficiência e para reabilitado da Previdência Social, previstas em lei e em outras normas específicas.</w:t>
      </w:r>
    </w:p>
    <w:p w14:paraId="784137CB" w14:textId="2C6E9E66"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3.6. O descumprimento das regras supramencionadas pela Administração ou por parte dos contratados pode ensejar a responsabilização pelo Tribunal de Contas do Estado de São Paulo, após o devido processo legal, gerar as seguintes consequências: assinatura de prazo para a adoção das medidas necessárias ao exato cumprimento da lei, nos termos do </w:t>
      </w:r>
      <w:hyperlink r:id="rId27" w:tgtFrame="_blank" w:history="1">
        <w:r w:rsidRPr="00FB0855">
          <w:rPr>
            <w:rFonts w:eastAsia="Times New Roman" w:cstheme="minorHAnsi"/>
            <w:color w:val="000080"/>
            <w:u w:val="single"/>
            <w:lang w:eastAsia="pt-BR"/>
          </w:rPr>
          <w:t>art. 71, inciso IX, da Constituição</w:t>
        </w:r>
      </w:hyperlink>
      <w:r w:rsidRPr="00FB0855">
        <w:rPr>
          <w:rFonts w:eastAsia="Times New Roman" w:cstheme="minorHAnsi"/>
          <w:color w:val="000000"/>
          <w:lang w:eastAsia="pt-BR"/>
        </w:rPr>
        <w:t>; ou condenação dos agentes públicos responsáveis e da contratada ao pagamento dos prejuízos ao erário</w:t>
      </w:r>
      <w:r w:rsidR="009070B8">
        <w:rPr>
          <w:rFonts w:eastAsia="Times New Roman" w:cstheme="minorHAnsi"/>
          <w:color w:val="000000"/>
          <w:lang w:eastAsia="pt-BR"/>
        </w:rPr>
        <w:t>.</w:t>
      </w:r>
      <w:r w:rsidRPr="00FB0855">
        <w:rPr>
          <w:rFonts w:eastAsia="Times New Roman" w:cstheme="minorHAnsi"/>
          <w:color w:val="000000"/>
          <w:lang w:eastAsia="pt-BR"/>
        </w:rPr>
        <w:t xml:space="preserve"> </w:t>
      </w:r>
    </w:p>
    <w:p w14:paraId="040A5CA7" w14:textId="6330B98F"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3.</w:t>
      </w:r>
      <w:r w:rsidR="00FD20A0">
        <w:rPr>
          <w:rFonts w:eastAsia="Times New Roman" w:cstheme="minorHAnsi"/>
          <w:color w:val="000000"/>
          <w:lang w:eastAsia="pt-BR"/>
        </w:rPr>
        <w:t>7</w:t>
      </w:r>
      <w:r w:rsidRPr="00FB0855">
        <w:rPr>
          <w:rFonts w:eastAsia="Times New Roman" w:cstheme="minorHAnsi"/>
          <w:color w:val="000000"/>
          <w:lang w:eastAsia="pt-BR"/>
        </w:rPr>
        <w:t>. A falsidade da declaração de que trata o item 3.5 sujeitará o interessado às sanções previstas na </w:t>
      </w:r>
      <w:hyperlink r:id="rId28" w:tgtFrame="_blank" w:history="1">
        <w:r w:rsidRPr="00FB0855">
          <w:rPr>
            <w:rFonts w:eastAsia="Times New Roman" w:cstheme="minorHAnsi"/>
            <w:color w:val="000080"/>
            <w:u w:val="single"/>
            <w:lang w:eastAsia="pt-BR"/>
          </w:rPr>
          <w:t>Lei nº 14.133, de 2021</w:t>
        </w:r>
      </w:hyperlink>
      <w:r w:rsidRPr="00FB0855">
        <w:rPr>
          <w:rFonts w:eastAsia="Times New Roman" w:cstheme="minorHAnsi"/>
          <w:color w:val="000000"/>
          <w:lang w:eastAsia="pt-BR"/>
        </w:rPr>
        <w:t>, e neste Edital.</w:t>
      </w:r>
    </w:p>
    <w:p w14:paraId="540974E8" w14:textId="77777777" w:rsidR="001A2F75" w:rsidRDefault="00C67BA3" w:rsidP="001A2F75">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3.</w:t>
      </w:r>
      <w:r w:rsidR="00FD20A0">
        <w:rPr>
          <w:rFonts w:eastAsia="Times New Roman" w:cstheme="minorHAnsi"/>
          <w:color w:val="000000"/>
          <w:lang w:eastAsia="pt-BR"/>
        </w:rPr>
        <w:t>8</w:t>
      </w:r>
      <w:r w:rsidRPr="00FB0855">
        <w:rPr>
          <w:rFonts w:eastAsia="Times New Roman" w:cstheme="minorHAnsi"/>
          <w:color w:val="000000"/>
          <w:lang w:eastAsia="pt-BR"/>
        </w:rPr>
        <w:t>. Quando for o caso, o interessado deverá comunicar imediatamente ao provedor do sistema qualquer acontecimento que possa comprometer o sigilo ou a segurança, para imediato bloqueio de acesso.</w:t>
      </w:r>
    </w:p>
    <w:p w14:paraId="58F3B50B" w14:textId="77777777" w:rsidR="00C67BA3" w:rsidRPr="00FB0855" w:rsidRDefault="00C67BA3" w:rsidP="00C67BA3">
      <w:pPr>
        <w:spacing w:before="120" w:after="0" w:line="240" w:lineRule="auto"/>
        <w:rPr>
          <w:rFonts w:eastAsia="Times New Roman" w:cstheme="minorHAnsi"/>
          <w:color w:val="000000"/>
          <w:lang w:eastAsia="pt-BR"/>
        </w:rPr>
      </w:pPr>
      <w:bookmarkStart w:id="13" w:name="_Toc169244165"/>
      <w:r w:rsidRPr="00FB0855">
        <w:rPr>
          <w:rFonts w:eastAsia="Times New Roman" w:cstheme="minorHAnsi"/>
          <w:b/>
          <w:bCs/>
          <w:color w:val="000000"/>
          <w:lang w:eastAsia="pt-BR"/>
        </w:rPr>
        <w:t>4. DA HABILITAÇÃO</w:t>
      </w:r>
      <w:bookmarkEnd w:id="13"/>
    </w:p>
    <w:p w14:paraId="18753D04"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4.1. Os documentos previstos no Termo de Referência, necessários e suficientes para demonstrar a capacidade do interessado de realizar o objeto do credenciamento, serão exigidos para fins de habilitação, nos termos dos </w:t>
      </w:r>
      <w:proofErr w:type="spellStart"/>
      <w:r w:rsidR="00A576B3">
        <w:fldChar w:fldCharType="begin"/>
      </w:r>
      <w:r w:rsidR="00A576B3">
        <w:instrText xml:space="preserve"> HYPERLINK "http://www.planalto.gov.br/ccivil_03/_ato2019-2022/2021/lei/L14133.htm" \l "art62" \t "_blank" </w:instrText>
      </w:r>
      <w:r w:rsidR="00A576B3">
        <w:fldChar w:fldCharType="separate"/>
      </w:r>
      <w:r w:rsidRPr="00FB0855">
        <w:rPr>
          <w:rFonts w:eastAsia="Times New Roman" w:cstheme="minorHAnsi"/>
          <w:color w:val="000080"/>
          <w:u w:val="single"/>
          <w:lang w:eastAsia="pt-BR"/>
        </w:rPr>
        <w:t>arts</w:t>
      </w:r>
      <w:proofErr w:type="spellEnd"/>
      <w:r w:rsidRPr="00FB0855">
        <w:rPr>
          <w:rFonts w:eastAsia="Times New Roman" w:cstheme="minorHAnsi"/>
          <w:color w:val="000080"/>
          <w:u w:val="single"/>
          <w:lang w:eastAsia="pt-BR"/>
        </w:rPr>
        <w:t>. 62 a 70 da Lei nº 14.133, de 2021</w:t>
      </w:r>
      <w:r w:rsidR="00A576B3">
        <w:rPr>
          <w:rFonts w:eastAsia="Times New Roman" w:cstheme="minorHAnsi"/>
          <w:color w:val="000080"/>
          <w:u w:val="single"/>
          <w:lang w:eastAsia="pt-BR"/>
        </w:rPr>
        <w:fldChar w:fldCharType="end"/>
      </w:r>
      <w:r w:rsidRPr="00FB0855">
        <w:rPr>
          <w:rFonts w:eastAsia="Times New Roman" w:cstheme="minorHAnsi"/>
          <w:color w:val="000000"/>
          <w:lang w:eastAsia="pt-BR"/>
        </w:rPr>
        <w:t>.</w:t>
      </w:r>
    </w:p>
    <w:p w14:paraId="64B28A02" w14:textId="77777777" w:rsidR="00C67BA3" w:rsidRPr="00FB0855" w:rsidRDefault="00C67BA3" w:rsidP="00C67BA3">
      <w:pPr>
        <w:spacing w:before="120" w:after="0" w:line="240" w:lineRule="auto"/>
        <w:jc w:val="both"/>
        <w:rPr>
          <w:rFonts w:eastAsia="Times New Roman" w:cstheme="minorHAnsi"/>
          <w:color w:val="000000"/>
          <w:lang w:eastAsia="pt-BR"/>
        </w:rPr>
      </w:pPr>
      <w:bookmarkStart w:id="14" w:name="_Ref114663777"/>
      <w:r w:rsidRPr="00FB0855">
        <w:rPr>
          <w:rFonts w:eastAsia="Times New Roman" w:cstheme="minorHAnsi"/>
          <w:color w:val="000000"/>
          <w:lang w:eastAsia="pt-BR"/>
        </w:rPr>
        <w:t>4.2. A documentação exigida para fins de habilitação jurídica, fiscal, social e trabalhista e econômico-</w:t>
      </w:r>
      <w:proofErr w:type="spellStart"/>
      <w:r w:rsidRPr="00FB0855">
        <w:rPr>
          <w:rFonts w:eastAsia="Times New Roman" w:cstheme="minorHAnsi"/>
          <w:color w:val="000000"/>
          <w:lang w:eastAsia="pt-BR"/>
        </w:rPr>
        <w:t>ﬁnanceira</w:t>
      </w:r>
      <w:proofErr w:type="spellEnd"/>
      <w:r w:rsidRPr="00FB0855">
        <w:rPr>
          <w:rFonts w:eastAsia="Times New Roman" w:cstheme="minorHAnsi"/>
          <w:color w:val="000000"/>
          <w:lang w:eastAsia="pt-BR"/>
        </w:rPr>
        <w:t>, </w:t>
      </w:r>
      <w:bookmarkEnd w:id="14"/>
      <w:r w:rsidRPr="00FB0855">
        <w:rPr>
          <w:rFonts w:eastAsia="Times New Roman" w:cstheme="minorHAnsi"/>
          <w:color w:val="000000"/>
          <w:lang w:eastAsia="pt-BR"/>
        </w:rPr>
        <w:t xml:space="preserve">poderá ser substituída pelo registro cadastral no </w:t>
      </w:r>
      <w:proofErr w:type="spellStart"/>
      <w:r w:rsidRPr="00FB0855">
        <w:rPr>
          <w:rFonts w:eastAsia="Times New Roman" w:cstheme="minorHAnsi"/>
          <w:color w:val="000000"/>
          <w:lang w:eastAsia="pt-BR"/>
        </w:rPr>
        <w:t>Sicaf</w:t>
      </w:r>
      <w:proofErr w:type="spellEnd"/>
      <w:r w:rsidRPr="00FB0855">
        <w:rPr>
          <w:rFonts w:eastAsia="Times New Roman" w:cstheme="minorHAnsi"/>
          <w:color w:val="000000"/>
          <w:lang w:eastAsia="pt-BR"/>
        </w:rPr>
        <w:t>.</w:t>
      </w:r>
    </w:p>
    <w:p w14:paraId="189ACEE5" w14:textId="0B12106A"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4.</w:t>
      </w:r>
      <w:r w:rsidR="009070B8">
        <w:rPr>
          <w:rFonts w:eastAsia="Times New Roman" w:cstheme="minorHAnsi"/>
          <w:color w:val="000000"/>
          <w:lang w:eastAsia="pt-BR"/>
        </w:rPr>
        <w:t>3</w:t>
      </w:r>
      <w:r w:rsidRPr="00FB0855">
        <w:rPr>
          <w:rFonts w:eastAsia="Times New Roman" w:cstheme="minorHAnsi"/>
          <w:color w:val="000000"/>
          <w:lang w:eastAsia="pt-BR"/>
        </w:rPr>
        <w:t>. Os documentos exigidos para fins de habilitação poderão ser apresentados em original, por cópia ou por meio eletrônico</w:t>
      </w:r>
      <w:r w:rsidR="009070B8">
        <w:rPr>
          <w:rFonts w:eastAsia="Times New Roman" w:cstheme="minorHAnsi"/>
          <w:color w:val="000000"/>
          <w:lang w:eastAsia="pt-BR"/>
        </w:rPr>
        <w:t>,</w:t>
      </w:r>
      <w:r w:rsidRPr="00FB0855">
        <w:rPr>
          <w:rFonts w:eastAsia="Times New Roman" w:cstheme="minorHAnsi"/>
          <w:color w:val="000000"/>
          <w:lang w:eastAsia="pt-BR"/>
        </w:rPr>
        <w:t xml:space="preserve"> através do e-mail: </w:t>
      </w:r>
      <w:r w:rsidRPr="00FB0855">
        <w:rPr>
          <w:rFonts w:eastAsia="Times New Roman" w:cstheme="minorHAnsi"/>
          <w:b/>
          <w:bCs/>
          <w:color w:val="000000"/>
          <w:lang w:eastAsia="pt-BR"/>
        </w:rPr>
        <w:t>licita.hc@hc.fm.usp.br.</w:t>
      </w:r>
    </w:p>
    <w:p w14:paraId="05FFF545" w14:textId="2B6BF24E"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4.</w:t>
      </w:r>
      <w:r w:rsidR="009070B8">
        <w:rPr>
          <w:rFonts w:eastAsia="Times New Roman" w:cstheme="minorHAnsi"/>
          <w:color w:val="000000"/>
          <w:lang w:eastAsia="pt-BR"/>
        </w:rPr>
        <w:t>4</w:t>
      </w:r>
      <w:r w:rsidRPr="00FB0855">
        <w:rPr>
          <w:rFonts w:eastAsia="Times New Roman" w:cstheme="minorHAnsi"/>
          <w:color w:val="000000"/>
          <w:lang w:eastAsia="pt-BR"/>
        </w:rPr>
        <w:t xml:space="preserve">. O órgão </w:t>
      </w:r>
      <w:proofErr w:type="spellStart"/>
      <w:r w:rsidRPr="00FB0855">
        <w:rPr>
          <w:rFonts w:eastAsia="Times New Roman" w:cstheme="minorHAnsi"/>
          <w:color w:val="000000"/>
          <w:lang w:eastAsia="pt-BR"/>
        </w:rPr>
        <w:t>credenciante</w:t>
      </w:r>
      <w:proofErr w:type="spellEnd"/>
      <w:r w:rsidRPr="00FB0855">
        <w:rPr>
          <w:rFonts w:eastAsia="Times New Roman" w:cstheme="minorHAnsi"/>
          <w:color w:val="000000"/>
          <w:lang w:eastAsia="pt-BR"/>
        </w:rPr>
        <w:t xml:space="preserve"> terá o prazo de 10 (dez) dias úteis para analisar a documentação apresentada pelo interessado.</w:t>
      </w:r>
    </w:p>
    <w:p w14:paraId="58615352" w14:textId="41158925"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4.</w:t>
      </w:r>
      <w:r w:rsidR="00FD20A0">
        <w:rPr>
          <w:rFonts w:eastAsia="Times New Roman" w:cstheme="minorHAnsi"/>
          <w:color w:val="000000"/>
          <w:lang w:eastAsia="pt-BR"/>
        </w:rPr>
        <w:t>5</w:t>
      </w:r>
      <w:r w:rsidRPr="00FB0855">
        <w:rPr>
          <w:rFonts w:eastAsia="Times New Roman" w:cstheme="minorHAnsi"/>
          <w:color w:val="000000"/>
          <w:lang w:eastAsia="pt-BR"/>
        </w:rPr>
        <w:t>. O interessado deverá apresentar, sob pena de desclassificação, declaração de que o valor da contratação compreende a integralidade dos custos para atendimento dos direitos trabalhistas assegurados na Constituição Federal, nas leis trabalhistas, nas normas infralegais, nas convenções coletivas de trabalho e nos termos de ajustamento de conduta vigentes na data da apresentação do requerimento de participação.</w:t>
      </w:r>
    </w:p>
    <w:p w14:paraId="28C650EC" w14:textId="10E936E0"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4.</w:t>
      </w:r>
      <w:r w:rsidR="009070B8">
        <w:rPr>
          <w:rFonts w:eastAsia="Times New Roman" w:cstheme="minorHAnsi"/>
          <w:color w:val="000000"/>
          <w:lang w:eastAsia="pt-BR"/>
        </w:rPr>
        <w:t>7</w:t>
      </w:r>
      <w:r w:rsidRPr="00FB0855">
        <w:rPr>
          <w:rFonts w:eastAsia="Times New Roman" w:cstheme="minorHAnsi"/>
          <w:color w:val="000000"/>
          <w:lang w:eastAsia="pt-BR"/>
        </w:rPr>
        <w:t xml:space="preserve">. A habilitação será verificada por meio do </w:t>
      </w:r>
      <w:proofErr w:type="spellStart"/>
      <w:r w:rsidRPr="00FB0855">
        <w:rPr>
          <w:rFonts w:eastAsia="Times New Roman" w:cstheme="minorHAnsi"/>
          <w:color w:val="000000"/>
          <w:lang w:eastAsia="pt-BR"/>
        </w:rPr>
        <w:t>Sicaf</w:t>
      </w:r>
      <w:proofErr w:type="spellEnd"/>
      <w:r w:rsidRPr="00FB0855">
        <w:rPr>
          <w:rFonts w:eastAsia="Times New Roman" w:cstheme="minorHAnsi"/>
          <w:color w:val="000000"/>
          <w:lang w:eastAsia="pt-BR"/>
        </w:rPr>
        <w:t>, em relação aos documentos por ele abrangidos.</w:t>
      </w:r>
    </w:p>
    <w:p w14:paraId="5B1B494C" w14:textId="1C656D6D"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4.</w:t>
      </w:r>
      <w:r w:rsidR="009070B8">
        <w:rPr>
          <w:rFonts w:eastAsia="Times New Roman" w:cstheme="minorHAnsi"/>
          <w:color w:val="000000"/>
          <w:lang w:eastAsia="pt-BR"/>
        </w:rPr>
        <w:t>7</w:t>
      </w:r>
      <w:r w:rsidRPr="00FB0855">
        <w:rPr>
          <w:rFonts w:eastAsia="Times New Roman" w:cstheme="minorHAnsi"/>
          <w:color w:val="000000"/>
          <w:lang w:eastAsia="pt-BR"/>
        </w:rPr>
        <w:t>.1. Somente haverá a necessidade de comprovação do preenchimento de requisitos mediante apresentação dos documentos originais não-digitais quando houver dúvida em relação à integridade do documento digital ou quando a lei expressamente o exigir.</w:t>
      </w:r>
    </w:p>
    <w:p w14:paraId="40D7C11A" w14:textId="086D3EB5"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4.</w:t>
      </w:r>
      <w:r w:rsidR="009070B8">
        <w:rPr>
          <w:rFonts w:eastAsia="Times New Roman" w:cstheme="minorHAnsi"/>
          <w:color w:val="000000"/>
          <w:lang w:eastAsia="pt-BR"/>
        </w:rPr>
        <w:t>8</w:t>
      </w:r>
      <w:r w:rsidRPr="00FB0855">
        <w:rPr>
          <w:rFonts w:eastAsia="Times New Roman" w:cstheme="minorHAnsi"/>
          <w:color w:val="000000"/>
          <w:lang w:eastAsia="pt-BR"/>
        </w:rPr>
        <w:t xml:space="preserve">. É de responsabilidade do interessado conferir a exatidão dos seus dados cadastrais no </w:t>
      </w:r>
      <w:proofErr w:type="spellStart"/>
      <w:r w:rsidRPr="00FB0855">
        <w:rPr>
          <w:rFonts w:eastAsia="Times New Roman" w:cstheme="minorHAnsi"/>
          <w:color w:val="000000"/>
          <w:lang w:eastAsia="pt-BR"/>
        </w:rPr>
        <w:t>Sicaf</w:t>
      </w:r>
      <w:proofErr w:type="spellEnd"/>
      <w:r w:rsidRPr="00FB0855">
        <w:rPr>
          <w:rFonts w:eastAsia="Times New Roman" w:cstheme="minorHAnsi"/>
          <w:color w:val="000000"/>
          <w:lang w:eastAsia="pt-BR"/>
        </w:rPr>
        <w:t xml:space="preserve"> e mantê-los atualizados junto aos órgãos responsáveis pela informação, devendo proceder, imediatamente, à correção ou à alteração dos registros tão logo identifique incorreção ou aqueles se tornem desatualizados.</w:t>
      </w:r>
    </w:p>
    <w:p w14:paraId="3017C9C7" w14:textId="1ADD0720"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4.</w:t>
      </w:r>
      <w:r w:rsidR="009070B8">
        <w:rPr>
          <w:rFonts w:eastAsia="Times New Roman" w:cstheme="minorHAnsi"/>
          <w:color w:val="000000"/>
          <w:lang w:eastAsia="pt-BR"/>
        </w:rPr>
        <w:t>8</w:t>
      </w:r>
      <w:r w:rsidRPr="00FB0855">
        <w:rPr>
          <w:rFonts w:eastAsia="Times New Roman" w:cstheme="minorHAnsi"/>
          <w:color w:val="000000"/>
          <w:lang w:eastAsia="pt-BR"/>
        </w:rPr>
        <w:t>.1. A não observância do disposto no item anterior poderá ensejar desclassificação no momento da habilitação.</w:t>
      </w:r>
    </w:p>
    <w:p w14:paraId="1BA4AE23" w14:textId="3CF5D45D"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lastRenderedPageBreak/>
        <w:t>4.</w:t>
      </w:r>
      <w:r w:rsidR="009070B8">
        <w:rPr>
          <w:rFonts w:eastAsia="Times New Roman" w:cstheme="minorHAnsi"/>
          <w:color w:val="000000"/>
          <w:lang w:eastAsia="pt-BR"/>
        </w:rPr>
        <w:t>9</w:t>
      </w:r>
      <w:r w:rsidRPr="00FB0855">
        <w:rPr>
          <w:rFonts w:eastAsia="Times New Roman" w:cstheme="minorHAnsi"/>
          <w:color w:val="000000"/>
          <w:lang w:eastAsia="pt-BR"/>
        </w:rPr>
        <w:t xml:space="preserve">. A verificação pela comissão de </w:t>
      </w:r>
      <w:r w:rsidR="00065038">
        <w:rPr>
          <w:rFonts w:eastAsia="Times New Roman" w:cstheme="minorHAnsi"/>
          <w:color w:val="000000"/>
          <w:lang w:eastAsia="pt-BR"/>
        </w:rPr>
        <w:t>credenciamento</w:t>
      </w:r>
      <w:r w:rsidRPr="00FB0855">
        <w:rPr>
          <w:rFonts w:eastAsia="Times New Roman" w:cstheme="minorHAnsi"/>
          <w:color w:val="000000"/>
          <w:lang w:eastAsia="pt-BR"/>
        </w:rPr>
        <w:t>, em sítios eletrônicos oficiais de órgãos e entidades emissores de certidões constitui meio legal de prova, para fins de habilitação.</w:t>
      </w:r>
    </w:p>
    <w:p w14:paraId="17B93C33" w14:textId="081189CA"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4.</w:t>
      </w:r>
      <w:r w:rsidR="009070B8">
        <w:rPr>
          <w:rFonts w:eastAsia="Times New Roman" w:cstheme="minorHAnsi"/>
          <w:color w:val="000000"/>
          <w:lang w:eastAsia="pt-BR"/>
        </w:rPr>
        <w:t>9</w:t>
      </w:r>
      <w:r w:rsidRPr="00FB0855">
        <w:rPr>
          <w:rFonts w:eastAsia="Times New Roman" w:cstheme="minorHAnsi"/>
          <w:color w:val="000000"/>
          <w:lang w:eastAsia="pt-BR"/>
        </w:rPr>
        <w:t xml:space="preserve">.1. Os documentos exigidos para habilitação que não estejam contemplados no </w:t>
      </w:r>
      <w:proofErr w:type="spellStart"/>
      <w:r w:rsidRPr="00FB0855">
        <w:rPr>
          <w:rFonts w:eastAsia="Times New Roman" w:cstheme="minorHAnsi"/>
          <w:color w:val="000000"/>
          <w:lang w:eastAsia="pt-BR"/>
        </w:rPr>
        <w:t>Sicaf</w:t>
      </w:r>
      <w:proofErr w:type="spellEnd"/>
      <w:r w:rsidRPr="00FB0855">
        <w:rPr>
          <w:rFonts w:eastAsia="Times New Roman" w:cstheme="minorHAnsi"/>
          <w:color w:val="000000"/>
          <w:lang w:eastAsia="pt-BR"/>
        </w:rPr>
        <w:t xml:space="preserve"> serão enviados por meio eletrônico (e-mail, protocolo eletrônico, portal do órgão, entre outros) até a conclusão da fase de habilitação.</w:t>
      </w:r>
    </w:p>
    <w:p w14:paraId="38472EF2" w14:textId="58BFFB63"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4.1</w:t>
      </w:r>
      <w:r w:rsidR="009070B8">
        <w:rPr>
          <w:rFonts w:eastAsia="Times New Roman" w:cstheme="minorHAnsi"/>
          <w:color w:val="000000"/>
          <w:lang w:eastAsia="pt-BR"/>
        </w:rPr>
        <w:t>0</w:t>
      </w:r>
      <w:r w:rsidRPr="00FB0855">
        <w:rPr>
          <w:rFonts w:eastAsia="Times New Roman" w:cstheme="minorHAnsi"/>
          <w:color w:val="000000"/>
          <w:lang w:eastAsia="pt-BR"/>
        </w:rPr>
        <w:t>. Após a entrega dos documentos para habilitação, não será permitida a substituição ou a apresentação de novos documentos, salvo em sede de diligência, para:</w:t>
      </w:r>
    </w:p>
    <w:p w14:paraId="1DE0B928" w14:textId="0F4A840B"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4.1</w:t>
      </w:r>
      <w:r w:rsidR="009070B8">
        <w:rPr>
          <w:rFonts w:eastAsia="Times New Roman" w:cstheme="minorHAnsi"/>
          <w:color w:val="000000"/>
          <w:lang w:eastAsia="pt-BR"/>
        </w:rPr>
        <w:t>0</w:t>
      </w:r>
      <w:r w:rsidRPr="00FB0855">
        <w:rPr>
          <w:rFonts w:eastAsia="Times New Roman" w:cstheme="minorHAnsi"/>
          <w:color w:val="000000"/>
          <w:lang w:eastAsia="pt-BR"/>
        </w:rPr>
        <w:t>.1. complementação de informações acerca dos documentos já apresentados pelo interessado; e</w:t>
      </w:r>
    </w:p>
    <w:p w14:paraId="512BF2B2" w14:textId="10BD756D"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4.1</w:t>
      </w:r>
      <w:r w:rsidR="009070B8">
        <w:rPr>
          <w:rFonts w:eastAsia="Times New Roman" w:cstheme="minorHAnsi"/>
          <w:color w:val="000000"/>
          <w:lang w:eastAsia="pt-BR"/>
        </w:rPr>
        <w:t>0</w:t>
      </w:r>
      <w:r w:rsidRPr="00FB0855">
        <w:rPr>
          <w:rFonts w:eastAsia="Times New Roman" w:cstheme="minorHAnsi"/>
          <w:color w:val="000000"/>
          <w:lang w:eastAsia="pt-BR"/>
        </w:rPr>
        <w:t>.2. atualização de documentos cuja validade tenha expirado.</w:t>
      </w:r>
    </w:p>
    <w:p w14:paraId="1E0A753A" w14:textId="110E9FA9"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4.1</w:t>
      </w:r>
      <w:r w:rsidR="009070B8">
        <w:rPr>
          <w:rFonts w:eastAsia="Times New Roman" w:cstheme="minorHAnsi"/>
          <w:color w:val="000000"/>
          <w:lang w:eastAsia="pt-BR"/>
        </w:rPr>
        <w:t>1</w:t>
      </w:r>
      <w:r w:rsidRPr="00FB0855">
        <w:rPr>
          <w:rFonts w:eastAsia="Times New Roman" w:cstheme="minorHAnsi"/>
          <w:color w:val="000000"/>
          <w:lang w:eastAsia="pt-BR"/>
        </w:rPr>
        <w:t xml:space="preserve">. Na análise dos documentos de habilitação, a comissão de </w:t>
      </w:r>
      <w:r w:rsidR="00065038">
        <w:rPr>
          <w:rFonts w:eastAsia="Times New Roman" w:cstheme="minorHAnsi"/>
          <w:color w:val="000000"/>
          <w:lang w:eastAsia="pt-BR"/>
        </w:rPr>
        <w:t>credenciamento</w:t>
      </w:r>
      <w:r w:rsidRPr="00FB0855">
        <w:rPr>
          <w:rFonts w:eastAsia="Times New Roman" w:cstheme="minorHAnsi"/>
          <w:color w:val="000000"/>
          <w:lang w:eastAsia="pt-BR"/>
        </w:rPr>
        <w:t xml:space="preserve"> poderá sanar erros ou falhas que não alterarem sua substância ou validade jurídica.</w:t>
      </w:r>
    </w:p>
    <w:p w14:paraId="123FEE64" w14:textId="5EF4C462"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4.1</w:t>
      </w:r>
      <w:r w:rsidR="009070B8">
        <w:rPr>
          <w:rFonts w:eastAsia="Times New Roman" w:cstheme="minorHAnsi"/>
          <w:color w:val="000000"/>
          <w:lang w:eastAsia="pt-BR"/>
        </w:rPr>
        <w:t>2</w:t>
      </w:r>
      <w:r w:rsidRPr="00FB0855">
        <w:rPr>
          <w:rFonts w:eastAsia="Times New Roman" w:cstheme="minorHAnsi"/>
          <w:color w:val="000000"/>
          <w:lang w:eastAsia="pt-BR"/>
        </w:rPr>
        <w:t>. A comprovação de regularidade fiscal e trabalhista das microempresas e das empresas de pequeno porte somente será exigida para efeito de contratação, e não como condição para participação no credenciamento.</w:t>
      </w:r>
    </w:p>
    <w:p w14:paraId="39A92E45"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2A60F2E5" w14:textId="77777777" w:rsidR="00C67BA3" w:rsidRPr="00FB0855" w:rsidRDefault="00C67BA3" w:rsidP="00C67BA3">
      <w:pPr>
        <w:spacing w:before="120" w:after="0" w:line="240" w:lineRule="auto"/>
        <w:rPr>
          <w:rFonts w:eastAsia="Times New Roman" w:cstheme="minorHAnsi"/>
          <w:color w:val="000000"/>
          <w:lang w:eastAsia="pt-BR"/>
        </w:rPr>
      </w:pPr>
      <w:bookmarkStart w:id="15" w:name="_Toc169244166"/>
      <w:r w:rsidRPr="00FB0855">
        <w:rPr>
          <w:rFonts w:eastAsia="Times New Roman" w:cstheme="minorHAnsi"/>
          <w:b/>
          <w:bCs/>
          <w:color w:val="000000"/>
          <w:lang w:eastAsia="pt-BR"/>
        </w:rPr>
        <w:t>5. DOS RECURSOS</w:t>
      </w:r>
      <w:bookmarkEnd w:id="15"/>
    </w:p>
    <w:p w14:paraId="64530F42"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5.1. A interposição de recurso referente à habilitação ou inabilitação de interessados, à anulação ou revogação do credenciamento, observará o disposto no art. 17 do </w:t>
      </w:r>
      <w:hyperlink r:id="rId29" w:tgtFrame="_blank" w:history="1">
        <w:r w:rsidRPr="00FB0855">
          <w:rPr>
            <w:rFonts w:eastAsia="Times New Roman" w:cstheme="minorHAnsi"/>
            <w:color w:val="000080"/>
            <w:u w:val="single"/>
            <w:lang w:eastAsia="pt-BR"/>
          </w:rPr>
          <w:t>Decreto nº 11.878 de 09 de janeiro de 2024.</w:t>
        </w:r>
      </w:hyperlink>
    </w:p>
    <w:p w14:paraId="1F611E94" w14:textId="6F1EDE8E"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5.2. O prazo recursal é de 3 (três) dias úteis, contados da data de publicação da decisão.</w:t>
      </w:r>
    </w:p>
    <w:p w14:paraId="6BDEC524"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5.3. Quando o recurso apresentado impugnar o ato de habilitação ou inabilitação do interessado:</w:t>
      </w:r>
    </w:p>
    <w:p w14:paraId="5C3DEAD1"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5.3.1. a intenção de recorrer deverá ser manifestada em 3 (três) dias úteis, sob pena de preclusão;</w:t>
      </w:r>
    </w:p>
    <w:p w14:paraId="4E662DC4"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5.3.2. o prazo para apresentação das razões recursais será iniciado na data de publicação da decisão.</w:t>
      </w:r>
    </w:p>
    <w:p w14:paraId="40F689E0"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5.4. Os recursos deverão ser encaminhados por meio eletrônico pelo e-mail: </w:t>
      </w:r>
      <w:r w:rsidRPr="00FB0855">
        <w:rPr>
          <w:rFonts w:eastAsia="Times New Roman" w:cstheme="minorHAnsi"/>
          <w:b/>
          <w:bCs/>
          <w:color w:val="000000"/>
          <w:lang w:eastAsia="pt-BR"/>
        </w:rPr>
        <w:t>licita.hc@hc.fm.usp.br.</w:t>
      </w:r>
    </w:p>
    <w:p w14:paraId="4D142FC4" w14:textId="02BD588F"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xml:space="preserve">5.5. O recurso será dirigido à comissão de </w:t>
      </w:r>
      <w:r w:rsidR="00F53E94">
        <w:rPr>
          <w:rFonts w:eastAsia="Times New Roman" w:cstheme="minorHAnsi"/>
          <w:color w:val="000000"/>
          <w:lang w:eastAsia="pt-BR"/>
        </w:rPr>
        <w:t>credenciamento</w:t>
      </w:r>
      <w:r w:rsidRPr="00FB0855">
        <w:rPr>
          <w:rFonts w:eastAsia="Times New Roman" w:cstheme="minorHAnsi"/>
          <w:color w:val="000000"/>
          <w:lang w:eastAsia="pt-BR"/>
        </w:rPr>
        <w:t>, a qual poderá reconsiderar sua decisão no prazo de 3 (três) dias úteis, ou, nesse mesmo prazo, encaminhar recurso para a autoridade superior, a qual deverá proferir sua decisão no prazo de 10 (dez) dias úteis, contado do recebimento dos autos.</w:t>
      </w:r>
    </w:p>
    <w:p w14:paraId="1A79406E"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5.6. Os recursos interpostos fora do prazo não serão conhecidos.</w:t>
      </w:r>
    </w:p>
    <w:p w14:paraId="38A987B7"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5.7. O recurso e o pedido de reconsideração não terão efeito suspensivo.</w:t>
      </w:r>
    </w:p>
    <w:p w14:paraId="5AC84375"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5.8. O acolhimento do recurso invalida tão somente os atos insuscetíveis de aproveitamento.</w:t>
      </w:r>
    </w:p>
    <w:p w14:paraId="4FD0C063"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5.9. Os autos do processo permanecerão com vista franqueada aos interessados no sítio eletrônico: </w:t>
      </w:r>
      <w:hyperlink r:id="rId30" w:tgtFrame="_blank" w:history="1">
        <w:r w:rsidRPr="00FB0855">
          <w:rPr>
            <w:rFonts w:eastAsia="Times New Roman" w:cstheme="minorHAnsi"/>
            <w:color w:val="000080"/>
            <w:u w:val="single"/>
            <w:lang w:eastAsia="pt-BR"/>
          </w:rPr>
          <w:t>https://sei.sp.gov.br/sei/controlador_externo.php?acao=usuario_externo_logar&amp;id_orgao_acesso_externo=0</w:t>
        </w:r>
      </w:hyperlink>
      <w:r w:rsidRPr="00FB0855">
        <w:rPr>
          <w:rFonts w:eastAsia="Times New Roman" w:cstheme="minorHAnsi"/>
          <w:color w:val="000000"/>
          <w:lang w:eastAsia="pt-BR"/>
        </w:rPr>
        <w:t> pesquisando pelo número 145.00012085/2026-90.</w:t>
      </w:r>
    </w:p>
    <w:p w14:paraId="16716A7D"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180EECB1" w14:textId="77777777" w:rsidR="00C67BA3" w:rsidRPr="00FB0855" w:rsidRDefault="00C67BA3" w:rsidP="00C67BA3">
      <w:pPr>
        <w:spacing w:before="120" w:after="0" w:line="240" w:lineRule="auto"/>
        <w:rPr>
          <w:rFonts w:eastAsia="Times New Roman" w:cstheme="minorHAnsi"/>
          <w:color w:val="000000"/>
          <w:lang w:eastAsia="pt-BR"/>
        </w:rPr>
      </w:pPr>
      <w:bookmarkStart w:id="16" w:name="_Toc169244167"/>
      <w:r w:rsidRPr="00FB0855">
        <w:rPr>
          <w:rFonts w:eastAsia="Times New Roman" w:cstheme="minorHAnsi"/>
          <w:b/>
          <w:bCs/>
          <w:color w:val="000000"/>
          <w:lang w:eastAsia="pt-BR"/>
        </w:rPr>
        <w:t>6. DAS INFRAÇÕES ADMINISTRATIVAS E SANÇÕES</w:t>
      </w:r>
      <w:bookmarkEnd w:id="16"/>
    </w:p>
    <w:p w14:paraId="0F9B0D62"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6.1. Comete infração administrativa, nos termos da lei, o interessado que, com dolo ou culpa:</w:t>
      </w:r>
    </w:p>
    <w:p w14:paraId="4A5D1C3A" w14:textId="738FD7D1" w:rsidR="00C67BA3" w:rsidRPr="00FB0855" w:rsidRDefault="00C67BA3" w:rsidP="00C67BA3">
      <w:pPr>
        <w:spacing w:before="120" w:after="0" w:line="240" w:lineRule="auto"/>
        <w:jc w:val="both"/>
        <w:rPr>
          <w:rFonts w:eastAsia="Times New Roman" w:cstheme="minorHAnsi"/>
          <w:color w:val="000000"/>
          <w:lang w:eastAsia="pt-BR"/>
        </w:rPr>
      </w:pPr>
      <w:bookmarkStart w:id="17" w:name="_Hlk114652595"/>
      <w:bookmarkStart w:id="18" w:name="_Ref114668085"/>
      <w:bookmarkEnd w:id="17"/>
      <w:r w:rsidRPr="00FB0855">
        <w:rPr>
          <w:rFonts w:eastAsia="Times New Roman" w:cstheme="minorHAnsi"/>
          <w:color w:val="000000"/>
          <w:lang w:eastAsia="pt-BR"/>
        </w:rPr>
        <w:lastRenderedPageBreak/>
        <w:t xml:space="preserve">6.1.1. deixar de entregar a documentação exigida para o certame ou não entregar qualquer documento que tenha sido solicitado pela comissão </w:t>
      </w:r>
      <w:r w:rsidR="00F53E94" w:rsidRPr="00FB0855">
        <w:rPr>
          <w:rFonts w:eastAsia="Times New Roman" w:cstheme="minorHAnsi"/>
          <w:color w:val="000000"/>
          <w:lang w:eastAsia="pt-BR"/>
        </w:rPr>
        <w:t xml:space="preserve">de </w:t>
      </w:r>
      <w:r w:rsidR="00F53E94">
        <w:rPr>
          <w:rFonts w:eastAsia="Times New Roman" w:cstheme="minorHAnsi"/>
          <w:color w:val="000000"/>
          <w:lang w:eastAsia="pt-BR"/>
        </w:rPr>
        <w:t>credenciamento</w:t>
      </w:r>
      <w:r w:rsidRPr="00FB0855">
        <w:rPr>
          <w:rFonts w:eastAsia="Times New Roman" w:cstheme="minorHAnsi"/>
          <w:color w:val="000000"/>
          <w:lang w:eastAsia="pt-BR"/>
        </w:rPr>
        <w:t>;</w:t>
      </w:r>
      <w:bookmarkEnd w:id="18"/>
    </w:p>
    <w:p w14:paraId="7110BCAD" w14:textId="77777777" w:rsidR="00C67BA3" w:rsidRPr="00FB0855" w:rsidRDefault="00C67BA3" w:rsidP="00C67BA3">
      <w:pPr>
        <w:spacing w:before="120" w:after="0" w:line="240" w:lineRule="auto"/>
        <w:jc w:val="both"/>
        <w:rPr>
          <w:rFonts w:eastAsia="Times New Roman" w:cstheme="minorHAnsi"/>
          <w:color w:val="000000"/>
          <w:lang w:eastAsia="pt-BR"/>
        </w:rPr>
      </w:pPr>
      <w:bookmarkStart w:id="19" w:name="_Ref114668139"/>
      <w:r w:rsidRPr="00FB0855">
        <w:rPr>
          <w:rFonts w:eastAsia="Times New Roman" w:cstheme="minorHAnsi"/>
          <w:color w:val="000000"/>
          <w:lang w:eastAsia="pt-BR"/>
        </w:rPr>
        <w:t>6.1.2. não celebrar o contrato ou não entregar a documentação exigida para a contratação, quando convocado dentro do prazo de validade</w:t>
      </w:r>
      <w:bookmarkEnd w:id="19"/>
      <w:r w:rsidRPr="00FB0855">
        <w:rPr>
          <w:rFonts w:eastAsia="Times New Roman" w:cstheme="minorHAnsi"/>
          <w:color w:val="000000"/>
          <w:lang w:eastAsia="pt-BR"/>
        </w:rPr>
        <w:t> do credenciamento;</w:t>
      </w:r>
    </w:p>
    <w:p w14:paraId="2A23305C"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6.1.3. recusar-se, sem justificativa, a assinar o contrato, ou a aceitar ou retirar o instrumento equivalente no prazo estabelecido pela Administração;</w:t>
      </w:r>
    </w:p>
    <w:p w14:paraId="23030879" w14:textId="77777777" w:rsidR="00C67BA3" w:rsidRPr="00FB0855" w:rsidRDefault="00C67BA3" w:rsidP="00C67BA3">
      <w:pPr>
        <w:spacing w:before="120" w:after="0" w:line="240" w:lineRule="auto"/>
        <w:jc w:val="both"/>
        <w:rPr>
          <w:rFonts w:eastAsia="Times New Roman" w:cstheme="minorHAnsi"/>
          <w:color w:val="000000"/>
          <w:lang w:eastAsia="pt-BR"/>
        </w:rPr>
      </w:pPr>
      <w:bookmarkStart w:id="20" w:name="_Ref114668249"/>
      <w:r w:rsidRPr="00FB0855">
        <w:rPr>
          <w:rFonts w:eastAsia="Times New Roman" w:cstheme="minorHAnsi"/>
          <w:color w:val="000000"/>
          <w:lang w:eastAsia="pt-BR"/>
        </w:rPr>
        <w:t>6.1.4. apresentar declaração ou documentação falsa exigida para o certame ou prestar declaração falsa durante </w:t>
      </w:r>
      <w:bookmarkEnd w:id="20"/>
      <w:r w:rsidRPr="00FB0855">
        <w:rPr>
          <w:rFonts w:eastAsia="Times New Roman" w:cstheme="minorHAnsi"/>
          <w:color w:val="000000"/>
          <w:lang w:eastAsia="pt-BR"/>
        </w:rPr>
        <w:t>o credenciamento;</w:t>
      </w:r>
    </w:p>
    <w:p w14:paraId="4668D5A2" w14:textId="77777777" w:rsidR="00C67BA3" w:rsidRPr="00FB0855" w:rsidRDefault="00C67BA3" w:rsidP="00C67BA3">
      <w:pPr>
        <w:spacing w:before="120" w:after="0" w:line="240" w:lineRule="auto"/>
        <w:jc w:val="both"/>
        <w:rPr>
          <w:rFonts w:eastAsia="Times New Roman" w:cstheme="minorHAnsi"/>
          <w:color w:val="000000"/>
          <w:lang w:eastAsia="pt-BR"/>
        </w:rPr>
      </w:pPr>
      <w:bookmarkStart w:id="21" w:name="_Ref114668245"/>
      <w:r w:rsidRPr="00FB0855">
        <w:rPr>
          <w:rFonts w:eastAsia="Times New Roman" w:cstheme="minorHAnsi"/>
          <w:color w:val="000000"/>
          <w:lang w:eastAsia="pt-BR"/>
        </w:rPr>
        <w:t>6.1.5. fraudar</w:t>
      </w:r>
      <w:bookmarkEnd w:id="21"/>
      <w:r w:rsidRPr="00FB0855">
        <w:rPr>
          <w:rFonts w:eastAsia="Times New Roman" w:cstheme="minorHAnsi"/>
          <w:color w:val="000000"/>
          <w:lang w:eastAsia="pt-BR"/>
        </w:rPr>
        <w:t> o credenciamento;</w:t>
      </w:r>
    </w:p>
    <w:p w14:paraId="3ED89339" w14:textId="77777777" w:rsidR="00C67BA3" w:rsidRPr="00FB0855" w:rsidRDefault="00C67BA3" w:rsidP="00C67BA3">
      <w:pPr>
        <w:spacing w:before="120" w:after="0" w:line="240" w:lineRule="auto"/>
        <w:jc w:val="both"/>
        <w:rPr>
          <w:rFonts w:eastAsia="Times New Roman" w:cstheme="minorHAnsi"/>
          <w:color w:val="000000"/>
          <w:lang w:eastAsia="pt-BR"/>
        </w:rPr>
      </w:pPr>
      <w:bookmarkStart w:id="22" w:name="_Ref114668247"/>
      <w:r w:rsidRPr="00FB0855">
        <w:rPr>
          <w:rFonts w:eastAsia="Times New Roman" w:cstheme="minorHAnsi"/>
          <w:color w:val="000000"/>
          <w:lang w:eastAsia="pt-BR"/>
        </w:rPr>
        <w:t>6.1.6. comportar-se de modo inidôneo ou cometer fraude de qualquer natureza, em especial quando:</w:t>
      </w:r>
      <w:bookmarkEnd w:id="22"/>
    </w:p>
    <w:p w14:paraId="1594D6B7"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6.1.6.1. agir em conluio ou em desconformidade com a lei;</w:t>
      </w:r>
    </w:p>
    <w:p w14:paraId="09FDD844"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6.1.6.2. induzir deliberadamente a erro no julgamento;</w:t>
      </w:r>
    </w:p>
    <w:p w14:paraId="40E9438C" w14:textId="77777777" w:rsidR="00C67BA3" w:rsidRPr="00FB0855" w:rsidRDefault="00C67BA3" w:rsidP="00C67BA3">
      <w:pPr>
        <w:spacing w:before="120" w:after="0" w:line="240" w:lineRule="auto"/>
        <w:jc w:val="both"/>
        <w:rPr>
          <w:rFonts w:eastAsia="Times New Roman" w:cstheme="minorHAnsi"/>
          <w:color w:val="000000"/>
          <w:lang w:eastAsia="pt-BR"/>
        </w:rPr>
      </w:pPr>
      <w:bookmarkStart w:id="23" w:name="_Ref114668251"/>
      <w:r w:rsidRPr="00FB0855">
        <w:rPr>
          <w:rFonts w:eastAsia="Times New Roman" w:cstheme="minorHAnsi"/>
          <w:color w:val="000000"/>
          <w:lang w:eastAsia="pt-BR"/>
        </w:rPr>
        <w:t>6.1.7. praticar atos ilícitos com vistas a frustrar os objetivos</w:t>
      </w:r>
      <w:bookmarkEnd w:id="23"/>
      <w:r w:rsidRPr="00FB0855">
        <w:rPr>
          <w:rFonts w:eastAsia="Times New Roman" w:cstheme="minorHAnsi"/>
          <w:color w:val="000000"/>
          <w:lang w:eastAsia="pt-BR"/>
        </w:rPr>
        <w:t> do credenciamento;</w:t>
      </w:r>
    </w:p>
    <w:p w14:paraId="4FD129F9" w14:textId="77777777" w:rsidR="00C67BA3" w:rsidRPr="00FB0855" w:rsidRDefault="00C67BA3" w:rsidP="00C67BA3">
      <w:pPr>
        <w:spacing w:before="120" w:after="0" w:line="240" w:lineRule="auto"/>
        <w:jc w:val="both"/>
        <w:rPr>
          <w:rFonts w:eastAsia="Times New Roman" w:cstheme="minorHAnsi"/>
          <w:color w:val="000000"/>
          <w:lang w:eastAsia="pt-BR"/>
        </w:rPr>
      </w:pPr>
      <w:bookmarkStart w:id="24" w:name="_Ref114668252"/>
      <w:r w:rsidRPr="00FB0855">
        <w:rPr>
          <w:rFonts w:eastAsia="Times New Roman" w:cstheme="minorHAnsi"/>
          <w:color w:val="000000"/>
          <w:lang w:eastAsia="pt-BR"/>
        </w:rPr>
        <w:t>6.1.8. praticar ato lesivo previsto no </w:t>
      </w:r>
      <w:bookmarkEnd w:id="24"/>
      <w:r w:rsidRPr="00FB0855">
        <w:rPr>
          <w:rFonts w:eastAsia="Times New Roman" w:cstheme="minorHAnsi"/>
          <w:color w:val="000000"/>
          <w:lang w:eastAsia="pt-BR"/>
        </w:rPr>
        <w:fldChar w:fldCharType="begin"/>
      </w:r>
      <w:r w:rsidRPr="00FB0855">
        <w:rPr>
          <w:rFonts w:eastAsia="Times New Roman" w:cstheme="minorHAnsi"/>
          <w:color w:val="000000"/>
          <w:lang w:eastAsia="pt-BR"/>
        </w:rPr>
        <w:instrText xml:space="preserve"> HYPERLINK "https://www.planalto.gov.br/ccivil_03/_ato2011-2014/2013/lei/l12846.htm" \l "art5" \t "_blank" </w:instrText>
      </w:r>
      <w:r w:rsidRPr="00FB0855">
        <w:rPr>
          <w:rFonts w:eastAsia="Times New Roman" w:cstheme="minorHAnsi"/>
          <w:color w:val="000000"/>
          <w:lang w:eastAsia="pt-BR"/>
        </w:rPr>
        <w:fldChar w:fldCharType="separate"/>
      </w:r>
      <w:r w:rsidRPr="00FB0855">
        <w:rPr>
          <w:rFonts w:eastAsia="Times New Roman" w:cstheme="minorHAnsi"/>
          <w:color w:val="000080"/>
          <w:u w:val="single"/>
          <w:lang w:eastAsia="pt-BR"/>
        </w:rPr>
        <w:t>art. 5º da Lei n.º 12.846, de 2013</w:t>
      </w:r>
      <w:r w:rsidRPr="00FB0855">
        <w:rPr>
          <w:rFonts w:eastAsia="Times New Roman" w:cstheme="minorHAnsi"/>
          <w:color w:val="000000"/>
          <w:lang w:eastAsia="pt-BR"/>
        </w:rPr>
        <w:fldChar w:fldCharType="end"/>
      </w:r>
      <w:r w:rsidRPr="00FB0855">
        <w:rPr>
          <w:rFonts w:eastAsia="Times New Roman" w:cstheme="minorHAnsi"/>
          <w:color w:val="000000"/>
          <w:lang w:eastAsia="pt-BR"/>
        </w:rPr>
        <w:t>.</w:t>
      </w:r>
    </w:p>
    <w:p w14:paraId="264426AD"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6.2. Com fulcro na </w:t>
      </w:r>
      <w:hyperlink r:id="rId31" w:tgtFrame="_blank" w:history="1">
        <w:r w:rsidRPr="00FB0855">
          <w:rPr>
            <w:rFonts w:eastAsia="Times New Roman" w:cstheme="minorHAnsi"/>
            <w:color w:val="000080"/>
            <w:u w:val="single"/>
            <w:lang w:eastAsia="pt-BR"/>
          </w:rPr>
          <w:t>Lei nº 14.133, de 2021</w:t>
        </w:r>
      </w:hyperlink>
      <w:r w:rsidRPr="00FB0855">
        <w:rPr>
          <w:rFonts w:eastAsia="Times New Roman" w:cstheme="minorHAnsi"/>
          <w:color w:val="000000"/>
          <w:lang w:eastAsia="pt-BR"/>
        </w:rPr>
        <w:t>, a Administração poderá, garantida a prévia defesa, aplicar aos credenciados as seguintes sanções, sem prejuízo das responsabilidades civil e criminal:</w:t>
      </w:r>
    </w:p>
    <w:p w14:paraId="1F8C7FEF"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6.2.1. advertência;</w:t>
      </w:r>
    </w:p>
    <w:p w14:paraId="6C14B96E"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6.2.2. multa;</w:t>
      </w:r>
    </w:p>
    <w:p w14:paraId="721AA758"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6.2.3. impedimento de licitar e contratar e</w:t>
      </w:r>
    </w:p>
    <w:p w14:paraId="0392DAE0"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6.2.4. declaração de inidoneidade para licitar ou contratar, enquanto perdurarem os motivos determinantes da punição ou até que seja promovida sua reabilitação perante a própria autoridade que aplicou a penalidade.</w:t>
      </w:r>
    </w:p>
    <w:p w14:paraId="33E37940"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6.3. Na aplicação das sanções serão considerados:</w:t>
      </w:r>
    </w:p>
    <w:p w14:paraId="38AF56BB"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6.3.1. a natureza e a gravidade da infração cometida.</w:t>
      </w:r>
    </w:p>
    <w:p w14:paraId="399F0C8A"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6.3.2. as peculiaridades do caso concreto</w:t>
      </w:r>
    </w:p>
    <w:p w14:paraId="25B0E459"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6.3.3. as circunstâncias agravantes ou atenuantes</w:t>
      </w:r>
    </w:p>
    <w:p w14:paraId="0E34F87C"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6.3.4. os danos que dela provierem para a Administração Pública</w:t>
      </w:r>
    </w:p>
    <w:p w14:paraId="212D71D5"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6.3.5. a implantação ou o aperfeiçoamento de programa de integridade, conforme normas e orientações dos órgãos de controle.</w:t>
      </w:r>
    </w:p>
    <w:p w14:paraId="6774C87A"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6.4. A sanção de multa será calculada em conformidade com a documentação que integra este instrumento, e aplicada após regular processo administrativo.</w:t>
      </w:r>
    </w:p>
    <w:p w14:paraId="063BD0D5"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6.5. As sanções de advertência, impedimento de licitar e contratar e declaração de inidoneidade para licitar ou contratar poderão ser aplicadas, cumulativamente ou não, à penalidade de multa.</w:t>
      </w:r>
    </w:p>
    <w:p w14:paraId="3FC72D0F"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6.6. Na aplicação da sanção de multa será facultada a defesa do interessado no prazo de 15 (quinze) dias úteis, contado da data de sua intimação.</w:t>
      </w:r>
    </w:p>
    <w:p w14:paraId="57185C55"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xml:space="preserve">6.7. A sanção de impedimento de licitar e contratar será aplicada ao responsável em decorrência das infrações administrativas relacionadas nos itens 6.1.1, 6.1.2, 6.1.3 e 6.1.4, quando não se justificar a imposição de penalidade mais grave, e impedirá o responsável de licitar e contratar </w:t>
      </w:r>
      <w:r w:rsidRPr="00FB0855">
        <w:rPr>
          <w:rFonts w:eastAsia="Times New Roman" w:cstheme="minorHAnsi"/>
          <w:color w:val="000000"/>
          <w:lang w:eastAsia="pt-BR"/>
        </w:rPr>
        <w:lastRenderedPageBreak/>
        <w:t>no âmbito da Administração Pública direta e indireta do ente federativo a qual pertencer o órgão ou entidade, pelo prazo máximo de 3 (três) anos.</w:t>
      </w:r>
    </w:p>
    <w:p w14:paraId="5C9B1872" w14:textId="26A6F88C"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6.8. Poderá ser aplicada ao responsável a sanção de declaração de inidoneidade para licitar ou contratar, em decorrência da prática das infrações dispostas nos itens 6.1.5, 6.1.6, 6.1.7</w:t>
      </w:r>
      <w:r w:rsidR="009070B8">
        <w:rPr>
          <w:rFonts w:eastAsia="Times New Roman" w:cstheme="minorHAnsi"/>
          <w:color w:val="000000"/>
          <w:lang w:eastAsia="pt-BR"/>
        </w:rPr>
        <w:t xml:space="preserve"> e</w:t>
      </w:r>
      <w:r w:rsidRPr="00FB0855">
        <w:rPr>
          <w:rFonts w:eastAsia="Times New Roman" w:cstheme="minorHAnsi"/>
          <w:color w:val="000000"/>
          <w:lang w:eastAsia="pt-BR"/>
        </w:rPr>
        <w:t xml:space="preserve"> 6.1.8, bem como pelas infrações administrativas previstas nos itens 6.1.1, 6.1.2, 6.1.3 e 6.1.4 que justifiquem a imposição de penalidade mais grave que a sanção de impedimento de licitar e contratar, cuja duração observará o prazo previsto no </w:t>
      </w:r>
      <w:hyperlink r:id="rId32" w:anchor="art156%C2%A75" w:tgtFrame="_blank" w:history="1">
        <w:r w:rsidRPr="00FB0855">
          <w:rPr>
            <w:rFonts w:eastAsia="Times New Roman" w:cstheme="minorHAnsi"/>
            <w:color w:val="000080"/>
            <w:u w:val="single"/>
            <w:lang w:eastAsia="pt-BR"/>
          </w:rPr>
          <w:t>art. 156, §5º, da Lei n.º 14.133/2021</w:t>
        </w:r>
      </w:hyperlink>
      <w:r w:rsidRPr="00FB0855">
        <w:rPr>
          <w:rFonts w:eastAsia="Times New Roman" w:cstheme="minorHAnsi"/>
          <w:color w:val="000000"/>
          <w:lang w:eastAsia="pt-BR"/>
        </w:rPr>
        <w:t>.</w:t>
      </w:r>
    </w:p>
    <w:p w14:paraId="4505B903" w14:textId="45E0D9EA"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6.9. A recusa injustificada do credenciado em assinar o contrato, ou em aceitar ou retirar o instrumento equivalente no prazo estabelecido pela Administração, descrita nos itens 6.1.3 e 6.1.4, caracterizará o descumprimento total da obrigação assumida e o sujeitará às penalidades, nos termos do </w:t>
      </w:r>
      <w:hyperlink r:id="rId33" w:tgtFrame="_blank" w:history="1">
        <w:r w:rsidRPr="00FB0855">
          <w:rPr>
            <w:rFonts w:eastAsia="Times New Roman" w:cstheme="minorHAnsi"/>
            <w:color w:val="000080"/>
            <w:u w:val="single"/>
            <w:lang w:eastAsia="pt-BR"/>
          </w:rPr>
          <w:t>art. 45, §4º da IN SEGES/ME n.º 73, de 2022</w:t>
        </w:r>
      </w:hyperlink>
      <w:r w:rsidRPr="00FB0855">
        <w:rPr>
          <w:rFonts w:eastAsia="Times New Roman" w:cstheme="minorHAnsi"/>
          <w:color w:val="000000"/>
          <w:lang w:eastAsia="pt-BR"/>
        </w:rPr>
        <w:t>.</w:t>
      </w:r>
    </w:p>
    <w:p w14:paraId="07977BA3" w14:textId="6E99E9D9"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6.10. A apuração de responsabilidade</w:t>
      </w:r>
      <w:r w:rsidR="00FD20A0">
        <w:rPr>
          <w:rFonts w:eastAsia="Times New Roman" w:cstheme="minorHAnsi"/>
          <w:color w:val="000000"/>
          <w:lang w:eastAsia="pt-BR"/>
        </w:rPr>
        <w:t>s</w:t>
      </w:r>
      <w:r w:rsidRPr="00FB0855">
        <w:rPr>
          <w:rFonts w:eastAsia="Times New Roman" w:cstheme="minorHAnsi"/>
          <w:color w:val="000000"/>
          <w:lang w:eastAsia="pt-BR"/>
        </w:rPr>
        <w:t xml:space="preserv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interessado para, no prazo de 15 (quinze) dias úteis, contado da data de sua intimação, apresentar defesa escrita e especificar as provas que pretenda produzir.</w:t>
      </w:r>
    </w:p>
    <w:p w14:paraId="596EE3FF"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6.11.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E2D87EE"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6.12.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3C46438"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6.13. O recurso e o pedido de reconsideração terão efeito suspensivo do ato ou da decisão recorrida até que sobrevenha decisão final da autoridade competente.</w:t>
      </w:r>
    </w:p>
    <w:p w14:paraId="20457902"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6.14. A aplicação das sanções previstas neste edital não exclui, em hipótese alguma, a obrigação de reparação integral dos danos causados.</w:t>
      </w:r>
    </w:p>
    <w:p w14:paraId="24401234"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49070B83" w14:textId="77777777" w:rsidR="00C67BA3" w:rsidRPr="00FB0855" w:rsidRDefault="00C67BA3" w:rsidP="00C67BA3">
      <w:pPr>
        <w:spacing w:before="120" w:after="0" w:line="240" w:lineRule="auto"/>
        <w:rPr>
          <w:rFonts w:eastAsia="Times New Roman" w:cstheme="minorHAnsi"/>
          <w:color w:val="000000"/>
          <w:lang w:eastAsia="pt-BR"/>
        </w:rPr>
      </w:pPr>
      <w:bookmarkStart w:id="25" w:name="_Toc169244168"/>
      <w:r w:rsidRPr="00FB0855">
        <w:rPr>
          <w:rFonts w:eastAsia="Times New Roman" w:cstheme="minorHAnsi"/>
          <w:b/>
          <w:bCs/>
          <w:color w:val="000000"/>
          <w:lang w:eastAsia="pt-BR"/>
        </w:rPr>
        <w:t>7. DA IMPUGNAÇÃO AO EDITAL E DO PEDIDO DE ESCLARECIMENTO</w:t>
      </w:r>
      <w:bookmarkEnd w:id="25"/>
    </w:p>
    <w:p w14:paraId="2E518A64"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7.1. Qualquer pessoa é parte legítima para impugnar este Edital por irregularidade ou para solicitar esclarecimento sobre os seus termos enquanto este permanecer em vigor.</w:t>
      </w:r>
    </w:p>
    <w:p w14:paraId="0936E417"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7.2. A impugnação e o pedido de esclarecimento poderão ser realizados por forma eletrônica, </w:t>
      </w:r>
      <w:r w:rsidRPr="00FB0855">
        <w:rPr>
          <w:rFonts w:eastAsia="Times New Roman" w:cstheme="minorHAnsi"/>
          <w:i/>
          <w:iCs/>
          <w:color w:val="000000"/>
          <w:lang w:eastAsia="pt-BR"/>
        </w:rPr>
        <w:t>pelo seguinte meio eletrônico</w:t>
      </w:r>
      <w:r w:rsidRPr="00FB0855">
        <w:rPr>
          <w:rFonts w:eastAsia="Times New Roman" w:cstheme="minorHAnsi"/>
          <w:color w:val="000000"/>
          <w:lang w:eastAsia="pt-BR"/>
        </w:rPr>
        <w:t>: </w:t>
      </w:r>
      <w:r w:rsidRPr="00FB0855">
        <w:rPr>
          <w:rFonts w:eastAsia="Times New Roman" w:cstheme="minorHAnsi"/>
          <w:b/>
          <w:bCs/>
          <w:color w:val="000000"/>
          <w:lang w:eastAsia="pt-BR"/>
        </w:rPr>
        <w:t>licita.hc@hc.fm.usp.br.</w:t>
      </w:r>
    </w:p>
    <w:p w14:paraId="19D8FDF4" w14:textId="0A88D493"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7.3. A resposta à impugnação ou ao pedido de esclarecimento será divulgad</w:t>
      </w:r>
      <w:r w:rsidR="00FD20A0">
        <w:rPr>
          <w:rFonts w:eastAsia="Times New Roman" w:cstheme="minorHAnsi"/>
          <w:color w:val="000000"/>
          <w:lang w:eastAsia="pt-BR"/>
        </w:rPr>
        <w:t>a</w:t>
      </w:r>
      <w:r w:rsidRPr="00FB0855">
        <w:rPr>
          <w:rFonts w:eastAsia="Times New Roman" w:cstheme="minorHAnsi"/>
          <w:color w:val="000000"/>
          <w:lang w:eastAsia="pt-BR"/>
        </w:rPr>
        <w:t xml:space="preserve"> por meio eletrônico no prazo de até 3 (três) dias úteis, contado da data de recebimento do pedido.</w:t>
      </w:r>
    </w:p>
    <w:p w14:paraId="34934AF0"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7.4. As impugnações e pedidos de esclarecimentos não suspendem os prazos previstos no certame.</w:t>
      </w:r>
    </w:p>
    <w:p w14:paraId="11AEB61A"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7.5. Acolhida a impugnação, o edital retificado será publicado no Portal Nacional de Contratações Públicas - PNCP.</w:t>
      </w:r>
    </w:p>
    <w:p w14:paraId="768CBFE9"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10AB3DE4" w14:textId="77777777" w:rsidR="00C67BA3" w:rsidRPr="00FB0855" w:rsidRDefault="00C67BA3" w:rsidP="00C67BA3">
      <w:pPr>
        <w:spacing w:before="120" w:after="0" w:line="240" w:lineRule="auto"/>
        <w:rPr>
          <w:rFonts w:eastAsia="Times New Roman" w:cstheme="minorHAnsi"/>
          <w:color w:val="000000"/>
          <w:lang w:eastAsia="pt-BR"/>
        </w:rPr>
      </w:pPr>
      <w:bookmarkStart w:id="26" w:name="_Toc169244169"/>
      <w:r w:rsidRPr="00FB0855">
        <w:rPr>
          <w:rFonts w:eastAsia="Times New Roman" w:cstheme="minorHAnsi"/>
          <w:b/>
          <w:bCs/>
          <w:color w:val="000000"/>
          <w:lang w:eastAsia="pt-BR"/>
        </w:rPr>
        <w:t>8. DA DIVULGAÇÃO DA LISTA DE CREDENCIADOS</w:t>
      </w:r>
      <w:bookmarkEnd w:id="26"/>
    </w:p>
    <w:p w14:paraId="14720B34" w14:textId="77777777" w:rsidR="00C67BA3" w:rsidRPr="00FB0855" w:rsidRDefault="00C67BA3" w:rsidP="00C67BA3">
      <w:pPr>
        <w:spacing w:before="120" w:after="0" w:line="240" w:lineRule="auto"/>
        <w:jc w:val="both"/>
        <w:rPr>
          <w:rFonts w:eastAsia="Times New Roman" w:cstheme="minorHAnsi"/>
          <w:color w:val="000000"/>
          <w:lang w:eastAsia="pt-BR"/>
        </w:rPr>
      </w:pPr>
      <w:bookmarkStart w:id="27" w:name="_Hlk82473550"/>
      <w:r w:rsidRPr="00FB0855">
        <w:rPr>
          <w:rFonts w:eastAsia="Times New Roman" w:cstheme="minorHAnsi"/>
          <w:color w:val="000000"/>
          <w:lang w:eastAsia="pt-BR"/>
        </w:rPr>
        <w:lastRenderedPageBreak/>
        <w:t>8.1. O resultado, com a lista de credenciados relacionados de acordo com o critério estabelecido no edital, será publicado e estará permanentemente disponível e atualizado no PNCP, bem como na página oficial do HCFMUSP.</w:t>
      </w:r>
      <w:bookmarkEnd w:id="27"/>
    </w:p>
    <w:p w14:paraId="76248648" w14:textId="5FE18F9F" w:rsidR="00C67BA3" w:rsidRPr="00FB0855" w:rsidRDefault="00C67BA3" w:rsidP="005A33BD">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 xml:space="preserve">8.1.1. Realizada a ordenação de que trata o item supra, os novos credenciados, </w:t>
      </w:r>
      <w:r w:rsidR="005A33BD" w:rsidRPr="005A33BD">
        <w:rPr>
          <w:rFonts w:eastAsia="Times New Roman" w:cstheme="minorHAnsi"/>
          <w:color w:val="000000"/>
          <w:lang w:eastAsia="pt-BR"/>
        </w:rPr>
        <w:t>após a homologação de suas habilitações,</w:t>
      </w:r>
      <w:r w:rsidR="005A33BD">
        <w:rPr>
          <w:rFonts w:eastAsia="Times New Roman" w:cstheme="minorHAnsi"/>
          <w:color w:val="000000"/>
          <w:lang w:eastAsia="pt-BR"/>
        </w:rPr>
        <w:t xml:space="preserve"> </w:t>
      </w:r>
      <w:r w:rsidR="005A33BD" w:rsidRPr="005A33BD">
        <w:rPr>
          <w:rFonts w:eastAsia="Times New Roman" w:cstheme="minorHAnsi"/>
          <w:color w:val="000000"/>
          <w:lang w:eastAsia="pt-BR"/>
        </w:rPr>
        <w:t>serão inseridos na lista na posição correspondente à antiguidade de sua</w:t>
      </w:r>
      <w:r w:rsidR="005A33BD">
        <w:rPr>
          <w:rFonts w:eastAsia="Times New Roman" w:cstheme="minorHAnsi"/>
          <w:color w:val="000000"/>
          <w:lang w:eastAsia="pt-BR"/>
        </w:rPr>
        <w:t xml:space="preserve"> </w:t>
      </w:r>
      <w:r w:rsidR="005A33BD" w:rsidRPr="005A33BD">
        <w:rPr>
          <w:rFonts w:eastAsia="Times New Roman" w:cstheme="minorHAnsi"/>
          <w:color w:val="000000"/>
          <w:lang w:eastAsia="pt-BR"/>
        </w:rPr>
        <w:t>matrícula na Junta Comercial do Estado de São Paulo, em observância à</w:t>
      </w:r>
      <w:r w:rsidR="005A33BD">
        <w:rPr>
          <w:rFonts w:eastAsia="Times New Roman" w:cstheme="minorHAnsi"/>
          <w:color w:val="000000"/>
          <w:lang w:eastAsia="pt-BR"/>
        </w:rPr>
        <w:t xml:space="preserve"> </w:t>
      </w:r>
      <w:r w:rsidR="005A33BD" w:rsidRPr="005A33BD">
        <w:rPr>
          <w:rFonts w:eastAsia="Times New Roman" w:cstheme="minorHAnsi"/>
          <w:color w:val="000000"/>
          <w:lang w:eastAsia="pt-BR"/>
        </w:rPr>
        <w:t xml:space="preserve">escala de antiguidade de que trata o art. 42, </w:t>
      </w:r>
      <w:r w:rsidR="005A33BD" w:rsidRPr="005A33BD">
        <w:rPr>
          <w:rFonts w:eastAsia="Times New Roman" w:cstheme="minorHAnsi"/>
          <w:i/>
          <w:iCs/>
          <w:color w:val="000000"/>
          <w:lang w:eastAsia="pt-BR"/>
        </w:rPr>
        <w:t xml:space="preserve">caput </w:t>
      </w:r>
      <w:r w:rsidR="005A33BD" w:rsidRPr="005A33BD">
        <w:rPr>
          <w:rFonts w:eastAsia="Times New Roman" w:cstheme="minorHAnsi"/>
          <w:color w:val="000000"/>
          <w:lang w:eastAsia="pt-BR"/>
        </w:rPr>
        <w:t xml:space="preserve">e §1º, do </w:t>
      </w:r>
      <w:hyperlink r:id="rId34" w:tgtFrame="_blank" w:history="1">
        <w:r w:rsidR="00B36B84" w:rsidRPr="00FB0855">
          <w:rPr>
            <w:rFonts w:eastAsia="Times New Roman" w:cstheme="minorHAnsi"/>
            <w:color w:val="1A0DAB"/>
            <w:u w:val="single"/>
            <w:shd w:val="clear" w:color="auto" w:fill="FFFFFF"/>
            <w:lang w:eastAsia="pt-BR"/>
          </w:rPr>
          <w:t>Decreto nº 21.981, de 19 de Outubro de 1932</w:t>
        </w:r>
      </w:hyperlink>
      <w:r w:rsidR="005A33BD" w:rsidRPr="005A33BD">
        <w:rPr>
          <w:rFonts w:eastAsia="Times New Roman" w:cstheme="minorHAnsi"/>
          <w:color w:val="000000"/>
          <w:lang w:eastAsia="pt-BR"/>
        </w:rPr>
        <w:t>, ressalvadas as convocações já efetuadas no ciclo de rodízio</w:t>
      </w:r>
      <w:r w:rsidR="005A33BD">
        <w:rPr>
          <w:rFonts w:eastAsia="Times New Roman" w:cstheme="minorHAnsi"/>
          <w:color w:val="000000"/>
          <w:lang w:eastAsia="pt-BR"/>
        </w:rPr>
        <w:t xml:space="preserve"> </w:t>
      </w:r>
      <w:r w:rsidR="005A33BD" w:rsidRPr="005A33BD">
        <w:rPr>
          <w:rFonts w:eastAsia="Times New Roman" w:cstheme="minorHAnsi"/>
          <w:color w:val="000000"/>
          <w:lang w:eastAsia="pt-BR"/>
        </w:rPr>
        <w:t>em curso, que permanecerão válidas</w:t>
      </w:r>
      <w:r w:rsidRPr="00FB0855">
        <w:rPr>
          <w:rFonts w:eastAsia="Times New Roman" w:cstheme="minorHAnsi"/>
          <w:color w:val="000000"/>
          <w:lang w:eastAsia="pt-BR"/>
        </w:rPr>
        <w:t>.</w:t>
      </w:r>
    </w:p>
    <w:p w14:paraId="7240616E"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8.1.2. A cada reinício do rodízio, após a convocação de todos os leiloeiros integrantes da lista, nova lista será publicada, reordenando-se os credenciados, conforme o critério de antiguidade de inscrição na Junta Comercial do Estado de São Paulo.</w:t>
      </w:r>
    </w:p>
    <w:p w14:paraId="2AE69ABE"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8.1.3. As listas de classificação poderão ser impugnadas em até 10 (dez) dias a contar de sua publicação.</w:t>
      </w:r>
    </w:p>
    <w:p w14:paraId="6BCB4682"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8.1.4. A impugnação de que trata o subitem 8.1.3 deste Edital será decidida em até 20 (vinte) dias, pela Comissão de Credenciamento.</w:t>
      </w:r>
    </w:p>
    <w:p w14:paraId="705CE11C" w14:textId="77777777" w:rsidR="00C67BA3" w:rsidRPr="00FB0855" w:rsidRDefault="00C67BA3" w:rsidP="00C67BA3">
      <w:pPr>
        <w:spacing w:before="480" w:after="0" w:line="240" w:lineRule="auto"/>
        <w:rPr>
          <w:rFonts w:eastAsia="Times New Roman" w:cstheme="minorHAnsi"/>
          <w:color w:val="000000"/>
          <w:lang w:eastAsia="pt-BR"/>
        </w:rPr>
      </w:pPr>
      <w:bookmarkStart w:id="28" w:name="_Toc169244170"/>
      <w:r w:rsidRPr="00FB0855">
        <w:rPr>
          <w:rFonts w:eastAsia="Times New Roman" w:cstheme="minorHAnsi"/>
          <w:b/>
          <w:bCs/>
          <w:color w:val="000000"/>
          <w:lang w:eastAsia="pt-BR"/>
        </w:rPr>
        <w:t>9. DA CONTRATAÇÃO</w:t>
      </w:r>
      <w:bookmarkStart w:id="29" w:name="_Hlk161049981"/>
      <w:bookmarkEnd w:id="28"/>
      <w:bookmarkEnd w:id="29"/>
    </w:p>
    <w:p w14:paraId="3634E0FD"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9.1. Após divulgação da lista de credenciados, o órgão ou a entidade poderá convocar o credenciado para assinatura do instrumento contratual, emissão de nota de empenho de despesa, autorização de compra ou outro instrumento hábil, conforme disposto no art. 95 da </w:t>
      </w:r>
      <w:hyperlink r:id="rId35" w:tgtFrame="_blank" w:history="1">
        <w:r w:rsidRPr="00FB0855">
          <w:rPr>
            <w:rFonts w:eastAsia="Times New Roman" w:cstheme="minorHAnsi"/>
            <w:color w:val="000080"/>
            <w:u w:val="single"/>
            <w:lang w:eastAsia="pt-BR"/>
          </w:rPr>
          <w:t>Lei nº 14.133, de 2021</w:t>
        </w:r>
      </w:hyperlink>
      <w:r w:rsidRPr="00FB0855">
        <w:rPr>
          <w:rFonts w:eastAsia="Times New Roman" w:cstheme="minorHAnsi"/>
          <w:color w:val="000000"/>
          <w:lang w:eastAsia="pt-BR"/>
        </w:rPr>
        <w:t>.</w:t>
      </w:r>
    </w:p>
    <w:p w14:paraId="25A82074"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9.2. A administração poderá convocar o credenciado durante todo o prazo de validade do credenciamento para assinar o contrato ou outro instrumento equivalente, sob pena de decair o direito à contratação, sem prejuízo das sanções previstas na </w:t>
      </w:r>
      <w:hyperlink r:id="rId36" w:tgtFrame="_blank" w:history="1">
        <w:r w:rsidRPr="00FB0855">
          <w:rPr>
            <w:rFonts w:eastAsia="Times New Roman" w:cstheme="minorHAnsi"/>
            <w:color w:val="000080"/>
            <w:u w:val="single"/>
            <w:lang w:eastAsia="pt-BR"/>
          </w:rPr>
          <w:t>Lei nº 14.133, de 2021</w:t>
        </w:r>
      </w:hyperlink>
      <w:r w:rsidRPr="00FB0855">
        <w:rPr>
          <w:rFonts w:eastAsia="Times New Roman" w:cstheme="minorHAnsi"/>
          <w:color w:val="000000"/>
          <w:lang w:eastAsia="pt-BR"/>
        </w:rPr>
        <w:t>, e no edital de credenciamento.</w:t>
      </w:r>
    </w:p>
    <w:p w14:paraId="3DF1D41D" w14:textId="6F82FEBA"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9.3. O prazo para assinatura do instrumento contratual pelo credenciado, após convocação pela administração, será de 5 (cinco) dias</w:t>
      </w:r>
      <w:r w:rsidR="00361845">
        <w:rPr>
          <w:rFonts w:eastAsia="Times New Roman" w:cstheme="minorHAnsi"/>
          <w:color w:val="000000"/>
          <w:lang w:eastAsia="pt-BR"/>
        </w:rPr>
        <w:t xml:space="preserve"> </w:t>
      </w:r>
      <w:r w:rsidR="00F95440">
        <w:rPr>
          <w:rFonts w:eastAsia="Times New Roman" w:cstheme="minorHAnsi"/>
          <w:color w:val="000000"/>
          <w:lang w:eastAsia="pt-BR"/>
        </w:rPr>
        <w:t>úteis.</w:t>
      </w:r>
    </w:p>
    <w:p w14:paraId="01632B70" w14:textId="77777777" w:rsidR="00C67BA3" w:rsidRPr="00FB0855" w:rsidRDefault="00C67BA3" w:rsidP="003901D0">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9.4. O prazo de que trata o item 9.3 poderá ser prorrogado uma vez, por igual período, mediante solicitação, devidamente justificada, do credenciado durante o seu transcurso, desde que o motivo apresentado seja aceito pela administração.</w:t>
      </w:r>
    </w:p>
    <w:p w14:paraId="5486256D" w14:textId="3CD4669A" w:rsidR="00C67BA3" w:rsidRPr="000166AF" w:rsidRDefault="00C67BA3" w:rsidP="008326B0">
      <w:pPr>
        <w:autoSpaceDE w:val="0"/>
        <w:autoSpaceDN w:val="0"/>
        <w:adjustRightInd w:val="0"/>
        <w:spacing w:after="0" w:line="240" w:lineRule="auto"/>
        <w:jc w:val="both"/>
        <w:rPr>
          <w:rFonts w:eastAsia="Times New Roman" w:cstheme="minorHAnsi"/>
          <w:color w:val="000000"/>
          <w:lang w:eastAsia="pt-BR"/>
        </w:rPr>
      </w:pPr>
      <w:r w:rsidRPr="000166AF">
        <w:rPr>
          <w:rFonts w:eastAsia="Times New Roman" w:cstheme="minorHAnsi"/>
          <w:color w:val="000000"/>
          <w:lang w:eastAsia="pt-BR"/>
        </w:rPr>
        <w:t xml:space="preserve">9.5. Previamente à contratação, a administração deverá realizar consulta ao </w:t>
      </w:r>
      <w:proofErr w:type="spellStart"/>
      <w:r w:rsidRPr="000166AF">
        <w:rPr>
          <w:rFonts w:eastAsia="Times New Roman" w:cstheme="minorHAnsi"/>
          <w:color w:val="000000"/>
          <w:lang w:eastAsia="pt-BR"/>
        </w:rPr>
        <w:t>Sicaf</w:t>
      </w:r>
      <w:proofErr w:type="spellEnd"/>
      <w:r w:rsidRPr="000166AF">
        <w:rPr>
          <w:rFonts w:eastAsia="Times New Roman" w:cstheme="minorHAnsi"/>
          <w:color w:val="000000"/>
          <w:lang w:eastAsia="pt-BR"/>
        </w:rPr>
        <w:t xml:space="preserve"> para identificar possível impedimento de licitar e contratar</w:t>
      </w:r>
      <w:r w:rsidR="008326B0" w:rsidRPr="000166AF">
        <w:rPr>
          <w:rFonts w:eastAsia="Times New Roman" w:cstheme="minorHAnsi"/>
          <w:color w:val="000000"/>
          <w:lang w:eastAsia="pt-BR"/>
        </w:rPr>
        <w:t xml:space="preserve">, bem como </w:t>
      </w:r>
      <w:r w:rsidR="008326B0" w:rsidRPr="000166AF">
        <w:rPr>
          <w:rFonts w:cstheme="minorHAnsi"/>
          <w:color w:val="000000"/>
        </w:rPr>
        <w:t xml:space="preserve">consulta ao </w:t>
      </w:r>
      <w:r w:rsidR="008326B0" w:rsidRPr="000166AF">
        <w:rPr>
          <w:rFonts w:cstheme="minorHAnsi"/>
          <w:i/>
          <w:iCs/>
          <w:color w:val="000000"/>
        </w:rPr>
        <w:t>“</w:t>
      </w:r>
      <w:r w:rsidR="008326B0" w:rsidRPr="000166AF">
        <w:rPr>
          <w:rFonts w:cstheme="minorHAnsi"/>
          <w:color w:val="000000"/>
        </w:rPr>
        <w:t>Cadastro Informativo dos Créditos não Quitados de Órgãos e Entidades Estaduais – Cadin</w:t>
      </w:r>
      <w:r w:rsidR="003901D0" w:rsidRPr="000166AF">
        <w:rPr>
          <w:rFonts w:cstheme="minorHAnsi"/>
          <w:color w:val="000000"/>
        </w:rPr>
        <w:t xml:space="preserve"> </w:t>
      </w:r>
      <w:r w:rsidR="008326B0" w:rsidRPr="000166AF">
        <w:rPr>
          <w:rFonts w:cstheme="minorHAnsi"/>
          <w:color w:val="000000"/>
        </w:rPr>
        <w:t xml:space="preserve">estadual”, de que trata a </w:t>
      </w:r>
      <w:r w:rsidR="008326B0" w:rsidRPr="000166AF">
        <w:rPr>
          <w:rFonts w:cstheme="minorHAnsi"/>
          <w:color w:val="0563C2"/>
        </w:rPr>
        <w:t>Lei estadual nº 12.799, de 2008</w:t>
      </w:r>
      <w:r w:rsidR="008326B0" w:rsidRPr="000166AF">
        <w:rPr>
          <w:rFonts w:cstheme="minorHAnsi"/>
          <w:color w:val="000000"/>
        </w:rPr>
        <w:t xml:space="preserve">. Esta condição será considerada cumprida se o devedor comprovar que os respectivos registros se encontram suspensos, nos termos do art. 8º, §§ 1º e 2º, da </w:t>
      </w:r>
      <w:r w:rsidR="008326B0" w:rsidRPr="000166AF">
        <w:rPr>
          <w:rFonts w:cstheme="minorHAnsi"/>
          <w:color w:val="0563C2"/>
        </w:rPr>
        <w:t>Lei estadual nº 12.799, de 2008</w:t>
      </w:r>
      <w:r w:rsidRPr="000166AF">
        <w:rPr>
          <w:rFonts w:eastAsia="Times New Roman" w:cstheme="minorHAnsi"/>
          <w:color w:val="000000"/>
          <w:lang w:eastAsia="pt-BR"/>
        </w:rPr>
        <w:t>.</w:t>
      </w:r>
    </w:p>
    <w:p w14:paraId="3956BA37"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9.6. O prazo de vigência dos contratos decorrentes do presente credenciamento será de 12 (doze) meses, sendo automaticamente prorrogado, independentemente de termo aditivo, quando o objeto não for concluído no período firmado acima, desde que justificadamente, pelo prazo necessário à conclusão do objeto, caso em que deverá a Administração providenciar a readequação do cronograma fixado para o contrato</w:t>
      </w:r>
      <w:r w:rsidRPr="00FB0855">
        <w:rPr>
          <w:rFonts w:eastAsia="Times New Roman" w:cstheme="minorHAnsi"/>
          <w:i/>
          <w:iCs/>
          <w:color w:val="000000"/>
          <w:lang w:eastAsia="pt-BR"/>
        </w:rPr>
        <w:t>.</w:t>
      </w:r>
    </w:p>
    <w:p w14:paraId="63314B69" w14:textId="023DC254"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9.7. Os contratos decorrentes de credenciamento poderão ser alterados, observado o disposto no art. 124 da </w:t>
      </w:r>
      <w:hyperlink r:id="rId37" w:tgtFrame="_blank" w:history="1">
        <w:r w:rsidRPr="00FB0855">
          <w:rPr>
            <w:rFonts w:eastAsia="Times New Roman" w:cstheme="minorHAnsi"/>
            <w:color w:val="000080"/>
            <w:u w:val="single"/>
            <w:lang w:eastAsia="pt-BR"/>
          </w:rPr>
          <w:t>Lei nº 14.133, de 2021</w:t>
        </w:r>
      </w:hyperlink>
      <w:r w:rsidRPr="00FB0855">
        <w:rPr>
          <w:rFonts w:eastAsia="Times New Roman" w:cstheme="minorHAnsi"/>
          <w:color w:val="000000"/>
          <w:lang w:eastAsia="pt-BR"/>
        </w:rPr>
        <w:t>.</w:t>
      </w:r>
    </w:p>
    <w:p w14:paraId="7526ECCF" w14:textId="4E206B3D"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lastRenderedPageBreak/>
        <w:t>9.</w:t>
      </w:r>
      <w:r w:rsidR="003901D0">
        <w:rPr>
          <w:rFonts w:eastAsia="Times New Roman" w:cstheme="minorHAnsi"/>
          <w:color w:val="000000"/>
          <w:lang w:eastAsia="pt-BR"/>
        </w:rPr>
        <w:t>8</w:t>
      </w:r>
      <w:r w:rsidRPr="00FB0855">
        <w:rPr>
          <w:rFonts w:eastAsia="Times New Roman" w:cstheme="minorHAnsi"/>
          <w:color w:val="000000"/>
          <w:lang w:eastAsia="pt-BR"/>
        </w:rPr>
        <w:t>. É vedado o cometimento a terceiros do objeto contratado sem autorização expressa da Administração.</w:t>
      </w:r>
    </w:p>
    <w:p w14:paraId="7157B017"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4C0B5BF7" w14:textId="77777777" w:rsidR="00C67BA3" w:rsidRPr="00FB0855" w:rsidRDefault="00C67BA3" w:rsidP="00C67BA3">
      <w:pPr>
        <w:spacing w:before="360" w:after="0" w:line="240" w:lineRule="auto"/>
        <w:rPr>
          <w:rFonts w:eastAsia="Times New Roman" w:cstheme="minorHAnsi"/>
          <w:color w:val="000000"/>
          <w:lang w:eastAsia="pt-BR"/>
        </w:rPr>
      </w:pPr>
      <w:bookmarkStart w:id="30" w:name="_Toc169244171"/>
      <w:r w:rsidRPr="00FB0855">
        <w:rPr>
          <w:rFonts w:eastAsia="Times New Roman" w:cstheme="minorHAnsi"/>
          <w:b/>
          <w:bCs/>
          <w:color w:val="000000"/>
          <w:lang w:eastAsia="pt-BR"/>
        </w:rPr>
        <w:t>10. CRITÉRIOS PARA DEFINIÇÃO DA ORDEM DE CONTRATAÇÃO DOS CREDENCIADOS. </w:t>
      </w:r>
      <w:bookmarkEnd w:id="30"/>
    </w:p>
    <w:p w14:paraId="6AD3E513" w14:textId="5DC862B4" w:rsidR="00C67BA3" w:rsidRPr="00ED196F"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10.1. </w:t>
      </w:r>
      <w:r w:rsidRPr="00ED196F">
        <w:rPr>
          <w:rFonts w:eastAsia="Times New Roman" w:cstheme="minorHAnsi"/>
          <w:color w:val="000000"/>
          <w:lang w:eastAsia="pt-BR"/>
        </w:rPr>
        <w:t>Na hipótese de contratações paralelas e não excludentes, a convocação dos credenciados para contratação garantirá oportunidade entre os interessados, a partir da observância dos seguintes critérios de distribuição da demanda:</w:t>
      </w:r>
    </w:p>
    <w:p w14:paraId="5E07FBA4" w14:textId="6ECBE251"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10.</w:t>
      </w:r>
      <w:r w:rsidR="003901D0">
        <w:rPr>
          <w:rFonts w:eastAsia="Times New Roman" w:cstheme="minorHAnsi"/>
          <w:color w:val="000000"/>
          <w:lang w:eastAsia="pt-BR"/>
        </w:rPr>
        <w:t>1.1</w:t>
      </w:r>
      <w:r w:rsidRPr="00FB0855">
        <w:rPr>
          <w:rFonts w:eastAsia="Times New Roman" w:cstheme="minorHAnsi"/>
          <w:color w:val="000000"/>
          <w:lang w:eastAsia="pt-BR"/>
        </w:rPr>
        <w:t xml:space="preserve">. Caso haja mais de um leiloeiro credenciado, a contratante procederá </w:t>
      </w:r>
      <w:r w:rsidR="00AB7BB1">
        <w:rPr>
          <w:rFonts w:eastAsia="Times New Roman" w:cstheme="minorHAnsi"/>
          <w:color w:val="000000"/>
          <w:lang w:eastAsia="pt-BR"/>
        </w:rPr>
        <w:t>à</w:t>
      </w:r>
      <w:r w:rsidRPr="00FB0855">
        <w:rPr>
          <w:rFonts w:eastAsia="Times New Roman" w:cstheme="minorHAnsi"/>
          <w:color w:val="000000"/>
          <w:lang w:eastAsia="pt-BR"/>
        </w:rPr>
        <w:t xml:space="preserve">s contratações </w:t>
      </w:r>
      <w:r w:rsidR="003901D0" w:rsidRPr="005A33BD">
        <w:rPr>
          <w:rFonts w:eastAsia="Times New Roman" w:cstheme="minorHAnsi"/>
          <w:color w:val="000000"/>
          <w:lang w:eastAsia="pt-BR"/>
        </w:rPr>
        <w:t>em observância à</w:t>
      </w:r>
      <w:r w:rsidR="003901D0" w:rsidRPr="003901D0">
        <w:rPr>
          <w:rFonts w:eastAsia="Times New Roman" w:cstheme="minorHAnsi"/>
          <w:color w:val="000000"/>
          <w:lang w:eastAsia="pt-BR"/>
        </w:rPr>
        <w:t xml:space="preserve"> </w:t>
      </w:r>
      <w:r w:rsidR="003901D0" w:rsidRPr="005A33BD">
        <w:rPr>
          <w:rFonts w:eastAsia="Times New Roman" w:cstheme="minorHAnsi"/>
          <w:color w:val="000000"/>
          <w:lang w:eastAsia="pt-BR"/>
        </w:rPr>
        <w:t xml:space="preserve">escala de antiguidade de que trata o art. 42, </w:t>
      </w:r>
      <w:r w:rsidR="003901D0" w:rsidRPr="005A33BD">
        <w:rPr>
          <w:rFonts w:eastAsia="Times New Roman" w:cstheme="minorHAnsi"/>
          <w:i/>
          <w:iCs/>
          <w:color w:val="000000"/>
          <w:lang w:eastAsia="pt-BR"/>
        </w:rPr>
        <w:t xml:space="preserve">caput </w:t>
      </w:r>
      <w:r w:rsidR="003901D0" w:rsidRPr="005A33BD">
        <w:rPr>
          <w:rFonts w:eastAsia="Times New Roman" w:cstheme="minorHAnsi"/>
          <w:color w:val="000000"/>
          <w:lang w:eastAsia="pt-BR"/>
        </w:rPr>
        <w:t xml:space="preserve">e §1º, do </w:t>
      </w:r>
      <w:hyperlink r:id="rId38" w:tgtFrame="_blank" w:history="1">
        <w:r w:rsidR="00B36B84" w:rsidRPr="00FB0855">
          <w:rPr>
            <w:rFonts w:eastAsia="Times New Roman" w:cstheme="minorHAnsi"/>
            <w:color w:val="1A0DAB"/>
            <w:u w:val="single"/>
            <w:shd w:val="clear" w:color="auto" w:fill="FFFFFF"/>
            <w:lang w:eastAsia="pt-BR"/>
          </w:rPr>
          <w:t>Decreto nº 21.981, de 19 de Outubro de 1932</w:t>
        </w:r>
      </w:hyperlink>
      <w:r w:rsidR="003901D0" w:rsidRPr="005A33BD">
        <w:rPr>
          <w:rFonts w:eastAsia="Times New Roman" w:cstheme="minorHAnsi"/>
          <w:color w:val="000000"/>
          <w:lang w:eastAsia="pt-BR"/>
        </w:rPr>
        <w:t>, ressalvadas as convocações já efetuadas no ciclo de rodízio</w:t>
      </w:r>
      <w:r w:rsidR="003901D0" w:rsidRPr="003901D0">
        <w:rPr>
          <w:rFonts w:eastAsia="Times New Roman" w:cstheme="minorHAnsi"/>
          <w:color w:val="000000"/>
          <w:lang w:eastAsia="pt-BR"/>
        </w:rPr>
        <w:t xml:space="preserve"> em curso, que permanecerão válidas</w:t>
      </w:r>
      <w:r w:rsidRPr="00FB0855">
        <w:rPr>
          <w:rFonts w:eastAsia="Times New Roman" w:cstheme="minorHAnsi"/>
          <w:color w:val="000000"/>
          <w:lang w:eastAsia="pt-BR"/>
        </w:rPr>
        <w:t>.</w:t>
      </w:r>
    </w:p>
    <w:p w14:paraId="734DB896"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07AF55EC" w14:textId="77777777" w:rsidR="00C67BA3" w:rsidRPr="00FB0855" w:rsidRDefault="00C67BA3" w:rsidP="00C67BA3">
      <w:pPr>
        <w:spacing w:before="120" w:after="0" w:line="240" w:lineRule="auto"/>
        <w:jc w:val="both"/>
        <w:rPr>
          <w:rFonts w:eastAsia="Times New Roman" w:cstheme="minorHAnsi"/>
          <w:color w:val="000000"/>
          <w:lang w:eastAsia="pt-BR"/>
        </w:rPr>
      </w:pPr>
      <w:bookmarkStart w:id="31" w:name="_Toc169244173"/>
      <w:bookmarkStart w:id="32" w:name="_Toc169244172"/>
      <w:bookmarkEnd w:id="31"/>
      <w:r w:rsidRPr="00FB0855">
        <w:rPr>
          <w:rFonts w:eastAsia="Times New Roman" w:cstheme="minorHAnsi"/>
          <w:b/>
          <w:bCs/>
          <w:color w:val="000000"/>
          <w:lang w:eastAsia="pt-BR"/>
        </w:rPr>
        <w:t>11. DA ANULAÇÃO, DA REVOGAÇÃO E DO DESCREDENCIAMENTO</w:t>
      </w:r>
      <w:bookmarkEnd w:id="32"/>
    </w:p>
    <w:p w14:paraId="6C7FE2EC"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11.1. O edital de credenciamento poderá ser anulado, a qualquer tempo, em caso de vício de legalidade, ou revogado, por motivos de conveniência e de oportunidade da administração.</w:t>
      </w:r>
    </w:p>
    <w:p w14:paraId="01316DAD"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11.2. Na hipótese de anulação do edital de credenciamento, os instrumentos que dele resultaram ficarão sujeitos ao disposto nos art. 147 ao art. 150 da </w:t>
      </w:r>
      <w:hyperlink r:id="rId39" w:tgtFrame="_blank" w:history="1">
        <w:r w:rsidRPr="00FB0855">
          <w:rPr>
            <w:rFonts w:eastAsia="Times New Roman" w:cstheme="minorHAnsi"/>
            <w:color w:val="000080"/>
            <w:u w:val="single"/>
            <w:lang w:eastAsia="pt-BR"/>
          </w:rPr>
          <w:t>Lei nº 14.133, de 2021</w:t>
        </w:r>
      </w:hyperlink>
      <w:r w:rsidRPr="00FB0855">
        <w:rPr>
          <w:rFonts w:eastAsia="Times New Roman" w:cstheme="minorHAnsi"/>
          <w:color w:val="000000"/>
          <w:lang w:eastAsia="pt-BR"/>
        </w:rPr>
        <w:t>.</w:t>
      </w:r>
    </w:p>
    <w:p w14:paraId="604935BA"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11.3. A revogação do edital de credenciamento não repercutirá nos instrumentos já celebrados que dele resultaram.</w:t>
      </w:r>
      <w:bookmarkStart w:id="33" w:name="_Hlk165843450"/>
      <w:bookmarkEnd w:id="33"/>
    </w:p>
    <w:p w14:paraId="739EFD08"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11.4. Será realizado o descredenciamento quando houver: </w:t>
      </w:r>
    </w:p>
    <w:p w14:paraId="355E06C1"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11.4.1. pedido formalizado pelo credenciado, com o prazo mínimo de antecedência de 10 (dez) dias úteis;</w:t>
      </w:r>
    </w:p>
    <w:p w14:paraId="7335F4D9"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11.4.2. perda das condições de habilitação do credenciado;</w:t>
      </w:r>
    </w:p>
    <w:p w14:paraId="77FF27C2"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11.4.3. descumprimento injustificado do contrato pelo contratado; e</w:t>
      </w:r>
    </w:p>
    <w:p w14:paraId="12A5324B" w14:textId="738F681F" w:rsidR="00C67BA3"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11.4.4. sanção de impedimento de licitar e contratar ou de declaração de inidoneidade superveniente ao credenciamento</w:t>
      </w:r>
      <w:r w:rsidR="00CC6C42">
        <w:rPr>
          <w:rFonts w:eastAsia="Times New Roman" w:cstheme="minorHAnsi"/>
          <w:color w:val="000000"/>
          <w:lang w:eastAsia="pt-BR"/>
        </w:rPr>
        <w:t>;</w:t>
      </w:r>
    </w:p>
    <w:p w14:paraId="5F9A648C" w14:textId="0D744A40" w:rsidR="00CC6C42" w:rsidRPr="00B336D5" w:rsidRDefault="00CC6C42" w:rsidP="00C67BA3">
      <w:pPr>
        <w:spacing w:before="120" w:after="0" w:line="240" w:lineRule="auto"/>
        <w:jc w:val="both"/>
        <w:rPr>
          <w:rFonts w:eastAsia="Times New Roman" w:cstheme="minorHAnsi"/>
          <w:lang w:eastAsia="pt-BR"/>
        </w:rPr>
      </w:pPr>
      <w:r w:rsidRPr="00B336D5">
        <w:rPr>
          <w:rFonts w:eastAsia="Times New Roman" w:cstheme="minorHAnsi"/>
          <w:lang w:eastAsia="pt-BR"/>
        </w:rPr>
        <w:t>11.4.5. ausência de autorização ou cancelamento da matrícula do leiloeiro na Junta Comercial;</w:t>
      </w:r>
    </w:p>
    <w:p w14:paraId="199E0F47" w14:textId="53B3D851" w:rsidR="00DC6CF2" w:rsidRPr="00B336D5" w:rsidRDefault="00DC6CF2" w:rsidP="00C67BA3">
      <w:pPr>
        <w:spacing w:before="120" w:after="0" w:line="240" w:lineRule="auto"/>
        <w:jc w:val="both"/>
        <w:rPr>
          <w:rFonts w:eastAsia="Times New Roman" w:cstheme="minorHAnsi"/>
          <w:lang w:eastAsia="pt-BR"/>
        </w:rPr>
      </w:pPr>
      <w:r w:rsidRPr="00B336D5">
        <w:rPr>
          <w:rFonts w:eastAsia="Times New Roman" w:cstheme="minorHAnsi"/>
          <w:lang w:eastAsia="pt-BR"/>
        </w:rPr>
        <w:t>11.4.</w:t>
      </w:r>
      <w:r w:rsidR="00CD3693" w:rsidRPr="00B336D5">
        <w:rPr>
          <w:rFonts w:eastAsia="Times New Roman" w:cstheme="minorHAnsi"/>
          <w:lang w:eastAsia="pt-BR"/>
        </w:rPr>
        <w:t>6</w:t>
      </w:r>
      <w:r w:rsidRPr="00B336D5">
        <w:rPr>
          <w:rFonts w:eastAsia="Times New Roman" w:cstheme="minorHAnsi"/>
          <w:lang w:eastAsia="pt-BR"/>
        </w:rPr>
        <w:t>. O Leiloeiro que deixar de atender à convocação sem motivo justificado ficará sujeito</w:t>
      </w:r>
      <w:r w:rsidR="00CD3693" w:rsidRPr="00B336D5">
        <w:rPr>
          <w:rFonts w:eastAsia="Times New Roman" w:cstheme="minorHAnsi"/>
          <w:lang w:eastAsia="pt-BR"/>
        </w:rPr>
        <w:t xml:space="preserve"> ao descredenciamento</w:t>
      </w:r>
      <w:r w:rsidRPr="00B336D5">
        <w:rPr>
          <w:rFonts w:eastAsia="Times New Roman" w:cstheme="minorHAnsi"/>
          <w:lang w:eastAsia="pt-BR"/>
        </w:rPr>
        <w:t>, observado o contraditório e a ampla defesa, sem prejuízo da aplicação das penalidades previstas na </w:t>
      </w:r>
      <w:hyperlink r:id="rId40" w:tgtFrame="_blank" w:history="1">
        <w:r w:rsidRPr="00B336D5">
          <w:rPr>
            <w:rFonts w:eastAsia="Times New Roman" w:cstheme="minorHAnsi"/>
            <w:u w:val="single"/>
            <w:lang w:eastAsia="pt-BR"/>
          </w:rPr>
          <w:t>Lei nº 14.133, de 2021</w:t>
        </w:r>
      </w:hyperlink>
      <w:r w:rsidRPr="00B336D5">
        <w:rPr>
          <w:rFonts w:eastAsia="Times New Roman" w:cstheme="minorHAnsi"/>
          <w:lang w:eastAsia="pt-BR"/>
        </w:rPr>
        <w:t> e na </w:t>
      </w:r>
      <w:hyperlink r:id="rId41" w:tgtFrame="_blank" w:history="1">
        <w:r w:rsidRPr="00B336D5">
          <w:rPr>
            <w:rFonts w:eastAsia="Times New Roman" w:cstheme="minorHAnsi"/>
            <w:u w:val="single"/>
            <w:lang w:eastAsia="pt-BR"/>
          </w:rPr>
          <w:t>Resolução SS 65, de 01 de abril de 2024 - BVS SES-SP</w:t>
        </w:r>
      </w:hyperlink>
      <w:r w:rsidRPr="00B336D5">
        <w:rPr>
          <w:rFonts w:eastAsia="Times New Roman" w:cstheme="minorHAnsi"/>
          <w:lang w:eastAsia="pt-BR"/>
        </w:rPr>
        <w:t>.</w:t>
      </w:r>
    </w:p>
    <w:p w14:paraId="6687219D" w14:textId="77777777" w:rsidR="00C67BA3" w:rsidRPr="00B336D5" w:rsidRDefault="00C67BA3" w:rsidP="00C67BA3">
      <w:pPr>
        <w:spacing w:before="120" w:after="0" w:line="240" w:lineRule="auto"/>
        <w:jc w:val="both"/>
        <w:rPr>
          <w:rFonts w:eastAsia="Times New Roman" w:cstheme="minorHAnsi"/>
          <w:lang w:eastAsia="pt-BR"/>
        </w:rPr>
      </w:pPr>
      <w:r w:rsidRPr="00B336D5">
        <w:rPr>
          <w:rFonts w:eastAsia="Times New Roman" w:cstheme="minorHAnsi"/>
          <w:lang w:eastAsia="pt-BR"/>
        </w:rPr>
        <w:t>11.5. O pedido de descredenciamento de que trata o item 11.4.1 não desincumbirá o credenciado do cumprimento de eventuais contratos assumidos e das responsabilidades deles recorrentes.</w:t>
      </w:r>
    </w:p>
    <w:p w14:paraId="692170FB" w14:textId="77777777" w:rsidR="00C67BA3" w:rsidRPr="00B336D5" w:rsidRDefault="00C67BA3" w:rsidP="00C67BA3">
      <w:pPr>
        <w:spacing w:before="120" w:after="0" w:line="240" w:lineRule="auto"/>
        <w:jc w:val="both"/>
        <w:rPr>
          <w:rFonts w:eastAsia="Times New Roman" w:cstheme="minorHAnsi"/>
          <w:lang w:eastAsia="pt-BR"/>
        </w:rPr>
      </w:pPr>
      <w:r w:rsidRPr="00B336D5">
        <w:rPr>
          <w:rFonts w:eastAsia="Times New Roman" w:cstheme="minorHAnsi"/>
          <w:lang w:eastAsia="pt-BR"/>
        </w:rPr>
        <w:t>11.6. Nas hipóteses previstas nos subitens 11.4.2 e 11.4.3, além do descredenciamento, deverá ser aberto processo administrativo, assegurados o contraditório e a ampla defesa, para possível aplicação de penalidade, na forma estabelecida na legislação.</w:t>
      </w:r>
    </w:p>
    <w:p w14:paraId="42F82B12" w14:textId="41BF6392" w:rsidR="00C67BA3" w:rsidRPr="00B336D5" w:rsidRDefault="00C67BA3" w:rsidP="00C67BA3">
      <w:pPr>
        <w:spacing w:before="120" w:after="0" w:line="240" w:lineRule="auto"/>
        <w:jc w:val="both"/>
        <w:rPr>
          <w:rFonts w:eastAsia="Times New Roman" w:cstheme="minorHAnsi"/>
          <w:lang w:eastAsia="pt-BR"/>
        </w:rPr>
      </w:pPr>
      <w:r w:rsidRPr="00B336D5">
        <w:rPr>
          <w:rFonts w:eastAsia="Times New Roman" w:cstheme="minorHAnsi"/>
          <w:lang w:eastAsia="pt-BR"/>
        </w:rPr>
        <w:t xml:space="preserve">11.7. Se houver a efetiva prestação de serviços, </w:t>
      </w:r>
      <w:r w:rsidR="00ED196F" w:rsidRPr="00B336D5">
        <w:rPr>
          <w:rFonts w:eastAsia="Times New Roman" w:cstheme="minorHAnsi"/>
          <w:lang w:eastAsia="pt-BR"/>
        </w:rPr>
        <w:t xml:space="preserve">nos termos do item 11.5, </w:t>
      </w:r>
      <w:r w:rsidRPr="00B336D5">
        <w:rPr>
          <w:rFonts w:eastAsia="Times New Roman" w:cstheme="minorHAnsi"/>
          <w:lang w:eastAsia="pt-BR"/>
        </w:rPr>
        <w:t xml:space="preserve">os </w:t>
      </w:r>
      <w:r w:rsidR="00ED196F" w:rsidRPr="00B336D5">
        <w:rPr>
          <w:rFonts w:eastAsia="Times New Roman" w:cstheme="minorHAnsi"/>
          <w:lang w:eastAsia="pt-BR"/>
        </w:rPr>
        <w:t>repasse</w:t>
      </w:r>
      <w:r w:rsidRPr="00B336D5">
        <w:rPr>
          <w:rFonts w:eastAsia="Times New Roman" w:cstheme="minorHAnsi"/>
          <w:lang w:eastAsia="pt-BR"/>
        </w:rPr>
        <w:t>s serão realizados normalmente</w:t>
      </w:r>
      <w:r w:rsidR="00ED196F" w:rsidRPr="00B336D5">
        <w:rPr>
          <w:rFonts w:eastAsia="Times New Roman" w:cstheme="minorHAnsi"/>
          <w:lang w:eastAsia="pt-BR"/>
        </w:rPr>
        <w:t xml:space="preserve"> </w:t>
      </w:r>
      <w:r w:rsidRPr="00B336D5">
        <w:rPr>
          <w:rFonts w:eastAsia="Times New Roman" w:cstheme="minorHAnsi"/>
          <w:lang w:eastAsia="pt-BR"/>
        </w:rPr>
        <w:t>até decisão no sentido de rescisão contratual.</w:t>
      </w:r>
    </w:p>
    <w:p w14:paraId="45991BDE" w14:textId="088C2D1D" w:rsidR="00C67BA3" w:rsidRPr="00B336D5" w:rsidRDefault="00C67BA3" w:rsidP="00C67BA3">
      <w:pPr>
        <w:spacing w:before="120" w:after="0" w:line="240" w:lineRule="auto"/>
        <w:jc w:val="both"/>
        <w:rPr>
          <w:rFonts w:eastAsia="Times New Roman" w:cstheme="minorHAnsi"/>
          <w:lang w:eastAsia="pt-BR"/>
        </w:rPr>
      </w:pPr>
      <w:r w:rsidRPr="00B336D5">
        <w:rPr>
          <w:rFonts w:eastAsia="Times New Roman" w:cstheme="minorHAnsi"/>
          <w:lang w:eastAsia="pt-BR"/>
        </w:rPr>
        <w:t xml:space="preserve">11.8. Somente por motivo de economicidade, segurança nacional ou no interesse da administração, devidamente justificado, em qualquer caso, pela autoridade máxima do órgão </w:t>
      </w:r>
      <w:r w:rsidRPr="00B336D5">
        <w:rPr>
          <w:rFonts w:eastAsia="Times New Roman" w:cstheme="minorHAnsi"/>
          <w:lang w:eastAsia="pt-BR"/>
        </w:rPr>
        <w:lastRenderedPageBreak/>
        <w:t>ou da entidade contratante, não será rescindido o contrato em execução com empresa ou profissional que estiver irregular.</w:t>
      </w:r>
    </w:p>
    <w:p w14:paraId="40C7594F" w14:textId="25C99D26" w:rsidR="00DC6CF2" w:rsidRPr="00B336D5" w:rsidRDefault="00DC6CF2" w:rsidP="00DC6CF2">
      <w:pPr>
        <w:spacing w:before="120" w:after="120" w:line="240" w:lineRule="auto"/>
        <w:jc w:val="both"/>
        <w:rPr>
          <w:rFonts w:eastAsia="Times New Roman" w:cstheme="minorHAnsi"/>
          <w:lang w:eastAsia="pt-BR"/>
        </w:rPr>
      </w:pPr>
      <w:r w:rsidRPr="00B336D5">
        <w:rPr>
          <w:rFonts w:eastAsia="Times New Roman" w:cstheme="minorHAnsi"/>
          <w:lang w:eastAsia="pt-BR"/>
        </w:rPr>
        <w:t xml:space="preserve">11.9. Havendo </w:t>
      </w:r>
      <w:r w:rsidR="00111335" w:rsidRPr="00B336D5">
        <w:rPr>
          <w:rFonts w:eastAsia="Times New Roman" w:cstheme="minorHAnsi"/>
          <w:lang w:eastAsia="pt-BR"/>
        </w:rPr>
        <w:t>descredenciamento de leiloeiro oficial, sua posição será ocupada pelo próximo na ordem de credenciamento</w:t>
      </w:r>
      <w:r w:rsidRPr="00B336D5">
        <w:rPr>
          <w:rFonts w:eastAsia="Times New Roman" w:cstheme="minorHAnsi"/>
          <w:lang w:eastAsia="pt-BR"/>
        </w:rPr>
        <w:t>, reordenando-se os demais.</w:t>
      </w:r>
    </w:p>
    <w:p w14:paraId="04AB7580" w14:textId="77777777" w:rsidR="00DC6CF2" w:rsidRPr="00B336D5" w:rsidRDefault="00DC6CF2" w:rsidP="00C67BA3">
      <w:pPr>
        <w:spacing w:before="120" w:after="0" w:line="240" w:lineRule="auto"/>
        <w:jc w:val="both"/>
        <w:rPr>
          <w:rFonts w:eastAsia="Times New Roman" w:cstheme="minorHAnsi"/>
          <w:lang w:eastAsia="pt-BR"/>
        </w:rPr>
      </w:pPr>
    </w:p>
    <w:p w14:paraId="1DCEF4AF"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b/>
          <w:bCs/>
          <w:color w:val="000000"/>
          <w:lang w:eastAsia="pt-BR"/>
        </w:rPr>
        <w:t>12. DO PRAZO DE VIGÊNCIA DO EDITAL</w:t>
      </w:r>
    </w:p>
    <w:p w14:paraId="1148E227" w14:textId="2DD921F9" w:rsidR="00CC6C42" w:rsidRPr="00CC6C42" w:rsidRDefault="00C67BA3" w:rsidP="00CC6C42">
      <w:pPr>
        <w:spacing w:before="120" w:after="0" w:line="240" w:lineRule="auto"/>
        <w:jc w:val="both"/>
        <w:rPr>
          <w:rFonts w:eastAsia="Times New Roman" w:cstheme="minorHAnsi"/>
          <w:color w:val="000000"/>
          <w:lang w:eastAsia="pt-BR"/>
        </w:rPr>
      </w:pPr>
      <w:r w:rsidRPr="00CC6C42">
        <w:rPr>
          <w:rFonts w:eastAsia="Times New Roman" w:cstheme="minorHAnsi"/>
          <w:color w:val="000000"/>
          <w:lang w:eastAsia="pt-BR"/>
        </w:rPr>
        <w:t>12.1. O presente edital terá prazo de vigência de 10 (dez) anos, a contar da data de sua publicação na PNCP.</w:t>
      </w:r>
      <w:r w:rsidR="00CC6C42" w:rsidRPr="00CC6C42">
        <w:rPr>
          <w:rFonts w:eastAsia="Times New Roman" w:cstheme="minorHAnsi"/>
          <w:color w:val="000000"/>
          <w:lang w:eastAsia="pt-BR"/>
        </w:rPr>
        <w:t xml:space="preserve"> O</w:t>
      </w:r>
      <w:r w:rsidR="00CC6C42" w:rsidRPr="00CC6C42">
        <w:rPr>
          <w:rFonts w:cstheme="minorHAnsi"/>
        </w:rPr>
        <w:t xml:space="preserve"> credenciamento ficará permanentemente aberto durante a vigência do edital, cf. art. 5º do Decreto federal n</w:t>
      </w:r>
      <w:r w:rsidR="00CC6C42">
        <w:rPr>
          <w:rFonts w:cstheme="minorHAnsi"/>
        </w:rPr>
        <w:t xml:space="preserve">º </w:t>
      </w:r>
      <w:r w:rsidR="00CC6C42" w:rsidRPr="00CC6C42">
        <w:rPr>
          <w:rFonts w:cstheme="minorHAnsi"/>
        </w:rPr>
        <w:t>11.878/2024</w:t>
      </w:r>
    </w:p>
    <w:p w14:paraId="7E4D0285"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6B669A81" w14:textId="77777777" w:rsidR="00C67BA3" w:rsidRPr="00FB0855" w:rsidRDefault="00C67BA3" w:rsidP="00C67BA3">
      <w:pPr>
        <w:spacing w:before="120" w:after="0" w:line="240" w:lineRule="auto"/>
        <w:rPr>
          <w:rFonts w:eastAsia="Times New Roman" w:cstheme="minorHAnsi"/>
          <w:color w:val="000000"/>
          <w:lang w:eastAsia="pt-BR"/>
        </w:rPr>
      </w:pPr>
      <w:bookmarkStart w:id="34" w:name="_Toc169244174"/>
      <w:r w:rsidRPr="00FB0855">
        <w:rPr>
          <w:rFonts w:eastAsia="Times New Roman" w:cstheme="minorHAnsi"/>
          <w:b/>
          <w:bCs/>
          <w:color w:val="000000"/>
          <w:lang w:eastAsia="pt-BR"/>
        </w:rPr>
        <w:t>13. DISPOSIÇÕES GERAIS</w:t>
      </w:r>
      <w:bookmarkEnd w:id="34"/>
    </w:p>
    <w:p w14:paraId="5A42402C"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13.1. Na contagem dos prazos estabelecidos neste Edital e seus Anexos, excluir-se-á o dia do início e incluir-se-á o do vencimento. Só se iniciam e vencem os prazos em dias de expediente na Administração.</w:t>
      </w:r>
    </w:p>
    <w:p w14:paraId="3AA4B4D2"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13.2. O desatendimento de exigências formais não essenciais não importará o afastamento do interessado, desde que seja possível o aproveitamento do ato, observados os princípios da isonomia e do interesse público.</w:t>
      </w:r>
    </w:p>
    <w:p w14:paraId="5BB9B826" w14:textId="612B9C46"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13.3. Em caso de divergência entre disposições deste Edital e de seus anexos ou demais peças que compõem o processo, prevalecer</w:t>
      </w:r>
      <w:r w:rsidR="00FD20A0">
        <w:rPr>
          <w:rFonts w:eastAsia="Times New Roman" w:cstheme="minorHAnsi"/>
          <w:color w:val="000000"/>
          <w:lang w:eastAsia="pt-BR"/>
        </w:rPr>
        <w:t>ão</w:t>
      </w:r>
      <w:r w:rsidRPr="00FB0855">
        <w:rPr>
          <w:rFonts w:eastAsia="Times New Roman" w:cstheme="minorHAnsi"/>
          <w:color w:val="000000"/>
          <w:lang w:eastAsia="pt-BR"/>
        </w:rPr>
        <w:t xml:space="preserve"> as deste Edital.</w:t>
      </w:r>
    </w:p>
    <w:p w14:paraId="7EDA7E2A"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13.4. O Edital e seus anexos estão disponíveis, na íntegra, no Portal Nacional de Contratações Públicas (PNCP) e endereço eletrônico: </w:t>
      </w:r>
      <w:hyperlink r:id="rId42" w:tgtFrame="_blank" w:history="1">
        <w:r w:rsidRPr="00FB0855">
          <w:rPr>
            <w:rFonts w:eastAsia="Times New Roman" w:cstheme="minorHAnsi"/>
            <w:i/>
            <w:iCs/>
            <w:color w:val="000080"/>
            <w:u w:val="single"/>
            <w:lang w:eastAsia="pt-BR"/>
          </w:rPr>
          <w:t>https://www.hc.fm.usp.br/transparencia/index.php</w:t>
        </w:r>
      </w:hyperlink>
      <w:r w:rsidRPr="00FB0855">
        <w:rPr>
          <w:rFonts w:eastAsia="Times New Roman" w:cstheme="minorHAnsi"/>
          <w:color w:val="000000"/>
          <w:lang w:eastAsia="pt-BR"/>
        </w:rPr>
        <w:t>.</w:t>
      </w:r>
    </w:p>
    <w:p w14:paraId="1F2714D6"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13.5. Integram este Edital, para todos os fins e efeitos, os seguintes anexos:</w:t>
      </w:r>
    </w:p>
    <w:p w14:paraId="395707B8"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13.5.1. ANEXO I - Termo de Referência</w:t>
      </w:r>
    </w:p>
    <w:p w14:paraId="5ACFFD9A"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13.5.2. Anexo I.1 – Modelo Pedido de Credenciamento</w:t>
      </w:r>
    </w:p>
    <w:p w14:paraId="7840DC07"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13.5.3. Apêndice I - Estudo Técnico Preliminar</w:t>
      </w:r>
    </w:p>
    <w:p w14:paraId="6B45E5A3"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13.5.4. ANEXO II – Minuta de Termo de Contrato</w:t>
      </w:r>
    </w:p>
    <w:p w14:paraId="73878A09"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13.5.5. Anexo II.1 – Termo de Ciência e notificação</w:t>
      </w:r>
    </w:p>
    <w:p w14:paraId="31C763CC"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13.5.6. ANEXO III – Resolução SS nº 65, de 1 de abril de 2024</w:t>
      </w:r>
    </w:p>
    <w:p w14:paraId="494C4B92" w14:textId="77777777" w:rsidR="00C67BA3" w:rsidRPr="00FB0855" w:rsidRDefault="00C67BA3" w:rsidP="00C67BA3">
      <w:pPr>
        <w:spacing w:before="120" w:after="165" w:line="240" w:lineRule="auto"/>
        <w:jc w:val="center"/>
        <w:rPr>
          <w:rFonts w:eastAsia="Times New Roman" w:cstheme="minorHAnsi"/>
          <w:color w:val="000000"/>
          <w:lang w:eastAsia="pt-BR"/>
        </w:rPr>
      </w:pPr>
      <w:r w:rsidRPr="00FB0855">
        <w:rPr>
          <w:rFonts w:eastAsia="Times New Roman" w:cstheme="minorHAnsi"/>
          <w:color w:val="000000"/>
          <w:lang w:eastAsia="pt-BR"/>
        </w:rPr>
        <w:t> </w:t>
      </w:r>
    </w:p>
    <w:p w14:paraId="0EFBFE4D" w14:textId="7FA45CC8" w:rsidR="00C67BA3" w:rsidRPr="00FB0855" w:rsidRDefault="00C67BA3" w:rsidP="00C67BA3">
      <w:pPr>
        <w:spacing w:before="120" w:after="165" w:line="240" w:lineRule="auto"/>
        <w:jc w:val="center"/>
        <w:rPr>
          <w:rFonts w:eastAsia="Times New Roman" w:cstheme="minorHAnsi"/>
          <w:color w:val="000000"/>
          <w:lang w:eastAsia="pt-BR"/>
        </w:rPr>
      </w:pPr>
      <w:r w:rsidRPr="00FB0855">
        <w:rPr>
          <w:rFonts w:eastAsia="Times New Roman" w:cstheme="minorHAnsi"/>
          <w:color w:val="000000"/>
          <w:lang w:eastAsia="pt-BR"/>
        </w:rPr>
        <w:t xml:space="preserve">São Paulo, </w:t>
      </w:r>
      <w:r w:rsidR="003C25B3">
        <w:rPr>
          <w:rFonts w:eastAsia="Times New Roman" w:cstheme="minorHAnsi"/>
          <w:color w:val="000000"/>
          <w:lang w:eastAsia="pt-BR"/>
        </w:rPr>
        <w:t>01</w:t>
      </w:r>
      <w:r w:rsidRPr="00FB0855">
        <w:rPr>
          <w:rFonts w:eastAsia="Times New Roman" w:cstheme="minorHAnsi"/>
          <w:color w:val="000000"/>
          <w:lang w:eastAsia="pt-BR"/>
        </w:rPr>
        <w:t xml:space="preserve"> de </w:t>
      </w:r>
      <w:r w:rsidR="003C25B3">
        <w:rPr>
          <w:rFonts w:eastAsia="Times New Roman" w:cstheme="minorHAnsi"/>
          <w:color w:val="000000"/>
          <w:lang w:eastAsia="pt-BR"/>
        </w:rPr>
        <w:t>setembro</w:t>
      </w:r>
      <w:r w:rsidRPr="00FB0855">
        <w:rPr>
          <w:rFonts w:eastAsia="Times New Roman" w:cstheme="minorHAnsi"/>
          <w:color w:val="000000"/>
          <w:lang w:eastAsia="pt-BR"/>
        </w:rPr>
        <w:t xml:space="preserve"> de 2026</w:t>
      </w:r>
    </w:p>
    <w:p w14:paraId="745796C7"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5F404315" w14:textId="20D87432" w:rsidR="00C67BA3" w:rsidRDefault="00515791" w:rsidP="00C67BA3">
      <w:pPr>
        <w:spacing w:before="120" w:after="165" w:line="240" w:lineRule="auto"/>
        <w:jc w:val="center"/>
        <w:rPr>
          <w:rFonts w:eastAsia="Times New Roman" w:cstheme="minorHAnsi"/>
          <w:color w:val="000000"/>
          <w:lang w:eastAsia="pt-BR"/>
        </w:rPr>
      </w:pPr>
      <w:r>
        <w:rPr>
          <w:rFonts w:eastAsia="Times New Roman" w:cstheme="minorHAnsi"/>
          <w:color w:val="000000"/>
          <w:lang w:eastAsia="pt-BR"/>
        </w:rPr>
        <w:t>Ricardo Soares Cruz</w:t>
      </w:r>
    </w:p>
    <w:p w14:paraId="676ADD59" w14:textId="2E979720" w:rsidR="00411E15" w:rsidRPr="00FB0855" w:rsidRDefault="00411E15" w:rsidP="00C67BA3">
      <w:pPr>
        <w:spacing w:before="120" w:after="165" w:line="240" w:lineRule="auto"/>
        <w:jc w:val="center"/>
        <w:rPr>
          <w:rFonts w:eastAsia="Times New Roman" w:cstheme="minorHAnsi"/>
          <w:color w:val="000000"/>
          <w:lang w:eastAsia="pt-BR"/>
        </w:rPr>
      </w:pPr>
      <w:r>
        <w:rPr>
          <w:rFonts w:eastAsia="Times New Roman" w:cstheme="minorHAnsi"/>
          <w:color w:val="000000"/>
          <w:lang w:eastAsia="pt-BR"/>
        </w:rPr>
        <w:t>Assessoria Técnica</w:t>
      </w:r>
    </w:p>
    <w:p w14:paraId="11F55981" w14:textId="77777777" w:rsidR="00515791" w:rsidRDefault="00515791" w:rsidP="00C67BA3">
      <w:pPr>
        <w:spacing w:before="120" w:after="165" w:line="240" w:lineRule="auto"/>
        <w:jc w:val="center"/>
        <w:rPr>
          <w:rFonts w:eastAsia="Times New Roman" w:cstheme="minorHAnsi"/>
          <w:color w:val="000000"/>
          <w:lang w:eastAsia="pt-BR"/>
        </w:rPr>
      </w:pPr>
      <w:r>
        <w:rPr>
          <w:rFonts w:eastAsia="Times New Roman" w:cstheme="minorHAnsi"/>
          <w:color w:val="000000"/>
          <w:lang w:eastAsia="pt-BR"/>
        </w:rPr>
        <w:t>Unidade de Controle de Contratos</w:t>
      </w:r>
    </w:p>
    <w:p w14:paraId="0946792A" w14:textId="5AD3FF48" w:rsidR="00C67BA3" w:rsidRPr="00FB0855" w:rsidRDefault="00C67BA3" w:rsidP="00C67BA3">
      <w:pPr>
        <w:spacing w:before="120" w:after="165" w:line="240" w:lineRule="auto"/>
        <w:jc w:val="center"/>
        <w:rPr>
          <w:rFonts w:eastAsia="Times New Roman" w:cstheme="minorHAnsi"/>
          <w:color w:val="000000"/>
          <w:lang w:eastAsia="pt-BR"/>
        </w:rPr>
      </w:pPr>
      <w:r w:rsidRPr="00FB0855">
        <w:rPr>
          <w:rFonts w:eastAsia="Times New Roman" w:cstheme="minorHAnsi"/>
          <w:color w:val="000000"/>
          <w:lang w:eastAsia="pt-BR"/>
        </w:rPr>
        <w:t>Núcleo de Infraestrutura e Logística</w:t>
      </w:r>
    </w:p>
    <w:p w14:paraId="6FA2F1C8" w14:textId="77777777" w:rsidR="00C67BA3" w:rsidRPr="00FB0855" w:rsidRDefault="00C67BA3" w:rsidP="00C67BA3">
      <w:pPr>
        <w:spacing w:before="100" w:beforeAutospacing="1" w:after="100" w:afterAutospacing="1" w:line="240" w:lineRule="auto"/>
        <w:rPr>
          <w:rFonts w:eastAsia="Times New Roman" w:cstheme="minorHAnsi"/>
          <w:color w:val="000000"/>
          <w:lang w:eastAsia="pt-BR"/>
        </w:rPr>
      </w:pPr>
      <w:r w:rsidRPr="00FB0855">
        <w:rPr>
          <w:rFonts w:eastAsia="Times New Roman" w:cstheme="minorHAnsi"/>
          <w:color w:val="000000"/>
          <w:lang w:eastAsia="pt-BR"/>
        </w:rPr>
        <w:t> </w:t>
      </w:r>
    </w:p>
    <w:p w14:paraId="1086FDE2" w14:textId="77777777" w:rsidR="006111CC" w:rsidRDefault="006111CC" w:rsidP="00C67BA3">
      <w:pPr>
        <w:spacing w:before="120" w:after="165" w:line="240" w:lineRule="auto"/>
        <w:jc w:val="center"/>
        <w:rPr>
          <w:rFonts w:eastAsia="Times New Roman" w:cstheme="minorHAnsi"/>
          <w:b/>
          <w:bCs/>
          <w:color w:val="000000"/>
          <w:lang w:eastAsia="pt-BR"/>
        </w:rPr>
      </w:pPr>
    </w:p>
    <w:p w14:paraId="49D23784" w14:textId="77777777" w:rsidR="006111CC" w:rsidRDefault="006111CC" w:rsidP="00C67BA3">
      <w:pPr>
        <w:spacing w:before="120" w:after="165" w:line="240" w:lineRule="auto"/>
        <w:jc w:val="center"/>
        <w:rPr>
          <w:rFonts w:eastAsia="Times New Roman" w:cstheme="minorHAnsi"/>
          <w:b/>
          <w:bCs/>
          <w:color w:val="000000"/>
          <w:lang w:eastAsia="pt-BR"/>
        </w:rPr>
      </w:pPr>
    </w:p>
    <w:p w14:paraId="7FCA86F5" w14:textId="77777777" w:rsidR="006111CC" w:rsidRDefault="006111CC" w:rsidP="00C67BA3">
      <w:pPr>
        <w:spacing w:before="120" w:after="165" w:line="240" w:lineRule="auto"/>
        <w:jc w:val="center"/>
        <w:rPr>
          <w:rFonts w:eastAsia="Times New Roman" w:cstheme="minorHAnsi"/>
          <w:b/>
          <w:bCs/>
          <w:color w:val="000000"/>
          <w:lang w:eastAsia="pt-BR"/>
        </w:rPr>
      </w:pPr>
    </w:p>
    <w:p w14:paraId="31F1D76B" w14:textId="77777777" w:rsidR="006111CC" w:rsidRDefault="006111CC" w:rsidP="00C67BA3">
      <w:pPr>
        <w:spacing w:before="120" w:after="165" w:line="240" w:lineRule="auto"/>
        <w:jc w:val="center"/>
        <w:rPr>
          <w:rFonts w:eastAsia="Times New Roman" w:cstheme="minorHAnsi"/>
          <w:b/>
          <w:bCs/>
          <w:color w:val="000000"/>
          <w:lang w:eastAsia="pt-BR"/>
        </w:rPr>
      </w:pPr>
    </w:p>
    <w:p w14:paraId="1CD4F654" w14:textId="17A86330" w:rsidR="00C67BA3" w:rsidRPr="00FB0855" w:rsidRDefault="00C67BA3" w:rsidP="00C67BA3">
      <w:pPr>
        <w:spacing w:before="120" w:after="165" w:line="240" w:lineRule="auto"/>
        <w:jc w:val="center"/>
        <w:rPr>
          <w:rFonts w:eastAsia="Times New Roman" w:cstheme="minorHAnsi"/>
          <w:color w:val="000000"/>
          <w:lang w:eastAsia="pt-BR"/>
        </w:rPr>
      </w:pPr>
      <w:r w:rsidRPr="00FB0855">
        <w:rPr>
          <w:rFonts w:eastAsia="Times New Roman" w:cstheme="minorHAnsi"/>
          <w:b/>
          <w:bCs/>
          <w:color w:val="000000"/>
          <w:lang w:eastAsia="pt-BR"/>
        </w:rPr>
        <w:t>ANEXO I</w:t>
      </w:r>
    </w:p>
    <w:p w14:paraId="30FAB900"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color w:val="000000"/>
          <w:lang w:eastAsia="pt-BR"/>
        </w:rPr>
        <w:t> </w:t>
      </w:r>
    </w:p>
    <w:p w14:paraId="1D980F97" w14:textId="77777777" w:rsidR="00C67BA3" w:rsidRPr="00FB0855" w:rsidRDefault="00C67BA3" w:rsidP="00C67BA3">
      <w:pPr>
        <w:spacing w:after="120" w:line="240" w:lineRule="auto"/>
        <w:jc w:val="center"/>
        <w:rPr>
          <w:rFonts w:eastAsia="Times New Roman" w:cstheme="minorHAnsi"/>
          <w:color w:val="000000"/>
          <w:lang w:eastAsia="pt-BR"/>
        </w:rPr>
      </w:pPr>
      <w:r w:rsidRPr="00FB0855">
        <w:rPr>
          <w:rFonts w:eastAsia="Times New Roman" w:cstheme="minorHAnsi"/>
          <w:b/>
          <w:bCs/>
          <w:color w:val="000000"/>
          <w:lang w:eastAsia="pt-BR"/>
        </w:rPr>
        <w:t>TERMO DE REFERÊNCIA</w:t>
      </w:r>
    </w:p>
    <w:p w14:paraId="6D9ADE7B" w14:textId="77777777" w:rsidR="00C67BA3" w:rsidRPr="00FB0855" w:rsidRDefault="00C67BA3" w:rsidP="00C67BA3">
      <w:pPr>
        <w:spacing w:after="120" w:line="240" w:lineRule="auto"/>
        <w:jc w:val="center"/>
        <w:rPr>
          <w:rFonts w:eastAsia="Times New Roman" w:cstheme="minorHAnsi"/>
          <w:color w:val="000000"/>
          <w:lang w:eastAsia="pt-BR"/>
        </w:rPr>
      </w:pPr>
      <w:r w:rsidRPr="00FB0855">
        <w:rPr>
          <w:rFonts w:eastAsia="Times New Roman" w:cstheme="minorHAnsi"/>
          <w:color w:val="000000"/>
          <w:lang w:eastAsia="pt-BR"/>
        </w:rPr>
        <w:t> </w:t>
      </w:r>
    </w:p>
    <w:p w14:paraId="69561196" w14:textId="77777777" w:rsidR="00C67BA3" w:rsidRPr="00FB0855" w:rsidRDefault="00C67BA3" w:rsidP="00C67BA3">
      <w:pPr>
        <w:spacing w:after="120" w:line="240" w:lineRule="auto"/>
        <w:jc w:val="center"/>
        <w:rPr>
          <w:rFonts w:eastAsia="Times New Roman" w:cstheme="minorHAnsi"/>
          <w:color w:val="000000"/>
          <w:lang w:eastAsia="pt-BR"/>
        </w:rPr>
      </w:pPr>
      <w:r w:rsidRPr="00FB0855">
        <w:rPr>
          <w:rFonts w:eastAsia="Times New Roman" w:cstheme="minorHAnsi"/>
          <w:b/>
          <w:bCs/>
          <w:color w:val="000000"/>
          <w:lang w:eastAsia="pt-BR"/>
        </w:rPr>
        <w:t>ESP-HOSPITAL DAS CLÍNICAS DE SÃO PAULO</w:t>
      </w:r>
    </w:p>
    <w:p w14:paraId="25ED9FE7" w14:textId="77777777" w:rsidR="00C67BA3" w:rsidRPr="00FB0855" w:rsidRDefault="00C67BA3" w:rsidP="00C67BA3">
      <w:pPr>
        <w:spacing w:after="120" w:line="240" w:lineRule="auto"/>
        <w:jc w:val="center"/>
        <w:rPr>
          <w:rFonts w:eastAsia="Times New Roman" w:cstheme="minorHAnsi"/>
          <w:color w:val="000000"/>
          <w:lang w:eastAsia="pt-BR"/>
        </w:rPr>
      </w:pPr>
      <w:r w:rsidRPr="00FB0855">
        <w:rPr>
          <w:rFonts w:eastAsia="Times New Roman" w:cstheme="minorHAnsi"/>
          <w:b/>
          <w:bCs/>
          <w:color w:val="000000"/>
          <w:lang w:eastAsia="pt-BR"/>
        </w:rPr>
        <w:t>Termo de Referência 476/2026</w:t>
      </w:r>
    </w:p>
    <w:p w14:paraId="281C36CA"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Informações Básicas</w:t>
      </w:r>
    </w:p>
    <w:p w14:paraId="5D6E9D00"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Número do artefato </w:t>
      </w:r>
      <w:r w:rsidRPr="00FB0855">
        <w:rPr>
          <w:rFonts w:eastAsia="Times New Roman" w:cstheme="minorHAnsi"/>
          <w:color w:val="000000"/>
          <w:lang w:eastAsia="pt-BR"/>
        </w:rPr>
        <w:t>476/2026 </w:t>
      </w:r>
      <w:r w:rsidRPr="00FB0855">
        <w:rPr>
          <w:rFonts w:eastAsia="Times New Roman" w:cstheme="minorHAnsi"/>
          <w:b/>
          <w:bCs/>
          <w:color w:val="000000"/>
          <w:lang w:eastAsia="pt-BR"/>
        </w:rPr>
        <w:t>UASG </w:t>
      </w:r>
      <w:r w:rsidRPr="00FB0855">
        <w:rPr>
          <w:rFonts w:eastAsia="Times New Roman" w:cstheme="minorHAnsi"/>
          <w:color w:val="000000"/>
          <w:lang w:eastAsia="pt-BR"/>
        </w:rPr>
        <w:t>92301-ESP-HOSPITAL DAS CLINICAS DE SAO PAULO</w:t>
      </w:r>
    </w:p>
    <w:p w14:paraId="7789FCFC"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Outras informações</w:t>
      </w:r>
    </w:p>
    <w:p w14:paraId="03BB56A6"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Categoria </w:t>
      </w:r>
      <w:r w:rsidRPr="00FB0855">
        <w:rPr>
          <w:rFonts w:eastAsia="Times New Roman" w:cstheme="minorHAnsi"/>
          <w:color w:val="000000"/>
          <w:lang w:eastAsia="pt-BR"/>
        </w:rPr>
        <w:t>V - prestação de serviços, inclusive os técnico-profissionais especializados/Serviço não continuado</w:t>
      </w:r>
    </w:p>
    <w:p w14:paraId="6F57D86F"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Processo Administrativo </w:t>
      </w:r>
      <w:r w:rsidRPr="00FB0855">
        <w:rPr>
          <w:rFonts w:eastAsia="Times New Roman" w:cstheme="minorHAnsi"/>
          <w:color w:val="000000"/>
          <w:lang w:eastAsia="pt-BR"/>
        </w:rPr>
        <w:t>145.00012085/2026-90</w:t>
      </w:r>
    </w:p>
    <w:p w14:paraId="181706E6"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467060AC"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1. CONDIÇÕES GERAIS DA CONTRATAÇÃO</w:t>
      </w:r>
    </w:p>
    <w:p w14:paraId="60398C63"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1.1. Realização de procedimento de credenciamento para contratação de serviço de leiloeiro oficial, devidamente inscritos na Junta Comercial do Estado de São Paulo, visando à futura contratação para prestação de serviços envolvendo organização e condução de leilões oficiais para alienação de bens móveis e, eventualmente imóveis, considerados inservíveis para o HCFMUSP, conforme condições e exigências estabelecidas neste Termo de Referência, de acordo com as subdivisões na forma de itens que compõem este instrumento.</w:t>
      </w:r>
    </w:p>
    <w:tbl>
      <w:tblPr>
        <w:tblW w:w="8923" w:type="dxa"/>
        <w:tblCellMar>
          <w:left w:w="0" w:type="dxa"/>
          <w:right w:w="0" w:type="dxa"/>
        </w:tblCellMar>
        <w:tblLook w:val="04A0" w:firstRow="1" w:lastRow="0" w:firstColumn="1" w:lastColumn="0" w:noHBand="0" w:noVBand="1"/>
      </w:tblPr>
      <w:tblGrid>
        <w:gridCol w:w="700"/>
        <w:gridCol w:w="2959"/>
        <w:gridCol w:w="890"/>
        <w:gridCol w:w="972"/>
        <w:gridCol w:w="1275"/>
        <w:gridCol w:w="2127"/>
      </w:tblGrid>
      <w:tr w:rsidR="00C67BA3" w:rsidRPr="00FB0855" w14:paraId="269FF1B5" w14:textId="77777777" w:rsidTr="00AF6655">
        <w:tc>
          <w:tcPr>
            <w:tcW w:w="70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1ACB8D01"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Item</w:t>
            </w:r>
          </w:p>
        </w:tc>
        <w:tc>
          <w:tcPr>
            <w:tcW w:w="2959" w:type="dxa"/>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14:paraId="0DED2D71"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Especificação</w:t>
            </w:r>
          </w:p>
        </w:tc>
        <w:tc>
          <w:tcPr>
            <w:tcW w:w="890" w:type="dxa"/>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14:paraId="5EF505DD"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CATSER</w:t>
            </w:r>
          </w:p>
        </w:tc>
        <w:tc>
          <w:tcPr>
            <w:tcW w:w="972" w:type="dxa"/>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14:paraId="78EEE9DD"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Unidade de medida</w:t>
            </w:r>
          </w:p>
        </w:tc>
        <w:tc>
          <w:tcPr>
            <w:tcW w:w="1275" w:type="dxa"/>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14:paraId="008EC9C9"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Quantidade</w:t>
            </w:r>
          </w:p>
        </w:tc>
        <w:tc>
          <w:tcPr>
            <w:tcW w:w="2127" w:type="dxa"/>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14:paraId="00DFD94C"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Valor Total</w:t>
            </w:r>
          </w:p>
        </w:tc>
      </w:tr>
      <w:tr w:rsidR="00C67BA3" w:rsidRPr="00FB0855" w14:paraId="6B20658F" w14:textId="77777777" w:rsidTr="00AF6655">
        <w:tc>
          <w:tcPr>
            <w:tcW w:w="700" w:type="dxa"/>
            <w:tcBorders>
              <w:top w:val="nil"/>
              <w:left w:val="single" w:sz="6" w:space="0" w:color="auto"/>
              <w:bottom w:val="single" w:sz="6" w:space="0" w:color="auto"/>
              <w:right w:val="single" w:sz="6" w:space="0" w:color="auto"/>
            </w:tcBorders>
            <w:tcMar>
              <w:top w:w="0" w:type="dxa"/>
              <w:left w:w="105" w:type="dxa"/>
              <w:bottom w:w="0" w:type="dxa"/>
              <w:right w:w="105" w:type="dxa"/>
            </w:tcMar>
            <w:hideMark/>
          </w:tcPr>
          <w:p w14:paraId="61087B76"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1</w:t>
            </w:r>
          </w:p>
        </w:tc>
        <w:tc>
          <w:tcPr>
            <w:tcW w:w="2959" w:type="dxa"/>
            <w:tcBorders>
              <w:top w:val="nil"/>
              <w:left w:val="nil"/>
              <w:bottom w:val="single" w:sz="6" w:space="0" w:color="auto"/>
              <w:right w:val="single" w:sz="6" w:space="0" w:color="auto"/>
            </w:tcBorders>
            <w:tcMar>
              <w:top w:w="0" w:type="dxa"/>
              <w:left w:w="105" w:type="dxa"/>
              <w:bottom w:w="0" w:type="dxa"/>
              <w:right w:w="105" w:type="dxa"/>
            </w:tcMar>
            <w:hideMark/>
          </w:tcPr>
          <w:p w14:paraId="1D755318"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Credenciamento de leiloeiro para futura contratação de Serviço de Leiloeiro oficial visando a organização e condução de Leilão Público</w:t>
            </w:r>
          </w:p>
        </w:tc>
        <w:tc>
          <w:tcPr>
            <w:tcW w:w="890" w:type="dxa"/>
            <w:tcBorders>
              <w:top w:val="nil"/>
              <w:left w:val="nil"/>
              <w:bottom w:val="single" w:sz="6" w:space="0" w:color="auto"/>
              <w:right w:val="single" w:sz="6" w:space="0" w:color="auto"/>
            </w:tcBorders>
            <w:tcMar>
              <w:top w:w="0" w:type="dxa"/>
              <w:left w:w="105" w:type="dxa"/>
              <w:bottom w:w="0" w:type="dxa"/>
              <w:right w:w="105" w:type="dxa"/>
            </w:tcMar>
            <w:hideMark/>
          </w:tcPr>
          <w:p w14:paraId="39018D32"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3972</w:t>
            </w:r>
          </w:p>
        </w:tc>
        <w:tc>
          <w:tcPr>
            <w:tcW w:w="972" w:type="dxa"/>
            <w:tcBorders>
              <w:top w:val="nil"/>
              <w:left w:val="nil"/>
              <w:bottom w:val="single" w:sz="6" w:space="0" w:color="auto"/>
              <w:right w:val="single" w:sz="6" w:space="0" w:color="auto"/>
            </w:tcBorders>
            <w:tcMar>
              <w:top w:w="0" w:type="dxa"/>
              <w:left w:w="105" w:type="dxa"/>
              <w:bottom w:w="0" w:type="dxa"/>
              <w:right w:w="105" w:type="dxa"/>
            </w:tcMar>
            <w:hideMark/>
          </w:tcPr>
          <w:p w14:paraId="0B9289F7"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Unidade</w:t>
            </w:r>
          </w:p>
        </w:tc>
        <w:tc>
          <w:tcPr>
            <w:tcW w:w="1275" w:type="dxa"/>
            <w:tcBorders>
              <w:top w:val="nil"/>
              <w:left w:val="nil"/>
              <w:bottom w:val="single" w:sz="6" w:space="0" w:color="auto"/>
              <w:right w:val="single" w:sz="6" w:space="0" w:color="auto"/>
            </w:tcBorders>
            <w:tcMar>
              <w:top w:w="0" w:type="dxa"/>
              <w:left w:w="105" w:type="dxa"/>
              <w:bottom w:w="0" w:type="dxa"/>
              <w:right w:w="105" w:type="dxa"/>
            </w:tcMar>
            <w:hideMark/>
          </w:tcPr>
          <w:p w14:paraId="0FC37132"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1</w:t>
            </w:r>
          </w:p>
        </w:tc>
        <w:tc>
          <w:tcPr>
            <w:tcW w:w="2127" w:type="dxa"/>
            <w:tcBorders>
              <w:top w:val="nil"/>
              <w:left w:val="nil"/>
              <w:bottom w:val="single" w:sz="6" w:space="0" w:color="auto"/>
              <w:right w:val="single" w:sz="6" w:space="0" w:color="auto"/>
            </w:tcBorders>
            <w:tcMar>
              <w:top w:w="0" w:type="dxa"/>
              <w:left w:w="105" w:type="dxa"/>
              <w:bottom w:w="0" w:type="dxa"/>
              <w:right w:w="105" w:type="dxa"/>
            </w:tcMar>
            <w:hideMark/>
          </w:tcPr>
          <w:p w14:paraId="57DA41EF"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 do valor da arrecadação dos bens arrematados e pagos</w:t>
            </w:r>
          </w:p>
        </w:tc>
      </w:tr>
    </w:tbl>
    <w:p w14:paraId="70AA5DCC" w14:textId="77777777" w:rsidR="00C67BA3" w:rsidRPr="00FB0855" w:rsidRDefault="00C67BA3" w:rsidP="00AF6655">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1.1.1. Em caso de eventual divergência entre a descrição do item do catálogo do sistema Compras.gov.br e as disposições deste Termo de Referência, prevalecem as disposições deste Termo de Referência.</w:t>
      </w:r>
    </w:p>
    <w:p w14:paraId="52DD52B2"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1.1.2. O objeto deste contrato não se enquadra como serviços de luxo, observando o disposto no Decreto estadual nº 67.985, de 27 de dezembro de 2023.</w:t>
      </w:r>
    </w:p>
    <w:p w14:paraId="0FBA4C9C"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1.2. O serviço objeto desta contratação é caracterizado como comum, conforme justificativa constante do Estudo Técnico Preliminar, elaborado nos termos do Decreto estadual nº 68.017, de 11 de outubro de 2023.</w:t>
      </w:r>
    </w:p>
    <w:p w14:paraId="7919BD42" w14:textId="55E4014A" w:rsidR="00C67BA3" w:rsidRPr="006111CC" w:rsidRDefault="00C67BA3" w:rsidP="00C67BA3">
      <w:pPr>
        <w:spacing w:after="120" w:line="240" w:lineRule="auto"/>
        <w:jc w:val="both"/>
        <w:rPr>
          <w:rFonts w:eastAsia="Times New Roman" w:cstheme="minorHAnsi"/>
          <w:lang w:eastAsia="pt-BR"/>
        </w:rPr>
      </w:pPr>
      <w:r w:rsidRPr="00FB0855">
        <w:rPr>
          <w:rFonts w:eastAsia="Times New Roman" w:cstheme="minorHAnsi"/>
          <w:color w:val="000000"/>
          <w:lang w:eastAsia="pt-BR"/>
        </w:rPr>
        <w:t xml:space="preserve">1.3. A contratação ocorrerá após deflagrado o procedimento de credenciamento, com validade de 10 (dez) anos, consecutivos e ininterruptos, a contar da data da publicação </w:t>
      </w:r>
      <w:r w:rsidR="00712D1F" w:rsidRPr="00FB0855">
        <w:rPr>
          <w:rFonts w:eastAsia="Times New Roman" w:cstheme="minorHAnsi"/>
          <w:color w:val="000000"/>
          <w:lang w:eastAsia="pt-BR"/>
        </w:rPr>
        <w:t>do edital no PNCP</w:t>
      </w:r>
      <w:r w:rsidRPr="00FB0855">
        <w:rPr>
          <w:rFonts w:eastAsia="Times New Roman" w:cstheme="minorHAnsi"/>
          <w:color w:val="000000"/>
          <w:lang w:eastAsia="pt-BR"/>
        </w:rPr>
        <w:t xml:space="preserve">, </w:t>
      </w:r>
      <w:r w:rsidRPr="00FB0855">
        <w:rPr>
          <w:rFonts w:eastAsia="Times New Roman" w:cstheme="minorHAnsi"/>
          <w:color w:val="000000"/>
          <w:lang w:eastAsia="pt-BR"/>
        </w:rPr>
        <w:lastRenderedPageBreak/>
        <w:t xml:space="preserve">devendo a documentação relativa à habilitação ser </w:t>
      </w:r>
      <w:r w:rsidRPr="006111CC">
        <w:rPr>
          <w:rFonts w:eastAsia="Times New Roman" w:cstheme="minorHAnsi"/>
          <w:lang w:eastAsia="pt-BR"/>
        </w:rPr>
        <w:t xml:space="preserve">renovada após decorridos 12 (doze) meses. O prazo de vigência da contratação será de 12 (doze) meses, contados </w:t>
      </w:r>
      <w:r w:rsidR="00712D1F" w:rsidRPr="006111CC">
        <w:rPr>
          <w:rFonts w:eastAsia="Times New Roman" w:cstheme="minorHAnsi"/>
          <w:lang w:eastAsia="pt-BR"/>
        </w:rPr>
        <w:t>do termo de início dos serviços</w:t>
      </w:r>
      <w:r w:rsidRPr="006111CC">
        <w:rPr>
          <w:rFonts w:eastAsia="Times New Roman" w:cstheme="minorHAnsi"/>
          <w:lang w:eastAsia="pt-BR"/>
        </w:rPr>
        <w:t>, na forma da </w:t>
      </w:r>
      <w:hyperlink r:id="rId43" w:tgtFrame="_blank" w:history="1">
        <w:r w:rsidRPr="006111CC">
          <w:rPr>
            <w:rFonts w:eastAsia="Times New Roman" w:cstheme="minorHAnsi"/>
            <w:u w:val="single"/>
            <w:lang w:eastAsia="pt-BR"/>
          </w:rPr>
          <w:t>Lei nº 14.133, de 2021</w:t>
        </w:r>
      </w:hyperlink>
      <w:r w:rsidRPr="006111CC">
        <w:rPr>
          <w:rFonts w:eastAsia="Times New Roman" w:cstheme="minorHAnsi"/>
          <w:lang w:eastAsia="pt-BR"/>
        </w:rPr>
        <w:t>.</w:t>
      </w:r>
    </w:p>
    <w:p w14:paraId="6B7E7CD8"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1.4. O contrato oferece maior detalhamento das regras que serão aplicadas em relação à vigência da contratação.</w:t>
      </w:r>
    </w:p>
    <w:p w14:paraId="6E884BA6" w14:textId="69AB1BF1"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1.5. O edital de credenciamento será divulgado no sítio eletrônico no </w:t>
      </w:r>
      <w:hyperlink r:id="rId44" w:history="1">
        <w:r w:rsidR="003F2F8D" w:rsidRPr="000D3C60">
          <w:rPr>
            <w:rStyle w:val="Hyperlink"/>
          </w:rPr>
          <w:t>https://www.hc.fm.usp.br/hc/transparencia/index.php</w:t>
        </w:r>
      </w:hyperlink>
      <w:r w:rsidR="003F2F8D">
        <w:t xml:space="preserve"> </w:t>
      </w:r>
      <w:r w:rsidRPr="00FB0855">
        <w:rPr>
          <w:rFonts w:eastAsia="Times New Roman" w:cstheme="minorHAnsi"/>
          <w:color w:val="000000"/>
          <w:lang w:eastAsia="pt-BR"/>
        </w:rPr>
        <w:t>e no Portal Nacional de Contrações Públicas (PNCP), e será mantido à disposição do público, de modo a permitir o cadastramento de novos interessados durante a vigência do chamamento permanente</w:t>
      </w:r>
    </w:p>
    <w:p w14:paraId="7DCB0FC5"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Subcontratação</w:t>
      </w:r>
    </w:p>
    <w:p w14:paraId="7228EB21"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1.6. O leiloeiro não poderá subcontratar, ceder ou transferir, total ou parcialmente, o objeto contratual.</w:t>
      </w:r>
    </w:p>
    <w:p w14:paraId="26D146DA"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4597E865"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2. FUNDAMENTAÇÃO DA CONTRATAÇÃO</w:t>
      </w:r>
    </w:p>
    <w:p w14:paraId="7E384776" w14:textId="6EAC30DA"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2.1. A fundamentação da contratação e de seus quantitativos encontra-se pormenorizada em tópico específico do Estudo Técnico Preliminar, apêndice deste Termo de</w:t>
      </w:r>
      <w:r w:rsidR="006E2BA0" w:rsidRPr="00FB0855">
        <w:rPr>
          <w:rFonts w:eastAsia="Times New Roman" w:cstheme="minorHAnsi"/>
          <w:color w:val="000000"/>
          <w:lang w:eastAsia="pt-BR"/>
        </w:rPr>
        <w:t xml:space="preserve"> </w:t>
      </w:r>
      <w:r w:rsidRPr="00FB0855">
        <w:rPr>
          <w:rFonts w:eastAsia="Times New Roman" w:cstheme="minorHAnsi"/>
          <w:color w:val="000000"/>
          <w:lang w:eastAsia="pt-BR"/>
        </w:rPr>
        <w:t>Referência.</w:t>
      </w:r>
    </w:p>
    <w:p w14:paraId="501A860F" w14:textId="2098A4A1" w:rsidR="00C67BA3" w:rsidRPr="009B14AC" w:rsidRDefault="00C67BA3" w:rsidP="00C67BA3">
      <w:pPr>
        <w:spacing w:after="120" w:line="240" w:lineRule="auto"/>
        <w:jc w:val="both"/>
        <w:rPr>
          <w:rFonts w:eastAsia="Times New Roman" w:cstheme="minorHAnsi"/>
          <w:lang w:eastAsia="pt-BR"/>
        </w:rPr>
      </w:pPr>
      <w:r w:rsidRPr="00FB0855">
        <w:rPr>
          <w:rFonts w:eastAsia="Times New Roman" w:cstheme="minorHAnsi"/>
          <w:color w:val="000000"/>
          <w:lang w:eastAsia="pt-BR"/>
        </w:rPr>
        <w:t>2.2. A escolha dos leiloeiros públicos oficiais através do procedimento de CREDENCIAMENTO, com previsão no artigo 31, § 1º, da </w:t>
      </w:r>
      <w:hyperlink r:id="rId45" w:tgtFrame="_blank" w:history="1">
        <w:r w:rsidRPr="00FB0855">
          <w:rPr>
            <w:rFonts w:eastAsia="Times New Roman" w:cstheme="minorHAnsi"/>
            <w:color w:val="000080"/>
            <w:u w:val="single"/>
            <w:lang w:eastAsia="pt-BR"/>
          </w:rPr>
          <w:t>Lei nº 14.133, de 2021</w:t>
        </w:r>
      </w:hyperlink>
      <w:r w:rsidRPr="00FB0855">
        <w:rPr>
          <w:rFonts w:eastAsia="Times New Roman" w:cstheme="minorHAnsi"/>
          <w:color w:val="000000"/>
          <w:lang w:eastAsia="pt-BR"/>
        </w:rPr>
        <w:t xml:space="preserve"> e no artigo 4º, do Decreto nº 68.422, de 2024, é importante para que o HCFMUSP possa realizar a alienação de bens móveis, e eventualmente imóveis, considerados inservíveis para o serviço público estadual, através de leilões públicos, uma vez que a contratação de profissional qualificado possibilita melhor </w:t>
      </w:r>
      <w:r w:rsidRPr="009B14AC">
        <w:rPr>
          <w:rFonts w:eastAsia="Times New Roman" w:cstheme="minorHAnsi"/>
          <w:lang w:eastAsia="pt-BR"/>
        </w:rPr>
        <w:t>organização e maior agilidade na realização dos leilões públicos.</w:t>
      </w:r>
    </w:p>
    <w:p w14:paraId="442BCD3E" w14:textId="703BD877" w:rsidR="00AF6655" w:rsidRPr="009B14AC" w:rsidRDefault="00AF6655" w:rsidP="00AF6655">
      <w:pPr>
        <w:spacing w:after="120" w:line="240" w:lineRule="auto"/>
        <w:jc w:val="both"/>
        <w:rPr>
          <w:rFonts w:eastAsia="Times New Roman" w:cstheme="minorHAnsi"/>
          <w:lang w:eastAsia="pt-BR"/>
        </w:rPr>
      </w:pPr>
      <w:r w:rsidRPr="009B14AC">
        <w:rPr>
          <w:rFonts w:eastAsia="Times New Roman" w:cstheme="minorHAnsi"/>
          <w:lang w:eastAsia="pt-BR"/>
        </w:rPr>
        <w:t xml:space="preserve">2.3. Conforme levantamento dos bens que instruem os autos, existem 262 </w:t>
      </w:r>
      <w:r w:rsidRPr="009B14AC">
        <w:rPr>
          <w:rFonts w:cstheme="minorHAnsi"/>
        </w:rPr>
        <w:t>equipamentos de uso médico e hospitalar e, pelo menos, um imóvel, com possibilidade de alienação nos próximos 12 (doze) meses, dentre um rol 1.572 equipamentos passíveis de substituição nos próximos exercícios.</w:t>
      </w:r>
      <w:r w:rsidR="009B14AC" w:rsidRPr="009B14AC">
        <w:rPr>
          <w:rFonts w:cstheme="minorHAnsi"/>
        </w:rPr>
        <w:t xml:space="preserve"> </w:t>
      </w:r>
    </w:p>
    <w:p w14:paraId="1016946E" w14:textId="4845C301" w:rsidR="0056569C" w:rsidRPr="009B14AC" w:rsidRDefault="0056569C" w:rsidP="00AF6655">
      <w:pPr>
        <w:pStyle w:val="Nvel2-Red"/>
        <w:numPr>
          <w:ilvl w:val="1"/>
          <w:numId w:val="2"/>
        </w:numPr>
        <w:tabs>
          <w:tab w:val="left" w:pos="426"/>
        </w:tabs>
        <w:ind w:left="0" w:firstLine="0"/>
        <w:rPr>
          <w:rFonts w:asciiTheme="minorHAnsi" w:eastAsia="MS Mincho" w:hAnsiTheme="minorHAnsi" w:cstheme="minorHAnsi"/>
          <w:color w:val="auto"/>
          <w:sz w:val="22"/>
          <w:szCs w:val="22"/>
        </w:rPr>
      </w:pPr>
      <w:r w:rsidRPr="009B14AC">
        <w:rPr>
          <w:rFonts w:asciiTheme="minorHAnsi" w:hAnsiTheme="minorHAnsi" w:cstheme="minorHAnsi"/>
          <w:color w:val="auto"/>
          <w:sz w:val="22"/>
          <w:szCs w:val="22"/>
        </w:rPr>
        <w:t xml:space="preserve">O objeto da contratação não estava previsto no Plano de Contratações Anual 2026, nos termos do </w:t>
      </w:r>
      <w:hyperlink r:id="rId46" w:history="1">
        <w:r w:rsidRPr="009B14AC">
          <w:rPr>
            <w:rStyle w:val="Hyperlink"/>
            <w:rFonts w:asciiTheme="minorHAnsi" w:hAnsiTheme="minorHAnsi" w:cstheme="minorHAnsi"/>
            <w:color w:val="auto"/>
            <w:sz w:val="22"/>
            <w:szCs w:val="22"/>
          </w:rPr>
          <w:t>Decreto estadual nº 67.689, de 3 de maio de 2023</w:t>
        </w:r>
      </w:hyperlink>
      <w:r w:rsidRPr="009B14AC">
        <w:rPr>
          <w:rFonts w:asciiTheme="minorHAnsi" w:hAnsiTheme="minorHAnsi" w:cstheme="minorHAnsi"/>
          <w:color w:val="auto"/>
          <w:sz w:val="22"/>
          <w:szCs w:val="22"/>
        </w:rPr>
        <w:t>, conforme consta das informações básicas deste Termo de Referência, em razão d</w:t>
      </w:r>
      <w:r w:rsidR="008B438F" w:rsidRPr="009B14AC">
        <w:rPr>
          <w:rFonts w:asciiTheme="minorHAnsi" w:hAnsiTheme="minorHAnsi" w:cstheme="minorHAnsi"/>
          <w:color w:val="auto"/>
          <w:sz w:val="22"/>
          <w:szCs w:val="22"/>
        </w:rPr>
        <w:t>a demanda de alienação não ter sido formalizada dentro do período</w:t>
      </w:r>
      <w:r w:rsidR="00EF0097" w:rsidRPr="009B14AC">
        <w:rPr>
          <w:rFonts w:asciiTheme="minorHAnsi" w:hAnsiTheme="minorHAnsi" w:cstheme="minorHAnsi"/>
          <w:color w:val="auto"/>
          <w:sz w:val="22"/>
          <w:szCs w:val="22"/>
        </w:rPr>
        <w:t xml:space="preserve"> de planejamento</w:t>
      </w:r>
      <w:r w:rsidR="008B438F" w:rsidRPr="009B14AC">
        <w:rPr>
          <w:rFonts w:asciiTheme="minorHAnsi" w:hAnsiTheme="minorHAnsi" w:cstheme="minorHAnsi"/>
          <w:color w:val="auto"/>
          <w:sz w:val="22"/>
          <w:szCs w:val="22"/>
        </w:rPr>
        <w:t xml:space="preserve"> em 2025 e, ainda, por</w:t>
      </w:r>
      <w:r w:rsidRPr="009B14AC">
        <w:rPr>
          <w:rFonts w:asciiTheme="minorHAnsi" w:hAnsiTheme="minorHAnsi" w:cstheme="minorHAnsi"/>
          <w:color w:val="auto"/>
          <w:sz w:val="22"/>
          <w:szCs w:val="22"/>
        </w:rPr>
        <w:t xml:space="preserve"> não </w:t>
      </w:r>
      <w:r w:rsidR="00DC6CF2" w:rsidRPr="009B14AC">
        <w:rPr>
          <w:rFonts w:asciiTheme="minorHAnsi" w:hAnsiTheme="minorHAnsi" w:cstheme="minorHAnsi"/>
          <w:color w:val="auto"/>
          <w:sz w:val="22"/>
          <w:szCs w:val="22"/>
        </w:rPr>
        <w:t>onerar o orçamento</w:t>
      </w:r>
      <w:r w:rsidRPr="009B14AC">
        <w:rPr>
          <w:rFonts w:asciiTheme="minorHAnsi" w:hAnsiTheme="minorHAnsi" w:cstheme="minorHAnsi"/>
          <w:color w:val="auto"/>
          <w:sz w:val="22"/>
          <w:szCs w:val="22"/>
        </w:rPr>
        <w:t xml:space="preserve"> HCFMUSP.</w:t>
      </w:r>
    </w:p>
    <w:p w14:paraId="2495C198" w14:textId="065F0E20" w:rsidR="00C67BA3" w:rsidRPr="00FB0855" w:rsidRDefault="00C67BA3" w:rsidP="00C67BA3">
      <w:pPr>
        <w:spacing w:after="120" w:line="240" w:lineRule="auto"/>
        <w:jc w:val="both"/>
        <w:rPr>
          <w:rFonts w:eastAsia="Times New Roman" w:cstheme="minorHAnsi"/>
          <w:color w:val="000000"/>
          <w:lang w:eastAsia="pt-BR"/>
        </w:rPr>
      </w:pPr>
    </w:p>
    <w:p w14:paraId="2030BD63"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3. DESCRIÇÃO DA SOLUÇÃO COMO UM TODO</w:t>
      </w:r>
    </w:p>
    <w:p w14:paraId="08DE384A"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3.1. A descrição da solução como um todo encontra-se pormenorizada em tópico específico do projeto básico, apêndice deste Termo de Referência.</w:t>
      </w:r>
    </w:p>
    <w:p w14:paraId="502220A2"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484AD811"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4. REQUISITOS DA CONTRATAÇÃO</w:t>
      </w:r>
    </w:p>
    <w:p w14:paraId="7A4FEF9F" w14:textId="79118F10"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4.1. Concluído e homologado</w:t>
      </w:r>
      <w:r w:rsidR="0056569C" w:rsidRPr="00FB0855">
        <w:rPr>
          <w:rFonts w:eastAsia="Times New Roman" w:cstheme="minorHAnsi"/>
          <w:color w:val="000000"/>
          <w:lang w:eastAsia="pt-BR"/>
        </w:rPr>
        <w:t xml:space="preserve"> </w:t>
      </w:r>
      <w:r w:rsidRPr="00FB0855">
        <w:rPr>
          <w:rFonts w:eastAsia="Times New Roman" w:cstheme="minorHAnsi"/>
          <w:color w:val="000000"/>
          <w:lang w:eastAsia="pt-BR"/>
        </w:rPr>
        <w:t>o </w:t>
      </w:r>
      <w:r w:rsidRPr="00FB0855">
        <w:rPr>
          <w:rFonts w:eastAsia="Times New Roman" w:cstheme="minorHAnsi"/>
          <w:b/>
          <w:bCs/>
          <w:color w:val="000000"/>
          <w:lang w:eastAsia="pt-BR"/>
        </w:rPr>
        <w:t>CREDENCIAMENTO</w:t>
      </w:r>
      <w:r w:rsidRPr="00FB0855">
        <w:rPr>
          <w:rFonts w:eastAsia="Times New Roman" w:cstheme="minorHAnsi"/>
          <w:color w:val="000000"/>
          <w:lang w:eastAsia="pt-BR"/>
        </w:rPr>
        <w:t>, os Leiloeiros Oficiais, devidamente matriculados na Junta Comercial do Estado de São Paulo (JUCESP), obedecida a ordem de classificação, de acordo com a oportunidade e conveniência do </w:t>
      </w:r>
      <w:r w:rsidRPr="00FB0855">
        <w:rPr>
          <w:rFonts w:eastAsia="Times New Roman" w:cstheme="minorHAnsi"/>
          <w:b/>
          <w:bCs/>
          <w:color w:val="000000"/>
          <w:lang w:eastAsia="pt-BR"/>
        </w:rPr>
        <w:t>CONTRATANTE</w:t>
      </w:r>
      <w:r w:rsidRPr="00FB0855">
        <w:rPr>
          <w:rFonts w:eastAsia="Times New Roman" w:cstheme="minorHAnsi"/>
          <w:color w:val="000000"/>
          <w:lang w:eastAsia="pt-BR"/>
        </w:rPr>
        <w:t>, serão convocados para celebrar o Contrato de Prestação de Serviços, com fundamento no Artigo 74, inciso IV, da </w:t>
      </w:r>
      <w:hyperlink r:id="rId47" w:tgtFrame="_blank" w:history="1">
        <w:r w:rsidRPr="00FB0855">
          <w:rPr>
            <w:rFonts w:eastAsia="Times New Roman" w:cstheme="minorHAnsi"/>
            <w:color w:val="000080"/>
            <w:u w:val="single"/>
            <w:lang w:eastAsia="pt-BR"/>
          </w:rPr>
          <w:t>Lei nº 14.133, de 2021</w:t>
        </w:r>
      </w:hyperlink>
      <w:r w:rsidRPr="00FB0855">
        <w:rPr>
          <w:rFonts w:eastAsia="Times New Roman" w:cstheme="minorHAnsi"/>
          <w:color w:val="000000"/>
          <w:lang w:eastAsia="pt-BR"/>
        </w:rPr>
        <w:t>.</w:t>
      </w:r>
    </w:p>
    <w:p w14:paraId="243B29ED" w14:textId="0544CE00" w:rsidR="00C67BA3" w:rsidRPr="00FB0855" w:rsidRDefault="00C67BA3" w:rsidP="00DC6CF2">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4.</w:t>
      </w:r>
      <w:r w:rsidR="009B14AC">
        <w:rPr>
          <w:rFonts w:eastAsia="Times New Roman" w:cstheme="minorHAnsi"/>
          <w:color w:val="000000"/>
          <w:lang w:eastAsia="pt-BR"/>
        </w:rPr>
        <w:t>2</w:t>
      </w:r>
      <w:r w:rsidRPr="00FB0855">
        <w:rPr>
          <w:rFonts w:eastAsia="Times New Roman" w:cstheme="minorHAnsi"/>
          <w:b/>
          <w:bCs/>
          <w:color w:val="000000"/>
          <w:lang w:eastAsia="pt-BR"/>
        </w:rPr>
        <w:t xml:space="preserve">. </w:t>
      </w:r>
      <w:r w:rsidR="00DC6CF2" w:rsidRPr="00FB0855">
        <w:rPr>
          <w:rFonts w:eastAsia="Times New Roman" w:cstheme="minorHAnsi"/>
          <w:color w:val="000000"/>
          <w:lang w:eastAsia="pt-BR"/>
        </w:rPr>
        <w:t>Não será contratado o leiloeiro oficial credenciado que, quando convocado para celebrar o contrato de prestação de serviços:</w:t>
      </w:r>
    </w:p>
    <w:p w14:paraId="0CC4324E" w14:textId="7CDE5A75"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lastRenderedPageBreak/>
        <w:t xml:space="preserve">a) não o fizer no prazo de 5 (cinco) dias </w:t>
      </w:r>
      <w:r w:rsidR="00F95440">
        <w:rPr>
          <w:rFonts w:eastAsia="Times New Roman" w:cstheme="minorHAnsi"/>
          <w:color w:val="000000"/>
          <w:lang w:eastAsia="pt-BR"/>
        </w:rPr>
        <w:t>úteis</w:t>
      </w:r>
      <w:r w:rsidRPr="00FB0855">
        <w:rPr>
          <w:rFonts w:eastAsia="Times New Roman" w:cstheme="minorHAnsi"/>
          <w:color w:val="000000"/>
          <w:lang w:eastAsia="pt-BR"/>
        </w:rPr>
        <w:t>;</w:t>
      </w:r>
    </w:p>
    <w:p w14:paraId="5DCA9F91"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b) não acudir ou rejeitar a designação/contratação;</w:t>
      </w:r>
    </w:p>
    <w:p w14:paraId="41587796"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c) estiver suspenso/impedido pela Junta Comercial do Estado de São Paulo – JUCESP de realizar leilões;</w:t>
      </w:r>
    </w:p>
    <w:p w14:paraId="79F07D45"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d) não mantiver as condições de habilitação exigidas no procedimento deste Credenciamento;</w:t>
      </w:r>
    </w:p>
    <w:p w14:paraId="1A02C0B9"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e) estiver inscrito no CADIN Estadual, de que trata a </w:t>
      </w:r>
      <w:hyperlink r:id="rId48" w:tgtFrame="_blank" w:history="1">
        <w:r w:rsidRPr="00FB0855">
          <w:rPr>
            <w:rFonts w:eastAsia="Times New Roman" w:cstheme="minorHAnsi"/>
            <w:color w:val="000080"/>
            <w:u w:val="single"/>
            <w:lang w:eastAsia="pt-BR"/>
          </w:rPr>
          <w:t>Lei estadual nº 12.799, de 2008</w:t>
        </w:r>
      </w:hyperlink>
      <w:r w:rsidRPr="00FB0855">
        <w:rPr>
          <w:rFonts w:eastAsia="Times New Roman" w:cstheme="minorHAnsi"/>
          <w:color w:val="000000"/>
          <w:u w:val="single"/>
          <w:lang w:eastAsia="pt-BR"/>
        </w:rPr>
        <w:t>,</w:t>
      </w:r>
      <w:r w:rsidRPr="00FB0855">
        <w:rPr>
          <w:rFonts w:eastAsia="Times New Roman" w:cstheme="minorHAnsi"/>
          <w:color w:val="000000"/>
          <w:lang w:eastAsia="pt-BR"/>
        </w:rPr>
        <w:t> e /ou CADIN Federal, de que trata a </w:t>
      </w:r>
      <w:hyperlink r:id="rId49" w:tgtFrame="_blank" w:history="1">
        <w:r w:rsidRPr="00FB0855">
          <w:rPr>
            <w:rFonts w:eastAsia="Times New Roman" w:cstheme="minorHAnsi"/>
            <w:color w:val="000080"/>
            <w:u w:val="single"/>
            <w:lang w:eastAsia="pt-BR"/>
          </w:rPr>
          <w:t>Lei nº 10.522, de 2002</w:t>
        </w:r>
      </w:hyperlink>
      <w:r w:rsidRPr="00FB0855">
        <w:rPr>
          <w:rFonts w:eastAsia="Times New Roman" w:cstheme="minorHAnsi"/>
          <w:color w:val="000000"/>
          <w:lang w:eastAsia="pt-BR"/>
        </w:rPr>
        <w:t>, no que concerne à medida prevista no inciso I, alíneas “b” e “c”, do art. 13 da </w:t>
      </w:r>
      <w:hyperlink r:id="rId50" w:tgtFrame="_blank" w:history="1">
        <w:r w:rsidRPr="00FB0855">
          <w:rPr>
            <w:rFonts w:eastAsia="Times New Roman" w:cstheme="minorHAnsi"/>
            <w:color w:val="000080"/>
            <w:u w:val="single"/>
            <w:lang w:eastAsia="pt-BR"/>
          </w:rPr>
          <w:t>Lei Complementar nº 225, de 2026</w:t>
        </w:r>
      </w:hyperlink>
      <w:r w:rsidRPr="00FB0855">
        <w:rPr>
          <w:rFonts w:eastAsia="Times New Roman" w:cstheme="minorHAnsi"/>
          <w:color w:val="000000"/>
          <w:lang w:eastAsia="pt-BR"/>
        </w:rPr>
        <w:t>.</w:t>
      </w:r>
    </w:p>
    <w:p w14:paraId="76A82809" w14:textId="6FCEFCFE"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4.</w:t>
      </w:r>
      <w:r w:rsidR="009B14AC">
        <w:rPr>
          <w:rFonts w:eastAsia="Times New Roman" w:cstheme="minorHAnsi"/>
          <w:color w:val="000000"/>
          <w:lang w:eastAsia="pt-BR"/>
        </w:rPr>
        <w:t>3</w:t>
      </w:r>
      <w:r w:rsidRPr="00FB0855">
        <w:rPr>
          <w:rFonts w:eastAsia="Times New Roman" w:cstheme="minorHAnsi"/>
          <w:color w:val="000000"/>
          <w:lang w:eastAsia="pt-BR"/>
        </w:rPr>
        <w:t>. Nas situações acima, será convocado o próximo Leiloeiro da ordem de CREDENCIAMENTO.</w:t>
      </w:r>
    </w:p>
    <w:p w14:paraId="2C14CF44" w14:textId="2E178C04"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4.</w:t>
      </w:r>
      <w:r w:rsidR="009B14AC">
        <w:rPr>
          <w:rFonts w:eastAsia="Times New Roman" w:cstheme="minorHAnsi"/>
          <w:color w:val="000000"/>
          <w:lang w:eastAsia="pt-BR"/>
        </w:rPr>
        <w:t>4</w:t>
      </w:r>
      <w:r w:rsidRPr="00FB0855">
        <w:rPr>
          <w:rFonts w:eastAsia="Times New Roman" w:cstheme="minorHAnsi"/>
          <w:color w:val="000000"/>
          <w:lang w:eastAsia="pt-BR"/>
        </w:rPr>
        <w:t>. Se a suspensão/impedimento tiver sido fixada por prazo que supere a vigência do CREDENCIAMENTO, o Leiloeiro Oficial será declarado descredenciado e sua posição será ocupada definitivamente pelo próximo, respeitada a ordem de classificação, reordenando-se os demais.</w:t>
      </w:r>
    </w:p>
    <w:p w14:paraId="640709B0"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Garantia da contratação</w:t>
      </w:r>
    </w:p>
    <w:p w14:paraId="7D0BA2D0" w14:textId="758C7A6A"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4.</w:t>
      </w:r>
      <w:r w:rsidR="009B14AC">
        <w:rPr>
          <w:rFonts w:eastAsia="Times New Roman" w:cstheme="minorHAnsi"/>
          <w:color w:val="000000"/>
          <w:lang w:eastAsia="pt-BR"/>
        </w:rPr>
        <w:t>5</w:t>
      </w:r>
      <w:r w:rsidRPr="00FB0855">
        <w:rPr>
          <w:rFonts w:eastAsia="Times New Roman" w:cstheme="minorHAnsi"/>
          <w:color w:val="000000"/>
          <w:lang w:eastAsia="pt-BR"/>
        </w:rPr>
        <w:t>. Não haverá exigência da garantia da contratação dos art. 96 e seguintes da </w:t>
      </w:r>
      <w:hyperlink r:id="rId51" w:tgtFrame="_blank" w:history="1">
        <w:r w:rsidRPr="00FB0855">
          <w:rPr>
            <w:rFonts w:eastAsia="Times New Roman" w:cstheme="minorHAnsi"/>
            <w:color w:val="000080"/>
            <w:u w:val="single"/>
            <w:lang w:eastAsia="pt-BR"/>
          </w:rPr>
          <w:t>Lei nº 14.133, de 2021</w:t>
        </w:r>
      </w:hyperlink>
      <w:r w:rsidRPr="00FB0855">
        <w:rPr>
          <w:rFonts w:eastAsia="Times New Roman" w:cstheme="minorHAnsi"/>
          <w:color w:val="000000"/>
          <w:lang w:eastAsia="pt-BR"/>
        </w:rPr>
        <w:t>, pelas razões constantes do Estudo Técnico Preliminar.</w:t>
      </w:r>
    </w:p>
    <w:p w14:paraId="42720BC2" w14:textId="442B8BE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4.</w:t>
      </w:r>
      <w:r w:rsidR="009B14AC">
        <w:rPr>
          <w:rFonts w:eastAsia="Times New Roman" w:cstheme="minorHAnsi"/>
          <w:color w:val="000000"/>
          <w:lang w:eastAsia="pt-BR"/>
        </w:rPr>
        <w:t>5</w:t>
      </w:r>
      <w:r w:rsidRPr="00FB0855">
        <w:rPr>
          <w:rFonts w:eastAsia="Times New Roman" w:cstheme="minorHAnsi"/>
          <w:color w:val="000000"/>
          <w:lang w:eastAsia="pt-BR"/>
        </w:rPr>
        <w:t>.1. Será exigida garantia somente na hipótese em que os bens a serem leiloados estiverem na posse do leiloeiro. Neste caso, o contratado, no prazo de 5 (cinco) dias úteis a contar de sua intimação, deverá fazer prova do recolhimento, mediante caução em dinheiro; seguro-garantia ou fiança bancária, correspondente a 3% (três por cento) do valor de avaliação dos respectivos bens.</w:t>
      </w:r>
    </w:p>
    <w:p w14:paraId="2C39F79B"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Vistoria</w:t>
      </w:r>
    </w:p>
    <w:p w14:paraId="46DCBEE3" w14:textId="59E98FBB"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4.</w:t>
      </w:r>
      <w:r w:rsidR="009B14AC">
        <w:rPr>
          <w:rFonts w:eastAsia="Times New Roman" w:cstheme="minorHAnsi"/>
          <w:color w:val="000000"/>
          <w:lang w:eastAsia="pt-BR"/>
        </w:rPr>
        <w:t>6</w:t>
      </w:r>
      <w:r w:rsidRPr="00FB0855">
        <w:rPr>
          <w:rFonts w:eastAsia="Times New Roman" w:cstheme="minorHAnsi"/>
          <w:color w:val="000000"/>
          <w:lang w:eastAsia="pt-BR"/>
        </w:rPr>
        <w:t>. Não há necessidade de realização de avaliação prévia do local de execução dos serviços.</w:t>
      </w:r>
    </w:p>
    <w:p w14:paraId="1D93F28B"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4FCC7D6F"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5. MODELO DE EXECUÇÃO DO OBJETO</w:t>
      </w:r>
    </w:p>
    <w:p w14:paraId="74D8927F" w14:textId="490B265D" w:rsidR="00DC6CF2" w:rsidRPr="00FB0855" w:rsidRDefault="00C67BA3" w:rsidP="00DC6CF2">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 xml:space="preserve">5.1. </w:t>
      </w:r>
      <w:r w:rsidR="00DC6CF2" w:rsidRPr="00FB0855">
        <w:rPr>
          <w:rFonts w:eastAsia="Times New Roman" w:cstheme="minorHAnsi"/>
          <w:color w:val="000000"/>
          <w:lang w:eastAsia="pt-BR"/>
        </w:rPr>
        <w:t xml:space="preserve"> No ato da convocação para assinatura do contrato, o Leiloeiro Oficial receberá o inventário dos bens declarados inservíveis, sua descrição sucinta, além de imagens, ainda que não de todos os bens.</w:t>
      </w:r>
    </w:p>
    <w:p w14:paraId="337913FD" w14:textId="27DE4188" w:rsidR="00DC6CF2" w:rsidRPr="00FB0855" w:rsidRDefault="00462D52" w:rsidP="00DC6CF2">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5.2</w:t>
      </w:r>
      <w:r w:rsidR="00DC6CF2" w:rsidRPr="00FB0855">
        <w:rPr>
          <w:rFonts w:eastAsia="Times New Roman" w:cstheme="minorHAnsi"/>
          <w:color w:val="000000"/>
          <w:lang w:eastAsia="pt-BR"/>
        </w:rPr>
        <w:t>. A execução do objeto da contratação se dará de forma eletrônica, através do sistema privado de leilão fornecido pelo leiloeiro oficial, o qual deverá atender ao disposto no Decreto nº 68.422, de 02 de abril de 2024, especialmente aos requisitos previstos no artigo 1º, § 4º.</w:t>
      </w:r>
    </w:p>
    <w:p w14:paraId="1D3DA8D6" w14:textId="4983D066" w:rsidR="00462D52" w:rsidRPr="00FB0855" w:rsidRDefault="00462D52" w:rsidP="00462D52">
      <w:pPr>
        <w:autoSpaceDE w:val="0"/>
        <w:autoSpaceDN w:val="0"/>
        <w:adjustRightInd w:val="0"/>
        <w:spacing w:after="120" w:line="240" w:lineRule="auto"/>
        <w:jc w:val="both"/>
        <w:rPr>
          <w:rFonts w:cstheme="minorHAnsi"/>
          <w:color w:val="000000"/>
        </w:rPr>
      </w:pPr>
      <w:r w:rsidRPr="00FB0855">
        <w:rPr>
          <w:rFonts w:cstheme="minorHAnsi"/>
          <w:color w:val="000000"/>
        </w:rPr>
        <w:t>5.</w:t>
      </w:r>
      <w:r w:rsidR="00232815" w:rsidRPr="00FB0855">
        <w:rPr>
          <w:rFonts w:cstheme="minorHAnsi"/>
          <w:color w:val="000000"/>
        </w:rPr>
        <w:t>3</w:t>
      </w:r>
      <w:r w:rsidRPr="00FB0855">
        <w:rPr>
          <w:rFonts w:cstheme="minorHAnsi"/>
          <w:color w:val="000000"/>
        </w:rPr>
        <w:t>. DO PLANO DE TRABALHO</w:t>
      </w:r>
    </w:p>
    <w:p w14:paraId="330CECA3" w14:textId="59FD92D0"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w:t>
      </w:r>
      <w:r w:rsidR="00232815" w:rsidRPr="00FB0855">
        <w:rPr>
          <w:rFonts w:eastAsia="Times New Roman" w:cstheme="minorHAnsi"/>
          <w:color w:val="000000"/>
          <w:lang w:eastAsia="pt-BR"/>
        </w:rPr>
        <w:t>3</w:t>
      </w:r>
      <w:r w:rsidRPr="00FB0855">
        <w:rPr>
          <w:rFonts w:eastAsia="Times New Roman" w:cstheme="minorHAnsi"/>
          <w:color w:val="000000"/>
          <w:lang w:eastAsia="pt-BR"/>
        </w:rPr>
        <w:t>.2. O prazo para a entrega do plano de trabalho ao HCFMUSP, descrevendo pormenorizadamente as operações que serão executadas, desde a localização dos bens até os procedimentos para sua entrega final ao arrematante é de até 10 (dez) dias contados da publicação do extrato do contrato na PNCP.</w:t>
      </w:r>
    </w:p>
    <w:p w14:paraId="11DF012F" w14:textId="4D5238BF"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w:t>
      </w:r>
      <w:r w:rsidR="00232815" w:rsidRPr="00FB0855">
        <w:rPr>
          <w:rFonts w:eastAsia="Times New Roman" w:cstheme="minorHAnsi"/>
          <w:color w:val="000000"/>
          <w:lang w:eastAsia="pt-BR"/>
        </w:rPr>
        <w:t>3</w:t>
      </w:r>
      <w:r w:rsidRPr="00FB0855">
        <w:rPr>
          <w:rFonts w:eastAsia="Times New Roman" w:cstheme="minorHAnsi"/>
          <w:color w:val="000000"/>
          <w:lang w:eastAsia="pt-BR"/>
        </w:rPr>
        <w:t>.3. A Comissão de Avaliação e Fiscalização formalmente designada pelo CONTRATANTE terá o prazo de 10 (dez) dias para aprovar ou rejeitar o plano de trabalho, indicando, quando for o caso, os pontos que merecem ser reformados.</w:t>
      </w:r>
    </w:p>
    <w:p w14:paraId="333D24FE" w14:textId="7DC9078E"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w:t>
      </w:r>
      <w:r w:rsidR="00232815" w:rsidRPr="00FB0855">
        <w:rPr>
          <w:rFonts w:eastAsia="Times New Roman" w:cstheme="minorHAnsi"/>
          <w:color w:val="000000"/>
          <w:lang w:eastAsia="pt-BR"/>
        </w:rPr>
        <w:t>3</w:t>
      </w:r>
      <w:r w:rsidRPr="00FB0855">
        <w:rPr>
          <w:rFonts w:eastAsia="Times New Roman" w:cstheme="minorHAnsi"/>
          <w:color w:val="000000"/>
          <w:lang w:eastAsia="pt-BR"/>
        </w:rPr>
        <w:t>.4.</w:t>
      </w:r>
      <w:r w:rsidR="002C709B" w:rsidRPr="00FB0855">
        <w:rPr>
          <w:rFonts w:eastAsia="Times New Roman" w:cstheme="minorHAnsi"/>
          <w:color w:val="000000"/>
          <w:lang w:eastAsia="pt-BR"/>
        </w:rPr>
        <w:t xml:space="preserve"> </w:t>
      </w:r>
      <w:r w:rsidR="00536C2B" w:rsidRPr="009279C6">
        <w:rPr>
          <w:rFonts w:eastAsia="Times New Roman" w:cstheme="minorHAnsi"/>
          <w:lang w:eastAsia="pt-BR"/>
        </w:rPr>
        <w:t>C</w:t>
      </w:r>
      <w:r w:rsidR="002C709B" w:rsidRPr="009279C6">
        <w:rPr>
          <w:rFonts w:eastAsia="Times New Roman" w:cstheme="minorHAnsi"/>
          <w:lang w:eastAsia="pt-BR"/>
        </w:rPr>
        <w:t>oncluídas as providências a serem adota</w:t>
      </w:r>
      <w:r w:rsidR="007722D1">
        <w:rPr>
          <w:rFonts w:eastAsia="Times New Roman" w:cstheme="minorHAnsi"/>
          <w:lang w:eastAsia="pt-BR"/>
        </w:rPr>
        <w:t>da</w:t>
      </w:r>
      <w:r w:rsidR="002C709B" w:rsidRPr="009279C6">
        <w:rPr>
          <w:rFonts w:eastAsia="Times New Roman" w:cstheme="minorHAnsi"/>
          <w:lang w:eastAsia="pt-BR"/>
        </w:rPr>
        <w:t>s pelo HCFMUSP,</w:t>
      </w:r>
      <w:r w:rsidRPr="009279C6">
        <w:rPr>
          <w:rFonts w:eastAsia="Times New Roman" w:cstheme="minorHAnsi"/>
          <w:lang w:eastAsia="pt-BR"/>
        </w:rPr>
        <w:t xml:space="preserve"> a contar da data da autorização pela Comissão de Avaliação e Fiscalização da execução do plano de trabalho</w:t>
      </w:r>
      <w:r w:rsidR="00536C2B" w:rsidRPr="009279C6">
        <w:rPr>
          <w:rFonts w:eastAsia="Times New Roman" w:cstheme="minorHAnsi"/>
          <w:lang w:eastAsia="pt-BR"/>
        </w:rPr>
        <w:t>, o prazo de execução dos serviços será de 60 (sessenta) dias consecutivos</w:t>
      </w:r>
      <w:r w:rsidRPr="009279C6">
        <w:rPr>
          <w:rFonts w:eastAsia="Times New Roman" w:cstheme="minorHAnsi"/>
          <w:lang w:eastAsia="pt-BR"/>
        </w:rPr>
        <w:t>.</w:t>
      </w:r>
    </w:p>
    <w:p w14:paraId="4BC0F199" w14:textId="2EB11323"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w:t>
      </w:r>
      <w:r w:rsidR="00232815" w:rsidRPr="00FB0855">
        <w:rPr>
          <w:rFonts w:eastAsia="Times New Roman" w:cstheme="minorHAnsi"/>
          <w:color w:val="000000"/>
          <w:lang w:eastAsia="pt-BR"/>
        </w:rPr>
        <w:t>3</w:t>
      </w:r>
      <w:r w:rsidRPr="00FB0855">
        <w:rPr>
          <w:rFonts w:eastAsia="Times New Roman" w:cstheme="minorHAnsi"/>
          <w:color w:val="000000"/>
          <w:lang w:eastAsia="pt-BR"/>
        </w:rPr>
        <w:t>.5. São elementos obrigatórios do plano de trabalho:</w:t>
      </w:r>
    </w:p>
    <w:p w14:paraId="440165CE" w14:textId="2CF86E70"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lastRenderedPageBreak/>
        <w:t>5.</w:t>
      </w:r>
      <w:r w:rsidR="00232815" w:rsidRPr="00FB0855">
        <w:rPr>
          <w:rFonts w:eastAsia="Times New Roman" w:cstheme="minorHAnsi"/>
          <w:color w:val="000000"/>
          <w:lang w:eastAsia="pt-BR"/>
        </w:rPr>
        <w:t>3</w:t>
      </w:r>
      <w:r w:rsidRPr="00FB0855">
        <w:rPr>
          <w:rFonts w:eastAsia="Times New Roman" w:cstheme="minorHAnsi"/>
          <w:color w:val="000000"/>
          <w:lang w:eastAsia="pt-BR"/>
        </w:rPr>
        <w:t>.5.1. O plano de trabalho deverá conter relatórios de visita ao local de armazenamento e levantamentos fotográficos e/ou em vídeo dos bens descritos no inventário fornecido pelo HCFMUSP.</w:t>
      </w:r>
    </w:p>
    <w:p w14:paraId="04AB66E8" w14:textId="234C9AB4"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w:t>
      </w:r>
      <w:r w:rsidR="00232815" w:rsidRPr="00FB0855">
        <w:rPr>
          <w:rFonts w:eastAsia="Times New Roman" w:cstheme="minorHAnsi"/>
          <w:color w:val="000000"/>
          <w:lang w:eastAsia="pt-BR"/>
        </w:rPr>
        <w:t>3</w:t>
      </w:r>
      <w:r w:rsidRPr="00FB0855">
        <w:rPr>
          <w:rFonts w:eastAsia="Times New Roman" w:cstheme="minorHAnsi"/>
          <w:color w:val="000000"/>
          <w:lang w:eastAsia="pt-BR"/>
        </w:rPr>
        <w:t>.5.2. O plano de trabalho será submetido à avaliação do HCFMUSP, que se manifestará formalmente quanto à autorização para a execução das atividades planejadas.</w:t>
      </w:r>
    </w:p>
    <w:p w14:paraId="3E97884E" w14:textId="08666BC5"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w:t>
      </w:r>
      <w:r w:rsidR="00232815" w:rsidRPr="00FB0855">
        <w:rPr>
          <w:rFonts w:eastAsia="Times New Roman" w:cstheme="minorHAnsi"/>
          <w:color w:val="000000"/>
          <w:lang w:eastAsia="pt-BR"/>
        </w:rPr>
        <w:t>3</w:t>
      </w:r>
      <w:r w:rsidRPr="00FB0855">
        <w:rPr>
          <w:rFonts w:eastAsia="Times New Roman" w:cstheme="minorHAnsi"/>
          <w:color w:val="000000"/>
          <w:lang w:eastAsia="pt-BR"/>
        </w:rPr>
        <w:t>.5.3. Havendo a recusa do Plano de Trabalho pela Comissão de Avaliação e Fiscalização do HCFMUSP, o leiloeiro deverá apresentar novo plano de trabalho, assinalando-se prazo razoável, não superior a 5 (cinco) dias.</w:t>
      </w:r>
    </w:p>
    <w:p w14:paraId="5654F0C0" w14:textId="49A2DFE4"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w:t>
      </w:r>
      <w:r w:rsidR="00232815" w:rsidRPr="00FB0855">
        <w:rPr>
          <w:rFonts w:eastAsia="Times New Roman" w:cstheme="minorHAnsi"/>
          <w:color w:val="000000"/>
          <w:lang w:eastAsia="pt-BR"/>
        </w:rPr>
        <w:t>3</w:t>
      </w:r>
      <w:r w:rsidRPr="00FB0855">
        <w:rPr>
          <w:rFonts w:eastAsia="Times New Roman" w:cstheme="minorHAnsi"/>
          <w:color w:val="000000"/>
          <w:lang w:eastAsia="pt-BR"/>
        </w:rPr>
        <w:t>.5.4. Em caso de recusa do plano de trabalho em 03 (três) oportunidades consecutivas, o HCFMUSP chamará o próximo leiloeiro credenciado, promovendo, mediante exercício do contraditório e ampla defesa, a rescisão do contrato.</w:t>
      </w:r>
    </w:p>
    <w:p w14:paraId="13A4DC7B" w14:textId="65AA848D"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w:t>
      </w:r>
      <w:r w:rsidR="00232815" w:rsidRPr="00FB0855">
        <w:rPr>
          <w:rFonts w:eastAsia="Times New Roman" w:cstheme="minorHAnsi"/>
          <w:color w:val="000000"/>
          <w:lang w:eastAsia="pt-BR"/>
        </w:rPr>
        <w:t>3</w:t>
      </w:r>
      <w:r w:rsidRPr="00FB0855">
        <w:rPr>
          <w:rFonts w:eastAsia="Times New Roman" w:cstheme="minorHAnsi"/>
          <w:color w:val="000000"/>
          <w:lang w:eastAsia="pt-BR"/>
        </w:rPr>
        <w:t>.5.5. Somente após a autorização expedida pelo HCFMUSP, a execução do plano de trabalho poderá ser iniciada, considerando:</w:t>
      </w:r>
    </w:p>
    <w:p w14:paraId="36AB0F49"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a) análise da situação de armazenagem dos bens;</w:t>
      </w:r>
    </w:p>
    <w:p w14:paraId="5B762AA0"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b) análise de sua situação funcional e classificação;</w:t>
      </w:r>
    </w:p>
    <w:p w14:paraId="5F4E246C"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c) levantamento dos dados logísticos e complexidade para sua movimentação;</w:t>
      </w:r>
    </w:p>
    <w:p w14:paraId="53D83D71"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d) análise de risco ambiental do processo de movimentação dos bens;</w:t>
      </w:r>
    </w:p>
    <w:p w14:paraId="29B9FBB5"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e) análise e sugestão de valor mínimo de viabilidade de venda dos bens;</w:t>
      </w:r>
    </w:p>
    <w:p w14:paraId="5EFA188F"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f) captação de imagens;</w:t>
      </w:r>
    </w:p>
    <w:p w14:paraId="3B8CFC91"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g) formação dos lotes para leilão, quando for o caso;</w:t>
      </w:r>
    </w:p>
    <w:p w14:paraId="7443BB2D"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i) cronograma indicando o prazo previsto para o encaminhamento dos bens móveis considerados genericamente inservíveis para leilão e especificando detalhadamente as fases do processo até a entrega do bem ao arrematante;</w:t>
      </w:r>
    </w:p>
    <w:p w14:paraId="657091D3"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j) avaliação do potencial de arrecadação através de leilão eletrônico </w:t>
      </w:r>
      <w:r w:rsidRPr="00FB0855">
        <w:rPr>
          <w:rFonts w:eastAsia="Times New Roman" w:cstheme="minorHAnsi"/>
          <w:i/>
          <w:iCs/>
          <w:color w:val="000000"/>
          <w:lang w:eastAsia="pt-BR"/>
        </w:rPr>
        <w:t>on-line</w:t>
      </w:r>
      <w:r w:rsidRPr="00FB0855">
        <w:rPr>
          <w:rFonts w:eastAsia="Times New Roman" w:cstheme="minorHAnsi"/>
          <w:color w:val="000000"/>
          <w:lang w:eastAsia="pt-BR"/>
        </w:rPr>
        <w:t>.</w:t>
      </w:r>
    </w:p>
    <w:p w14:paraId="2A973BD2" w14:textId="367D2DC6"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w:t>
      </w:r>
      <w:r w:rsidR="00232815" w:rsidRPr="00FB0855">
        <w:rPr>
          <w:rFonts w:eastAsia="Times New Roman" w:cstheme="minorHAnsi"/>
          <w:color w:val="000000"/>
          <w:lang w:eastAsia="pt-BR"/>
        </w:rPr>
        <w:t>4</w:t>
      </w:r>
      <w:r w:rsidRPr="00FB0855">
        <w:rPr>
          <w:rFonts w:eastAsia="Times New Roman" w:cstheme="minorHAnsi"/>
          <w:color w:val="000000"/>
          <w:lang w:eastAsia="pt-BR"/>
        </w:rPr>
        <w:t>. LAUDO DE AVALIAÇÃO</w:t>
      </w:r>
    </w:p>
    <w:p w14:paraId="06DEBDE9" w14:textId="7AABCBC9"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w:t>
      </w:r>
      <w:r w:rsidR="00232815" w:rsidRPr="00FB0855">
        <w:rPr>
          <w:rFonts w:eastAsia="Times New Roman" w:cstheme="minorHAnsi"/>
          <w:color w:val="000000"/>
          <w:lang w:eastAsia="pt-BR"/>
        </w:rPr>
        <w:t>4</w:t>
      </w:r>
      <w:r w:rsidRPr="00FB0855">
        <w:rPr>
          <w:rFonts w:eastAsia="Times New Roman" w:cstheme="minorHAnsi"/>
          <w:color w:val="000000"/>
          <w:lang w:eastAsia="pt-BR"/>
        </w:rPr>
        <w:t>.1. O Leiloeiro Oficial contratado receberá do HCFMUSP o Laudo de Avaliação e o valor mínimo de potencial de venda de cada um dos bens ou lotes de bens declarados inservíveis e que serão leiloados.</w:t>
      </w:r>
    </w:p>
    <w:p w14:paraId="2A284639" w14:textId="7A014F20"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w:t>
      </w:r>
      <w:r w:rsidR="00232815" w:rsidRPr="00FB0855">
        <w:rPr>
          <w:rFonts w:eastAsia="Times New Roman" w:cstheme="minorHAnsi"/>
          <w:color w:val="000000"/>
          <w:lang w:eastAsia="pt-BR"/>
        </w:rPr>
        <w:t>5</w:t>
      </w:r>
      <w:r w:rsidRPr="00FB0855">
        <w:rPr>
          <w:rFonts w:eastAsia="Times New Roman" w:cstheme="minorHAnsi"/>
          <w:color w:val="000000"/>
          <w:lang w:eastAsia="pt-BR"/>
        </w:rPr>
        <w:t>. DO LEILÃO ELETRÔNICO</w:t>
      </w:r>
    </w:p>
    <w:p w14:paraId="661AC37C" w14:textId="3725C650" w:rsidR="00C67BA3" w:rsidRPr="006111CC" w:rsidRDefault="00C67BA3" w:rsidP="00536C2B">
      <w:pPr>
        <w:spacing w:after="120" w:line="240" w:lineRule="auto"/>
        <w:jc w:val="both"/>
        <w:rPr>
          <w:rFonts w:eastAsia="Times New Roman" w:cstheme="minorHAnsi"/>
          <w:lang w:eastAsia="pt-BR"/>
        </w:rPr>
      </w:pPr>
      <w:r w:rsidRPr="006111CC">
        <w:rPr>
          <w:rFonts w:eastAsia="Times New Roman" w:cstheme="minorHAnsi"/>
          <w:lang w:eastAsia="pt-BR"/>
        </w:rPr>
        <w:t>5.</w:t>
      </w:r>
      <w:r w:rsidR="00232815" w:rsidRPr="006111CC">
        <w:rPr>
          <w:rFonts w:eastAsia="Times New Roman" w:cstheme="minorHAnsi"/>
          <w:lang w:eastAsia="pt-BR"/>
        </w:rPr>
        <w:t>5.</w:t>
      </w:r>
      <w:r w:rsidRPr="006111CC">
        <w:rPr>
          <w:rFonts w:eastAsia="Times New Roman" w:cstheme="minorHAnsi"/>
          <w:lang w:eastAsia="pt-BR"/>
        </w:rPr>
        <w:t xml:space="preserve">1. </w:t>
      </w:r>
      <w:r w:rsidR="00536C2B" w:rsidRPr="006111CC">
        <w:rPr>
          <w:rFonts w:eastAsia="Times New Roman" w:cstheme="minorHAnsi"/>
          <w:lang w:eastAsia="pt-BR"/>
        </w:rPr>
        <w:t>Sem prejuízo das exigências contidas em cada um dos futuros editais de alienação, o leilão será realizado por meio eletrônico e deverá atender aos requisitos de ampla publicidade, autenticidade e segurança, com observância das regras estabelecidas na legislação sobre certificação digital ou outro meio que permita a identificação inequívoca da autoria e da integralidade dos documentos de forma eletrônica</w:t>
      </w:r>
      <w:r w:rsidRPr="006111CC">
        <w:rPr>
          <w:rFonts w:eastAsia="Times New Roman" w:cstheme="minorHAnsi"/>
          <w:lang w:eastAsia="pt-BR"/>
        </w:rPr>
        <w:t>.</w:t>
      </w:r>
    </w:p>
    <w:p w14:paraId="2BCA5087" w14:textId="46653460"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w:t>
      </w:r>
      <w:r w:rsidR="003B4848" w:rsidRPr="00FB0855">
        <w:rPr>
          <w:rFonts w:eastAsia="Times New Roman" w:cstheme="minorHAnsi"/>
          <w:color w:val="000000"/>
          <w:lang w:eastAsia="pt-BR"/>
        </w:rPr>
        <w:t>5</w:t>
      </w:r>
      <w:r w:rsidRPr="00FB0855">
        <w:rPr>
          <w:rFonts w:eastAsia="Times New Roman" w:cstheme="minorHAnsi"/>
          <w:color w:val="000000"/>
          <w:lang w:eastAsia="pt-BR"/>
        </w:rPr>
        <w:t>.2. Nos termos do inciso IX do artigo 74 da </w:t>
      </w:r>
      <w:hyperlink r:id="rId52" w:tgtFrame="_blank" w:history="1">
        <w:r w:rsidRPr="00FB0855">
          <w:rPr>
            <w:rFonts w:eastAsia="Times New Roman" w:cstheme="minorHAnsi"/>
            <w:color w:val="1A0DAB"/>
            <w:u w:val="single"/>
            <w:shd w:val="clear" w:color="auto" w:fill="FFFFFF"/>
            <w:lang w:eastAsia="pt-BR"/>
          </w:rPr>
          <w:t>Instrução Normativa DREI nº 52/2022.</w:t>
        </w:r>
      </w:hyperlink>
      <w:r w:rsidRPr="00FB0855">
        <w:rPr>
          <w:rFonts w:eastAsia="Times New Roman" w:cstheme="minorHAnsi"/>
          <w:color w:val="000000"/>
          <w:lang w:eastAsia="pt-BR"/>
        </w:rPr>
        <w:t>, caberá ao Leiloeiro Oficial o anúncio do leilão por pelo menos 3 (três) vezes em jornal de grande circulação ou na rede mundial de computadores, com pormenorização dos bens/lotes que serão leiloados, informações sobre eventuais ônus que recaiam sobre eles, horário e local para visitação e exame.</w:t>
      </w:r>
    </w:p>
    <w:p w14:paraId="0B8014C7" w14:textId="458FF804"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w:t>
      </w:r>
      <w:r w:rsidR="003B4848" w:rsidRPr="00FB0855">
        <w:rPr>
          <w:rFonts w:eastAsia="Times New Roman" w:cstheme="minorHAnsi"/>
          <w:color w:val="000000"/>
          <w:lang w:eastAsia="pt-BR"/>
        </w:rPr>
        <w:t>5</w:t>
      </w:r>
      <w:r w:rsidRPr="00FB0855">
        <w:rPr>
          <w:rFonts w:eastAsia="Times New Roman" w:cstheme="minorHAnsi"/>
          <w:color w:val="000000"/>
          <w:lang w:eastAsia="pt-BR"/>
        </w:rPr>
        <w:t>.3. Os leilões deverão ser realizados de forma eletrônica ou simultânea (eletrônico e presencial).</w:t>
      </w:r>
    </w:p>
    <w:p w14:paraId="4BA9BF94" w14:textId="60E62E9F"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w:t>
      </w:r>
      <w:r w:rsidR="003B4848" w:rsidRPr="00FB0855">
        <w:rPr>
          <w:rFonts w:eastAsia="Times New Roman" w:cstheme="minorHAnsi"/>
          <w:color w:val="000000"/>
          <w:lang w:eastAsia="pt-BR"/>
        </w:rPr>
        <w:t>5</w:t>
      </w:r>
      <w:r w:rsidRPr="00FB0855">
        <w:rPr>
          <w:rFonts w:eastAsia="Times New Roman" w:cstheme="minorHAnsi"/>
          <w:color w:val="000000"/>
          <w:lang w:eastAsia="pt-BR"/>
        </w:rPr>
        <w:t>.4. A plataforma de leilão eletrônico a ser disponibilizada pelo Leiloeiro Oficial Contratado deverá atender minimamente, quando </w:t>
      </w:r>
      <w:r w:rsidRPr="00FB0855">
        <w:rPr>
          <w:rFonts w:eastAsia="Times New Roman" w:cstheme="minorHAnsi"/>
          <w:i/>
          <w:iCs/>
          <w:color w:val="000000"/>
          <w:lang w:eastAsia="pt-BR"/>
        </w:rPr>
        <w:t>on-line</w:t>
      </w:r>
      <w:r w:rsidRPr="00FB0855">
        <w:rPr>
          <w:rFonts w:eastAsia="Times New Roman" w:cstheme="minorHAnsi"/>
          <w:color w:val="000000"/>
          <w:lang w:eastAsia="pt-BR"/>
        </w:rPr>
        <w:t>, os seguintes requisitos em relação aos lotes:</w:t>
      </w:r>
    </w:p>
    <w:p w14:paraId="4A276DD4"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lastRenderedPageBreak/>
        <w:t>a) apresentação;</w:t>
      </w:r>
    </w:p>
    <w:p w14:paraId="65AD286B"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b) relação dos bens que compõem cada lote, acompanhada das fotografias dos mesmos;</w:t>
      </w:r>
    </w:p>
    <w:p w14:paraId="3EF478DF"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c) especificações técnicas relevantes, inclusive estado de conservação;</w:t>
      </w:r>
    </w:p>
    <w:p w14:paraId="43CDE159"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d) classificação dos bens;</w:t>
      </w:r>
    </w:p>
    <w:p w14:paraId="4C4AE11B"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e) valor de avaliação;</w:t>
      </w:r>
    </w:p>
    <w:p w14:paraId="6FAAB77A"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f) indicação da localização física dos bens para a visitação dos interessados, caso haja interesse, mediante agendamento.</w:t>
      </w:r>
    </w:p>
    <w:p w14:paraId="034DA807" w14:textId="3FC95D23" w:rsidR="00C67BA3" w:rsidRPr="006111CC" w:rsidRDefault="00C67BA3" w:rsidP="00C67BA3">
      <w:pPr>
        <w:spacing w:after="120" w:line="240" w:lineRule="auto"/>
        <w:jc w:val="both"/>
        <w:rPr>
          <w:rFonts w:eastAsia="Times New Roman" w:cstheme="minorHAnsi"/>
          <w:lang w:eastAsia="pt-BR"/>
        </w:rPr>
      </w:pPr>
      <w:r w:rsidRPr="006111CC">
        <w:rPr>
          <w:rFonts w:eastAsia="Times New Roman" w:cstheme="minorHAnsi"/>
          <w:lang w:eastAsia="pt-BR"/>
        </w:rPr>
        <w:t>5.</w:t>
      </w:r>
      <w:r w:rsidR="003B4848" w:rsidRPr="006111CC">
        <w:rPr>
          <w:rFonts w:eastAsia="Times New Roman" w:cstheme="minorHAnsi"/>
          <w:lang w:eastAsia="pt-BR"/>
        </w:rPr>
        <w:t>5</w:t>
      </w:r>
      <w:r w:rsidRPr="006111CC">
        <w:rPr>
          <w:rFonts w:eastAsia="Times New Roman" w:cstheme="minorHAnsi"/>
          <w:lang w:eastAsia="pt-BR"/>
        </w:rPr>
        <w:t>.5. Caberá ao </w:t>
      </w:r>
      <w:r w:rsidRPr="006111CC">
        <w:rPr>
          <w:rFonts w:eastAsia="Times New Roman" w:cstheme="minorHAnsi"/>
          <w:b/>
          <w:bCs/>
          <w:lang w:eastAsia="pt-BR"/>
        </w:rPr>
        <w:t>leiloeiro </w:t>
      </w:r>
      <w:r w:rsidRPr="006111CC">
        <w:rPr>
          <w:rFonts w:eastAsia="Times New Roman" w:cstheme="minorHAnsi"/>
          <w:lang w:eastAsia="pt-BR"/>
        </w:rPr>
        <w:t>a publicação dos editais de leilão e seus resultados na Plataforma Nacional de Compras Públicas - PNCP, mediante integração disponível em </w:t>
      </w:r>
      <w:hyperlink r:id="rId53" w:tgtFrame="_blank" w:history="1">
        <w:r w:rsidRPr="006111CC">
          <w:rPr>
            <w:rFonts w:eastAsia="Times New Roman" w:cstheme="minorHAnsi"/>
            <w:u w:val="single"/>
            <w:lang w:eastAsia="pt-BR"/>
          </w:rPr>
          <w:t>https://www.gov.br/pncp/pt-br/pncp/integre-se-ao-pncp</w:t>
        </w:r>
      </w:hyperlink>
      <w:r w:rsidR="00536C2B" w:rsidRPr="006111CC">
        <w:rPr>
          <w:rFonts w:eastAsia="Times New Roman" w:cstheme="minorHAnsi"/>
          <w:lang w:eastAsia="pt-BR"/>
        </w:rPr>
        <w:t>, cujo passo a passo</w:t>
      </w:r>
      <w:r w:rsidR="0064064B" w:rsidRPr="006111CC">
        <w:rPr>
          <w:rFonts w:eastAsia="Times New Roman" w:cstheme="minorHAnsi"/>
          <w:lang w:eastAsia="pt-BR"/>
        </w:rPr>
        <w:t xml:space="preserve"> para a integração</w:t>
      </w:r>
      <w:r w:rsidR="00536C2B" w:rsidRPr="006111CC">
        <w:rPr>
          <w:rFonts w:eastAsia="Times New Roman" w:cstheme="minorHAnsi"/>
          <w:lang w:eastAsia="pt-BR"/>
        </w:rPr>
        <w:t xml:space="preserve"> será</w:t>
      </w:r>
      <w:r w:rsidR="0064064B" w:rsidRPr="006111CC">
        <w:rPr>
          <w:rFonts w:eastAsia="Times New Roman" w:cstheme="minorHAnsi"/>
          <w:lang w:eastAsia="pt-BR"/>
        </w:rPr>
        <w:t xml:space="preserve"> disponibilizado ao contratado.</w:t>
      </w:r>
    </w:p>
    <w:p w14:paraId="5533CCD0" w14:textId="3EB4FC8A" w:rsidR="00C67BA3" w:rsidRPr="006111CC" w:rsidRDefault="00C67BA3" w:rsidP="00C67BA3">
      <w:pPr>
        <w:spacing w:after="120" w:line="240" w:lineRule="auto"/>
        <w:jc w:val="both"/>
        <w:rPr>
          <w:rFonts w:eastAsia="Times New Roman" w:cstheme="minorHAnsi"/>
          <w:lang w:eastAsia="pt-BR"/>
        </w:rPr>
      </w:pPr>
      <w:r w:rsidRPr="006111CC">
        <w:rPr>
          <w:rFonts w:eastAsia="Times New Roman" w:cstheme="minorHAnsi"/>
          <w:lang w:eastAsia="pt-BR"/>
        </w:rPr>
        <w:t>5.</w:t>
      </w:r>
      <w:r w:rsidR="003B4848" w:rsidRPr="006111CC">
        <w:rPr>
          <w:rFonts w:eastAsia="Times New Roman" w:cstheme="minorHAnsi"/>
          <w:lang w:eastAsia="pt-BR"/>
        </w:rPr>
        <w:t>6</w:t>
      </w:r>
      <w:r w:rsidRPr="006111CC">
        <w:rPr>
          <w:rFonts w:eastAsia="Times New Roman" w:cstheme="minorHAnsi"/>
          <w:lang w:eastAsia="pt-BR"/>
        </w:rPr>
        <w:t>. DOS RELATÓRIOS A SEREM APRESENTADOS APÓS O LEILÃO</w:t>
      </w:r>
    </w:p>
    <w:p w14:paraId="3F453137" w14:textId="2F38EC5F"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5.6.</w:t>
      </w:r>
      <w:r w:rsidR="00C67BA3" w:rsidRPr="00FB0855">
        <w:rPr>
          <w:rFonts w:eastAsia="Times New Roman" w:cstheme="minorHAnsi"/>
          <w:color w:val="000000"/>
          <w:lang w:eastAsia="pt-BR"/>
        </w:rPr>
        <w:t xml:space="preserve">1. Em até </w:t>
      </w:r>
      <w:r w:rsidR="00DF51CB">
        <w:rPr>
          <w:rFonts w:eastAsia="Times New Roman" w:cstheme="minorHAnsi"/>
          <w:color w:val="000000"/>
          <w:lang w:eastAsia="pt-BR"/>
        </w:rPr>
        <w:t>10</w:t>
      </w:r>
      <w:r w:rsidR="00C67BA3" w:rsidRPr="00FB0855">
        <w:rPr>
          <w:rFonts w:eastAsia="Times New Roman" w:cstheme="minorHAnsi"/>
          <w:color w:val="000000"/>
          <w:lang w:eastAsia="pt-BR"/>
        </w:rPr>
        <w:t xml:space="preserve"> (</w:t>
      </w:r>
      <w:r w:rsidR="00DF51CB">
        <w:rPr>
          <w:rFonts w:eastAsia="Times New Roman" w:cstheme="minorHAnsi"/>
          <w:color w:val="000000"/>
          <w:lang w:eastAsia="pt-BR"/>
        </w:rPr>
        <w:t>dez</w:t>
      </w:r>
      <w:r w:rsidR="00C67BA3" w:rsidRPr="00FB0855">
        <w:rPr>
          <w:rFonts w:eastAsia="Times New Roman" w:cstheme="minorHAnsi"/>
          <w:color w:val="000000"/>
          <w:lang w:eastAsia="pt-BR"/>
        </w:rPr>
        <w:t>) dias após o encerramento do leilão, o Leiloeiro Oficial contratado entregará à Comissão de Avaliação e Fiscalização relatório em formato digital, com as seguintes informações, no mínimo:</w:t>
      </w:r>
    </w:p>
    <w:p w14:paraId="5C7DD9CE"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a) número de visitantes do leilão;</w:t>
      </w:r>
    </w:p>
    <w:p w14:paraId="631990F8"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b) número de interessados com lances cadastrados;</w:t>
      </w:r>
    </w:p>
    <w:p w14:paraId="66DB71D4"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c) valores de lance;</w:t>
      </w:r>
    </w:p>
    <w:p w14:paraId="0BAAB5E6"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d) número de lotes vendidos;</w:t>
      </w:r>
    </w:p>
    <w:p w14:paraId="2F10F0E7"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e) resultado individual (por lotes) e geral do leilão;</w:t>
      </w:r>
    </w:p>
    <w:p w14:paraId="37F6982C"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f) performance de lances em relação a cada um dos lotes;</w:t>
      </w:r>
    </w:p>
    <w:p w14:paraId="0A38AA0D"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g) valor despendido com publicação e respectivos comprovantes de pagamento;</w:t>
      </w:r>
    </w:p>
    <w:p w14:paraId="3AE074F0"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h) qualificação dos arrematantes, a fim de que o HCFMUSP verifique, no prazo de 5 (cinco) dias, se entre eles há servidores ou membros integrantes do HCFMUSP;</w:t>
      </w:r>
    </w:p>
    <w:p w14:paraId="4FF2E837" w14:textId="7E71BB8E"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i) valor líquido obtido como resultado do leilão</w:t>
      </w:r>
      <w:r w:rsidR="0064064B" w:rsidRPr="00FB0855">
        <w:rPr>
          <w:rFonts w:eastAsia="Times New Roman" w:cstheme="minorHAnsi"/>
          <w:color w:val="000000"/>
          <w:lang w:eastAsia="pt-BR"/>
        </w:rPr>
        <w:t xml:space="preserve">, </w:t>
      </w:r>
      <w:r w:rsidRPr="00FB0855">
        <w:rPr>
          <w:rFonts w:eastAsia="Times New Roman" w:cstheme="minorHAnsi"/>
          <w:color w:val="000000"/>
          <w:lang w:eastAsia="pt-BR"/>
        </w:rPr>
        <w:t>consistente no valor bruto, menos a taxa de 5% (cinco por cento).</w:t>
      </w:r>
    </w:p>
    <w:p w14:paraId="34C35555" w14:textId="2D7A00FB"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5.6.</w:t>
      </w:r>
      <w:r w:rsidR="00C67BA3" w:rsidRPr="00FB0855">
        <w:rPr>
          <w:rFonts w:eastAsia="Times New Roman" w:cstheme="minorHAnsi"/>
          <w:color w:val="000000"/>
          <w:lang w:eastAsia="pt-BR"/>
        </w:rPr>
        <w:t>2. O CONTRATANTE analisará as informações prestadas no prazo de 5 (cinco) dias</w:t>
      </w:r>
      <w:r w:rsidR="00A818C3">
        <w:rPr>
          <w:rFonts w:eastAsia="Times New Roman" w:cstheme="minorHAnsi"/>
          <w:color w:val="000000"/>
          <w:lang w:eastAsia="pt-BR"/>
        </w:rPr>
        <w:t xml:space="preserve"> úteis</w:t>
      </w:r>
      <w:r w:rsidR="00C67BA3" w:rsidRPr="00FB0855">
        <w:rPr>
          <w:rFonts w:eastAsia="Times New Roman" w:cstheme="minorHAnsi"/>
          <w:color w:val="000000"/>
          <w:lang w:eastAsia="pt-BR"/>
        </w:rPr>
        <w:t xml:space="preserve"> e, não havendo o que opor, manifestar-se-á a fim de autorizar o pagamento, a ser realizado na forma do item 10 deste Termo de Referência.</w:t>
      </w:r>
    </w:p>
    <w:p w14:paraId="44AD5F11" w14:textId="2D34B5DE"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w:t>
      </w:r>
      <w:r w:rsidR="00893BFB" w:rsidRPr="00FB0855">
        <w:rPr>
          <w:rFonts w:eastAsia="Times New Roman" w:cstheme="minorHAnsi"/>
          <w:color w:val="000000"/>
          <w:lang w:eastAsia="pt-BR"/>
        </w:rPr>
        <w:t>7</w:t>
      </w:r>
      <w:r w:rsidRPr="00FB0855">
        <w:rPr>
          <w:rFonts w:eastAsia="Times New Roman" w:cstheme="minorHAnsi"/>
          <w:color w:val="000000"/>
          <w:lang w:eastAsia="pt-BR"/>
        </w:rPr>
        <w:t>. OBRIGAÇÕES DO LEILOEIRO CONTRATADO</w:t>
      </w:r>
    </w:p>
    <w:p w14:paraId="4A24EA10" w14:textId="44A2A3BD"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w:t>
      </w:r>
      <w:r w:rsidR="00893BFB" w:rsidRPr="00FB0855">
        <w:rPr>
          <w:rFonts w:eastAsia="Times New Roman" w:cstheme="minorHAnsi"/>
          <w:color w:val="000000"/>
          <w:lang w:eastAsia="pt-BR"/>
        </w:rPr>
        <w:t>7</w:t>
      </w:r>
      <w:r w:rsidRPr="00FB0855">
        <w:rPr>
          <w:rFonts w:eastAsia="Times New Roman" w:cstheme="minorHAnsi"/>
          <w:color w:val="000000"/>
          <w:lang w:eastAsia="pt-BR"/>
        </w:rPr>
        <w:t>.1. Exercer pessoalmente suas funções, não podendo delegá-las ao seu preposto, salvo por moléstia ou impedimento ocasional, após concordância do HCFMUSP, nos termos do art. 57 da </w:t>
      </w:r>
      <w:hyperlink r:id="rId54" w:tgtFrame="_blank" w:history="1">
        <w:r w:rsidRPr="00FB0855">
          <w:rPr>
            <w:rFonts w:eastAsia="Times New Roman" w:cstheme="minorHAnsi"/>
            <w:color w:val="1A0DAB"/>
            <w:u w:val="single"/>
            <w:shd w:val="clear" w:color="auto" w:fill="FFFFFF"/>
            <w:lang w:eastAsia="pt-BR"/>
          </w:rPr>
          <w:t>Instrução Normativa DREI nº 52/2022.</w:t>
        </w:r>
      </w:hyperlink>
      <w:r w:rsidRPr="00FB0855">
        <w:rPr>
          <w:rFonts w:eastAsia="Times New Roman" w:cstheme="minorHAnsi"/>
          <w:color w:val="000000"/>
          <w:lang w:eastAsia="pt-BR"/>
        </w:rPr>
        <w:t> do Departamento Regional de Registro Empresarial e Integração – DREI/ME.</w:t>
      </w:r>
    </w:p>
    <w:p w14:paraId="05344E51" w14:textId="1A4658C5"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5.7.1.1</w:t>
      </w:r>
      <w:r w:rsidR="00BE5FDB" w:rsidRPr="00FB0855">
        <w:rPr>
          <w:rFonts w:eastAsia="Times New Roman" w:cstheme="minorHAnsi"/>
          <w:color w:val="000000"/>
          <w:lang w:eastAsia="pt-BR"/>
        </w:rPr>
        <w:t xml:space="preserve">. </w:t>
      </w:r>
      <w:r w:rsidR="00C67BA3" w:rsidRPr="00FB0855">
        <w:rPr>
          <w:rFonts w:eastAsia="Times New Roman" w:cstheme="minorHAnsi"/>
          <w:color w:val="000000"/>
          <w:lang w:eastAsia="pt-BR"/>
        </w:rPr>
        <w:t>As atividades-meio e/ou acessórias do leiloeiro, tais como apoio, guarda, logística, divulgação e organização da leiloaria poderão ser exercidas por empresas organizadoras de leilão, inclusive por meio de plataforma digital ou eletrônica, o que não afasta a responsabilidade pessoal e direta do leiloeiro no exercício de suas funções, conforme dispõe o art. 60 da citada Instrução Normativa</w:t>
      </w:r>
    </w:p>
    <w:p w14:paraId="42AD3F7C" w14:textId="2DAA4F32"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2. Conferir as informações e documentos recebidos, ainda que obtidas de repartições públicas ou de terceiros, efetuando todas as correções aplicáveis, sob sua inteira responsabilidade, na forma da lei;</w:t>
      </w:r>
    </w:p>
    <w:p w14:paraId="0B694B85" w14:textId="6AF3EA23"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lastRenderedPageBreak/>
        <w:t>5.7.</w:t>
      </w:r>
      <w:r w:rsidR="00C67BA3" w:rsidRPr="00FB0855">
        <w:rPr>
          <w:rFonts w:eastAsia="Times New Roman" w:cstheme="minorHAnsi"/>
          <w:color w:val="000000"/>
          <w:lang w:eastAsia="pt-BR"/>
        </w:rPr>
        <w:t>3. Dispensar igual tratamento a todos bens disponibilizados, tanto na publicidade como, e principalmente, na tarefa de identificar os possíveis interessados, independentemente do seu valor e da sua liquidez;</w:t>
      </w:r>
    </w:p>
    <w:p w14:paraId="6182EE21" w14:textId="49016C6D"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4. Realizar o(s) leilão(</w:t>
      </w:r>
      <w:proofErr w:type="spellStart"/>
      <w:r w:rsidR="00C67BA3" w:rsidRPr="00FB0855">
        <w:rPr>
          <w:rFonts w:eastAsia="Times New Roman" w:cstheme="minorHAnsi"/>
          <w:color w:val="000000"/>
          <w:lang w:eastAsia="pt-BR"/>
        </w:rPr>
        <w:t>ões</w:t>
      </w:r>
      <w:proofErr w:type="spellEnd"/>
      <w:r w:rsidR="00C67BA3" w:rsidRPr="00FB0855">
        <w:rPr>
          <w:rFonts w:eastAsia="Times New Roman" w:cstheme="minorHAnsi"/>
          <w:color w:val="000000"/>
          <w:lang w:eastAsia="pt-BR"/>
        </w:rPr>
        <w:t>) público(s) dos bens relacionados no dia e horário previamente definidos com o HCFMUSP e dentro das normas legais e do Edital.</w:t>
      </w:r>
    </w:p>
    <w:p w14:paraId="76F64665" w14:textId="3CC216E7"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5. Empreender ações e medidas que ressaltem as qualidades dos produtos para que obtenha o melhor valor de venda.</w:t>
      </w:r>
    </w:p>
    <w:p w14:paraId="60F78BCC" w14:textId="6F65C8A3"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6. Disponibilizar aos interessados, em seu escritório ou no endereço de visitação dos bens, folhetos (folders), publicidade e marketing digital, em quantidade compatível com a previsão do número de lotes e pessoas interessadas, identificando os bens a serem leiloados, até o dia marcado para a realização do leilão.</w:t>
      </w:r>
    </w:p>
    <w:p w14:paraId="13BAFBBC" w14:textId="58D482DC"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7. Disponibilizar catálogos dos bens, preferencialmente na forma digital, que deverão conter informações sobre: (i) a descrição correta dos bens, débitos, ônus, gravames e quaisquer restrições incidentes; (</w:t>
      </w:r>
      <w:proofErr w:type="spellStart"/>
      <w:r w:rsidR="00C67BA3" w:rsidRPr="00FB0855">
        <w:rPr>
          <w:rFonts w:eastAsia="Times New Roman" w:cstheme="minorHAnsi"/>
          <w:color w:val="000000"/>
          <w:lang w:eastAsia="pt-BR"/>
        </w:rPr>
        <w:t>ii</w:t>
      </w:r>
      <w:proofErr w:type="spellEnd"/>
      <w:r w:rsidR="00C67BA3" w:rsidRPr="00FB0855">
        <w:rPr>
          <w:rFonts w:eastAsia="Times New Roman" w:cstheme="minorHAnsi"/>
          <w:color w:val="000000"/>
          <w:lang w:eastAsia="pt-BR"/>
        </w:rPr>
        <w:t>) órgão/entidade promotor do leilão; (</w:t>
      </w:r>
      <w:proofErr w:type="spellStart"/>
      <w:r w:rsidR="00C67BA3" w:rsidRPr="00FB0855">
        <w:rPr>
          <w:rFonts w:eastAsia="Times New Roman" w:cstheme="minorHAnsi"/>
          <w:color w:val="000000"/>
          <w:lang w:eastAsia="pt-BR"/>
        </w:rPr>
        <w:t>iii</w:t>
      </w:r>
      <w:proofErr w:type="spellEnd"/>
      <w:r w:rsidR="00C67BA3" w:rsidRPr="00FB0855">
        <w:rPr>
          <w:rFonts w:eastAsia="Times New Roman" w:cstheme="minorHAnsi"/>
          <w:color w:val="000000"/>
          <w:lang w:eastAsia="pt-BR"/>
        </w:rPr>
        <w:t>) data do Leilão, com horário de início e previsão de término; (</w:t>
      </w:r>
      <w:proofErr w:type="spellStart"/>
      <w:r w:rsidR="00C67BA3" w:rsidRPr="00FB0855">
        <w:rPr>
          <w:rFonts w:eastAsia="Times New Roman" w:cstheme="minorHAnsi"/>
          <w:color w:val="000000"/>
          <w:lang w:eastAsia="pt-BR"/>
        </w:rPr>
        <w:t>iv</w:t>
      </w:r>
      <w:proofErr w:type="spellEnd"/>
      <w:r w:rsidR="00C67BA3" w:rsidRPr="00FB0855">
        <w:rPr>
          <w:rFonts w:eastAsia="Times New Roman" w:cstheme="minorHAnsi"/>
          <w:color w:val="000000"/>
          <w:lang w:eastAsia="pt-BR"/>
        </w:rPr>
        <w:t>) local do leilão ou sítio eletrônico de sua realização; (v) local de visitação dos bens, com data, horário de início e término das visitações;</w:t>
      </w:r>
    </w:p>
    <w:p w14:paraId="075820FC"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(vi) listagem de bens imóveis do Leilão, se for o caso, constando o número do lote, descrição do bem, matrícula/transcrição, restrições, ônus, gravames e valor do lance inicial;</w:t>
      </w:r>
    </w:p>
    <w:p w14:paraId="5AF6142D" w14:textId="69BA1D39"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8. Arcar com as despesas relativas à prestação dos serviços, salvo as relativas à produção dos Editais do Leilão e publicações legais.</w:t>
      </w:r>
    </w:p>
    <w:p w14:paraId="2D70D7C4" w14:textId="30CC718B"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9. Remeter cópia do Edital do leilão a possíveis interessados.</w:t>
      </w:r>
    </w:p>
    <w:p w14:paraId="5D1256BD" w14:textId="03FC30DA"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10. Divulgar o leilão através da internet, afixando fotos dos bens, bem como outros meios de publicidade e/ou </w:t>
      </w:r>
      <w:r w:rsidR="00C67BA3" w:rsidRPr="00FB0855">
        <w:rPr>
          <w:rFonts w:eastAsia="Times New Roman" w:cstheme="minorHAnsi"/>
          <w:i/>
          <w:iCs/>
          <w:color w:val="000000"/>
          <w:lang w:eastAsia="pt-BR"/>
        </w:rPr>
        <w:t>marketing </w:t>
      </w:r>
      <w:r w:rsidR="00C67BA3" w:rsidRPr="00FB0855">
        <w:rPr>
          <w:rFonts w:eastAsia="Times New Roman" w:cstheme="minorHAnsi"/>
          <w:color w:val="000000"/>
          <w:lang w:eastAsia="pt-BR"/>
        </w:rPr>
        <w:t>digital.</w:t>
      </w:r>
    </w:p>
    <w:p w14:paraId="23967704" w14:textId="557AC001"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11. Anunciar o leilão em jornal de grande circulação</w:t>
      </w:r>
    </w:p>
    <w:p w14:paraId="5E608C93" w14:textId="58DA68FA"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12. Publicar o edital de leilão e seu resultado no Portal Nacional de Contratações Públicas - PNCP, observado o disposto no art. 8º do Decreto estadual nº 68.422, de 2024;</w:t>
      </w:r>
    </w:p>
    <w:p w14:paraId="38FDBF1E" w14:textId="104B8927"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13. Disponibilizar, no dia da realização do leilão, um número de funcionários, facilmente identificáveis e capacitados para o bom desempenho das funções típicas do evento, quando for o caso.</w:t>
      </w:r>
    </w:p>
    <w:p w14:paraId="7999A1F5" w14:textId="7A86FE20"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14. Conduzir o leilão público com dinamismo, dentro dos princípios da impessoalidade, igualdade, moralidade e publicidade e demais que norteiam a Administração Pública, podendo negociar com o autor da melhor proposta condições mais vantajosas para a Administração, caso ela esteja abaixo do preço mínimo estipulado para arrematação, observado o disposto nos artigos 20 e 21 do Decreto estadual nº 68.422, de 2024;</w:t>
      </w:r>
    </w:p>
    <w:p w14:paraId="15E73FD3" w14:textId="71632520"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15. Utilizar-se de seus equipamentos para as preleções de áudio durante a realização do leilão, seja na forma presencial e/ou eletrônica;</w:t>
      </w:r>
    </w:p>
    <w:p w14:paraId="63883307" w14:textId="6844CA51"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16. Dispor de sistema informatizado, que atenda aos requisitos constantes do art. 1º do Decreto estadual nº 68.422, de 2024, e que permita:</w:t>
      </w:r>
    </w:p>
    <w:p w14:paraId="7B1A8847" w14:textId="07BD8FC8"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16.1. a operacionalização de todas as fases sucessivas do leilão previstas no Decreto estadual nº 68.422, de 2024;</w:t>
      </w:r>
    </w:p>
    <w:p w14:paraId="43EB0BD8" w14:textId="06CA89CB"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16.2. a impressão eletrônica das notas de venda em leilão;</w:t>
      </w:r>
    </w:p>
    <w:p w14:paraId="2B3247A5" w14:textId="7541BC55"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16.3. Envidar esforços no sentido de se efetuar a venda de todos os bens;</w:t>
      </w:r>
    </w:p>
    <w:p w14:paraId="42F3472E" w14:textId="1E11C825"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16.4. Adotar as providências necessárias para agilizar o recebimento dos valores referentes aos bens alienados;</w:t>
      </w:r>
    </w:p>
    <w:p w14:paraId="09FE7912" w14:textId="1CF87C25"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lastRenderedPageBreak/>
        <w:t>5.7.</w:t>
      </w:r>
      <w:r w:rsidR="00C67BA3" w:rsidRPr="00FB0855">
        <w:rPr>
          <w:rFonts w:eastAsia="Times New Roman" w:cstheme="minorHAnsi"/>
          <w:color w:val="000000"/>
          <w:lang w:eastAsia="pt-BR"/>
        </w:rPr>
        <w:t>17. Informar ao HCFMUSP, logo após a conclusão do leilão, os lotes arrematados com os respectivos valores de alienação e qualificação dos arrematantes;</w:t>
      </w:r>
    </w:p>
    <w:p w14:paraId="0277545A" w14:textId="605E805D"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18. Prestar contas, no prazo assinalado pela Comissão de Avaliação e Fiscalização, mediante a apresentação de relatório detalhado, dos bens, dos arrematantes, dos valores, e de todos os procedimentos executados;</w:t>
      </w:r>
    </w:p>
    <w:p w14:paraId="36EBA5A3" w14:textId="5F81AD1A"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19. Responsabilizar-se pela observância e pelo cumprimento de todas as disposições legais pertinentes à realização do leilão, obrigando-se a reparar quaisquer danos decorrentes de erro, falha, omissão ou irregularidade;</w:t>
      </w:r>
    </w:p>
    <w:p w14:paraId="093E26C0" w14:textId="3B0523B0"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20. Arcar com todos os encargos e obrigações trabalhistas, previdenciárias, fiscais, tributárias e comerciais, resultantes da execução do leilão, bem como pelo pagamento de quaisquer preços públicos que se tenham por devidos;</w:t>
      </w:r>
    </w:p>
    <w:p w14:paraId="306157A3" w14:textId="0B74C050" w:rsidR="00C67BA3" w:rsidRPr="00FB0855" w:rsidRDefault="00893BFB"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21.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da garantia, caso exigida no edital, o valor correspondente aos danos sofridos;</w:t>
      </w:r>
    </w:p>
    <w:p w14:paraId="216BD16C" w14:textId="0BB00650" w:rsidR="00C67BA3" w:rsidRPr="00FB0855" w:rsidRDefault="00893BFB"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23. Responsabilizar-se pelo bom comportamento do seu pessoal nos locais onde estejam armazenados os bens a serem leiloados, cujo acesso ser-lhe-á franqueado para a execução do objeto deste contrato, obrigando-se a afastar qualquer empregado cuja presença seja considerada inconveniente ao interesse do serviço, a critério do contratante;</w:t>
      </w:r>
    </w:p>
    <w:p w14:paraId="404DE178" w14:textId="3704BB04"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24. Manter, durante toda a execução do contrato, em compatibilidade com as obrigações assumidas, todas as condições de habilitação e qualificação exigidas na legislação pertinente e no edital de credenciamento;</w:t>
      </w:r>
    </w:p>
    <w:p w14:paraId="06CF8C25" w14:textId="2193C2C9"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25. Prestar informações e/ou esclarecimentos, concernentes à execução do leilão, que venham a ser solicitadas pela Administração e por órgão de controle;</w:t>
      </w:r>
    </w:p>
    <w:p w14:paraId="634008DC" w14:textId="08CF1684"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26. Conceder o apoio necessário aos servidores que serão designados pelo HCFMUSP para o acompanhamento e fiscalização da prestação dos serviços;</w:t>
      </w:r>
    </w:p>
    <w:p w14:paraId="2AA0BA36" w14:textId="7FF6C326"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27. Dar ciência ao HCFMUSP, no prazo máximo de 24 (vinte e quatro) horas e por escrito, de qualquer anormalidade que verificar na execução dos serviços;</w:t>
      </w:r>
    </w:p>
    <w:p w14:paraId="73147EBC" w14:textId="57A14A03"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28. Guardar sigilo sobre todas as informações obtidas em decorrência do cumprimento do contrato, respondendo, administrativa, civil e criminalmente por sua indevida divulgação e incorreta ou inadequada utilização;</w:t>
      </w:r>
    </w:p>
    <w:p w14:paraId="744ED952" w14:textId="009D861C"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29. Informar endereço eletrônico de e-mail, que servirá para todas as comunicações institucionais;</w:t>
      </w:r>
    </w:p>
    <w:p w14:paraId="0FF415B4" w14:textId="33E0391C"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30. Atender às determinações regulares emitidas pelo fiscal do contrato ou autoridade superior e prestar todo esclarecimento ou informação por eles solicitados;</w:t>
      </w:r>
    </w:p>
    <w:p w14:paraId="21F1580F" w14:textId="40AD49DA"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31. Reparar, corrigir, remover, reconstruir ou substituir, às suas expensas, no total ou em parte, no prazo fixado pelo fiscal do contrato ou comissão responsável, os serviços nos quais se verificarem vícios, defeitos ou incorreções resultantes da execução ou dos materiais empregados;</w:t>
      </w:r>
    </w:p>
    <w:p w14:paraId="42CBFDBB" w14:textId="6BF239CC"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 xml:space="preserve">32. Conduzir os seus negócios, em atendimento à Lei nº 12.846, de 2013, e ao Decreto estadual nº 67.301, de 2022, de forma a coibir fraudes, corrupção e quaisquer outros atos lesivos à Administração Pública, nacional ou estrangeira, de modo que o Contratado não poderá oferecer, dar ou se comprometer a dar a quem quer que seja, tampouco aceitar ou se comprometer a aceitar de quem quer que seja, por conta própria ou por intermédio de outrem, </w:t>
      </w:r>
      <w:r w:rsidR="00C67BA3" w:rsidRPr="00FB0855">
        <w:rPr>
          <w:rFonts w:eastAsia="Times New Roman" w:cstheme="minorHAnsi"/>
          <w:color w:val="000000"/>
          <w:lang w:eastAsia="pt-BR"/>
        </w:rPr>
        <w:lastRenderedPageBreak/>
        <w:t>qualquer pagamento, doação, compensação, vantagens financeiras ou benefícios de qualquer espécie relacionados de forma direta ou indireta ao objeto deste contrato, o que deve ser observado, ainda, pelos seus prepostos e colaboradores;</w:t>
      </w:r>
    </w:p>
    <w:p w14:paraId="26D1D750" w14:textId="0E60D3DD"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33. O descumprimento das obrigações previstas neste subitem poderá submeter o Contratado à extinção unilateral do contrato, a critério do Contratante, sem prejuízo da aplicação das sanções penais e administrativas cabíveis e, também, da instauração do processo administrativo de responsabilização de que tratam a Lei nº 12.846, de 2013, e o Decreto estadual nº 67.301, de 2022.</w:t>
      </w:r>
    </w:p>
    <w:p w14:paraId="5B3DCC83" w14:textId="7BF1F361"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34. O Contratado obriga-se a não admitir a participação, na execução do contrato, de:</w:t>
      </w:r>
    </w:p>
    <w:p w14:paraId="6CDB9D1F" w14:textId="457D9748"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34.1. agente público de órgão ou entidade licitante ou contratante, ou terceiro que auxilie a condução da contratação na qualidade de integrante de equipe de apoio, profissional especializado ou funcionário ou representante de empresa que preste assessoria técnica, nos termos dos §§ 1º e 2º do artigo 9º da </w:t>
      </w:r>
      <w:hyperlink r:id="rId55" w:tgtFrame="_blank" w:history="1">
        <w:r w:rsidR="00C67BA3" w:rsidRPr="00FB0855">
          <w:rPr>
            <w:rFonts w:eastAsia="Times New Roman" w:cstheme="minorHAnsi"/>
            <w:color w:val="000080"/>
            <w:u w:val="single"/>
            <w:lang w:eastAsia="pt-BR"/>
          </w:rPr>
          <w:t>Lei nº 14.133, de 2021</w:t>
        </w:r>
      </w:hyperlink>
      <w:r w:rsidR="00C67BA3" w:rsidRPr="00FB0855">
        <w:rPr>
          <w:rFonts w:eastAsia="Times New Roman" w:cstheme="minorHAnsi"/>
          <w:color w:val="000000"/>
          <w:lang w:eastAsia="pt-BR"/>
        </w:rPr>
        <w:t>;</w:t>
      </w:r>
    </w:p>
    <w:p w14:paraId="40279ECE" w14:textId="678A5D5D"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34.2. pessoa que mantenha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nos termos do inciso IV do artigo 14 e/ou parágrafo único do artigo 48 da </w:t>
      </w:r>
      <w:hyperlink r:id="rId56" w:tgtFrame="_blank" w:history="1">
        <w:r w:rsidR="00C67BA3" w:rsidRPr="00FB0855">
          <w:rPr>
            <w:rFonts w:eastAsia="Times New Roman" w:cstheme="minorHAnsi"/>
            <w:color w:val="000080"/>
            <w:u w:val="single"/>
            <w:lang w:eastAsia="pt-BR"/>
          </w:rPr>
          <w:t>Lei nº 14.133, de 2021</w:t>
        </w:r>
      </w:hyperlink>
      <w:r w:rsidR="00C67BA3" w:rsidRPr="00FB0855">
        <w:rPr>
          <w:rFonts w:eastAsia="Times New Roman" w:cstheme="minorHAnsi"/>
          <w:color w:val="000000"/>
          <w:lang w:eastAsia="pt-BR"/>
        </w:rPr>
        <w:t>;</w:t>
      </w:r>
    </w:p>
    <w:p w14:paraId="4B041815" w14:textId="4848D903"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34.3. pessoas que se enquadrem nas demais vedações previstas no artigo 14 da </w:t>
      </w:r>
      <w:hyperlink r:id="rId57" w:tgtFrame="_blank" w:history="1">
        <w:r w:rsidR="00C67BA3" w:rsidRPr="00FB0855">
          <w:rPr>
            <w:rFonts w:eastAsia="Times New Roman" w:cstheme="minorHAnsi"/>
            <w:color w:val="000080"/>
            <w:u w:val="single"/>
            <w:lang w:eastAsia="pt-BR"/>
          </w:rPr>
          <w:t>Lei nº 14.133, de 2021</w:t>
        </w:r>
      </w:hyperlink>
      <w:r w:rsidR="00C67BA3" w:rsidRPr="00FB0855">
        <w:rPr>
          <w:rFonts w:eastAsia="Times New Roman" w:cstheme="minorHAnsi"/>
          <w:color w:val="000000"/>
          <w:lang w:eastAsia="pt-BR"/>
        </w:rPr>
        <w:t>.</w:t>
      </w:r>
    </w:p>
    <w:p w14:paraId="771CAFE6" w14:textId="5B945806"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35. Adotar as providências necessárias previstas no artigo 19 do Decreto estadual nº 68.422, de 2024, em relação aos eventuais ocupantes de boa-fé dos bens, nos termos do artigo 77 da Lei federal n° </w:t>
      </w:r>
      <w:hyperlink r:id="rId58" w:tgtFrame="_blank" w:history="1">
        <w:r w:rsidR="00C67BA3" w:rsidRPr="00FB0855">
          <w:rPr>
            <w:rFonts w:eastAsia="Times New Roman" w:cstheme="minorHAnsi"/>
            <w:color w:val="000080"/>
            <w:u w:val="single"/>
            <w:lang w:eastAsia="pt-BR"/>
          </w:rPr>
          <w:t>Lei nº 14.133, de 2021</w:t>
        </w:r>
      </w:hyperlink>
      <w:r w:rsidR="00C67BA3" w:rsidRPr="00FB0855">
        <w:rPr>
          <w:rFonts w:eastAsia="Times New Roman" w:cstheme="minorHAnsi"/>
          <w:color w:val="000000"/>
          <w:lang w:eastAsia="pt-BR"/>
        </w:rPr>
        <w:t>.</w:t>
      </w:r>
    </w:p>
    <w:p w14:paraId="2294F554" w14:textId="10CC0929"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5.7.</w:t>
      </w:r>
      <w:r w:rsidR="00C67BA3" w:rsidRPr="00FB0855">
        <w:rPr>
          <w:rFonts w:eastAsia="Times New Roman" w:cstheme="minorHAnsi"/>
          <w:color w:val="000000"/>
          <w:lang w:eastAsia="pt-BR"/>
        </w:rPr>
        <w:t>36. Concretizar a arrematação, mediante a emissão da Nota de Venda em nome do arrematante, nos termos definidos no edital de leilão.</w:t>
      </w:r>
    </w:p>
    <w:p w14:paraId="47946B36" w14:textId="479F0E64"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w:t>
      </w:r>
      <w:r w:rsidR="00893BFB" w:rsidRPr="00FB0855">
        <w:rPr>
          <w:rFonts w:eastAsia="Times New Roman" w:cstheme="minorHAnsi"/>
          <w:color w:val="000000"/>
          <w:lang w:eastAsia="pt-BR"/>
        </w:rPr>
        <w:t>8</w:t>
      </w:r>
      <w:r w:rsidRPr="00FB0855">
        <w:rPr>
          <w:rFonts w:eastAsia="Times New Roman" w:cstheme="minorHAnsi"/>
          <w:color w:val="000000"/>
          <w:lang w:eastAsia="pt-BR"/>
        </w:rPr>
        <w:t>. OBRIGAÇÕES DO HCFMUSP</w:t>
      </w:r>
    </w:p>
    <w:p w14:paraId="23E1CC56" w14:textId="7FC6ED88"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5.8.</w:t>
      </w:r>
      <w:r w:rsidR="00C67BA3" w:rsidRPr="00FB0855">
        <w:rPr>
          <w:rFonts w:eastAsia="Times New Roman" w:cstheme="minorHAnsi"/>
          <w:color w:val="000000"/>
          <w:lang w:eastAsia="pt-BR"/>
        </w:rPr>
        <w:t xml:space="preserve">1. </w:t>
      </w:r>
      <w:r w:rsidR="009279C6">
        <w:rPr>
          <w:rFonts w:eastAsia="Times New Roman" w:cstheme="minorHAnsi"/>
          <w:color w:val="000000"/>
          <w:lang w:eastAsia="pt-BR"/>
        </w:rPr>
        <w:t>Fornecer relação de bens passíveis de alienação para elaboração do Plano de Trabalho. T</w:t>
      </w:r>
      <w:r w:rsidR="00C67BA3" w:rsidRPr="00FB0855">
        <w:rPr>
          <w:rFonts w:eastAsia="Times New Roman" w:cstheme="minorHAnsi"/>
          <w:color w:val="000000"/>
          <w:lang w:eastAsia="pt-BR"/>
        </w:rPr>
        <w:t>odas as atividades objeto do leilão eletrônico serão acompanhadas pela Comissão de Avaliação e Fiscalização do HCFMUSP, que terá a função de verificar a conformidade cada uma das etapas realizadas.</w:t>
      </w:r>
    </w:p>
    <w:p w14:paraId="2868D14A" w14:textId="23A15BC9"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5.8.</w:t>
      </w:r>
      <w:r w:rsidR="00C67BA3" w:rsidRPr="00FB0855">
        <w:rPr>
          <w:rFonts w:eastAsia="Times New Roman" w:cstheme="minorHAnsi"/>
          <w:color w:val="000000"/>
          <w:lang w:eastAsia="pt-BR"/>
        </w:rPr>
        <w:t>2. Providenciar o laudo de avaliação dos bens que compõem o inventário a ser disponibilizado para o contrato, estabelecendo o valor mínimo de venda de cada um dos bens ou lotes de bens declarados inservíveis e que serão leiloados.</w:t>
      </w:r>
    </w:p>
    <w:p w14:paraId="5831D9C0" w14:textId="4BA734CD"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5.8.</w:t>
      </w:r>
      <w:r w:rsidR="00C67BA3" w:rsidRPr="00FB0855">
        <w:rPr>
          <w:rFonts w:eastAsia="Times New Roman" w:cstheme="minorHAnsi"/>
          <w:color w:val="000000"/>
          <w:lang w:eastAsia="pt-BR"/>
        </w:rPr>
        <w:t xml:space="preserve">3. </w:t>
      </w:r>
      <w:r w:rsidR="001E7907" w:rsidRPr="001E7907">
        <w:rPr>
          <w:rFonts w:eastAsia="Times New Roman" w:cstheme="minorHAnsi"/>
          <w:color w:val="000000"/>
          <w:lang w:eastAsia="pt-BR"/>
        </w:rPr>
        <w:t>Os valores mínimos poderão ou não ser divulgados ao público, conforme plano de trabalho apresentado pelo Leiloeiro Oficial contratado, que irá definir, segundo critérios técnicos, o lance inicial e os incrementos mínimos entre os lance</w:t>
      </w:r>
      <w:r w:rsidR="001E7907">
        <w:rPr>
          <w:rFonts w:eastAsia="Times New Roman" w:cstheme="minorHAnsi"/>
          <w:color w:val="000000"/>
          <w:lang w:eastAsia="pt-BR"/>
        </w:rPr>
        <w:t>s</w:t>
      </w:r>
      <w:r w:rsidR="00DF6A54">
        <w:rPr>
          <w:rFonts w:eastAsia="Times New Roman" w:cstheme="minorHAnsi"/>
          <w:color w:val="000000"/>
          <w:lang w:eastAsia="pt-BR"/>
        </w:rPr>
        <w:t>.</w:t>
      </w:r>
    </w:p>
    <w:p w14:paraId="0B7B7ABD" w14:textId="7B32D2D1"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5.8.</w:t>
      </w:r>
      <w:r w:rsidR="00395F47">
        <w:rPr>
          <w:rFonts w:eastAsia="Times New Roman" w:cstheme="minorHAnsi"/>
          <w:color w:val="000000"/>
          <w:lang w:eastAsia="pt-BR"/>
        </w:rPr>
        <w:t>4</w:t>
      </w:r>
      <w:r w:rsidR="00C67BA3" w:rsidRPr="00FB0855">
        <w:rPr>
          <w:rFonts w:eastAsia="Times New Roman" w:cstheme="minorHAnsi"/>
          <w:color w:val="000000"/>
          <w:lang w:eastAsia="pt-BR"/>
        </w:rPr>
        <w:t>. Propiciar ao Leiloeiro condições para a plena execução do contrato.</w:t>
      </w:r>
    </w:p>
    <w:p w14:paraId="1B204BED" w14:textId="103454A5"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5.8.</w:t>
      </w:r>
      <w:r w:rsidR="00395F47">
        <w:rPr>
          <w:rFonts w:eastAsia="Times New Roman" w:cstheme="minorHAnsi"/>
          <w:color w:val="000000"/>
          <w:lang w:eastAsia="pt-BR"/>
        </w:rPr>
        <w:t>5</w:t>
      </w:r>
      <w:r w:rsidR="00C67BA3" w:rsidRPr="00FB0855">
        <w:rPr>
          <w:rFonts w:eastAsia="Times New Roman" w:cstheme="minorHAnsi"/>
          <w:color w:val="000000"/>
          <w:lang w:eastAsia="pt-BR"/>
        </w:rPr>
        <w:t>. Assegurar ao Leiloeiro e seus empregados, quando devidamente identificados, o acesso aos locais onde estão dispostos os bens.</w:t>
      </w:r>
    </w:p>
    <w:p w14:paraId="410D7D78" w14:textId="0E05DBA6"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5.8.</w:t>
      </w:r>
      <w:r w:rsidR="00395F47">
        <w:rPr>
          <w:rFonts w:eastAsia="Times New Roman" w:cstheme="minorHAnsi"/>
          <w:color w:val="000000"/>
          <w:lang w:eastAsia="pt-BR"/>
        </w:rPr>
        <w:t>6</w:t>
      </w:r>
      <w:r w:rsidR="00C67BA3" w:rsidRPr="00FB0855">
        <w:rPr>
          <w:rFonts w:eastAsia="Times New Roman" w:cstheme="minorHAnsi"/>
          <w:color w:val="000000"/>
          <w:lang w:eastAsia="pt-BR"/>
        </w:rPr>
        <w:t>. Fornecer ao Leiloeiro os documentos e informações necessários à adequada instrução da sua atividade, livres de desembaraços, ônus e pendências.</w:t>
      </w:r>
    </w:p>
    <w:p w14:paraId="7F6F934F" w14:textId="46865D58" w:rsidR="00F1120C"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5.8.</w:t>
      </w:r>
      <w:r w:rsidR="00395F47">
        <w:rPr>
          <w:rFonts w:eastAsia="Times New Roman" w:cstheme="minorHAnsi"/>
          <w:color w:val="000000"/>
          <w:lang w:eastAsia="pt-BR"/>
        </w:rPr>
        <w:t>7</w:t>
      </w:r>
      <w:r w:rsidR="00C67BA3" w:rsidRPr="00FB0855">
        <w:rPr>
          <w:rFonts w:eastAsia="Times New Roman" w:cstheme="minorHAnsi"/>
          <w:color w:val="000000"/>
          <w:lang w:eastAsia="pt-BR"/>
        </w:rPr>
        <w:t>. Promover toda a fase preparatória do leilão, na forma do art. 7º do Decreto estadual nº 68.422, de 2024;</w:t>
      </w:r>
    </w:p>
    <w:p w14:paraId="1081AC7B" w14:textId="47331475" w:rsidR="00F1120C"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lastRenderedPageBreak/>
        <w:t>5.8.</w:t>
      </w:r>
      <w:r w:rsidR="00395F47">
        <w:rPr>
          <w:rFonts w:eastAsia="Times New Roman" w:cstheme="minorHAnsi"/>
          <w:color w:val="000000"/>
          <w:lang w:eastAsia="pt-BR"/>
        </w:rPr>
        <w:t>8</w:t>
      </w:r>
      <w:r w:rsidR="00F1120C" w:rsidRPr="00FB0855">
        <w:rPr>
          <w:rFonts w:eastAsia="Times New Roman" w:cstheme="minorHAnsi"/>
          <w:color w:val="000000"/>
          <w:lang w:eastAsia="pt-BR"/>
        </w:rPr>
        <w:t>. Elaborar a minuta do Edital de leilão;</w:t>
      </w:r>
    </w:p>
    <w:p w14:paraId="51EC3B3B" w14:textId="7EB1251B"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5.8.</w:t>
      </w:r>
      <w:r w:rsidR="00395F47">
        <w:rPr>
          <w:rFonts w:eastAsia="Times New Roman" w:cstheme="minorHAnsi"/>
          <w:color w:val="000000"/>
          <w:lang w:eastAsia="pt-BR"/>
        </w:rPr>
        <w:t>9</w:t>
      </w:r>
      <w:r w:rsidR="00C67BA3" w:rsidRPr="00FB0855">
        <w:rPr>
          <w:rFonts w:eastAsia="Times New Roman" w:cstheme="minorHAnsi"/>
          <w:color w:val="000000"/>
          <w:lang w:eastAsia="pt-BR"/>
        </w:rPr>
        <w:t>. Promover as publicações do inteiro teor do edital, na forma do parágrafo único do artigo 9º do Decreto estadual nº 68.422, de 2024, sem prejuízo da publicação do edital no PNPC, pelo contratado, e demais formas de divulgação a serem por ele efetivadas.</w:t>
      </w:r>
    </w:p>
    <w:p w14:paraId="6EA93720" w14:textId="6D64BD3B"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5.8.</w:t>
      </w:r>
      <w:r w:rsidR="00395F47">
        <w:rPr>
          <w:rFonts w:eastAsia="Times New Roman" w:cstheme="minorHAnsi"/>
          <w:color w:val="000000"/>
          <w:lang w:eastAsia="pt-BR"/>
        </w:rPr>
        <w:t>10</w:t>
      </w:r>
      <w:r w:rsidR="00C67BA3" w:rsidRPr="00FB0855">
        <w:rPr>
          <w:rFonts w:eastAsia="Times New Roman" w:cstheme="minorHAnsi"/>
          <w:color w:val="000000"/>
          <w:lang w:eastAsia="pt-BR"/>
        </w:rPr>
        <w:t>. Acompanhar as publicações no edital na Plataforma Nacional de Compras Públicas - PNCP.</w:t>
      </w:r>
    </w:p>
    <w:p w14:paraId="6CB4A7A8" w14:textId="75E4E771"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5.8.</w:t>
      </w:r>
      <w:r w:rsidR="00F1120C" w:rsidRPr="00FB0855">
        <w:rPr>
          <w:rFonts w:eastAsia="Times New Roman" w:cstheme="minorHAnsi"/>
          <w:color w:val="000000"/>
          <w:lang w:eastAsia="pt-BR"/>
        </w:rPr>
        <w:t>1</w:t>
      </w:r>
      <w:r w:rsidR="00395F47">
        <w:rPr>
          <w:rFonts w:eastAsia="Times New Roman" w:cstheme="minorHAnsi"/>
          <w:color w:val="000000"/>
          <w:lang w:eastAsia="pt-BR"/>
        </w:rPr>
        <w:t>1</w:t>
      </w:r>
      <w:r w:rsidR="00C67BA3" w:rsidRPr="00FB0855">
        <w:rPr>
          <w:rFonts w:eastAsia="Times New Roman" w:cstheme="minorHAnsi"/>
          <w:color w:val="000000"/>
          <w:lang w:eastAsia="pt-BR"/>
        </w:rPr>
        <w:t>. Obedecer ao estabelecido na Lei Federal nº </w:t>
      </w:r>
      <w:hyperlink r:id="rId59" w:tgtFrame="_blank" w:history="1">
        <w:r w:rsidR="00C67BA3" w:rsidRPr="00FB0855">
          <w:rPr>
            <w:rFonts w:eastAsia="Times New Roman" w:cstheme="minorHAnsi"/>
            <w:color w:val="000080"/>
            <w:u w:val="single"/>
            <w:lang w:eastAsia="pt-BR"/>
          </w:rPr>
          <w:t>Lei nº 14.133, de 2021</w:t>
        </w:r>
      </w:hyperlink>
      <w:r w:rsidR="00C67BA3" w:rsidRPr="00FB0855">
        <w:rPr>
          <w:rFonts w:eastAsia="Times New Roman" w:cstheme="minorHAnsi"/>
          <w:color w:val="000000"/>
          <w:lang w:eastAsia="pt-BR"/>
        </w:rPr>
        <w:t> e alterações, e demais normas que disciplinam a matéria.</w:t>
      </w:r>
    </w:p>
    <w:p w14:paraId="6990BA8F" w14:textId="4AE08D89" w:rsidR="00C67BA3" w:rsidRPr="00FB0855" w:rsidRDefault="00893BFB"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5.8.</w:t>
      </w:r>
      <w:r w:rsidR="00C67BA3" w:rsidRPr="00FB0855">
        <w:rPr>
          <w:rFonts w:eastAsia="Times New Roman" w:cstheme="minorHAnsi"/>
          <w:color w:val="000000"/>
          <w:lang w:eastAsia="pt-BR"/>
        </w:rPr>
        <w:t>1</w:t>
      </w:r>
      <w:r w:rsidR="00395F47">
        <w:rPr>
          <w:rFonts w:eastAsia="Times New Roman" w:cstheme="minorHAnsi"/>
          <w:color w:val="000000"/>
          <w:lang w:eastAsia="pt-BR"/>
        </w:rPr>
        <w:t>2</w:t>
      </w:r>
      <w:r w:rsidR="00C67BA3" w:rsidRPr="00FB0855">
        <w:rPr>
          <w:rFonts w:eastAsia="Times New Roman" w:cstheme="minorHAnsi"/>
          <w:color w:val="000000"/>
          <w:lang w:eastAsia="pt-BR"/>
        </w:rPr>
        <w:t>. O HCFMUSP somente disponibilizará o bem ao arrematante diante da apresentação do comprovante de pagamento, durante a prestação de contas realizada pelo Leiloeiro ao final do certame.</w:t>
      </w:r>
    </w:p>
    <w:p w14:paraId="7051FAC1"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Local e horário da prestação dos serviços</w:t>
      </w:r>
    </w:p>
    <w:p w14:paraId="140DB327" w14:textId="547D5B3C"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w:t>
      </w:r>
      <w:r w:rsidR="00893BFB" w:rsidRPr="00FB0855">
        <w:rPr>
          <w:rFonts w:eastAsia="Times New Roman" w:cstheme="minorHAnsi"/>
          <w:color w:val="000000"/>
          <w:lang w:eastAsia="pt-BR"/>
        </w:rPr>
        <w:t>9</w:t>
      </w:r>
      <w:r w:rsidRPr="00FB0855">
        <w:rPr>
          <w:rFonts w:eastAsia="Times New Roman" w:cstheme="minorHAnsi"/>
          <w:color w:val="000000"/>
          <w:lang w:eastAsia="pt-BR"/>
        </w:rPr>
        <w:t>. Os serviços serão realizados em horário comercial, em local disponibilizado pelo contratado.</w:t>
      </w:r>
    </w:p>
    <w:p w14:paraId="6C9EAE84" w14:textId="28A0C0C2"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w:t>
      </w:r>
      <w:r w:rsidR="00893BFB" w:rsidRPr="00FB0855">
        <w:rPr>
          <w:rFonts w:eastAsia="Times New Roman" w:cstheme="minorHAnsi"/>
          <w:color w:val="000000"/>
          <w:lang w:eastAsia="pt-BR"/>
        </w:rPr>
        <w:t>10</w:t>
      </w:r>
      <w:r w:rsidRPr="00FB0855">
        <w:rPr>
          <w:rFonts w:eastAsia="Times New Roman" w:cstheme="minorHAnsi"/>
          <w:color w:val="000000"/>
          <w:lang w:eastAsia="pt-BR"/>
        </w:rPr>
        <w:t>. As visitas técnicas necessárias ao local onde estão depositados os materiais serão realizadas o agendamento prévio à visita, através do correio eletrônico: </w:t>
      </w:r>
      <w:hyperlink r:id="rId60" w:tgtFrame="_blank" w:history="1">
        <w:r w:rsidRPr="00FB0855">
          <w:rPr>
            <w:rFonts w:eastAsia="Times New Roman" w:cstheme="minorHAnsi"/>
            <w:color w:val="000080"/>
            <w:u w:val="single"/>
            <w:lang w:eastAsia="pt-BR"/>
          </w:rPr>
          <w:t>engenhariaclinicapa@hc.fm.usp.br</w:t>
        </w:r>
      </w:hyperlink>
      <w:r w:rsidRPr="00FB0855">
        <w:rPr>
          <w:rFonts w:eastAsia="Times New Roman" w:cstheme="minorHAnsi"/>
          <w:color w:val="000000"/>
          <w:lang w:eastAsia="pt-BR"/>
        </w:rPr>
        <w:t> ou outro eventualmente informado nos editais de leilão.</w:t>
      </w:r>
    </w:p>
    <w:p w14:paraId="1E99E582" w14:textId="74AEE6A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w:t>
      </w:r>
      <w:r w:rsidR="00893BFB" w:rsidRPr="00FB0855">
        <w:rPr>
          <w:rFonts w:eastAsia="Times New Roman" w:cstheme="minorHAnsi"/>
          <w:color w:val="000000"/>
          <w:lang w:eastAsia="pt-BR"/>
        </w:rPr>
        <w:t>10</w:t>
      </w:r>
      <w:r w:rsidRPr="00FB0855">
        <w:rPr>
          <w:rFonts w:eastAsia="Times New Roman" w:cstheme="minorHAnsi"/>
          <w:color w:val="000000"/>
          <w:lang w:eastAsia="pt-BR"/>
        </w:rPr>
        <w:t>.1. As referidas visitas devem ser realizadas: segunda a sexta-feira, das 08h às 11h e das 13h às 16h, exceto feriados, pontos facultativos e quando, a critério da administração, houver mudança no horário de expediente.</w:t>
      </w:r>
    </w:p>
    <w:p w14:paraId="110660E8"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Materiais a serem disponibilizados</w:t>
      </w:r>
    </w:p>
    <w:p w14:paraId="3CC04BFE" w14:textId="0EEA03EE"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w:t>
      </w:r>
      <w:r w:rsidR="00893BFB" w:rsidRPr="00FB0855">
        <w:rPr>
          <w:rFonts w:eastAsia="Times New Roman" w:cstheme="minorHAnsi"/>
          <w:color w:val="000000"/>
          <w:lang w:eastAsia="pt-BR"/>
        </w:rPr>
        <w:t>11</w:t>
      </w:r>
      <w:r w:rsidRPr="00FB0855">
        <w:rPr>
          <w:rFonts w:eastAsia="Times New Roman" w:cstheme="minorHAnsi"/>
          <w:color w:val="000000"/>
          <w:lang w:eastAsia="pt-BR"/>
        </w:rPr>
        <w:t>. Para a perfeita execução dos serviços, o Contratado deverá disponibilizar os materiais, equipamentos, sistema informatizado, ferramentas e utensílios necessários, promovendo sua substituição quando necessário.</w:t>
      </w:r>
    </w:p>
    <w:p w14:paraId="38303374"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Informações relevantes para o dimensionamento da proposta</w:t>
      </w:r>
    </w:p>
    <w:p w14:paraId="2C32BD5D" w14:textId="620ADB45"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5.1</w:t>
      </w:r>
      <w:r w:rsidR="00893BFB" w:rsidRPr="00FB0855">
        <w:rPr>
          <w:rFonts w:eastAsia="Times New Roman" w:cstheme="minorHAnsi"/>
          <w:color w:val="000000"/>
          <w:lang w:eastAsia="pt-BR"/>
        </w:rPr>
        <w:t>2</w:t>
      </w:r>
      <w:r w:rsidRPr="00FB0855">
        <w:rPr>
          <w:rFonts w:eastAsia="Times New Roman" w:cstheme="minorHAnsi"/>
          <w:color w:val="000000"/>
          <w:lang w:eastAsia="pt-BR"/>
        </w:rPr>
        <w:t>. A quantidade de itens para leilão será apurada posteriormente, vez que poderão ser incluídos ou excluídos itens ao longo de cada exercício.</w:t>
      </w:r>
    </w:p>
    <w:p w14:paraId="3197528E"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Especificação da garantia do serviço</w:t>
      </w:r>
    </w:p>
    <w:p w14:paraId="1546ED27" w14:textId="491E9FDD"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5.1</w:t>
      </w:r>
      <w:r w:rsidR="00893BFB" w:rsidRPr="00FB0855">
        <w:rPr>
          <w:rFonts w:eastAsia="Times New Roman" w:cstheme="minorHAnsi"/>
          <w:color w:val="000000"/>
          <w:lang w:eastAsia="pt-BR"/>
        </w:rPr>
        <w:t>3</w:t>
      </w:r>
      <w:r w:rsidRPr="00FB0855">
        <w:rPr>
          <w:rFonts w:eastAsia="Times New Roman" w:cstheme="minorHAnsi"/>
          <w:color w:val="000000"/>
          <w:lang w:eastAsia="pt-BR"/>
        </w:rPr>
        <w:t>. Não será exigida garantia do serviço, por não haver custos diretos para a Administração. A má prestação do serviço será penalizada pelas sanções contratuais.</w:t>
      </w:r>
    </w:p>
    <w:p w14:paraId="5D04A34B"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15F961F2"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6. MODELO DE GESTÃO DO CONTRATO</w:t>
      </w:r>
    </w:p>
    <w:p w14:paraId="1B2F3165"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6.1. O contrato deverá ser executado fielmente pelas partes, de acordo com as cláusulas avençadas e as normas da </w:t>
      </w:r>
      <w:hyperlink r:id="rId61" w:tgtFrame="_blank" w:history="1">
        <w:r w:rsidRPr="00FB0855">
          <w:rPr>
            <w:rFonts w:eastAsia="Times New Roman" w:cstheme="minorHAnsi"/>
            <w:color w:val="000080"/>
            <w:u w:val="single"/>
            <w:lang w:eastAsia="pt-BR"/>
          </w:rPr>
          <w:t>Lei nº 14.133, de 2021</w:t>
        </w:r>
      </w:hyperlink>
      <w:r w:rsidRPr="00FB0855">
        <w:rPr>
          <w:rFonts w:eastAsia="Times New Roman" w:cstheme="minorHAnsi"/>
          <w:color w:val="000000"/>
          <w:lang w:eastAsia="pt-BR"/>
        </w:rPr>
        <w:t>, e cada parte responderá pelas consequências de sua inexecução total ou parcial.</w:t>
      </w:r>
    </w:p>
    <w:p w14:paraId="7C86B72B"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6.2. Em caso de impedimento, ordem de paralisação ou suspensão do contrato, o cronograma de execução será prorrogado automaticamente pelo tempo correspondente, anotadas tais circunstâncias mediante simples apostila.</w:t>
      </w:r>
    </w:p>
    <w:p w14:paraId="572DF7C3"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6.3. As comunicações entre o Contratante e o Contratado devem ser realizadas por escrito sempre que o ato exigir tal formalidade, admitindo-se o uso de mensagem eletrônica para esse fim.</w:t>
      </w:r>
    </w:p>
    <w:p w14:paraId="1986D985"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6.4. O Contratante poderá convocar representante do Contratado para adoção de providências que devam ser cumpridas de imediato.</w:t>
      </w:r>
    </w:p>
    <w:p w14:paraId="65538973"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lastRenderedPageBreak/>
        <w:t>6.5. Após a celebração da contratação, o Contratante poderá convocar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50CCDB37"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Preposto</w:t>
      </w:r>
    </w:p>
    <w:p w14:paraId="5E02B009"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6.6. O Contratado designará formalmente o seu preposto, antes do início da prestação dos serviços, indicando no instrumento os poderes e deveres em relação à execução do objeto contratado.</w:t>
      </w:r>
    </w:p>
    <w:p w14:paraId="2828280E"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6.7. O Contratante poderá recusar, desde que justificadamente, a indicação ou a manutenção do preposto do Contratado, hipótese em que o Contratado designará outro para o exercício da atividade.</w:t>
      </w:r>
    </w:p>
    <w:p w14:paraId="2795724F"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Fiscalização</w:t>
      </w:r>
    </w:p>
    <w:p w14:paraId="2B4F16A5"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6.8. A execução do contrato deverá ser acompanhada e fiscalizada pelo(s) fiscal(</w:t>
      </w:r>
      <w:proofErr w:type="spellStart"/>
      <w:r w:rsidRPr="00FB0855">
        <w:rPr>
          <w:rFonts w:eastAsia="Times New Roman" w:cstheme="minorHAnsi"/>
          <w:color w:val="000000"/>
          <w:lang w:eastAsia="pt-BR"/>
        </w:rPr>
        <w:t>is</w:t>
      </w:r>
      <w:proofErr w:type="spellEnd"/>
      <w:r w:rsidRPr="00FB0855">
        <w:rPr>
          <w:rFonts w:eastAsia="Times New Roman" w:cstheme="minorHAnsi"/>
          <w:color w:val="000000"/>
          <w:lang w:eastAsia="pt-BR"/>
        </w:rPr>
        <w:t>) do contrato, ou pelo(s) respectivo(s) substituto(s) (</w:t>
      </w:r>
      <w:hyperlink r:id="rId62" w:tgtFrame="_blank" w:history="1">
        <w:r w:rsidRPr="00FB0855">
          <w:rPr>
            <w:rFonts w:eastAsia="Times New Roman" w:cstheme="minorHAnsi"/>
            <w:color w:val="000080"/>
            <w:u w:val="single"/>
            <w:lang w:eastAsia="pt-BR"/>
          </w:rPr>
          <w:t>Lei nº 14.133, de 2021</w:t>
        </w:r>
      </w:hyperlink>
      <w:r w:rsidRPr="00FB0855">
        <w:rPr>
          <w:rFonts w:eastAsia="Times New Roman" w:cstheme="minorHAnsi"/>
          <w:color w:val="000000"/>
          <w:lang w:eastAsia="pt-BR"/>
        </w:rPr>
        <w:t>, art. 117, </w:t>
      </w:r>
      <w:r w:rsidRPr="00FB0855">
        <w:rPr>
          <w:rFonts w:eastAsia="Times New Roman" w:cstheme="minorHAnsi"/>
          <w:i/>
          <w:iCs/>
          <w:color w:val="000000"/>
          <w:lang w:eastAsia="pt-BR"/>
        </w:rPr>
        <w:t>caput</w:t>
      </w:r>
      <w:r w:rsidRPr="00FB0855">
        <w:rPr>
          <w:rFonts w:eastAsia="Times New Roman" w:cstheme="minorHAnsi"/>
          <w:color w:val="000000"/>
          <w:lang w:eastAsia="pt-BR"/>
        </w:rPr>
        <w:t>).</w:t>
      </w:r>
    </w:p>
    <w:p w14:paraId="14247888"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Fiscalização Técnica</w:t>
      </w:r>
    </w:p>
    <w:p w14:paraId="5630C2E9"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6.9. O fiscal técnico do contrato acompanhará a execução do contrato, para que sejam cumpridas todas as condições estabelecidas no contrato, de modo a assegurar os melhores resultados para a Administração (</w:t>
      </w:r>
      <w:hyperlink r:id="rId63" w:tgtFrame="_blank" w:history="1">
        <w:r w:rsidRPr="00FB0855">
          <w:rPr>
            <w:rFonts w:eastAsia="Times New Roman" w:cstheme="minorHAnsi"/>
            <w:color w:val="000080"/>
            <w:u w:val="single"/>
            <w:lang w:eastAsia="pt-BR"/>
          </w:rPr>
          <w:t>Decreto estadual nº 68.220, de 2023</w:t>
        </w:r>
      </w:hyperlink>
      <w:r w:rsidRPr="00FB0855">
        <w:rPr>
          <w:rFonts w:eastAsia="Times New Roman" w:cstheme="minorHAnsi"/>
          <w:color w:val="000000"/>
          <w:lang w:eastAsia="pt-BR"/>
        </w:rPr>
        <w:t>, art. 17).</w:t>
      </w:r>
    </w:p>
    <w:p w14:paraId="27B245C1"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6.10. O fiscal técnico do contrato anotará no histórico de gerenciamento do contrato todas as ocorrências relacionadas à execução do contrato, com a descrição do que for necessário para a regularização das faltas ou dos defeitos observados (</w:t>
      </w:r>
      <w:hyperlink r:id="rId64" w:tgtFrame="_blank" w:history="1">
        <w:r w:rsidRPr="00FB0855">
          <w:rPr>
            <w:rFonts w:eastAsia="Times New Roman" w:cstheme="minorHAnsi"/>
            <w:color w:val="000080"/>
            <w:u w:val="single"/>
            <w:lang w:eastAsia="pt-BR"/>
          </w:rPr>
          <w:t>Lei nº 14.133, de 2021</w:t>
        </w:r>
      </w:hyperlink>
      <w:r w:rsidRPr="00FB0855">
        <w:rPr>
          <w:rFonts w:eastAsia="Times New Roman" w:cstheme="minorHAnsi"/>
          <w:color w:val="000000"/>
          <w:lang w:eastAsia="pt-BR"/>
        </w:rPr>
        <w:t>, art. 117, § 1º e </w:t>
      </w:r>
      <w:hyperlink r:id="rId65" w:tgtFrame="_blank" w:history="1">
        <w:r w:rsidRPr="00FB0855">
          <w:rPr>
            <w:rFonts w:eastAsia="Times New Roman" w:cstheme="minorHAnsi"/>
            <w:color w:val="000080"/>
            <w:u w:val="single"/>
            <w:lang w:eastAsia="pt-BR"/>
          </w:rPr>
          <w:t>Decreto estadual nº 68.220, de 2023</w:t>
        </w:r>
      </w:hyperlink>
      <w:r w:rsidRPr="00FB0855">
        <w:rPr>
          <w:rFonts w:eastAsia="Times New Roman" w:cstheme="minorHAnsi"/>
          <w:color w:val="000000"/>
          <w:lang w:eastAsia="pt-BR"/>
        </w:rPr>
        <w:t>, art. 17, inciso II).</w:t>
      </w:r>
    </w:p>
    <w:p w14:paraId="7D2AC02C"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6.11. O fiscal técnico adotará medidas preventivas de controle de contratos, manifestando-se quanto à necessidade de suspensão da execução do objeto (</w:t>
      </w:r>
      <w:hyperlink r:id="rId66" w:tgtFrame="_blank" w:history="1">
        <w:r w:rsidRPr="00FB0855">
          <w:rPr>
            <w:rFonts w:eastAsia="Times New Roman" w:cstheme="minorHAnsi"/>
            <w:color w:val="000080"/>
            <w:u w:val="single"/>
            <w:lang w:eastAsia="pt-BR"/>
          </w:rPr>
          <w:t>Decreto estadual nº 68.220, de 2023</w:t>
        </w:r>
      </w:hyperlink>
      <w:r w:rsidRPr="00FB0855">
        <w:rPr>
          <w:rFonts w:eastAsia="Times New Roman" w:cstheme="minorHAnsi"/>
          <w:color w:val="000000"/>
          <w:lang w:eastAsia="pt-BR"/>
        </w:rPr>
        <w:t>, art. 17, inciso IV).</w:t>
      </w:r>
    </w:p>
    <w:p w14:paraId="6C1B47A0"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6.12. O fiscal técnico do contrato informará ao gestor do contato, em tempo hábil, a situação que demandar decisão ou adoção de medidas que ultrapassem sua competência, para que adote as medidas necessárias e saneadoras, se for o caso (</w:t>
      </w:r>
      <w:hyperlink r:id="rId67" w:tgtFrame="_blank" w:history="1">
        <w:r w:rsidRPr="00FB0855">
          <w:rPr>
            <w:rFonts w:eastAsia="Times New Roman" w:cstheme="minorHAnsi"/>
            <w:color w:val="000080"/>
            <w:u w:val="single"/>
            <w:lang w:eastAsia="pt-BR"/>
          </w:rPr>
          <w:t>Lei nº 14.133, de 2021</w:t>
        </w:r>
      </w:hyperlink>
      <w:r w:rsidRPr="00FB0855">
        <w:rPr>
          <w:rFonts w:eastAsia="Times New Roman" w:cstheme="minorHAnsi"/>
          <w:color w:val="000000"/>
          <w:lang w:eastAsia="pt-BR"/>
        </w:rPr>
        <w:t>, de 2021, art. 117, § 2º).</w:t>
      </w:r>
    </w:p>
    <w:p w14:paraId="6D97B7D6"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6.13. No caso de ocorrências que possam inviabilizar a execução do contrato nas datas aprazadas, o fiscal técnico do contrato comunicará o fato imediatamente ao gestor do contrato (</w:t>
      </w:r>
      <w:hyperlink r:id="rId68" w:tgtFrame="_blank" w:history="1">
        <w:r w:rsidRPr="00FB0855">
          <w:rPr>
            <w:rFonts w:eastAsia="Times New Roman" w:cstheme="minorHAnsi"/>
            <w:color w:val="000080"/>
            <w:u w:val="single"/>
            <w:lang w:eastAsia="pt-BR"/>
          </w:rPr>
          <w:t>Decreto estadual nº 68.220, de 2023</w:t>
        </w:r>
      </w:hyperlink>
      <w:r w:rsidRPr="00FB0855">
        <w:rPr>
          <w:rFonts w:eastAsia="Times New Roman" w:cstheme="minorHAnsi"/>
          <w:color w:val="000000"/>
          <w:lang w:eastAsia="pt-BR"/>
        </w:rPr>
        <w:t>, art. 17, inciso II).</w:t>
      </w:r>
    </w:p>
    <w:p w14:paraId="7074908A"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Fiscalização Administrativa</w:t>
      </w:r>
    </w:p>
    <w:p w14:paraId="42D9EB74"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6.15. O fiscal administrativo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hyperlink r:id="rId69" w:tgtFrame="_blank" w:history="1">
        <w:r w:rsidRPr="00FB0855">
          <w:rPr>
            <w:rFonts w:eastAsia="Times New Roman" w:cstheme="minorHAnsi"/>
            <w:color w:val="000080"/>
            <w:u w:val="single"/>
            <w:lang w:eastAsia="pt-BR"/>
          </w:rPr>
          <w:t>Decreto estadual nº 68.220, de 2023</w:t>
        </w:r>
      </w:hyperlink>
      <w:r w:rsidRPr="00FB0855">
        <w:rPr>
          <w:rFonts w:eastAsia="Times New Roman" w:cstheme="minorHAnsi"/>
          <w:color w:val="000000"/>
          <w:lang w:eastAsia="pt-BR"/>
        </w:rPr>
        <w:t>, art. 18, incisos II e III).</w:t>
      </w:r>
    </w:p>
    <w:p w14:paraId="3D2A9B94"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6.16. Caso ocorra descumprimento das obrigações contratuais, o fiscal administrativo do contrato atuará tempestivamente na solução do problema, reportando ao gestor do contrato para que tome as providências cabíveis, quando ultrapassar a sua competência (</w:t>
      </w:r>
      <w:hyperlink r:id="rId70" w:tgtFrame="_blank" w:history="1">
        <w:r w:rsidRPr="00FB0855">
          <w:rPr>
            <w:rFonts w:eastAsia="Times New Roman" w:cstheme="minorHAnsi"/>
            <w:color w:val="000080"/>
            <w:u w:val="single"/>
            <w:lang w:eastAsia="pt-BR"/>
          </w:rPr>
          <w:t>Decreto estadual nº 68.220, de 2023</w:t>
        </w:r>
      </w:hyperlink>
      <w:r w:rsidRPr="00FB0855">
        <w:rPr>
          <w:rFonts w:eastAsia="Times New Roman" w:cstheme="minorHAnsi"/>
          <w:color w:val="000000"/>
          <w:lang w:eastAsia="pt-BR"/>
        </w:rPr>
        <w:t>, art. 18, inciso IV).</w:t>
      </w:r>
    </w:p>
    <w:p w14:paraId="269F5FD3" w14:textId="2A21B9BD"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 xml:space="preserve">6.17. Sempre que solicitado pelo Contratante, o Contratado deverá comprovar o cumprimento da reserva de cargos prevista em lei para pessoa com deficiência, para reabilitado da Previdência Social ou para aprendiz, bem como as reservas de cargos previstas em outras normas </w:t>
      </w:r>
      <w:r w:rsidRPr="00FB0855">
        <w:rPr>
          <w:rFonts w:eastAsia="Times New Roman" w:cstheme="minorHAnsi"/>
          <w:color w:val="000000"/>
          <w:lang w:eastAsia="pt-BR"/>
        </w:rPr>
        <w:lastRenderedPageBreak/>
        <w:t>específicas, com a indicação dos empregados que preencherem as referidas vagas, nos termos do parágrafo único do art. 116 da </w:t>
      </w:r>
      <w:hyperlink r:id="rId71" w:tgtFrame="_blank" w:history="1">
        <w:r w:rsidRPr="00FB0855">
          <w:rPr>
            <w:rFonts w:eastAsia="Times New Roman" w:cstheme="minorHAnsi"/>
            <w:color w:val="000080"/>
            <w:u w:val="single"/>
            <w:lang w:eastAsia="pt-BR"/>
          </w:rPr>
          <w:t>Lei nº 14.133, de 2021</w:t>
        </w:r>
      </w:hyperlink>
      <w:r w:rsidRPr="00FB0855">
        <w:rPr>
          <w:rFonts w:eastAsia="Times New Roman" w:cstheme="minorHAnsi"/>
          <w:color w:val="000000"/>
          <w:lang w:eastAsia="pt-BR"/>
        </w:rPr>
        <w:t>.</w:t>
      </w:r>
    </w:p>
    <w:p w14:paraId="4B2BDA13"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Gestor do Contrato</w:t>
      </w:r>
    </w:p>
    <w:p w14:paraId="6C59DC1F"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6.18. O gestor do contrato exercerá a atividade de coordenação dos atos de fiscalização técnica, administrativa e setorial e dos atos preparatórios à instrução processual visando, entre outros, à prorrogação, à alteração, ao reequilíbrio, ao pagamento, à eventual aplicação de sanções e extinção do contrato (</w:t>
      </w:r>
      <w:hyperlink r:id="rId72" w:tgtFrame="_blank" w:history="1">
        <w:r w:rsidRPr="00FB0855">
          <w:rPr>
            <w:rFonts w:eastAsia="Times New Roman" w:cstheme="minorHAnsi"/>
            <w:color w:val="000080"/>
            <w:u w:val="single"/>
            <w:lang w:eastAsia="pt-BR"/>
          </w:rPr>
          <w:t>Decreto estadual nº 68.220, de 2023</w:t>
        </w:r>
      </w:hyperlink>
      <w:r w:rsidRPr="00FB0855">
        <w:rPr>
          <w:rFonts w:eastAsia="Times New Roman" w:cstheme="minorHAnsi"/>
          <w:color w:val="000000"/>
          <w:lang w:eastAsia="pt-BR"/>
        </w:rPr>
        <w:t>, inciso III do art. 2º).</w:t>
      </w:r>
    </w:p>
    <w:p w14:paraId="4E5E8D91"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6.19. O gestor do contrato acompanhará a manutenção das condições de habilitação do Contratado.</w:t>
      </w:r>
    </w:p>
    <w:p w14:paraId="1C69DAB4"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6.20. O gestor do contrato emitirá documento comprobatório da avaliação realizada pelos fiscais técnico, administrativo e setorial, quando houver,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hyperlink r:id="rId73" w:tgtFrame="_blank" w:history="1">
        <w:r w:rsidRPr="00FB0855">
          <w:rPr>
            <w:rFonts w:eastAsia="Times New Roman" w:cstheme="minorHAnsi"/>
            <w:color w:val="000080"/>
            <w:u w:val="single"/>
            <w:lang w:eastAsia="pt-BR"/>
          </w:rPr>
          <w:t>Decreto estadual nº 68.220, de 2023</w:t>
        </w:r>
      </w:hyperlink>
      <w:r w:rsidRPr="00FB0855">
        <w:rPr>
          <w:rFonts w:eastAsia="Times New Roman" w:cstheme="minorHAnsi"/>
          <w:color w:val="000000"/>
          <w:lang w:eastAsia="pt-BR"/>
        </w:rPr>
        <w:t>, art. 16, inciso VI).</w:t>
      </w:r>
    </w:p>
    <w:p w14:paraId="23F7FBDE"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6.21. O gestor do contrato tomará providências para a formalização de processo administrativo de responsabilização para fins de aplicação de sanções, a ser conduzido pela comissão de que trata o art. 158 da </w:t>
      </w:r>
      <w:hyperlink r:id="rId74" w:tgtFrame="_blank" w:history="1">
        <w:r w:rsidRPr="00FB0855">
          <w:rPr>
            <w:rFonts w:eastAsia="Times New Roman" w:cstheme="minorHAnsi"/>
            <w:color w:val="000080"/>
            <w:u w:val="single"/>
            <w:lang w:eastAsia="pt-BR"/>
          </w:rPr>
          <w:t>Lei nº 14.133, de 2021</w:t>
        </w:r>
      </w:hyperlink>
      <w:r w:rsidRPr="00FB0855">
        <w:rPr>
          <w:rFonts w:eastAsia="Times New Roman" w:cstheme="minorHAnsi"/>
          <w:color w:val="000000"/>
          <w:lang w:eastAsia="pt-BR"/>
        </w:rPr>
        <w:t>, ou pelo agente ou pelo setor com competência para tal, conforme o caso (</w:t>
      </w:r>
      <w:hyperlink r:id="rId75" w:tgtFrame="_blank" w:history="1">
        <w:r w:rsidRPr="00FB0855">
          <w:rPr>
            <w:rFonts w:eastAsia="Times New Roman" w:cstheme="minorHAnsi"/>
            <w:color w:val="000080"/>
            <w:u w:val="single"/>
            <w:lang w:eastAsia="pt-BR"/>
          </w:rPr>
          <w:t>Decreto estadual nº 68.220, de 2023</w:t>
        </w:r>
      </w:hyperlink>
      <w:r w:rsidRPr="00FB0855">
        <w:rPr>
          <w:rFonts w:eastAsia="Times New Roman" w:cstheme="minorHAnsi"/>
          <w:color w:val="000000"/>
          <w:lang w:eastAsia="pt-BR"/>
        </w:rPr>
        <w:t>, art. 16, inciso VIII).</w:t>
      </w:r>
    </w:p>
    <w:p w14:paraId="7B862A45"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6.22. O gestor do contrato deverá elaborar relatório final com informações sobre a consecução dos objetivos que tenham justificado a contratação e eventuais condutas a serem adotadas para o aprimoramento das atividades da Administração (</w:t>
      </w:r>
      <w:hyperlink r:id="rId76" w:tgtFrame="_blank" w:history="1">
        <w:r w:rsidRPr="00FB0855">
          <w:rPr>
            <w:rFonts w:eastAsia="Times New Roman" w:cstheme="minorHAnsi"/>
            <w:color w:val="000080"/>
            <w:u w:val="single"/>
            <w:lang w:eastAsia="pt-BR"/>
          </w:rPr>
          <w:t>Decreto estadual nº 68.220, de 2023</w:t>
        </w:r>
      </w:hyperlink>
      <w:r w:rsidRPr="00FB0855">
        <w:rPr>
          <w:rFonts w:eastAsia="Times New Roman" w:cstheme="minorHAnsi"/>
          <w:color w:val="000000"/>
          <w:lang w:eastAsia="pt-BR"/>
        </w:rPr>
        <w:t>, art. 16, inciso VII e parágrafo único).</w:t>
      </w:r>
    </w:p>
    <w:p w14:paraId="651082DD"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6.23. O gestor do contrato deverá enviar a documentação pertinente ao setor de contratos para a formalização dos procedimentos de repasse, no valor obtido pela arrematação e gestão nos termos do contrato.</w:t>
      </w:r>
    </w:p>
    <w:p w14:paraId="45794468"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584227BD"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7. CRITÉRIOS DE MEDIÇÃO E PAGAMENTO</w:t>
      </w:r>
    </w:p>
    <w:p w14:paraId="7CFB7551"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Do recebimento</w:t>
      </w:r>
    </w:p>
    <w:p w14:paraId="55D0A7B3"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7.1. Os serviços serão recebidos provisoriamente, no prazo de 5 (cinco) dias, pelo(s) fiscal(</w:t>
      </w:r>
      <w:proofErr w:type="spellStart"/>
      <w:r w:rsidRPr="00FB0855">
        <w:rPr>
          <w:rFonts w:eastAsia="Times New Roman" w:cstheme="minorHAnsi"/>
          <w:color w:val="000000"/>
          <w:lang w:eastAsia="pt-BR"/>
        </w:rPr>
        <w:t>is</w:t>
      </w:r>
      <w:proofErr w:type="spellEnd"/>
      <w:r w:rsidRPr="00FB0855">
        <w:rPr>
          <w:rFonts w:eastAsia="Times New Roman" w:cstheme="minorHAnsi"/>
          <w:color w:val="000000"/>
          <w:lang w:eastAsia="pt-BR"/>
        </w:rPr>
        <w:t>) técnico e administrativo, quando verificado o cumprimento das exigências de caráter técnico e administrativo (</w:t>
      </w:r>
      <w:hyperlink r:id="rId77" w:anchor="art140" w:tgtFrame="_blank" w:history="1">
        <w:r w:rsidRPr="00FB0855">
          <w:rPr>
            <w:rFonts w:eastAsia="Times New Roman" w:cstheme="minorHAnsi"/>
            <w:color w:val="000080"/>
            <w:u w:val="single"/>
            <w:lang w:eastAsia="pt-BR"/>
          </w:rPr>
          <w:t>Art. 140, I, ‘a’, da Lei nº 14.133</w:t>
        </w:r>
      </w:hyperlink>
      <w:r w:rsidRPr="00FB0855">
        <w:rPr>
          <w:rFonts w:eastAsia="Times New Roman" w:cstheme="minorHAnsi"/>
          <w:color w:val="000000"/>
          <w:u w:val="single"/>
          <w:lang w:eastAsia="pt-BR"/>
        </w:rPr>
        <w:t>, de 2021 </w:t>
      </w:r>
      <w:r w:rsidRPr="00FB0855">
        <w:rPr>
          <w:rFonts w:eastAsia="Times New Roman" w:cstheme="minorHAnsi"/>
          <w:color w:val="000000"/>
          <w:lang w:eastAsia="pt-BR"/>
        </w:rPr>
        <w:t xml:space="preserve">e </w:t>
      </w:r>
      <w:proofErr w:type="spellStart"/>
      <w:r w:rsidRPr="00FB0855">
        <w:rPr>
          <w:rFonts w:eastAsia="Times New Roman" w:cstheme="minorHAnsi"/>
          <w:color w:val="000000"/>
          <w:lang w:eastAsia="pt-BR"/>
        </w:rPr>
        <w:t>arts</w:t>
      </w:r>
      <w:proofErr w:type="spellEnd"/>
      <w:r w:rsidRPr="00FB0855">
        <w:rPr>
          <w:rFonts w:eastAsia="Times New Roman" w:cstheme="minorHAnsi"/>
          <w:color w:val="000000"/>
          <w:lang w:eastAsia="pt-BR"/>
        </w:rPr>
        <w:t>. 17, X, e 18, VI, do </w:t>
      </w:r>
      <w:hyperlink r:id="rId78" w:tgtFrame="_blank" w:history="1">
        <w:r w:rsidRPr="00FB0855">
          <w:rPr>
            <w:rFonts w:eastAsia="Times New Roman" w:cstheme="minorHAnsi"/>
            <w:color w:val="000080"/>
            <w:u w:val="single"/>
            <w:lang w:eastAsia="pt-BR"/>
          </w:rPr>
          <w:t>Decreto estadual nº 68.220, de 2023</w:t>
        </w:r>
      </w:hyperlink>
      <w:r w:rsidRPr="00FB0855">
        <w:rPr>
          <w:rFonts w:eastAsia="Times New Roman" w:cstheme="minorHAnsi"/>
          <w:color w:val="000000"/>
          <w:lang w:eastAsia="pt-BR"/>
        </w:rPr>
        <w:t>).</w:t>
      </w:r>
    </w:p>
    <w:p w14:paraId="40BE60DC"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7.2. O prazo da disposição acima será contado do recebimento de comunicação oriunda do Contratado com a comprovação da prestação dos serviços.</w:t>
      </w:r>
    </w:p>
    <w:p w14:paraId="6296A1CD"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7.3. A fiscalização não efetuará o ateste da última e/ou única medição de serviços até que sejam sanadas todas as eventuais pendências que possam vir a ser apontadas no Recebimento Provisório (</w:t>
      </w:r>
      <w:hyperlink r:id="rId79" w:anchor="art119" w:tgtFrame="_blank" w:history="1">
        <w:r w:rsidRPr="00FB0855">
          <w:rPr>
            <w:rFonts w:eastAsia="Times New Roman" w:cstheme="minorHAnsi"/>
            <w:color w:val="000080"/>
            <w:u w:val="single"/>
            <w:lang w:eastAsia="pt-BR"/>
          </w:rPr>
          <w:t>Art. 119 c/c art. 140 da Lei nº 14.133, de 2021</w:t>
        </w:r>
      </w:hyperlink>
      <w:r w:rsidRPr="00FB0855">
        <w:rPr>
          <w:rFonts w:eastAsia="Times New Roman" w:cstheme="minorHAnsi"/>
          <w:color w:val="000000"/>
          <w:lang w:eastAsia="pt-BR"/>
        </w:rPr>
        <w:t>).</w:t>
      </w:r>
    </w:p>
    <w:p w14:paraId="47CA130F"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Forma de pagamento</w:t>
      </w:r>
    </w:p>
    <w:p w14:paraId="2E49FB45" w14:textId="0621514B"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 xml:space="preserve">7.5. O Leiloeiro Oficial receberá do(s) arrematante(s) a taxa de comissão de 5% (cinco por cento) calculado sobre o valor do bem leiloado, nos termos definidos pelo parágrafo único do art. 24 do </w:t>
      </w:r>
      <w:hyperlink r:id="rId80" w:tgtFrame="_blank" w:history="1">
        <w:r w:rsidRPr="00FB0855">
          <w:rPr>
            <w:rFonts w:eastAsia="Times New Roman" w:cstheme="minorHAnsi"/>
            <w:color w:val="1A0DAB"/>
            <w:u w:val="single"/>
            <w:shd w:val="clear" w:color="auto" w:fill="FFFFFF"/>
            <w:lang w:eastAsia="pt-BR"/>
          </w:rPr>
          <w:t>Decreto nº 21.981, de 19 de Outubro de 1932</w:t>
        </w:r>
      </w:hyperlink>
      <w:r w:rsidRPr="00FB0855">
        <w:rPr>
          <w:rFonts w:eastAsia="Times New Roman" w:cstheme="minorHAnsi"/>
          <w:color w:val="000000"/>
          <w:lang w:eastAsia="pt-BR"/>
        </w:rPr>
        <w:t>, não cabendo ao HCFMUSP qualquer responsabilidade pela cobrança desta comissão legal devida pelos arrematantes ao Leiloeiro, nem pelos gastos judiciais e extrajudiciais despendidos pelo Leiloeiro para recebê-la.</w:t>
      </w:r>
    </w:p>
    <w:p w14:paraId="67395138"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lastRenderedPageBreak/>
        <w:t>7.6. As despesas com a realização dos serviços mencionados neste termo de referência correrão única e exclusivamente por conta dos Leiloeiros Oficiais contratados remunerados pela taxa fixada no item anterior, inclusive no que se refere aos custos com anúncios, reclamos, propaganda e realização dos leilões, não cabendo direito a qualquer tipo de ressarcimento em caso de ausência de arrematação.</w:t>
      </w:r>
    </w:p>
    <w:p w14:paraId="1CEDB24E" w14:textId="36C352AB" w:rsidR="00C67BA3" w:rsidRPr="00FB0855" w:rsidRDefault="00C67BA3" w:rsidP="00EC1B90">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 xml:space="preserve">7.7. Caso não ocorra a efetivação da finalização da venda por erro nas publicações legais, ou ainda, no caso de o leilão público ser suspenso e/ou anulado </w:t>
      </w:r>
      <w:r w:rsidR="00EC1B90" w:rsidRPr="00FB0855">
        <w:rPr>
          <w:rFonts w:eastAsia="Times New Roman" w:cstheme="minorHAnsi"/>
          <w:color w:val="000000"/>
          <w:lang w:eastAsia="pt-BR"/>
        </w:rPr>
        <w:t xml:space="preserve">por determinação administrativa ou judicial </w:t>
      </w:r>
      <w:r w:rsidRPr="00FB0855">
        <w:rPr>
          <w:rFonts w:eastAsia="Times New Roman" w:cstheme="minorHAnsi"/>
          <w:color w:val="000000"/>
          <w:lang w:eastAsia="pt-BR"/>
        </w:rPr>
        <w:t>por vício a que o Leiloeiro tenha dado causa ou contribuído para que ocorresse, a comissão de 5% (cinco por cento) deverá ser devolvida ao arrematante pelo Leiloeiro Oficial, sem que isso enseje reembolso de qualquer espécie por parte da CONTRATANTE.</w:t>
      </w:r>
    </w:p>
    <w:p w14:paraId="65DE0F75" w14:textId="070ED077" w:rsidR="00C67BA3" w:rsidRPr="00FB0855" w:rsidRDefault="00C67BA3" w:rsidP="00496048">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7.8. Em qualquer hipótese, caso a arrematação não se efetive com a entrega do bem ao arrematante, a comissão de 5% (cinco por cento) deverá ser devolvida ao arrematante pelo Leiloeiro Oficial</w:t>
      </w:r>
      <w:r w:rsidR="00496048" w:rsidRPr="00FB0855">
        <w:rPr>
          <w:rFonts w:eastAsia="Times New Roman" w:cstheme="minorHAnsi"/>
          <w:color w:val="000000"/>
          <w:lang w:eastAsia="pt-BR"/>
        </w:rPr>
        <w:t xml:space="preserve"> sem que isso enseje reembolso de qualquer espécie por parte da CONTRATANTE.</w:t>
      </w:r>
    </w:p>
    <w:p w14:paraId="1303F364"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7.9. O Leiloeiro Oficial será responsável pelo recolhimento de impostos, taxas, contribuições à Previdência Social, encargos trabalhistas, prêmios de seguro, emolumentos, demais despesas diretas ou indiretas, e quaisquer outros ônus que se fizerem necessários a execução dos serviços contratados, e caso haja imputação de pagamentos de ICMS, o Leiloeiro imputará ao Arrematante no ato da divulgação do Leilão a responsabilidade pelo seu recolhimento nos termos da “Resposta à Consulta Tributária 1843m1/2023, de 17 de fevereiro de 2023” (disponível em https://legislacao.fazenda.sp.gov.br/Paginas/RC1843M1_2023.aspx).</w:t>
      </w:r>
    </w:p>
    <w:p w14:paraId="199D0EC9"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7.10. Pela prestação dos serviços, o Leiloeiro Oficial credenciado não receberá nenhuma comissão a ser paga pelo HCFMUSP.</w:t>
      </w:r>
    </w:p>
    <w:p w14:paraId="394CE520"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55FEC7A1"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8. FORMA E CRITÉRIOS DE SELEÇÃO</w:t>
      </w:r>
    </w:p>
    <w:p w14:paraId="2A3D3E83"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8.1. A seleção dos leiloeiros oficiais será por meio de credenciamento, que conterá uma lista inicial em ordem de antiguidade, nos termos do artigo 42, do </w:t>
      </w:r>
      <w:hyperlink r:id="rId81" w:tgtFrame="_blank" w:history="1">
        <w:r w:rsidRPr="00FB0855">
          <w:rPr>
            <w:rFonts w:eastAsia="Times New Roman" w:cstheme="minorHAnsi"/>
            <w:color w:val="1A0DAB"/>
            <w:u w:val="single"/>
            <w:shd w:val="clear" w:color="auto" w:fill="FFFFFF"/>
            <w:lang w:eastAsia="pt-BR"/>
          </w:rPr>
          <w:t>Decreto nº 21.981, de 19 de Outubro de 1932</w:t>
        </w:r>
      </w:hyperlink>
      <w:r w:rsidRPr="00FB0855">
        <w:rPr>
          <w:rFonts w:eastAsia="Times New Roman" w:cstheme="minorHAnsi"/>
          <w:color w:val="000000"/>
          <w:lang w:eastAsia="pt-BR"/>
        </w:rPr>
        <w:t>.</w:t>
      </w:r>
    </w:p>
    <w:p w14:paraId="0A93E4F6"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8.2. O leiloeiro será contratado por meio de CONTRATAÇÃO DIRETA, nos termos do art. 74, IV da </w:t>
      </w:r>
      <w:hyperlink r:id="rId82" w:tgtFrame="_blank" w:history="1">
        <w:r w:rsidRPr="00FB0855">
          <w:rPr>
            <w:rFonts w:eastAsia="Times New Roman" w:cstheme="minorHAnsi"/>
            <w:color w:val="000080"/>
            <w:u w:val="single"/>
            <w:lang w:eastAsia="pt-BR"/>
          </w:rPr>
          <w:t>Lei nº 14.133, de 2021</w:t>
        </w:r>
      </w:hyperlink>
      <w:r w:rsidRPr="00FB0855">
        <w:rPr>
          <w:rFonts w:eastAsia="Times New Roman" w:cstheme="minorHAnsi"/>
          <w:color w:val="000000"/>
          <w:lang w:eastAsia="pt-BR"/>
        </w:rPr>
        <w:t>.</w:t>
      </w:r>
    </w:p>
    <w:p w14:paraId="66C35BC6"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8.3. Regime de Execução</w:t>
      </w:r>
    </w:p>
    <w:p w14:paraId="6FA4B3C9"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8.4. O regime de execução do objeto será de empreitada por preço global.</w:t>
      </w:r>
    </w:p>
    <w:p w14:paraId="1C9225B3"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Exigências de habilitação</w:t>
      </w:r>
    </w:p>
    <w:p w14:paraId="2DBD0B49"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Habilitação jurídica</w:t>
      </w:r>
    </w:p>
    <w:p w14:paraId="4866BF65"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 xml:space="preserve">8.5. Requerimento de credenciamento, na forma do Anexo I.1, o que implica a aceitação integral e irrestrita das condições </w:t>
      </w:r>
      <w:proofErr w:type="spellStart"/>
      <w:r w:rsidRPr="00FB0855">
        <w:rPr>
          <w:rFonts w:eastAsia="Times New Roman" w:cstheme="minorHAnsi"/>
          <w:color w:val="000000"/>
          <w:lang w:eastAsia="pt-BR"/>
        </w:rPr>
        <w:t>editalícias</w:t>
      </w:r>
      <w:proofErr w:type="spellEnd"/>
      <w:r w:rsidRPr="00FB0855">
        <w:rPr>
          <w:rFonts w:eastAsia="Times New Roman" w:cstheme="minorHAnsi"/>
          <w:color w:val="000000"/>
          <w:lang w:eastAsia="pt-BR"/>
        </w:rPr>
        <w:t>;</w:t>
      </w:r>
    </w:p>
    <w:p w14:paraId="28C9514C"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8.6. Pessoa física: cédula de identidade (RG) ou documento equivalente que, por força de lei, tenha validade para fins de identificação em todo o território nacional;</w:t>
      </w:r>
    </w:p>
    <w:p w14:paraId="4E408EA6" w14:textId="254224B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8.7</w:t>
      </w:r>
      <w:r w:rsidR="00496048" w:rsidRPr="00FB0855">
        <w:rPr>
          <w:rFonts w:eastAsia="Times New Roman" w:cstheme="minorHAnsi"/>
          <w:color w:val="000000"/>
          <w:lang w:eastAsia="pt-BR"/>
        </w:rPr>
        <w:t>.</w:t>
      </w:r>
      <w:r w:rsidRPr="00FB0855">
        <w:rPr>
          <w:rFonts w:eastAsia="Times New Roman" w:cstheme="minorHAnsi"/>
          <w:color w:val="000000"/>
          <w:lang w:eastAsia="pt-BR"/>
        </w:rPr>
        <w:t xml:space="preserve"> Empresário individual: inscrição no Registro Público de Empresas Mercantis, a cargo da Junta Comercial da respectiva sede;</w:t>
      </w:r>
    </w:p>
    <w:p w14:paraId="1DAD5F6E"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8.8. Ato de autorização para o exercício da atividade de Leiloeiro Oficial, expedido pela Junta Comercial do Estado de São Paulo, nos termos do art. 1º do </w:t>
      </w:r>
      <w:hyperlink r:id="rId83" w:tgtFrame="_blank" w:history="1">
        <w:r w:rsidRPr="00FB0855">
          <w:rPr>
            <w:rFonts w:eastAsia="Times New Roman" w:cstheme="minorHAnsi"/>
            <w:color w:val="1A0DAB"/>
            <w:u w:val="single"/>
            <w:shd w:val="clear" w:color="auto" w:fill="FFFFFF"/>
            <w:lang w:eastAsia="pt-BR"/>
          </w:rPr>
          <w:t>Decreto nº 21.981, de 19 de Outubro de 1932</w:t>
        </w:r>
      </w:hyperlink>
      <w:r w:rsidRPr="00FB0855">
        <w:rPr>
          <w:rFonts w:eastAsia="Times New Roman" w:cstheme="minorHAnsi"/>
          <w:color w:val="000000"/>
          <w:lang w:eastAsia="pt-BR"/>
        </w:rPr>
        <w:t xml:space="preserve"> e com o artigo 46 da Instrução Normativa DRE nº 52/2022 e que estejam com </w:t>
      </w:r>
      <w:r w:rsidRPr="00FB0855">
        <w:rPr>
          <w:rFonts w:eastAsia="Times New Roman" w:cstheme="minorHAnsi"/>
          <w:color w:val="000000"/>
          <w:lang w:eastAsia="pt-BR"/>
        </w:rPr>
        <w:lastRenderedPageBreak/>
        <w:t>Credenciamento regular no Sistema de Cadastramento Unificado de Fornecedores – SICAF, conforme disposto no Art. 9º da IN SEGES/MP nº 3, de 2018.</w:t>
      </w:r>
    </w:p>
    <w:p w14:paraId="1F32D2BC"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8.9. Os documentos apresentados deverão estar acompanhados de todas as alterações ou da consolidação respectiva.</w:t>
      </w:r>
    </w:p>
    <w:p w14:paraId="7BCB2C9E"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Habilitação fiscal, social e trabalhista</w:t>
      </w:r>
    </w:p>
    <w:p w14:paraId="3C7B9DB0"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8.10. Prova de inscrição no Cadastro Nacional de Pessoas Jurídicas ou no Cadastro de Pessoas Físicas, conforme o caso;</w:t>
      </w:r>
    </w:p>
    <w:p w14:paraId="6D5D3F2D"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8.11.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D4DA42D"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8.12. Prova de regularidade com o Fundo de Garantia do Tempo de Serviço (FGTS);</w:t>
      </w:r>
    </w:p>
    <w:p w14:paraId="16A00B85"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8.13.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4E6B780"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8.14. Prova de regularidade com a Fazenda Estadual/Distrital [quanto ao Imposto sobre operações relativas à Circulação de Mercadorias e sobre prestações de Serviços de transporte interestadual e intermunicipal e de comunicação - ICMS, e,] nos termos da Lei Complementar nº 214, de 2025, quanto ao Imposto sobre Bens e Serviços – IBS, e/ou de regularidade com a Fazenda Municipal/Distrital quanto ao Imposto sobre Serviços de Qualquer Natureza - ISSQN, do domicílio ou sede do fornecedor, relativa à atividade em cujo exercício contrata ou concorre.</w:t>
      </w:r>
    </w:p>
    <w:p w14:paraId="721A563B"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8.15. Caso o fornecedor seja considerado isento dos tributos relacionados ao objeto contratual, deverá comprovar tal condição mediante a apresentação de declaração da Fazenda respectiva do seu domicílio ou sede, ou outra equivalente, na forma da lei.</w:t>
      </w:r>
    </w:p>
    <w:p w14:paraId="776B0021" w14:textId="072AE70F"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8.16. 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4FF8056C" w14:textId="77777777" w:rsidR="00843076" w:rsidRPr="00FB0855" w:rsidRDefault="00843076" w:rsidP="00843076">
      <w:pPr>
        <w:pStyle w:val="Nvel1-SemBlack"/>
        <w:rPr>
          <w:rFonts w:asciiTheme="minorHAnsi" w:hAnsiTheme="minorHAnsi" w:cstheme="minorHAnsi"/>
          <w:sz w:val="22"/>
          <w:szCs w:val="22"/>
        </w:rPr>
      </w:pPr>
      <w:r w:rsidRPr="00FB0855">
        <w:rPr>
          <w:rFonts w:asciiTheme="minorHAnsi" w:hAnsiTheme="minorHAnsi" w:cstheme="minorHAnsi"/>
          <w:sz w:val="22"/>
          <w:szCs w:val="22"/>
        </w:rPr>
        <w:t>Qualificação Econômico-Financeira</w:t>
      </w:r>
    </w:p>
    <w:p w14:paraId="34034D57" w14:textId="77777777" w:rsidR="00843076" w:rsidRPr="00FB0855" w:rsidRDefault="00843076" w:rsidP="00843076">
      <w:pPr>
        <w:pStyle w:val="Nivel2"/>
        <w:numPr>
          <w:ilvl w:val="1"/>
          <w:numId w:val="3"/>
        </w:numPr>
        <w:ind w:left="0" w:firstLine="0"/>
        <w:rPr>
          <w:rFonts w:asciiTheme="minorHAnsi" w:hAnsiTheme="minorHAnsi" w:cstheme="minorHAnsi"/>
          <w:sz w:val="22"/>
          <w:szCs w:val="22"/>
        </w:rPr>
      </w:pPr>
      <w:r w:rsidRPr="00FB0855">
        <w:rPr>
          <w:rFonts w:asciiTheme="minorHAnsi" w:hAnsiTheme="minorHAnsi" w:cstheme="minorHAnsi"/>
          <w:color w:val="auto"/>
          <w:sz w:val="22"/>
          <w:szCs w:val="22"/>
        </w:rPr>
        <w:t xml:space="preserve">Certidão negativa de insolvência civil expedida pelo distribuidor do domicílio ou sede do licitante, caso se trate </w:t>
      </w:r>
      <w:r w:rsidRPr="00FB0855">
        <w:rPr>
          <w:rFonts w:asciiTheme="minorHAnsi" w:hAnsiTheme="minorHAnsi" w:cstheme="minorHAnsi"/>
          <w:i/>
          <w:iCs/>
          <w:color w:val="auto"/>
          <w:sz w:val="22"/>
          <w:szCs w:val="22"/>
        </w:rPr>
        <w:t xml:space="preserve">de pessoa física (art. 5º, inciso II, alínea “c”, da </w:t>
      </w:r>
      <w:hyperlink r:id="rId84" w:history="1">
        <w:r w:rsidRPr="00FB0855">
          <w:rPr>
            <w:rStyle w:val="Hyperlink"/>
            <w:rFonts w:asciiTheme="minorHAnsi" w:hAnsiTheme="minorHAnsi" w:cstheme="minorHAnsi"/>
            <w:i/>
            <w:iCs/>
            <w:color w:val="auto"/>
            <w:sz w:val="22"/>
            <w:szCs w:val="22"/>
          </w:rPr>
          <w:t>Instrução Normativa Seges/ME nº 116, de 2021</w:t>
        </w:r>
      </w:hyperlink>
      <w:r w:rsidRPr="00FB0855">
        <w:rPr>
          <w:rFonts w:asciiTheme="minorHAnsi" w:hAnsiTheme="minorHAnsi" w:cstheme="minorHAnsi"/>
          <w:i/>
          <w:iCs/>
          <w:color w:val="auto"/>
          <w:sz w:val="22"/>
          <w:szCs w:val="22"/>
        </w:rPr>
        <w:t xml:space="preserve"> c/c </w:t>
      </w:r>
      <w:hyperlink r:id="rId85" w:history="1">
        <w:r w:rsidRPr="00FB0855">
          <w:rPr>
            <w:rStyle w:val="Hyperlink"/>
            <w:rFonts w:asciiTheme="minorHAnsi" w:hAnsiTheme="minorHAnsi" w:cstheme="minorHAnsi"/>
            <w:i/>
            <w:iCs/>
            <w:color w:val="auto"/>
            <w:sz w:val="22"/>
            <w:szCs w:val="22"/>
          </w:rPr>
          <w:t>Decreto estadual nº 67.608, de 2023</w:t>
        </w:r>
      </w:hyperlink>
      <w:r w:rsidRPr="00FB0855">
        <w:rPr>
          <w:rStyle w:val="Hyperlink"/>
          <w:rFonts w:asciiTheme="minorHAnsi" w:hAnsiTheme="minorHAnsi" w:cstheme="minorHAnsi"/>
          <w:i/>
          <w:iCs/>
          <w:color w:val="auto"/>
          <w:sz w:val="22"/>
          <w:szCs w:val="22"/>
        </w:rPr>
        <w:t>)</w:t>
      </w:r>
      <w:r w:rsidRPr="00FB0855">
        <w:rPr>
          <w:rFonts w:asciiTheme="minorHAnsi" w:hAnsiTheme="minorHAnsi" w:cstheme="minorHAnsi"/>
          <w:sz w:val="22"/>
          <w:szCs w:val="22"/>
        </w:rPr>
        <w:t>;</w:t>
      </w:r>
    </w:p>
    <w:p w14:paraId="34B7B892" w14:textId="5F4B151D" w:rsidR="00843076" w:rsidRPr="00FB0855" w:rsidRDefault="00843076" w:rsidP="00843076">
      <w:pPr>
        <w:pStyle w:val="Nivel2"/>
        <w:numPr>
          <w:ilvl w:val="1"/>
          <w:numId w:val="3"/>
        </w:numPr>
        <w:ind w:left="0" w:firstLine="0"/>
        <w:rPr>
          <w:rFonts w:asciiTheme="minorHAnsi" w:hAnsiTheme="minorHAnsi" w:cstheme="minorHAnsi"/>
          <w:sz w:val="22"/>
          <w:szCs w:val="22"/>
        </w:rPr>
      </w:pPr>
      <w:r w:rsidRPr="00FB0855">
        <w:rPr>
          <w:rFonts w:asciiTheme="minorHAnsi" w:hAnsiTheme="minorHAnsi" w:cstheme="minorHAnsi"/>
          <w:sz w:val="22"/>
          <w:szCs w:val="22"/>
        </w:rPr>
        <w:t>Certidão negativa de falência, expedida pelo distribuidor da sede do fornecedor, caso se trate de empresário individual;</w:t>
      </w:r>
    </w:p>
    <w:p w14:paraId="2F120A88" w14:textId="77777777" w:rsidR="00843076" w:rsidRPr="00FB0855" w:rsidRDefault="00843076" w:rsidP="00843076">
      <w:pPr>
        <w:pStyle w:val="PargrafodaLista"/>
        <w:spacing w:after="120" w:line="240" w:lineRule="auto"/>
        <w:ind w:left="0"/>
        <w:jc w:val="both"/>
        <w:rPr>
          <w:rFonts w:eastAsia="Times New Roman" w:cstheme="minorHAnsi"/>
          <w:color w:val="000000"/>
          <w:lang w:eastAsia="pt-BR"/>
        </w:rPr>
      </w:pPr>
      <w:r w:rsidRPr="00FB0855">
        <w:rPr>
          <w:rFonts w:eastAsia="Times New Roman" w:cstheme="minorHAnsi"/>
          <w:b/>
          <w:bCs/>
          <w:color w:val="000000"/>
          <w:lang w:eastAsia="pt-BR"/>
        </w:rPr>
        <w:t>Qualificação Técnico-Operacional</w:t>
      </w:r>
    </w:p>
    <w:p w14:paraId="0995223A" w14:textId="77777777" w:rsidR="00843076" w:rsidRPr="00FB0855" w:rsidRDefault="00C67BA3" w:rsidP="00843076">
      <w:pPr>
        <w:pStyle w:val="Nivel2"/>
        <w:numPr>
          <w:ilvl w:val="1"/>
          <w:numId w:val="3"/>
        </w:numPr>
        <w:ind w:left="0" w:firstLine="0"/>
        <w:rPr>
          <w:rFonts w:asciiTheme="minorHAnsi" w:hAnsiTheme="minorHAnsi" w:cstheme="minorHAnsi"/>
          <w:sz w:val="22"/>
          <w:szCs w:val="22"/>
        </w:rPr>
      </w:pPr>
      <w:r w:rsidRPr="00FB0855">
        <w:rPr>
          <w:rFonts w:asciiTheme="minorHAnsi" w:eastAsia="Times New Roman" w:hAnsiTheme="minorHAnsi" w:cstheme="minorHAnsi"/>
          <w:sz w:val="22"/>
          <w:szCs w:val="22"/>
          <w:lang w:eastAsia="pt-BR"/>
        </w:rPr>
        <w:t>Declaração da infraestrutura a ser oferecida, conforme modelo constante do Anexo I.1 deste Edital;</w:t>
      </w:r>
    </w:p>
    <w:p w14:paraId="43119B15" w14:textId="77777777" w:rsidR="00843076" w:rsidRPr="00FB0855" w:rsidRDefault="00C67BA3" w:rsidP="00843076">
      <w:pPr>
        <w:pStyle w:val="Nivel2"/>
        <w:numPr>
          <w:ilvl w:val="1"/>
          <w:numId w:val="3"/>
        </w:numPr>
        <w:ind w:left="0" w:firstLine="0"/>
        <w:rPr>
          <w:rFonts w:asciiTheme="minorHAnsi" w:hAnsiTheme="minorHAnsi" w:cstheme="minorHAnsi"/>
          <w:sz w:val="22"/>
          <w:szCs w:val="22"/>
        </w:rPr>
      </w:pPr>
      <w:r w:rsidRPr="00FB0855">
        <w:rPr>
          <w:rFonts w:asciiTheme="minorHAnsi" w:eastAsia="Times New Roman" w:hAnsiTheme="minorHAnsi" w:cstheme="minorHAnsi"/>
          <w:sz w:val="22"/>
          <w:szCs w:val="22"/>
          <w:lang w:eastAsia="pt-BR"/>
        </w:rPr>
        <w:t>Certidão de regularidade funcional constando informações específicas quanto a data de concessão da matrícula pela junta comercial, existência de eventuais processos administrativos disciplinares em trâmite e regularidade e modalidade da caução funcional.</w:t>
      </w:r>
    </w:p>
    <w:p w14:paraId="13EF90CA" w14:textId="77777777" w:rsidR="00843076" w:rsidRPr="00FB0855" w:rsidRDefault="00C67BA3" w:rsidP="00843076">
      <w:pPr>
        <w:pStyle w:val="Nivel2"/>
        <w:numPr>
          <w:ilvl w:val="1"/>
          <w:numId w:val="3"/>
        </w:numPr>
        <w:ind w:left="0" w:firstLine="0"/>
        <w:rPr>
          <w:rFonts w:asciiTheme="minorHAnsi" w:hAnsiTheme="minorHAnsi" w:cstheme="minorHAnsi"/>
          <w:sz w:val="22"/>
          <w:szCs w:val="22"/>
        </w:rPr>
      </w:pPr>
      <w:r w:rsidRPr="00FB0855">
        <w:rPr>
          <w:rFonts w:asciiTheme="minorHAnsi" w:eastAsia="Times New Roman" w:hAnsiTheme="minorHAnsi" w:cstheme="minorHAnsi"/>
          <w:sz w:val="22"/>
          <w:szCs w:val="22"/>
          <w:lang w:eastAsia="pt-BR"/>
        </w:rPr>
        <w:lastRenderedPageBreak/>
        <w:t>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p>
    <w:p w14:paraId="408A5D60" w14:textId="77777777" w:rsidR="00843076" w:rsidRPr="00FB0855" w:rsidRDefault="00C67BA3" w:rsidP="00843076">
      <w:pPr>
        <w:pStyle w:val="Nivel2"/>
        <w:numPr>
          <w:ilvl w:val="2"/>
          <w:numId w:val="3"/>
        </w:numPr>
        <w:ind w:left="0" w:firstLine="0"/>
        <w:rPr>
          <w:rFonts w:asciiTheme="minorHAnsi" w:hAnsiTheme="minorHAnsi" w:cstheme="minorHAnsi"/>
          <w:sz w:val="22"/>
          <w:szCs w:val="22"/>
        </w:rPr>
      </w:pPr>
      <w:r w:rsidRPr="00FB0855">
        <w:rPr>
          <w:rFonts w:asciiTheme="minorHAnsi" w:eastAsia="Times New Roman" w:hAnsiTheme="minorHAnsi" w:cstheme="minorHAnsi"/>
          <w:sz w:val="22"/>
          <w:szCs w:val="22"/>
          <w:lang w:eastAsia="pt-BR"/>
        </w:rPr>
        <w:t>Os atestados de capacidade técnica poderão ser apresentados em nome da matriz ou da filial do fornecedor.</w:t>
      </w:r>
    </w:p>
    <w:p w14:paraId="02E90036" w14:textId="16547147" w:rsidR="00C67BA3" w:rsidRPr="00FB0855" w:rsidRDefault="00C67BA3" w:rsidP="00843076">
      <w:pPr>
        <w:pStyle w:val="Nivel2"/>
        <w:numPr>
          <w:ilvl w:val="2"/>
          <w:numId w:val="3"/>
        </w:numPr>
        <w:ind w:left="0" w:firstLine="0"/>
        <w:rPr>
          <w:rFonts w:asciiTheme="minorHAnsi" w:hAnsiTheme="minorHAnsi" w:cstheme="minorHAnsi"/>
          <w:sz w:val="22"/>
          <w:szCs w:val="22"/>
        </w:rPr>
      </w:pPr>
      <w:r w:rsidRPr="00FB0855">
        <w:rPr>
          <w:rFonts w:asciiTheme="minorHAnsi" w:eastAsia="Times New Roman" w:hAnsiTheme="minorHAnsi" w:cstheme="minorHAnsi"/>
          <w:sz w:val="22"/>
          <w:szCs w:val="22"/>
          <w:lang w:eastAsia="pt-BR"/>
        </w:rPr>
        <w:t>O fornecedor disponibilizará todas as informações necessárias à comprovação da legitimidade dos atestados, apresentando, quando solicitado pela Administração, cópia do contrato que deu suporte à contratação, endereço atual do Contratante e local em que foram prestados os serviços, entre outros documentos.</w:t>
      </w:r>
    </w:p>
    <w:p w14:paraId="3FB9BDC2"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Outras comprovações:</w:t>
      </w:r>
    </w:p>
    <w:p w14:paraId="53B18069" w14:textId="37A11E6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8.2</w:t>
      </w:r>
      <w:r w:rsidR="00843076" w:rsidRPr="00FB0855">
        <w:rPr>
          <w:rFonts w:eastAsia="Times New Roman" w:cstheme="minorHAnsi"/>
          <w:color w:val="000000"/>
          <w:lang w:eastAsia="pt-BR"/>
        </w:rPr>
        <w:t>2</w:t>
      </w:r>
      <w:r w:rsidRPr="00FB0855">
        <w:rPr>
          <w:rFonts w:eastAsia="Times New Roman" w:cstheme="minorHAnsi"/>
          <w:color w:val="000000"/>
          <w:lang w:eastAsia="pt-BR"/>
        </w:rPr>
        <w:t>. Declaração subscrita por representante legal do licitante, atestando que:</w:t>
      </w:r>
    </w:p>
    <w:p w14:paraId="5B98312E" w14:textId="6A290FB1" w:rsidR="00C67BA3" w:rsidRPr="00FB0855" w:rsidRDefault="008D0626" w:rsidP="00C67BA3">
      <w:pPr>
        <w:spacing w:after="120" w:line="240" w:lineRule="auto"/>
        <w:jc w:val="both"/>
        <w:rPr>
          <w:rFonts w:eastAsia="Times New Roman" w:cstheme="minorHAnsi"/>
          <w:color w:val="000000"/>
          <w:lang w:eastAsia="pt-BR"/>
        </w:rPr>
      </w:pPr>
      <w:r>
        <w:rPr>
          <w:rFonts w:eastAsia="Times New Roman" w:cstheme="minorHAnsi"/>
          <w:color w:val="000000"/>
          <w:lang w:eastAsia="pt-BR"/>
        </w:rPr>
        <w:t>a</w:t>
      </w:r>
      <w:r w:rsidR="00C67BA3" w:rsidRPr="00FB0855">
        <w:rPr>
          <w:rFonts w:eastAsia="Times New Roman" w:cstheme="minorHAnsi"/>
          <w:color w:val="000000"/>
          <w:lang w:eastAsia="pt-BR"/>
        </w:rPr>
        <w:t>. não emprega menor de 18 (dezoito) anos em trabalho noturno, perigoso ou insalubre, e não emprega menor de 16 (dezesseis) anos, salvo menor, a partir de 14 (catorze) anos, na condição de aprendiz, nos termos do art. 7º, XXXIII, da Constituição Federal;</w:t>
      </w:r>
    </w:p>
    <w:p w14:paraId="78A3A745" w14:textId="30792981" w:rsidR="00C67BA3" w:rsidRPr="00FB0855" w:rsidRDefault="008D0626" w:rsidP="00C67BA3">
      <w:pPr>
        <w:spacing w:after="120" w:line="240" w:lineRule="auto"/>
        <w:jc w:val="both"/>
        <w:rPr>
          <w:rFonts w:eastAsia="Times New Roman" w:cstheme="minorHAnsi"/>
          <w:color w:val="000000"/>
          <w:lang w:eastAsia="pt-BR"/>
        </w:rPr>
      </w:pPr>
      <w:r>
        <w:rPr>
          <w:rFonts w:eastAsia="Times New Roman" w:cstheme="minorHAnsi"/>
          <w:color w:val="000000"/>
          <w:lang w:eastAsia="pt-BR"/>
        </w:rPr>
        <w:t>b</w:t>
      </w:r>
      <w:r w:rsidR="00C67BA3" w:rsidRPr="00FB0855">
        <w:rPr>
          <w:rFonts w:eastAsia="Times New Roman" w:cstheme="minorHAnsi"/>
          <w:color w:val="000000"/>
          <w:lang w:eastAsia="pt-BR"/>
        </w:rPr>
        <w:t>. não possui empregados executando trabalho degradante ou forçado, observado o disposto nos incisos III e IV do art. 1º e no inciso III do art. 5º da Constituição Federal;</w:t>
      </w:r>
    </w:p>
    <w:p w14:paraId="3955020B" w14:textId="53B70D38" w:rsidR="00C67BA3" w:rsidRPr="00FB0855" w:rsidRDefault="008D0626" w:rsidP="00C67BA3">
      <w:pPr>
        <w:spacing w:after="120" w:line="240" w:lineRule="auto"/>
        <w:jc w:val="both"/>
        <w:rPr>
          <w:rFonts w:eastAsia="Times New Roman" w:cstheme="minorHAnsi"/>
          <w:color w:val="000000"/>
          <w:lang w:eastAsia="pt-BR"/>
        </w:rPr>
      </w:pPr>
      <w:r>
        <w:rPr>
          <w:rFonts w:eastAsia="Times New Roman" w:cstheme="minorHAnsi"/>
          <w:color w:val="000000"/>
          <w:lang w:eastAsia="pt-BR"/>
        </w:rPr>
        <w:t>c</w:t>
      </w:r>
      <w:r w:rsidR="00C67BA3" w:rsidRPr="00FB0855">
        <w:rPr>
          <w:rFonts w:eastAsia="Times New Roman" w:cstheme="minorHAnsi"/>
          <w:color w:val="000000"/>
          <w:lang w:eastAsia="pt-BR"/>
        </w:rPr>
        <w:t>. atende às normas relativas à saúde e à segurança do trabalho, conforme parágrafo único do art. 117 da Constituição do Estado, bem como se encontra em situação regular perante o Ministério do Trabalho, conforme modelo anexo ao Decreto estadual nº 42.911, de 1998;</w:t>
      </w:r>
    </w:p>
    <w:p w14:paraId="0D3C4321" w14:textId="2E767389" w:rsidR="00C67BA3" w:rsidRPr="00FB0855" w:rsidRDefault="008D0626" w:rsidP="00C67BA3">
      <w:pPr>
        <w:spacing w:after="120" w:line="240" w:lineRule="auto"/>
        <w:jc w:val="both"/>
        <w:rPr>
          <w:rFonts w:eastAsia="Times New Roman" w:cstheme="minorHAnsi"/>
          <w:color w:val="000000"/>
          <w:lang w:eastAsia="pt-BR"/>
        </w:rPr>
      </w:pPr>
      <w:r>
        <w:rPr>
          <w:rFonts w:eastAsia="Times New Roman" w:cstheme="minorHAnsi"/>
          <w:color w:val="000000"/>
          <w:lang w:eastAsia="pt-BR"/>
        </w:rPr>
        <w:t>d</w:t>
      </w:r>
      <w:r w:rsidR="00C67BA3" w:rsidRPr="00FB0855">
        <w:rPr>
          <w:rFonts w:eastAsia="Times New Roman" w:cstheme="minorHAnsi"/>
          <w:color w:val="000000"/>
          <w:lang w:eastAsia="pt-BR"/>
        </w:rPr>
        <w:t>. inexiste impedimento legal para ser credenciado ou contratado com a Administração Pública, inclusive em virtude das disposições da Lei estadual nº 10.218, de 1999.</w:t>
      </w:r>
    </w:p>
    <w:p w14:paraId="5BE80860" w14:textId="735013A3"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8.2</w:t>
      </w:r>
      <w:r w:rsidR="00843076" w:rsidRPr="00FB0855">
        <w:rPr>
          <w:rFonts w:eastAsia="Times New Roman" w:cstheme="minorHAnsi"/>
          <w:color w:val="000000"/>
          <w:lang w:eastAsia="pt-BR"/>
        </w:rPr>
        <w:t>3</w:t>
      </w:r>
      <w:r w:rsidRPr="00FB0855">
        <w:rPr>
          <w:rFonts w:eastAsia="Times New Roman" w:cstheme="minorHAnsi"/>
          <w:color w:val="000000"/>
          <w:lang w:eastAsia="pt-BR"/>
        </w:rPr>
        <w:t>. As declarações a que se referem às alíneas “a” a “d” constam do modelo apresentado no Anexo I.1 deste documento.</w:t>
      </w:r>
    </w:p>
    <w:p w14:paraId="6F963E56"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Disposições gerais sobre habilitação</w:t>
      </w:r>
    </w:p>
    <w:p w14:paraId="71E265EC" w14:textId="129C479C"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8.2</w:t>
      </w:r>
      <w:r w:rsidR="00181F32" w:rsidRPr="00FB0855">
        <w:rPr>
          <w:rFonts w:eastAsia="Times New Roman" w:cstheme="minorHAnsi"/>
          <w:color w:val="000000"/>
          <w:lang w:eastAsia="pt-BR"/>
        </w:rPr>
        <w:t>4</w:t>
      </w:r>
      <w:r w:rsidRPr="00FB0855">
        <w:rPr>
          <w:rFonts w:eastAsia="Times New Roman" w:cstheme="minorHAnsi"/>
          <w:color w:val="000000"/>
          <w:lang w:eastAsia="pt-BR"/>
        </w:rPr>
        <w:t>. Não serão aceitos documentos de habilitação com indicação de CNPJ/CPF diferentes, salvo aqueles legalmente permitidos.</w:t>
      </w:r>
    </w:p>
    <w:p w14:paraId="0F931099" w14:textId="16223E50"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8.2</w:t>
      </w:r>
      <w:r w:rsidR="00181F32" w:rsidRPr="00FB0855">
        <w:rPr>
          <w:rFonts w:eastAsia="Times New Roman" w:cstheme="minorHAnsi"/>
          <w:color w:val="000000"/>
          <w:lang w:eastAsia="pt-BR"/>
        </w:rPr>
        <w:t>5</w:t>
      </w:r>
      <w:r w:rsidRPr="00FB0855">
        <w:rPr>
          <w:rFonts w:eastAsia="Times New Roman" w:cstheme="minorHAnsi"/>
          <w:color w:val="000000"/>
          <w:lang w:eastAsia="pt-BR"/>
        </w:rPr>
        <w:t>. A verificação pela Comissão de Credenciamento, em sítios eletrônicos oficiais de órgãos e entidades emissores de certidões constitui meio legal de prova, para fins de habilitação.</w:t>
      </w:r>
    </w:p>
    <w:p w14:paraId="17F0812C"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00982252"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9. ESTIMATIVAS DO VALOR DA CONTRATAÇÃO</w:t>
      </w:r>
    </w:p>
    <w:p w14:paraId="67695324" w14:textId="3CE4B6AE"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9.1. A remuneração do leiloeiro selecionado deverá ocorrer unicamente por meio da cobrança de comissão no percentual de 5%, calculado sobre o valor de cada lote arrematado, a ser cobrada dos respectivos arrematantes.</w:t>
      </w:r>
    </w:p>
    <w:p w14:paraId="4EA7847D"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9.2. Não será devida ao leiloeiro nenhuma outra remuneração a título de taxa administrativa ou equivalente.</w:t>
      </w:r>
    </w:p>
    <w:p w14:paraId="0B9290BF"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10C7A0FE"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10. ADEQUAÇÃO ORÇAMENTÁRIA</w:t>
      </w:r>
    </w:p>
    <w:p w14:paraId="5577ED30" w14:textId="77777777" w:rsidR="00C67BA3" w:rsidRPr="00FB0855" w:rsidRDefault="00C67BA3" w:rsidP="00C67BA3">
      <w:pPr>
        <w:spacing w:after="120" w:line="240" w:lineRule="auto"/>
        <w:jc w:val="both"/>
        <w:rPr>
          <w:rFonts w:eastAsia="Times New Roman" w:cstheme="minorHAnsi"/>
          <w:color w:val="000000"/>
          <w:lang w:eastAsia="pt-BR"/>
        </w:rPr>
      </w:pPr>
      <w:r w:rsidRPr="00FB0855">
        <w:rPr>
          <w:rFonts w:eastAsia="Times New Roman" w:cstheme="minorHAnsi"/>
          <w:color w:val="000000"/>
          <w:lang w:eastAsia="pt-BR"/>
        </w:rPr>
        <w:t>10.1. A dotação orçamentária não será necessária, pois não haverá desembolso por parte da administração.</w:t>
      </w:r>
    </w:p>
    <w:p w14:paraId="6ED498D4" w14:textId="77777777" w:rsidR="006111CC" w:rsidRDefault="00C67BA3" w:rsidP="00C67BA3">
      <w:pPr>
        <w:spacing w:after="120" w:line="240" w:lineRule="auto"/>
        <w:jc w:val="center"/>
        <w:rPr>
          <w:rFonts w:eastAsia="Times New Roman" w:cstheme="minorHAnsi"/>
          <w:b/>
          <w:bCs/>
          <w:color w:val="000000"/>
          <w:lang w:eastAsia="pt-BR"/>
        </w:rPr>
      </w:pPr>
      <w:r w:rsidRPr="00FB0855">
        <w:rPr>
          <w:rFonts w:eastAsia="Times New Roman" w:cstheme="minorHAnsi"/>
          <w:b/>
          <w:bCs/>
          <w:color w:val="000000"/>
          <w:lang w:eastAsia="pt-BR"/>
        </w:rPr>
        <w:t>MARCIA DO CARMO VILLA</w:t>
      </w:r>
    </w:p>
    <w:p w14:paraId="024227FA" w14:textId="22D8B641" w:rsidR="00C67BA3" w:rsidRPr="00FB0855" w:rsidRDefault="00C67BA3" w:rsidP="00C67BA3">
      <w:pPr>
        <w:spacing w:after="120" w:line="240" w:lineRule="auto"/>
        <w:jc w:val="center"/>
        <w:rPr>
          <w:rFonts w:eastAsia="Times New Roman" w:cstheme="minorHAnsi"/>
          <w:color w:val="000000"/>
          <w:lang w:eastAsia="pt-BR"/>
        </w:rPr>
      </w:pPr>
      <w:r w:rsidRPr="00FB0855">
        <w:rPr>
          <w:rFonts w:eastAsia="Times New Roman" w:cstheme="minorHAnsi"/>
          <w:color w:val="000000"/>
          <w:lang w:eastAsia="pt-BR"/>
        </w:rPr>
        <w:lastRenderedPageBreak/>
        <w:t>Equipe de apoio</w:t>
      </w:r>
    </w:p>
    <w:p w14:paraId="3F045ED0" w14:textId="77777777" w:rsidR="00C67BA3" w:rsidRPr="00FB0855" w:rsidRDefault="00C67BA3" w:rsidP="00C67BA3">
      <w:pPr>
        <w:spacing w:before="120" w:after="165" w:line="240" w:lineRule="auto"/>
        <w:jc w:val="center"/>
        <w:rPr>
          <w:rFonts w:eastAsia="Times New Roman" w:cstheme="minorHAnsi"/>
          <w:color w:val="000000"/>
          <w:lang w:eastAsia="pt-BR"/>
        </w:rPr>
      </w:pPr>
      <w:r w:rsidRPr="00FB0855">
        <w:rPr>
          <w:rFonts w:eastAsia="Times New Roman" w:cstheme="minorHAnsi"/>
          <w:color w:val="000000"/>
          <w:lang w:eastAsia="pt-BR"/>
        </w:rPr>
        <w:t> </w:t>
      </w:r>
    </w:p>
    <w:p w14:paraId="25B625DC" w14:textId="77777777" w:rsidR="00C67BA3" w:rsidRPr="00FB0855" w:rsidRDefault="00C67BA3" w:rsidP="00C67BA3">
      <w:pPr>
        <w:spacing w:before="120" w:after="165" w:line="240" w:lineRule="auto"/>
        <w:jc w:val="center"/>
        <w:rPr>
          <w:rFonts w:eastAsia="Times New Roman" w:cstheme="minorHAnsi"/>
          <w:color w:val="000000"/>
          <w:lang w:eastAsia="pt-BR"/>
        </w:rPr>
      </w:pPr>
      <w:r w:rsidRPr="00FB0855">
        <w:rPr>
          <w:rFonts w:eastAsia="Times New Roman" w:cstheme="minorHAnsi"/>
          <w:color w:val="000000"/>
          <w:lang w:eastAsia="pt-BR"/>
        </w:rPr>
        <w:t> </w:t>
      </w:r>
    </w:p>
    <w:p w14:paraId="57D740A9" w14:textId="77777777" w:rsidR="00C67BA3" w:rsidRPr="00FB0855" w:rsidRDefault="00C67BA3" w:rsidP="00C67BA3">
      <w:pPr>
        <w:spacing w:before="120" w:after="165" w:line="240" w:lineRule="auto"/>
        <w:jc w:val="center"/>
        <w:rPr>
          <w:rFonts w:eastAsia="Times New Roman" w:cstheme="minorHAnsi"/>
          <w:color w:val="000000"/>
          <w:lang w:eastAsia="pt-BR"/>
        </w:rPr>
      </w:pPr>
      <w:r w:rsidRPr="00FB0855">
        <w:rPr>
          <w:rFonts w:eastAsia="Times New Roman" w:cstheme="minorHAnsi"/>
          <w:color w:val="000000"/>
          <w:lang w:eastAsia="pt-BR"/>
        </w:rPr>
        <w:t> </w:t>
      </w:r>
    </w:p>
    <w:p w14:paraId="77D88821" w14:textId="44AB82C8" w:rsidR="00C67BA3" w:rsidRPr="00FB0855" w:rsidRDefault="00C67BA3" w:rsidP="00C67BA3">
      <w:pPr>
        <w:spacing w:after="0" w:line="240" w:lineRule="auto"/>
        <w:jc w:val="center"/>
        <w:rPr>
          <w:rFonts w:eastAsia="Times New Roman" w:cstheme="minorHAnsi"/>
          <w:color w:val="000000"/>
          <w:lang w:eastAsia="pt-BR"/>
        </w:rPr>
      </w:pPr>
      <w:r w:rsidRPr="00FB0855">
        <w:rPr>
          <w:rFonts w:eastAsia="Times New Roman" w:cstheme="minorHAnsi"/>
          <w:b/>
          <w:bCs/>
          <w:color w:val="000000"/>
          <w:lang w:eastAsia="pt-BR"/>
        </w:rPr>
        <w:t>ANEXO I</w:t>
      </w:r>
      <w:r w:rsidR="00104D80">
        <w:rPr>
          <w:rFonts w:eastAsia="Times New Roman" w:cstheme="minorHAnsi"/>
          <w:b/>
          <w:bCs/>
          <w:color w:val="000000"/>
          <w:lang w:eastAsia="pt-BR"/>
        </w:rPr>
        <w:t>.1</w:t>
      </w:r>
    </w:p>
    <w:p w14:paraId="48EB5A0A" w14:textId="77777777" w:rsidR="00C67BA3" w:rsidRPr="00FB0855" w:rsidRDefault="00C67BA3" w:rsidP="00C67BA3">
      <w:pPr>
        <w:spacing w:after="0" w:line="240" w:lineRule="auto"/>
        <w:jc w:val="center"/>
        <w:rPr>
          <w:rFonts w:eastAsia="Times New Roman" w:cstheme="minorHAnsi"/>
          <w:color w:val="000000"/>
          <w:lang w:eastAsia="pt-BR"/>
        </w:rPr>
      </w:pPr>
      <w:r w:rsidRPr="00FB0855">
        <w:rPr>
          <w:rFonts w:eastAsia="Times New Roman" w:cstheme="minorHAnsi"/>
          <w:b/>
          <w:bCs/>
          <w:color w:val="000000"/>
          <w:lang w:eastAsia="pt-BR"/>
        </w:rPr>
        <w:t>MODELO DE REQUERIMENTO DE CREDENCIAMENTO</w:t>
      </w:r>
    </w:p>
    <w:p w14:paraId="07EA1BCF" w14:textId="77777777" w:rsidR="00C67BA3" w:rsidRPr="00FB0855" w:rsidRDefault="00C67BA3" w:rsidP="00C67BA3">
      <w:pPr>
        <w:spacing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3B399670" w14:textId="77777777" w:rsidR="00C67BA3" w:rsidRPr="00FB0855" w:rsidRDefault="00C67BA3" w:rsidP="00C67BA3">
      <w:pPr>
        <w:spacing w:after="0" w:line="240" w:lineRule="auto"/>
        <w:jc w:val="both"/>
        <w:rPr>
          <w:rFonts w:eastAsia="Times New Roman" w:cstheme="minorHAnsi"/>
          <w:color w:val="000000"/>
          <w:lang w:eastAsia="pt-BR"/>
        </w:rPr>
      </w:pPr>
      <w:r w:rsidRPr="00FB0855">
        <w:rPr>
          <w:rFonts w:eastAsia="Times New Roman" w:cstheme="minorHAnsi"/>
          <w:b/>
          <w:bCs/>
          <w:color w:val="000000"/>
          <w:lang w:eastAsia="pt-BR"/>
        </w:rPr>
        <w:t>CHAMAMENTO PÚBLICO Nº</w:t>
      </w:r>
    </w:p>
    <w:p w14:paraId="2B4D100B" w14:textId="77777777" w:rsidR="00C67BA3" w:rsidRPr="00FB0855" w:rsidRDefault="00C67BA3" w:rsidP="00C67BA3">
      <w:pPr>
        <w:spacing w:after="0" w:line="240" w:lineRule="auto"/>
        <w:jc w:val="both"/>
        <w:rPr>
          <w:rFonts w:eastAsia="Times New Roman" w:cstheme="minorHAnsi"/>
          <w:color w:val="000000"/>
          <w:lang w:eastAsia="pt-BR"/>
        </w:rPr>
      </w:pPr>
      <w:r w:rsidRPr="00FB0855">
        <w:rPr>
          <w:rFonts w:eastAsia="Times New Roman" w:cstheme="minorHAnsi"/>
          <w:b/>
          <w:bCs/>
          <w:color w:val="000000"/>
          <w:lang w:eastAsia="pt-BR"/>
        </w:rPr>
        <w:t>PROCESSO SEI Nº</w:t>
      </w:r>
    </w:p>
    <w:p w14:paraId="466D492B" w14:textId="77777777" w:rsidR="00C67BA3" w:rsidRPr="00FB0855" w:rsidRDefault="00C67BA3" w:rsidP="00C67BA3">
      <w:pPr>
        <w:spacing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699CC1EC" w14:textId="2BDB08ED" w:rsidR="00C67BA3" w:rsidRPr="00FB0855" w:rsidRDefault="00C67BA3" w:rsidP="00C67BA3">
      <w:pPr>
        <w:spacing w:after="0" w:line="240" w:lineRule="auto"/>
        <w:jc w:val="both"/>
        <w:rPr>
          <w:rFonts w:eastAsia="Times New Roman" w:cstheme="minorHAnsi"/>
          <w:color w:val="000000"/>
          <w:lang w:eastAsia="pt-BR"/>
        </w:rPr>
      </w:pPr>
      <w:r w:rsidRPr="00FB0855">
        <w:rPr>
          <w:rFonts w:eastAsia="Times New Roman" w:cstheme="minorHAnsi"/>
          <w:color w:val="000000"/>
          <w:lang w:eastAsia="pt-BR"/>
        </w:rPr>
        <w:t>Eu,_____________________(nome completo)___________________, sob o nº _</w:t>
      </w:r>
      <w:r w:rsidR="00CC6C42">
        <w:rPr>
          <w:rFonts w:eastAsia="Times New Roman" w:cstheme="minorHAnsi"/>
          <w:color w:val="000000"/>
          <w:lang w:eastAsia="pt-BR"/>
        </w:rPr>
        <w:t xml:space="preserve">(de </w:t>
      </w:r>
      <w:r w:rsidR="00104D80">
        <w:rPr>
          <w:rFonts w:eastAsia="Times New Roman" w:cstheme="minorHAnsi"/>
          <w:color w:val="000000"/>
          <w:lang w:eastAsia="pt-BR"/>
        </w:rPr>
        <w:t>inscrição</w:t>
      </w:r>
      <w:r w:rsidR="00CC6C42">
        <w:rPr>
          <w:rFonts w:eastAsia="Times New Roman" w:cstheme="minorHAnsi"/>
          <w:color w:val="000000"/>
          <w:lang w:eastAsia="pt-BR"/>
        </w:rPr>
        <w:t xml:space="preserve"> JUCESP)</w:t>
      </w:r>
      <w:r w:rsidRPr="00FB0855">
        <w:rPr>
          <w:rFonts w:eastAsia="Times New Roman" w:cstheme="minorHAnsi"/>
          <w:color w:val="000000"/>
          <w:lang w:eastAsia="pt-BR"/>
        </w:rPr>
        <w:t>___, identidade civil nº _____, órgão emissor ____, CPF nº ________, endereço comercial sito à _______________________, na qualidade de Leiloeiro(a) Oficial, venho requerer meu credenciamento perante o Hospital das Clínicas da Faculdade de Medicina da Universidade de São Paulo - HCFMUSP, para possível contratação, </w:t>
      </w:r>
      <w:r w:rsidRPr="00FB0855">
        <w:rPr>
          <w:rFonts w:eastAsia="Times New Roman" w:cstheme="minorHAnsi"/>
          <w:b/>
          <w:bCs/>
          <w:color w:val="000000"/>
          <w:lang w:eastAsia="pt-BR"/>
        </w:rPr>
        <w:t>com a finalidade de organização e condução de leilões oficiais para alienação de bens móveis e, eventualmente imóveis, considerados inservíveis para o HCFMUSP conforme condições e especificações constantes neste edital e seus anexos</w:t>
      </w:r>
      <w:r w:rsidRPr="00FB0855">
        <w:rPr>
          <w:rFonts w:eastAsia="Times New Roman" w:cstheme="minorHAnsi"/>
          <w:color w:val="000000"/>
          <w:lang w:eastAsia="pt-BR"/>
        </w:rPr>
        <w:t xml:space="preserve">, bem como indicar a cobrança de 5% sobre os bens arrematados, a título taxa de comissão pelos serviços de leiloeiro, e que tal valor abarca todas as despesas, </w:t>
      </w:r>
      <w:r w:rsidR="00CC6C42">
        <w:rPr>
          <w:rFonts w:eastAsia="Times New Roman" w:cstheme="minorHAnsi"/>
          <w:color w:val="000000"/>
          <w:lang w:eastAsia="pt-BR"/>
        </w:rPr>
        <w:t xml:space="preserve">inclusive de divulgação, </w:t>
      </w:r>
      <w:r w:rsidRPr="00FB0855">
        <w:rPr>
          <w:rFonts w:eastAsia="Times New Roman" w:cstheme="minorHAnsi"/>
          <w:color w:val="000000"/>
          <w:lang w:eastAsia="pt-BR"/>
        </w:rPr>
        <w:t>tributos e encargos de qualquer natureza incidentes sobre o objeto do Edital e Leilão, nada mais sendo lícito pleitear a esse título.</w:t>
      </w:r>
    </w:p>
    <w:p w14:paraId="3DC869A1" w14:textId="77777777" w:rsidR="00C67BA3" w:rsidRPr="00FB0855" w:rsidRDefault="00C67BA3" w:rsidP="00C67BA3">
      <w:pPr>
        <w:spacing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4C8918BC" w14:textId="77777777" w:rsidR="00C67BA3" w:rsidRPr="00FB0855" w:rsidRDefault="00C67BA3" w:rsidP="00C67BA3">
      <w:pPr>
        <w:spacing w:after="0" w:line="240" w:lineRule="auto"/>
        <w:jc w:val="both"/>
        <w:rPr>
          <w:rFonts w:eastAsia="Times New Roman" w:cstheme="minorHAnsi"/>
          <w:color w:val="000000"/>
          <w:lang w:eastAsia="pt-BR"/>
        </w:rPr>
      </w:pPr>
      <w:r w:rsidRPr="00FB0855">
        <w:rPr>
          <w:rFonts w:eastAsia="Times New Roman" w:cstheme="minorHAnsi"/>
          <w:b/>
          <w:bCs/>
          <w:color w:val="000000"/>
          <w:lang w:eastAsia="pt-BR"/>
        </w:rPr>
        <w:t>DECLARO </w:t>
      </w:r>
      <w:r w:rsidRPr="00FB0855">
        <w:rPr>
          <w:rFonts w:eastAsia="Times New Roman" w:cstheme="minorHAnsi"/>
          <w:color w:val="000000"/>
          <w:lang w:eastAsia="pt-BR"/>
        </w:rPr>
        <w:t>ter prévia ciência e compreensão do instrumento convocatório, inexistindo óbices quanto às condições estabelecidas, em especial:</w:t>
      </w:r>
    </w:p>
    <w:p w14:paraId="4286B691" w14:textId="77777777" w:rsidR="00C67BA3" w:rsidRPr="00FB0855" w:rsidRDefault="00C67BA3" w:rsidP="00C67BA3">
      <w:pPr>
        <w:spacing w:before="120" w:after="150" w:line="240" w:lineRule="auto"/>
        <w:jc w:val="both"/>
        <w:rPr>
          <w:rFonts w:eastAsia="Times New Roman" w:cstheme="minorHAnsi"/>
          <w:color w:val="000000"/>
          <w:lang w:eastAsia="pt-BR"/>
        </w:rPr>
      </w:pPr>
      <w:r w:rsidRPr="00FB0855">
        <w:rPr>
          <w:rFonts w:eastAsia="Times New Roman" w:cstheme="minorHAnsi"/>
          <w:b/>
          <w:bCs/>
          <w:color w:val="000000"/>
          <w:lang w:eastAsia="pt-BR"/>
        </w:rPr>
        <w:t>a) </w:t>
      </w:r>
      <w:r w:rsidRPr="00FB0855">
        <w:rPr>
          <w:rFonts w:eastAsia="Times New Roman" w:cstheme="minorHAnsi"/>
          <w:color w:val="000000"/>
          <w:lang w:eastAsia="pt-BR"/>
        </w:rPr>
        <w:t>atendo às normas relativas à saúde e à segurança do trabalho, conforme parágrafo único do art. 117 da Constituição do Estado, bem como se encontra em situação regular perante o Ministério do Trabalho, conforme modelo anexo ao Decreto estadual nº 42.911, de 1998;</w:t>
      </w:r>
    </w:p>
    <w:p w14:paraId="4516C373" w14:textId="77777777" w:rsidR="00C67BA3" w:rsidRPr="00FB0855" w:rsidRDefault="00C67BA3" w:rsidP="00C67BA3">
      <w:pPr>
        <w:spacing w:after="150" w:line="240" w:lineRule="auto"/>
        <w:jc w:val="both"/>
        <w:rPr>
          <w:rFonts w:eastAsia="Times New Roman" w:cstheme="minorHAnsi"/>
          <w:color w:val="000000"/>
          <w:lang w:eastAsia="pt-BR"/>
        </w:rPr>
      </w:pPr>
      <w:r w:rsidRPr="00FB0855">
        <w:rPr>
          <w:rFonts w:eastAsia="Times New Roman" w:cstheme="minorHAnsi"/>
          <w:b/>
          <w:bCs/>
          <w:color w:val="000000"/>
          <w:lang w:eastAsia="pt-BR"/>
        </w:rPr>
        <w:t>b) </w:t>
      </w:r>
      <w:r w:rsidRPr="00FB0855">
        <w:rPr>
          <w:rFonts w:eastAsia="Times New Roman" w:cstheme="minorHAnsi"/>
          <w:color w:val="000000"/>
          <w:lang w:eastAsia="pt-BR"/>
        </w:rPr>
        <w:t>não possuo empregados executando trabalho degradante ou forçado, observado o disposto nos incisos III e IV do art. 1º e no inciso III do art. 5 º da Constituição Federal;</w:t>
      </w:r>
    </w:p>
    <w:p w14:paraId="1554E666" w14:textId="77777777" w:rsidR="00C67BA3" w:rsidRPr="00FB0855" w:rsidRDefault="00C67BA3" w:rsidP="00C67BA3">
      <w:pPr>
        <w:spacing w:after="150" w:line="240" w:lineRule="auto"/>
        <w:jc w:val="both"/>
        <w:rPr>
          <w:rFonts w:eastAsia="Times New Roman" w:cstheme="minorHAnsi"/>
          <w:color w:val="000000"/>
          <w:lang w:eastAsia="pt-BR"/>
        </w:rPr>
      </w:pPr>
      <w:r w:rsidRPr="00FB0855">
        <w:rPr>
          <w:rFonts w:eastAsia="Times New Roman" w:cstheme="minorHAnsi"/>
          <w:b/>
          <w:bCs/>
          <w:color w:val="000000"/>
          <w:lang w:eastAsia="pt-BR"/>
        </w:rPr>
        <w:t>c) </w:t>
      </w:r>
      <w:r w:rsidRPr="00FB0855">
        <w:rPr>
          <w:rFonts w:eastAsia="Times New Roman" w:cstheme="minorHAnsi"/>
          <w:color w:val="000000"/>
          <w:lang w:eastAsia="pt-BR"/>
        </w:rPr>
        <w:t>não emprego menor de 18 (dezoito) anos em trabalho noturno, perigoso ou insalubre, e não emprega menor de 16 (dezesseis) anos, salvo menor, a partir de 14 (catorze) anos, na condição de aprendiz, nos termos do art. 7º, XXXIII, da Constituição Federal;</w:t>
      </w:r>
    </w:p>
    <w:p w14:paraId="7517A5CD" w14:textId="77777777" w:rsidR="00C67BA3" w:rsidRPr="00FB0855" w:rsidRDefault="00C67BA3" w:rsidP="00C67BA3">
      <w:pPr>
        <w:spacing w:after="0" w:line="240" w:lineRule="auto"/>
        <w:jc w:val="both"/>
        <w:rPr>
          <w:rFonts w:eastAsia="Times New Roman" w:cstheme="minorHAnsi"/>
          <w:color w:val="000000"/>
          <w:lang w:eastAsia="pt-BR"/>
        </w:rPr>
      </w:pPr>
      <w:r w:rsidRPr="00FB0855">
        <w:rPr>
          <w:rFonts w:eastAsia="Times New Roman" w:cstheme="minorHAnsi"/>
          <w:b/>
          <w:bCs/>
          <w:color w:val="000000"/>
          <w:lang w:eastAsia="pt-BR"/>
        </w:rPr>
        <w:t>d) </w:t>
      </w:r>
      <w:r w:rsidRPr="00FB0855">
        <w:rPr>
          <w:rFonts w:eastAsia="Times New Roman" w:cstheme="minorHAnsi"/>
          <w:color w:val="000000"/>
          <w:lang w:eastAsia="pt-BR"/>
        </w:rPr>
        <w:t>inexiste impedimento legal para ser credenciado ou contratado com a Administração Pública, inclusive em virtude das disposições da Lei estadual nº 10.218, de 1999.</w:t>
      </w:r>
    </w:p>
    <w:p w14:paraId="2740A601" w14:textId="77777777" w:rsidR="00C67BA3" w:rsidRPr="00FB0855" w:rsidRDefault="00C67BA3" w:rsidP="00C67BA3">
      <w:pPr>
        <w:spacing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762D4A01" w14:textId="77777777" w:rsidR="00C67BA3" w:rsidRPr="00FB0855" w:rsidRDefault="00C67BA3" w:rsidP="00C67BA3">
      <w:pPr>
        <w:spacing w:after="0" w:line="240" w:lineRule="auto"/>
        <w:jc w:val="both"/>
        <w:rPr>
          <w:rFonts w:eastAsia="Times New Roman" w:cstheme="minorHAnsi"/>
          <w:color w:val="000000"/>
          <w:lang w:eastAsia="pt-BR"/>
        </w:rPr>
      </w:pPr>
      <w:r w:rsidRPr="00FB0855">
        <w:rPr>
          <w:rFonts w:eastAsia="Times New Roman" w:cstheme="minorHAnsi"/>
          <w:b/>
          <w:bCs/>
          <w:color w:val="000000"/>
          <w:lang w:eastAsia="pt-BR"/>
        </w:rPr>
        <w:t>DECLARO </w:t>
      </w:r>
      <w:r w:rsidRPr="00FB0855">
        <w:rPr>
          <w:rFonts w:eastAsia="Times New Roman" w:cstheme="minorHAnsi"/>
          <w:color w:val="000000"/>
          <w:lang w:eastAsia="pt-BR"/>
        </w:rPr>
        <w:t>ainda que, por ocasião da assinatura do contrato, comprovarei:</w:t>
      </w:r>
    </w:p>
    <w:p w14:paraId="427CF9CE" w14:textId="77777777" w:rsidR="00C67BA3" w:rsidRPr="00FB0855" w:rsidRDefault="00C67BA3" w:rsidP="00C67BA3">
      <w:pPr>
        <w:spacing w:before="120" w:after="150" w:line="240" w:lineRule="auto"/>
        <w:jc w:val="both"/>
        <w:rPr>
          <w:rFonts w:eastAsia="Times New Roman" w:cstheme="minorHAnsi"/>
          <w:color w:val="000000"/>
          <w:lang w:eastAsia="pt-BR"/>
        </w:rPr>
      </w:pPr>
      <w:r w:rsidRPr="00FB0855">
        <w:rPr>
          <w:rFonts w:eastAsia="Times New Roman" w:cstheme="minorHAnsi"/>
          <w:b/>
          <w:bCs/>
          <w:color w:val="000000"/>
          <w:lang w:eastAsia="pt-BR"/>
        </w:rPr>
        <w:t>e) </w:t>
      </w:r>
      <w:r w:rsidRPr="00FB0855">
        <w:rPr>
          <w:rFonts w:eastAsia="Times New Roman" w:cstheme="minorHAnsi"/>
          <w:color w:val="000000"/>
          <w:lang w:eastAsia="pt-BR"/>
        </w:rPr>
        <w:t xml:space="preserve">dispor de sistema informatizado que permita a realização de leilões públicos de bens móveis e/ou imóveis, em conformidade com os preceitos legais, </w:t>
      </w:r>
      <w:proofErr w:type="spellStart"/>
      <w:r w:rsidRPr="00FB0855">
        <w:rPr>
          <w:rFonts w:eastAsia="Times New Roman" w:cstheme="minorHAnsi"/>
          <w:color w:val="000000"/>
          <w:lang w:eastAsia="pt-BR"/>
        </w:rPr>
        <w:t>editalícios</w:t>
      </w:r>
      <w:proofErr w:type="spellEnd"/>
      <w:r w:rsidRPr="00FB0855">
        <w:rPr>
          <w:rFonts w:eastAsia="Times New Roman" w:cstheme="minorHAnsi"/>
          <w:color w:val="000000"/>
          <w:lang w:eastAsia="pt-BR"/>
        </w:rPr>
        <w:t xml:space="preserve"> e, em especial, com o disposto no art. 1º, §§ 4º e 5º do Decreto estadual nº 68.422, de 2024;</w:t>
      </w:r>
    </w:p>
    <w:p w14:paraId="4F882DF9" w14:textId="77777777" w:rsidR="00C67BA3" w:rsidRPr="00FB0855" w:rsidRDefault="00C67BA3" w:rsidP="00C67BA3">
      <w:pPr>
        <w:spacing w:after="150" w:line="240" w:lineRule="auto"/>
        <w:jc w:val="both"/>
        <w:rPr>
          <w:rFonts w:eastAsia="Times New Roman" w:cstheme="minorHAnsi"/>
          <w:color w:val="000000"/>
          <w:lang w:eastAsia="pt-BR"/>
        </w:rPr>
      </w:pPr>
      <w:r w:rsidRPr="00FB0855">
        <w:rPr>
          <w:rFonts w:eastAsia="Times New Roman" w:cstheme="minorHAnsi"/>
          <w:b/>
          <w:bCs/>
          <w:color w:val="000000"/>
          <w:lang w:eastAsia="pt-BR"/>
        </w:rPr>
        <w:t>f) </w:t>
      </w:r>
      <w:r w:rsidRPr="00FB0855">
        <w:rPr>
          <w:rFonts w:eastAsia="Times New Roman" w:cstheme="minorHAnsi"/>
          <w:color w:val="000000"/>
          <w:lang w:eastAsia="pt-BR"/>
        </w:rPr>
        <w:t>dispor de endereço eletrônico na internet e sistema de controle informatizado capaz de fornecer ao HCFMUSP dados dos leilões, tais como número de visitas no site do leilão, quantidade de credenciados no leilão, relatórios e outros instrumentos de controle existentes, permitindo, inclusive, a divulgação de fotos, documentos imobiliários e fiscais, relatórios e informações acerca dos bens a serem alienados ao público;</w:t>
      </w:r>
    </w:p>
    <w:p w14:paraId="36589701" w14:textId="77777777" w:rsidR="00C67BA3" w:rsidRPr="00FB0855" w:rsidRDefault="00C67BA3" w:rsidP="00C67BA3">
      <w:pPr>
        <w:spacing w:after="0" w:line="240" w:lineRule="auto"/>
        <w:jc w:val="both"/>
        <w:rPr>
          <w:rFonts w:eastAsia="Times New Roman" w:cstheme="minorHAnsi"/>
          <w:color w:val="000000"/>
          <w:lang w:eastAsia="pt-BR"/>
        </w:rPr>
      </w:pPr>
      <w:r w:rsidRPr="00FB0855">
        <w:rPr>
          <w:rFonts w:eastAsia="Times New Roman" w:cstheme="minorHAnsi"/>
          <w:b/>
          <w:bCs/>
          <w:color w:val="000000"/>
          <w:lang w:eastAsia="pt-BR"/>
        </w:rPr>
        <w:t>g) </w:t>
      </w:r>
      <w:r w:rsidRPr="00FB0855">
        <w:rPr>
          <w:rFonts w:eastAsia="Times New Roman" w:cstheme="minorHAnsi"/>
          <w:color w:val="000000"/>
          <w:lang w:eastAsia="pt-BR"/>
        </w:rPr>
        <w:t>dispor de estrutura de pessoal para o acompanhamento de interessados em visitação aos imóveis nos dias que antecedem as alienações;</w:t>
      </w:r>
    </w:p>
    <w:p w14:paraId="7FA5CA44" w14:textId="77777777" w:rsidR="00C67BA3" w:rsidRPr="00FB0855" w:rsidRDefault="00C67BA3" w:rsidP="00C67BA3">
      <w:pPr>
        <w:spacing w:after="0" w:line="240" w:lineRule="auto"/>
        <w:jc w:val="both"/>
        <w:rPr>
          <w:rFonts w:eastAsia="Times New Roman" w:cstheme="minorHAnsi"/>
          <w:color w:val="000000"/>
          <w:lang w:eastAsia="pt-BR"/>
        </w:rPr>
      </w:pPr>
      <w:r w:rsidRPr="00FB0855">
        <w:rPr>
          <w:rFonts w:eastAsia="Times New Roman" w:cstheme="minorHAnsi"/>
          <w:color w:val="000000"/>
          <w:lang w:eastAsia="pt-BR"/>
        </w:rPr>
        <w:lastRenderedPageBreak/>
        <w:t> </w:t>
      </w:r>
    </w:p>
    <w:p w14:paraId="164D88CB" w14:textId="77777777" w:rsidR="00C67BA3" w:rsidRPr="00FB0855" w:rsidRDefault="00C67BA3" w:rsidP="00C67BA3">
      <w:pPr>
        <w:spacing w:after="0" w:line="240" w:lineRule="auto"/>
        <w:jc w:val="both"/>
        <w:rPr>
          <w:rFonts w:eastAsia="Times New Roman" w:cstheme="minorHAnsi"/>
          <w:color w:val="000000"/>
          <w:lang w:eastAsia="pt-BR"/>
        </w:rPr>
      </w:pPr>
      <w:r w:rsidRPr="00FB0855">
        <w:rPr>
          <w:rFonts w:eastAsia="Times New Roman" w:cstheme="minorHAnsi"/>
          <w:color w:val="000000"/>
          <w:lang w:eastAsia="pt-BR"/>
        </w:rPr>
        <w:t>Indico o e-mail: __________________</w:t>
      </w:r>
      <w:proofErr w:type="gramStart"/>
      <w:r w:rsidRPr="00FB0855">
        <w:rPr>
          <w:rFonts w:eastAsia="Times New Roman" w:cstheme="minorHAnsi"/>
          <w:color w:val="000000"/>
          <w:lang w:eastAsia="pt-BR"/>
        </w:rPr>
        <w:t>_ ,</w:t>
      </w:r>
      <w:proofErr w:type="gramEnd"/>
      <w:r w:rsidRPr="00FB0855">
        <w:rPr>
          <w:rFonts w:eastAsia="Times New Roman" w:cstheme="minorHAnsi"/>
          <w:color w:val="000000"/>
          <w:lang w:eastAsia="pt-BR"/>
        </w:rPr>
        <w:t xml:space="preserve"> para contato e convocações necessárias, declarando estar ciente de que eventuais convocações inclusive para assinatura de contrato se dará via o e-mail indicado.</w:t>
      </w:r>
    </w:p>
    <w:p w14:paraId="3785916A" w14:textId="77777777" w:rsidR="00C67BA3" w:rsidRPr="00FB0855" w:rsidRDefault="00C67BA3" w:rsidP="00C67BA3">
      <w:pPr>
        <w:spacing w:after="0" w:line="240" w:lineRule="auto"/>
        <w:jc w:val="center"/>
        <w:rPr>
          <w:rFonts w:eastAsia="Times New Roman" w:cstheme="minorHAnsi"/>
          <w:color w:val="000000"/>
          <w:lang w:eastAsia="pt-BR"/>
        </w:rPr>
      </w:pPr>
      <w:r w:rsidRPr="00FB0855">
        <w:rPr>
          <w:rFonts w:eastAsia="Times New Roman" w:cstheme="minorHAnsi"/>
          <w:color w:val="000000"/>
          <w:lang w:eastAsia="pt-BR"/>
        </w:rPr>
        <w:t> </w:t>
      </w:r>
    </w:p>
    <w:p w14:paraId="1A2855CB" w14:textId="77777777" w:rsidR="00C67BA3" w:rsidRPr="00FB0855" w:rsidRDefault="00C67BA3" w:rsidP="00C67BA3">
      <w:pPr>
        <w:spacing w:after="0" w:line="240" w:lineRule="auto"/>
        <w:jc w:val="center"/>
        <w:rPr>
          <w:rFonts w:eastAsia="Times New Roman" w:cstheme="minorHAnsi"/>
          <w:color w:val="000000"/>
          <w:lang w:eastAsia="pt-BR"/>
        </w:rPr>
      </w:pPr>
      <w:r w:rsidRPr="00FB0855">
        <w:rPr>
          <w:rFonts w:eastAsia="Times New Roman" w:cstheme="minorHAnsi"/>
          <w:color w:val="000000"/>
          <w:lang w:eastAsia="pt-BR"/>
        </w:rPr>
        <w:t>Local e data</w:t>
      </w:r>
    </w:p>
    <w:p w14:paraId="18700EC3" w14:textId="77777777" w:rsidR="00C67BA3" w:rsidRPr="00FB0855" w:rsidRDefault="00C67BA3" w:rsidP="00C67BA3">
      <w:pPr>
        <w:spacing w:after="0" w:line="240" w:lineRule="auto"/>
        <w:jc w:val="center"/>
        <w:rPr>
          <w:rFonts w:eastAsia="Times New Roman" w:cstheme="minorHAnsi"/>
          <w:color w:val="000000"/>
          <w:lang w:eastAsia="pt-BR"/>
        </w:rPr>
      </w:pPr>
      <w:r w:rsidRPr="00FB0855">
        <w:rPr>
          <w:rFonts w:eastAsia="Times New Roman" w:cstheme="minorHAnsi"/>
          <w:color w:val="000000"/>
          <w:lang w:eastAsia="pt-BR"/>
        </w:rPr>
        <w:t>Assinatura do(a) Leiloeiro(a)</w:t>
      </w:r>
    </w:p>
    <w:p w14:paraId="1DF3034B" w14:textId="77777777" w:rsidR="00C67BA3" w:rsidRPr="00FB0855" w:rsidRDefault="00C67BA3" w:rsidP="00C67BA3">
      <w:pPr>
        <w:spacing w:after="0" w:line="240" w:lineRule="auto"/>
        <w:jc w:val="center"/>
        <w:rPr>
          <w:rFonts w:eastAsia="Times New Roman" w:cstheme="minorHAnsi"/>
          <w:color w:val="000000"/>
          <w:lang w:eastAsia="pt-BR"/>
        </w:rPr>
      </w:pPr>
      <w:r w:rsidRPr="00FB0855">
        <w:rPr>
          <w:rFonts w:eastAsia="Times New Roman" w:cstheme="minorHAnsi"/>
          <w:color w:val="000000"/>
          <w:lang w:eastAsia="pt-BR"/>
        </w:rPr>
        <w:t>CPF</w:t>
      </w:r>
    </w:p>
    <w:p w14:paraId="0ED20D6B" w14:textId="77777777" w:rsidR="00C67BA3" w:rsidRPr="00FB0855" w:rsidRDefault="00C67BA3" w:rsidP="00C67BA3">
      <w:pPr>
        <w:spacing w:before="120" w:after="165" w:line="240" w:lineRule="auto"/>
        <w:jc w:val="center"/>
        <w:rPr>
          <w:rFonts w:eastAsia="Times New Roman" w:cstheme="minorHAnsi"/>
          <w:color w:val="000000"/>
          <w:lang w:eastAsia="pt-BR"/>
        </w:rPr>
      </w:pPr>
      <w:r w:rsidRPr="00FB0855">
        <w:rPr>
          <w:rFonts w:eastAsia="Times New Roman" w:cstheme="minorHAnsi"/>
          <w:color w:val="000000"/>
          <w:lang w:eastAsia="pt-BR"/>
        </w:rPr>
        <w:t> </w:t>
      </w:r>
    </w:p>
    <w:p w14:paraId="2B598C0D" w14:textId="77777777" w:rsidR="00C67BA3" w:rsidRPr="00FB0855" w:rsidRDefault="00C67BA3" w:rsidP="00C67BA3">
      <w:pPr>
        <w:spacing w:before="120" w:after="165" w:line="240" w:lineRule="auto"/>
        <w:jc w:val="center"/>
        <w:rPr>
          <w:rFonts w:eastAsia="Times New Roman" w:cstheme="minorHAnsi"/>
          <w:color w:val="000000"/>
          <w:lang w:eastAsia="pt-BR"/>
        </w:rPr>
      </w:pPr>
      <w:r w:rsidRPr="00FB0855">
        <w:rPr>
          <w:rFonts w:eastAsia="Times New Roman" w:cstheme="minorHAnsi"/>
          <w:b/>
          <w:bCs/>
          <w:color w:val="000000"/>
          <w:lang w:eastAsia="pt-BR"/>
        </w:rPr>
        <w:t>APÊNDICE I</w:t>
      </w:r>
    </w:p>
    <w:p w14:paraId="255EA1D2"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color w:val="000000"/>
          <w:lang w:eastAsia="pt-BR"/>
        </w:rPr>
        <w:t> </w:t>
      </w:r>
    </w:p>
    <w:p w14:paraId="3A72B9A0" w14:textId="77777777" w:rsidR="00C67BA3" w:rsidRPr="00FB0855" w:rsidRDefault="00C67BA3" w:rsidP="00C67BA3">
      <w:pPr>
        <w:spacing w:before="120" w:after="120" w:line="240" w:lineRule="auto"/>
        <w:ind w:firstLine="567"/>
        <w:jc w:val="center"/>
        <w:rPr>
          <w:rFonts w:eastAsia="Times New Roman" w:cstheme="minorHAnsi"/>
          <w:color w:val="000000"/>
          <w:lang w:eastAsia="pt-BR"/>
        </w:rPr>
      </w:pPr>
      <w:r w:rsidRPr="00FB0855">
        <w:rPr>
          <w:rFonts w:eastAsia="Times New Roman" w:cstheme="minorHAnsi"/>
          <w:b/>
          <w:bCs/>
          <w:color w:val="000000"/>
          <w:lang w:eastAsia="pt-BR"/>
        </w:rPr>
        <w:t>ESTUDO TÉCNICO PRELIMINAR</w:t>
      </w:r>
    </w:p>
    <w:p w14:paraId="5E47FBC6" w14:textId="77777777" w:rsidR="00C67BA3" w:rsidRPr="00FB0855" w:rsidRDefault="00C67BA3" w:rsidP="00C67BA3">
      <w:pPr>
        <w:spacing w:before="120" w:after="120" w:line="240" w:lineRule="auto"/>
        <w:jc w:val="center"/>
        <w:rPr>
          <w:rFonts w:eastAsia="Times New Roman" w:cstheme="minorHAnsi"/>
          <w:color w:val="000000"/>
          <w:lang w:eastAsia="pt-BR"/>
        </w:rPr>
      </w:pPr>
      <w:r w:rsidRPr="00FB0855">
        <w:rPr>
          <w:rFonts w:eastAsia="Times New Roman" w:cstheme="minorHAnsi"/>
          <w:color w:val="000000"/>
          <w:lang w:eastAsia="pt-BR"/>
        </w:rPr>
        <w:t> </w:t>
      </w:r>
    </w:p>
    <w:p w14:paraId="0A92D42B" w14:textId="77777777" w:rsidR="00C67BA3" w:rsidRPr="00FB0855" w:rsidRDefault="00C67BA3" w:rsidP="00C67BA3">
      <w:pPr>
        <w:spacing w:before="120" w:after="120" w:line="240" w:lineRule="auto"/>
        <w:rPr>
          <w:rFonts w:eastAsia="Times New Roman" w:cstheme="minorHAnsi"/>
          <w:color w:val="000000"/>
          <w:lang w:eastAsia="pt-BR"/>
        </w:rPr>
      </w:pPr>
      <w:r w:rsidRPr="00FB0855">
        <w:rPr>
          <w:rFonts w:eastAsia="Times New Roman" w:cstheme="minorHAnsi"/>
          <w:b/>
          <w:bCs/>
          <w:color w:val="000000"/>
          <w:lang w:eastAsia="pt-BR"/>
        </w:rPr>
        <w:t>1. Informações Básicas</w:t>
      </w:r>
    </w:p>
    <w:p w14:paraId="3DE2250D" w14:textId="77777777" w:rsidR="00C67BA3" w:rsidRPr="00FB0855" w:rsidRDefault="00C67BA3" w:rsidP="00C67BA3">
      <w:pPr>
        <w:spacing w:before="120" w:after="120" w:line="240" w:lineRule="auto"/>
        <w:rPr>
          <w:rFonts w:eastAsia="Times New Roman" w:cstheme="minorHAnsi"/>
          <w:color w:val="000000"/>
          <w:lang w:eastAsia="pt-BR"/>
        </w:rPr>
      </w:pPr>
      <w:r w:rsidRPr="00FB0855">
        <w:rPr>
          <w:rFonts w:eastAsia="Times New Roman" w:cstheme="minorHAnsi"/>
          <w:color w:val="000000"/>
          <w:lang w:eastAsia="pt-BR"/>
        </w:rPr>
        <w:t>Número do processo SEI: 145.00012085/2026-90</w:t>
      </w:r>
    </w:p>
    <w:p w14:paraId="27B43CBD" w14:textId="77777777" w:rsidR="00C67BA3" w:rsidRPr="00FB0855" w:rsidRDefault="00C67BA3" w:rsidP="00C67BA3">
      <w:pPr>
        <w:spacing w:before="120" w:after="120" w:line="240" w:lineRule="auto"/>
        <w:rPr>
          <w:rFonts w:eastAsia="Times New Roman" w:cstheme="minorHAnsi"/>
          <w:color w:val="000000"/>
          <w:lang w:eastAsia="pt-BR"/>
        </w:rPr>
      </w:pPr>
      <w:r w:rsidRPr="00FB0855">
        <w:rPr>
          <w:rFonts w:eastAsia="Times New Roman" w:cstheme="minorHAnsi"/>
          <w:color w:val="000000"/>
          <w:lang w:eastAsia="pt-BR"/>
        </w:rPr>
        <w:t> </w:t>
      </w:r>
    </w:p>
    <w:p w14:paraId="488AF068"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2. Descrição da necessidade</w:t>
      </w:r>
    </w:p>
    <w:p w14:paraId="1535A624"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2.1. </w:t>
      </w:r>
      <w:r w:rsidRPr="00FB0855">
        <w:rPr>
          <w:rFonts w:eastAsia="Times New Roman" w:cstheme="minorHAnsi"/>
          <w:color w:val="000000"/>
          <w:lang w:eastAsia="pt-BR"/>
        </w:rPr>
        <w:t>Considerando que o complexo Hospital das Clínicas da Faculdade de Medicina da Universidade de São Paulo - HCFMUSP possui um parque de equipamentos, mobiliários e outros bens permanentes com milhares de itens, distribuídos nas diferentes unidades que integram o complexo, de diferentes portes e origens e com ciclos de vida distintos que geram demandas frequentes de substituição dos mesmos, quer pelo fim da vida útil do bem, quer pela descontinuidade de uso ou, ainda, substituição por outro bem com tecnologia mais avançada, além de pelo menos um imóvel cuja alienação foi deserta anteriormente realizada na modalidade Concorrência, sob o número 02/2023, o presente estudo visa equacionar as necessidades da Autarquia, quanto à atos de gestão relativas à destinação final desses bens móveis e, eventualmente imóveis, que já não possuem mais utilidade no âmbito do Complexo Hospitalar.</w:t>
      </w:r>
    </w:p>
    <w:p w14:paraId="46337D2F"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2.2. Este documento, elemento típico da etapa de planejamento da contratação, previsto no artigo 18 da </w:t>
      </w:r>
      <w:hyperlink r:id="rId86" w:tgtFrame="_blank" w:history="1">
        <w:r w:rsidRPr="00FB0855">
          <w:rPr>
            <w:rFonts w:eastAsia="Times New Roman" w:cstheme="minorHAnsi"/>
            <w:b/>
            <w:bCs/>
            <w:color w:val="0000CC"/>
            <w:u w:val="single"/>
            <w:bdr w:val="none" w:sz="0" w:space="0" w:color="auto" w:frame="1"/>
            <w:shd w:val="clear" w:color="auto" w:fill="FFFFFF"/>
            <w:lang w:eastAsia="pt-BR"/>
          </w:rPr>
          <w:t>Lei nº 14.133, de 2021</w:t>
        </w:r>
      </w:hyperlink>
      <w:r w:rsidRPr="00FB0855">
        <w:rPr>
          <w:rFonts w:eastAsia="Times New Roman" w:cstheme="minorHAnsi"/>
          <w:b/>
          <w:bCs/>
          <w:color w:val="000000"/>
          <w:lang w:eastAsia="pt-BR"/>
        </w:rPr>
        <w:t> </w:t>
      </w:r>
      <w:r w:rsidRPr="00FB0855">
        <w:rPr>
          <w:rFonts w:eastAsia="Times New Roman" w:cstheme="minorHAnsi"/>
          <w:color w:val="000000"/>
          <w:lang w:eastAsia="pt-BR"/>
        </w:rPr>
        <w:t>e regulamentado no âmbito do Estado de São Paulo, pelo </w:t>
      </w:r>
      <w:hyperlink r:id="rId87" w:tgtFrame="_blank" w:history="1">
        <w:r w:rsidRPr="00FB0855">
          <w:rPr>
            <w:rFonts w:eastAsia="Times New Roman" w:cstheme="minorHAnsi"/>
            <w:color w:val="000080"/>
            <w:u w:val="single"/>
            <w:lang w:eastAsia="pt-BR"/>
          </w:rPr>
          <w:t>Decreto nº 68.017, de 11/10/2023</w:t>
        </w:r>
      </w:hyperlink>
      <w:r w:rsidRPr="00FB0855">
        <w:rPr>
          <w:rFonts w:eastAsia="Times New Roman" w:cstheme="minorHAnsi"/>
          <w:color w:val="000000"/>
          <w:lang w:eastAsia="pt-BR"/>
        </w:rPr>
        <w:t>, destina-se a caracterizar o interesse público, e a melhor solução para satisfazer essa necessidade conforme desenvolvido em seus tópicos, oferecendo os subsídios ao futuro Termo de Referência.</w:t>
      </w:r>
    </w:p>
    <w:p w14:paraId="40564034" w14:textId="77777777" w:rsidR="00C67BA3" w:rsidRPr="00FB0855" w:rsidRDefault="00C67BA3" w:rsidP="00C67BA3">
      <w:pPr>
        <w:spacing w:after="165" w:line="240" w:lineRule="auto"/>
        <w:jc w:val="both"/>
        <w:rPr>
          <w:rFonts w:eastAsia="Times New Roman" w:cstheme="minorHAnsi"/>
          <w:color w:val="000000"/>
          <w:lang w:eastAsia="pt-BR"/>
        </w:rPr>
      </w:pPr>
      <w:r w:rsidRPr="00FB0855">
        <w:rPr>
          <w:rFonts w:eastAsia="Times New Roman" w:cstheme="minorHAnsi"/>
          <w:color w:val="000000"/>
          <w:lang w:eastAsia="pt-BR"/>
        </w:rPr>
        <w:t>2.3. A fim de satisfazer essa demanda, considerando que o HCFMUSP não dispõe de colaborador habilitado a operacionalizar o leilão, a princípio, entende-se, que se faz necessária a contratação de serviços de Leiloeiro Oficial registrado na Junta Comercial do Estado de São Paulo, para preparação, organização e condução de leilões públicos para alienação onerosa de bens móveis inservíveis e, eventualmente imóveis, para o Hospital das Clínicas da Faculdade de Medicina da Universidade de São Paulo - HCFMUSP, conforme normas estabelecidas no </w:t>
      </w:r>
      <w:hyperlink r:id="rId88" w:tgtFrame="_blank" w:history="1">
        <w:r w:rsidRPr="00FB0855">
          <w:rPr>
            <w:rFonts w:eastAsia="Times New Roman" w:cstheme="minorHAnsi"/>
            <w:color w:val="1A0DAB"/>
            <w:u w:val="single"/>
            <w:shd w:val="clear" w:color="auto" w:fill="FFFFFF"/>
            <w:lang w:eastAsia="pt-BR"/>
          </w:rPr>
          <w:t>Decreto nº 21.981, de 19 de Outubro de 1932</w:t>
        </w:r>
      </w:hyperlink>
      <w:r w:rsidRPr="00FB0855">
        <w:rPr>
          <w:rFonts w:eastAsia="Times New Roman" w:cstheme="minorHAnsi"/>
          <w:color w:val="000000"/>
          <w:lang w:eastAsia="pt-BR"/>
        </w:rPr>
        <w:t> e </w:t>
      </w:r>
      <w:hyperlink r:id="rId89" w:tgtFrame="_blank" w:history="1">
        <w:r w:rsidRPr="00FB0855">
          <w:rPr>
            <w:rFonts w:eastAsia="Times New Roman" w:cstheme="minorHAnsi"/>
            <w:color w:val="1A0DAB"/>
            <w:u w:val="single"/>
            <w:shd w:val="clear" w:color="auto" w:fill="FFFFFF"/>
            <w:lang w:eastAsia="pt-BR"/>
          </w:rPr>
          <w:t>Decreto nº 22.427, de 1º de Fevereiro de 1933 </w:t>
        </w:r>
      </w:hyperlink>
      <w:r w:rsidRPr="00FB0855">
        <w:rPr>
          <w:rFonts w:eastAsia="Times New Roman" w:cstheme="minorHAnsi"/>
          <w:color w:val="000000"/>
          <w:lang w:eastAsia="pt-BR"/>
        </w:rPr>
        <w:t>, com redação atualizada </w:t>
      </w:r>
      <w:hyperlink r:id="rId90" w:tgtFrame="_blank" w:history="1">
        <w:r w:rsidRPr="00FB0855">
          <w:rPr>
            <w:rFonts w:eastAsia="Times New Roman" w:cstheme="minorHAnsi"/>
            <w:color w:val="1A0DAB"/>
            <w:u w:val="single"/>
            <w:shd w:val="clear" w:color="auto" w:fill="FFFFFF"/>
            <w:lang w:eastAsia="pt-BR"/>
          </w:rPr>
          <w:t>Instrução Normativa DREI nº 52/2022.</w:t>
        </w:r>
      </w:hyperlink>
      <w:r w:rsidRPr="00FB0855">
        <w:rPr>
          <w:rFonts w:eastAsia="Times New Roman" w:cstheme="minorHAnsi"/>
          <w:color w:val="000000"/>
          <w:lang w:eastAsia="pt-BR"/>
        </w:rPr>
        <w:t>, do Departamento Regional de Registro Empresarial e Integração – DREI, na </w:t>
      </w:r>
      <w:hyperlink r:id="rId91" w:tgtFrame="_blank" w:history="1">
        <w:r w:rsidRPr="00FB0855">
          <w:rPr>
            <w:rFonts w:eastAsia="Times New Roman" w:cstheme="minorHAnsi"/>
            <w:b/>
            <w:bCs/>
            <w:color w:val="0000CC"/>
            <w:u w:val="single"/>
            <w:bdr w:val="none" w:sz="0" w:space="0" w:color="auto" w:frame="1"/>
            <w:shd w:val="clear" w:color="auto" w:fill="FFFFFF"/>
            <w:lang w:eastAsia="pt-BR"/>
          </w:rPr>
          <w:t>Lei nº 14.133, de 2021</w:t>
        </w:r>
      </w:hyperlink>
      <w:r w:rsidRPr="00FB0855">
        <w:rPr>
          <w:rFonts w:eastAsia="Times New Roman" w:cstheme="minorHAnsi"/>
          <w:color w:val="000000"/>
          <w:lang w:eastAsia="pt-BR"/>
        </w:rPr>
        <w:t> e na </w:t>
      </w:r>
      <w:hyperlink r:id="rId92" w:tgtFrame="_blank" w:history="1">
        <w:r w:rsidRPr="00FB0855">
          <w:rPr>
            <w:rFonts w:eastAsia="Times New Roman" w:cstheme="minorHAnsi"/>
            <w:color w:val="000080"/>
            <w:u w:val="single"/>
            <w:lang w:eastAsia="pt-BR"/>
          </w:rPr>
          <w:t>Lei nº 6.544, de 22 de novembro de 1989</w:t>
        </w:r>
      </w:hyperlink>
      <w:r w:rsidRPr="00FB0855">
        <w:rPr>
          <w:rFonts w:eastAsia="Times New Roman" w:cstheme="minorHAnsi"/>
          <w:color w:val="000000"/>
          <w:lang w:eastAsia="pt-BR"/>
        </w:rPr>
        <w:t>, no que couberem.</w:t>
      </w:r>
    </w:p>
    <w:p w14:paraId="47E9D359"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Trata-se de um serviço enquadrado expressamente como serviço comum, na forma do inciso XIII do artigo 6º da </w:t>
      </w:r>
      <w:hyperlink r:id="rId93" w:tgtFrame="_blank" w:history="1">
        <w:r w:rsidRPr="00FB0855">
          <w:rPr>
            <w:rFonts w:eastAsia="Times New Roman" w:cstheme="minorHAnsi"/>
            <w:b/>
            <w:bCs/>
            <w:color w:val="0000CC"/>
            <w:u w:val="single"/>
            <w:bdr w:val="none" w:sz="0" w:space="0" w:color="auto" w:frame="1"/>
            <w:shd w:val="clear" w:color="auto" w:fill="FFFFFF"/>
            <w:lang w:eastAsia="pt-BR"/>
          </w:rPr>
          <w:t>Lei nº 14.133, de 2021</w:t>
        </w:r>
      </w:hyperlink>
      <w:r w:rsidRPr="00FB0855">
        <w:rPr>
          <w:rFonts w:eastAsia="Times New Roman" w:cstheme="minorHAnsi"/>
          <w:color w:val="000000"/>
          <w:lang w:eastAsia="pt-BR"/>
        </w:rPr>
        <w:t>.</w:t>
      </w:r>
    </w:p>
    <w:p w14:paraId="705DC99B"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lastRenderedPageBreak/>
        <w:t> </w:t>
      </w:r>
    </w:p>
    <w:p w14:paraId="590C3C10" w14:textId="77777777" w:rsidR="00C67BA3" w:rsidRPr="00FB0855" w:rsidRDefault="00C67BA3" w:rsidP="00C67BA3">
      <w:pPr>
        <w:spacing w:before="120" w:after="120" w:line="240" w:lineRule="auto"/>
        <w:ind w:left="360" w:hanging="360"/>
        <w:jc w:val="both"/>
        <w:rPr>
          <w:rFonts w:eastAsia="Times New Roman" w:cstheme="minorHAnsi"/>
          <w:color w:val="000000"/>
          <w:lang w:eastAsia="pt-BR"/>
        </w:rPr>
      </w:pPr>
      <w:r w:rsidRPr="00FB0855">
        <w:rPr>
          <w:rFonts w:eastAsia="Times New Roman" w:cstheme="minorHAnsi"/>
          <w:b/>
          <w:bCs/>
          <w:color w:val="000000"/>
          <w:lang w:eastAsia="pt-BR"/>
        </w:rPr>
        <w:t>3. Área requisitante</w:t>
      </w:r>
    </w:p>
    <w:p w14:paraId="45691C49"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shd w:val="clear" w:color="auto" w:fill="D9D9D9"/>
          <w:lang w:eastAsia="pt-BR"/>
        </w:rPr>
        <w:t>Área Requisitante Responsável</w:t>
      </w:r>
    </w:p>
    <w:p w14:paraId="6C6EFAA1"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shd w:val="clear" w:color="auto" w:fill="FFFFFF"/>
          <w:lang w:eastAsia="pt-BR"/>
        </w:rPr>
        <w:t xml:space="preserve">NUCLEO DE INFRAESTRUTURA E LOGÍSTICA Priscila </w:t>
      </w:r>
      <w:proofErr w:type="spellStart"/>
      <w:r w:rsidRPr="00FB0855">
        <w:rPr>
          <w:rFonts w:eastAsia="Times New Roman" w:cstheme="minorHAnsi"/>
          <w:color w:val="000000"/>
          <w:shd w:val="clear" w:color="auto" w:fill="FFFFFF"/>
          <w:lang w:eastAsia="pt-BR"/>
        </w:rPr>
        <w:t>Tagliaferro</w:t>
      </w:r>
      <w:proofErr w:type="spellEnd"/>
      <w:r w:rsidRPr="00FB0855">
        <w:rPr>
          <w:rFonts w:eastAsia="Times New Roman" w:cstheme="minorHAnsi"/>
          <w:color w:val="000000"/>
          <w:shd w:val="clear" w:color="auto" w:fill="FFFFFF"/>
          <w:lang w:eastAsia="pt-BR"/>
        </w:rPr>
        <w:t xml:space="preserve"> Rojo</w:t>
      </w:r>
    </w:p>
    <w:p w14:paraId="7891D1B8"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0D277AF4" w14:textId="77777777" w:rsidR="00C67BA3" w:rsidRPr="00FB0855" w:rsidRDefault="00C67BA3" w:rsidP="00C67BA3">
      <w:pPr>
        <w:spacing w:before="120" w:after="120" w:line="240" w:lineRule="auto"/>
        <w:ind w:left="360" w:hanging="360"/>
        <w:jc w:val="both"/>
        <w:rPr>
          <w:rFonts w:eastAsia="Times New Roman" w:cstheme="minorHAnsi"/>
          <w:color w:val="000000"/>
          <w:lang w:eastAsia="pt-BR"/>
        </w:rPr>
      </w:pPr>
      <w:r w:rsidRPr="00FB0855">
        <w:rPr>
          <w:rFonts w:eastAsia="Times New Roman" w:cstheme="minorHAnsi"/>
          <w:b/>
          <w:bCs/>
          <w:color w:val="000000"/>
          <w:shd w:val="clear" w:color="auto" w:fill="FFFFFF"/>
          <w:lang w:eastAsia="pt-BR"/>
        </w:rPr>
        <w:t>4. Descrição dos Requisitos da Contratação</w:t>
      </w:r>
    </w:p>
    <w:p w14:paraId="3EA4A6E7" w14:textId="4DD4D8ED"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 xml:space="preserve">4.1. Poderão participar da contratação os leiloeiros oficiais, na condição de pessoas físicas ou como empresários individuais, devidamente inscritos na Junta Comercial do Estado do São Paulo, de acordo com o artigo 1º do </w:t>
      </w:r>
      <w:hyperlink r:id="rId94" w:tgtFrame="_blank" w:history="1">
        <w:r w:rsidR="00B36B84" w:rsidRPr="00FB0855">
          <w:rPr>
            <w:rFonts w:eastAsia="Times New Roman" w:cstheme="minorHAnsi"/>
            <w:color w:val="1A0DAB"/>
            <w:u w:val="single"/>
            <w:shd w:val="clear" w:color="auto" w:fill="FFFFFF"/>
            <w:lang w:eastAsia="pt-BR"/>
          </w:rPr>
          <w:t>Decreto nº 21.981, de 19 de Outubro de 1932</w:t>
        </w:r>
      </w:hyperlink>
      <w:r w:rsidR="00B36B84" w:rsidRPr="00FB0855">
        <w:rPr>
          <w:rFonts w:eastAsia="Times New Roman" w:cstheme="minorHAnsi"/>
          <w:color w:val="000000"/>
          <w:lang w:eastAsia="pt-BR"/>
        </w:rPr>
        <w:t> </w:t>
      </w:r>
      <w:r w:rsidRPr="00FB0855">
        <w:rPr>
          <w:rFonts w:eastAsia="Times New Roman" w:cstheme="minorHAnsi"/>
          <w:color w:val="000000"/>
          <w:lang w:eastAsia="pt-BR"/>
        </w:rPr>
        <w:t>e com o artigo 46 da Instrução Normativa DRE Nº 52/2022, e que estejam com Credenciamento regular no Sistema de Cadastramento Unificado de Fornecedores – SICAF, conforme disposto no Art. 9º da IN SEGES/MP </w:t>
      </w:r>
      <w:hyperlink r:id="rId95" w:tgtFrame="_blank" w:history="1">
        <w:r w:rsidRPr="00FB0855">
          <w:rPr>
            <w:rFonts w:eastAsia="Times New Roman" w:cstheme="minorHAnsi"/>
            <w:color w:val="000080"/>
            <w:u w:val="single"/>
            <w:lang w:eastAsia="pt-BR"/>
          </w:rPr>
          <w:t>Instrução Normativa 3/2018.</w:t>
        </w:r>
      </w:hyperlink>
    </w:p>
    <w:p w14:paraId="4DA3B19A"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4.2. O Leiloeiro Oficial deverá dispor da infraestrutura necessária para realização de leilão eletrônico </w:t>
      </w:r>
      <w:r w:rsidRPr="00FB0855">
        <w:rPr>
          <w:rFonts w:eastAsia="Times New Roman" w:cstheme="minorHAnsi"/>
          <w:i/>
          <w:iCs/>
          <w:color w:val="000000"/>
          <w:lang w:eastAsia="pt-BR"/>
        </w:rPr>
        <w:t>on-line, </w:t>
      </w:r>
      <w:r w:rsidRPr="00FB0855">
        <w:rPr>
          <w:rFonts w:eastAsia="Times New Roman" w:cstheme="minorHAnsi"/>
          <w:color w:val="000000"/>
          <w:lang w:eastAsia="pt-BR"/>
        </w:rPr>
        <w:t>e prever todos os custos para preparação, organização e condução do leilão público contemplando, conforme o caso, a avaliação, loteamento, relação descritiva, catalogação com fotografia, laboração, divulgação, além de coordenar e promover eventos de visitação, cobrar, receber e compensar os valores arrematados, fornecendo notas fiscais e prestação de contas dos valores recebidos.</w:t>
      </w:r>
    </w:p>
    <w:p w14:paraId="1BE137F1"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4.3. Manter as condições de habilitação exigidas no Credenciamento.</w:t>
      </w:r>
    </w:p>
    <w:p w14:paraId="2A2BC79B"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Requisitos de sustentabilidade</w:t>
      </w:r>
    </w:p>
    <w:p w14:paraId="6C9561D8"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4.4. Por se tratar de procedimento eletrônico, os futuros leilões não envolvem, em princípio riscos ambientais significativos, cabendo, no entanto, ao leiloeiro observar os critérios de qualidade ambiental e sustentabilidade socioambiental, respeitando as normas de proteção ao meio ambiente, normas trabalhistas e de garantia da destinação adequada dos resíduos eventualmente gerados.</w:t>
      </w:r>
    </w:p>
    <w:p w14:paraId="39D781D2"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4.5. Os itens não vendidos durante o leilão, por hora, não deverão ser descartados, visto que existem diversas normativas que estabelecem procedimentos para o desfazimento sustentável. Desta forma, posteriormente ao término do serviço de leilão, e desde que não haja condições para uma nova licitação, a administração deverá assumir as atividades de desfazimento daqueles itens que não tiveram lances durante o leilão, desde que estes não tenham tido lances por desinteresse dos compradores e não por falta de divulgação e gestão por parte da contratada.</w:t>
      </w:r>
    </w:p>
    <w:p w14:paraId="1B9C33ED"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Outros requisitos</w:t>
      </w:r>
    </w:p>
    <w:p w14:paraId="5280CE62"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4.6. Com intuito de simplificar o processo e considerando o baixo risco de prejuízo para a administração, a caução para a contratação será dispensada, sendo exigida somente na hipótese em que os bens a serem leiloados estiverem na posse do leiloeiro. Neste caso, este, no prazo de 5 (cinco) dias úteis a contar de sua intimação, deverá fazer prova do recolhimento, mediante caução em dinheiro; seguro-garantia ou fiança bancária, correspondente a 3% (três por cento) do valor de avaliação dos respectivos bens.</w:t>
      </w:r>
    </w:p>
    <w:p w14:paraId="327A63CA"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1C52FC39" w14:textId="77777777" w:rsidR="00C67BA3" w:rsidRPr="00FB0855" w:rsidRDefault="00C67BA3" w:rsidP="00C67BA3">
      <w:pPr>
        <w:spacing w:before="120" w:after="120" w:line="240" w:lineRule="auto"/>
        <w:ind w:left="360" w:hanging="360"/>
        <w:jc w:val="both"/>
        <w:rPr>
          <w:rFonts w:eastAsia="Times New Roman" w:cstheme="minorHAnsi"/>
          <w:color w:val="000000"/>
          <w:lang w:eastAsia="pt-BR"/>
        </w:rPr>
      </w:pPr>
      <w:r w:rsidRPr="00FB0855">
        <w:rPr>
          <w:rFonts w:eastAsia="Times New Roman" w:cstheme="minorHAnsi"/>
          <w:b/>
          <w:bCs/>
          <w:color w:val="000000"/>
          <w:lang w:eastAsia="pt-BR"/>
        </w:rPr>
        <w:t>5. Levantamento de Mercado</w:t>
      </w:r>
    </w:p>
    <w:p w14:paraId="36A2E741"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5.1. </w:t>
      </w:r>
      <w:r w:rsidRPr="00FB0855">
        <w:rPr>
          <w:rFonts w:eastAsia="Times New Roman" w:cstheme="minorHAnsi"/>
          <w:color w:val="000000"/>
          <w:lang w:eastAsia="pt-BR"/>
        </w:rPr>
        <w:t>Após avaliação de mercado, vislumbra-se as seguintes alternativas para solução da necessidade apresentada no título 1 deste estudo:</w:t>
      </w:r>
    </w:p>
    <w:p w14:paraId="228E8C92"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lastRenderedPageBreak/>
        <w:t>SOLUÇÃO 1: </w:t>
      </w:r>
      <w:r w:rsidRPr="00FB0855">
        <w:rPr>
          <w:rFonts w:eastAsia="Times New Roman" w:cstheme="minorHAnsi"/>
          <w:color w:val="000000"/>
          <w:lang w:eastAsia="pt-BR"/>
        </w:rPr>
        <w:t>Fazer uso de servidor da Instituição, designado pela autoridade competente para realização do leilão.</w:t>
      </w:r>
    </w:p>
    <w:p w14:paraId="51B37C5A"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Vantagens: </w:t>
      </w:r>
      <w:r w:rsidRPr="00FB0855">
        <w:rPr>
          <w:rFonts w:eastAsia="Times New Roman" w:cstheme="minorHAnsi"/>
          <w:color w:val="000000"/>
          <w:lang w:eastAsia="pt-BR"/>
        </w:rPr>
        <w:t>liberação dos espaços; retorno financeiro para a Administração; reaproveitamento do bem por particulares;</w:t>
      </w:r>
    </w:p>
    <w:p w14:paraId="6DB67530"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Desvantagens: </w:t>
      </w:r>
      <w:r w:rsidRPr="00FB0855">
        <w:rPr>
          <w:rFonts w:eastAsia="Times New Roman" w:cstheme="minorHAnsi"/>
          <w:color w:val="000000"/>
          <w:lang w:eastAsia="pt-BR"/>
        </w:rPr>
        <w:t>tempo dedicado ao processo licitatório com custos com capacitação do servidor e de todo o procedimento licitatório de alienação, como maior risco de fracasso, tendo em vista a inexperiência no processo. Necessidade de emissão de Nota Fiscal de Venda.</w:t>
      </w:r>
    </w:p>
    <w:p w14:paraId="0BBAB33E"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SOLUÇÃO 2: </w:t>
      </w:r>
      <w:r w:rsidRPr="00FB0855">
        <w:rPr>
          <w:rFonts w:eastAsia="Times New Roman" w:cstheme="minorHAnsi"/>
          <w:color w:val="000000"/>
          <w:lang w:eastAsia="pt-BR"/>
        </w:rPr>
        <w:t>Credenciamento de leiloeiro oficial para realização do leilão</w:t>
      </w:r>
    </w:p>
    <w:p w14:paraId="147B0E4B"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Vantagens: </w:t>
      </w:r>
      <w:r w:rsidRPr="00FB0855">
        <w:rPr>
          <w:rFonts w:eastAsia="Times New Roman" w:cstheme="minorHAnsi"/>
          <w:color w:val="000000"/>
          <w:lang w:eastAsia="pt-BR"/>
        </w:rPr>
        <w:t>liberação dos espaços; retorno financeiro para a Administração sem custo adicionais do leilão; reaproveitamento do bem por particulares e movimentação do nicho de serviços. Propicia diversidade de credenciados, possibilitando o rodízio de contratados e/ou contratações simultâneas em momentos de maior demanda, com maior eficiência nos leilões em razão da expertise no mercado.</w:t>
      </w:r>
    </w:p>
    <w:p w14:paraId="4FE012A3"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Desvantagens: </w:t>
      </w:r>
      <w:r w:rsidRPr="00FB0855">
        <w:rPr>
          <w:rFonts w:eastAsia="Times New Roman" w:cstheme="minorHAnsi"/>
          <w:color w:val="000000"/>
          <w:lang w:eastAsia="pt-BR"/>
        </w:rPr>
        <w:t>tempo dedicado ao processo de formalização do procedimento auxiliar de Credenciamento.</w:t>
      </w:r>
    </w:p>
    <w:p w14:paraId="6237C450"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SOLUÇÃO 3: </w:t>
      </w:r>
      <w:r w:rsidRPr="00FB0855">
        <w:rPr>
          <w:rFonts w:eastAsia="Times New Roman" w:cstheme="minorHAnsi"/>
          <w:color w:val="000000"/>
          <w:lang w:eastAsia="pt-BR"/>
        </w:rPr>
        <w:t>Pregão para contratação de leiloeiro oficial para realização do leilão</w:t>
      </w:r>
    </w:p>
    <w:p w14:paraId="10732DBF"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Vantagens: </w:t>
      </w:r>
      <w:r w:rsidRPr="00FB0855">
        <w:rPr>
          <w:rFonts w:eastAsia="Times New Roman" w:cstheme="minorHAnsi"/>
          <w:color w:val="000000"/>
          <w:lang w:eastAsia="pt-BR"/>
        </w:rPr>
        <w:t>possível redução o valor percentual de comissão arcado pelo arrematante; liberação dos espaços; retorno financeiro para a Administração sem custos adicionais do leilão; reaproveitamento do bem por particulares;</w:t>
      </w:r>
    </w:p>
    <w:p w14:paraId="2DAEB574"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Desvantagens: </w:t>
      </w:r>
      <w:r w:rsidRPr="00FB0855">
        <w:rPr>
          <w:rFonts w:eastAsia="Times New Roman" w:cstheme="minorHAnsi"/>
          <w:color w:val="000000"/>
          <w:lang w:eastAsia="pt-BR"/>
        </w:rPr>
        <w:t>tempo dedicado ao processo licitatório e fornecedor restrito por tempo determinado, o que pode gerar a necessidade de novos pregões ao longo do tempo, gerando custos de novas contratações.</w:t>
      </w:r>
    </w:p>
    <w:p w14:paraId="2273FE68"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Após análise das alternativas acima elencadas, entende-se ser a solução 2, aquela que melhor atende ao interesse público, pois tecnicamente melhor atende a necessidade do HCFMUSP, conforme observa-se nas vantagens e desvantagens acima apresentadas. Apesar do tempo dedicado ao processo de chamamento ser uma desvantagem, este custo está presente em todas as opções, sendo que os benefícios financeiros e operacionais superam essa questão, acarretando uma gestão mais eficiente dos recursos do HCFMUSP e um retorno financeiro mais garantido na venda dos bens inservíveis, o que poderá beneficiar e ampliar a assistência à saúde da população, objetivo final do Hospital.</w:t>
      </w:r>
    </w:p>
    <w:p w14:paraId="56F39866"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5.2. Análise do mercado de leiloeiros:</w:t>
      </w:r>
    </w:p>
    <w:p w14:paraId="5A2A58DF" w14:textId="7B26BE2A"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 xml:space="preserve">5.1. Foi realizada consulta ao sítio eletrônico da Junta Comercial do Estado de São Paulo (JUCESP), entidade que concede matrícula para o exercício da atividade de leiloeiro, obtida por meio do endereço eletrônico </w:t>
      </w:r>
      <w:hyperlink r:id="rId96" w:history="1">
        <w:r w:rsidR="008549AC" w:rsidRPr="000D3C60">
          <w:rPr>
            <w:rStyle w:val="Hyperlink"/>
            <w:rFonts w:eastAsia="Times New Roman" w:cstheme="minorHAnsi"/>
            <w:lang w:eastAsia="pt-BR"/>
          </w:rPr>
          <w:t>https://www.jucesponline.sp.gov.br/</w:t>
        </w:r>
      </w:hyperlink>
      <w:r w:rsidRPr="00FB0855">
        <w:rPr>
          <w:rFonts w:eastAsia="Times New Roman" w:cstheme="minorHAnsi"/>
          <w:color w:val="000000"/>
          <w:lang w:eastAsia="pt-BR"/>
        </w:rPr>
        <w:t>. A publicação DOE elenca 73 matriculados.</w:t>
      </w:r>
    </w:p>
    <w:p w14:paraId="25A0385B"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5.2. Para a contratação de Leiloeiros Oficiais a escolha deve se dar utilizando o procedimento de credenciamento ou licitação na modalidade pregão, adotando-se o critério de julgamento de maior desconto para a comissão a ser cobrada, nos termos do Decreto n° 68.422, de 02 de abril de 2024. As pesquisas encontradas no PNCP indicam, no caso de realização de Pregão, uma redução às vezes pouco significativa no percentual de referência a ser pago ao leiloeiro a título da comissão pelo arrematante, sem considerar os custos de novas licitações em caso de intercorrências e indisponibilidade. Pode-se considerar ainda a manutenção do percentual 5% do valor de arrematação como uma forma de garantir o sucesso do credenciamento, à luz das práticas usuais do mercado e a assunção pelo contratado dos custos de divulgação e realização do leilão. A maioria dos contratos firmados no estado de São Paulo, localizados na plataforma nacional, mantém o percentual de 5%, como segue:</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55"/>
        <w:gridCol w:w="755"/>
        <w:gridCol w:w="756"/>
        <w:gridCol w:w="756"/>
        <w:gridCol w:w="756"/>
        <w:gridCol w:w="756"/>
        <w:gridCol w:w="756"/>
        <w:gridCol w:w="756"/>
        <w:gridCol w:w="756"/>
        <w:gridCol w:w="756"/>
        <w:gridCol w:w="931"/>
      </w:tblGrid>
      <w:tr w:rsidR="00C67BA3" w:rsidRPr="00FB0855" w14:paraId="5BA3EFB1" w14:textId="77777777" w:rsidTr="00CC6C42">
        <w:trPr>
          <w:trHeight w:val="300"/>
        </w:trPr>
        <w:tc>
          <w:tcPr>
            <w:tcW w:w="5000" w:type="pct"/>
            <w:gridSpan w:val="11"/>
            <w:tcBorders>
              <w:top w:val="single" w:sz="6" w:space="0" w:color="000000"/>
              <w:left w:val="single" w:sz="6" w:space="0" w:color="000000"/>
              <w:bottom w:val="single" w:sz="6" w:space="0" w:color="000000"/>
              <w:right w:val="single" w:sz="6" w:space="0" w:color="000000"/>
            </w:tcBorders>
            <w:tcMar>
              <w:top w:w="0" w:type="dxa"/>
              <w:left w:w="75" w:type="dxa"/>
              <w:bottom w:w="0" w:type="dxa"/>
              <w:right w:w="75" w:type="dxa"/>
            </w:tcMar>
            <w:vAlign w:val="bottom"/>
            <w:hideMark/>
          </w:tcPr>
          <w:p w14:paraId="0E9ED0A1" w14:textId="462CDC72" w:rsidR="00C67BA3" w:rsidRPr="00FB0855" w:rsidRDefault="00C67BA3" w:rsidP="00C67BA3">
            <w:pPr>
              <w:spacing w:after="165" w:line="240" w:lineRule="auto"/>
              <w:jc w:val="center"/>
              <w:rPr>
                <w:rFonts w:eastAsia="Times New Roman" w:cstheme="minorHAnsi"/>
                <w:color w:val="000000"/>
                <w:lang w:eastAsia="pt-BR"/>
              </w:rPr>
            </w:pPr>
            <w:r w:rsidRPr="00FB0855">
              <w:rPr>
                <w:rFonts w:eastAsia="Times New Roman" w:cstheme="minorHAnsi"/>
                <w:b/>
                <w:bCs/>
                <w:color w:val="000000"/>
                <w:lang w:eastAsia="pt-BR"/>
              </w:rPr>
              <w:lastRenderedPageBreak/>
              <w:t>Quadro Compar</w:t>
            </w:r>
            <w:r w:rsidR="00CC6C42">
              <w:rPr>
                <w:rFonts w:eastAsia="Times New Roman" w:cstheme="minorHAnsi"/>
                <w:b/>
                <w:bCs/>
                <w:color w:val="000000"/>
                <w:lang w:eastAsia="pt-BR"/>
              </w:rPr>
              <w:t>a</w:t>
            </w:r>
            <w:r w:rsidRPr="00FB0855">
              <w:rPr>
                <w:rFonts w:eastAsia="Times New Roman" w:cstheme="minorHAnsi"/>
                <w:b/>
                <w:bCs/>
                <w:color w:val="000000"/>
                <w:lang w:eastAsia="pt-BR"/>
              </w:rPr>
              <w:t>tivo - Valor de Contratação de leiloeiro oficial</w:t>
            </w:r>
          </w:p>
          <w:p w14:paraId="7DB67498" w14:textId="77777777" w:rsidR="00C67BA3" w:rsidRPr="00FB0855" w:rsidRDefault="00C67BA3" w:rsidP="00C67BA3">
            <w:pPr>
              <w:spacing w:after="165" w:line="240" w:lineRule="auto"/>
              <w:jc w:val="center"/>
              <w:rPr>
                <w:rFonts w:eastAsia="Times New Roman" w:cstheme="minorHAnsi"/>
                <w:color w:val="000000"/>
                <w:lang w:eastAsia="pt-BR"/>
              </w:rPr>
            </w:pPr>
            <w:r w:rsidRPr="00FB0855">
              <w:rPr>
                <w:rFonts w:eastAsia="Times New Roman" w:cstheme="minorHAnsi"/>
                <w:color w:val="000000"/>
                <w:lang w:eastAsia="pt-BR"/>
              </w:rPr>
              <w:t>(percentual de comissão sobre o valor arrematado)</w:t>
            </w:r>
          </w:p>
        </w:tc>
      </w:tr>
      <w:tr w:rsidR="00C67BA3" w:rsidRPr="00FB0855" w14:paraId="20454224" w14:textId="77777777" w:rsidTr="00CC6C42">
        <w:trPr>
          <w:trHeight w:val="900"/>
        </w:trPr>
        <w:tc>
          <w:tcPr>
            <w:tcW w:w="445" w:type="pct"/>
            <w:tcBorders>
              <w:top w:val="nil"/>
              <w:left w:val="single" w:sz="6" w:space="0" w:color="auto"/>
              <w:bottom w:val="single" w:sz="6" w:space="0" w:color="auto"/>
              <w:right w:val="single" w:sz="6" w:space="0" w:color="auto"/>
            </w:tcBorders>
            <w:tcMar>
              <w:top w:w="0" w:type="dxa"/>
              <w:left w:w="75" w:type="dxa"/>
              <w:bottom w:w="0" w:type="dxa"/>
              <w:right w:w="75" w:type="dxa"/>
            </w:tcMar>
            <w:vAlign w:val="center"/>
            <w:hideMark/>
          </w:tcPr>
          <w:p w14:paraId="3B2F3889" w14:textId="77777777" w:rsidR="00C67BA3" w:rsidRPr="00CC6C42" w:rsidRDefault="00C67BA3" w:rsidP="00C67BA3">
            <w:pPr>
              <w:spacing w:after="165" w:line="240" w:lineRule="auto"/>
              <w:jc w:val="center"/>
              <w:rPr>
                <w:rFonts w:eastAsia="Times New Roman" w:cstheme="minorHAnsi"/>
                <w:color w:val="000000"/>
                <w:sz w:val="14"/>
                <w:szCs w:val="14"/>
                <w:lang w:eastAsia="pt-BR"/>
              </w:rPr>
            </w:pPr>
            <w:r w:rsidRPr="00CC6C42">
              <w:rPr>
                <w:rFonts w:eastAsia="Times New Roman" w:cstheme="minorHAnsi"/>
                <w:color w:val="000000"/>
                <w:sz w:val="14"/>
                <w:szCs w:val="14"/>
                <w:lang w:eastAsia="pt-BR"/>
              </w:rPr>
              <w:t>CT 538/2026 PM Piracicaba</w:t>
            </w:r>
          </w:p>
        </w:tc>
        <w:tc>
          <w:tcPr>
            <w:tcW w:w="445" w:type="pct"/>
            <w:tcBorders>
              <w:top w:val="nil"/>
              <w:left w:val="nil"/>
              <w:bottom w:val="single" w:sz="6" w:space="0" w:color="auto"/>
              <w:right w:val="single" w:sz="6" w:space="0" w:color="auto"/>
            </w:tcBorders>
            <w:tcMar>
              <w:top w:w="0" w:type="dxa"/>
              <w:left w:w="75" w:type="dxa"/>
              <w:bottom w:w="0" w:type="dxa"/>
              <w:right w:w="75" w:type="dxa"/>
            </w:tcMar>
            <w:vAlign w:val="center"/>
            <w:hideMark/>
          </w:tcPr>
          <w:p w14:paraId="1D98B471" w14:textId="77777777" w:rsidR="00C67BA3" w:rsidRPr="00CC6C42" w:rsidRDefault="00C67BA3" w:rsidP="00C67BA3">
            <w:pPr>
              <w:spacing w:after="165" w:line="240" w:lineRule="auto"/>
              <w:jc w:val="center"/>
              <w:rPr>
                <w:rFonts w:eastAsia="Times New Roman" w:cstheme="minorHAnsi"/>
                <w:color w:val="000000"/>
                <w:sz w:val="14"/>
                <w:szCs w:val="14"/>
                <w:lang w:eastAsia="pt-BR"/>
              </w:rPr>
            </w:pPr>
            <w:r w:rsidRPr="00CC6C42">
              <w:rPr>
                <w:rFonts w:eastAsia="Times New Roman" w:cstheme="minorHAnsi"/>
                <w:color w:val="000000"/>
                <w:sz w:val="14"/>
                <w:szCs w:val="14"/>
                <w:lang w:eastAsia="pt-BR"/>
              </w:rPr>
              <w:t>CT 04/2026 UNESP-Rio Claro</w:t>
            </w:r>
          </w:p>
        </w:tc>
        <w:tc>
          <w:tcPr>
            <w:tcW w:w="445" w:type="pct"/>
            <w:tcBorders>
              <w:top w:val="nil"/>
              <w:left w:val="nil"/>
              <w:bottom w:val="single" w:sz="6" w:space="0" w:color="auto"/>
              <w:right w:val="single" w:sz="6" w:space="0" w:color="auto"/>
            </w:tcBorders>
            <w:tcMar>
              <w:top w:w="0" w:type="dxa"/>
              <w:left w:w="75" w:type="dxa"/>
              <w:bottom w:w="0" w:type="dxa"/>
              <w:right w:w="75" w:type="dxa"/>
            </w:tcMar>
            <w:vAlign w:val="center"/>
            <w:hideMark/>
          </w:tcPr>
          <w:p w14:paraId="064F1045" w14:textId="77777777" w:rsidR="00C67BA3" w:rsidRPr="00CC6C42" w:rsidRDefault="00C67BA3" w:rsidP="00C67BA3">
            <w:pPr>
              <w:spacing w:after="165" w:line="240" w:lineRule="auto"/>
              <w:jc w:val="center"/>
              <w:rPr>
                <w:rFonts w:eastAsia="Times New Roman" w:cstheme="minorHAnsi"/>
                <w:color w:val="000000"/>
                <w:sz w:val="14"/>
                <w:szCs w:val="14"/>
                <w:lang w:eastAsia="pt-BR"/>
              </w:rPr>
            </w:pPr>
            <w:r w:rsidRPr="00CC6C42">
              <w:rPr>
                <w:rFonts w:eastAsia="Times New Roman" w:cstheme="minorHAnsi"/>
                <w:color w:val="000000"/>
                <w:sz w:val="14"/>
                <w:szCs w:val="14"/>
                <w:lang w:eastAsia="pt-BR"/>
              </w:rPr>
              <w:t>CT 19/2026 PM- Botucatu</w:t>
            </w:r>
          </w:p>
        </w:tc>
        <w:tc>
          <w:tcPr>
            <w:tcW w:w="445" w:type="pct"/>
            <w:tcBorders>
              <w:top w:val="nil"/>
              <w:left w:val="nil"/>
              <w:bottom w:val="single" w:sz="6" w:space="0" w:color="auto"/>
              <w:right w:val="single" w:sz="6" w:space="0" w:color="auto"/>
            </w:tcBorders>
            <w:tcMar>
              <w:top w:w="0" w:type="dxa"/>
              <w:left w:w="75" w:type="dxa"/>
              <w:bottom w:w="0" w:type="dxa"/>
              <w:right w:w="75" w:type="dxa"/>
            </w:tcMar>
            <w:vAlign w:val="center"/>
            <w:hideMark/>
          </w:tcPr>
          <w:p w14:paraId="222FE9E8" w14:textId="77777777" w:rsidR="00C67BA3" w:rsidRPr="00CC6C42" w:rsidRDefault="00C67BA3" w:rsidP="00C67BA3">
            <w:pPr>
              <w:spacing w:after="165" w:line="240" w:lineRule="auto"/>
              <w:jc w:val="center"/>
              <w:rPr>
                <w:rFonts w:eastAsia="Times New Roman" w:cstheme="minorHAnsi"/>
                <w:color w:val="000000"/>
                <w:sz w:val="14"/>
                <w:szCs w:val="14"/>
                <w:lang w:eastAsia="pt-BR"/>
              </w:rPr>
            </w:pPr>
            <w:r w:rsidRPr="00CC6C42">
              <w:rPr>
                <w:rFonts w:eastAsia="Times New Roman" w:cstheme="minorHAnsi"/>
                <w:color w:val="000000"/>
                <w:sz w:val="14"/>
                <w:szCs w:val="14"/>
                <w:lang w:eastAsia="pt-BR"/>
              </w:rPr>
              <w:t>CT 42/2025 TCESP</w:t>
            </w:r>
          </w:p>
        </w:tc>
        <w:tc>
          <w:tcPr>
            <w:tcW w:w="445" w:type="pct"/>
            <w:tcBorders>
              <w:top w:val="nil"/>
              <w:left w:val="nil"/>
              <w:bottom w:val="single" w:sz="6" w:space="0" w:color="auto"/>
              <w:right w:val="single" w:sz="6" w:space="0" w:color="auto"/>
            </w:tcBorders>
            <w:tcMar>
              <w:top w:w="0" w:type="dxa"/>
              <w:left w:w="75" w:type="dxa"/>
              <w:bottom w:w="0" w:type="dxa"/>
              <w:right w:w="75" w:type="dxa"/>
            </w:tcMar>
            <w:vAlign w:val="center"/>
            <w:hideMark/>
          </w:tcPr>
          <w:p w14:paraId="232D1DA9" w14:textId="77777777" w:rsidR="00C67BA3" w:rsidRPr="00CC6C42" w:rsidRDefault="00C67BA3" w:rsidP="00C67BA3">
            <w:pPr>
              <w:spacing w:after="165" w:line="240" w:lineRule="auto"/>
              <w:jc w:val="center"/>
              <w:rPr>
                <w:rFonts w:eastAsia="Times New Roman" w:cstheme="minorHAnsi"/>
                <w:color w:val="000000"/>
                <w:sz w:val="14"/>
                <w:szCs w:val="14"/>
                <w:lang w:eastAsia="pt-BR"/>
              </w:rPr>
            </w:pPr>
            <w:r w:rsidRPr="00CC6C42">
              <w:rPr>
                <w:rFonts w:eastAsia="Times New Roman" w:cstheme="minorHAnsi"/>
                <w:color w:val="000000"/>
                <w:sz w:val="14"/>
                <w:szCs w:val="14"/>
                <w:lang w:eastAsia="pt-BR"/>
              </w:rPr>
              <w:t>CT 07/2025 DP - Casa Branca</w:t>
            </w:r>
          </w:p>
        </w:tc>
        <w:tc>
          <w:tcPr>
            <w:tcW w:w="445" w:type="pct"/>
            <w:tcBorders>
              <w:top w:val="nil"/>
              <w:left w:val="nil"/>
              <w:bottom w:val="single" w:sz="6" w:space="0" w:color="auto"/>
              <w:right w:val="single" w:sz="6" w:space="0" w:color="auto"/>
            </w:tcBorders>
            <w:tcMar>
              <w:top w:w="0" w:type="dxa"/>
              <w:left w:w="75" w:type="dxa"/>
              <w:bottom w:w="0" w:type="dxa"/>
              <w:right w:w="75" w:type="dxa"/>
            </w:tcMar>
            <w:vAlign w:val="center"/>
            <w:hideMark/>
          </w:tcPr>
          <w:p w14:paraId="14D78E99" w14:textId="77777777" w:rsidR="00C67BA3" w:rsidRPr="00CC6C42" w:rsidRDefault="00C67BA3" w:rsidP="00C67BA3">
            <w:pPr>
              <w:spacing w:after="165" w:line="240" w:lineRule="auto"/>
              <w:jc w:val="center"/>
              <w:rPr>
                <w:rFonts w:eastAsia="Times New Roman" w:cstheme="minorHAnsi"/>
                <w:color w:val="000000"/>
                <w:sz w:val="14"/>
                <w:szCs w:val="14"/>
                <w:lang w:eastAsia="pt-BR"/>
              </w:rPr>
            </w:pPr>
            <w:r w:rsidRPr="00CC6C42">
              <w:rPr>
                <w:rFonts w:eastAsia="Times New Roman" w:cstheme="minorHAnsi"/>
                <w:color w:val="000000"/>
                <w:sz w:val="14"/>
                <w:szCs w:val="14"/>
                <w:lang w:eastAsia="pt-BR"/>
              </w:rPr>
              <w:t>CT 113/2025 CREF4-SP</w:t>
            </w:r>
          </w:p>
        </w:tc>
        <w:tc>
          <w:tcPr>
            <w:tcW w:w="445" w:type="pct"/>
            <w:tcBorders>
              <w:top w:val="nil"/>
              <w:left w:val="nil"/>
              <w:bottom w:val="single" w:sz="6" w:space="0" w:color="auto"/>
              <w:right w:val="single" w:sz="6" w:space="0" w:color="auto"/>
            </w:tcBorders>
            <w:tcMar>
              <w:top w:w="0" w:type="dxa"/>
              <w:left w:w="75" w:type="dxa"/>
              <w:bottom w:w="0" w:type="dxa"/>
              <w:right w:w="75" w:type="dxa"/>
            </w:tcMar>
            <w:vAlign w:val="center"/>
            <w:hideMark/>
          </w:tcPr>
          <w:p w14:paraId="2C8651E2" w14:textId="77777777" w:rsidR="00C67BA3" w:rsidRPr="00CC6C42" w:rsidRDefault="00C67BA3" w:rsidP="00C67BA3">
            <w:pPr>
              <w:spacing w:after="165" w:line="240" w:lineRule="auto"/>
              <w:jc w:val="center"/>
              <w:rPr>
                <w:rFonts w:eastAsia="Times New Roman" w:cstheme="minorHAnsi"/>
                <w:color w:val="000000"/>
                <w:sz w:val="14"/>
                <w:szCs w:val="14"/>
                <w:lang w:eastAsia="pt-BR"/>
              </w:rPr>
            </w:pPr>
            <w:r w:rsidRPr="00CC6C42">
              <w:rPr>
                <w:rFonts w:eastAsia="Times New Roman" w:cstheme="minorHAnsi"/>
                <w:color w:val="000000"/>
                <w:sz w:val="14"/>
                <w:szCs w:val="14"/>
                <w:lang w:eastAsia="pt-BR"/>
              </w:rPr>
              <w:t>CT 69/2025 SGGD</w:t>
            </w:r>
          </w:p>
        </w:tc>
        <w:tc>
          <w:tcPr>
            <w:tcW w:w="445" w:type="pct"/>
            <w:tcBorders>
              <w:top w:val="nil"/>
              <w:left w:val="nil"/>
              <w:bottom w:val="single" w:sz="6" w:space="0" w:color="auto"/>
              <w:right w:val="single" w:sz="6" w:space="0" w:color="auto"/>
            </w:tcBorders>
            <w:tcMar>
              <w:top w:w="0" w:type="dxa"/>
              <w:left w:w="75" w:type="dxa"/>
              <w:bottom w:w="0" w:type="dxa"/>
              <w:right w:w="75" w:type="dxa"/>
            </w:tcMar>
            <w:vAlign w:val="center"/>
            <w:hideMark/>
          </w:tcPr>
          <w:p w14:paraId="38001DD3" w14:textId="77777777" w:rsidR="00C67BA3" w:rsidRPr="00CC6C42" w:rsidRDefault="00C67BA3" w:rsidP="00C67BA3">
            <w:pPr>
              <w:spacing w:after="165" w:line="240" w:lineRule="auto"/>
              <w:jc w:val="center"/>
              <w:rPr>
                <w:rFonts w:eastAsia="Times New Roman" w:cstheme="minorHAnsi"/>
                <w:color w:val="000000"/>
                <w:sz w:val="14"/>
                <w:szCs w:val="14"/>
                <w:lang w:eastAsia="pt-BR"/>
              </w:rPr>
            </w:pPr>
            <w:r w:rsidRPr="00CC6C42">
              <w:rPr>
                <w:rFonts w:eastAsia="Times New Roman" w:cstheme="minorHAnsi"/>
                <w:color w:val="000000"/>
                <w:sz w:val="14"/>
                <w:szCs w:val="14"/>
                <w:lang w:eastAsia="pt-BR"/>
              </w:rPr>
              <w:t>CT 76/2025 SGGD</w:t>
            </w:r>
          </w:p>
        </w:tc>
        <w:tc>
          <w:tcPr>
            <w:tcW w:w="445" w:type="pct"/>
            <w:tcBorders>
              <w:top w:val="nil"/>
              <w:left w:val="nil"/>
              <w:bottom w:val="single" w:sz="6" w:space="0" w:color="auto"/>
              <w:right w:val="single" w:sz="6" w:space="0" w:color="auto"/>
            </w:tcBorders>
            <w:tcMar>
              <w:top w:w="0" w:type="dxa"/>
              <w:left w:w="75" w:type="dxa"/>
              <w:bottom w:w="0" w:type="dxa"/>
              <w:right w:w="75" w:type="dxa"/>
            </w:tcMar>
            <w:vAlign w:val="center"/>
            <w:hideMark/>
          </w:tcPr>
          <w:p w14:paraId="7784EF81" w14:textId="77777777" w:rsidR="00C67BA3" w:rsidRPr="00CC6C42" w:rsidRDefault="00C67BA3" w:rsidP="00C67BA3">
            <w:pPr>
              <w:spacing w:after="165" w:line="240" w:lineRule="auto"/>
              <w:jc w:val="center"/>
              <w:rPr>
                <w:rFonts w:eastAsia="Times New Roman" w:cstheme="minorHAnsi"/>
                <w:color w:val="000000"/>
                <w:sz w:val="14"/>
                <w:szCs w:val="14"/>
                <w:lang w:eastAsia="pt-BR"/>
              </w:rPr>
            </w:pPr>
            <w:r w:rsidRPr="00CC6C42">
              <w:rPr>
                <w:rFonts w:eastAsia="Times New Roman" w:cstheme="minorHAnsi"/>
                <w:color w:val="000000"/>
                <w:sz w:val="14"/>
                <w:szCs w:val="14"/>
                <w:lang w:eastAsia="pt-BR"/>
              </w:rPr>
              <w:t>CT 340/2025 FCPF-SP</w:t>
            </w:r>
          </w:p>
        </w:tc>
        <w:tc>
          <w:tcPr>
            <w:tcW w:w="445" w:type="pct"/>
            <w:tcBorders>
              <w:top w:val="nil"/>
              <w:left w:val="nil"/>
              <w:bottom w:val="single" w:sz="6" w:space="0" w:color="auto"/>
              <w:right w:val="single" w:sz="6" w:space="0" w:color="auto"/>
            </w:tcBorders>
            <w:tcMar>
              <w:top w:w="0" w:type="dxa"/>
              <w:left w:w="75" w:type="dxa"/>
              <w:bottom w:w="0" w:type="dxa"/>
              <w:right w:w="75" w:type="dxa"/>
            </w:tcMar>
            <w:vAlign w:val="center"/>
            <w:hideMark/>
          </w:tcPr>
          <w:p w14:paraId="41E52F7C" w14:textId="77777777" w:rsidR="00C67BA3" w:rsidRPr="00CC6C42" w:rsidRDefault="00C67BA3" w:rsidP="00C67BA3">
            <w:pPr>
              <w:spacing w:after="165" w:line="240" w:lineRule="auto"/>
              <w:jc w:val="center"/>
              <w:rPr>
                <w:rFonts w:eastAsia="Times New Roman" w:cstheme="minorHAnsi"/>
                <w:color w:val="000000"/>
                <w:sz w:val="14"/>
                <w:szCs w:val="14"/>
                <w:lang w:eastAsia="pt-BR"/>
              </w:rPr>
            </w:pPr>
            <w:r w:rsidRPr="00CC6C42">
              <w:rPr>
                <w:rFonts w:eastAsia="Times New Roman" w:cstheme="minorHAnsi"/>
                <w:color w:val="000000"/>
                <w:sz w:val="14"/>
                <w:szCs w:val="14"/>
                <w:lang w:eastAsia="pt-BR"/>
              </w:rPr>
              <w:t>CT 413/2025 FCPF-SP</w:t>
            </w:r>
          </w:p>
        </w:tc>
        <w:tc>
          <w:tcPr>
            <w:tcW w:w="553" w:type="pct"/>
            <w:tcBorders>
              <w:top w:val="nil"/>
              <w:left w:val="nil"/>
              <w:bottom w:val="single" w:sz="6" w:space="0" w:color="auto"/>
              <w:right w:val="single" w:sz="6" w:space="0" w:color="auto"/>
            </w:tcBorders>
            <w:tcMar>
              <w:top w:w="0" w:type="dxa"/>
              <w:left w:w="75" w:type="dxa"/>
              <w:bottom w:w="0" w:type="dxa"/>
              <w:right w:w="75" w:type="dxa"/>
            </w:tcMar>
            <w:vAlign w:val="center"/>
            <w:hideMark/>
          </w:tcPr>
          <w:p w14:paraId="105B7933" w14:textId="77777777" w:rsidR="00C67BA3" w:rsidRPr="00CC6C42" w:rsidRDefault="00C67BA3" w:rsidP="00C67BA3">
            <w:pPr>
              <w:spacing w:after="165" w:line="240" w:lineRule="auto"/>
              <w:jc w:val="center"/>
              <w:rPr>
                <w:rFonts w:eastAsia="Times New Roman" w:cstheme="minorHAnsi"/>
                <w:color w:val="000000"/>
                <w:sz w:val="14"/>
                <w:szCs w:val="14"/>
                <w:lang w:eastAsia="pt-BR"/>
              </w:rPr>
            </w:pPr>
            <w:r w:rsidRPr="00CC6C42">
              <w:rPr>
                <w:rFonts w:eastAsia="Times New Roman" w:cstheme="minorHAnsi"/>
                <w:color w:val="000000"/>
                <w:sz w:val="14"/>
                <w:szCs w:val="14"/>
                <w:lang w:eastAsia="pt-BR"/>
              </w:rPr>
              <w:t>AF 432/2025 Fund. P. Anchieta</w:t>
            </w:r>
          </w:p>
        </w:tc>
      </w:tr>
      <w:tr w:rsidR="00C67BA3" w:rsidRPr="00FB0855" w14:paraId="0B84BAD9" w14:textId="77777777" w:rsidTr="00CC6C42">
        <w:trPr>
          <w:trHeight w:val="525"/>
        </w:trPr>
        <w:tc>
          <w:tcPr>
            <w:tcW w:w="445" w:type="pct"/>
            <w:tcBorders>
              <w:top w:val="nil"/>
              <w:left w:val="single" w:sz="6" w:space="0" w:color="auto"/>
              <w:bottom w:val="single" w:sz="6" w:space="0" w:color="auto"/>
              <w:right w:val="single" w:sz="6" w:space="0" w:color="auto"/>
            </w:tcBorders>
            <w:tcMar>
              <w:top w:w="0" w:type="dxa"/>
              <w:left w:w="75" w:type="dxa"/>
              <w:bottom w:w="0" w:type="dxa"/>
              <w:right w:w="75" w:type="dxa"/>
            </w:tcMar>
            <w:vAlign w:val="bottom"/>
            <w:hideMark/>
          </w:tcPr>
          <w:p w14:paraId="1C0723CA" w14:textId="77777777" w:rsidR="00C67BA3" w:rsidRPr="00FB0855" w:rsidRDefault="00C67BA3" w:rsidP="00C67BA3">
            <w:pPr>
              <w:spacing w:after="165" w:line="240" w:lineRule="auto"/>
              <w:jc w:val="center"/>
              <w:rPr>
                <w:rFonts w:eastAsia="Times New Roman" w:cstheme="minorHAnsi"/>
                <w:color w:val="000000"/>
                <w:lang w:eastAsia="pt-BR"/>
              </w:rPr>
            </w:pPr>
            <w:r w:rsidRPr="00FB0855">
              <w:rPr>
                <w:rFonts w:eastAsia="Times New Roman" w:cstheme="minorHAnsi"/>
                <w:color w:val="000000"/>
                <w:lang w:eastAsia="pt-BR"/>
              </w:rPr>
              <w:t>5%</w:t>
            </w:r>
          </w:p>
        </w:tc>
        <w:tc>
          <w:tcPr>
            <w:tcW w:w="445" w:type="pct"/>
            <w:tcBorders>
              <w:top w:val="nil"/>
              <w:left w:val="nil"/>
              <w:bottom w:val="single" w:sz="6" w:space="0" w:color="auto"/>
              <w:right w:val="single" w:sz="6" w:space="0" w:color="auto"/>
            </w:tcBorders>
            <w:tcMar>
              <w:top w:w="0" w:type="dxa"/>
              <w:left w:w="75" w:type="dxa"/>
              <w:bottom w:w="0" w:type="dxa"/>
              <w:right w:w="75" w:type="dxa"/>
            </w:tcMar>
            <w:vAlign w:val="bottom"/>
            <w:hideMark/>
          </w:tcPr>
          <w:p w14:paraId="58F4C583" w14:textId="77777777" w:rsidR="00C67BA3" w:rsidRPr="00FB0855" w:rsidRDefault="00C67BA3" w:rsidP="00C67BA3">
            <w:pPr>
              <w:spacing w:after="165" w:line="240" w:lineRule="auto"/>
              <w:jc w:val="center"/>
              <w:rPr>
                <w:rFonts w:eastAsia="Times New Roman" w:cstheme="minorHAnsi"/>
                <w:color w:val="000000"/>
                <w:lang w:eastAsia="pt-BR"/>
              </w:rPr>
            </w:pPr>
            <w:r w:rsidRPr="00FB0855">
              <w:rPr>
                <w:rFonts w:eastAsia="Times New Roman" w:cstheme="minorHAnsi"/>
                <w:color w:val="000000"/>
                <w:lang w:eastAsia="pt-BR"/>
              </w:rPr>
              <w:t>5%</w:t>
            </w:r>
          </w:p>
        </w:tc>
        <w:tc>
          <w:tcPr>
            <w:tcW w:w="445" w:type="pct"/>
            <w:tcBorders>
              <w:top w:val="nil"/>
              <w:left w:val="nil"/>
              <w:bottom w:val="single" w:sz="6" w:space="0" w:color="auto"/>
              <w:right w:val="single" w:sz="6" w:space="0" w:color="auto"/>
            </w:tcBorders>
            <w:tcMar>
              <w:top w:w="0" w:type="dxa"/>
              <w:left w:w="75" w:type="dxa"/>
              <w:bottom w:w="0" w:type="dxa"/>
              <w:right w:w="75" w:type="dxa"/>
            </w:tcMar>
            <w:vAlign w:val="bottom"/>
            <w:hideMark/>
          </w:tcPr>
          <w:p w14:paraId="414A1738" w14:textId="77777777" w:rsidR="00C67BA3" w:rsidRPr="00FB0855" w:rsidRDefault="00C67BA3" w:rsidP="00C67BA3">
            <w:pPr>
              <w:spacing w:after="165" w:line="240" w:lineRule="auto"/>
              <w:jc w:val="center"/>
              <w:rPr>
                <w:rFonts w:eastAsia="Times New Roman" w:cstheme="minorHAnsi"/>
                <w:color w:val="000000"/>
                <w:lang w:eastAsia="pt-BR"/>
              </w:rPr>
            </w:pPr>
            <w:r w:rsidRPr="00FB0855">
              <w:rPr>
                <w:rFonts w:eastAsia="Times New Roman" w:cstheme="minorHAnsi"/>
                <w:color w:val="000000"/>
                <w:lang w:eastAsia="pt-BR"/>
              </w:rPr>
              <w:t>5%</w:t>
            </w:r>
          </w:p>
        </w:tc>
        <w:tc>
          <w:tcPr>
            <w:tcW w:w="445" w:type="pct"/>
            <w:tcBorders>
              <w:top w:val="nil"/>
              <w:left w:val="nil"/>
              <w:bottom w:val="single" w:sz="6" w:space="0" w:color="auto"/>
              <w:right w:val="single" w:sz="6" w:space="0" w:color="auto"/>
            </w:tcBorders>
            <w:tcMar>
              <w:top w:w="0" w:type="dxa"/>
              <w:left w:w="75" w:type="dxa"/>
              <w:bottom w:w="0" w:type="dxa"/>
              <w:right w:w="75" w:type="dxa"/>
            </w:tcMar>
            <w:vAlign w:val="bottom"/>
            <w:hideMark/>
          </w:tcPr>
          <w:p w14:paraId="52699702" w14:textId="77777777" w:rsidR="00C67BA3" w:rsidRPr="00FB0855" w:rsidRDefault="00C67BA3" w:rsidP="00C67BA3">
            <w:pPr>
              <w:spacing w:after="165" w:line="240" w:lineRule="auto"/>
              <w:jc w:val="center"/>
              <w:rPr>
                <w:rFonts w:eastAsia="Times New Roman" w:cstheme="minorHAnsi"/>
                <w:color w:val="000000"/>
                <w:lang w:eastAsia="pt-BR"/>
              </w:rPr>
            </w:pPr>
            <w:r w:rsidRPr="00FB0855">
              <w:rPr>
                <w:rFonts w:eastAsia="Times New Roman" w:cstheme="minorHAnsi"/>
                <w:color w:val="000000"/>
                <w:lang w:eastAsia="pt-BR"/>
              </w:rPr>
              <w:t>5%</w:t>
            </w:r>
          </w:p>
        </w:tc>
        <w:tc>
          <w:tcPr>
            <w:tcW w:w="445" w:type="pct"/>
            <w:tcBorders>
              <w:top w:val="nil"/>
              <w:left w:val="nil"/>
              <w:bottom w:val="single" w:sz="6" w:space="0" w:color="auto"/>
              <w:right w:val="single" w:sz="6" w:space="0" w:color="auto"/>
            </w:tcBorders>
            <w:tcMar>
              <w:top w:w="0" w:type="dxa"/>
              <w:left w:w="75" w:type="dxa"/>
              <w:bottom w:w="0" w:type="dxa"/>
              <w:right w:w="75" w:type="dxa"/>
            </w:tcMar>
            <w:vAlign w:val="bottom"/>
            <w:hideMark/>
          </w:tcPr>
          <w:p w14:paraId="37D3157F" w14:textId="77777777" w:rsidR="00C67BA3" w:rsidRPr="00FB0855" w:rsidRDefault="00C67BA3" w:rsidP="00C67BA3">
            <w:pPr>
              <w:spacing w:after="165" w:line="240" w:lineRule="auto"/>
              <w:jc w:val="center"/>
              <w:rPr>
                <w:rFonts w:eastAsia="Times New Roman" w:cstheme="minorHAnsi"/>
                <w:color w:val="000000"/>
                <w:lang w:eastAsia="pt-BR"/>
              </w:rPr>
            </w:pPr>
            <w:r w:rsidRPr="00FB0855">
              <w:rPr>
                <w:rFonts w:eastAsia="Times New Roman" w:cstheme="minorHAnsi"/>
                <w:color w:val="000000"/>
                <w:lang w:eastAsia="pt-BR"/>
              </w:rPr>
              <w:t>4,48%</w:t>
            </w:r>
          </w:p>
        </w:tc>
        <w:tc>
          <w:tcPr>
            <w:tcW w:w="445" w:type="pct"/>
            <w:tcBorders>
              <w:top w:val="nil"/>
              <w:left w:val="nil"/>
              <w:bottom w:val="single" w:sz="6" w:space="0" w:color="auto"/>
              <w:right w:val="single" w:sz="6" w:space="0" w:color="auto"/>
            </w:tcBorders>
            <w:tcMar>
              <w:top w:w="0" w:type="dxa"/>
              <w:left w:w="75" w:type="dxa"/>
              <w:bottom w:w="0" w:type="dxa"/>
              <w:right w:w="75" w:type="dxa"/>
            </w:tcMar>
            <w:vAlign w:val="bottom"/>
            <w:hideMark/>
          </w:tcPr>
          <w:p w14:paraId="37EC86F3" w14:textId="77777777" w:rsidR="00C67BA3" w:rsidRPr="00FB0855" w:rsidRDefault="00C67BA3" w:rsidP="00C67BA3">
            <w:pPr>
              <w:spacing w:after="165" w:line="240" w:lineRule="auto"/>
              <w:jc w:val="center"/>
              <w:rPr>
                <w:rFonts w:eastAsia="Times New Roman" w:cstheme="minorHAnsi"/>
                <w:color w:val="000000"/>
                <w:lang w:eastAsia="pt-BR"/>
              </w:rPr>
            </w:pPr>
            <w:r w:rsidRPr="00FB0855">
              <w:rPr>
                <w:rFonts w:eastAsia="Times New Roman" w:cstheme="minorHAnsi"/>
                <w:color w:val="000000"/>
                <w:lang w:eastAsia="pt-BR"/>
              </w:rPr>
              <w:t>5%</w:t>
            </w:r>
          </w:p>
        </w:tc>
        <w:tc>
          <w:tcPr>
            <w:tcW w:w="445" w:type="pct"/>
            <w:tcBorders>
              <w:top w:val="nil"/>
              <w:left w:val="nil"/>
              <w:bottom w:val="single" w:sz="6" w:space="0" w:color="auto"/>
              <w:right w:val="single" w:sz="6" w:space="0" w:color="auto"/>
            </w:tcBorders>
            <w:tcMar>
              <w:top w:w="0" w:type="dxa"/>
              <w:left w:w="75" w:type="dxa"/>
              <w:bottom w:w="0" w:type="dxa"/>
              <w:right w:w="75" w:type="dxa"/>
            </w:tcMar>
            <w:vAlign w:val="bottom"/>
            <w:hideMark/>
          </w:tcPr>
          <w:p w14:paraId="0801DBA4" w14:textId="77777777" w:rsidR="00C67BA3" w:rsidRPr="00FB0855" w:rsidRDefault="00C67BA3" w:rsidP="00C67BA3">
            <w:pPr>
              <w:spacing w:after="165" w:line="240" w:lineRule="auto"/>
              <w:jc w:val="center"/>
              <w:rPr>
                <w:rFonts w:eastAsia="Times New Roman" w:cstheme="minorHAnsi"/>
                <w:color w:val="000000"/>
                <w:lang w:eastAsia="pt-BR"/>
              </w:rPr>
            </w:pPr>
            <w:r w:rsidRPr="00FB0855">
              <w:rPr>
                <w:rFonts w:eastAsia="Times New Roman" w:cstheme="minorHAnsi"/>
                <w:color w:val="000000"/>
                <w:lang w:eastAsia="pt-BR"/>
              </w:rPr>
              <w:t>5%</w:t>
            </w:r>
          </w:p>
        </w:tc>
        <w:tc>
          <w:tcPr>
            <w:tcW w:w="445" w:type="pct"/>
            <w:tcBorders>
              <w:top w:val="nil"/>
              <w:left w:val="nil"/>
              <w:bottom w:val="single" w:sz="6" w:space="0" w:color="auto"/>
              <w:right w:val="single" w:sz="6" w:space="0" w:color="auto"/>
            </w:tcBorders>
            <w:tcMar>
              <w:top w:w="0" w:type="dxa"/>
              <w:left w:w="75" w:type="dxa"/>
              <w:bottom w:w="0" w:type="dxa"/>
              <w:right w:w="75" w:type="dxa"/>
            </w:tcMar>
            <w:vAlign w:val="bottom"/>
            <w:hideMark/>
          </w:tcPr>
          <w:p w14:paraId="4A53E15E" w14:textId="77777777" w:rsidR="00C67BA3" w:rsidRPr="00FB0855" w:rsidRDefault="00C67BA3" w:rsidP="00C67BA3">
            <w:pPr>
              <w:spacing w:after="165" w:line="240" w:lineRule="auto"/>
              <w:jc w:val="center"/>
              <w:rPr>
                <w:rFonts w:eastAsia="Times New Roman" w:cstheme="minorHAnsi"/>
                <w:color w:val="000000"/>
                <w:lang w:eastAsia="pt-BR"/>
              </w:rPr>
            </w:pPr>
            <w:r w:rsidRPr="00FB0855">
              <w:rPr>
                <w:rFonts w:eastAsia="Times New Roman" w:cstheme="minorHAnsi"/>
                <w:color w:val="000000"/>
                <w:lang w:eastAsia="pt-BR"/>
              </w:rPr>
              <w:t>5%</w:t>
            </w:r>
          </w:p>
        </w:tc>
        <w:tc>
          <w:tcPr>
            <w:tcW w:w="445" w:type="pct"/>
            <w:tcBorders>
              <w:top w:val="nil"/>
              <w:left w:val="nil"/>
              <w:bottom w:val="single" w:sz="6" w:space="0" w:color="auto"/>
              <w:right w:val="single" w:sz="6" w:space="0" w:color="auto"/>
            </w:tcBorders>
            <w:tcMar>
              <w:top w:w="0" w:type="dxa"/>
              <w:left w:w="75" w:type="dxa"/>
              <w:bottom w:w="0" w:type="dxa"/>
              <w:right w:w="75" w:type="dxa"/>
            </w:tcMar>
            <w:vAlign w:val="bottom"/>
            <w:hideMark/>
          </w:tcPr>
          <w:p w14:paraId="0EF9B53C" w14:textId="77777777" w:rsidR="00C67BA3" w:rsidRPr="00FB0855" w:rsidRDefault="00C67BA3" w:rsidP="00C67BA3">
            <w:pPr>
              <w:spacing w:after="165" w:line="240" w:lineRule="auto"/>
              <w:jc w:val="center"/>
              <w:rPr>
                <w:rFonts w:eastAsia="Times New Roman" w:cstheme="minorHAnsi"/>
                <w:color w:val="000000"/>
                <w:lang w:eastAsia="pt-BR"/>
              </w:rPr>
            </w:pPr>
            <w:r w:rsidRPr="00FB0855">
              <w:rPr>
                <w:rFonts w:eastAsia="Times New Roman" w:cstheme="minorHAnsi"/>
                <w:color w:val="000000"/>
                <w:lang w:eastAsia="pt-BR"/>
              </w:rPr>
              <w:t>5%</w:t>
            </w:r>
          </w:p>
        </w:tc>
        <w:tc>
          <w:tcPr>
            <w:tcW w:w="445" w:type="pct"/>
            <w:tcBorders>
              <w:top w:val="nil"/>
              <w:left w:val="nil"/>
              <w:bottom w:val="single" w:sz="6" w:space="0" w:color="auto"/>
              <w:right w:val="single" w:sz="6" w:space="0" w:color="auto"/>
            </w:tcBorders>
            <w:tcMar>
              <w:top w:w="0" w:type="dxa"/>
              <w:left w:w="75" w:type="dxa"/>
              <w:bottom w:w="0" w:type="dxa"/>
              <w:right w:w="75" w:type="dxa"/>
            </w:tcMar>
            <w:vAlign w:val="bottom"/>
            <w:hideMark/>
          </w:tcPr>
          <w:p w14:paraId="1CAA695C" w14:textId="77777777" w:rsidR="00C67BA3" w:rsidRPr="00FB0855" w:rsidRDefault="00C67BA3" w:rsidP="00C67BA3">
            <w:pPr>
              <w:spacing w:after="165" w:line="240" w:lineRule="auto"/>
              <w:jc w:val="center"/>
              <w:rPr>
                <w:rFonts w:eastAsia="Times New Roman" w:cstheme="minorHAnsi"/>
                <w:color w:val="000000"/>
                <w:lang w:eastAsia="pt-BR"/>
              </w:rPr>
            </w:pPr>
            <w:r w:rsidRPr="00FB0855">
              <w:rPr>
                <w:rFonts w:eastAsia="Times New Roman" w:cstheme="minorHAnsi"/>
                <w:color w:val="000000"/>
                <w:lang w:eastAsia="pt-BR"/>
              </w:rPr>
              <w:t>4%</w:t>
            </w:r>
          </w:p>
        </w:tc>
        <w:tc>
          <w:tcPr>
            <w:tcW w:w="553" w:type="pct"/>
            <w:tcBorders>
              <w:top w:val="nil"/>
              <w:left w:val="nil"/>
              <w:bottom w:val="single" w:sz="6" w:space="0" w:color="auto"/>
              <w:right w:val="single" w:sz="6" w:space="0" w:color="auto"/>
            </w:tcBorders>
            <w:tcMar>
              <w:top w:w="0" w:type="dxa"/>
              <w:left w:w="75" w:type="dxa"/>
              <w:bottom w:w="0" w:type="dxa"/>
              <w:right w:w="75" w:type="dxa"/>
            </w:tcMar>
            <w:vAlign w:val="bottom"/>
            <w:hideMark/>
          </w:tcPr>
          <w:p w14:paraId="5098A87E" w14:textId="77777777" w:rsidR="00C67BA3" w:rsidRPr="00FB0855" w:rsidRDefault="00C67BA3" w:rsidP="00C67BA3">
            <w:pPr>
              <w:spacing w:after="165" w:line="240" w:lineRule="auto"/>
              <w:jc w:val="center"/>
              <w:rPr>
                <w:rFonts w:eastAsia="Times New Roman" w:cstheme="minorHAnsi"/>
                <w:color w:val="000000"/>
                <w:lang w:eastAsia="pt-BR"/>
              </w:rPr>
            </w:pPr>
            <w:r w:rsidRPr="00FB0855">
              <w:rPr>
                <w:rFonts w:eastAsia="Times New Roman" w:cstheme="minorHAnsi"/>
                <w:color w:val="000000"/>
                <w:lang w:eastAsia="pt-BR"/>
              </w:rPr>
              <w:t>5%</w:t>
            </w:r>
          </w:p>
        </w:tc>
      </w:tr>
      <w:tr w:rsidR="00C67BA3" w:rsidRPr="00FB0855" w14:paraId="45D6E618" w14:textId="77777777" w:rsidTr="00CC6C42">
        <w:trPr>
          <w:trHeight w:val="300"/>
        </w:trPr>
        <w:tc>
          <w:tcPr>
            <w:tcW w:w="445" w:type="pct"/>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bottom"/>
            <w:hideMark/>
          </w:tcPr>
          <w:p w14:paraId="7E00DED6" w14:textId="77777777" w:rsidR="00C67BA3" w:rsidRPr="00FB0855" w:rsidRDefault="00C67BA3" w:rsidP="00C67BA3">
            <w:pPr>
              <w:spacing w:after="0" w:line="240" w:lineRule="auto"/>
              <w:rPr>
                <w:rFonts w:eastAsia="Times New Roman" w:cstheme="minorHAnsi"/>
                <w:color w:val="000000"/>
                <w:lang w:eastAsia="pt-BR"/>
              </w:rPr>
            </w:pPr>
            <w:r w:rsidRPr="00FB0855">
              <w:rPr>
                <w:rFonts w:eastAsia="Times New Roman" w:cstheme="minorHAnsi"/>
                <w:color w:val="000000"/>
                <w:lang w:eastAsia="pt-BR"/>
              </w:rPr>
              <w:t> </w:t>
            </w:r>
          </w:p>
        </w:tc>
        <w:tc>
          <w:tcPr>
            <w:tcW w:w="445" w:type="pct"/>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bottom"/>
            <w:hideMark/>
          </w:tcPr>
          <w:p w14:paraId="0271A6F1" w14:textId="77777777" w:rsidR="00C67BA3" w:rsidRPr="00FB0855" w:rsidRDefault="00C67BA3" w:rsidP="00C67BA3">
            <w:pPr>
              <w:spacing w:after="0" w:line="240" w:lineRule="auto"/>
              <w:rPr>
                <w:rFonts w:eastAsia="Times New Roman" w:cstheme="minorHAnsi"/>
                <w:color w:val="000000"/>
                <w:lang w:eastAsia="pt-BR"/>
              </w:rPr>
            </w:pPr>
            <w:r w:rsidRPr="00FB0855">
              <w:rPr>
                <w:rFonts w:eastAsia="Times New Roman" w:cstheme="minorHAnsi"/>
                <w:color w:val="000000"/>
                <w:lang w:eastAsia="pt-BR"/>
              </w:rPr>
              <w:t> </w:t>
            </w:r>
          </w:p>
        </w:tc>
        <w:tc>
          <w:tcPr>
            <w:tcW w:w="445" w:type="pct"/>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bottom"/>
            <w:hideMark/>
          </w:tcPr>
          <w:p w14:paraId="5D1E0DF1" w14:textId="77777777" w:rsidR="00C67BA3" w:rsidRPr="00FB0855" w:rsidRDefault="00C67BA3" w:rsidP="00C67BA3">
            <w:pPr>
              <w:spacing w:after="0" w:line="240" w:lineRule="auto"/>
              <w:rPr>
                <w:rFonts w:eastAsia="Times New Roman" w:cstheme="minorHAnsi"/>
                <w:color w:val="000000"/>
                <w:lang w:eastAsia="pt-BR"/>
              </w:rPr>
            </w:pPr>
            <w:r w:rsidRPr="00FB0855">
              <w:rPr>
                <w:rFonts w:eastAsia="Times New Roman" w:cstheme="minorHAnsi"/>
                <w:color w:val="000000"/>
                <w:lang w:eastAsia="pt-BR"/>
              </w:rPr>
              <w:t> </w:t>
            </w:r>
          </w:p>
        </w:tc>
        <w:tc>
          <w:tcPr>
            <w:tcW w:w="445" w:type="pct"/>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bottom"/>
            <w:hideMark/>
          </w:tcPr>
          <w:p w14:paraId="6509BEB4" w14:textId="77777777" w:rsidR="00C67BA3" w:rsidRPr="00FB0855" w:rsidRDefault="00C67BA3" w:rsidP="00C67BA3">
            <w:pPr>
              <w:spacing w:after="0" w:line="240" w:lineRule="auto"/>
              <w:rPr>
                <w:rFonts w:eastAsia="Times New Roman" w:cstheme="minorHAnsi"/>
                <w:color w:val="000000"/>
                <w:lang w:eastAsia="pt-BR"/>
              </w:rPr>
            </w:pPr>
            <w:r w:rsidRPr="00FB0855">
              <w:rPr>
                <w:rFonts w:eastAsia="Times New Roman" w:cstheme="minorHAnsi"/>
                <w:color w:val="000000"/>
                <w:lang w:eastAsia="pt-BR"/>
              </w:rPr>
              <w:t> </w:t>
            </w:r>
          </w:p>
        </w:tc>
        <w:tc>
          <w:tcPr>
            <w:tcW w:w="445" w:type="pct"/>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bottom"/>
            <w:hideMark/>
          </w:tcPr>
          <w:p w14:paraId="41E5DC4D" w14:textId="77777777" w:rsidR="00C67BA3" w:rsidRPr="00FB0855" w:rsidRDefault="00C67BA3" w:rsidP="00C67BA3">
            <w:pPr>
              <w:spacing w:after="0" w:line="240" w:lineRule="auto"/>
              <w:rPr>
                <w:rFonts w:eastAsia="Times New Roman" w:cstheme="minorHAnsi"/>
                <w:color w:val="000000"/>
                <w:lang w:eastAsia="pt-BR"/>
              </w:rPr>
            </w:pPr>
            <w:r w:rsidRPr="00FB0855">
              <w:rPr>
                <w:rFonts w:eastAsia="Times New Roman" w:cstheme="minorHAnsi"/>
                <w:color w:val="000000"/>
                <w:lang w:eastAsia="pt-BR"/>
              </w:rPr>
              <w:t> </w:t>
            </w:r>
          </w:p>
        </w:tc>
        <w:tc>
          <w:tcPr>
            <w:tcW w:w="445" w:type="pct"/>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bottom"/>
            <w:hideMark/>
          </w:tcPr>
          <w:p w14:paraId="2A4158CE" w14:textId="77777777" w:rsidR="00C67BA3" w:rsidRPr="00FB0855" w:rsidRDefault="00C67BA3" w:rsidP="00C67BA3">
            <w:pPr>
              <w:spacing w:after="0" w:line="240" w:lineRule="auto"/>
              <w:rPr>
                <w:rFonts w:eastAsia="Times New Roman" w:cstheme="minorHAnsi"/>
                <w:color w:val="000000"/>
                <w:lang w:eastAsia="pt-BR"/>
              </w:rPr>
            </w:pPr>
            <w:r w:rsidRPr="00FB0855">
              <w:rPr>
                <w:rFonts w:eastAsia="Times New Roman" w:cstheme="minorHAnsi"/>
                <w:color w:val="000000"/>
                <w:lang w:eastAsia="pt-BR"/>
              </w:rPr>
              <w:t> </w:t>
            </w:r>
          </w:p>
        </w:tc>
        <w:tc>
          <w:tcPr>
            <w:tcW w:w="445" w:type="pct"/>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bottom"/>
            <w:hideMark/>
          </w:tcPr>
          <w:p w14:paraId="27F8A0B8" w14:textId="77777777" w:rsidR="00C67BA3" w:rsidRPr="00FB0855" w:rsidRDefault="00C67BA3" w:rsidP="00C67BA3">
            <w:pPr>
              <w:spacing w:after="0" w:line="240" w:lineRule="auto"/>
              <w:rPr>
                <w:rFonts w:eastAsia="Times New Roman" w:cstheme="minorHAnsi"/>
                <w:color w:val="000000"/>
                <w:lang w:eastAsia="pt-BR"/>
              </w:rPr>
            </w:pPr>
            <w:r w:rsidRPr="00FB0855">
              <w:rPr>
                <w:rFonts w:eastAsia="Times New Roman" w:cstheme="minorHAnsi"/>
                <w:color w:val="000000"/>
                <w:lang w:eastAsia="pt-BR"/>
              </w:rPr>
              <w:t> </w:t>
            </w:r>
          </w:p>
        </w:tc>
        <w:tc>
          <w:tcPr>
            <w:tcW w:w="445" w:type="pct"/>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bottom"/>
            <w:hideMark/>
          </w:tcPr>
          <w:p w14:paraId="083A6A12" w14:textId="77777777" w:rsidR="00C67BA3" w:rsidRPr="00FB0855" w:rsidRDefault="00C67BA3" w:rsidP="00C67BA3">
            <w:pPr>
              <w:spacing w:after="0" w:line="240" w:lineRule="auto"/>
              <w:rPr>
                <w:rFonts w:eastAsia="Times New Roman" w:cstheme="minorHAnsi"/>
                <w:color w:val="000000"/>
                <w:lang w:eastAsia="pt-BR"/>
              </w:rPr>
            </w:pPr>
            <w:r w:rsidRPr="00FB0855">
              <w:rPr>
                <w:rFonts w:eastAsia="Times New Roman" w:cstheme="minorHAnsi"/>
                <w:color w:val="000000"/>
                <w:lang w:eastAsia="pt-BR"/>
              </w:rPr>
              <w:t> </w:t>
            </w:r>
          </w:p>
        </w:tc>
        <w:tc>
          <w:tcPr>
            <w:tcW w:w="445" w:type="pct"/>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bottom"/>
            <w:hideMark/>
          </w:tcPr>
          <w:p w14:paraId="4403E2FF" w14:textId="77777777" w:rsidR="00C67BA3" w:rsidRPr="00FB0855" w:rsidRDefault="00C67BA3" w:rsidP="00C67BA3">
            <w:pPr>
              <w:spacing w:after="0" w:line="240" w:lineRule="auto"/>
              <w:rPr>
                <w:rFonts w:eastAsia="Times New Roman" w:cstheme="minorHAnsi"/>
                <w:color w:val="000000"/>
                <w:lang w:eastAsia="pt-BR"/>
              </w:rPr>
            </w:pPr>
            <w:r w:rsidRPr="00FB0855">
              <w:rPr>
                <w:rFonts w:eastAsia="Times New Roman" w:cstheme="minorHAnsi"/>
                <w:color w:val="000000"/>
                <w:lang w:eastAsia="pt-BR"/>
              </w:rPr>
              <w:t> </w:t>
            </w:r>
          </w:p>
        </w:tc>
        <w:tc>
          <w:tcPr>
            <w:tcW w:w="445" w:type="pct"/>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bottom"/>
            <w:hideMark/>
          </w:tcPr>
          <w:p w14:paraId="64281BCA" w14:textId="77777777" w:rsidR="00C67BA3" w:rsidRPr="00FB0855" w:rsidRDefault="00C67BA3" w:rsidP="00C67BA3">
            <w:pPr>
              <w:spacing w:after="0" w:line="240" w:lineRule="auto"/>
              <w:rPr>
                <w:rFonts w:eastAsia="Times New Roman" w:cstheme="minorHAnsi"/>
                <w:color w:val="000000"/>
                <w:lang w:eastAsia="pt-BR"/>
              </w:rPr>
            </w:pPr>
            <w:r w:rsidRPr="00FB0855">
              <w:rPr>
                <w:rFonts w:eastAsia="Times New Roman" w:cstheme="minorHAnsi"/>
                <w:color w:val="000000"/>
                <w:lang w:eastAsia="pt-BR"/>
              </w:rPr>
              <w:t> </w:t>
            </w:r>
          </w:p>
        </w:tc>
        <w:tc>
          <w:tcPr>
            <w:tcW w:w="553" w:type="pct"/>
            <w:tcBorders>
              <w:top w:val="outset" w:sz="6" w:space="0" w:color="auto"/>
              <w:left w:val="outset" w:sz="6" w:space="0" w:color="auto"/>
              <w:bottom w:val="outset" w:sz="6" w:space="0" w:color="auto"/>
              <w:right w:val="outset" w:sz="6" w:space="0" w:color="auto"/>
            </w:tcBorders>
            <w:noWrap/>
            <w:tcMar>
              <w:top w:w="0" w:type="dxa"/>
              <w:left w:w="75" w:type="dxa"/>
              <w:bottom w:w="0" w:type="dxa"/>
              <w:right w:w="75" w:type="dxa"/>
            </w:tcMar>
            <w:vAlign w:val="bottom"/>
            <w:hideMark/>
          </w:tcPr>
          <w:p w14:paraId="71BEF556" w14:textId="77777777" w:rsidR="00C67BA3" w:rsidRPr="00FB0855" w:rsidRDefault="00C67BA3" w:rsidP="00C67BA3">
            <w:pPr>
              <w:spacing w:after="0" w:line="240" w:lineRule="auto"/>
              <w:rPr>
                <w:rFonts w:eastAsia="Times New Roman" w:cstheme="minorHAnsi"/>
                <w:color w:val="000000"/>
                <w:lang w:eastAsia="pt-BR"/>
              </w:rPr>
            </w:pPr>
            <w:r w:rsidRPr="00FB0855">
              <w:rPr>
                <w:rFonts w:eastAsia="Times New Roman" w:cstheme="minorHAnsi"/>
                <w:color w:val="000000"/>
                <w:lang w:eastAsia="pt-BR"/>
              </w:rPr>
              <w:t> </w:t>
            </w:r>
          </w:p>
        </w:tc>
      </w:tr>
      <w:tr w:rsidR="00C67BA3" w:rsidRPr="00FB0855" w14:paraId="77540DD8" w14:textId="77777777" w:rsidTr="00CC6C42">
        <w:trPr>
          <w:trHeight w:val="750"/>
        </w:trPr>
        <w:tc>
          <w:tcPr>
            <w:tcW w:w="5000" w:type="pct"/>
            <w:gridSpan w:val="11"/>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bottom"/>
            <w:hideMark/>
          </w:tcPr>
          <w:p w14:paraId="6045F850" w14:textId="77777777" w:rsidR="00C67BA3" w:rsidRPr="00FB0855" w:rsidRDefault="00C67BA3" w:rsidP="00C67BA3">
            <w:pPr>
              <w:spacing w:after="165" w:line="240" w:lineRule="auto"/>
              <w:rPr>
                <w:rFonts w:eastAsia="Times New Roman" w:cstheme="minorHAnsi"/>
                <w:color w:val="000000"/>
                <w:lang w:eastAsia="pt-BR"/>
              </w:rPr>
            </w:pPr>
            <w:r w:rsidRPr="00FB0855">
              <w:rPr>
                <w:rFonts w:eastAsia="Times New Roman" w:cstheme="minorHAnsi"/>
                <w:color w:val="000000"/>
                <w:lang w:eastAsia="pt-BR"/>
              </w:rPr>
              <w:t>Os contratos citados estão disponíveis no PNCP e se referem a contratações no âmbito do estado de São Paulo, conforme pesquisa efetuada entre 14 e 19 de maio de 2026 em: </w:t>
            </w:r>
            <w:hyperlink r:id="rId97" w:tgtFrame="_blank" w:history="1">
              <w:r w:rsidRPr="00FB0855">
                <w:rPr>
                  <w:rFonts w:eastAsia="Times New Roman" w:cstheme="minorHAnsi"/>
                  <w:color w:val="000080"/>
                  <w:u w:val="single"/>
                  <w:lang w:eastAsia="pt-BR"/>
                </w:rPr>
                <w:t>https://pncp.gov.br/app/contratos?q=leiloeiro&amp;pagina=1&amp;status=todos&amp;ufs=SP&amp;esferas=E</w:t>
              </w:r>
            </w:hyperlink>
            <w:r w:rsidRPr="00FB0855">
              <w:rPr>
                <w:rFonts w:eastAsia="Times New Roman" w:cstheme="minorHAnsi"/>
                <w:color w:val="000080"/>
                <w:u w:val="single"/>
                <w:lang w:eastAsia="pt-BR"/>
              </w:rPr>
              <w:t>;M</w:t>
            </w:r>
            <w:r w:rsidRPr="00FB0855">
              <w:rPr>
                <w:rFonts w:eastAsia="Times New Roman" w:cstheme="minorHAnsi"/>
                <w:color w:val="000000"/>
                <w:lang w:eastAsia="pt-BR"/>
              </w:rPr>
              <w:t>.</w:t>
            </w:r>
          </w:p>
        </w:tc>
      </w:tr>
    </w:tbl>
    <w:p w14:paraId="6EA4102D"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6. Descrição da solução como um todo</w:t>
      </w:r>
    </w:p>
    <w:p w14:paraId="270D802A" w14:textId="77777777" w:rsidR="00C67BA3" w:rsidRPr="00FB0855" w:rsidRDefault="00C67BA3" w:rsidP="00C67BA3">
      <w:pPr>
        <w:spacing w:after="0" w:line="240" w:lineRule="auto"/>
        <w:rPr>
          <w:rFonts w:eastAsia="Times New Roman" w:cstheme="minorHAnsi"/>
          <w:color w:val="000000"/>
          <w:lang w:eastAsia="pt-BR"/>
        </w:rPr>
      </w:pPr>
      <w:r w:rsidRPr="00FB0855">
        <w:rPr>
          <w:rFonts w:eastAsia="Times New Roman" w:cstheme="minorHAnsi"/>
          <w:color w:val="000000"/>
          <w:lang w:eastAsia="pt-BR"/>
        </w:rPr>
        <w:t>6.1.</w:t>
      </w:r>
      <w:r w:rsidRPr="00FB0855">
        <w:rPr>
          <w:rFonts w:eastAsia="Times New Roman" w:cstheme="minorHAnsi"/>
          <w:b/>
          <w:bCs/>
          <w:color w:val="000000"/>
          <w:lang w:eastAsia="pt-BR"/>
        </w:rPr>
        <w:t> As fases da solução estão elencadas a seguir:</w:t>
      </w:r>
    </w:p>
    <w:p w14:paraId="4BFAA1CD" w14:textId="77777777" w:rsidR="00C67BA3" w:rsidRPr="00FB0855" w:rsidRDefault="00C67BA3" w:rsidP="00C67BA3">
      <w:pPr>
        <w:spacing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691E0771" w14:textId="77777777" w:rsidR="00C67BA3" w:rsidRPr="00FB0855" w:rsidRDefault="00C67BA3" w:rsidP="00C67BA3">
      <w:pPr>
        <w:spacing w:after="165" w:line="240" w:lineRule="auto"/>
        <w:jc w:val="both"/>
        <w:rPr>
          <w:rFonts w:eastAsia="Times New Roman" w:cstheme="minorHAnsi"/>
          <w:color w:val="000000"/>
          <w:lang w:eastAsia="pt-BR"/>
        </w:rPr>
      </w:pPr>
      <w:r w:rsidRPr="00FB0855">
        <w:rPr>
          <w:rFonts w:eastAsia="Times New Roman" w:cstheme="minorHAnsi"/>
          <w:b/>
          <w:bCs/>
          <w:color w:val="000000"/>
          <w:lang w:eastAsia="pt-BR"/>
        </w:rPr>
        <w:t>6.1.1. Fase 01: Credenciamento </w:t>
      </w:r>
      <w:r w:rsidRPr="00FB0855">
        <w:rPr>
          <w:rFonts w:eastAsia="Times New Roman" w:cstheme="minorHAnsi"/>
          <w:color w:val="000000"/>
          <w:lang w:eastAsia="pt-BR"/>
        </w:rPr>
        <w:t>Conforme artigo 4º do </w:t>
      </w:r>
      <w:hyperlink r:id="rId98" w:tgtFrame="_blank" w:history="1">
        <w:r w:rsidRPr="00FB0855">
          <w:rPr>
            <w:rFonts w:eastAsia="Times New Roman" w:cstheme="minorHAnsi"/>
            <w:color w:val="1A0DAB"/>
            <w:u w:val="single"/>
            <w:shd w:val="clear" w:color="auto" w:fill="FFFFFF"/>
            <w:lang w:eastAsia="pt-BR"/>
          </w:rPr>
          <w:t>Decreto nº 68.422, de 02/04/2024 </w:t>
        </w:r>
      </w:hyperlink>
      <w:r w:rsidRPr="00FB0855">
        <w:rPr>
          <w:rFonts w:eastAsia="Times New Roman" w:cstheme="minorHAnsi"/>
          <w:b/>
          <w:bCs/>
          <w:color w:val="000000"/>
          <w:lang w:eastAsia="pt-BR"/>
        </w:rPr>
        <w:t>, </w:t>
      </w:r>
      <w:r w:rsidRPr="00FB0855">
        <w:rPr>
          <w:rFonts w:eastAsia="Times New Roman" w:cstheme="minorHAnsi"/>
          <w:color w:val="000000"/>
          <w:lang w:eastAsia="pt-BR"/>
        </w:rPr>
        <w:t>o leiloeiro oficial será selecionado mediante procedimento de credenciamento, conforme justificado neste estudo. Será considerado o </w:t>
      </w:r>
      <w:hyperlink r:id="rId99" w:tgtFrame="_blank" w:history="1">
        <w:r w:rsidRPr="00FB0855">
          <w:rPr>
            <w:rFonts w:eastAsia="Times New Roman" w:cstheme="minorHAnsi"/>
            <w:color w:val="1A0DAB"/>
            <w:u w:val="single"/>
            <w:shd w:val="clear" w:color="auto" w:fill="FFFFFF"/>
            <w:lang w:eastAsia="pt-BR"/>
          </w:rPr>
          <w:t>Decreto n° 11.878, de 9 de janeiro de 2024</w:t>
        </w:r>
        <w:r w:rsidRPr="00FB0855">
          <w:rPr>
            <w:rFonts w:eastAsia="Times New Roman" w:cstheme="minorHAnsi"/>
            <w:b/>
            <w:bCs/>
            <w:color w:val="1A0DAB"/>
            <w:u w:val="single"/>
            <w:shd w:val="clear" w:color="auto" w:fill="FFFFFF"/>
            <w:lang w:eastAsia="pt-BR"/>
          </w:rPr>
          <w:t> </w:t>
        </w:r>
      </w:hyperlink>
      <w:r w:rsidRPr="00FB0855">
        <w:rPr>
          <w:rFonts w:eastAsia="Times New Roman" w:cstheme="minorHAnsi"/>
          <w:color w:val="000000"/>
          <w:lang w:eastAsia="pt-BR"/>
        </w:rPr>
        <w:t>, o qual dispõe sobre o procedimento auxiliar de credenciamento, vez que o estado de São Paulo não possui regulamento próprio.</w:t>
      </w:r>
    </w:p>
    <w:p w14:paraId="40106F50" w14:textId="77777777" w:rsidR="00C67BA3" w:rsidRPr="00FB0855" w:rsidRDefault="00C67BA3" w:rsidP="00C67BA3">
      <w:pPr>
        <w:spacing w:after="0" w:line="240" w:lineRule="auto"/>
        <w:jc w:val="both"/>
        <w:rPr>
          <w:rFonts w:eastAsia="Times New Roman" w:cstheme="minorHAnsi"/>
          <w:color w:val="000000"/>
          <w:lang w:eastAsia="pt-BR"/>
        </w:rPr>
      </w:pPr>
      <w:r w:rsidRPr="00FB0855">
        <w:rPr>
          <w:rFonts w:eastAsia="Times New Roman" w:cstheme="minorHAnsi"/>
          <w:color w:val="000000"/>
          <w:lang w:eastAsia="pt-BR"/>
        </w:rPr>
        <w:t>A seguir são descritas as etapas da fase de credenciamento em conformidade com os incisos II, III, IV, V e VI do artigo 5º do </w:t>
      </w:r>
      <w:hyperlink r:id="rId100" w:tgtFrame="_blank" w:history="1">
        <w:r w:rsidRPr="00FB0855">
          <w:rPr>
            <w:rFonts w:eastAsia="Times New Roman" w:cstheme="minorHAnsi"/>
            <w:color w:val="1A0DAB"/>
            <w:u w:val="single"/>
            <w:shd w:val="clear" w:color="auto" w:fill="FFFFFF"/>
            <w:lang w:eastAsia="pt-BR"/>
          </w:rPr>
          <w:t>Decreto n° 11.878, de 9 de janeiro de 2024</w:t>
        </w:r>
        <w:r w:rsidRPr="00FB0855">
          <w:rPr>
            <w:rFonts w:eastAsia="Times New Roman" w:cstheme="minorHAnsi"/>
            <w:b/>
            <w:bCs/>
            <w:color w:val="1A0DAB"/>
            <w:u w:val="single"/>
            <w:shd w:val="clear" w:color="auto" w:fill="FFFFFF"/>
            <w:lang w:eastAsia="pt-BR"/>
          </w:rPr>
          <w:t> </w:t>
        </w:r>
      </w:hyperlink>
      <w:r w:rsidRPr="00FB0855">
        <w:rPr>
          <w:rFonts w:eastAsia="Times New Roman" w:cstheme="minorHAnsi"/>
          <w:color w:val="000000"/>
          <w:lang w:eastAsia="pt-BR"/>
        </w:rPr>
        <w:t>: publicação de edital contendo as informações e orientações referentes ao credenciamento e a possibilidade de contratação futura; ampla divulgação do edital de credenciamento; registro do requerimento de participação dos leiloeiros que possuem todos os requisitos elencados no título 04 deste estudo; envio pelos leiloeiros inscritos da documentação de habilitação solicitada no edital; avaliação dos leiloeiros pela Comissão de Credenciamento; criação e publicação do Rol de Habilitados; para definição da ordem do Rol de Credenciados será considerado o critério de antiguidade; fase recursal.</w:t>
      </w:r>
    </w:p>
    <w:p w14:paraId="518B342A" w14:textId="77777777" w:rsidR="00C67BA3" w:rsidRPr="00FB0855" w:rsidRDefault="00C67BA3" w:rsidP="00C67BA3">
      <w:pPr>
        <w:spacing w:after="0" w:line="240" w:lineRule="auto"/>
        <w:jc w:val="both"/>
        <w:rPr>
          <w:rFonts w:eastAsia="Times New Roman" w:cstheme="minorHAnsi"/>
          <w:color w:val="000000"/>
          <w:lang w:eastAsia="pt-BR"/>
        </w:rPr>
      </w:pPr>
      <w:r w:rsidRPr="00FB0855">
        <w:rPr>
          <w:rFonts w:eastAsia="Times New Roman" w:cstheme="minorHAnsi"/>
          <w:color w:val="000000"/>
          <w:lang w:eastAsia="pt-BR"/>
        </w:rPr>
        <w:t>Todas essas etapas e seus prazos encontram-se detalhadamente descritos no termo de referência e no edital de credenciamento.</w:t>
      </w:r>
    </w:p>
    <w:p w14:paraId="645D22DF"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6.1.2. Fase 02: Contratação </w:t>
      </w:r>
      <w:r w:rsidRPr="00FB0855">
        <w:rPr>
          <w:rFonts w:eastAsia="Times New Roman" w:cstheme="minorHAnsi"/>
          <w:color w:val="000000"/>
          <w:lang w:eastAsia="pt-BR"/>
        </w:rPr>
        <w:t>A contratação do leiloeiro se dará por inexigibilidade de licitação, com fundamento o artigo 74, inciso IV, da </w:t>
      </w:r>
      <w:hyperlink r:id="rId101" w:tgtFrame="_blank" w:history="1">
        <w:r w:rsidRPr="00FB0855">
          <w:rPr>
            <w:rFonts w:eastAsia="Times New Roman" w:cstheme="minorHAnsi"/>
            <w:b/>
            <w:bCs/>
            <w:color w:val="0000CC"/>
            <w:u w:val="single"/>
            <w:bdr w:val="none" w:sz="0" w:space="0" w:color="auto" w:frame="1"/>
            <w:shd w:val="clear" w:color="auto" w:fill="FFFFFF"/>
            <w:lang w:eastAsia="pt-BR"/>
          </w:rPr>
          <w:t>Lei nº 14.133, de 2021</w:t>
        </w:r>
      </w:hyperlink>
      <w:r w:rsidRPr="00FB0855">
        <w:rPr>
          <w:rFonts w:eastAsia="Times New Roman" w:cstheme="minorHAnsi"/>
          <w:b/>
          <w:bCs/>
          <w:color w:val="000000"/>
          <w:lang w:eastAsia="pt-BR"/>
        </w:rPr>
        <w:t>. </w:t>
      </w:r>
      <w:r w:rsidRPr="00FB0855">
        <w:rPr>
          <w:rFonts w:eastAsia="Times New Roman" w:cstheme="minorHAnsi"/>
          <w:color w:val="000000"/>
          <w:lang w:eastAsia="pt-BR"/>
        </w:rPr>
        <w:t>Será contratado o primeiro leiloeiro do Rol de Credenciados considerando, rigorosamente, a ordem definida no edital. Mantendo-se a sequência do Rol de Credenciados, o leiloeiro que rejeitar a designação ou estiver impedido de realizar leilões, perderá a vez, situação que será chamado o próximo na ordem de classificação.</w:t>
      </w:r>
    </w:p>
    <w:p w14:paraId="640FA944"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Havendo descredenciamento de Leiloeiro, por descumprimento dos requisitos do edital, sua posição será ocupada pelo próximo na ordem de classificação, ordenando os demais.</w:t>
      </w:r>
    </w:p>
    <w:p w14:paraId="47DD70E4" w14:textId="77777777" w:rsidR="00C67BA3" w:rsidRPr="00FB0855" w:rsidRDefault="00C67BA3" w:rsidP="00C67BA3">
      <w:pPr>
        <w:spacing w:after="165" w:line="240" w:lineRule="auto"/>
        <w:jc w:val="both"/>
        <w:rPr>
          <w:rFonts w:eastAsia="Times New Roman" w:cstheme="minorHAnsi"/>
          <w:color w:val="000000"/>
          <w:lang w:eastAsia="pt-BR"/>
        </w:rPr>
      </w:pPr>
      <w:r w:rsidRPr="00FB0855">
        <w:rPr>
          <w:rFonts w:eastAsia="Times New Roman" w:cstheme="minorHAnsi"/>
          <w:b/>
          <w:bCs/>
          <w:color w:val="000000"/>
          <w:lang w:eastAsia="pt-BR"/>
        </w:rPr>
        <w:t>6.1.3. Fase 03: Execução: </w:t>
      </w:r>
      <w:r w:rsidRPr="00FB0855">
        <w:rPr>
          <w:rFonts w:eastAsia="Times New Roman" w:cstheme="minorHAnsi"/>
          <w:color w:val="000000"/>
          <w:lang w:eastAsia="pt-BR"/>
        </w:rPr>
        <w:t>Será utilizada conforme </w:t>
      </w:r>
      <w:hyperlink r:id="rId102" w:tgtFrame="_blank" w:history="1">
        <w:r w:rsidRPr="00FB0855">
          <w:rPr>
            <w:rFonts w:eastAsia="Times New Roman" w:cstheme="minorHAnsi"/>
            <w:color w:val="1A0DAB"/>
            <w:u w:val="single"/>
            <w:shd w:val="clear" w:color="auto" w:fill="FFFFFF"/>
            <w:lang w:eastAsia="pt-BR"/>
          </w:rPr>
          <w:t>Decreto nº 68.422, de 02/04/2024 </w:t>
        </w:r>
      </w:hyperlink>
      <w:r w:rsidRPr="00FB0855">
        <w:rPr>
          <w:rFonts w:eastAsia="Times New Roman" w:cstheme="minorHAnsi"/>
          <w:color w:val="000000"/>
          <w:lang w:eastAsia="pt-BR"/>
        </w:rPr>
        <w:t>, que regulamenta os procedimentos operacionais da licitação na modalidade leilão, na forma eletrônica, para alienação de bens imóveis ou de bens móveis inservíveis no âmbito do estado de São Paulo.</w:t>
      </w:r>
    </w:p>
    <w:p w14:paraId="1540B6D8"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6EB3320A"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7.Estimativa das Quantidades a Serem Contratadas</w:t>
      </w:r>
    </w:p>
    <w:p w14:paraId="6B93A4F6" w14:textId="77777777" w:rsidR="00C67BA3" w:rsidRPr="00FB0855" w:rsidRDefault="00C67BA3" w:rsidP="00C67BA3">
      <w:pPr>
        <w:spacing w:before="120" w:after="120" w:line="240" w:lineRule="auto"/>
        <w:ind w:left="360"/>
        <w:jc w:val="both"/>
        <w:rPr>
          <w:rFonts w:eastAsia="Times New Roman" w:cstheme="minorHAnsi"/>
          <w:color w:val="000000"/>
          <w:lang w:eastAsia="pt-BR"/>
        </w:rPr>
      </w:pPr>
      <w:r w:rsidRPr="00FB0855">
        <w:rPr>
          <w:rFonts w:eastAsia="Times New Roman" w:cstheme="minorHAnsi"/>
          <w:color w:val="000000"/>
          <w:lang w:eastAsia="pt-BR"/>
        </w:rPr>
        <w:lastRenderedPageBreak/>
        <w:t>A tabela a seguir resume a descrição como um todo:</w:t>
      </w:r>
    </w:p>
    <w:tbl>
      <w:tblPr>
        <w:tblW w:w="0" w:type="auto"/>
        <w:tblInd w:w="360" w:type="dxa"/>
        <w:tblCellMar>
          <w:left w:w="0" w:type="dxa"/>
          <w:right w:w="0" w:type="dxa"/>
        </w:tblCellMar>
        <w:tblLook w:val="04A0" w:firstRow="1" w:lastRow="0" w:firstColumn="1" w:lastColumn="0" w:noHBand="0" w:noVBand="1"/>
      </w:tblPr>
      <w:tblGrid>
        <w:gridCol w:w="630"/>
        <w:gridCol w:w="4090"/>
        <w:gridCol w:w="890"/>
        <w:gridCol w:w="1254"/>
        <w:gridCol w:w="1265"/>
      </w:tblGrid>
      <w:tr w:rsidR="00C67BA3" w:rsidRPr="00FB0855" w14:paraId="42931149" w14:textId="77777777" w:rsidTr="00C67BA3">
        <w:tc>
          <w:tcPr>
            <w:tcW w:w="63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1A2C70F9"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Item</w:t>
            </w:r>
          </w:p>
        </w:tc>
        <w:tc>
          <w:tcPr>
            <w:tcW w:w="4260" w:type="dxa"/>
            <w:tcBorders>
              <w:top w:val="single" w:sz="6" w:space="0" w:color="auto"/>
              <w:left w:val="nil"/>
              <w:bottom w:val="single" w:sz="6" w:space="0" w:color="auto"/>
              <w:right w:val="single" w:sz="6" w:space="0" w:color="auto"/>
            </w:tcBorders>
            <w:tcMar>
              <w:top w:w="0" w:type="dxa"/>
              <w:left w:w="105" w:type="dxa"/>
              <w:bottom w:w="0" w:type="dxa"/>
              <w:right w:w="105" w:type="dxa"/>
            </w:tcMar>
            <w:hideMark/>
          </w:tcPr>
          <w:p w14:paraId="35F6C0D2"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Especificação</w:t>
            </w:r>
          </w:p>
        </w:tc>
        <w:tc>
          <w:tcPr>
            <w:tcW w:w="705" w:type="dxa"/>
            <w:tcBorders>
              <w:top w:val="single" w:sz="6" w:space="0" w:color="auto"/>
              <w:left w:val="nil"/>
              <w:bottom w:val="single" w:sz="6" w:space="0" w:color="auto"/>
              <w:right w:val="single" w:sz="6" w:space="0" w:color="auto"/>
            </w:tcBorders>
            <w:tcMar>
              <w:top w:w="0" w:type="dxa"/>
              <w:left w:w="105" w:type="dxa"/>
              <w:bottom w:w="0" w:type="dxa"/>
              <w:right w:w="105" w:type="dxa"/>
            </w:tcMar>
            <w:hideMark/>
          </w:tcPr>
          <w:p w14:paraId="56501340"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CATSER</w:t>
            </w:r>
          </w:p>
        </w:tc>
        <w:tc>
          <w:tcPr>
            <w:tcW w:w="1275" w:type="dxa"/>
            <w:tcBorders>
              <w:top w:val="single" w:sz="6" w:space="0" w:color="auto"/>
              <w:left w:val="nil"/>
              <w:bottom w:val="single" w:sz="6" w:space="0" w:color="auto"/>
              <w:right w:val="single" w:sz="6" w:space="0" w:color="auto"/>
            </w:tcBorders>
            <w:tcMar>
              <w:top w:w="0" w:type="dxa"/>
              <w:left w:w="105" w:type="dxa"/>
              <w:bottom w:w="0" w:type="dxa"/>
              <w:right w:w="105" w:type="dxa"/>
            </w:tcMar>
            <w:hideMark/>
          </w:tcPr>
          <w:p w14:paraId="58FF6BB8"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Unidade de medida</w:t>
            </w:r>
          </w:p>
        </w:tc>
        <w:tc>
          <w:tcPr>
            <w:tcW w:w="1260" w:type="dxa"/>
            <w:tcBorders>
              <w:top w:val="single" w:sz="6" w:space="0" w:color="auto"/>
              <w:left w:val="nil"/>
              <w:bottom w:val="single" w:sz="6" w:space="0" w:color="auto"/>
              <w:right w:val="single" w:sz="6" w:space="0" w:color="auto"/>
            </w:tcBorders>
            <w:tcMar>
              <w:top w:w="0" w:type="dxa"/>
              <w:left w:w="105" w:type="dxa"/>
              <w:bottom w:w="0" w:type="dxa"/>
              <w:right w:w="105" w:type="dxa"/>
            </w:tcMar>
            <w:hideMark/>
          </w:tcPr>
          <w:p w14:paraId="59D45A25"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Quantidade</w:t>
            </w:r>
          </w:p>
        </w:tc>
      </w:tr>
      <w:tr w:rsidR="00C67BA3" w:rsidRPr="00FB0855" w14:paraId="3106C1EC" w14:textId="77777777" w:rsidTr="00C67BA3">
        <w:tc>
          <w:tcPr>
            <w:tcW w:w="630" w:type="dxa"/>
            <w:tcBorders>
              <w:top w:val="nil"/>
              <w:left w:val="single" w:sz="6" w:space="0" w:color="auto"/>
              <w:bottom w:val="single" w:sz="6" w:space="0" w:color="auto"/>
              <w:right w:val="single" w:sz="6" w:space="0" w:color="auto"/>
            </w:tcBorders>
            <w:tcMar>
              <w:top w:w="0" w:type="dxa"/>
              <w:left w:w="105" w:type="dxa"/>
              <w:bottom w:w="0" w:type="dxa"/>
              <w:right w:w="105" w:type="dxa"/>
            </w:tcMar>
            <w:hideMark/>
          </w:tcPr>
          <w:p w14:paraId="1F0B012D"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1</w:t>
            </w:r>
          </w:p>
        </w:tc>
        <w:tc>
          <w:tcPr>
            <w:tcW w:w="4260" w:type="dxa"/>
            <w:tcBorders>
              <w:top w:val="nil"/>
              <w:left w:val="nil"/>
              <w:bottom w:val="single" w:sz="6" w:space="0" w:color="auto"/>
              <w:right w:val="single" w:sz="6" w:space="0" w:color="auto"/>
            </w:tcBorders>
            <w:tcMar>
              <w:top w:w="0" w:type="dxa"/>
              <w:left w:w="105" w:type="dxa"/>
              <w:bottom w:w="0" w:type="dxa"/>
              <w:right w:w="105" w:type="dxa"/>
            </w:tcMar>
            <w:hideMark/>
          </w:tcPr>
          <w:p w14:paraId="0438E528"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Credenciamento de leiloeiro para futura contratação - Serviço de preparação, organização e condução de Leilão Público, através de Leiloeiro oficial</w:t>
            </w:r>
          </w:p>
        </w:tc>
        <w:tc>
          <w:tcPr>
            <w:tcW w:w="705" w:type="dxa"/>
            <w:tcBorders>
              <w:top w:val="nil"/>
              <w:left w:val="nil"/>
              <w:bottom w:val="single" w:sz="6" w:space="0" w:color="auto"/>
              <w:right w:val="single" w:sz="6" w:space="0" w:color="auto"/>
            </w:tcBorders>
            <w:tcMar>
              <w:top w:w="0" w:type="dxa"/>
              <w:left w:w="105" w:type="dxa"/>
              <w:bottom w:w="0" w:type="dxa"/>
              <w:right w:w="105" w:type="dxa"/>
            </w:tcMar>
            <w:hideMark/>
          </w:tcPr>
          <w:p w14:paraId="15BBDFCA"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3972</w:t>
            </w:r>
          </w:p>
        </w:tc>
        <w:tc>
          <w:tcPr>
            <w:tcW w:w="1275" w:type="dxa"/>
            <w:tcBorders>
              <w:top w:val="nil"/>
              <w:left w:val="nil"/>
              <w:bottom w:val="single" w:sz="6" w:space="0" w:color="auto"/>
              <w:right w:val="single" w:sz="6" w:space="0" w:color="auto"/>
            </w:tcBorders>
            <w:tcMar>
              <w:top w:w="0" w:type="dxa"/>
              <w:left w:w="105" w:type="dxa"/>
              <w:bottom w:w="0" w:type="dxa"/>
              <w:right w:w="105" w:type="dxa"/>
            </w:tcMar>
            <w:hideMark/>
          </w:tcPr>
          <w:p w14:paraId="6384FAF5"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Unidade</w:t>
            </w:r>
          </w:p>
        </w:tc>
        <w:tc>
          <w:tcPr>
            <w:tcW w:w="1260" w:type="dxa"/>
            <w:tcBorders>
              <w:top w:val="nil"/>
              <w:left w:val="nil"/>
              <w:bottom w:val="single" w:sz="6" w:space="0" w:color="auto"/>
              <w:right w:val="single" w:sz="6" w:space="0" w:color="auto"/>
            </w:tcBorders>
            <w:tcMar>
              <w:top w:w="0" w:type="dxa"/>
              <w:left w:w="105" w:type="dxa"/>
              <w:bottom w:w="0" w:type="dxa"/>
              <w:right w:w="105" w:type="dxa"/>
            </w:tcMar>
            <w:hideMark/>
          </w:tcPr>
          <w:p w14:paraId="7F9C7A24"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1</w:t>
            </w:r>
          </w:p>
        </w:tc>
      </w:tr>
    </w:tbl>
    <w:p w14:paraId="6B4A4489"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Os profissionais serão contratados conforme rol de classificação previamente estabelecido e mediante rodízio.</w:t>
      </w:r>
    </w:p>
    <w:p w14:paraId="1B3438C1"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3D71F6B1"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8. Estimativa do Valor da Contratação</w:t>
      </w:r>
    </w:p>
    <w:p w14:paraId="5811AF14" w14:textId="77777777" w:rsidR="00C67BA3" w:rsidRPr="00FB0855" w:rsidRDefault="00C67BA3" w:rsidP="00C67BA3">
      <w:pPr>
        <w:spacing w:after="165" w:line="240" w:lineRule="auto"/>
        <w:jc w:val="both"/>
        <w:rPr>
          <w:rFonts w:eastAsia="Times New Roman" w:cstheme="minorHAnsi"/>
          <w:color w:val="000000"/>
          <w:lang w:eastAsia="pt-BR"/>
        </w:rPr>
      </w:pPr>
      <w:r w:rsidRPr="00FB0855">
        <w:rPr>
          <w:rFonts w:eastAsia="Times New Roman" w:cstheme="minorHAnsi"/>
          <w:color w:val="000000"/>
          <w:lang w:eastAsia="pt-BR"/>
        </w:rPr>
        <w:t>Em conformidade com o parágrafo único, do artigo 24, do </w:t>
      </w:r>
      <w:hyperlink r:id="rId103" w:tgtFrame="_blank" w:history="1">
        <w:r w:rsidRPr="00FB0855">
          <w:rPr>
            <w:rFonts w:eastAsia="Times New Roman" w:cstheme="minorHAnsi"/>
            <w:color w:val="1A0DAB"/>
            <w:u w:val="single"/>
            <w:shd w:val="clear" w:color="auto" w:fill="FFFFFF"/>
            <w:lang w:eastAsia="pt-BR"/>
          </w:rPr>
          <w:t>Decreto nº 21.981, de 19 de Outubro de 1932</w:t>
        </w:r>
      </w:hyperlink>
      <w:r w:rsidRPr="00FB0855">
        <w:rPr>
          <w:rFonts w:eastAsia="Times New Roman" w:cstheme="minorHAnsi"/>
          <w:color w:val="000000"/>
          <w:lang w:eastAsia="pt-BR"/>
        </w:rPr>
        <w:t>, o percentual de referência a ser pago ao leiloeiro a título da comissão será de 5% (cinco por cento) pago pelo arrematante ao Leiloeiro.</w:t>
      </w:r>
    </w:p>
    <w:p w14:paraId="397676BF" w14:textId="77777777" w:rsidR="00C67BA3" w:rsidRPr="00FB0855" w:rsidRDefault="00C67BA3" w:rsidP="00C67BA3">
      <w:pPr>
        <w:spacing w:before="480" w:after="0" w:line="240" w:lineRule="auto"/>
        <w:jc w:val="both"/>
        <w:rPr>
          <w:rFonts w:eastAsia="Times New Roman" w:cstheme="minorHAnsi"/>
          <w:color w:val="000000"/>
          <w:lang w:eastAsia="pt-BR"/>
        </w:rPr>
      </w:pPr>
      <w:r w:rsidRPr="00FB0855">
        <w:rPr>
          <w:rFonts w:eastAsia="Times New Roman" w:cstheme="minorHAnsi"/>
          <w:b/>
          <w:bCs/>
          <w:color w:val="000000"/>
          <w:lang w:eastAsia="pt-BR"/>
        </w:rPr>
        <w:t>9. Justificativa para o Parcelamento ou não da Solução</w:t>
      </w:r>
    </w:p>
    <w:p w14:paraId="10B6471F"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9.1. Considerando que se trata de um objeto único, mas com volume considerável de profissionais habilitados que poderiam prestar os serviços, entende-se pertinente a contratação dos credenciados conforme classificação por antiguidade e mediante rodízio, visando assim ampliar o alcance socioeconômico da contratação.</w:t>
      </w:r>
    </w:p>
    <w:p w14:paraId="3BD3198C"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2C87ECEC"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10. Contratações Correlatas e/ou Interdependentes</w:t>
      </w:r>
    </w:p>
    <w:p w14:paraId="7598E423"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10.1. Para esta contratação mantém interdependência com os procedimentos de alienação de bens mediante demandas específicas das unidades que integram o Complexo HCFMUSP.</w:t>
      </w:r>
    </w:p>
    <w:p w14:paraId="0574FAB8"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73C31CD0"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11. Alinhamento entre a Contratação e o Planejamento</w:t>
      </w:r>
    </w:p>
    <w:p w14:paraId="1F354BB4"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11.1. Os serviços previstos nesta contratação estão de acordo com o planejamento da Instituição para o exercício 2026, vez que não envolve dispêndio orçamentário.</w:t>
      </w:r>
    </w:p>
    <w:p w14:paraId="5AA600D8"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2D7B511C"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12. Benefícios a serem alcançados com a contratação</w:t>
      </w:r>
    </w:p>
    <w:p w14:paraId="6EE37590"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12.1. Espera-se, com a devida execução dos serviços de Leiloeiro, proporcionar a alienação vantajosa dos bens móveis e, eventualmente, imóveis, considerados inservíveis para o HCFMUSP, garantindo a liberação de áreas para renovação do parque de equipamentos e outros bens permanentes, bem como o reaproveitamento adequado desses bens inservíveis, promovendo a economia circular e permitindo uma otimização dos recursos de infraestrutura e financeiros para melhor promover a saúde pública.</w:t>
      </w:r>
    </w:p>
    <w:p w14:paraId="2721FFB6"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5E5BC042"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13. Providências a serem adotadas</w:t>
      </w:r>
    </w:p>
    <w:p w14:paraId="00EB8756"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13.1. Manter aberto o credenciamento</w:t>
      </w:r>
    </w:p>
    <w:p w14:paraId="66B39C2C"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13.2. Atualizar consulta JUCESP</w:t>
      </w:r>
    </w:p>
    <w:p w14:paraId="137B2B17"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lastRenderedPageBreak/>
        <w:t>13.3. Designar o Leiloeiro Oficial contratado para realização dos certames de interesse do HCFMUSP</w:t>
      </w:r>
    </w:p>
    <w:p w14:paraId="7730CDE5"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2657C167"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14. Possíveis Impactos Ambientais</w:t>
      </w:r>
    </w:p>
    <w:p w14:paraId="0FA365F6"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14.1. a contratação dos serviços de leiloeiro oficial não representa maiores impactos ambientais, porém recomenda-se o uso racional de energia e observação das garantias trabalhistas.</w:t>
      </w:r>
    </w:p>
    <w:p w14:paraId="0A8B442B"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Itens não vendidos podem acabar sendo descartados de forma inadequada, prejudicando o ambiente.</w:t>
      </w:r>
    </w:p>
    <w:p w14:paraId="1BC2E922"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Cabe, portanto, observar a políticas para o descarte adequado dos itens não vendidos, priorizando as medidas preventivas:</w:t>
      </w:r>
      <w:r w:rsidRPr="00FB0855">
        <w:rPr>
          <w:rFonts w:eastAsia="Times New Roman" w:cstheme="minorHAnsi"/>
          <w:b/>
          <w:bCs/>
          <w:color w:val="000000"/>
          <w:lang w:eastAsia="pt-BR"/>
        </w:rPr>
        <w:t> </w:t>
      </w:r>
      <w:r w:rsidRPr="00FB0855">
        <w:rPr>
          <w:rFonts w:eastAsia="Times New Roman" w:cstheme="minorHAnsi"/>
          <w:color w:val="000000"/>
          <w:lang w:eastAsia="pt-BR"/>
        </w:rPr>
        <w:t>doação para instituições de caridade ou reciclagem. Realizar parcerias com organizações locais para destinar esses itens de forma responsável, se for o caso.</w:t>
      </w:r>
    </w:p>
    <w:p w14:paraId="1F768A15"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219BFB1B"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15. Declaração de Viabilidade</w:t>
      </w:r>
    </w:p>
    <w:p w14:paraId="77FD0C7A"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Esta equipe de planejamento declara </w:t>
      </w:r>
      <w:r w:rsidRPr="00FB0855">
        <w:rPr>
          <w:rFonts w:eastAsia="Times New Roman" w:cstheme="minorHAnsi"/>
          <w:b/>
          <w:bCs/>
          <w:color w:val="000000"/>
          <w:lang w:eastAsia="pt-BR"/>
        </w:rPr>
        <w:t>viável </w:t>
      </w:r>
      <w:r w:rsidRPr="00FB0855">
        <w:rPr>
          <w:rFonts w:eastAsia="Times New Roman" w:cstheme="minorHAnsi"/>
          <w:color w:val="000000"/>
          <w:lang w:eastAsia="pt-BR"/>
        </w:rPr>
        <w:t>esta contratação.</w:t>
      </w:r>
    </w:p>
    <w:p w14:paraId="41D4A413" w14:textId="77777777" w:rsidR="00C67BA3" w:rsidRPr="00FB0855" w:rsidRDefault="00C67BA3" w:rsidP="00C67BA3">
      <w:pPr>
        <w:spacing w:after="0" w:line="240" w:lineRule="auto"/>
        <w:jc w:val="both"/>
        <w:rPr>
          <w:rFonts w:eastAsia="Times New Roman" w:cstheme="minorHAnsi"/>
          <w:color w:val="000000"/>
          <w:lang w:eastAsia="pt-BR"/>
        </w:rPr>
      </w:pPr>
      <w:r w:rsidRPr="00FB0855">
        <w:rPr>
          <w:rFonts w:eastAsia="Times New Roman" w:cstheme="minorHAnsi"/>
          <w:color w:val="000000"/>
          <w:lang w:eastAsia="pt-BR"/>
        </w:rPr>
        <w:t>15.1. A contratação de leiloeiro oficial para realizar a venda de bens móveis e, eventualmente, imóveis, inservíveis demonstra viabilidade ao proporcionar expertise técnica e logística necessária para maximizar o retorno financeiro do HCFMUSP, além de promover a desocupação eficiente de espaços e a gestão sustentável dos resíduos gerados. Essa abordagem não apenas otimiza o processo de venda dos itens, mas também alivia a carga administrativa do HCFMUSP, assegurando uma condução profissional e transparente do leilão, resultando em benefícios financeiros e operacionais significativos para a instituição.</w:t>
      </w:r>
    </w:p>
    <w:p w14:paraId="15A73B35" w14:textId="77777777" w:rsidR="00C67BA3" w:rsidRPr="00FB0855" w:rsidRDefault="00C67BA3" w:rsidP="00C67BA3">
      <w:pPr>
        <w:spacing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4B970C9C"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b/>
          <w:bCs/>
          <w:color w:val="000000"/>
          <w:lang w:eastAsia="pt-BR"/>
        </w:rPr>
        <w:t>16. Responsáveis</w:t>
      </w:r>
    </w:p>
    <w:p w14:paraId="7CCBAAE3"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Todas as assinaturas eletrônicas seguem o horário oficial de Brasília e fundamentam-se no §3º do Art. 4º do </w:t>
      </w:r>
      <w:r w:rsidRPr="00FB0855">
        <w:rPr>
          <w:rFonts w:eastAsia="Times New Roman" w:cstheme="minorHAnsi"/>
          <w:color w:val="0000FF"/>
          <w:u w:val="single"/>
          <w:lang w:eastAsia="pt-BR"/>
        </w:rPr>
        <w:t>Decreto nº 10.543, de 13 de novembro de 2020</w:t>
      </w:r>
      <w:r w:rsidRPr="00FB0855">
        <w:rPr>
          <w:rFonts w:eastAsia="Times New Roman" w:cstheme="minorHAnsi"/>
          <w:color w:val="000000"/>
          <w:u w:val="single"/>
          <w:lang w:eastAsia="pt-BR"/>
        </w:rPr>
        <w:t>.</w:t>
      </w:r>
    </w:p>
    <w:p w14:paraId="2C67CE16" w14:textId="77777777" w:rsidR="00C67BA3" w:rsidRPr="00FB0855" w:rsidRDefault="00C67BA3" w:rsidP="00C67BA3">
      <w:pPr>
        <w:spacing w:before="120" w:after="12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3D29F451" w14:textId="77777777" w:rsidR="008D35DD" w:rsidRDefault="008D35DD" w:rsidP="00C67BA3">
      <w:pPr>
        <w:spacing w:before="120" w:after="165" w:line="240" w:lineRule="auto"/>
        <w:jc w:val="center"/>
        <w:rPr>
          <w:rFonts w:eastAsia="Times New Roman" w:cstheme="minorHAnsi"/>
          <w:b/>
          <w:bCs/>
          <w:color w:val="000000"/>
          <w:lang w:eastAsia="pt-BR"/>
        </w:rPr>
      </w:pPr>
    </w:p>
    <w:p w14:paraId="3437DA97" w14:textId="77777777" w:rsidR="008D35DD" w:rsidRDefault="008D35DD" w:rsidP="00C67BA3">
      <w:pPr>
        <w:spacing w:before="120" w:after="165" w:line="240" w:lineRule="auto"/>
        <w:jc w:val="center"/>
        <w:rPr>
          <w:rFonts w:eastAsia="Times New Roman" w:cstheme="minorHAnsi"/>
          <w:b/>
          <w:bCs/>
          <w:color w:val="000000"/>
          <w:lang w:eastAsia="pt-BR"/>
        </w:rPr>
      </w:pPr>
    </w:p>
    <w:p w14:paraId="2559F324" w14:textId="0D8EA40A" w:rsidR="00C67BA3" w:rsidRPr="00FB0855" w:rsidRDefault="00C67BA3" w:rsidP="00C67BA3">
      <w:pPr>
        <w:spacing w:before="120" w:after="165" w:line="240" w:lineRule="auto"/>
        <w:jc w:val="center"/>
        <w:rPr>
          <w:rFonts w:eastAsia="Times New Roman" w:cstheme="minorHAnsi"/>
          <w:color w:val="000000"/>
          <w:lang w:eastAsia="pt-BR"/>
        </w:rPr>
      </w:pPr>
      <w:r w:rsidRPr="00FB0855">
        <w:rPr>
          <w:rFonts w:eastAsia="Times New Roman" w:cstheme="minorHAnsi"/>
          <w:b/>
          <w:bCs/>
          <w:color w:val="000000"/>
          <w:lang w:eastAsia="pt-BR"/>
        </w:rPr>
        <w:t>ANEXO II</w:t>
      </w:r>
    </w:p>
    <w:p w14:paraId="06D17B0E"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color w:val="000000"/>
          <w:lang w:eastAsia="pt-BR"/>
        </w:rPr>
        <w:t> </w:t>
      </w:r>
    </w:p>
    <w:p w14:paraId="2D6A8CCC"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color w:val="000000"/>
          <w:lang w:eastAsia="pt-BR"/>
        </w:rPr>
        <w:t> </w:t>
      </w:r>
    </w:p>
    <w:p w14:paraId="6BA8373D" w14:textId="77777777" w:rsidR="00C67BA3" w:rsidRPr="00FB0855" w:rsidRDefault="00C67BA3" w:rsidP="00C67BA3">
      <w:pPr>
        <w:spacing w:before="120" w:after="165" w:line="240" w:lineRule="auto"/>
        <w:jc w:val="center"/>
        <w:rPr>
          <w:rFonts w:eastAsia="Times New Roman" w:cstheme="minorHAnsi"/>
          <w:color w:val="000000"/>
          <w:lang w:eastAsia="pt-BR"/>
        </w:rPr>
      </w:pPr>
      <w:r w:rsidRPr="00FB0855">
        <w:rPr>
          <w:rFonts w:eastAsia="Times New Roman" w:cstheme="minorHAnsi"/>
          <w:b/>
          <w:bCs/>
          <w:color w:val="000000"/>
          <w:lang w:eastAsia="pt-BR"/>
        </w:rPr>
        <w:t>MODELO DE TERMO DE CONTRATO</w:t>
      </w:r>
    </w:p>
    <w:p w14:paraId="2F5C03CA" w14:textId="77777777" w:rsidR="00C67BA3" w:rsidRPr="00FB0855" w:rsidRDefault="00C67BA3" w:rsidP="00C67BA3">
      <w:pPr>
        <w:spacing w:before="120" w:after="165" w:line="240" w:lineRule="auto"/>
        <w:jc w:val="center"/>
        <w:rPr>
          <w:rFonts w:eastAsia="Times New Roman" w:cstheme="minorHAnsi"/>
          <w:color w:val="000000"/>
          <w:lang w:eastAsia="pt-BR"/>
        </w:rPr>
      </w:pPr>
      <w:r w:rsidRPr="00FB0855">
        <w:rPr>
          <w:rFonts w:eastAsia="Times New Roman" w:cstheme="minorHAnsi"/>
          <w:b/>
          <w:bCs/>
          <w:color w:val="000000"/>
          <w:lang w:eastAsia="pt-BR"/>
        </w:rPr>
        <w:t>Lei nº 14.133, de 1º de abril de 2021</w:t>
      </w:r>
    </w:p>
    <w:p w14:paraId="780A341F" w14:textId="77777777" w:rsidR="00C67BA3" w:rsidRPr="00FB0855" w:rsidRDefault="00C67BA3" w:rsidP="00C67BA3">
      <w:pPr>
        <w:spacing w:before="120" w:after="165" w:line="240" w:lineRule="auto"/>
        <w:jc w:val="center"/>
        <w:rPr>
          <w:rFonts w:eastAsia="Times New Roman" w:cstheme="minorHAnsi"/>
          <w:color w:val="000000"/>
          <w:lang w:eastAsia="pt-BR"/>
        </w:rPr>
      </w:pPr>
      <w:r w:rsidRPr="00FB0855">
        <w:rPr>
          <w:rFonts w:eastAsia="Times New Roman" w:cstheme="minorHAnsi"/>
          <w:b/>
          <w:bCs/>
          <w:color w:val="000000"/>
          <w:lang w:eastAsia="pt-BR"/>
        </w:rPr>
        <w:t>Serviços sem dedicação exclusiva de mão de obra</w:t>
      </w:r>
    </w:p>
    <w:p w14:paraId="3A7E7E00"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color w:val="000000"/>
          <w:lang w:eastAsia="pt-BR"/>
        </w:rPr>
        <w:t> </w:t>
      </w:r>
    </w:p>
    <w:p w14:paraId="21B49FD7" w14:textId="77777777" w:rsidR="00C67BA3" w:rsidRPr="00FB0855" w:rsidRDefault="00C67BA3" w:rsidP="00C67BA3">
      <w:pPr>
        <w:spacing w:before="120" w:after="165" w:line="240" w:lineRule="auto"/>
        <w:jc w:val="center"/>
        <w:rPr>
          <w:rFonts w:eastAsia="Times New Roman" w:cstheme="minorHAnsi"/>
          <w:color w:val="000000"/>
          <w:lang w:eastAsia="pt-BR"/>
        </w:rPr>
      </w:pPr>
      <w:r w:rsidRPr="00FB0855">
        <w:rPr>
          <w:rFonts w:eastAsia="Times New Roman" w:cstheme="minorHAnsi"/>
          <w:b/>
          <w:bCs/>
          <w:color w:val="000000"/>
          <w:lang w:eastAsia="pt-BR"/>
        </w:rPr>
        <w:t>Hospital das Clínicas da Faculdade de Medicina da Universidade de São Paulo – HCFMUSP</w:t>
      </w:r>
    </w:p>
    <w:p w14:paraId="2964CCC7"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color w:val="000000"/>
          <w:lang w:eastAsia="pt-BR"/>
        </w:rPr>
        <w:t> </w:t>
      </w:r>
    </w:p>
    <w:p w14:paraId="1B10C7AF"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color w:val="000000"/>
          <w:lang w:eastAsia="pt-BR"/>
        </w:rPr>
        <w:t>Processo Administrativo nº 145.00012085/2026-90</w:t>
      </w:r>
    </w:p>
    <w:p w14:paraId="6DC952CC"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color w:val="000000"/>
          <w:lang w:eastAsia="pt-BR"/>
        </w:rPr>
        <w:lastRenderedPageBreak/>
        <w:t> </w:t>
      </w:r>
    </w:p>
    <w:p w14:paraId="5F7A4E39" w14:textId="77777777" w:rsidR="00C67BA3" w:rsidRPr="00FB0855" w:rsidRDefault="00C67BA3" w:rsidP="009279C6">
      <w:pPr>
        <w:ind w:left="4395"/>
        <w:jc w:val="both"/>
        <w:rPr>
          <w:rFonts w:eastAsia="Times New Roman" w:cstheme="minorHAnsi"/>
          <w:color w:val="000000"/>
          <w:lang w:eastAsia="pt-BR"/>
        </w:rPr>
      </w:pPr>
      <w:r w:rsidRPr="00FB0855">
        <w:rPr>
          <w:rFonts w:eastAsia="Times New Roman" w:cstheme="minorHAnsi"/>
          <w:color w:val="000000"/>
          <w:lang w:eastAsia="pt-BR"/>
        </w:rPr>
        <w:t>CONTRATO ADMINISTRATIVO Nº </w:t>
      </w:r>
      <w:r w:rsidRPr="00FB0855">
        <w:rPr>
          <w:rFonts w:eastAsia="Times New Roman" w:cstheme="minorHAnsi"/>
          <w:i/>
          <w:iCs/>
          <w:color w:val="000000"/>
          <w:lang w:eastAsia="pt-BR"/>
        </w:rPr>
        <w:t>......../....</w:t>
      </w:r>
      <w:r w:rsidRPr="00FB0855">
        <w:rPr>
          <w:rFonts w:eastAsia="Times New Roman" w:cstheme="minorHAnsi"/>
          <w:color w:val="000000"/>
          <w:lang w:eastAsia="pt-BR"/>
        </w:rPr>
        <w:t>, CELEBRADO ENTRE O(A) </w:t>
      </w:r>
      <w:r w:rsidRPr="00FB0855">
        <w:rPr>
          <w:rFonts w:eastAsia="Times New Roman" w:cstheme="minorHAnsi"/>
          <w:i/>
          <w:iCs/>
          <w:color w:val="000000"/>
          <w:lang w:eastAsia="pt-BR"/>
        </w:rPr>
        <w:t>.........................................................</w:t>
      </w:r>
      <w:r w:rsidRPr="00FB0855">
        <w:rPr>
          <w:rFonts w:eastAsia="Times New Roman" w:cstheme="minorHAnsi"/>
          <w:color w:val="000000"/>
          <w:lang w:eastAsia="pt-BR"/>
        </w:rPr>
        <w:t>, E </w:t>
      </w:r>
      <w:r w:rsidRPr="00FB0855">
        <w:rPr>
          <w:rFonts w:eastAsia="Times New Roman" w:cstheme="minorHAnsi"/>
          <w:i/>
          <w:iCs/>
          <w:color w:val="000000"/>
          <w:lang w:eastAsia="pt-BR"/>
        </w:rPr>
        <w:t>.............................................................</w:t>
      </w:r>
    </w:p>
    <w:p w14:paraId="7217D31F"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color w:val="000000"/>
          <w:lang w:eastAsia="pt-BR"/>
        </w:rPr>
        <w:t> </w:t>
      </w:r>
    </w:p>
    <w:p w14:paraId="170B341D" w14:textId="16B5F04C"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O CONTRATANTE: </w:t>
      </w:r>
      <w:r w:rsidRPr="00FB0855">
        <w:rPr>
          <w:rFonts w:eastAsia="Times New Roman" w:cstheme="minorHAnsi"/>
          <w:b/>
          <w:bCs/>
          <w:color w:val="000000"/>
          <w:lang w:eastAsia="pt-BR"/>
        </w:rPr>
        <w:t>HOSPITAL DAS CL</w:t>
      </w:r>
      <w:r w:rsidR="00AA1EE6">
        <w:rPr>
          <w:rFonts w:eastAsia="Times New Roman" w:cstheme="minorHAnsi"/>
          <w:b/>
          <w:bCs/>
          <w:color w:val="000000"/>
          <w:lang w:eastAsia="pt-BR"/>
        </w:rPr>
        <w:t>Í</w:t>
      </w:r>
      <w:r w:rsidRPr="00FB0855">
        <w:rPr>
          <w:rFonts w:eastAsia="Times New Roman" w:cstheme="minorHAnsi"/>
          <w:b/>
          <w:bCs/>
          <w:color w:val="000000"/>
          <w:lang w:eastAsia="pt-BR"/>
        </w:rPr>
        <w:t>NICAS DA FACULDADE DE MEDICINA DA UNIVERSIDADE DE SÃO PAULO – HCFMUSP, </w:t>
      </w:r>
      <w:r w:rsidRPr="00FB0855">
        <w:rPr>
          <w:rFonts w:eastAsia="Times New Roman" w:cstheme="minorHAnsi"/>
          <w:color w:val="000000"/>
          <w:lang w:eastAsia="pt-BR"/>
        </w:rPr>
        <w:t>Criado pelo decreto Lei nº 13.192, de 19 de janeiro de 1943, transformado em Autarquia de Regime Especial pela Lei Complementar nº 1.160, de 9 de dezembro de 2011, entidade de perfil universitário, com personalidade jurídica e patrimônio próprio, associada à Universidade de São Paulo – U</w:t>
      </w:r>
      <w:r w:rsidR="00AA1EE6">
        <w:rPr>
          <w:rFonts w:eastAsia="Times New Roman" w:cstheme="minorHAnsi"/>
          <w:color w:val="000000"/>
          <w:lang w:eastAsia="pt-BR"/>
        </w:rPr>
        <w:t>S</w:t>
      </w:r>
      <w:r w:rsidRPr="00FB0855">
        <w:rPr>
          <w:rFonts w:eastAsia="Times New Roman" w:cstheme="minorHAnsi"/>
          <w:color w:val="000000"/>
          <w:lang w:eastAsia="pt-BR"/>
        </w:rPr>
        <w:t xml:space="preserve">P, por meio da </w:t>
      </w:r>
      <w:r w:rsidR="008D35DD">
        <w:rPr>
          <w:rFonts w:eastAsia="Times New Roman" w:cstheme="minorHAnsi"/>
          <w:color w:val="000000"/>
          <w:lang w:eastAsia="pt-BR"/>
        </w:rPr>
        <w:t>F</w:t>
      </w:r>
      <w:r w:rsidRPr="00FB0855">
        <w:rPr>
          <w:rFonts w:eastAsia="Times New Roman" w:cstheme="minorHAnsi"/>
          <w:color w:val="000000"/>
          <w:lang w:eastAsia="pt-BR"/>
        </w:rPr>
        <w:t>aculdade de Medicina da Universidade de São Paulo – F</w:t>
      </w:r>
      <w:r w:rsidR="008D35DD">
        <w:rPr>
          <w:rFonts w:eastAsia="Times New Roman" w:cstheme="minorHAnsi"/>
          <w:color w:val="000000"/>
          <w:lang w:eastAsia="pt-BR"/>
        </w:rPr>
        <w:t>M</w:t>
      </w:r>
      <w:r w:rsidRPr="00FB0855">
        <w:rPr>
          <w:rFonts w:eastAsia="Times New Roman" w:cstheme="minorHAnsi"/>
          <w:color w:val="000000"/>
          <w:lang w:eastAsia="pt-BR"/>
        </w:rPr>
        <w:t>USP, para fins de ensino, pesquisa e prestação de ações e serviços de saúde à comunidade, sediado nesta Capital, na Rua Dr. Ovídio Pires de Campos, nº 225, Prédio da Administração, 5º andar, Cerqueira César, CEP 05403-010 inscrito no CNPJ/MF sob o nº 60.448.040/0001-22, representado pelo seu Superintendente, Adriano Guimarães Ferreira, CPF nº 294.407.288-92, tendo como:</w:t>
      </w:r>
    </w:p>
    <w:p w14:paraId="23DB0D16"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2591C296"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b/>
          <w:bCs/>
          <w:color w:val="000000"/>
          <w:lang w:eastAsia="pt-BR"/>
        </w:rPr>
        <w:t>UNIDADE GESTORA:</w:t>
      </w:r>
    </w:p>
    <w:p w14:paraId="63E2B3CE"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Núcleo de Infraestrutura e Logística – NILO, neste ato representado por seu Coordenador;</w:t>
      </w:r>
    </w:p>
    <w:p w14:paraId="0B18D256"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5249E151"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b/>
          <w:bCs/>
          <w:color w:val="000000"/>
          <w:lang w:eastAsia="pt-BR"/>
        </w:rPr>
        <w:t>ÓRGÃO TÉCNICO RESPONSÁVEL:</w:t>
      </w:r>
    </w:p>
    <w:p w14:paraId="7755C37A"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Núcleo Econômico Financeiro – NEF, neste ato representado por seu Coordenador;</w:t>
      </w:r>
    </w:p>
    <w:p w14:paraId="30392478"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1B38E0E5" w14:textId="45E19EAE"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xml:space="preserve">e o(a) ..................................................................., inscrito(a) no CPF/CNPJ sob o nº ............................, sediado(a) </w:t>
      </w:r>
      <w:proofErr w:type="spellStart"/>
      <w:r w:rsidRPr="00FB0855">
        <w:rPr>
          <w:rFonts w:eastAsia="Times New Roman" w:cstheme="minorHAnsi"/>
          <w:color w:val="000000"/>
          <w:lang w:eastAsia="pt-BR"/>
        </w:rPr>
        <w:t>em</w:t>
      </w:r>
      <w:proofErr w:type="spellEnd"/>
      <w:r w:rsidRPr="00FB0855">
        <w:rPr>
          <w:rFonts w:eastAsia="Times New Roman" w:cstheme="minorHAnsi"/>
          <w:color w:val="000000"/>
          <w:lang w:eastAsia="pt-BR"/>
        </w:rPr>
        <w:t xml:space="preserve"> ..................................., doravante designado(a) CONTRATADO, com registro na Junta Comercial do Estado de São Paulo (JUCESP) sob o nº </w:t>
      </w:r>
      <w:r w:rsidR="00AA1EE6">
        <w:rPr>
          <w:rFonts w:eastAsia="Times New Roman" w:cstheme="minorHAnsi"/>
          <w:color w:val="000000"/>
          <w:lang w:eastAsia="pt-BR"/>
        </w:rPr>
        <w:t>.......</w:t>
      </w:r>
      <w:r w:rsidRPr="00FB0855">
        <w:rPr>
          <w:rFonts w:eastAsia="Times New Roman" w:cstheme="minorHAnsi"/>
          <w:color w:val="000000"/>
          <w:lang w:eastAsia="pt-BR"/>
        </w:rPr>
        <w:t>, na qualidade de LEILOEIRO,</w:t>
      </w:r>
      <w:r w:rsidRPr="00FB0855">
        <w:rPr>
          <w:rFonts w:eastAsia="Times New Roman" w:cstheme="minorHAnsi"/>
          <w:i/>
          <w:iCs/>
          <w:color w:val="000000"/>
          <w:lang w:eastAsia="pt-BR"/>
        </w:rPr>
        <w:t> </w:t>
      </w:r>
      <w:r w:rsidRPr="00FB0855">
        <w:rPr>
          <w:rFonts w:eastAsia="Times New Roman" w:cstheme="minorHAnsi"/>
          <w:color w:val="000000"/>
          <w:lang w:eastAsia="pt-BR"/>
        </w:rPr>
        <w:t>tendo em vista o que consta no Processo nº 145.00012085/2026-90e em observância às disposições da </w:t>
      </w:r>
      <w:hyperlink r:id="rId104" w:tgtFrame="_blank" w:history="1">
        <w:r w:rsidRPr="00FB0855">
          <w:rPr>
            <w:rFonts w:eastAsia="Times New Roman" w:cstheme="minorHAnsi"/>
            <w:color w:val="000080"/>
            <w:u w:val="single"/>
            <w:lang w:eastAsia="pt-BR"/>
          </w:rPr>
          <w:t>Lei nº 14.133, de 1º de abril de 2021</w:t>
        </w:r>
      </w:hyperlink>
      <w:r w:rsidRPr="00FB0855">
        <w:rPr>
          <w:rFonts w:eastAsia="Times New Roman" w:cstheme="minorHAnsi"/>
          <w:color w:val="000000"/>
          <w:lang w:eastAsia="pt-BR"/>
        </w:rPr>
        <w:t>, e demais normas da legislação aplicável, resolvem celebrar o presente Termo de Contrato, decorrente </w:t>
      </w:r>
      <w:r w:rsidRPr="00FB0855">
        <w:rPr>
          <w:rFonts w:eastAsia="Times New Roman" w:cstheme="minorHAnsi"/>
          <w:i/>
          <w:iCs/>
          <w:color w:val="000000"/>
          <w:lang w:eastAsia="pt-BR"/>
        </w:rPr>
        <w:t>do ..........</w:t>
      </w:r>
      <w:r w:rsidRPr="00FB0855">
        <w:rPr>
          <w:rFonts w:eastAsia="Times New Roman" w:cstheme="minorHAnsi"/>
          <w:color w:val="000000"/>
          <w:lang w:eastAsia="pt-BR"/>
        </w:rPr>
        <w:t>, mediante as condições a seguir enunciadas, de acordo com as subdivisões subsequentes na forma de cláusulas e respectivos itens que compõem este instrumento.</w:t>
      </w:r>
    </w:p>
    <w:p w14:paraId="701867BD"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w:t>
      </w:r>
    </w:p>
    <w:p w14:paraId="7350A07D" w14:textId="77777777" w:rsidR="00C67BA3" w:rsidRPr="00FB0855" w:rsidRDefault="00C67BA3" w:rsidP="00C67BA3">
      <w:pPr>
        <w:spacing w:before="120" w:after="0" w:line="240" w:lineRule="auto"/>
        <w:ind w:left="360" w:hanging="360"/>
        <w:jc w:val="center"/>
        <w:rPr>
          <w:rFonts w:eastAsia="Times New Roman" w:cstheme="minorHAnsi"/>
          <w:color w:val="000000"/>
          <w:lang w:eastAsia="pt-BR"/>
        </w:rPr>
      </w:pPr>
      <w:r w:rsidRPr="00FB0855">
        <w:rPr>
          <w:rFonts w:eastAsia="Times New Roman" w:cstheme="minorHAnsi"/>
          <w:b/>
          <w:bCs/>
          <w:color w:val="000000"/>
          <w:lang w:eastAsia="pt-BR"/>
        </w:rPr>
        <w:t>1. CLAÚSULA PRIMEIRA – OBJETO (</w:t>
      </w:r>
      <w:hyperlink r:id="rId105" w:anchor="art92" w:tgtFrame="_blank" w:history="1">
        <w:r w:rsidRPr="00FB0855">
          <w:rPr>
            <w:rFonts w:eastAsia="Times New Roman" w:cstheme="minorHAnsi"/>
            <w:b/>
            <w:bCs/>
            <w:color w:val="000080"/>
            <w:u w:val="single"/>
            <w:lang w:eastAsia="pt-BR"/>
          </w:rPr>
          <w:t>art. 92, I e II</w:t>
        </w:r>
      </w:hyperlink>
      <w:r w:rsidRPr="00FB0855">
        <w:rPr>
          <w:rFonts w:eastAsia="Times New Roman" w:cstheme="minorHAnsi"/>
          <w:b/>
          <w:bCs/>
          <w:color w:val="000080"/>
          <w:u w:val="single"/>
          <w:lang w:eastAsia="pt-BR"/>
        </w:rPr>
        <w:t>)</w:t>
      </w:r>
    </w:p>
    <w:p w14:paraId="7729CBBA"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19798334" w14:textId="1466E7B5"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1.1. O objeto do presente instrumento é a </w:t>
      </w:r>
      <w:r w:rsidRPr="00FB0855">
        <w:rPr>
          <w:rFonts w:eastAsia="Times New Roman" w:cstheme="minorHAnsi"/>
          <w:b/>
          <w:bCs/>
          <w:color w:val="000000"/>
          <w:lang w:eastAsia="pt-BR"/>
        </w:rPr>
        <w:t>prestação de serviços envolvendo organização e condução de leilões oficiais para alienação de bens móveis e, eventualmente imóveis, considerados inservíveis para o Hospital das Clínicas da Faculdade de Medicina da Universidade de São Paulo - HCFMUSP</w:t>
      </w:r>
      <w:r w:rsidRPr="00FB0855">
        <w:rPr>
          <w:rFonts w:eastAsia="Times New Roman" w:cstheme="minorHAnsi"/>
          <w:color w:val="000000"/>
          <w:lang w:eastAsia="pt-BR"/>
        </w:rPr>
        <w:t xml:space="preserve">, </w:t>
      </w:r>
      <w:r w:rsidR="009279C6">
        <w:rPr>
          <w:rFonts w:eastAsia="Times New Roman" w:cstheme="minorHAnsi"/>
          <w:color w:val="000000"/>
          <w:lang w:eastAsia="pt-BR"/>
        </w:rPr>
        <w:t xml:space="preserve">conforme </w:t>
      </w:r>
      <w:r w:rsidR="009279C6" w:rsidRPr="00FB0855">
        <w:rPr>
          <w:rFonts w:eastAsia="Times New Roman" w:cstheme="minorHAnsi"/>
          <w:color w:val="000000"/>
          <w:lang w:eastAsia="pt-BR"/>
        </w:rPr>
        <w:t>o inventário dos bens declarados inservíveis</w:t>
      </w:r>
      <w:r w:rsidR="008C16CD">
        <w:rPr>
          <w:rFonts w:eastAsia="Times New Roman" w:cstheme="minorHAnsi"/>
          <w:color w:val="000000"/>
          <w:lang w:eastAsia="pt-BR"/>
        </w:rPr>
        <w:t xml:space="preserve"> que acompanha</w:t>
      </w:r>
      <w:r w:rsidR="00104D80">
        <w:rPr>
          <w:rFonts w:eastAsia="Times New Roman" w:cstheme="minorHAnsi"/>
          <w:color w:val="000000"/>
          <w:lang w:eastAsia="pt-BR"/>
        </w:rPr>
        <w:t>rá</w:t>
      </w:r>
      <w:r w:rsidR="008C16CD">
        <w:rPr>
          <w:rFonts w:eastAsia="Times New Roman" w:cstheme="minorHAnsi"/>
          <w:color w:val="000000"/>
          <w:lang w:eastAsia="pt-BR"/>
        </w:rPr>
        <w:t xml:space="preserve"> o presente documento</w:t>
      </w:r>
      <w:r w:rsidR="009279C6" w:rsidRPr="00FB0855">
        <w:rPr>
          <w:rFonts w:eastAsia="Times New Roman" w:cstheme="minorHAnsi"/>
          <w:color w:val="000000"/>
          <w:lang w:eastAsia="pt-BR"/>
        </w:rPr>
        <w:t>,</w:t>
      </w:r>
      <w:r w:rsidR="00A576B3">
        <w:rPr>
          <w:rFonts w:eastAsia="Times New Roman" w:cstheme="minorHAnsi"/>
          <w:color w:val="000000"/>
          <w:lang w:eastAsia="pt-BR"/>
        </w:rPr>
        <w:t xml:space="preserve"> com</w:t>
      </w:r>
      <w:r w:rsidR="009279C6" w:rsidRPr="00FB0855">
        <w:rPr>
          <w:rFonts w:eastAsia="Times New Roman" w:cstheme="minorHAnsi"/>
          <w:color w:val="000000"/>
          <w:lang w:eastAsia="pt-BR"/>
        </w:rPr>
        <w:t xml:space="preserve"> descrição sucinta, além de imagens, ainda que não de todos os bens.</w:t>
      </w:r>
      <w:r w:rsidR="009279C6">
        <w:rPr>
          <w:rFonts w:eastAsia="Times New Roman" w:cstheme="minorHAnsi"/>
          <w:color w:val="000000"/>
          <w:lang w:eastAsia="pt-BR"/>
        </w:rPr>
        <w:t xml:space="preserve"> </w:t>
      </w:r>
      <w:r w:rsidRPr="00FB0855">
        <w:rPr>
          <w:rFonts w:eastAsia="Times New Roman" w:cstheme="minorHAnsi"/>
          <w:color w:val="000000"/>
          <w:lang w:eastAsia="pt-BR"/>
        </w:rPr>
        <w:t>nas condições estabelecidas no Termo de Referência.</w:t>
      </w:r>
    </w:p>
    <w:p w14:paraId="65AB1344"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6F0F0C70"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1.2. Objeto da contratação:</w:t>
      </w:r>
    </w:p>
    <w:tbl>
      <w:tblPr>
        <w:tblW w:w="9645" w:type="dxa"/>
        <w:tblCellMar>
          <w:left w:w="0" w:type="dxa"/>
          <w:right w:w="0" w:type="dxa"/>
        </w:tblCellMar>
        <w:tblLook w:val="04A0" w:firstRow="1" w:lastRow="0" w:firstColumn="1" w:lastColumn="0" w:noHBand="0" w:noVBand="1"/>
      </w:tblPr>
      <w:tblGrid>
        <w:gridCol w:w="992"/>
        <w:gridCol w:w="2839"/>
        <w:gridCol w:w="961"/>
        <w:gridCol w:w="1067"/>
        <w:gridCol w:w="1277"/>
        <w:gridCol w:w="2509"/>
      </w:tblGrid>
      <w:tr w:rsidR="00C67BA3" w:rsidRPr="00FB0855" w14:paraId="2695A51C" w14:textId="77777777" w:rsidTr="00C67BA3">
        <w:tc>
          <w:tcPr>
            <w:tcW w:w="99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F5D24BE"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lastRenderedPageBreak/>
              <w:t>Item</w:t>
            </w:r>
          </w:p>
        </w:tc>
        <w:tc>
          <w:tcPr>
            <w:tcW w:w="2835" w:type="dxa"/>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14:paraId="235750D6"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Especificação</w:t>
            </w:r>
          </w:p>
        </w:tc>
        <w:tc>
          <w:tcPr>
            <w:tcW w:w="960" w:type="dxa"/>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14:paraId="67C4E3FA"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CATSER</w:t>
            </w:r>
          </w:p>
        </w:tc>
        <w:tc>
          <w:tcPr>
            <w:tcW w:w="1065" w:type="dxa"/>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14:paraId="076ADD8B"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Unidade de medida</w:t>
            </w:r>
          </w:p>
        </w:tc>
        <w:tc>
          <w:tcPr>
            <w:tcW w:w="1275" w:type="dxa"/>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14:paraId="29C1CA4E"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Quantidade</w:t>
            </w:r>
          </w:p>
        </w:tc>
        <w:tc>
          <w:tcPr>
            <w:tcW w:w="2505" w:type="dxa"/>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14:paraId="0A7ADDA4"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Valor Total</w:t>
            </w:r>
          </w:p>
        </w:tc>
      </w:tr>
      <w:tr w:rsidR="00C67BA3" w:rsidRPr="00FB0855" w14:paraId="54E0FFD1" w14:textId="77777777" w:rsidTr="00C67BA3">
        <w:tc>
          <w:tcPr>
            <w:tcW w:w="990" w:type="dxa"/>
            <w:tcBorders>
              <w:top w:val="nil"/>
              <w:left w:val="single" w:sz="6" w:space="0" w:color="auto"/>
              <w:bottom w:val="single" w:sz="6" w:space="0" w:color="auto"/>
              <w:right w:val="single" w:sz="6" w:space="0" w:color="auto"/>
            </w:tcBorders>
            <w:tcMar>
              <w:top w:w="0" w:type="dxa"/>
              <w:left w:w="105" w:type="dxa"/>
              <w:bottom w:w="0" w:type="dxa"/>
              <w:right w:w="105" w:type="dxa"/>
            </w:tcMar>
            <w:hideMark/>
          </w:tcPr>
          <w:p w14:paraId="55EBF66B"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w:t>
            </w:r>
          </w:p>
        </w:tc>
        <w:tc>
          <w:tcPr>
            <w:tcW w:w="2835" w:type="dxa"/>
            <w:tcBorders>
              <w:top w:val="nil"/>
              <w:left w:val="nil"/>
              <w:bottom w:val="single" w:sz="6" w:space="0" w:color="auto"/>
              <w:right w:val="single" w:sz="6" w:space="0" w:color="auto"/>
            </w:tcBorders>
            <w:tcMar>
              <w:top w:w="0" w:type="dxa"/>
              <w:left w:w="105" w:type="dxa"/>
              <w:bottom w:w="0" w:type="dxa"/>
              <w:right w:w="105" w:type="dxa"/>
            </w:tcMar>
            <w:hideMark/>
          </w:tcPr>
          <w:p w14:paraId="58593924"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Serviço de Leiloeiro oficial visando a organização e condução de Leilão Público</w:t>
            </w:r>
          </w:p>
        </w:tc>
        <w:tc>
          <w:tcPr>
            <w:tcW w:w="960" w:type="dxa"/>
            <w:tcBorders>
              <w:top w:val="nil"/>
              <w:left w:val="nil"/>
              <w:bottom w:val="single" w:sz="6" w:space="0" w:color="auto"/>
              <w:right w:val="single" w:sz="6" w:space="0" w:color="auto"/>
            </w:tcBorders>
            <w:tcMar>
              <w:top w:w="0" w:type="dxa"/>
              <w:left w:w="105" w:type="dxa"/>
              <w:bottom w:w="0" w:type="dxa"/>
              <w:right w:w="105" w:type="dxa"/>
            </w:tcMar>
            <w:hideMark/>
          </w:tcPr>
          <w:p w14:paraId="71F204D9"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3972</w:t>
            </w:r>
          </w:p>
        </w:tc>
        <w:tc>
          <w:tcPr>
            <w:tcW w:w="1065" w:type="dxa"/>
            <w:tcBorders>
              <w:top w:val="nil"/>
              <w:left w:val="nil"/>
              <w:bottom w:val="single" w:sz="6" w:space="0" w:color="auto"/>
              <w:right w:val="single" w:sz="6" w:space="0" w:color="auto"/>
            </w:tcBorders>
            <w:tcMar>
              <w:top w:w="0" w:type="dxa"/>
              <w:left w:w="105" w:type="dxa"/>
              <w:bottom w:w="0" w:type="dxa"/>
              <w:right w:w="105" w:type="dxa"/>
            </w:tcMar>
            <w:hideMark/>
          </w:tcPr>
          <w:p w14:paraId="6CB0F2D0"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Unidade</w:t>
            </w:r>
          </w:p>
        </w:tc>
        <w:tc>
          <w:tcPr>
            <w:tcW w:w="1275" w:type="dxa"/>
            <w:tcBorders>
              <w:top w:val="nil"/>
              <w:left w:val="nil"/>
              <w:bottom w:val="single" w:sz="6" w:space="0" w:color="auto"/>
              <w:right w:val="single" w:sz="6" w:space="0" w:color="auto"/>
            </w:tcBorders>
            <w:tcMar>
              <w:top w:w="0" w:type="dxa"/>
              <w:left w:w="105" w:type="dxa"/>
              <w:bottom w:w="0" w:type="dxa"/>
              <w:right w:w="105" w:type="dxa"/>
            </w:tcMar>
            <w:hideMark/>
          </w:tcPr>
          <w:p w14:paraId="5B600AAD"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w:t>
            </w:r>
          </w:p>
        </w:tc>
        <w:tc>
          <w:tcPr>
            <w:tcW w:w="2505" w:type="dxa"/>
            <w:tcBorders>
              <w:top w:val="nil"/>
              <w:left w:val="nil"/>
              <w:bottom w:val="single" w:sz="6" w:space="0" w:color="auto"/>
              <w:right w:val="single" w:sz="6" w:space="0" w:color="auto"/>
            </w:tcBorders>
            <w:tcMar>
              <w:top w:w="0" w:type="dxa"/>
              <w:left w:w="105" w:type="dxa"/>
              <w:bottom w:w="0" w:type="dxa"/>
              <w:right w:w="105" w:type="dxa"/>
            </w:tcMar>
            <w:hideMark/>
          </w:tcPr>
          <w:p w14:paraId="0E866518"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5% do valor da arrecadação dos bens arrematados e pagos</w:t>
            </w:r>
          </w:p>
        </w:tc>
      </w:tr>
    </w:tbl>
    <w:p w14:paraId="56C2D44F"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1.3. Vinculam esta contratação, independentemente de transcrição:</w:t>
      </w:r>
    </w:p>
    <w:p w14:paraId="0B57BD4F"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1.3.1. O Termo de Referência;</w:t>
      </w:r>
    </w:p>
    <w:p w14:paraId="400634AD" w14:textId="02C51BDC" w:rsidR="00C67BA3"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1.3.2. Eventuais anexos dos documentos supracitados.</w:t>
      </w:r>
    </w:p>
    <w:p w14:paraId="5B8E3A05"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7A54A788"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b/>
          <w:bCs/>
          <w:color w:val="000000"/>
          <w:lang w:eastAsia="pt-BR"/>
        </w:rPr>
        <w:t>2. CLÁUSULA SEGUNDA – VIGÊNCIA E PRORROGAÇÃO</w:t>
      </w:r>
    </w:p>
    <w:p w14:paraId="1CAC04D2"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0E419BDF" w14:textId="698F931C"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2.1. O prazo de vigência da contratação é de 12 (doze) meses contados do termo de início dos serviços, na forma do </w:t>
      </w:r>
      <w:hyperlink r:id="rId106" w:anchor="art106" w:tgtFrame="_blank" w:history="1">
        <w:r w:rsidRPr="00FB0855">
          <w:rPr>
            <w:rFonts w:eastAsia="Times New Roman" w:cstheme="minorHAnsi"/>
            <w:i/>
            <w:iCs/>
            <w:color w:val="000080"/>
            <w:u w:val="single"/>
            <w:lang w:eastAsia="pt-BR"/>
          </w:rPr>
          <w:t>artigo 105 da Lei n° 14.133, de 2021.</w:t>
        </w:r>
      </w:hyperlink>
    </w:p>
    <w:p w14:paraId="06057A9B"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2.1.1. O prazo de vigência será automaticamente prorrogado, independentemente de termo aditivo, quando o objeto não for concluído no período firmado acima, desde que justificadamente, pelo prazo necessário à conclusão do objeto, caso em que deverá a Administração providenciar a readequação do cronograma fixado para o contrato.</w:t>
      </w:r>
    </w:p>
    <w:p w14:paraId="1B3D2F74"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2.1.2. Quando a não conclusão do objeto da contratação decorrer de culpa do Contratado:</w:t>
      </w:r>
    </w:p>
    <w:p w14:paraId="15522FE3"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2.1.2.1. O Contratado será constituído em mora, aplicáveis a ele as respectivas sanções administrativas;</w:t>
      </w:r>
    </w:p>
    <w:p w14:paraId="0D03DA87"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2.1.2.2. O Contratante poderá optar pela extinção do contrato e, nesse caso, adotará as medidas admitidas em lei para a continuidade da execução contratual, nos termos do parágrafo único do artigo 111 da Lei nº 14.133, de 2021.</w:t>
      </w:r>
    </w:p>
    <w:p w14:paraId="12A7DA5C"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color w:val="000000"/>
          <w:lang w:eastAsia="pt-BR"/>
        </w:rPr>
        <w:t> </w:t>
      </w:r>
    </w:p>
    <w:p w14:paraId="4C70A47B" w14:textId="77777777" w:rsidR="00C67BA3" w:rsidRPr="00FB0855" w:rsidRDefault="00C67BA3" w:rsidP="00C67BA3">
      <w:pPr>
        <w:spacing w:before="120" w:after="0" w:line="240" w:lineRule="auto"/>
        <w:ind w:left="360" w:hanging="360"/>
        <w:jc w:val="center"/>
        <w:rPr>
          <w:rFonts w:eastAsia="Times New Roman" w:cstheme="minorHAnsi"/>
          <w:color w:val="000000"/>
          <w:lang w:eastAsia="pt-BR"/>
        </w:rPr>
      </w:pPr>
      <w:r w:rsidRPr="00FB0855">
        <w:rPr>
          <w:rFonts w:eastAsia="Times New Roman" w:cstheme="minorHAnsi"/>
          <w:b/>
          <w:bCs/>
          <w:color w:val="000000"/>
          <w:lang w:eastAsia="pt-BR"/>
        </w:rPr>
        <w:t>3. CLÁUSULA TERCEIRA – MODELOS DE EXECUÇÃO E GESTÃO CONTRATUAIS (</w:t>
      </w:r>
      <w:r w:rsidRPr="00FB0855">
        <w:rPr>
          <w:rFonts w:eastAsia="Times New Roman" w:cstheme="minorHAnsi"/>
          <w:b/>
          <w:bCs/>
          <w:color w:val="000080"/>
          <w:u w:val="single"/>
          <w:lang w:eastAsia="pt-BR"/>
        </w:rPr>
        <w:t>art. 92, IV, VII e XVIII</w:t>
      </w:r>
      <w:r w:rsidRPr="00FB0855">
        <w:rPr>
          <w:rFonts w:eastAsia="Times New Roman" w:cstheme="minorHAnsi"/>
          <w:b/>
          <w:bCs/>
          <w:color w:val="000000"/>
          <w:lang w:eastAsia="pt-BR"/>
        </w:rPr>
        <w:t>)</w:t>
      </w:r>
    </w:p>
    <w:p w14:paraId="1862F135"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26CC2EA9"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3.1. O regime de execução contratual, os modelos de gestão e de execução, assim como os prazos e condições de conclusão, entrega, observação e recebimento do objeto constam no Termo de Referência, anexo a este contrato.</w:t>
      </w:r>
    </w:p>
    <w:p w14:paraId="0226C9E9"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251CB22F"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b/>
          <w:bCs/>
          <w:color w:val="000000"/>
          <w:lang w:eastAsia="pt-BR"/>
        </w:rPr>
        <w:t>4. CLÁUSULA QUARTA – SUBCONTRATAÇÃO</w:t>
      </w:r>
    </w:p>
    <w:p w14:paraId="58EC73F1"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0228BE3E"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4.1. Não será admitida a subcontratação do objeto contratual.</w:t>
      </w:r>
    </w:p>
    <w:p w14:paraId="70171442"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4071099C"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b/>
          <w:bCs/>
          <w:color w:val="000000"/>
          <w:lang w:eastAsia="pt-BR"/>
        </w:rPr>
        <w:t>5. CLÁUSULA QUINTA – PREÇO</w:t>
      </w:r>
    </w:p>
    <w:p w14:paraId="4B8A8A26"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1CE2C3E6"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lastRenderedPageBreak/>
        <w:t>5.1. O CONTRATADO terá como única forma de remuneração o equivalente ao percentual de 5% (cinco por cento) sobre o valor de venda de cada bem (lote) arrematado, a ser pago pelo arrematante.</w:t>
      </w:r>
    </w:p>
    <w:p w14:paraId="42821E34"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5.2. Os custos relativos à publicidade e demais especificados no Termo de Referência necessários à promoção do leilão dos bens serão suportados pelo CONTRATADO.</w:t>
      </w:r>
    </w:p>
    <w:p w14:paraId="14CD8DF4"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5.2.1. Não cabe ao CONTRATANTE, qualquer responsabilidade pela cobrança da comissão devida pelos arrematantes, nem pelos gastos despendidos pelo CONTRATADO para recebê-la.</w:t>
      </w:r>
    </w:p>
    <w:p w14:paraId="2CCB940C"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5.2.2. Caso não ocorra a efetivação da finalização da venda por erro nas publicações legais, ou ainda, no caso de o leilão público ser suspenso por determinação judicial, a comissão será devolvida ao arrematante pelo CONTRATADO, sem que isso enseje reembolso de qualquer espécie por parte do CONTRATANTE.</w:t>
      </w:r>
    </w:p>
    <w:p w14:paraId="18FB5200"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5.2.3. Caso a arrematação não se efetive com a entrega do bem ao arrematante, a comissão deverá ser devolvida ao arrematante pelo CONTRATADO, nas hipóteses em que o arrematante não tenha dado causa.</w:t>
      </w:r>
    </w:p>
    <w:p w14:paraId="7C8581F8"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5.2.4. O CONTRATADO será o responsável pelo recolhimento de impostos, taxas, contribuições à Previdência Social, encargos trabalhistas, prêmios de seguro, emolumentos, demais despesas diretas ou indiretas, e quaisquer outros ônus que se fizerem necessários à execução dos serviços contratados.</w:t>
      </w:r>
    </w:p>
    <w:p w14:paraId="28D7FB3C"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00CDF542"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b/>
          <w:bCs/>
          <w:color w:val="000000"/>
          <w:lang w:eastAsia="pt-BR"/>
        </w:rPr>
        <w:t>6. CLÁUSULA SEXTA – REPASSE (</w:t>
      </w:r>
      <w:hyperlink r:id="rId107" w:anchor="art92" w:tgtFrame="_blank" w:history="1">
        <w:r w:rsidRPr="00FB0855">
          <w:rPr>
            <w:rFonts w:eastAsia="Times New Roman" w:cstheme="minorHAnsi"/>
            <w:b/>
            <w:bCs/>
            <w:color w:val="000080"/>
            <w:u w:val="single"/>
            <w:lang w:eastAsia="pt-BR"/>
          </w:rPr>
          <w:t>art. 92, V e VI</w:t>
        </w:r>
      </w:hyperlink>
      <w:r w:rsidRPr="00FB0855">
        <w:rPr>
          <w:rFonts w:eastAsia="Times New Roman" w:cstheme="minorHAnsi"/>
          <w:b/>
          <w:bCs/>
          <w:color w:val="000000"/>
          <w:u w:val="single"/>
          <w:lang w:eastAsia="pt-BR"/>
        </w:rPr>
        <w:t>)</w:t>
      </w:r>
    </w:p>
    <w:p w14:paraId="78468AE3"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454B2339" w14:textId="77777777" w:rsidR="00C67BA3" w:rsidRPr="00FB0855" w:rsidRDefault="00C67BA3" w:rsidP="00C67BA3">
      <w:pPr>
        <w:spacing w:before="120" w:after="0" w:line="240" w:lineRule="auto"/>
        <w:ind w:hanging="6"/>
        <w:jc w:val="both"/>
        <w:rPr>
          <w:rFonts w:eastAsia="Times New Roman" w:cstheme="minorHAnsi"/>
          <w:color w:val="000000"/>
          <w:lang w:eastAsia="pt-BR"/>
        </w:rPr>
      </w:pPr>
      <w:r w:rsidRPr="00FB0855">
        <w:rPr>
          <w:rFonts w:eastAsia="Times New Roman" w:cstheme="minorHAnsi"/>
          <w:color w:val="000000"/>
          <w:lang w:eastAsia="pt-BR"/>
        </w:rPr>
        <w:t>6.1. O arrematante repassará ao CONTRATANTE o valor líquido arrematado no leilão, após a análise e validação pelo CONTRATANTE dos valores ofertados no certame, bem como a indicação dos seguintes dados de cada arrematante: nome, CPF/CNPJ, endereço e valor do bem arrematado.</w:t>
      </w:r>
    </w:p>
    <w:p w14:paraId="6E93115A" w14:textId="77777777" w:rsidR="00C67BA3" w:rsidRPr="00FB0855" w:rsidRDefault="00C67BA3" w:rsidP="00C67BA3">
      <w:pPr>
        <w:spacing w:before="120" w:after="0" w:line="240" w:lineRule="auto"/>
        <w:ind w:hanging="6"/>
        <w:jc w:val="both"/>
        <w:rPr>
          <w:rFonts w:eastAsia="Times New Roman" w:cstheme="minorHAnsi"/>
          <w:color w:val="000000"/>
          <w:lang w:eastAsia="pt-BR"/>
        </w:rPr>
      </w:pPr>
      <w:r w:rsidRPr="00FB0855">
        <w:rPr>
          <w:rFonts w:eastAsia="Times New Roman" w:cstheme="minorHAnsi"/>
          <w:color w:val="000000"/>
          <w:lang w:eastAsia="pt-BR"/>
        </w:rPr>
        <w:t>6.2. O pagamento deverá ser efetuado, em dinheiro, cheque, DOC (Documento de Ordem de Crédito) ou TED (Transferência Eletrônica Disponível) ou PIX, cuja chave será informada pelo CONTRATANTE, na conta do HCFMUSP, Banco 001, Agência Governos/Setor Público 01897-X, conta corrente 139723-0, indicada pelo Núcleo Econômico e Financeiro nos autos do processo de leilão e no respectivo edital de leilão.</w:t>
      </w:r>
    </w:p>
    <w:p w14:paraId="1B0DAD1F" w14:textId="77777777" w:rsidR="00C67BA3" w:rsidRPr="00FB0855" w:rsidRDefault="00C67BA3" w:rsidP="00C67BA3">
      <w:pPr>
        <w:spacing w:before="120" w:after="0" w:line="240" w:lineRule="auto"/>
        <w:ind w:hanging="6"/>
        <w:jc w:val="both"/>
        <w:rPr>
          <w:rFonts w:eastAsia="Times New Roman" w:cstheme="minorHAnsi"/>
          <w:color w:val="000000"/>
          <w:lang w:eastAsia="pt-BR"/>
        </w:rPr>
      </w:pPr>
      <w:r w:rsidRPr="00FB0855">
        <w:rPr>
          <w:rFonts w:eastAsia="Times New Roman" w:cstheme="minorHAnsi"/>
          <w:color w:val="000000"/>
          <w:lang w:eastAsia="pt-BR"/>
        </w:rPr>
        <w:t>6.3. O CONTRATADO deverá encaminhar cópia do “comprovante de depósito” à Comissão de Avaliação e Fiscalização, conforme canais de comunicação indicados por ocasião da assinatura deste contrato.</w:t>
      </w:r>
    </w:p>
    <w:p w14:paraId="76B748D0" w14:textId="77777777" w:rsidR="00C67BA3" w:rsidRPr="00FB0855" w:rsidRDefault="00C67BA3" w:rsidP="00C67BA3">
      <w:pPr>
        <w:spacing w:before="120" w:after="0" w:line="240" w:lineRule="auto"/>
        <w:ind w:hanging="6"/>
        <w:jc w:val="both"/>
        <w:rPr>
          <w:rFonts w:eastAsia="Times New Roman" w:cstheme="minorHAnsi"/>
          <w:color w:val="000000"/>
          <w:lang w:eastAsia="pt-BR"/>
        </w:rPr>
      </w:pPr>
      <w:r w:rsidRPr="00FB0855">
        <w:rPr>
          <w:rFonts w:eastAsia="Times New Roman" w:cstheme="minorHAnsi"/>
          <w:color w:val="000000"/>
          <w:lang w:eastAsia="pt-BR"/>
        </w:rPr>
        <w:t>6.4. Efetuado o pagamento e confirmado o efetivo crédito do numerário na conta do CONTRATANTE, a Comissão de Avaliação e Fiscalização expedirá o “Termo de Quitação”, que possibilitará ao arrematante a retirada do bem, mediante agendamento, e acompanhado por servidores do CONTRATANTE.</w:t>
      </w:r>
    </w:p>
    <w:p w14:paraId="7071497F" w14:textId="77777777" w:rsidR="00C67BA3" w:rsidRPr="00FB0855" w:rsidRDefault="00C67BA3" w:rsidP="00C67BA3">
      <w:pPr>
        <w:spacing w:before="120" w:after="0" w:line="240" w:lineRule="auto"/>
        <w:ind w:hanging="6"/>
        <w:jc w:val="both"/>
        <w:rPr>
          <w:rFonts w:eastAsia="Times New Roman" w:cstheme="minorHAnsi"/>
          <w:color w:val="000000"/>
          <w:lang w:eastAsia="pt-BR"/>
        </w:rPr>
      </w:pPr>
      <w:r w:rsidRPr="00FB0855">
        <w:rPr>
          <w:rFonts w:eastAsia="Times New Roman" w:cstheme="minorHAnsi"/>
          <w:color w:val="000000"/>
          <w:lang w:eastAsia="pt-BR"/>
        </w:rPr>
        <w:t>6.5. O pagamento efetuado fora do prazo assinalado no edital do leilão será acrescido de mora, nos termos da legislação vigente.</w:t>
      </w:r>
    </w:p>
    <w:p w14:paraId="451D89BE" w14:textId="77777777" w:rsidR="00C67BA3" w:rsidRPr="00FB0855" w:rsidRDefault="00C67BA3" w:rsidP="00C67BA3">
      <w:pPr>
        <w:spacing w:before="120" w:after="0" w:line="240" w:lineRule="auto"/>
        <w:ind w:hanging="6"/>
        <w:jc w:val="both"/>
        <w:rPr>
          <w:rFonts w:eastAsia="Times New Roman" w:cstheme="minorHAnsi"/>
          <w:color w:val="000000"/>
          <w:lang w:eastAsia="pt-BR"/>
        </w:rPr>
      </w:pPr>
      <w:r w:rsidRPr="00FB0855">
        <w:rPr>
          <w:rFonts w:eastAsia="Times New Roman" w:cstheme="minorHAnsi"/>
          <w:color w:val="000000"/>
          <w:lang w:eastAsia="pt-BR"/>
        </w:rPr>
        <w:t>6.6. Após a conclusão do leilão e dentro do prazo de 10 (dez) dias, deverá ser entregue à Comissão de Avaliação e Fiscalização, a Prestação de Contas da qual conste as informações de valor total arrecadado, deduções legais e demais informações necessárias.</w:t>
      </w:r>
    </w:p>
    <w:p w14:paraId="193A1A90" w14:textId="77777777" w:rsidR="00C67BA3" w:rsidRPr="00FB0855" w:rsidRDefault="00C67BA3" w:rsidP="00C67BA3">
      <w:pPr>
        <w:spacing w:before="120" w:after="0" w:line="240" w:lineRule="auto"/>
        <w:ind w:hanging="6"/>
        <w:jc w:val="both"/>
        <w:rPr>
          <w:rFonts w:eastAsia="Times New Roman" w:cstheme="minorHAnsi"/>
          <w:color w:val="000000"/>
          <w:lang w:eastAsia="pt-BR"/>
        </w:rPr>
      </w:pPr>
      <w:r w:rsidRPr="00FB0855">
        <w:rPr>
          <w:rFonts w:eastAsia="Times New Roman" w:cstheme="minorHAnsi"/>
          <w:color w:val="000000"/>
          <w:lang w:eastAsia="pt-BR"/>
        </w:rPr>
        <w:t>6.7. Quando for constatada alguma irregularidade na análise da Prestação de Contas, o CONTRATADO será notificado e deverá prestar os esclarecimentos no prazo máximo de 48 (quarenta e oito) horas a contar do recebimento da notificação.</w:t>
      </w:r>
    </w:p>
    <w:p w14:paraId="6519C64D"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lastRenderedPageBreak/>
        <w:t> </w:t>
      </w:r>
    </w:p>
    <w:p w14:paraId="28D95675"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b/>
          <w:bCs/>
          <w:color w:val="000000"/>
          <w:lang w:eastAsia="pt-BR"/>
        </w:rPr>
        <w:t>7. CLÁUSULA SÉTIMA – OBRIGAÇÕES DO CONTRATANTE (</w:t>
      </w:r>
      <w:r w:rsidRPr="00FB0855">
        <w:rPr>
          <w:rFonts w:eastAsia="Times New Roman" w:cstheme="minorHAnsi"/>
          <w:b/>
          <w:bCs/>
          <w:color w:val="000080"/>
          <w:u w:val="single"/>
          <w:lang w:eastAsia="pt-BR"/>
        </w:rPr>
        <w:t>art. 92, X, XI e XIV</w:t>
      </w:r>
      <w:r w:rsidRPr="00FB0855">
        <w:rPr>
          <w:rFonts w:eastAsia="Times New Roman" w:cstheme="minorHAnsi"/>
          <w:b/>
          <w:bCs/>
          <w:color w:val="000000"/>
          <w:lang w:eastAsia="pt-BR"/>
        </w:rPr>
        <w:t>)</w:t>
      </w:r>
    </w:p>
    <w:p w14:paraId="34D6A238"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2919FE69"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7.1. São obrigações do Contratante:</w:t>
      </w:r>
    </w:p>
    <w:p w14:paraId="6541C13B"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7.2. Exigir o cumprimento de todas as obrigações assumidas pelo Contratado, de acordo com o contrato e seus anexos;</w:t>
      </w:r>
    </w:p>
    <w:p w14:paraId="269EF264"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7.3. Receber o objeto no prazo e condições estabelecidas no Termo de Referência;</w:t>
      </w:r>
    </w:p>
    <w:p w14:paraId="3AC5A6C4"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7.4. Notificar o Contratado, por escrito, sobre vícios, defeitos ou incorreções verificadas no objeto fornecido, para que seja por ele substituído, reparado ou corrigido, no total ou em parte, às suas expensas;</w:t>
      </w:r>
    </w:p>
    <w:p w14:paraId="4B9B8F22"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7.5. Designar a Comissão de Avaliação e Fiscalização, que providenciará o levantamento dos bens e os registros das respectivas informações necessárias, bem como, deliberar sobre a proposta de valor potencial de venda, indicada pelo CONTRATADO, dos bens postos em leilão.</w:t>
      </w:r>
    </w:p>
    <w:p w14:paraId="29CEF4B4"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7.6. Informar ao CONTRATADO, por escrito, os dados dos servidores e/ou órgão responsáveis pela fiscalização e gestão deste contrato.</w:t>
      </w:r>
    </w:p>
    <w:p w14:paraId="038E5FB5"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7.7. Informar se os arrematantes são servidores do HCFMUSP.</w:t>
      </w:r>
    </w:p>
    <w:p w14:paraId="07FA4CB8"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7.8. Fiscalizar, através de Comissão de Avaliação e Fiscalização designada para este fim, a exata execução deste contrato, informando à autoridade competente eventuais irregularidades na sua execução, para a adoção das providências legalmente estabelecidas.</w:t>
      </w:r>
    </w:p>
    <w:p w14:paraId="285DD788"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7.9. Deliberar sobre a prestação de contas do CONTRATADO, referente à venda dos bens postos em leilão, aprovando-a ou rejeitando-a, no prazo máximo de 05 (cinco) dias úteis contados da data do seu recebimento.</w:t>
      </w:r>
    </w:p>
    <w:p w14:paraId="33224816"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7.10. Aplicar ao Contratado as sanções previstas na lei e neste Contrato;</w:t>
      </w:r>
    </w:p>
    <w:p w14:paraId="45343900"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7.11.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F7B9A00"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7.11.1. A Administração terá o prazo de 30 (trinta) dias a contar da data do protocolo do requerimento para decidir, admitida a prorrogação motivada, por igual período.</w:t>
      </w:r>
    </w:p>
    <w:p w14:paraId="43CFEC82"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7.12. Notificar os emitentes das garantias, se for o caso, quanto ao início de processo administrativo para apuração de descumprimento de cláusulas contratuais.</w:t>
      </w:r>
    </w:p>
    <w:p w14:paraId="1AB11078"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7.13. Comunicar o Contratado na hipótese de posterior alteração do projeto pelo Contratante, no caso </w:t>
      </w:r>
      <w:hyperlink r:id="rId108" w:anchor="art93%C2%A72" w:tgtFrame="_blank" w:history="1">
        <w:r w:rsidRPr="00FB0855">
          <w:rPr>
            <w:rFonts w:eastAsia="Times New Roman" w:cstheme="minorHAnsi"/>
            <w:color w:val="000080"/>
            <w:u w:val="single"/>
            <w:lang w:eastAsia="pt-BR"/>
          </w:rPr>
          <w:t>do art. 93, §2º, da Lei nº 14.133, de 2021</w:t>
        </w:r>
      </w:hyperlink>
      <w:r w:rsidRPr="00FB0855">
        <w:rPr>
          <w:rFonts w:eastAsia="Times New Roman" w:cstheme="minorHAnsi"/>
          <w:color w:val="000000"/>
          <w:lang w:eastAsia="pt-BR"/>
        </w:rPr>
        <w:t>.</w:t>
      </w:r>
    </w:p>
    <w:p w14:paraId="15D18BE3"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7.14.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2F03119"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7398574F"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365A59A0"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b/>
          <w:bCs/>
          <w:color w:val="000080"/>
          <w:lang w:eastAsia="pt-BR"/>
        </w:rPr>
        <w:t>8. </w:t>
      </w:r>
      <w:r w:rsidRPr="00FB0855">
        <w:rPr>
          <w:rFonts w:eastAsia="Times New Roman" w:cstheme="minorHAnsi"/>
          <w:b/>
          <w:bCs/>
          <w:color w:val="000000"/>
          <w:lang w:eastAsia="pt-BR"/>
        </w:rPr>
        <w:t>CLÁUSULA OITAVA – OBRIGAÇÕES DO CONTRATADO (</w:t>
      </w:r>
      <w:hyperlink r:id="rId109" w:anchor="art92" w:tgtFrame="_blank" w:history="1">
        <w:r w:rsidRPr="00FB0855">
          <w:rPr>
            <w:rFonts w:eastAsia="Times New Roman" w:cstheme="minorHAnsi"/>
            <w:b/>
            <w:bCs/>
            <w:color w:val="000080"/>
            <w:u w:val="single"/>
            <w:lang w:eastAsia="pt-BR"/>
          </w:rPr>
          <w:t>art. 92, XIV, XVI e XVII</w:t>
        </w:r>
      </w:hyperlink>
      <w:r w:rsidRPr="00FB0855">
        <w:rPr>
          <w:rFonts w:eastAsia="Times New Roman" w:cstheme="minorHAnsi"/>
          <w:b/>
          <w:bCs/>
          <w:color w:val="000000"/>
          <w:u w:val="single"/>
          <w:lang w:eastAsia="pt-BR"/>
        </w:rPr>
        <w:t>)</w:t>
      </w:r>
    </w:p>
    <w:p w14:paraId="432D2691"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362D618B"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lastRenderedPageBreak/>
        <w:t>8.1. O Contratado deve cumprir todas as obrigações constantes deste Contrato e de seus anexos, assumindo como exclusivamente seus os riscos e as despesas decorrentes da boa e perfeita execução do objeto, observando, ainda, as obrigações a seguir dispostas:</w:t>
      </w:r>
    </w:p>
    <w:p w14:paraId="0603D54F"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8.2. Alocar os recursos humanos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C1AF9EF"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8.3.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da garantia, caso exigida no edital, o valor correspondente aos danos sofridos;</w:t>
      </w:r>
    </w:p>
    <w:p w14:paraId="11F3358C" w14:textId="66D64A35"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xml:space="preserve">8.4. Quando não for possível a verificação da regularidade no Sistema de Cadastro de Fornecedores – SICAF, o contratado deverá entregar ao setor responsável pela fiscalização do contrato, </w:t>
      </w:r>
      <w:r w:rsidR="00094F91">
        <w:rPr>
          <w:rFonts w:eastAsia="Times New Roman" w:cstheme="minorHAnsi"/>
          <w:color w:val="000000"/>
          <w:lang w:eastAsia="pt-BR"/>
        </w:rPr>
        <w:t xml:space="preserve">em até 5 (cinco) dias, </w:t>
      </w:r>
      <w:r w:rsidRPr="00FB0855">
        <w:rPr>
          <w:rFonts w:eastAsia="Times New Roman" w:cstheme="minorHAnsi"/>
          <w:color w:val="000000"/>
          <w:lang w:eastAsia="pt-BR"/>
        </w:rPr>
        <w:t>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3A59E8AB"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8.5. Comunicar ao Fiscal do contrato, no prazo máximo de 24 (vinte e quatro) horas, qualquer ocorrência anormal ou acidente que se verifique no local dos serviços.</w:t>
      </w:r>
    </w:p>
    <w:p w14:paraId="263FB36D"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8.6. Prestar todo esclarecimento ou informação solicitada pelo Contratante ou por seus prepostos, garantindo-lhes o acesso, a qualquer tempo, ao local dos trabalhos, bem como aos documentos relativos à execução do empreendimento.</w:t>
      </w:r>
    </w:p>
    <w:p w14:paraId="74D32520"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8.7. Paralisar, por determinação do Contratante, qualquer atividade que não esteja sendo executada de acordo com a boa técnica ou que ponha em risco a segurança de pessoas ou bens de terceiros.</w:t>
      </w:r>
    </w:p>
    <w:p w14:paraId="6344363B"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8.8. Promover a guarda, manutenção e vigilância dos bens, e tudo o que for necessário à execução do objeto, durante a vigência do contrato.</w:t>
      </w:r>
    </w:p>
    <w:p w14:paraId="4AE16E25"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8.9. Conduzir os trabalhos com estrita observância às normas da legislação pertinente, cumprindo as determinações dos Poderes Públicos, mantendo as melhores condições de segurança, higiene e disciplina.</w:t>
      </w:r>
    </w:p>
    <w:p w14:paraId="74CEE3C9" w14:textId="6A23AF95"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8.10. Não permitir a utilização de qualquer trabalho do menor de dezesseis anos, exceto na condição de aprendiz para os maiores de quatorze anos, nem permitir a utilização do trabalho do menor de dezoito anos em trabalho noturno, perigoso ou insalubre;</w:t>
      </w:r>
    </w:p>
    <w:p w14:paraId="40058B82" w14:textId="71A4BBD2"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8.1</w:t>
      </w:r>
      <w:r w:rsidR="00094F91">
        <w:rPr>
          <w:rFonts w:eastAsia="Times New Roman" w:cstheme="minorHAnsi"/>
          <w:color w:val="000000"/>
          <w:lang w:eastAsia="pt-BR"/>
        </w:rPr>
        <w:t>1</w:t>
      </w:r>
      <w:r w:rsidRPr="00FB0855">
        <w:rPr>
          <w:rFonts w:eastAsia="Times New Roman" w:cstheme="minorHAnsi"/>
          <w:color w:val="000000"/>
          <w:lang w:eastAsia="pt-BR"/>
        </w:rPr>
        <w:t>. Cumprir, durante todo o período de execução do contrato, a reserva de cargos prevista em lei para pessoa com deficiência, para reabilitado da Previdência Social ou para aprendiz, bem como as reservas de cargos previstas na legislação (</w:t>
      </w:r>
      <w:hyperlink r:id="rId110" w:anchor="art116" w:tgtFrame="_blank" w:history="1">
        <w:r w:rsidRPr="00FB0855">
          <w:rPr>
            <w:rFonts w:eastAsia="Times New Roman" w:cstheme="minorHAnsi"/>
            <w:color w:val="000080"/>
            <w:u w:val="single"/>
            <w:lang w:eastAsia="pt-BR"/>
          </w:rPr>
          <w:t>art. 116</w:t>
        </w:r>
      </w:hyperlink>
      <w:r w:rsidRPr="00FB0855">
        <w:rPr>
          <w:rFonts w:eastAsia="Times New Roman" w:cstheme="minorHAnsi"/>
          <w:color w:val="000000"/>
          <w:lang w:eastAsia="pt-BR"/>
        </w:rPr>
        <w:t>);</w:t>
      </w:r>
    </w:p>
    <w:p w14:paraId="2FC5CCE0" w14:textId="6E5E0278"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8.1</w:t>
      </w:r>
      <w:r w:rsidR="00094F91">
        <w:rPr>
          <w:rFonts w:eastAsia="Times New Roman" w:cstheme="minorHAnsi"/>
          <w:color w:val="000000"/>
          <w:lang w:eastAsia="pt-BR"/>
        </w:rPr>
        <w:t>2</w:t>
      </w:r>
      <w:r w:rsidRPr="00FB0855">
        <w:rPr>
          <w:rFonts w:eastAsia="Times New Roman" w:cstheme="minorHAnsi"/>
          <w:color w:val="000000"/>
          <w:lang w:eastAsia="pt-BR"/>
        </w:rPr>
        <w:t>. Comprovar a reserva de cargos a que se refere a cláusula acima, no prazo fixado pelo fiscal do contrato, com a indicação dos empregados que preencheram as referidas vagas (</w:t>
      </w:r>
      <w:hyperlink r:id="rId111" w:anchor="art116" w:tgtFrame="_blank" w:history="1">
        <w:r w:rsidRPr="00FB0855">
          <w:rPr>
            <w:rFonts w:eastAsia="Times New Roman" w:cstheme="minorHAnsi"/>
            <w:color w:val="000080"/>
            <w:u w:val="single"/>
            <w:lang w:eastAsia="pt-BR"/>
          </w:rPr>
          <w:t>art. 116, parágrafo único</w:t>
        </w:r>
      </w:hyperlink>
      <w:r w:rsidRPr="00FB0855">
        <w:rPr>
          <w:rFonts w:eastAsia="Times New Roman" w:cstheme="minorHAnsi"/>
          <w:color w:val="000000"/>
          <w:lang w:eastAsia="pt-BR"/>
        </w:rPr>
        <w:t>);</w:t>
      </w:r>
    </w:p>
    <w:p w14:paraId="52516E43" w14:textId="1C290296"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8.1</w:t>
      </w:r>
      <w:r w:rsidR="00094F91">
        <w:rPr>
          <w:rFonts w:eastAsia="Times New Roman" w:cstheme="minorHAnsi"/>
          <w:color w:val="000000"/>
          <w:lang w:eastAsia="pt-BR"/>
        </w:rPr>
        <w:t>3</w:t>
      </w:r>
      <w:r w:rsidRPr="00FB0855">
        <w:rPr>
          <w:rFonts w:eastAsia="Times New Roman" w:cstheme="minorHAnsi"/>
          <w:color w:val="000000"/>
          <w:lang w:eastAsia="pt-BR"/>
        </w:rPr>
        <w:t>. Cumprir, além dos postulados legais vigentes de âmbito federal, estadual ou municipal, as normas de segurança do Contratante;</w:t>
      </w:r>
    </w:p>
    <w:p w14:paraId="18FFE5B8" w14:textId="2A875005" w:rsidR="00C67BA3"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24158E89" w14:textId="77777777" w:rsidR="006111CC" w:rsidRPr="00FB0855" w:rsidRDefault="006111CC" w:rsidP="00C67BA3">
      <w:pPr>
        <w:spacing w:before="120" w:after="0" w:line="240" w:lineRule="auto"/>
        <w:jc w:val="both"/>
        <w:rPr>
          <w:rFonts w:eastAsia="Times New Roman" w:cstheme="minorHAnsi"/>
          <w:color w:val="000000"/>
          <w:lang w:eastAsia="pt-BR"/>
        </w:rPr>
      </w:pPr>
    </w:p>
    <w:p w14:paraId="2C1C9478"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b/>
          <w:bCs/>
          <w:color w:val="000080"/>
          <w:lang w:eastAsia="pt-BR"/>
        </w:rPr>
        <w:lastRenderedPageBreak/>
        <w:t>9. </w:t>
      </w:r>
      <w:r w:rsidRPr="00FB0855">
        <w:rPr>
          <w:rFonts w:eastAsia="Times New Roman" w:cstheme="minorHAnsi"/>
          <w:b/>
          <w:bCs/>
          <w:color w:val="000000"/>
          <w:lang w:eastAsia="pt-BR"/>
        </w:rPr>
        <w:t>CLÁUSULA NONA – GARANTIA DE EXECUÇÃO (</w:t>
      </w:r>
      <w:hyperlink r:id="rId112" w:anchor="art92" w:tgtFrame="_blank" w:history="1">
        <w:r w:rsidRPr="00FB0855">
          <w:rPr>
            <w:rFonts w:eastAsia="Times New Roman" w:cstheme="minorHAnsi"/>
            <w:b/>
            <w:bCs/>
            <w:color w:val="000080"/>
            <w:u w:val="single"/>
            <w:lang w:eastAsia="pt-BR"/>
          </w:rPr>
          <w:t>art. 92, XII</w:t>
        </w:r>
      </w:hyperlink>
      <w:r w:rsidRPr="00FB0855">
        <w:rPr>
          <w:rFonts w:eastAsia="Times New Roman" w:cstheme="minorHAnsi"/>
          <w:b/>
          <w:bCs/>
          <w:color w:val="000000"/>
          <w:u w:val="single"/>
          <w:lang w:eastAsia="pt-BR"/>
        </w:rPr>
        <w:t>)</w:t>
      </w:r>
    </w:p>
    <w:p w14:paraId="5F788427"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2D72ADBA" w14:textId="398FC42C" w:rsidR="00C67BA3" w:rsidRPr="00FB0855" w:rsidRDefault="00AA1EE6" w:rsidP="00C67BA3">
      <w:pPr>
        <w:spacing w:before="120" w:after="0" w:line="240" w:lineRule="auto"/>
        <w:jc w:val="both"/>
        <w:rPr>
          <w:rFonts w:eastAsia="Times New Roman" w:cstheme="minorHAnsi"/>
          <w:color w:val="000000"/>
          <w:lang w:eastAsia="pt-BR"/>
        </w:rPr>
      </w:pPr>
      <w:r>
        <w:rPr>
          <w:rFonts w:eastAsia="Times New Roman" w:cstheme="minorHAnsi"/>
          <w:color w:val="000000"/>
          <w:lang w:eastAsia="pt-BR"/>
        </w:rPr>
        <w:t>9</w:t>
      </w:r>
      <w:r w:rsidR="00C67BA3" w:rsidRPr="00FB0855">
        <w:rPr>
          <w:rFonts w:eastAsia="Times New Roman" w:cstheme="minorHAnsi"/>
          <w:color w:val="000000"/>
          <w:lang w:eastAsia="pt-BR"/>
        </w:rPr>
        <w:t>.1. Não haverá exigência da garantia da contratação dos </w:t>
      </w:r>
      <w:proofErr w:type="spellStart"/>
      <w:r w:rsidR="00A576B3">
        <w:fldChar w:fldCharType="begin"/>
      </w:r>
      <w:r w:rsidR="00A576B3">
        <w:instrText xml:space="preserve"> HYPERLINK "http://www.planalto.gov.br/ccivil_03/_ato2019-2022/2021/lei/L14133.htm" \l "art96" \t "_blank" </w:instrText>
      </w:r>
      <w:r w:rsidR="00A576B3">
        <w:fldChar w:fldCharType="separate"/>
      </w:r>
      <w:r w:rsidR="00C67BA3" w:rsidRPr="00FB0855">
        <w:rPr>
          <w:rFonts w:eastAsia="Times New Roman" w:cstheme="minorHAnsi"/>
          <w:color w:val="000080"/>
          <w:lang w:eastAsia="pt-BR"/>
        </w:rPr>
        <w:t>arts</w:t>
      </w:r>
      <w:proofErr w:type="spellEnd"/>
      <w:r w:rsidR="00C67BA3" w:rsidRPr="00FB0855">
        <w:rPr>
          <w:rFonts w:eastAsia="Times New Roman" w:cstheme="minorHAnsi"/>
          <w:color w:val="000080"/>
          <w:lang w:eastAsia="pt-BR"/>
        </w:rPr>
        <w:t>. 96 e seguintes da </w:t>
      </w:r>
      <w:r w:rsidR="00C67BA3" w:rsidRPr="00FB0855">
        <w:rPr>
          <w:rFonts w:eastAsia="Times New Roman" w:cstheme="minorHAnsi"/>
          <w:color w:val="000080"/>
          <w:u w:val="single"/>
          <w:lang w:eastAsia="pt-BR"/>
        </w:rPr>
        <w:t>Lei nº 14.133, de 2021</w:t>
      </w:r>
      <w:r w:rsidR="00A576B3">
        <w:rPr>
          <w:rFonts w:eastAsia="Times New Roman" w:cstheme="minorHAnsi"/>
          <w:color w:val="000080"/>
          <w:u w:val="single"/>
          <w:lang w:eastAsia="pt-BR"/>
        </w:rPr>
        <w:fldChar w:fldCharType="end"/>
      </w:r>
      <w:r w:rsidR="00C67BA3" w:rsidRPr="00FB0855">
        <w:rPr>
          <w:rFonts w:eastAsia="Times New Roman" w:cstheme="minorHAnsi"/>
          <w:color w:val="000000"/>
          <w:lang w:eastAsia="pt-BR"/>
        </w:rPr>
        <w:t>, pelas razões constantes do Estudo Técnico Preliminar.</w:t>
      </w:r>
    </w:p>
    <w:p w14:paraId="237F7F14" w14:textId="640AB32B" w:rsidR="00C67BA3" w:rsidRPr="00FB0855" w:rsidRDefault="00AA1EE6" w:rsidP="00C67BA3">
      <w:pPr>
        <w:spacing w:before="120" w:after="0" w:line="240" w:lineRule="auto"/>
        <w:jc w:val="both"/>
        <w:rPr>
          <w:rFonts w:eastAsia="Times New Roman" w:cstheme="minorHAnsi"/>
          <w:color w:val="000000"/>
          <w:lang w:eastAsia="pt-BR"/>
        </w:rPr>
      </w:pPr>
      <w:r>
        <w:rPr>
          <w:rFonts w:eastAsia="Times New Roman" w:cstheme="minorHAnsi"/>
          <w:color w:val="000000"/>
          <w:lang w:eastAsia="pt-BR"/>
        </w:rPr>
        <w:t>9</w:t>
      </w:r>
      <w:r w:rsidR="00C67BA3" w:rsidRPr="00FB0855">
        <w:rPr>
          <w:rFonts w:eastAsia="Times New Roman" w:cstheme="minorHAnsi"/>
          <w:color w:val="000000"/>
          <w:lang w:eastAsia="pt-BR"/>
        </w:rPr>
        <w:t>.2. Somente na hipótese em que os bens a serem leiloados estiverem na posse do leiloeiro, este, no prazo de 5 (cinco) dias úteis a contar de sua intimação, deverá fazer prova do recolhimento, mediante caução em dinheiro; seguro-garantia ou fiança bancária, correspondente a 3% (três por cento) do valor de avaliação dos respectivos bens.</w:t>
      </w:r>
    </w:p>
    <w:p w14:paraId="6D3AF92E" w14:textId="527C14BD" w:rsidR="00C67BA3" w:rsidRPr="00FB0855" w:rsidRDefault="00AA1EE6" w:rsidP="00C67BA3">
      <w:pPr>
        <w:spacing w:before="120" w:after="0" w:line="240" w:lineRule="auto"/>
        <w:jc w:val="both"/>
        <w:rPr>
          <w:rFonts w:eastAsia="Times New Roman" w:cstheme="minorHAnsi"/>
          <w:color w:val="000000"/>
          <w:lang w:eastAsia="pt-BR"/>
        </w:rPr>
      </w:pPr>
      <w:r>
        <w:rPr>
          <w:rFonts w:eastAsia="Times New Roman" w:cstheme="minorHAnsi"/>
          <w:color w:val="000000"/>
          <w:lang w:eastAsia="pt-BR"/>
        </w:rPr>
        <w:t>9</w:t>
      </w:r>
      <w:r w:rsidR="00C67BA3" w:rsidRPr="00FB0855">
        <w:rPr>
          <w:rFonts w:eastAsia="Times New Roman" w:cstheme="minorHAnsi"/>
          <w:color w:val="000000"/>
          <w:lang w:eastAsia="pt-BR"/>
        </w:rPr>
        <w:t>.2.1. No caso de apresentação de garantia na forma de caução em dinheiro, o CONTRATADO deverá providenciar depósito identificado na conta a ser indicada pela Comissão de Avaliação e Fiscalização formalmente designada para o acompanhamento da execução deste contrato, apresentando cópia do comprovante juntamente ao termo contratual assinado.</w:t>
      </w:r>
    </w:p>
    <w:p w14:paraId="0A764E87" w14:textId="61875C41" w:rsidR="00C67BA3" w:rsidRPr="00FB0855" w:rsidRDefault="00AA1EE6" w:rsidP="00C67BA3">
      <w:pPr>
        <w:spacing w:before="120" w:after="0" w:line="240" w:lineRule="auto"/>
        <w:jc w:val="both"/>
        <w:rPr>
          <w:rFonts w:eastAsia="Times New Roman" w:cstheme="minorHAnsi"/>
          <w:color w:val="000000"/>
          <w:lang w:eastAsia="pt-BR"/>
        </w:rPr>
      </w:pPr>
      <w:r>
        <w:rPr>
          <w:rFonts w:eastAsia="Times New Roman" w:cstheme="minorHAnsi"/>
          <w:color w:val="000000"/>
          <w:lang w:eastAsia="pt-BR"/>
        </w:rPr>
        <w:t>9</w:t>
      </w:r>
      <w:r w:rsidR="00C67BA3" w:rsidRPr="00FB0855">
        <w:rPr>
          <w:rFonts w:eastAsia="Times New Roman" w:cstheme="minorHAnsi"/>
          <w:color w:val="000000"/>
          <w:lang w:eastAsia="pt-BR"/>
        </w:rPr>
        <w:t>.2.2. Na hipótese de evidenciar qualquer impropriedade ou incorreção, o CONTRATANTE exigirá sua regularização ou substituição que deverá ser providenciada pelo CONTRATADO no prazo de 05 (cinco) dias úteis da data de intimação.</w:t>
      </w:r>
    </w:p>
    <w:p w14:paraId="77AF4B69" w14:textId="3E293606" w:rsidR="00C67BA3" w:rsidRPr="00FB0855" w:rsidRDefault="00AA1EE6" w:rsidP="00C67BA3">
      <w:pPr>
        <w:spacing w:before="120" w:after="0" w:line="240" w:lineRule="auto"/>
        <w:jc w:val="both"/>
        <w:rPr>
          <w:rFonts w:eastAsia="Times New Roman" w:cstheme="minorHAnsi"/>
          <w:color w:val="000000"/>
          <w:lang w:eastAsia="pt-BR"/>
        </w:rPr>
      </w:pPr>
      <w:r>
        <w:rPr>
          <w:rFonts w:eastAsia="Times New Roman" w:cstheme="minorHAnsi"/>
          <w:color w:val="000000"/>
          <w:lang w:eastAsia="pt-BR"/>
        </w:rPr>
        <w:t>9.</w:t>
      </w:r>
      <w:r w:rsidR="00C67BA3" w:rsidRPr="00FB0855">
        <w:rPr>
          <w:rFonts w:eastAsia="Times New Roman" w:cstheme="minorHAnsi"/>
          <w:color w:val="000000"/>
          <w:lang w:eastAsia="pt-BR"/>
        </w:rPr>
        <w:t>2.3. A falta de atendimento à convocação para regularização ou substituição da garantia na forma e prazos especificados nos subitens anteriores, sujeitará o CONTRATADO às penalidades previstas neste Termo de Contrato e em seus anexos, sujeitando-a, ainda, à rescisão contratual.</w:t>
      </w:r>
    </w:p>
    <w:p w14:paraId="1AECE818"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0D909865"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7F330C97"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b/>
          <w:bCs/>
          <w:color w:val="000000"/>
          <w:lang w:eastAsia="pt-BR"/>
        </w:rPr>
        <w:t>10. CLÁUSULA DÉCIMA – INFRAÇÕES E SANÇÕES ADMINISTRATIVAS (</w:t>
      </w:r>
      <w:hyperlink r:id="rId113" w:anchor="art92" w:tgtFrame="_blank" w:history="1">
        <w:r w:rsidRPr="00FB0855">
          <w:rPr>
            <w:rFonts w:eastAsia="Times New Roman" w:cstheme="minorHAnsi"/>
            <w:b/>
            <w:bCs/>
            <w:color w:val="000080"/>
            <w:u w:val="single"/>
            <w:lang w:eastAsia="pt-BR"/>
          </w:rPr>
          <w:t>art. 92, XIV</w:t>
        </w:r>
      </w:hyperlink>
      <w:r w:rsidRPr="00FB0855">
        <w:rPr>
          <w:rFonts w:eastAsia="Times New Roman" w:cstheme="minorHAnsi"/>
          <w:b/>
          <w:bCs/>
          <w:color w:val="000080"/>
          <w:u w:val="single"/>
          <w:lang w:eastAsia="pt-BR"/>
        </w:rPr>
        <w:t>)</w:t>
      </w:r>
    </w:p>
    <w:p w14:paraId="6476FC02"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43AEBC02" w14:textId="77777777" w:rsidR="00C67BA3" w:rsidRPr="00FB0855" w:rsidRDefault="00C67BA3" w:rsidP="0065472C">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10.1. Comete infração administrativa, nos termos da </w:t>
      </w:r>
      <w:hyperlink r:id="rId114" w:tgtFrame="_blank" w:history="1">
        <w:r w:rsidRPr="00FB0855">
          <w:rPr>
            <w:rFonts w:eastAsia="Times New Roman" w:cstheme="minorHAnsi"/>
            <w:color w:val="000080"/>
            <w:u w:val="single"/>
            <w:lang w:eastAsia="pt-BR"/>
          </w:rPr>
          <w:t>Lei nº 14.133, de 2021</w:t>
        </w:r>
      </w:hyperlink>
      <w:r w:rsidRPr="00FB0855">
        <w:rPr>
          <w:rFonts w:eastAsia="Times New Roman" w:cstheme="minorHAnsi"/>
          <w:color w:val="000000"/>
          <w:lang w:eastAsia="pt-BR"/>
        </w:rPr>
        <w:t>, o contratado que:</w:t>
      </w:r>
    </w:p>
    <w:p w14:paraId="216F660E" w14:textId="139C2236" w:rsidR="00C67BA3" w:rsidRPr="00FB0855" w:rsidRDefault="00E3535F" w:rsidP="0065472C">
      <w:pPr>
        <w:spacing w:before="120" w:after="0" w:line="240" w:lineRule="auto"/>
        <w:rPr>
          <w:rFonts w:eastAsia="Times New Roman" w:cstheme="minorHAnsi"/>
          <w:color w:val="000000"/>
          <w:lang w:eastAsia="pt-BR"/>
        </w:rPr>
      </w:pPr>
      <w:r>
        <w:rPr>
          <w:rFonts w:eastAsia="Times New Roman" w:cstheme="minorHAnsi"/>
          <w:color w:val="000000"/>
          <w:lang w:eastAsia="pt-BR"/>
        </w:rPr>
        <w:t>a</w:t>
      </w:r>
      <w:r w:rsidR="00C67BA3" w:rsidRPr="00FB0855">
        <w:rPr>
          <w:rFonts w:eastAsia="Times New Roman" w:cstheme="minorHAnsi"/>
          <w:color w:val="000000"/>
          <w:lang w:eastAsia="pt-BR"/>
        </w:rPr>
        <w:t>. der causa à inexecução parcial do contrato;</w:t>
      </w:r>
    </w:p>
    <w:p w14:paraId="49AAEBF2" w14:textId="77D256B8" w:rsidR="00C67BA3" w:rsidRPr="00FB0855" w:rsidRDefault="00E3535F" w:rsidP="0065472C">
      <w:pPr>
        <w:spacing w:before="120" w:after="0" w:line="240" w:lineRule="auto"/>
        <w:jc w:val="both"/>
        <w:rPr>
          <w:rFonts w:eastAsia="Times New Roman" w:cstheme="minorHAnsi"/>
          <w:color w:val="000000"/>
          <w:lang w:eastAsia="pt-BR"/>
        </w:rPr>
      </w:pPr>
      <w:r>
        <w:rPr>
          <w:rFonts w:eastAsia="Times New Roman" w:cstheme="minorHAnsi"/>
          <w:color w:val="000000"/>
          <w:lang w:eastAsia="pt-BR"/>
        </w:rPr>
        <w:t>b</w:t>
      </w:r>
      <w:r w:rsidR="00C67BA3" w:rsidRPr="00FB0855">
        <w:rPr>
          <w:rFonts w:eastAsia="Times New Roman" w:cstheme="minorHAnsi"/>
          <w:color w:val="000000"/>
          <w:lang w:eastAsia="pt-BR"/>
        </w:rPr>
        <w:t>. der causa à inexecução parcial do contrato que cause grave dano à Administração ou ao funcionamento dos serviços públicos ou ao interesse coletivo;</w:t>
      </w:r>
    </w:p>
    <w:p w14:paraId="3D2A79FB" w14:textId="5D68D7BE" w:rsidR="00C67BA3" w:rsidRPr="00FB0855" w:rsidRDefault="00112E02" w:rsidP="0065472C">
      <w:pPr>
        <w:spacing w:before="120" w:after="0" w:line="240" w:lineRule="auto"/>
        <w:jc w:val="both"/>
        <w:rPr>
          <w:rFonts w:eastAsia="Times New Roman" w:cstheme="minorHAnsi"/>
          <w:color w:val="000000"/>
          <w:lang w:eastAsia="pt-BR"/>
        </w:rPr>
      </w:pPr>
      <w:r>
        <w:rPr>
          <w:rFonts w:eastAsia="Times New Roman" w:cstheme="minorHAnsi"/>
          <w:color w:val="000000"/>
          <w:lang w:eastAsia="pt-BR"/>
        </w:rPr>
        <w:t>c</w:t>
      </w:r>
      <w:r w:rsidR="00C67BA3" w:rsidRPr="00FB0855">
        <w:rPr>
          <w:rFonts w:eastAsia="Times New Roman" w:cstheme="minorHAnsi"/>
          <w:color w:val="000000"/>
          <w:lang w:eastAsia="pt-BR"/>
        </w:rPr>
        <w:t>. der causa à inexecução total do contrato;</w:t>
      </w:r>
    </w:p>
    <w:p w14:paraId="21966E93" w14:textId="77CC5E06" w:rsidR="00C67BA3" w:rsidRPr="00FB0855" w:rsidRDefault="00112E02" w:rsidP="0065472C">
      <w:pPr>
        <w:spacing w:before="120" w:after="0" w:line="240" w:lineRule="auto"/>
        <w:jc w:val="both"/>
        <w:rPr>
          <w:rFonts w:eastAsia="Times New Roman" w:cstheme="minorHAnsi"/>
          <w:color w:val="000000"/>
          <w:lang w:eastAsia="pt-BR"/>
        </w:rPr>
      </w:pPr>
      <w:r>
        <w:rPr>
          <w:rFonts w:eastAsia="Times New Roman" w:cstheme="minorHAnsi"/>
          <w:color w:val="000000"/>
          <w:lang w:eastAsia="pt-BR"/>
        </w:rPr>
        <w:t>d</w:t>
      </w:r>
      <w:r w:rsidR="00C67BA3" w:rsidRPr="00FB0855">
        <w:rPr>
          <w:rFonts w:eastAsia="Times New Roman" w:cstheme="minorHAnsi"/>
          <w:color w:val="000000"/>
          <w:lang w:eastAsia="pt-BR"/>
        </w:rPr>
        <w:t>. ensejar o retardamento da execução ou da entrega do objeto da contratação sem motivo justificado;</w:t>
      </w:r>
    </w:p>
    <w:p w14:paraId="231CAF75" w14:textId="05D02820" w:rsidR="00C67BA3" w:rsidRPr="00FB0855" w:rsidRDefault="00112E02" w:rsidP="0065472C">
      <w:pPr>
        <w:spacing w:before="120" w:after="0" w:line="240" w:lineRule="auto"/>
        <w:jc w:val="both"/>
        <w:rPr>
          <w:rFonts w:eastAsia="Times New Roman" w:cstheme="minorHAnsi"/>
          <w:color w:val="000000"/>
          <w:lang w:eastAsia="pt-BR"/>
        </w:rPr>
      </w:pPr>
      <w:r>
        <w:rPr>
          <w:rFonts w:eastAsia="Times New Roman" w:cstheme="minorHAnsi"/>
          <w:color w:val="000000"/>
          <w:lang w:eastAsia="pt-BR"/>
        </w:rPr>
        <w:t>e</w:t>
      </w:r>
      <w:r w:rsidR="00C67BA3" w:rsidRPr="00FB0855">
        <w:rPr>
          <w:rFonts w:eastAsia="Times New Roman" w:cstheme="minorHAnsi"/>
          <w:color w:val="000000"/>
          <w:lang w:eastAsia="pt-BR"/>
        </w:rPr>
        <w:t>. apresentar documentação falsa ou prestar declaração falsa durante a execução do contrato;</w:t>
      </w:r>
    </w:p>
    <w:p w14:paraId="1E83DBDF" w14:textId="46EDDEB1" w:rsidR="00C67BA3" w:rsidRPr="00FB0855" w:rsidRDefault="00112E02" w:rsidP="0065472C">
      <w:pPr>
        <w:spacing w:before="120" w:after="0" w:line="240" w:lineRule="auto"/>
        <w:jc w:val="both"/>
        <w:rPr>
          <w:rFonts w:eastAsia="Times New Roman" w:cstheme="minorHAnsi"/>
          <w:color w:val="000000"/>
          <w:lang w:eastAsia="pt-BR"/>
        </w:rPr>
      </w:pPr>
      <w:r>
        <w:rPr>
          <w:rFonts w:eastAsia="Times New Roman" w:cstheme="minorHAnsi"/>
          <w:color w:val="000000"/>
          <w:lang w:eastAsia="pt-BR"/>
        </w:rPr>
        <w:t>f</w:t>
      </w:r>
      <w:r w:rsidR="00C67BA3" w:rsidRPr="00FB0855">
        <w:rPr>
          <w:rFonts w:eastAsia="Times New Roman" w:cstheme="minorHAnsi"/>
          <w:color w:val="000000"/>
          <w:lang w:eastAsia="pt-BR"/>
        </w:rPr>
        <w:t>. praticar ato fraudulento na execução do contrato;</w:t>
      </w:r>
    </w:p>
    <w:p w14:paraId="4396AE9D" w14:textId="1CDE745B" w:rsidR="00C67BA3" w:rsidRPr="00FB0855" w:rsidRDefault="00112E02" w:rsidP="0065472C">
      <w:pPr>
        <w:spacing w:before="120" w:after="0" w:line="240" w:lineRule="auto"/>
        <w:jc w:val="both"/>
        <w:rPr>
          <w:rFonts w:eastAsia="Times New Roman" w:cstheme="minorHAnsi"/>
          <w:color w:val="000000"/>
          <w:lang w:eastAsia="pt-BR"/>
        </w:rPr>
      </w:pPr>
      <w:r>
        <w:rPr>
          <w:rFonts w:eastAsia="Times New Roman" w:cstheme="minorHAnsi"/>
          <w:color w:val="000000"/>
          <w:lang w:eastAsia="pt-BR"/>
        </w:rPr>
        <w:t>g</w:t>
      </w:r>
      <w:r w:rsidR="00C67BA3" w:rsidRPr="00FB0855">
        <w:rPr>
          <w:rFonts w:eastAsia="Times New Roman" w:cstheme="minorHAnsi"/>
          <w:color w:val="000000"/>
          <w:lang w:eastAsia="pt-BR"/>
        </w:rPr>
        <w:t>. comportar-se de modo inidôneo ou cometer fraude de qualquer natureza;</w:t>
      </w:r>
    </w:p>
    <w:p w14:paraId="06B58425" w14:textId="376D035F" w:rsidR="00C67BA3" w:rsidRPr="00FB0855" w:rsidRDefault="00112E02" w:rsidP="0065472C">
      <w:pPr>
        <w:spacing w:before="120" w:after="0" w:line="240" w:lineRule="auto"/>
        <w:jc w:val="both"/>
        <w:rPr>
          <w:rFonts w:eastAsia="Times New Roman" w:cstheme="minorHAnsi"/>
          <w:color w:val="000000"/>
          <w:lang w:eastAsia="pt-BR"/>
        </w:rPr>
      </w:pPr>
      <w:r>
        <w:rPr>
          <w:rFonts w:eastAsia="Times New Roman" w:cstheme="minorHAnsi"/>
          <w:color w:val="000000"/>
          <w:lang w:eastAsia="pt-BR"/>
        </w:rPr>
        <w:t>h</w:t>
      </w:r>
      <w:r w:rsidR="00C67BA3" w:rsidRPr="00FB0855">
        <w:rPr>
          <w:rFonts w:eastAsia="Times New Roman" w:cstheme="minorHAnsi"/>
          <w:color w:val="000000"/>
          <w:lang w:eastAsia="pt-BR"/>
        </w:rPr>
        <w:t>. praticar ato lesivo previsto no art. 5º da Lei nº 12.846, de 1º de agosto de 2013.</w:t>
      </w:r>
    </w:p>
    <w:p w14:paraId="7C9B4160" w14:textId="341A961D" w:rsidR="00C67BA3" w:rsidRPr="00FB0855" w:rsidRDefault="00C67BA3" w:rsidP="0065472C">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10.</w:t>
      </w:r>
      <w:r w:rsidR="00112E02">
        <w:rPr>
          <w:rFonts w:eastAsia="Times New Roman" w:cstheme="minorHAnsi"/>
          <w:color w:val="000000"/>
          <w:lang w:eastAsia="pt-BR"/>
        </w:rPr>
        <w:t>2</w:t>
      </w:r>
      <w:r w:rsidRPr="00FB0855">
        <w:rPr>
          <w:rFonts w:eastAsia="Times New Roman" w:cstheme="minorHAnsi"/>
          <w:color w:val="000000"/>
          <w:lang w:eastAsia="pt-BR"/>
        </w:rPr>
        <w:t>. Serão aplicadas ao contratado que incorrer nas infrações acima descritas as seguintes sanções:</w:t>
      </w:r>
    </w:p>
    <w:p w14:paraId="6B27FA15" w14:textId="6664A046" w:rsidR="00C67BA3" w:rsidRPr="00FB0855" w:rsidRDefault="00112E02" w:rsidP="0065472C">
      <w:pPr>
        <w:spacing w:before="120" w:after="0" w:line="240" w:lineRule="auto"/>
        <w:jc w:val="both"/>
        <w:rPr>
          <w:rFonts w:eastAsia="Times New Roman" w:cstheme="minorHAnsi"/>
          <w:color w:val="000000"/>
          <w:lang w:eastAsia="pt-BR"/>
        </w:rPr>
      </w:pPr>
      <w:r>
        <w:rPr>
          <w:rFonts w:eastAsia="Times New Roman" w:cstheme="minorHAnsi"/>
          <w:color w:val="000000"/>
          <w:lang w:eastAsia="pt-BR"/>
        </w:rPr>
        <w:t>10.2.</w:t>
      </w:r>
      <w:r w:rsidR="00C67BA3" w:rsidRPr="00FB0855">
        <w:rPr>
          <w:rFonts w:eastAsia="Times New Roman" w:cstheme="minorHAnsi"/>
          <w:color w:val="000000"/>
          <w:lang w:eastAsia="pt-BR"/>
        </w:rPr>
        <w:t>1. </w:t>
      </w:r>
      <w:r w:rsidR="00C67BA3" w:rsidRPr="00FB0855">
        <w:rPr>
          <w:rFonts w:eastAsia="Times New Roman" w:cstheme="minorHAnsi"/>
          <w:b/>
          <w:bCs/>
          <w:color w:val="000000"/>
          <w:lang w:eastAsia="pt-BR"/>
        </w:rPr>
        <w:t>Advertência</w:t>
      </w:r>
      <w:r w:rsidR="00C67BA3" w:rsidRPr="00FB0855">
        <w:rPr>
          <w:rFonts w:eastAsia="Times New Roman" w:cstheme="minorHAnsi"/>
          <w:color w:val="000000"/>
          <w:lang w:eastAsia="pt-BR"/>
        </w:rPr>
        <w:t>, quando o contratado der causa à inexecução parcial do contrato, sempre que não se justificar a imposição de penalidade mais grave (</w:t>
      </w:r>
      <w:hyperlink r:id="rId115" w:anchor="art156%C2%A72" w:tgtFrame="_blank" w:history="1">
        <w:r w:rsidR="00C67BA3" w:rsidRPr="00FB0855">
          <w:rPr>
            <w:rFonts w:eastAsia="Times New Roman" w:cstheme="minorHAnsi"/>
            <w:color w:val="000080"/>
            <w:u w:val="single"/>
            <w:lang w:eastAsia="pt-BR"/>
          </w:rPr>
          <w:t>art. 156, §2º, da Lei nº 14.133, de 2021</w:t>
        </w:r>
      </w:hyperlink>
      <w:bookmarkStart w:id="35" w:name="_Hlk114504069"/>
      <w:bookmarkEnd w:id="35"/>
      <w:r w:rsidR="00C67BA3" w:rsidRPr="00FB0855">
        <w:rPr>
          <w:rFonts w:eastAsia="Times New Roman" w:cstheme="minorHAnsi"/>
          <w:color w:val="000000"/>
          <w:lang w:eastAsia="pt-BR"/>
        </w:rPr>
        <w:t>);</w:t>
      </w:r>
    </w:p>
    <w:p w14:paraId="77B1DB5B" w14:textId="7E68A101" w:rsidR="00C67BA3" w:rsidRPr="00FB0855" w:rsidRDefault="00112E02" w:rsidP="0065472C">
      <w:pPr>
        <w:spacing w:before="120" w:after="0" w:line="240" w:lineRule="auto"/>
        <w:jc w:val="both"/>
        <w:rPr>
          <w:rFonts w:eastAsia="Times New Roman" w:cstheme="minorHAnsi"/>
          <w:color w:val="000000"/>
          <w:lang w:eastAsia="pt-BR"/>
        </w:rPr>
      </w:pPr>
      <w:r>
        <w:rPr>
          <w:rFonts w:eastAsia="Times New Roman" w:cstheme="minorHAnsi"/>
          <w:color w:val="000000"/>
          <w:lang w:eastAsia="pt-BR"/>
        </w:rPr>
        <w:t>10.2.</w:t>
      </w:r>
      <w:r w:rsidR="00C67BA3" w:rsidRPr="00FB0855">
        <w:rPr>
          <w:rFonts w:eastAsia="Times New Roman" w:cstheme="minorHAnsi"/>
          <w:color w:val="000000"/>
          <w:lang w:eastAsia="pt-BR"/>
        </w:rPr>
        <w:t>2. </w:t>
      </w:r>
      <w:r w:rsidR="00C67BA3" w:rsidRPr="00FB0855">
        <w:rPr>
          <w:rFonts w:eastAsia="Times New Roman" w:cstheme="minorHAnsi"/>
          <w:b/>
          <w:bCs/>
          <w:color w:val="000000"/>
          <w:lang w:eastAsia="pt-BR"/>
        </w:rPr>
        <w:t>Impedimento de licitar e contratar</w:t>
      </w:r>
      <w:r w:rsidR="00C67BA3" w:rsidRPr="00FB0855">
        <w:rPr>
          <w:rFonts w:eastAsia="Times New Roman" w:cstheme="minorHAnsi"/>
          <w:color w:val="000000"/>
          <w:lang w:eastAsia="pt-BR"/>
        </w:rPr>
        <w:t>, quando praticadas as condutas descritas nas alíneas “b”, “c” e “d” do subitem acima deste Contrato, sempre que não se justificar a imposição de penalidade mais grave (</w:t>
      </w:r>
      <w:hyperlink r:id="rId116" w:anchor="art156%C2%A74" w:tgtFrame="_blank" w:history="1">
        <w:r w:rsidR="00C67BA3" w:rsidRPr="00FB0855">
          <w:rPr>
            <w:rFonts w:eastAsia="Times New Roman" w:cstheme="minorHAnsi"/>
            <w:color w:val="000080"/>
            <w:u w:val="single"/>
            <w:lang w:eastAsia="pt-BR"/>
          </w:rPr>
          <w:t>art. 156, § 4º, da Lei nº 14.133, de 2021</w:t>
        </w:r>
      </w:hyperlink>
      <w:r w:rsidR="00C67BA3" w:rsidRPr="00FB0855">
        <w:rPr>
          <w:rFonts w:eastAsia="Times New Roman" w:cstheme="minorHAnsi"/>
          <w:color w:val="000000"/>
          <w:lang w:eastAsia="pt-BR"/>
        </w:rPr>
        <w:t>);</w:t>
      </w:r>
    </w:p>
    <w:p w14:paraId="7D392944" w14:textId="7E0720A6" w:rsidR="00C67BA3" w:rsidRPr="00FB0855" w:rsidRDefault="00112E02" w:rsidP="0065472C">
      <w:pPr>
        <w:spacing w:before="120" w:after="0" w:line="240" w:lineRule="auto"/>
        <w:jc w:val="both"/>
        <w:rPr>
          <w:rFonts w:eastAsia="Times New Roman" w:cstheme="minorHAnsi"/>
          <w:color w:val="000000"/>
          <w:lang w:eastAsia="pt-BR"/>
        </w:rPr>
      </w:pPr>
      <w:r>
        <w:rPr>
          <w:rFonts w:eastAsia="Times New Roman" w:cstheme="minorHAnsi"/>
          <w:color w:val="000000"/>
          <w:lang w:eastAsia="pt-BR"/>
        </w:rPr>
        <w:lastRenderedPageBreak/>
        <w:t>10.2.</w:t>
      </w:r>
      <w:r w:rsidR="00C67BA3" w:rsidRPr="00FB0855">
        <w:rPr>
          <w:rFonts w:eastAsia="Times New Roman" w:cstheme="minorHAnsi"/>
          <w:color w:val="000000"/>
          <w:lang w:eastAsia="pt-BR"/>
        </w:rPr>
        <w:t>3. </w:t>
      </w:r>
      <w:r w:rsidR="00C67BA3" w:rsidRPr="00FB0855">
        <w:rPr>
          <w:rFonts w:eastAsia="Times New Roman" w:cstheme="minorHAnsi"/>
          <w:b/>
          <w:bCs/>
          <w:color w:val="000000"/>
          <w:lang w:eastAsia="pt-BR"/>
        </w:rPr>
        <w:t>Declaração de inidoneidade para licitar e contratar</w:t>
      </w:r>
      <w:r w:rsidR="00C67BA3" w:rsidRPr="00FB0855">
        <w:rPr>
          <w:rFonts w:eastAsia="Times New Roman" w:cstheme="minorHAnsi"/>
          <w:color w:val="000000"/>
          <w:lang w:eastAsia="pt-BR"/>
        </w:rPr>
        <w:t>, quando praticadas as condutas descritas nas alíneas “e”, “f”, “g” e “h” do subitem acima deste Contrato, bem como nas alíneas “b”, “c” e “d”, que justifiquem a imposição de penalidade mais grave (</w:t>
      </w:r>
      <w:hyperlink r:id="rId117" w:anchor="art156%C2%A75" w:tgtFrame="_blank" w:history="1">
        <w:r w:rsidR="00C67BA3" w:rsidRPr="00FB0855">
          <w:rPr>
            <w:rFonts w:eastAsia="Times New Roman" w:cstheme="minorHAnsi"/>
            <w:color w:val="000080"/>
            <w:u w:val="single"/>
            <w:lang w:eastAsia="pt-BR"/>
          </w:rPr>
          <w:t>art. 156, §5º, da Lei nº 14.133, de 2021</w:t>
        </w:r>
      </w:hyperlink>
      <w:r w:rsidR="00C67BA3" w:rsidRPr="00FB0855">
        <w:rPr>
          <w:rFonts w:eastAsia="Times New Roman" w:cstheme="minorHAnsi"/>
          <w:color w:val="000000"/>
          <w:lang w:eastAsia="pt-BR"/>
        </w:rPr>
        <w:t>).</w:t>
      </w:r>
    </w:p>
    <w:p w14:paraId="14F1159C" w14:textId="2A2D5180" w:rsidR="00C67BA3" w:rsidRPr="00FB0855" w:rsidRDefault="00112E02" w:rsidP="0065472C">
      <w:pPr>
        <w:spacing w:before="120" w:after="0" w:line="240" w:lineRule="auto"/>
        <w:jc w:val="both"/>
        <w:rPr>
          <w:rFonts w:eastAsia="Times New Roman" w:cstheme="minorHAnsi"/>
          <w:color w:val="000000"/>
          <w:lang w:eastAsia="pt-BR"/>
        </w:rPr>
      </w:pPr>
      <w:r>
        <w:rPr>
          <w:rFonts w:eastAsia="Times New Roman" w:cstheme="minorHAnsi"/>
          <w:color w:val="000000"/>
          <w:lang w:eastAsia="pt-BR"/>
        </w:rPr>
        <w:t>10.2.</w:t>
      </w:r>
      <w:r w:rsidR="00C67BA3" w:rsidRPr="00FB0855">
        <w:rPr>
          <w:rFonts w:eastAsia="Times New Roman" w:cstheme="minorHAnsi"/>
          <w:color w:val="000000"/>
          <w:lang w:eastAsia="pt-BR"/>
        </w:rPr>
        <w:t>4. </w:t>
      </w:r>
      <w:r w:rsidR="00C67BA3" w:rsidRPr="00FB0855">
        <w:rPr>
          <w:rFonts w:eastAsia="Times New Roman" w:cstheme="minorHAnsi"/>
          <w:b/>
          <w:bCs/>
          <w:color w:val="000000"/>
          <w:lang w:eastAsia="pt-BR"/>
        </w:rPr>
        <w:t>Multa:</w:t>
      </w:r>
    </w:p>
    <w:p w14:paraId="7FD6B78B" w14:textId="34CD84A1" w:rsidR="00C67BA3" w:rsidRPr="00FB0855" w:rsidRDefault="00112E02" w:rsidP="0065472C">
      <w:pPr>
        <w:spacing w:before="120" w:after="0" w:line="240" w:lineRule="auto"/>
        <w:jc w:val="both"/>
        <w:rPr>
          <w:rFonts w:eastAsia="Times New Roman" w:cstheme="minorHAnsi"/>
          <w:color w:val="000000"/>
          <w:lang w:eastAsia="pt-BR"/>
        </w:rPr>
      </w:pPr>
      <w:r>
        <w:rPr>
          <w:rFonts w:eastAsia="Times New Roman" w:cstheme="minorHAnsi"/>
          <w:color w:val="000000"/>
          <w:lang w:eastAsia="pt-BR"/>
        </w:rPr>
        <w:t>10.2.</w:t>
      </w:r>
      <w:r w:rsidR="00C67BA3" w:rsidRPr="00FB0855">
        <w:rPr>
          <w:rFonts w:eastAsia="Times New Roman" w:cstheme="minorHAnsi"/>
          <w:color w:val="000000"/>
          <w:lang w:eastAsia="pt-BR"/>
        </w:rPr>
        <w:t>4.1.1. Calculada em conformidade com a documentação que integra este instrumento.</w:t>
      </w:r>
    </w:p>
    <w:p w14:paraId="6B4C4056" w14:textId="549FA099" w:rsidR="00C67BA3" w:rsidRPr="00FB0855" w:rsidRDefault="00C67BA3" w:rsidP="0065472C">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10.</w:t>
      </w:r>
      <w:r w:rsidR="00112E02">
        <w:rPr>
          <w:rFonts w:eastAsia="Times New Roman" w:cstheme="minorHAnsi"/>
          <w:color w:val="000000"/>
          <w:lang w:eastAsia="pt-BR"/>
        </w:rPr>
        <w:t>3</w:t>
      </w:r>
      <w:r w:rsidRPr="00FB0855">
        <w:rPr>
          <w:rFonts w:eastAsia="Times New Roman" w:cstheme="minorHAnsi"/>
          <w:color w:val="000000"/>
          <w:lang w:eastAsia="pt-BR"/>
        </w:rPr>
        <w:t>. A aplicação das sanções previstas neste Contrato não exclui, em hipótese alguma, a obrigação de reparação integral do dano causado ao Contratante (</w:t>
      </w:r>
      <w:hyperlink r:id="rId118" w:anchor="art156%C2%A79" w:tgtFrame="_blank" w:history="1">
        <w:r w:rsidRPr="00FB0855">
          <w:rPr>
            <w:rFonts w:eastAsia="Times New Roman" w:cstheme="minorHAnsi"/>
            <w:color w:val="000080"/>
            <w:u w:val="single"/>
            <w:lang w:eastAsia="pt-BR"/>
          </w:rPr>
          <w:t>art. 156, §9º, da Lei nº 14.133, de 2021</w:t>
        </w:r>
      </w:hyperlink>
      <w:r w:rsidRPr="00FB0855">
        <w:rPr>
          <w:rFonts w:eastAsia="Times New Roman" w:cstheme="minorHAnsi"/>
          <w:color w:val="000000"/>
          <w:lang w:eastAsia="pt-BR"/>
        </w:rPr>
        <w:t>)</w:t>
      </w:r>
    </w:p>
    <w:p w14:paraId="674D125C" w14:textId="0160E68A" w:rsidR="00C67BA3" w:rsidRPr="00FB0855" w:rsidRDefault="00C67BA3" w:rsidP="0065472C">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10.</w:t>
      </w:r>
      <w:r w:rsidR="00112E02">
        <w:rPr>
          <w:rFonts w:eastAsia="Times New Roman" w:cstheme="minorHAnsi"/>
          <w:color w:val="000000"/>
          <w:lang w:eastAsia="pt-BR"/>
        </w:rPr>
        <w:t>4</w:t>
      </w:r>
      <w:r w:rsidRPr="00FB0855">
        <w:rPr>
          <w:rFonts w:eastAsia="Times New Roman" w:cstheme="minorHAnsi"/>
          <w:color w:val="000000"/>
          <w:lang w:eastAsia="pt-BR"/>
        </w:rPr>
        <w:t>. Todas as sanções previstas neste Contrato poderão ser aplicadas cumulativamente com a multa (</w:t>
      </w:r>
      <w:hyperlink r:id="rId119" w:anchor="art156%C2%A77" w:tgtFrame="_blank" w:history="1">
        <w:r w:rsidRPr="00FB0855">
          <w:rPr>
            <w:rFonts w:eastAsia="Times New Roman" w:cstheme="minorHAnsi"/>
            <w:color w:val="000080"/>
            <w:u w:val="single"/>
            <w:lang w:eastAsia="pt-BR"/>
          </w:rPr>
          <w:t>art. 156, §7º, da Lei nº 14.133, de 2021</w:t>
        </w:r>
      </w:hyperlink>
      <w:r w:rsidRPr="00FB0855">
        <w:rPr>
          <w:rFonts w:eastAsia="Times New Roman" w:cstheme="minorHAnsi"/>
          <w:color w:val="000000"/>
          <w:lang w:eastAsia="pt-BR"/>
        </w:rPr>
        <w:t>).</w:t>
      </w:r>
    </w:p>
    <w:p w14:paraId="12C63BA6" w14:textId="224B13D5" w:rsidR="00C67BA3" w:rsidRPr="00FB0855" w:rsidRDefault="00C67BA3" w:rsidP="0065472C">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10.</w:t>
      </w:r>
      <w:r w:rsidR="00112E02">
        <w:rPr>
          <w:rFonts w:eastAsia="Times New Roman" w:cstheme="minorHAnsi"/>
          <w:color w:val="000000"/>
          <w:lang w:eastAsia="pt-BR"/>
        </w:rPr>
        <w:t>4</w:t>
      </w:r>
      <w:r w:rsidRPr="00FB0855">
        <w:rPr>
          <w:rFonts w:eastAsia="Times New Roman" w:cstheme="minorHAnsi"/>
          <w:color w:val="000000"/>
          <w:lang w:eastAsia="pt-BR"/>
        </w:rPr>
        <w:t>.1. Antes da aplicação da multa será facultada a defesa do interessado no prazo de 15 (quinze) dias úteis, contado da data de sua intimação (</w:t>
      </w:r>
      <w:hyperlink r:id="rId120" w:anchor="art157" w:tgtFrame="_blank" w:history="1">
        <w:r w:rsidRPr="00FB0855">
          <w:rPr>
            <w:rFonts w:eastAsia="Times New Roman" w:cstheme="minorHAnsi"/>
            <w:color w:val="000080"/>
            <w:u w:val="single"/>
            <w:lang w:eastAsia="pt-BR"/>
          </w:rPr>
          <w:t>art. 157, da Lei nº 14.133, de 2021</w:t>
        </w:r>
      </w:hyperlink>
      <w:r w:rsidRPr="00FB0855">
        <w:rPr>
          <w:rFonts w:eastAsia="Times New Roman" w:cstheme="minorHAnsi"/>
          <w:color w:val="000000"/>
          <w:lang w:eastAsia="pt-BR"/>
        </w:rPr>
        <w:t>)</w:t>
      </w:r>
    </w:p>
    <w:p w14:paraId="59EB1C2E" w14:textId="3F3F1B48" w:rsidR="00C67BA3" w:rsidRPr="00FB0855" w:rsidRDefault="00C67BA3" w:rsidP="0065472C">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10.</w:t>
      </w:r>
      <w:r w:rsidR="00112E02">
        <w:rPr>
          <w:rFonts w:eastAsia="Times New Roman" w:cstheme="minorHAnsi"/>
          <w:color w:val="000000"/>
          <w:lang w:eastAsia="pt-BR"/>
        </w:rPr>
        <w:t>4</w:t>
      </w:r>
      <w:r w:rsidRPr="00FB0855">
        <w:rPr>
          <w:rFonts w:eastAsia="Times New Roman" w:cstheme="minorHAnsi"/>
          <w:color w:val="000000"/>
          <w:lang w:eastAsia="pt-BR"/>
        </w:rPr>
        <w:t xml:space="preserve">.2. </w:t>
      </w:r>
      <w:r w:rsidR="004E4C58">
        <w:rPr>
          <w:rFonts w:eastAsia="Times New Roman" w:cstheme="minorHAnsi"/>
          <w:color w:val="000000"/>
          <w:lang w:eastAsia="pt-BR"/>
        </w:rPr>
        <w:t>A</w:t>
      </w:r>
      <w:r w:rsidRPr="00FB0855">
        <w:rPr>
          <w:rFonts w:eastAsia="Times New Roman" w:cstheme="minorHAnsi"/>
          <w:color w:val="000000"/>
          <w:lang w:eastAsia="pt-BR"/>
        </w:rPr>
        <w:t xml:space="preserve"> multa aplicada e as indenizações cabíveis </w:t>
      </w:r>
      <w:r w:rsidR="004E4C58">
        <w:rPr>
          <w:rFonts w:eastAsia="Times New Roman" w:cstheme="minorHAnsi"/>
          <w:color w:val="000000"/>
          <w:lang w:eastAsia="pt-BR"/>
        </w:rPr>
        <w:t>poderão ser</w:t>
      </w:r>
      <w:r w:rsidRPr="00FB0855">
        <w:rPr>
          <w:rFonts w:eastAsia="Times New Roman" w:cstheme="minorHAnsi"/>
          <w:color w:val="000000"/>
          <w:lang w:eastAsia="pt-BR"/>
        </w:rPr>
        <w:t xml:space="preserve"> descontada</w:t>
      </w:r>
      <w:r w:rsidR="004E4C58">
        <w:rPr>
          <w:rFonts w:eastAsia="Times New Roman" w:cstheme="minorHAnsi"/>
          <w:color w:val="000000"/>
          <w:lang w:eastAsia="pt-BR"/>
        </w:rPr>
        <w:t>s</w:t>
      </w:r>
      <w:r w:rsidRPr="00FB0855">
        <w:rPr>
          <w:rFonts w:eastAsia="Times New Roman" w:cstheme="minorHAnsi"/>
          <w:color w:val="000000"/>
          <w:lang w:eastAsia="pt-BR"/>
        </w:rPr>
        <w:t xml:space="preserve"> da garantia prestada</w:t>
      </w:r>
      <w:r w:rsidR="004E4C58">
        <w:rPr>
          <w:rFonts w:eastAsia="Times New Roman" w:cstheme="minorHAnsi"/>
          <w:color w:val="000000"/>
          <w:lang w:eastAsia="pt-BR"/>
        </w:rPr>
        <w:t xml:space="preserve">, se houve, </w:t>
      </w:r>
      <w:r w:rsidRPr="00FB0855">
        <w:rPr>
          <w:rFonts w:eastAsia="Times New Roman" w:cstheme="minorHAnsi"/>
          <w:color w:val="000000"/>
          <w:lang w:eastAsia="pt-BR"/>
        </w:rPr>
        <w:t>ou será cobrada judicialmente (</w:t>
      </w:r>
      <w:hyperlink r:id="rId121" w:anchor="art156%C2%A78" w:tgtFrame="_blank" w:history="1">
        <w:r w:rsidRPr="00FB0855">
          <w:rPr>
            <w:rFonts w:eastAsia="Times New Roman" w:cstheme="minorHAnsi"/>
            <w:color w:val="000080"/>
            <w:u w:val="single"/>
            <w:lang w:eastAsia="pt-BR"/>
          </w:rPr>
          <w:t>art. 156, §8º, da Lei nº 14.133, de 2021</w:t>
        </w:r>
      </w:hyperlink>
      <w:r w:rsidR="004E4C58">
        <w:rPr>
          <w:rFonts w:eastAsia="Times New Roman" w:cstheme="minorHAnsi"/>
          <w:color w:val="000000"/>
          <w:lang w:eastAsia="pt-BR"/>
        </w:rPr>
        <w:t>).</w:t>
      </w:r>
    </w:p>
    <w:p w14:paraId="2BA4F87D" w14:textId="1F0AAC02" w:rsidR="00C67BA3" w:rsidRPr="00FB0855" w:rsidRDefault="00C67BA3" w:rsidP="0065472C">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10.</w:t>
      </w:r>
      <w:r w:rsidR="00112E02">
        <w:rPr>
          <w:rFonts w:eastAsia="Times New Roman" w:cstheme="minorHAnsi"/>
          <w:color w:val="000000"/>
          <w:lang w:eastAsia="pt-BR"/>
        </w:rPr>
        <w:t>4</w:t>
      </w:r>
      <w:r w:rsidRPr="00FB0855">
        <w:rPr>
          <w:rFonts w:eastAsia="Times New Roman" w:cstheme="minorHAnsi"/>
          <w:color w:val="000000"/>
          <w:lang w:eastAsia="pt-BR"/>
        </w:rPr>
        <w:t>.3. Previamente ao encaminhamento à cobrança judicial, a multa poderá ser recolhida administrativamente no prazo máximo de </w:t>
      </w:r>
      <w:r w:rsidRPr="00FB0855">
        <w:rPr>
          <w:rFonts w:eastAsia="Times New Roman" w:cstheme="minorHAnsi"/>
          <w:i/>
          <w:iCs/>
          <w:color w:val="000000"/>
          <w:lang w:eastAsia="pt-BR"/>
        </w:rPr>
        <w:t>30 (</w:t>
      </w:r>
      <w:r w:rsidR="00E3535F">
        <w:rPr>
          <w:rFonts w:eastAsia="Times New Roman" w:cstheme="minorHAnsi"/>
          <w:i/>
          <w:iCs/>
          <w:color w:val="000000"/>
          <w:lang w:eastAsia="pt-BR"/>
        </w:rPr>
        <w:t>trinta</w:t>
      </w:r>
      <w:r w:rsidRPr="00FB0855">
        <w:rPr>
          <w:rFonts w:eastAsia="Times New Roman" w:cstheme="minorHAnsi"/>
          <w:i/>
          <w:iCs/>
          <w:color w:val="000000"/>
          <w:lang w:eastAsia="pt-BR"/>
        </w:rPr>
        <w:t>) </w:t>
      </w:r>
      <w:r w:rsidRPr="00FB0855">
        <w:rPr>
          <w:rFonts w:eastAsia="Times New Roman" w:cstheme="minorHAnsi"/>
          <w:color w:val="000000"/>
          <w:lang w:eastAsia="pt-BR"/>
        </w:rPr>
        <w:t>dias, a contar da data do recebimento da comunicação enviada pela autoridade competente.</w:t>
      </w:r>
    </w:p>
    <w:p w14:paraId="72DD9CD6" w14:textId="746884D5" w:rsidR="00C67BA3" w:rsidRPr="00FB0855" w:rsidRDefault="00C67BA3" w:rsidP="0065472C">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10.</w:t>
      </w:r>
      <w:r w:rsidR="00112E02">
        <w:rPr>
          <w:rFonts w:eastAsia="Times New Roman" w:cstheme="minorHAnsi"/>
          <w:color w:val="000000"/>
          <w:lang w:eastAsia="pt-BR"/>
        </w:rPr>
        <w:t>5</w:t>
      </w:r>
      <w:r w:rsidRPr="00FB0855">
        <w:rPr>
          <w:rFonts w:eastAsia="Times New Roman" w:cstheme="minorHAnsi"/>
          <w:color w:val="000000"/>
          <w:lang w:eastAsia="pt-BR"/>
        </w:rPr>
        <w:t>. A aplicação das sanções realizar-se-á em processo administrativo que assegure o contraditório e a ampla defesa ao Contratado, observando-se o procedimento previsto no </w:t>
      </w:r>
      <w:r w:rsidRPr="00FB0855">
        <w:rPr>
          <w:rFonts w:eastAsia="Times New Roman" w:cstheme="minorHAnsi"/>
          <w:b/>
          <w:bCs/>
          <w:color w:val="000000"/>
          <w:lang w:eastAsia="pt-BR"/>
        </w:rPr>
        <w:t>caput </w:t>
      </w:r>
      <w:r w:rsidRPr="00FB0855">
        <w:rPr>
          <w:rFonts w:eastAsia="Times New Roman" w:cstheme="minorHAnsi"/>
          <w:color w:val="000000"/>
          <w:lang w:eastAsia="pt-BR"/>
        </w:rPr>
        <w:t>e parágrafos do </w:t>
      </w:r>
      <w:hyperlink r:id="rId122" w:anchor="art158" w:tgtFrame="_blank" w:history="1">
        <w:r w:rsidRPr="00FB0855">
          <w:rPr>
            <w:rFonts w:eastAsia="Times New Roman" w:cstheme="minorHAnsi"/>
            <w:color w:val="000080"/>
            <w:u w:val="single"/>
            <w:lang w:eastAsia="pt-BR"/>
          </w:rPr>
          <w:t>art. 158 da Lei nº 14.133, de 2021</w:t>
        </w:r>
      </w:hyperlink>
      <w:r w:rsidRPr="00FB0855">
        <w:rPr>
          <w:rFonts w:eastAsia="Times New Roman" w:cstheme="minorHAnsi"/>
          <w:color w:val="000000"/>
          <w:lang w:eastAsia="pt-BR"/>
        </w:rPr>
        <w:t>, para as penalidades de impedimento de licitar e contratar e de declaração de inidoneidade para licitar ou contratar.</w:t>
      </w:r>
    </w:p>
    <w:p w14:paraId="3AD6BE3F" w14:textId="564FB1A2" w:rsidR="00C67BA3" w:rsidRPr="00FB0855" w:rsidRDefault="00C67BA3" w:rsidP="0065472C">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10.</w:t>
      </w:r>
      <w:r w:rsidR="00112E02">
        <w:rPr>
          <w:rFonts w:eastAsia="Times New Roman" w:cstheme="minorHAnsi"/>
          <w:color w:val="000000"/>
          <w:lang w:eastAsia="pt-BR"/>
        </w:rPr>
        <w:t>6</w:t>
      </w:r>
      <w:r w:rsidRPr="00FB0855">
        <w:rPr>
          <w:rFonts w:eastAsia="Times New Roman" w:cstheme="minorHAnsi"/>
          <w:color w:val="000000"/>
          <w:lang w:eastAsia="pt-BR"/>
        </w:rPr>
        <w:t>. Na aplicação das sanções serão considerados (</w:t>
      </w:r>
      <w:hyperlink r:id="rId123" w:anchor="art156%C2%A71" w:tgtFrame="_blank" w:history="1">
        <w:r w:rsidRPr="00FB0855">
          <w:rPr>
            <w:rFonts w:eastAsia="Times New Roman" w:cstheme="minorHAnsi"/>
            <w:color w:val="000080"/>
            <w:u w:val="single"/>
            <w:lang w:eastAsia="pt-BR"/>
          </w:rPr>
          <w:t>art. 156, §1º, da Lei nº 14.133, de 2021</w:t>
        </w:r>
      </w:hyperlink>
      <w:r w:rsidRPr="00FB0855">
        <w:rPr>
          <w:rFonts w:eastAsia="Times New Roman" w:cstheme="minorHAnsi"/>
          <w:color w:val="000000"/>
          <w:lang w:eastAsia="pt-BR"/>
        </w:rPr>
        <w:t>):</w:t>
      </w:r>
    </w:p>
    <w:p w14:paraId="5B4D3E24" w14:textId="07FC9498" w:rsidR="00C67BA3" w:rsidRPr="00FB0855" w:rsidRDefault="00112E02" w:rsidP="0065472C">
      <w:pPr>
        <w:spacing w:before="120" w:after="0" w:line="240" w:lineRule="auto"/>
        <w:jc w:val="both"/>
        <w:rPr>
          <w:rFonts w:eastAsia="Times New Roman" w:cstheme="minorHAnsi"/>
          <w:color w:val="000000"/>
          <w:lang w:eastAsia="pt-BR"/>
        </w:rPr>
      </w:pPr>
      <w:r>
        <w:rPr>
          <w:rFonts w:eastAsia="Times New Roman" w:cstheme="minorHAnsi"/>
          <w:color w:val="000000"/>
          <w:lang w:eastAsia="pt-BR"/>
        </w:rPr>
        <w:t>10.6.</w:t>
      </w:r>
      <w:r w:rsidR="00C67BA3" w:rsidRPr="00FB0855">
        <w:rPr>
          <w:rFonts w:eastAsia="Times New Roman" w:cstheme="minorHAnsi"/>
          <w:color w:val="000000"/>
          <w:lang w:eastAsia="pt-BR"/>
        </w:rPr>
        <w:t>1. a natureza e a gravidade da infração cometida;</w:t>
      </w:r>
    </w:p>
    <w:p w14:paraId="3D55E151" w14:textId="684A66D9" w:rsidR="00C67BA3" w:rsidRPr="00FB0855" w:rsidRDefault="00112E02" w:rsidP="0065472C">
      <w:pPr>
        <w:spacing w:before="120" w:after="0" w:line="240" w:lineRule="auto"/>
        <w:jc w:val="both"/>
        <w:rPr>
          <w:rFonts w:eastAsia="Times New Roman" w:cstheme="minorHAnsi"/>
          <w:color w:val="000000"/>
          <w:lang w:eastAsia="pt-BR"/>
        </w:rPr>
      </w:pPr>
      <w:r>
        <w:rPr>
          <w:rFonts w:eastAsia="Times New Roman" w:cstheme="minorHAnsi"/>
          <w:color w:val="000000"/>
          <w:lang w:eastAsia="pt-BR"/>
        </w:rPr>
        <w:t>10.6.</w:t>
      </w:r>
      <w:r w:rsidR="00C67BA3" w:rsidRPr="00FB0855">
        <w:rPr>
          <w:rFonts w:eastAsia="Times New Roman" w:cstheme="minorHAnsi"/>
          <w:color w:val="000000"/>
          <w:lang w:eastAsia="pt-BR"/>
        </w:rPr>
        <w:t>2. as peculiaridades do caso concreto;</w:t>
      </w:r>
    </w:p>
    <w:p w14:paraId="22B1AC08" w14:textId="232DB30D" w:rsidR="00C67BA3" w:rsidRPr="00FB0855" w:rsidRDefault="00112E02" w:rsidP="0065472C">
      <w:pPr>
        <w:spacing w:before="120" w:after="0" w:line="240" w:lineRule="auto"/>
        <w:jc w:val="both"/>
        <w:rPr>
          <w:rFonts w:eastAsia="Times New Roman" w:cstheme="minorHAnsi"/>
          <w:color w:val="000000"/>
          <w:lang w:eastAsia="pt-BR"/>
        </w:rPr>
      </w:pPr>
      <w:r>
        <w:rPr>
          <w:rFonts w:eastAsia="Times New Roman" w:cstheme="minorHAnsi"/>
          <w:color w:val="000000"/>
          <w:lang w:eastAsia="pt-BR"/>
        </w:rPr>
        <w:t>10.6.</w:t>
      </w:r>
      <w:r w:rsidR="00C67BA3" w:rsidRPr="00FB0855">
        <w:rPr>
          <w:rFonts w:eastAsia="Times New Roman" w:cstheme="minorHAnsi"/>
          <w:color w:val="000000"/>
          <w:lang w:eastAsia="pt-BR"/>
        </w:rPr>
        <w:t>3. as circunstâncias agravantes ou atenuantes;</w:t>
      </w:r>
    </w:p>
    <w:p w14:paraId="15216CF3" w14:textId="07E1EEDF" w:rsidR="00C67BA3" w:rsidRPr="00FB0855" w:rsidRDefault="00112E02" w:rsidP="0065472C">
      <w:pPr>
        <w:spacing w:before="120" w:after="0" w:line="240" w:lineRule="auto"/>
        <w:jc w:val="both"/>
        <w:rPr>
          <w:rFonts w:eastAsia="Times New Roman" w:cstheme="minorHAnsi"/>
          <w:color w:val="000000"/>
          <w:lang w:eastAsia="pt-BR"/>
        </w:rPr>
      </w:pPr>
      <w:r>
        <w:rPr>
          <w:rFonts w:eastAsia="Times New Roman" w:cstheme="minorHAnsi"/>
          <w:color w:val="000000"/>
          <w:lang w:eastAsia="pt-BR"/>
        </w:rPr>
        <w:t>10.6.</w:t>
      </w:r>
      <w:r w:rsidR="00C67BA3" w:rsidRPr="00FB0855">
        <w:rPr>
          <w:rFonts w:eastAsia="Times New Roman" w:cstheme="minorHAnsi"/>
          <w:color w:val="000000"/>
          <w:lang w:eastAsia="pt-BR"/>
        </w:rPr>
        <w:t>4. os danos que dela provierem para o Contratante;</w:t>
      </w:r>
    </w:p>
    <w:p w14:paraId="3E5D690A" w14:textId="6331C849" w:rsidR="00C67BA3" w:rsidRPr="00FB0855" w:rsidRDefault="00112E02" w:rsidP="0065472C">
      <w:pPr>
        <w:spacing w:before="120" w:after="0" w:line="240" w:lineRule="auto"/>
        <w:jc w:val="both"/>
        <w:rPr>
          <w:rFonts w:eastAsia="Times New Roman" w:cstheme="minorHAnsi"/>
          <w:color w:val="000000"/>
          <w:lang w:eastAsia="pt-BR"/>
        </w:rPr>
      </w:pPr>
      <w:r>
        <w:rPr>
          <w:rFonts w:eastAsia="Times New Roman" w:cstheme="minorHAnsi"/>
          <w:color w:val="000000"/>
          <w:lang w:eastAsia="pt-BR"/>
        </w:rPr>
        <w:t>10.6.</w:t>
      </w:r>
      <w:r w:rsidR="00C67BA3" w:rsidRPr="00FB0855">
        <w:rPr>
          <w:rFonts w:eastAsia="Times New Roman" w:cstheme="minorHAnsi"/>
          <w:color w:val="000000"/>
          <w:lang w:eastAsia="pt-BR"/>
        </w:rPr>
        <w:t>5. a implantação ou o aperfeiçoamento de programa de integridade, conforme normas e orientações dos órgãos de controle.</w:t>
      </w:r>
    </w:p>
    <w:p w14:paraId="20937868" w14:textId="5967234B" w:rsidR="00C67BA3" w:rsidRPr="00FB0855" w:rsidRDefault="00C67BA3" w:rsidP="0065472C">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10.</w:t>
      </w:r>
      <w:r w:rsidR="00112E02">
        <w:rPr>
          <w:rFonts w:eastAsia="Times New Roman" w:cstheme="minorHAnsi"/>
          <w:color w:val="000000"/>
          <w:lang w:eastAsia="pt-BR"/>
        </w:rPr>
        <w:t>7</w:t>
      </w:r>
      <w:r w:rsidRPr="00FB0855">
        <w:rPr>
          <w:rFonts w:eastAsia="Times New Roman" w:cstheme="minorHAnsi"/>
          <w:color w:val="000000"/>
          <w:lang w:eastAsia="pt-BR"/>
        </w:rPr>
        <w:t>. Os atos previstos como infrações administrativas na </w:t>
      </w:r>
      <w:hyperlink r:id="rId124" w:tgtFrame="_blank" w:history="1">
        <w:r w:rsidRPr="00FB0855">
          <w:rPr>
            <w:rFonts w:eastAsia="Times New Roman" w:cstheme="minorHAnsi"/>
            <w:color w:val="000080"/>
            <w:u w:val="single"/>
            <w:lang w:eastAsia="pt-BR"/>
          </w:rPr>
          <w:t>Lei nº 14.133, de 2021</w:t>
        </w:r>
      </w:hyperlink>
      <w:r w:rsidRPr="00FB0855">
        <w:rPr>
          <w:rFonts w:eastAsia="Times New Roman" w:cstheme="minorHAnsi"/>
          <w:color w:val="000000"/>
          <w:lang w:eastAsia="pt-BR"/>
        </w:rPr>
        <w:t>, ou em outras leis de licitações e contratos da Administração Pública que também sejam tipificados como atos lesivos </w:t>
      </w:r>
      <w:hyperlink r:id="rId125" w:tgtFrame="_blank" w:history="1">
        <w:r w:rsidRPr="00FB0855">
          <w:rPr>
            <w:rFonts w:eastAsia="Times New Roman" w:cstheme="minorHAnsi"/>
            <w:color w:val="000080"/>
            <w:u w:val="single"/>
            <w:lang w:eastAsia="pt-BR"/>
          </w:rPr>
          <w:t>na Lei nº 12.846, de 2013</w:t>
        </w:r>
      </w:hyperlink>
      <w:r w:rsidRPr="00FB0855">
        <w:rPr>
          <w:rFonts w:eastAsia="Times New Roman" w:cstheme="minorHAnsi"/>
          <w:color w:val="000000"/>
          <w:lang w:eastAsia="pt-BR"/>
        </w:rPr>
        <w:t>, serão apurados e julgados conjuntamente, nos mesmos autos, observados o rito procedimental e autoridade competente definidos na referida </w:t>
      </w:r>
      <w:hyperlink r:id="rId126" w:anchor="art159" w:tgtFrame="_blank" w:history="1">
        <w:r w:rsidRPr="00FB0855">
          <w:rPr>
            <w:rFonts w:eastAsia="Times New Roman" w:cstheme="minorHAnsi"/>
            <w:color w:val="000080"/>
            <w:u w:val="single"/>
            <w:lang w:eastAsia="pt-BR"/>
          </w:rPr>
          <w:t>Lei (art. 159</w:t>
        </w:r>
      </w:hyperlink>
      <w:r w:rsidRPr="00FB0855">
        <w:rPr>
          <w:rFonts w:eastAsia="Times New Roman" w:cstheme="minorHAnsi"/>
          <w:color w:val="000000"/>
          <w:lang w:eastAsia="pt-BR"/>
        </w:rPr>
        <w:t>).</w:t>
      </w:r>
    </w:p>
    <w:p w14:paraId="547EE41A" w14:textId="472411FB" w:rsidR="00C67BA3" w:rsidRPr="00FB0855" w:rsidRDefault="00C67BA3" w:rsidP="0065472C">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10.</w:t>
      </w:r>
      <w:r w:rsidR="00112E02">
        <w:rPr>
          <w:rFonts w:eastAsia="Times New Roman" w:cstheme="minorHAnsi"/>
          <w:color w:val="000000"/>
          <w:lang w:eastAsia="pt-BR"/>
        </w:rPr>
        <w:t>8</w:t>
      </w:r>
      <w:r w:rsidRPr="00FB0855">
        <w:rPr>
          <w:rFonts w:eastAsia="Times New Roman" w:cstheme="minorHAnsi"/>
          <w:color w:val="000000"/>
          <w:lang w:eastAsia="pt-BR"/>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27" w:anchor="art160" w:tgtFrame="_blank" w:history="1">
        <w:r w:rsidRPr="00FB0855">
          <w:rPr>
            <w:rFonts w:eastAsia="Times New Roman" w:cstheme="minorHAnsi"/>
            <w:color w:val="000080"/>
            <w:u w:val="single"/>
            <w:lang w:eastAsia="pt-BR"/>
          </w:rPr>
          <w:t>art. 160, da Lei nº 14.133, de 2021</w:t>
        </w:r>
      </w:hyperlink>
      <w:r w:rsidRPr="00FB0855">
        <w:rPr>
          <w:rFonts w:eastAsia="Times New Roman" w:cstheme="minorHAnsi"/>
          <w:color w:val="000000"/>
          <w:lang w:eastAsia="pt-BR"/>
        </w:rPr>
        <w:t>)</w:t>
      </w:r>
    </w:p>
    <w:p w14:paraId="2301ADBC" w14:textId="4AC70974" w:rsidR="00C67BA3" w:rsidRPr="00FB0855" w:rsidRDefault="00C67BA3" w:rsidP="0065472C">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10.</w:t>
      </w:r>
      <w:r w:rsidR="00112E02">
        <w:rPr>
          <w:rFonts w:eastAsia="Times New Roman" w:cstheme="minorHAnsi"/>
          <w:color w:val="000000"/>
          <w:lang w:eastAsia="pt-BR"/>
        </w:rPr>
        <w:t>9</w:t>
      </w:r>
      <w:r w:rsidRPr="00FB0855">
        <w:rPr>
          <w:rFonts w:eastAsia="Times New Roman" w:cstheme="minorHAnsi"/>
          <w:color w:val="000000"/>
          <w:lang w:eastAsia="pt-BR"/>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Pr="00FB0855">
        <w:rPr>
          <w:rFonts w:eastAsia="Times New Roman" w:cstheme="minorHAnsi"/>
          <w:color w:val="000000"/>
          <w:lang w:eastAsia="pt-BR"/>
        </w:rPr>
        <w:lastRenderedPageBreak/>
        <w:t>(</w:t>
      </w:r>
      <w:proofErr w:type="spellStart"/>
      <w:r w:rsidRPr="00FB0855">
        <w:rPr>
          <w:rFonts w:eastAsia="Times New Roman" w:cstheme="minorHAnsi"/>
          <w:color w:val="000000"/>
          <w:lang w:eastAsia="pt-BR"/>
        </w:rPr>
        <w:t>Ceis</w:t>
      </w:r>
      <w:proofErr w:type="spellEnd"/>
      <w:r w:rsidRPr="00FB0855">
        <w:rPr>
          <w:rFonts w:eastAsia="Times New Roman" w:cstheme="minorHAnsi"/>
          <w:color w:val="000000"/>
          <w:lang w:eastAsia="pt-BR"/>
        </w:rPr>
        <w:t>) e no Cadastro Nacional de Empresas Punidas (</w:t>
      </w:r>
      <w:proofErr w:type="spellStart"/>
      <w:r w:rsidRPr="00FB0855">
        <w:rPr>
          <w:rFonts w:eastAsia="Times New Roman" w:cstheme="minorHAnsi"/>
          <w:color w:val="000000"/>
          <w:lang w:eastAsia="pt-BR"/>
        </w:rPr>
        <w:t>Cnep</w:t>
      </w:r>
      <w:proofErr w:type="spellEnd"/>
      <w:r w:rsidRPr="00FB0855">
        <w:rPr>
          <w:rFonts w:eastAsia="Times New Roman" w:cstheme="minorHAnsi"/>
          <w:color w:val="000000"/>
          <w:lang w:eastAsia="pt-BR"/>
        </w:rPr>
        <w:t>), instituídos no âmbito do Poder Executivo Federal. (</w:t>
      </w:r>
      <w:hyperlink r:id="rId128" w:anchor="art161" w:tgtFrame="_blank" w:history="1">
        <w:r w:rsidRPr="00FB0855">
          <w:rPr>
            <w:rFonts w:eastAsia="Times New Roman" w:cstheme="minorHAnsi"/>
            <w:color w:val="000080"/>
            <w:u w:val="single"/>
            <w:lang w:eastAsia="pt-BR"/>
          </w:rPr>
          <w:t>Art. 161, da Lei nº 14.133, de 2021</w:t>
        </w:r>
      </w:hyperlink>
      <w:r w:rsidRPr="00FB0855">
        <w:rPr>
          <w:rFonts w:eastAsia="Times New Roman" w:cstheme="minorHAnsi"/>
          <w:color w:val="000000"/>
          <w:lang w:eastAsia="pt-BR"/>
        </w:rPr>
        <w:t>)</w:t>
      </w:r>
    </w:p>
    <w:p w14:paraId="1272DB8B" w14:textId="4F625FCC" w:rsidR="00C67BA3" w:rsidRPr="00FB0855" w:rsidRDefault="00C67BA3" w:rsidP="0065472C">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10.1</w:t>
      </w:r>
      <w:r w:rsidR="00112E02">
        <w:rPr>
          <w:rFonts w:eastAsia="Times New Roman" w:cstheme="minorHAnsi"/>
          <w:color w:val="000000"/>
          <w:lang w:eastAsia="pt-BR"/>
        </w:rPr>
        <w:t>0</w:t>
      </w:r>
      <w:r w:rsidRPr="00FB0855">
        <w:rPr>
          <w:rFonts w:eastAsia="Times New Roman" w:cstheme="minorHAnsi"/>
          <w:color w:val="000000"/>
          <w:lang w:eastAsia="pt-BR"/>
        </w:rPr>
        <w:t>. As sanções de impedimento de licitar e contratar e declaração de inidoneidade para licitar ou contratar são passíveis de reabilitação na forma do </w:t>
      </w:r>
      <w:hyperlink r:id="rId129" w:anchor="art163" w:tgtFrame="_blank" w:history="1">
        <w:r w:rsidRPr="00FB0855">
          <w:rPr>
            <w:rFonts w:eastAsia="Times New Roman" w:cstheme="minorHAnsi"/>
            <w:color w:val="000080"/>
            <w:u w:val="single"/>
            <w:lang w:eastAsia="pt-BR"/>
          </w:rPr>
          <w:t>art. 163 da Lei nº 14.133/21.</w:t>
        </w:r>
      </w:hyperlink>
    </w:p>
    <w:p w14:paraId="5B5D1998" w14:textId="6FE04EAC" w:rsidR="00C67BA3" w:rsidRPr="00FB0855" w:rsidRDefault="00C67BA3" w:rsidP="006111CC">
      <w:pPr>
        <w:spacing w:before="120" w:after="240" w:line="240" w:lineRule="auto"/>
        <w:jc w:val="both"/>
        <w:rPr>
          <w:rFonts w:eastAsia="Times New Roman" w:cstheme="minorHAnsi"/>
          <w:color w:val="000000"/>
          <w:lang w:eastAsia="pt-BR"/>
        </w:rPr>
      </w:pPr>
      <w:r w:rsidRPr="00FB0855">
        <w:rPr>
          <w:rFonts w:eastAsia="Times New Roman" w:cstheme="minorHAnsi"/>
          <w:color w:val="000000"/>
          <w:lang w:eastAsia="pt-BR"/>
        </w:rPr>
        <w:t>10.1</w:t>
      </w:r>
      <w:r w:rsidR="00112E02">
        <w:rPr>
          <w:rFonts w:eastAsia="Times New Roman" w:cstheme="minorHAnsi"/>
          <w:color w:val="000000"/>
          <w:lang w:eastAsia="pt-BR"/>
        </w:rPr>
        <w:t>1</w:t>
      </w:r>
      <w:r w:rsidRPr="00FB0855">
        <w:rPr>
          <w:rFonts w:eastAsia="Times New Roman" w:cstheme="minorHAnsi"/>
          <w:color w:val="000000"/>
          <w:lang w:eastAsia="pt-BR"/>
        </w:rPr>
        <w:t>. Os débitos do contratado para com a Administração contratante, resultantes de multa administrativa e/ou indenizações, não inscritos em dívida ativa, poderão ser compensados, total ou parcialmente, com os créditos</w:t>
      </w:r>
      <w:r w:rsidR="0065472C">
        <w:rPr>
          <w:rFonts w:eastAsia="Times New Roman" w:cstheme="minorHAnsi"/>
          <w:color w:val="000000"/>
          <w:lang w:eastAsia="pt-BR"/>
        </w:rPr>
        <w:t>, se houverem,</w:t>
      </w:r>
      <w:r w:rsidRPr="00FB0855">
        <w:rPr>
          <w:rFonts w:eastAsia="Times New Roman" w:cstheme="minorHAnsi"/>
          <w:color w:val="000000"/>
          <w:lang w:eastAsia="pt-BR"/>
        </w:rPr>
        <w:t xml:space="preserve"> devidos pelo referido órgão decorrentes deste mesmo contrato ou de outros contratos administrativos que o contratado possua com o mesmo órgão ora contratante, na forma da </w:t>
      </w:r>
      <w:hyperlink r:id="rId130" w:tgtFrame="_blank" w:history="1">
        <w:r w:rsidRPr="00FB0855">
          <w:rPr>
            <w:rFonts w:eastAsia="Times New Roman" w:cstheme="minorHAnsi"/>
            <w:color w:val="000080"/>
            <w:u w:val="single"/>
            <w:lang w:eastAsia="pt-BR"/>
          </w:rPr>
          <w:t>Instrução Normativa SEGES/ME nº 26, de 13 de abril de 2022</w:t>
        </w:r>
      </w:hyperlink>
      <w:r w:rsidRPr="00FB0855">
        <w:rPr>
          <w:rFonts w:eastAsia="Times New Roman" w:cstheme="minorHAnsi"/>
          <w:color w:val="000000"/>
          <w:lang w:eastAsia="pt-BR"/>
        </w:rPr>
        <w:t>.</w:t>
      </w:r>
    </w:p>
    <w:p w14:paraId="1DABBB9B"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6048E58D" w14:textId="77777777" w:rsidR="00C67BA3" w:rsidRPr="00FB0855" w:rsidRDefault="00C67BA3" w:rsidP="006111CC">
      <w:pPr>
        <w:spacing w:before="120" w:after="0" w:line="240" w:lineRule="auto"/>
        <w:jc w:val="center"/>
        <w:rPr>
          <w:rFonts w:eastAsia="Times New Roman" w:cstheme="minorHAnsi"/>
          <w:color w:val="000000"/>
          <w:lang w:eastAsia="pt-BR"/>
        </w:rPr>
      </w:pPr>
      <w:r w:rsidRPr="00FB0855">
        <w:rPr>
          <w:rFonts w:eastAsia="Times New Roman" w:cstheme="minorHAnsi"/>
          <w:b/>
          <w:bCs/>
          <w:color w:val="000000"/>
          <w:lang w:eastAsia="pt-BR"/>
        </w:rPr>
        <w:t>11. CLÁUSULA DÉCIMA PRIMEIRA – DA EXTINÇÃO CONTRATUAL (</w:t>
      </w:r>
      <w:hyperlink r:id="rId131" w:anchor="art92" w:tgtFrame="_blank" w:history="1">
        <w:r w:rsidRPr="00FB0855">
          <w:rPr>
            <w:rFonts w:eastAsia="Times New Roman" w:cstheme="minorHAnsi"/>
            <w:b/>
            <w:bCs/>
            <w:color w:val="000080"/>
            <w:u w:val="single"/>
            <w:lang w:eastAsia="pt-BR"/>
          </w:rPr>
          <w:t>art. 92, XIX</w:t>
        </w:r>
      </w:hyperlink>
      <w:r w:rsidRPr="00FB0855">
        <w:rPr>
          <w:rFonts w:eastAsia="Times New Roman" w:cstheme="minorHAnsi"/>
          <w:b/>
          <w:bCs/>
          <w:color w:val="000000"/>
          <w:lang w:eastAsia="pt-BR"/>
        </w:rPr>
        <w:t>)</w:t>
      </w:r>
    </w:p>
    <w:p w14:paraId="679B2D8F"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472FB0E6"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11.1. O contrato poderá ser extinto antes de cumpridas as obrigações nele estipuladas, ou antes do prazo nele fixado, por algum dos motivos previstos no </w:t>
      </w:r>
      <w:hyperlink r:id="rId132" w:anchor="art137" w:tgtFrame="_blank" w:history="1">
        <w:r w:rsidRPr="00FB0855">
          <w:rPr>
            <w:rFonts w:eastAsia="Times New Roman" w:cstheme="minorHAnsi"/>
            <w:color w:val="000080"/>
            <w:u w:val="single"/>
            <w:lang w:eastAsia="pt-BR"/>
          </w:rPr>
          <w:t>artigo 137 da Lei nº 14.133/21</w:t>
        </w:r>
      </w:hyperlink>
      <w:r w:rsidRPr="00FB0855">
        <w:rPr>
          <w:rFonts w:eastAsia="Times New Roman" w:cstheme="minorHAnsi"/>
          <w:color w:val="000000"/>
          <w:lang w:eastAsia="pt-BR"/>
        </w:rPr>
        <w:t>, bem como amigavelmente, assegurados o contraditório e a ampla defesa.</w:t>
      </w:r>
    </w:p>
    <w:p w14:paraId="0BA23B41"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11.1.1. Nesta hipótese, aplicam-se também os </w:t>
      </w:r>
      <w:hyperlink r:id="rId133" w:anchor="art138" w:tgtFrame="_blank" w:history="1">
        <w:r w:rsidRPr="00FB0855">
          <w:rPr>
            <w:rFonts w:eastAsia="Times New Roman" w:cstheme="minorHAnsi"/>
            <w:color w:val="000080"/>
            <w:u w:val="single"/>
            <w:lang w:eastAsia="pt-BR"/>
          </w:rPr>
          <w:t>artigos 138 e 139</w:t>
        </w:r>
      </w:hyperlink>
      <w:r w:rsidRPr="00FB0855">
        <w:rPr>
          <w:rFonts w:eastAsia="Times New Roman" w:cstheme="minorHAnsi"/>
          <w:color w:val="000000"/>
          <w:lang w:eastAsia="pt-BR"/>
        </w:rPr>
        <w:t> da mesma Lei.</w:t>
      </w:r>
    </w:p>
    <w:p w14:paraId="69C7DBF7" w14:textId="174F21B4"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w:t>
      </w:r>
      <w:r w:rsidR="00E3535F">
        <w:rPr>
          <w:rFonts w:eastAsia="Times New Roman" w:cstheme="minorHAnsi"/>
          <w:color w:val="000000"/>
          <w:lang w:eastAsia="pt-BR"/>
        </w:rPr>
        <w:t>1</w:t>
      </w:r>
      <w:r w:rsidRPr="00FB0855">
        <w:rPr>
          <w:rFonts w:eastAsia="Times New Roman" w:cstheme="minorHAnsi"/>
          <w:color w:val="000000"/>
          <w:lang w:eastAsia="pt-BR"/>
        </w:rPr>
        <w:t>.1.2. A alteração social ou a modificação da finalidade ou da estrutura da empresa não ensejará a extinção se não restringir sua capacidade de concluir o contrato.</w:t>
      </w:r>
    </w:p>
    <w:p w14:paraId="334E8B24" w14:textId="33E837F5"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w:t>
      </w:r>
      <w:r w:rsidR="00E3535F">
        <w:rPr>
          <w:rFonts w:eastAsia="Times New Roman" w:cstheme="minorHAnsi"/>
          <w:color w:val="000000"/>
          <w:lang w:eastAsia="pt-BR"/>
        </w:rPr>
        <w:t>1</w:t>
      </w:r>
      <w:r w:rsidRPr="00FB0855">
        <w:rPr>
          <w:rFonts w:eastAsia="Times New Roman" w:cstheme="minorHAnsi"/>
          <w:color w:val="000000"/>
          <w:lang w:eastAsia="pt-BR"/>
        </w:rPr>
        <w:t>.1.2.1. Se a operação implicar mudança da pessoa jurídica contratada, deverá ser formalizado termo aditivo para alteração subjetiva.</w:t>
      </w:r>
    </w:p>
    <w:p w14:paraId="673CB9F2"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11.2. O termo de extinção, sempre que possível, será precedido:</w:t>
      </w:r>
    </w:p>
    <w:p w14:paraId="1FB658E6"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11.2.1. Balanço dos eventos contratuais já cumpridos ou parcialmente cumpridos;</w:t>
      </w:r>
    </w:p>
    <w:p w14:paraId="317D3D2E"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11.2.2. Relação dos pagamentos já efetuados e ainda devidos;</w:t>
      </w:r>
    </w:p>
    <w:p w14:paraId="2CA0EE72"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11.2.3. Indenizações e multas.</w:t>
      </w:r>
    </w:p>
    <w:p w14:paraId="34E851FF"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11.3. A extinção do contrato não configura óbice para o reconhecimento do desequilíbrio econômico-financeiro, hipótese em que será concedida indenização por meio de termo indenizatório (</w:t>
      </w:r>
      <w:hyperlink r:id="rId134" w:anchor="art131" w:tgtFrame="_blank" w:history="1">
        <w:r w:rsidRPr="00FB0855">
          <w:rPr>
            <w:rFonts w:eastAsia="Times New Roman" w:cstheme="minorHAnsi"/>
            <w:color w:val="000080"/>
            <w:u w:val="single"/>
            <w:lang w:eastAsia="pt-BR"/>
          </w:rPr>
          <w:t>art. 131, </w:t>
        </w:r>
        <w:r w:rsidRPr="00FB0855">
          <w:rPr>
            <w:rFonts w:eastAsia="Times New Roman" w:cstheme="minorHAnsi"/>
            <w:i/>
            <w:iCs/>
            <w:color w:val="000080"/>
            <w:u w:val="single"/>
            <w:lang w:eastAsia="pt-BR"/>
          </w:rPr>
          <w:t>caput, </w:t>
        </w:r>
        <w:r w:rsidRPr="00FB0855">
          <w:rPr>
            <w:rFonts w:eastAsia="Times New Roman" w:cstheme="minorHAnsi"/>
            <w:color w:val="000080"/>
            <w:u w:val="single"/>
            <w:lang w:eastAsia="pt-BR"/>
          </w:rPr>
          <w:t>da Lei n.º 14.133, de 2021).</w:t>
        </w:r>
      </w:hyperlink>
    </w:p>
    <w:p w14:paraId="4F9E8185"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11.4. O contrato poderá ser extinto:</w:t>
      </w:r>
    </w:p>
    <w:p w14:paraId="0EDBBC03"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11.4.1. caso se constate que o contratado mantém vínculo de natureza técnica, comercial, econômica, financeira, trabalhista ou civil com dirigente do órgão ou entidade contratante ou com agente público que tenha desempenhado função na licitação no processo de contratação direta ou atue na fiscalização ou na gestão do contrato, ou que deles seja cônjuge, companheiro ou parente em linha reta, colateral ou por afinidade, até o terceiro grau (</w:t>
      </w:r>
      <w:bookmarkStart w:id="36" w:name="_Hlk133590755"/>
      <w:r w:rsidRPr="00FB0855">
        <w:rPr>
          <w:rFonts w:eastAsia="Times New Roman" w:cstheme="minorHAnsi"/>
          <w:color w:val="000000"/>
          <w:lang w:eastAsia="pt-BR"/>
        </w:rPr>
        <w:t>art. 14, inciso IV, da Lei n.º 14.133, de 2021</w:t>
      </w:r>
      <w:bookmarkEnd w:id="36"/>
      <w:r w:rsidRPr="00FB0855">
        <w:rPr>
          <w:rFonts w:eastAsia="Times New Roman" w:cstheme="minorHAnsi"/>
          <w:color w:val="000000"/>
          <w:lang w:eastAsia="pt-BR"/>
        </w:rPr>
        <w:t>);</w:t>
      </w:r>
    </w:p>
    <w:p w14:paraId="1EC879C3"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11.4.2. 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14:paraId="0BF3E9F0"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2762433A"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b/>
          <w:bCs/>
          <w:color w:val="000000"/>
          <w:lang w:eastAsia="pt-BR"/>
        </w:rPr>
        <w:t>12. CLÁUSULA DÉCIMA SEGUNDA – DOS CASOS OMISSOS (</w:t>
      </w:r>
      <w:hyperlink r:id="rId135" w:anchor="art92" w:tgtFrame="_blank" w:history="1">
        <w:r w:rsidRPr="00FB0855">
          <w:rPr>
            <w:rFonts w:eastAsia="Times New Roman" w:cstheme="minorHAnsi"/>
            <w:b/>
            <w:bCs/>
            <w:color w:val="000080"/>
            <w:u w:val="single"/>
            <w:lang w:eastAsia="pt-BR"/>
          </w:rPr>
          <w:t>art. 92, III</w:t>
        </w:r>
      </w:hyperlink>
      <w:r w:rsidRPr="00FB0855">
        <w:rPr>
          <w:rFonts w:eastAsia="Times New Roman" w:cstheme="minorHAnsi"/>
          <w:b/>
          <w:bCs/>
          <w:color w:val="000000"/>
          <w:lang w:eastAsia="pt-BR"/>
        </w:rPr>
        <w:t>)</w:t>
      </w:r>
    </w:p>
    <w:p w14:paraId="7FB9D3E5"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lastRenderedPageBreak/>
        <w:t> </w:t>
      </w:r>
    </w:p>
    <w:p w14:paraId="1702F181" w14:textId="77777777" w:rsidR="00C67BA3" w:rsidRPr="00FB0855" w:rsidRDefault="00C67BA3" w:rsidP="006111CC">
      <w:pPr>
        <w:spacing w:before="120" w:after="240" w:line="240" w:lineRule="auto"/>
        <w:jc w:val="both"/>
        <w:rPr>
          <w:rFonts w:eastAsia="Times New Roman" w:cstheme="minorHAnsi"/>
          <w:color w:val="000000"/>
          <w:lang w:eastAsia="pt-BR"/>
        </w:rPr>
      </w:pPr>
      <w:r w:rsidRPr="00FB0855">
        <w:rPr>
          <w:rFonts w:eastAsia="Times New Roman" w:cstheme="minorHAnsi"/>
          <w:color w:val="000000"/>
          <w:lang w:eastAsia="pt-BR"/>
        </w:rPr>
        <w:t>12.1. Aplicam-se aos casos omissos as disposições contidas na </w:t>
      </w:r>
      <w:hyperlink r:id="rId136" w:tgtFrame="_blank" w:history="1">
        <w:r w:rsidRPr="00FB0855">
          <w:rPr>
            <w:rFonts w:eastAsia="Times New Roman" w:cstheme="minorHAnsi"/>
            <w:color w:val="000080"/>
            <w:u w:val="single"/>
            <w:lang w:eastAsia="pt-BR"/>
          </w:rPr>
          <w:t>Lei nº 14.133, de 2021</w:t>
        </w:r>
      </w:hyperlink>
      <w:r w:rsidRPr="00FB0855">
        <w:rPr>
          <w:rFonts w:eastAsia="Times New Roman" w:cstheme="minorHAnsi"/>
          <w:color w:val="000000"/>
          <w:lang w:eastAsia="pt-BR"/>
        </w:rPr>
        <w:t>, e disposições regulamentares pertinentes, e, subsidiariamente, as disposições contidas na </w:t>
      </w:r>
      <w:hyperlink r:id="rId137" w:tgtFrame="_blank" w:history="1">
        <w:r w:rsidRPr="00FB0855">
          <w:rPr>
            <w:rFonts w:eastAsia="Times New Roman" w:cstheme="minorHAnsi"/>
            <w:color w:val="000080"/>
            <w:u w:val="single"/>
            <w:lang w:eastAsia="pt-BR"/>
          </w:rPr>
          <w:t>Lei nº 8.078, de 1990 – Código de Defesa do Consumidor</w:t>
        </w:r>
      </w:hyperlink>
      <w:r w:rsidRPr="00FB0855">
        <w:rPr>
          <w:rFonts w:eastAsia="Times New Roman" w:cstheme="minorHAnsi"/>
          <w:color w:val="000000"/>
          <w:lang w:eastAsia="pt-BR"/>
        </w:rPr>
        <w:t> – e princípios gerais dos contratos.</w:t>
      </w:r>
    </w:p>
    <w:p w14:paraId="66F79856"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439BF71B"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b/>
          <w:bCs/>
          <w:color w:val="000000"/>
          <w:lang w:eastAsia="pt-BR"/>
        </w:rPr>
        <w:t>13. CLÁUSULA DÉCIMA TERCEIRA – ALTERAÇÕES</w:t>
      </w:r>
    </w:p>
    <w:p w14:paraId="516394CF"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13.1. Eventuais alterações contratuais reger-se-ão pela disciplina dos </w:t>
      </w:r>
      <w:proofErr w:type="spellStart"/>
      <w:r w:rsidR="00A576B3">
        <w:fldChar w:fldCharType="begin"/>
      </w:r>
      <w:r w:rsidR="00A576B3">
        <w:instrText xml:space="preserve"> HYPERLINK "http://www.planalto.gov.br/ccivil_03/_ato2019-2022/2021/lei/L14133.htm" \l "art124" \t "_blank" </w:instrText>
      </w:r>
      <w:r w:rsidR="00A576B3">
        <w:fldChar w:fldCharType="separate"/>
      </w:r>
      <w:r w:rsidRPr="00FB0855">
        <w:rPr>
          <w:rFonts w:eastAsia="Times New Roman" w:cstheme="minorHAnsi"/>
          <w:color w:val="000080"/>
          <w:u w:val="single"/>
          <w:lang w:eastAsia="pt-BR"/>
        </w:rPr>
        <w:t>arts</w:t>
      </w:r>
      <w:proofErr w:type="spellEnd"/>
      <w:r w:rsidRPr="00FB0855">
        <w:rPr>
          <w:rFonts w:eastAsia="Times New Roman" w:cstheme="minorHAnsi"/>
          <w:color w:val="000080"/>
          <w:u w:val="single"/>
          <w:lang w:eastAsia="pt-BR"/>
        </w:rPr>
        <w:t>. 124 e seguintes da Lei nº 14.133, de 2021</w:t>
      </w:r>
      <w:r w:rsidR="00A576B3">
        <w:rPr>
          <w:rFonts w:eastAsia="Times New Roman" w:cstheme="minorHAnsi"/>
          <w:color w:val="000080"/>
          <w:u w:val="single"/>
          <w:lang w:eastAsia="pt-BR"/>
        </w:rPr>
        <w:fldChar w:fldCharType="end"/>
      </w:r>
      <w:r w:rsidRPr="00FB0855">
        <w:rPr>
          <w:rFonts w:eastAsia="Times New Roman" w:cstheme="minorHAnsi"/>
          <w:color w:val="000000"/>
          <w:lang w:eastAsia="pt-BR"/>
        </w:rPr>
        <w:t>.</w:t>
      </w:r>
    </w:p>
    <w:p w14:paraId="7450A668"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13.2.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50CE27C"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13.3. Registros que não caracterizam alteração do contrato podem ser realizados por simples apostila, dispensada a celebração de termo aditivo, na forma do </w:t>
      </w:r>
      <w:hyperlink r:id="rId138" w:anchor="art136" w:tgtFrame="_blank" w:history="1">
        <w:r w:rsidRPr="00FB0855">
          <w:rPr>
            <w:rFonts w:eastAsia="Times New Roman" w:cstheme="minorHAnsi"/>
            <w:color w:val="000080"/>
            <w:u w:val="single"/>
            <w:lang w:eastAsia="pt-BR"/>
          </w:rPr>
          <w:t>art. 136 da Lei nº 14.133, de 2021</w:t>
        </w:r>
      </w:hyperlink>
      <w:r w:rsidRPr="00FB0855">
        <w:rPr>
          <w:rFonts w:eastAsia="Times New Roman" w:cstheme="minorHAnsi"/>
          <w:color w:val="000000"/>
          <w:lang w:eastAsia="pt-BR"/>
        </w:rPr>
        <w:t>.</w:t>
      </w:r>
    </w:p>
    <w:p w14:paraId="6A598EE1"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08CB33CB"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b/>
          <w:bCs/>
          <w:color w:val="000000"/>
          <w:lang w:eastAsia="pt-BR"/>
        </w:rPr>
        <w:t>14. CLÁUSULA DÉCIMA QUARTA – PUBLICAÇÃO</w:t>
      </w:r>
    </w:p>
    <w:p w14:paraId="768EB55B"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5BD05041"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14.1. Incumbirá ao contratante divulgar o presente instrumento no Portal Nacional de Contratações Públicas (PNCP), na forma prevista no </w:t>
      </w:r>
      <w:hyperlink r:id="rId139" w:anchor="art94" w:tgtFrame="_blank" w:history="1">
        <w:r w:rsidRPr="00FB0855">
          <w:rPr>
            <w:rFonts w:eastAsia="Times New Roman" w:cstheme="minorHAnsi"/>
            <w:color w:val="000080"/>
            <w:u w:val="single"/>
            <w:lang w:eastAsia="pt-BR"/>
          </w:rPr>
          <w:t>art. 94 da Lei 14.133, de 2021</w:t>
        </w:r>
      </w:hyperlink>
      <w:r w:rsidRPr="00FB0855">
        <w:rPr>
          <w:rFonts w:eastAsia="Times New Roman" w:cstheme="minorHAnsi"/>
          <w:color w:val="000000"/>
          <w:lang w:eastAsia="pt-BR"/>
        </w:rPr>
        <w:t>, bem como no respectivo sítio oficial na Internet, em atenção ao art. 91, </w:t>
      </w:r>
      <w:r w:rsidRPr="00FB0855">
        <w:rPr>
          <w:rFonts w:eastAsia="Times New Roman" w:cstheme="minorHAnsi"/>
          <w:i/>
          <w:iCs/>
          <w:color w:val="000000"/>
          <w:lang w:eastAsia="pt-BR"/>
        </w:rPr>
        <w:t>caput,</w:t>
      </w:r>
      <w:r w:rsidRPr="00FB0855">
        <w:rPr>
          <w:rFonts w:eastAsia="Times New Roman" w:cstheme="minorHAnsi"/>
          <w:color w:val="000000"/>
          <w:lang w:eastAsia="pt-BR"/>
        </w:rPr>
        <w:t> da Lei n.º 14.133, de 2021, e ao </w:t>
      </w:r>
      <w:hyperlink r:id="rId140" w:anchor="art8%C2%A72" w:tgtFrame="_blank" w:history="1">
        <w:r w:rsidRPr="00FB0855">
          <w:rPr>
            <w:rFonts w:eastAsia="Times New Roman" w:cstheme="minorHAnsi"/>
            <w:color w:val="000080"/>
            <w:u w:val="single"/>
            <w:lang w:eastAsia="pt-BR"/>
          </w:rPr>
          <w:t>art. 8º, §2º, da Lei n. 12.527, de 2011</w:t>
        </w:r>
      </w:hyperlink>
      <w:r w:rsidRPr="00FB0855">
        <w:rPr>
          <w:rFonts w:eastAsia="Times New Roman" w:cstheme="minorHAnsi"/>
          <w:color w:val="000000"/>
          <w:lang w:eastAsia="pt-BR"/>
        </w:rPr>
        <w:t>, c/c </w:t>
      </w:r>
      <w:hyperlink r:id="rId141" w:anchor="art7%C2%A73" w:tgtFrame="_blank" w:history="1">
        <w:r w:rsidRPr="00FB0855">
          <w:rPr>
            <w:rFonts w:eastAsia="Times New Roman" w:cstheme="minorHAnsi"/>
            <w:color w:val="000080"/>
            <w:u w:val="single"/>
            <w:lang w:eastAsia="pt-BR"/>
          </w:rPr>
          <w:t>art. 7º, §3º, inciso V, do Decreto n. 7.724, de 2012.</w:t>
        </w:r>
      </w:hyperlink>
    </w:p>
    <w:p w14:paraId="61A3B28A"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60054BAC"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b/>
          <w:bCs/>
          <w:color w:val="000000"/>
          <w:lang w:eastAsia="pt-BR"/>
        </w:rPr>
        <w:t>15. CLÁUSULA DÉCIMA QUINTA – FORO (</w:t>
      </w:r>
      <w:hyperlink r:id="rId142" w:anchor="art92%C2%A71" w:tgtFrame="_blank" w:history="1">
        <w:r w:rsidRPr="00FB0855">
          <w:rPr>
            <w:rFonts w:eastAsia="Times New Roman" w:cstheme="minorHAnsi"/>
            <w:b/>
            <w:bCs/>
            <w:color w:val="000080"/>
            <w:u w:val="single"/>
            <w:lang w:eastAsia="pt-BR"/>
          </w:rPr>
          <w:t>art. 92, §1º</w:t>
        </w:r>
      </w:hyperlink>
      <w:r w:rsidRPr="00FB0855">
        <w:rPr>
          <w:rFonts w:eastAsia="Times New Roman" w:cstheme="minorHAnsi"/>
          <w:b/>
          <w:bCs/>
          <w:color w:val="000000"/>
          <w:lang w:eastAsia="pt-BR"/>
        </w:rPr>
        <w:t>)</w:t>
      </w:r>
    </w:p>
    <w:p w14:paraId="4634E2C5"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15.1. Fica eleito o Foro da Comarca da Capital do Estado de São Paulo para dirimir quaisquer questões que decorrerem deste Termo de Contrato, que não puderem ser resolvidas na esfera administrativa, conforme </w:t>
      </w:r>
      <w:hyperlink r:id="rId143" w:anchor="art92%C2%A71" w:tgtFrame="_blank" w:history="1">
        <w:r w:rsidRPr="00FB0855">
          <w:rPr>
            <w:rFonts w:eastAsia="Times New Roman" w:cstheme="minorHAnsi"/>
            <w:color w:val="000080"/>
            <w:u w:val="single"/>
            <w:lang w:eastAsia="pt-BR"/>
          </w:rPr>
          <w:t>art. 92, § 1º, da Lei nº 14.133, de 2021.</w:t>
        </w:r>
      </w:hyperlink>
    </w:p>
    <w:p w14:paraId="75EC7EDF"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i/>
          <w:iCs/>
          <w:color w:val="000000"/>
          <w:lang w:eastAsia="pt-BR"/>
        </w:rPr>
        <w:t>15.2. </w:t>
      </w:r>
      <w:r w:rsidRPr="00FB0855">
        <w:rPr>
          <w:rFonts w:eastAsia="Times New Roman" w:cstheme="minorHAnsi"/>
          <w:color w:val="000000"/>
          <w:lang w:eastAsia="pt-BR"/>
        </w:rPr>
        <w:t>E assim, por estarem as partes justas e contratadas, foi lavrado o presente instrumento em </w:t>
      </w:r>
      <w:r w:rsidRPr="00FB0855">
        <w:rPr>
          <w:rFonts w:eastAsia="Times New Roman" w:cstheme="minorHAnsi"/>
          <w:i/>
          <w:iCs/>
          <w:color w:val="000000"/>
          <w:lang w:eastAsia="pt-BR"/>
        </w:rPr>
        <w:t>01 (uma) via</w:t>
      </w:r>
      <w:r w:rsidRPr="00FB0855">
        <w:rPr>
          <w:rFonts w:eastAsia="Times New Roman" w:cstheme="minorHAnsi"/>
          <w:color w:val="000000"/>
          <w:lang w:eastAsia="pt-BR"/>
        </w:rPr>
        <w:t>, que, lido e achado conforme pelo Contratado e pelo Contratante, vai por eles assinado para que produza todos os efeitos de Direito, sendo assinado também pelas testemunhas abaixo identificadas</w:t>
      </w:r>
      <w:r w:rsidRPr="00FB0855">
        <w:rPr>
          <w:rFonts w:eastAsia="Times New Roman" w:cstheme="minorHAnsi"/>
          <w:i/>
          <w:iCs/>
          <w:color w:val="000000"/>
          <w:lang w:eastAsia="pt-BR"/>
        </w:rPr>
        <w:t>.</w:t>
      </w:r>
    </w:p>
    <w:p w14:paraId="0CCC3304" w14:textId="77777777" w:rsidR="00C67BA3" w:rsidRPr="00FB0855" w:rsidRDefault="00C67BA3" w:rsidP="00C67BA3">
      <w:pPr>
        <w:spacing w:before="120" w:after="0" w:line="240" w:lineRule="auto"/>
        <w:jc w:val="both"/>
        <w:rPr>
          <w:rFonts w:eastAsia="Times New Roman" w:cstheme="minorHAnsi"/>
          <w:color w:val="000000"/>
          <w:lang w:eastAsia="pt-BR"/>
        </w:rPr>
      </w:pPr>
      <w:r w:rsidRPr="00FB0855">
        <w:rPr>
          <w:rFonts w:eastAsia="Times New Roman" w:cstheme="minorHAnsi"/>
          <w:color w:val="000000"/>
          <w:lang w:eastAsia="pt-BR"/>
        </w:rPr>
        <w:t> </w:t>
      </w:r>
    </w:p>
    <w:p w14:paraId="10CDD9A0" w14:textId="77777777" w:rsidR="00C67BA3" w:rsidRPr="00FB0855" w:rsidRDefault="00C67BA3" w:rsidP="00C67BA3">
      <w:pPr>
        <w:spacing w:before="120" w:after="0" w:line="240" w:lineRule="auto"/>
        <w:ind w:left="360"/>
        <w:rPr>
          <w:rFonts w:eastAsia="Times New Roman" w:cstheme="minorHAnsi"/>
          <w:color w:val="000000"/>
          <w:lang w:eastAsia="pt-BR"/>
        </w:rPr>
      </w:pPr>
      <w:r w:rsidRPr="00FB0855">
        <w:rPr>
          <w:rFonts w:eastAsia="Times New Roman" w:cstheme="minorHAnsi"/>
          <w:color w:val="000000"/>
          <w:lang w:eastAsia="pt-BR"/>
        </w:rPr>
        <w:t>Local, data da última assinatura eletrônica das partes.</w:t>
      </w:r>
    </w:p>
    <w:p w14:paraId="4422994E" w14:textId="77777777" w:rsidR="00C67BA3" w:rsidRPr="00FB0855" w:rsidRDefault="00C67BA3" w:rsidP="00C67BA3">
      <w:pPr>
        <w:spacing w:before="120" w:after="165" w:line="240" w:lineRule="auto"/>
        <w:ind w:left="720"/>
        <w:jc w:val="center"/>
        <w:rPr>
          <w:rFonts w:eastAsia="Times New Roman" w:cstheme="minorHAnsi"/>
          <w:color w:val="000000"/>
          <w:lang w:eastAsia="pt-BR"/>
        </w:rPr>
      </w:pPr>
      <w:r w:rsidRPr="00FB0855">
        <w:rPr>
          <w:rFonts w:eastAsia="Times New Roman" w:cstheme="minorHAnsi"/>
          <w:color w:val="000000"/>
          <w:lang w:eastAsia="pt-BR"/>
        </w:rPr>
        <w:t>_________________________</w:t>
      </w:r>
    </w:p>
    <w:p w14:paraId="7E60186E" w14:textId="77777777" w:rsidR="00C67BA3" w:rsidRPr="00FB0855" w:rsidRDefault="00C67BA3" w:rsidP="00C67BA3">
      <w:pPr>
        <w:spacing w:before="120" w:after="165" w:line="240" w:lineRule="auto"/>
        <w:ind w:left="720"/>
        <w:jc w:val="center"/>
        <w:rPr>
          <w:rFonts w:eastAsia="Times New Roman" w:cstheme="minorHAnsi"/>
          <w:color w:val="000000"/>
          <w:lang w:eastAsia="pt-BR"/>
        </w:rPr>
      </w:pPr>
      <w:r w:rsidRPr="00FB0855">
        <w:rPr>
          <w:rFonts w:eastAsia="Times New Roman" w:cstheme="minorHAnsi"/>
          <w:color w:val="000000"/>
          <w:lang w:eastAsia="pt-BR"/>
        </w:rPr>
        <w:t>Representante legal do CONTRATANTE</w:t>
      </w:r>
    </w:p>
    <w:p w14:paraId="47961EA9" w14:textId="77777777" w:rsidR="00C67BA3" w:rsidRPr="00FB0855" w:rsidRDefault="00C67BA3" w:rsidP="00C67BA3">
      <w:pPr>
        <w:spacing w:before="120" w:after="165" w:line="240" w:lineRule="auto"/>
        <w:ind w:left="720"/>
        <w:jc w:val="center"/>
        <w:rPr>
          <w:rFonts w:eastAsia="Times New Roman" w:cstheme="minorHAnsi"/>
          <w:color w:val="000000"/>
          <w:lang w:eastAsia="pt-BR"/>
        </w:rPr>
      </w:pPr>
      <w:r w:rsidRPr="00FB0855">
        <w:rPr>
          <w:rFonts w:eastAsia="Times New Roman" w:cstheme="minorHAnsi"/>
          <w:color w:val="000000"/>
          <w:lang w:eastAsia="pt-BR"/>
        </w:rPr>
        <w:t>_________________________</w:t>
      </w:r>
    </w:p>
    <w:p w14:paraId="6523060B" w14:textId="77777777" w:rsidR="00C67BA3" w:rsidRPr="00FB0855" w:rsidRDefault="00C67BA3" w:rsidP="00C67BA3">
      <w:pPr>
        <w:spacing w:before="120" w:after="165" w:line="240" w:lineRule="auto"/>
        <w:ind w:left="720"/>
        <w:jc w:val="center"/>
        <w:rPr>
          <w:rFonts w:eastAsia="Times New Roman" w:cstheme="minorHAnsi"/>
          <w:color w:val="000000"/>
          <w:lang w:eastAsia="pt-BR"/>
        </w:rPr>
      </w:pPr>
      <w:r w:rsidRPr="00FB0855">
        <w:rPr>
          <w:rFonts w:eastAsia="Times New Roman" w:cstheme="minorHAnsi"/>
          <w:color w:val="000000"/>
          <w:lang w:eastAsia="pt-BR"/>
        </w:rPr>
        <w:t>UNIDADE GESTORA</w:t>
      </w:r>
    </w:p>
    <w:p w14:paraId="0BABCD3C"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color w:val="000000"/>
          <w:lang w:eastAsia="pt-BR"/>
        </w:rPr>
        <w:t> </w:t>
      </w:r>
    </w:p>
    <w:p w14:paraId="58ED263A" w14:textId="77777777" w:rsidR="00C67BA3" w:rsidRPr="00FB0855" w:rsidRDefault="00C67BA3" w:rsidP="00C67BA3">
      <w:pPr>
        <w:spacing w:before="120" w:after="165" w:line="240" w:lineRule="auto"/>
        <w:ind w:left="720"/>
        <w:jc w:val="center"/>
        <w:rPr>
          <w:rFonts w:eastAsia="Times New Roman" w:cstheme="minorHAnsi"/>
          <w:color w:val="000000"/>
          <w:lang w:eastAsia="pt-BR"/>
        </w:rPr>
      </w:pPr>
      <w:r w:rsidRPr="00FB0855">
        <w:rPr>
          <w:rFonts w:eastAsia="Times New Roman" w:cstheme="minorHAnsi"/>
          <w:color w:val="000000"/>
          <w:lang w:eastAsia="pt-BR"/>
        </w:rPr>
        <w:t>_________________________</w:t>
      </w:r>
    </w:p>
    <w:p w14:paraId="1CE05816" w14:textId="77777777" w:rsidR="00C67BA3" w:rsidRPr="00FB0855" w:rsidRDefault="00C67BA3" w:rsidP="00C67BA3">
      <w:pPr>
        <w:spacing w:before="120" w:after="165" w:line="240" w:lineRule="auto"/>
        <w:ind w:left="720"/>
        <w:jc w:val="center"/>
        <w:rPr>
          <w:rFonts w:eastAsia="Times New Roman" w:cstheme="minorHAnsi"/>
          <w:color w:val="000000"/>
          <w:lang w:eastAsia="pt-BR"/>
        </w:rPr>
      </w:pPr>
      <w:r w:rsidRPr="00FB0855">
        <w:rPr>
          <w:rFonts w:eastAsia="Times New Roman" w:cstheme="minorHAnsi"/>
          <w:color w:val="000000"/>
          <w:lang w:eastAsia="pt-BR"/>
        </w:rPr>
        <w:lastRenderedPageBreak/>
        <w:t>NÚCLEOS TÉCNICOS RESPONSÁVEIS</w:t>
      </w:r>
    </w:p>
    <w:p w14:paraId="65A015BD" w14:textId="77777777" w:rsidR="00C67BA3" w:rsidRPr="00FB0855" w:rsidRDefault="00C67BA3" w:rsidP="00C67BA3">
      <w:pPr>
        <w:spacing w:before="120" w:after="165" w:line="240" w:lineRule="auto"/>
        <w:ind w:left="720"/>
        <w:jc w:val="center"/>
        <w:rPr>
          <w:rFonts w:eastAsia="Times New Roman" w:cstheme="minorHAnsi"/>
          <w:color w:val="000000"/>
          <w:lang w:eastAsia="pt-BR"/>
        </w:rPr>
      </w:pPr>
      <w:r w:rsidRPr="00FB0855">
        <w:rPr>
          <w:rFonts w:eastAsia="Times New Roman" w:cstheme="minorHAnsi"/>
          <w:color w:val="000000"/>
          <w:lang w:eastAsia="pt-BR"/>
        </w:rPr>
        <w:t>_________________________</w:t>
      </w:r>
    </w:p>
    <w:p w14:paraId="496ED405" w14:textId="77777777" w:rsidR="00C67BA3" w:rsidRPr="00FB0855" w:rsidRDefault="00C67BA3" w:rsidP="00C67BA3">
      <w:pPr>
        <w:spacing w:before="120" w:after="165" w:line="240" w:lineRule="auto"/>
        <w:ind w:left="720"/>
        <w:jc w:val="center"/>
        <w:rPr>
          <w:rFonts w:eastAsia="Times New Roman" w:cstheme="minorHAnsi"/>
          <w:color w:val="000000"/>
          <w:lang w:eastAsia="pt-BR"/>
        </w:rPr>
      </w:pPr>
      <w:r w:rsidRPr="00FB0855">
        <w:rPr>
          <w:rFonts w:eastAsia="Times New Roman" w:cstheme="minorHAnsi"/>
          <w:color w:val="000000"/>
          <w:lang w:eastAsia="pt-BR"/>
        </w:rPr>
        <w:t>Representante legal do CONTRATADO</w:t>
      </w:r>
    </w:p>
    <w:p w14:paraId="3BC88DEC" w14:textId="77777777" w:rsidR="00C67BA3" w:rsidRPr="00FB0855" w:rsidRDefault="00C67BA3" w:rsidP="00C67BA3">
      <w:pPr>
        <w:spacing w:before="120" w:after="165" w:line="240" w:lineRule="auto"/>
        <w:ind w:left="720"/>
        <w:jc w:val="both"/>
        <w:rPr>
          <w:rFonts w:eastAsia="Times New Roman" w:cstheme="minorHAnsi"/>
          <w:color w:val="000000"/>
          <w:lang w:eastAsia="pt-BR"/>
        </w:rPr>
      </w:pPr>
      <w:r w:rsidRPr="00FB0855">
        <w:rPr>
          <w:rFonts w:eastAsia="Times New Roman" w:cstheme="minorHAnsi"/>
          <w:i/>
          <w:iCs/>
          <w:color w:val="000000"/>
          <w:lang w:eastAsia="pt-BR"/>
        </w:rPr>
        <w:t>TESTEMUNHAS:</w:t>
      </w:r>
    </w:p>
    <w:p w14:paraId="17F962DD" w14:textId="77777777" w:rsidR="00C67BA3" w:rsidRPr="00FB0855" w:rsidRDefault="00C67BA3" w:rsidP="00C67BA3">
      <w:pPr>
        <w:spacing w:before="120" w:after="165" w:line="240" w:lineRule="auto"/>
        <w:ind w:left="720"/>
        <w:rPr>
          <w:rFonts w:eastAsia="Times New Roman" w:cstheme="minorHAnsi"/>
          <w:color w:val="000000"/>
          <w:lang w:eastAsia="pt-BR"/>
        </w:rPr>
      </w:pPr>
      <w:r w:rsidRPr="00FB0855">
        <w:rPr>
          <w:rFonts w:eastAsia="Times New Roman" w:cstheme="minorHAnsi"/>
          <w:i/>
          <w:iCs/>
          <w:color w:val="000000"/>
          <w:lang w:eastAsia="pt-BR"/>
        </w:rPr>
        <w:t>1-</w:t>
      </w:r>
    </w:p>
    <w:p w14:paraId="555280BD" w14:textId="77777777" w:rsidR="00C67BA3" w:rsidRPr="00FB0855" w:rsidRDefault="00C67BA3" w:rsidP="00C67BA3">
      <w:pPr>
        <w:spacing w:before="120" w:after="165" w:line="240" w:lineRule="auto"/>
        <w:ind w:left="720"/>
        <w:rPr>
          <w:rFonts w:eastAsia="Times New Roman" w:cstheme="minorHAnsi"/>
          <w:color w:val="000000"/>
          <w:lang w:eastAsia="pt-BR"/>
        </w:rPr>
      </w:pPr>
      <w:r w:rsidRPr="00FB0855">
        <w:rPr>
          <w:rFonts w:eastAsia="Times New Roman" w:cstheme="minorHAnsi"/>
          <w:i/>
          <w:iCs/>
          <w:color w:val="000000"/>
          <w:lang w:eastAsia="pt-BR"/>
        </w:rPr>
        <w:t>2-</w:t>
      </w:r>
    </w:p>
    <w:p w14:paraId="5921C54D"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7F9AF15D" w14:textId="77777777" w:rsidR="00C67BA3" w:rsidRPr="00FB0855" w:rsidRDefault="00C67BA3" w:rsidP="00C67BA3">
      <w:pPr>
        <w:spacing w:before="120" w:after="165" w:line="240" w:lineRule="auto"/>
        <w:jc w:val="center"/>
        <w:rPr>
          <w:rFonts w:eastAsia="Times New Roman" w:cstheme="minorHAnsi"/>
          <w:color w:val="000000"/>
          <w:lang w:eastAsia="pt-BR"/>
        </w:rPr>
      </w:pPr>
      <w:r w:rsidRPr="00FB0855">
        <w:rPr>
          <w:rFonts w:eastAsia="Times New Roman" w:cstheme="minorHAnsi"/>
          <w:b/>
          <w:bCs/>
          <w:color w:val="000000"/>
          <w:lang w:eastAsia="pt-BR"/>
        </w:rPr>
        <w:t>ANEXO II.1</w:t>
      </w:r>
    </w:p>
    <w:p w14:paraId="762A672E"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53C54D37"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53301A69" w14:textId="4AFEC5DF" w:rsidR="00C67BA3" w:rsidRPr="00FB0855" w:rsidRDefault="00C67BA3" w:rsidP="00C67BA3">
      <w:pPr>
        <w:spacing w:before="120" w:after="165" w:line="240" w:lineRule="auto"/>
        <w:jc w:val="center"/>
        <w:rPr>
          <w:rFonts w:eastAsia="Times New Roman" w:cstheme="minorHAnsi"/>
          <w:color w:val="000000"/>
          <w:lang w:eastAsia="pt-BR"/>
        </w:rPr>
      </w:pPr>
      <w:r w:rsidRPr="00FB0855">
        <w:rPr>
          <w:rFonts w:eastAsia="Times New Roman" w:cstheme="minorHAnsi"/>
          <w:b/>
          <w:bCs/>
          <w:color w:val="000000"/>
          <w:lang w:eastAsia="pt-BR"/>
        </w:rPr>
        <w:t>MODELO DE TERMO DE CIÊNCIA E DE NOTIFICAÇÃO</w:t>
      </w:r>
    </w:p>
    <w:p w14:paraId="77720967"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6CDFBDC2" w14:textId="77777777" w:rsidR="00C67BA3" w:rsidRPr="00FB0855" w:rsidRDefault="00C67BA3" w:rsidP="00C67BA3">
      <w:pPr>
        <w:spacing w:before="120" w:after="165" w:line="240" w:lineRule="auto"/>
        <w:jc w:val="center"/>
        <w:rPr>
          <w:rFonts w:eastAsia="Times New Roman" w:cstheme="minorHAnsi"/>
          <w:color w:val="000000"/>
          <w:lang w:eastAsia="pt-BR"/>
        </w:rPr>
      </w:pPr>
      <w:r w:rsidRPr="00FB0855">
        <w:rPr>
          <w:rFonts w:eastAsia="Times New Roman" w:cstheme="minorHAnsi"/>
          <w:color w:val="000000"/>
          <w:lang w:eastAsia="pt-BR"/>
        </w:rPr>
        <w:t>ANEXO LC-01 - </w:t>
      </w:r>
      <w:r w:rsidRPr="00FB0855">
        <w:rPr>
          <w:rFonts w:eastAsia="Times New Roman" w:cstheme="minorHAnsi"/>
          <w:i/>
          <w:iCs/>
          <w:color w:val="000000"/>
          <w:lang w:eastAsia="pt-BR"/>
        </w:rPr>
        <w:t>(REDAÇÃO DADA PELA RESOLUÇÃO Nº 11/2021)</w:t>
      </w:r>
    </w:p>
    <w:p w14:paraId="5E7FB9BB"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CONTRATANTE:</w:t>
      </w:r>
      <w:r w:rsidRPr="00FB0855">
        <w:rPr>
          <w:rFonts w:eastAsia="Times New Roman" w:cstheme="minorHAnsi"/>
          <w:color w:val="000000"/>
          <w:u w:val="single"/>
          <w:lang w:eastAsia="pt-BR"/>
        </w:rPr>
        <w:t> </w:t>
      </w:r>
      <w:r w:rsidRPr="00FB0855">
        <w:rPr>
          <w:rFonts w:eastAsia="Times New Roman" w:cstheme="minorHAnsi"/>
          <w:color w:val="000000"/>
          <w:lang w:eastAsia="pt-BR"/>
        </w:rPr>
        <w:t>CONTRATADO:</w:t>
      </w:r>
    </w:p>
    <w:p w14:paraId="65051751"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CONTRATO Nº (DE ORIGEM):</w:t>
      </w:r>
    </w:p>
    <w:p w14:paraId="0F5C7D35"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OBJETO:</w:t>
      </w:r>
    </w:p>
    <w:p w14:paraId="1ED5FA5D" w14:textId="77777777" w:rsidR="00C67BA3" w:rsidRPr="00FB0855" w:rsidRDefault="00C67BA3" w:rsidP="00C67BA3">
      <w:pPr>
        <w:spacing w:before="120" w:after="0" w:line="240" w:lineRule="auto"/>
        <w:ind w:right="60"/>
        <w:jc w:val="both"/>
        <w:rPr>
          <w:rFonts w:eastAsia="Times New Roman" w:cstheme="minorHAnsi"/>
          <w:color w:val="000000"/>
          <w:lang w:eastAsia="pt-BR"/>
        </w:rPr>
      </w:pPr>
      <w:r w:rsidRPr="00FB0855">
        <w:rPr>
          <w:rFonts w:eastAsia="Times New Roman" w:cstheme="minorHAnsi"/>
          <w:color w:val="000000"/>
          <w:lang w:eastAsia="pt-BR"/>
        </w:rPr>
        <w:t>Pelo presente TERMO, nós, abaixo identificados:</w:t>
      </w:r>
    </w:p>
    <w:p w14:paraId="11F288E5" w14:textId="77777777" w:rsidR="00C67BA3" w:rsidRPr="00FB0855" w:rsidRDefault="00C67BA3" w:rsidP="00C67BA3">
      <w:pPr>
        <w:spacing w:before="120" w:after="0" w:line="240" w:lineRule="auto"/>
        <w:ind w:right="60"/>
        <w:jc w:val="both"/>
        <w:rPr>
          <w:rFonts w:eastAsia="Times New Roman" w:cstheme="minorHAnsi"/>
          <w:color w:val="000000"/>
          <w:lang w:eastAsia="pt-BR"/>
        </w:rPr>
      </w:pPr>
      <w:r w:rsidRPr="00FB0855">
        <w:rPr>
          <w:rFonts w:eastAsia="Times New Roman" w:cstheme="minorHAnsi"/>
          <w:b/>
          <w:bCs/>
          <w:color w:val="000000"/>
          <w:spacing w:val="-27"/>
          <w:lang w:eastAsia="pt-BR"/>
        </w:rPr>
        <w:t>1. </w:t>
      </w:r>
      <w:r w:rsidRPr="00FB0855">
        <w:rPr>
          <w:rFonts w:eastAsia="Times New Roman" w:cstheme="minorHAnsi"/>
          <w:b/>
          <w:bCs/>
          <w:color w:val="000000"/>
          <w:lang w:eastAsia="pt-BR"/>
        </w:rPr>
        <w:t>Estamos CIENTES de que:</w:t>
      </w:r>
    </w:p>
    <w:p w14:paraId="207A7B21" w14:textId="77777777" w:rsidR="00C67BA3" w:rsidRPr="00FB0855" w:rsidRDefault="00C67BA3" w:rsidP="00C67BA3">
      <w:pPr>
        <w:spacing w:before="120" w:after="0" w:line="240" w:lineRule="auto"/>
        <w:ind w:left="105" w:right="60"/>
        <w:jc w:val="both"/>
        <w:rPr>
          <w:rFonts w:eastAsia="Times New Roman" w:cstheme="minorHAnsi"/>
          <w:color w:val="000000"/>
          <w:lang w:eastAsia="pt-BR"/>
        </w:rPr>
      </w:pPr>
      <w:r w:rsidRPr="00FB0855">
        <w:rPr>
          <w:rFonts w:eastAsia="Times New Roman" w:cstheme="minorHAnsi"/>
          <w:color w:val="000000"/>
          <w:lang w:eastAsia="pt-BR"/>
        </w:rPr>
        <w:t>a) o ajuste acima referido, seus aditamentos, bem como o acompanhamento de sua execução contratual, estarão sujeitos a análise e julgamento pelo Tribunal de Contas do Estado de São Paulo, cujo trâmite processual ocorrerá pelo sistema eletrônico;</w:t>
      </w:r>
    </w:p>
    <w:p w14:paraId="15D274D6" w14:textId="77777777" w:rsidR="00C67BA3" w:rsidRPr="00FB0855" w:rsidRDefault="00C67BA3" w:rsidP="00C67BA3">
      <w:pPr>
        <w:spacing w:before="120" w:after="0" w:line="240" w:lineRule="auto"/>
        <w:ind w:left="105" w:right="60"/>
        <w:jc w:val="both"/>
        <w:rPr>
          <w:rFonts w:eastAsia="Times New Roman" w:cstheme="minorHAnsi"/>
          <w:color w:val="000000"/>
          <w:lang w:eastAsia="pt-BR"/>
        </w:rPr>
      </w:pPr>
      <w:r w:rsidRPr="00FB0855">
        <w:rPr>
          <w:rFonts w:eastAsia="Times New Roman" w:cstheme="minorHAnsi"/>
          <w:color w:val="000000"/>
          <w:lang w:eastAsia="pt-BR"/>
        </w:rPr>
        <w:t>b) poderemos ter acesso ao processo, tendo vista e extraindo cópias das manifestações de interesse, Despachos e Decisões, mediante regular cadastramento no Sistema de Processo Eletrônico, em consonância com o estabelecido na Resolução nº 01/2011 do TCESP;</w:t>
      </w:r>
    </w:p>
    <w:p w14:paraId="45D8F309" w14:textId="77777777" w:rsidR="00C67BA3" w:rsidRPr="00FB0855" w:rsidRDefault="00C67BA3" w:rsidP="00C67BA3">
      <w:pPr>
        <w:spacing w:before="120" w:after="0" w:line="240" w:lineRule="auto"/>
        <w:ind w:left="105" w:right="60"/>
        <w:jc w:val="both"/>
        <w:rPr>
          <w:rFonts w:eastAsia="Times New Roman" w:cstheme="minorHAnsi"/>
          <w:color w:val="000000"/>
          <w:lang w:eastAsia="pt-BR"/>
        </w:rPr>
      </w:pPr>
      <w:r w:rsidRPr="00FB0855">
        <w:rPr>
          <w:rFonts w:eastAsia="Times New Roman" w:cstheme="minorHAnsi"/>
          <w:color w:val="000000"/>
          <w:lang w:eastAsia="pt-BR"/>
        </w:rPr>
        <w:t>c) além de disponíveis no processo eletrônico, todos os Despachos e Decisões que vierem a ser tomados, relativamente ao aludido processo, serão publicados no Diário Oficial Eletrônico do Tribunal de Contas do Estado de São Paulo (</w:t>
      </w:r>
      <w:hyperlink r:id="rId144" w:tgtFrame="_blank" w:history="1">
        <w:r w:rsidRPr="00FB0855">
          <w:rPr>
            <w:rFonts w:eastAsia="Times New Roman" w:cstheme="minorHAnsi"/>
            <w:color w:val="0000FF"/>
            <w:u w:val="single"/>
            <w:lang w:eastAsia="pt-BR"/>
          </w:rPr>
          <w:t>https://doe.tce.sp.gov.br/</w:t>
        </w:r>
      </w:hyperlink>
      <w:r w:rsidRPr="00FB0855">
        <w:rPr>
          <w:rFonts w:eastAsia="Times New Roman" w:cstheme="minorHAnsi"/>
          <w:color w:val="000000"/>
          <w:lang w:eastAsia="pt-BR"/>
        </w:rPr>
        <w:t>), em conformidade com o artigo 90 da Lei Complementar nº 709, de 14 de janeiro de 1993, iniciando-se, a partir de então, a contagem dos prazos processuais, conforme regras do Código de Processo Civil;</w:t>
      </w:r>
    </w:p>
    <w:p w14:paraId="2EF06A13" w14:textId="77777777" w:rsidR="00C67BA3" w:rsidRPr="00FB0855" w:rsidRDefault="00C67BA3" w:rsidP="00C67BA3">
      <w:pPr>
        <w:spacing w:before="120" w:after="0" w:line="240" w:lineRule="auto"/>
        <w:ind w:left="105" w:right="60"/>
        <w:jc w:val="both"/>
        <w:rPr>
          <w:rFonts w:eastAsia="Times New Roman" w:cstheme="minorHAnsi"/>
          <w:color w:val="000000"/>
          <w:lang w:eastAsia="pt-BR"/>
        </w:rPr>
      </w:pPr>
      <w:r w:rsidRPr="00FB0855">
        <w:rPr>
          <w:rFonts w:eastAsia="Times New Roman" w:cstheme="minorHAnsi"/>
          <w:color w:val="000000"/>
          <w:lang w:eastAsia="pt-BR"/>
        </w:rPr>
        <w:t>d) as informações pessoais dos responsáveis pela </w:t>
      </w:r>
      <w:r w:rsidRPr="00FB0855">
        <w:rPr>
          <w:rFonts w:eastAsia="Times New Roman" w:cstheme="minorHAnsi"/>
          <w:color w:val="000000"/>
          <w:u w:val="single"/>
          <w:lang w:eastAsia="pt-BR"/>
        </w:rPr>
        <w:t>contratante </w:t>
      </w:r>
      <w:r w:rsidRPr="00FB0855">
        <w:rPr>
          <w:rFonts w:eastAsia="Times New Roman" w:cstheme="minorHAnsi"/>
          <w:color w:val="000000"/>
          <w:lang w:eastAsia="pt-BR"/>
        </w:rPr>
        <w:t xml:space="preserve">e interessados estão cadastradas no módulo eletrônico do “Cadastro Corporativo TCESP – </w:t>
      </w:r>
      <w:proofErr w:type="spellStart"/>
      <w:r w:rsidRPr="00FB0855">
        <w:rPr>
          <w:rFonts w:eastAsia="Times New Roman" w:cstheme="minorHAnsi"/>
          <w:color w:val="000000"/>
          <w:lang w:eastAsia="pt-BR"/>
        </w:rPr>
        <w:t>CadTCESP</w:t>
      </w:r>
      <w:proofErr w:type="spellEnd"/>
      <w:r w:rsidRPr="00FB0855">
        <w:rPr>
          <w:rFonts w:eastAsia="Times New Roman" w:cstheme="minorHAnsi"/>
          <w:color w:val="000000"/>
          <w:lang w:eastAsia="pt-BR"/>
        </w:rPr>
        <w:t>”, nos termos previstos no Artigo 2º das Instruções nº01/2024, conforme “Declaração(</w:t>
      </w:r>
      <w:proofErr w:type="spellStart"/>
      <w:r w:rsidRPr="00FB0855">
        <w:rPr>
          <w:rFonts w:eastAsia="Times New Roman" w:cstheme="minorHAnsi"/>
          <w:color w:val="000000"/>
          <w:lang w:eastAsia="pt-BR"/>
        </w:rPr>
        <w:t>ões</w:t>
      </w:r>
      <w:proofErr w:type="spellEnd"/>
      <w:r w:rsidRPr="00FB0855">
        <w:rPr>
          <w:rFonts w:eastAsia="Times New Roman" w:cstheme="minorHAnsi"/>
          <w:color w:val="000000"/>
          <w:lang w:eastAsia="pt-BR"/>
        </w:rPr>
        <w:t>) de Atualização Cadastral” anexa (s);</w:t>
      </w:r>
    </w:p>
    <w:p w14:paraId="58223185" w14:textId="77777777" w:rsidR="00C67BA3" w:rsidRPr="00FB0855" w:rsidRDefault="00C67BA3" w:rsidP="00C67BA3">
      <w:pPr>
        <w:spacing w:before="120" w:after="0" w:line="240" w:lineRule="auto"/>
        <w:ind w:left="105" w:right="60"/>
        <w:jc w:val="both"/>
        <w:rPr>
          <w:rFonts w:eastAsia="Times New Roman" w:cstheme="minorHAnsi"/>
          <w:color w:val="000000"/>
          <w:lang w:eastAsia="pt-BR"/>
        </w:rPr>
      </w:pPr>
      <w:r w:rsidRPr="00FB0855">
        <w:rPr>
          <w:rFonts w:eastAsia="Times New Roman" w:cstheme="minorHAnsi"/>
          <w:color w:val="000000"/>
          <w:lang w:eastAsia="pt-BR"/>
        </w:rPr>
        <w:t>e) é de exclusiva responsabilidade do contratado manter seus dados sempre atualizados.</w:t>
      </w:r>
    </w:p>
    <w:p w14:paraId="32D29442" w14:textId="77777777" w:rsidR="00C67BA3" w:rsidRPr="00FB0855" w:rsidRDefault="00C67BA3" w:rsidP="00C67BA3">
      <w:pPr>
        <w:spacing w:before="120" w:after="0" w:line="240" w:lineRule="auto"/>
        <w:ind w:right="60"/>
        <w:jc w:val="both"/>
        <w:rPr>
          <w:rFonts w:eastAsia="Times New Roman" w:cstheme="minorHAnsi"/>
          <w:color w:val="000000"/>
          <w:lang w:eastAsia="pt-BR"/>
        </w:rPr>
      </w:pPr>
      <w:r w:rsidRPr="00FB0855">
        <w:rPr>
          <w:rFonts w:eastAsia="Times New Roman" w:cstheme="minorHAnsi"/>
          <w:b/>
          <w:bCs/>
          <w:color w:val="000000"/>
          <w:spacing w:val="-27"/>
          <w:lang w:eastAsia="pt-BR"/>
        </w:rPr>
        <w:t>2. </w:t>
      </w:r>
      <w:r w:rsidRPr="00FB0855">
        <w:rPr>
          <w:rFonts w:eastAsia="Times New Roman" w:cstheme="minorHAnsi"/>
          <w:b/>
          <w:bCs/>
          <w:color w:val="000000"/>
          <w:lang w:eastAsia="pt-BR"/>
        </w:rPr>
        <w:t>Damo-nos por NOTIFICADOS para:</w:t>
      </w:r>
    </w:p>
    <w:p w14:paraId="538E72C1" w14:textId="77777777" w:rsidR="00C67BA3" w:rsidRPr="00FB0855" w:rsidRDefault="00C67BA3" w:rsidP="00C67BA3">
      <w:pPr>
        <w:spacing w:before="120" w:after="0" w:line="240" w:lineRule="auto"/>
        <w:ind w:left="105" w:right="60"/>
        <w:jc w:val="both"/>
        <w:rPr>
          <w:rFonts w:eastAsia="Times New Roman" w:cstheme="minorHAnsi"/>
          <w:color w:val="000000"/>
          <w:lang w:eastAsia="pt-BR"/>
        </w:rPr>
      </w:pPr>
      <w:r w:rsidRPr="00FB0855">
        <w:rPr>
          <w:rFonts w:eastAsia="Times New Roman" w:cstheme="minorHAnsi"/>
          <w:color w:val="000000"/>
          <w:lang w:eastAsia="pt-BR"/>
        </w:rPr>
        <w:t>a) O acompanhamento dos atos do processo até seu julgamento final e consequente publicação;</w:t>
      </w:r>
    </w:p>
    <w:p w14:paraId="1AD53A98" w14:textId="77777777" w:rsidR="00C67BA3" w:rsidRPr="00FB0855" w:rsidRDefault="00C67BA3" w:rsidP="00C67BA3">
      <w:pPr>
        <w:spacing w:before="120" w:after="0" w:line="240" w:lineRule="auto"/>
        <w:ind w:left="105" w:right="60"/>
        <w:jc w:val="both"/>
        <w:rPr>
          <w:rFonts w:eastAsia="Times New Roman" w:cstheme="minorHAnsi"/>
          <w:color w:val="000000"/>
          <w:lang w:eastAsia="pt-BR"/>
        </w:rPr>
      </w:pPr>
      <w:r w:rsidRPr="00FB0855">
        <w:rPr>
          <w:rFonts w:eastAsia="Times New Roman" w:cstheme="minorHAnsi"/>
          <w:color w:val="000000"/>
          <w:lang w:eastAsia="pt-BR"/>
        </w:rPr>
        <w:lastRenderedPageBreak/>
        <w:t>b) Se for o caso e de nosso interesse, nos prazos e nas formas legais e regimentais, exercer o direito de defesa, interpor recursos e o que mais couber.</w:t>
      </w:r>
    </w:p>
    <w:p w14:paraId="0135A2F4" w14:textId="77777777" w:rsidR="00C67BA3" w:rsidRPr="00FB0855" w:rsidRDefault="00C67BA3" w:rsidP="00C67BA3">
      <w:pPr>
        <w:spacing w:before="120" w:after="0" w:line="240" w:lineRule="auto"/>
        <w:ind w:right="60"/>
        <w:rPr>
          <w:rFonts w:eastAsia="Times New Roman" w:cstheme="minorHAnsi"/>
          <w:color w:val="000000"/>
          <w:lang w:eastAsia="pt-BR"/>
        </w:rPr>
      </w:pPr>
      <w:r w:rsidRPr="00FB0855">
        <w:rPr>
          <w:rFonts w:eastAsia="Times New Roman" w:cstheme="minorHAnsi"/>
          <w:color w:val="000000"/>
          <w:lang w:eastAsia="pt-BR"/>
        </w:rPr>
        <w:t> </w:t>
      </w:r>
    </w:p>
    <w:p w14:paraId="01B913EE" w14:textId="77777777" w:rsidR="00C67BA3" w:rsidRPr="00FB0855" w:rsidRDefault="00C67BA3" w:rsidP="00C67BA3">
      <w:pPr>
        <w:spacing w:before="120" w:after="0" w:line="240" w:lineRule="auto"/>
        <w:ind w:right="60"/>
        <w:rPr>
          <w:rFonts w:eastAsia="Times New Roman" w:cstheme="minorHAnsi"/>
          <w:color w:val="000000"/>
          <w:lang w:eastAsia="pt-BR"/>
        </w:rPr>
      </w:pPr>
      <w:r w:rsidRPr="00FB0855">
        <w:rPr>
          <w:rFonts w:eastAsia="Times New Roman" w:cstheme="minorHAnsi"/>
          <w:b/>
          <w:bCs/>
          <w:color w:val="000000"/>
          <w:lang w:eastAsia="pt-BR"/>
        </w:rPr>
        <w:t>LOCAL e DATA:</w:t>
      </w:r>
    </w:p>
    <w:p w14:paraId="343E4829" w14:textId="77777777" w:rsidR="00C67BA3" w:rsidRPr="00FB0855" w:rsidRDefault="00C67BA3" w:rsidP="00C67BA3">
      <w:pPr>
        <w:spacing w:before="120" w:after="0" w:line="240" w:lineRule="auto"/>
        <w:ind w:right="60"/>
        <w:rPr>
          <w:rFonts w:eastAsia="Times New Roman" w:cstheme="minorHAnsi"/>
          <w:color w:val="000000"/>
          <w:lang w:eastAsia="pt-BR"/>
        </w:rPr>
      </w:pPr>
      <w:r w:rsidRPr="00FB0855">
        <w:rPr>
          <w:rFonts w:eastAsia="Times New Roman" w:cstheme="minorHAnsi"/>
          <w:color w:val="000000"/>
          <w:lang w:eastAsia="pt-BR"/>
        </w:rPr>
        <w:t> </w:t>
      </w:r>
    </w:p>
    <w:p w14:paraId="546322CC" w14:textId="77777777" w:rsidR="00C67BA3" w:rsidRPr="00FB0855" w:rsidRDefault="00C67BA3" w:rsidP="00C67BA3">
      <w:pPr>
        <w:spacing w:before="120" w:after="0" w:line="240" w:lineRule="auto"/>
        <w:ind w:right="60"/>
        <w:rPr>
          <w:rFonts w:eastAsia="Times New Roman" w:cstheme="minorHAnsi"/>
          <w:color w:val="000000"/>
          <w:lang w:eastAsia="pt-BR"/>
        </w:rPr>
      </w:pPr>
      <w:r w:rsidRPr="00FB0855">
        <w:rPr>
          <w:rFonts w:eastAsia="Times New Roman" w:cstheme="minorHAnsi"/>
          <w:b/>
          <w:bCs/>
          <w:color w:val="000000"/>
          <w:u w:val="single"/>
          <w:lang w:eastAsia="pt-BR"/>
        </w:rPr>
        <w:t>AUTORIDADE MÁXIMA DO ÓRGÃO/ENTIDADE</w:t>
      </w:r>
      <w:r w:rsidRPr="00FB0855">
        <w:rPr>
          <w:rFonts w:eastAsia="Times New Roman" w:cstheme="minorHAnsi"/>
          <w:b/>
          <w:bCs/>
          <w:strike/>
          <w:color w:val="000000"/>
          <w:lang w:eastAsia="pt-BR"/>
        </w:rPr>
        <w:t>:</w:t>
      </w:r>
    </w:p>
    <w:p w14:paraId="7A3ACBC1" w14:textId="77777777" w:rsidR="00C67BA3" w:rsidRPr="00FB0855" w:rsidRDefault="00C67BA3" w:rsidP="00C67BA3">
      <w:pPr>
        <w:spacing w:after="0" w:line="240" w:lineRule="auto"/>
        <w:ind w:right="60"/>
        <w:rPr>
          <w:rFonts w:eastAsia="Times New Roman" w:cstheme="minorHAnsi"/>
          <w:color w:val="000000"/>
          <w:lang w:eastAsia="pt-BR"/>
        </w:rPr>
      </w:pPr>
      <w:r w:rsidRPr="00FB0855">
        <w:rPr>
          <w:rFonts w:eastAsia="Times New Roman" w:cstheme="minorHAnsi"/>
          <w:color w:val="000000"/>
          <w:lang w:eastAsia="pt-BR"/>
        </w:rPr>
        <w:t>Nome:</w:t>
      </w:r>
    </w:p>
    <w:p w14:paraId="3CA792F7" w14:textId="77777777" w:rsidR="00C67BA3" w:rsidRPr="00FB0855" w:rsidRDefault="00C67BA3" w:rsidP="00C67BA3">
      <w:pPr>
        <w:spacing w:after="0" w:line="240" w:lineRule="auto"/>
        <w:ind w:right="60"/>
        <w:rPr>
          <w:rFonts w:eastAsia="Times New Roman" w:cstheme="minorHAnsi"/>
          <w:color w:val="000000"/>
          <w:lang w:eastAsia="pt-BR"/>
        </w:rPr>
      </w:pPr>
      <w:r w:rsidRPr="00FB0855">
        <w:rPr>
          <w:rFonts w:eastAsia="Times New Roman" w:cstheme="minorHAnsi"/>
          <w:color w:val="000000"/>
          <w:lang w:eastAsia="pt-BR"/>
        </w:rPr>
        <w:t>Cargo:</w:t>
      </w:r>
    </w:p>
    <w:p w14:paraId="03BDDE48" w14:textId="77777777" w:rsidR="00C67BA3" w:rsidRPr="00FB0855" w:rsidRDefault="00C67BA3" w:rsidP="00C67BA3">
      <w:pPr>
        <w:spacing w:after="0" w:line="240" w:lineRule="auto"/>
        <w:ind w:right="60"/>
        <w:rPr>
          <w:rFonts w:eastAsia="Times New Roman" w:cstheme="minorHAnsi"/>
          <w:color w:val="000000"/>
          <w:lang w:eastAsia="pt-BR"/>
        </w:rPr>
      </w:pPr>
      <w:r w:rsidRPr="00FB0855">
        <w:rPr>
          <w:rFonts w:eastAsia="Times New Roman" w:cstheme="minorHAnsi"/>
          <w:color w:val="000000"/>
          <w:lang w:eastAsia="pt-BR"/>
        </w:rPr>
        <w:t>CPF:</w:t>
      </w:r>
    </w:p>
    <w:p w14:paraId="26052DC0" w14:textId="77777777" w:rsidR="00C67BA3" w:rsidRPr="00FB0855" w:rsidRDefault="00C67BA3" w:rsidP="00C67BA3">
      <w:pPr>
        <w:spacing w:before="120" w:after="0" w:line="240" w:lineRule="auto"/>
        <w:ind w:right="60"/>
        <w:rPr>
          <w:rFonts w:eastAsia="Times New Roman" w:cstheme="minorHAnsi"/>
          <w:color w:val="000000"/>
          <w:lang w:eastAsia="pt-BR"/>
        </w:rPr>
      </w:pPr>
      <w:r w:rsidRPr="00FB0855">
        <w:rPr>
          <w:rFonts w:eastAsia="Times New Roman" w:cstheme="minorHAnsi"/>
          <w:color w:val="000000"/>
          <w:lang w:eastAsia="pt-BR"/>
        </w:rPr>
        <w:t> </w:t>
      </w:r>
    </w:p>
    <w:p w14:paraId="2FB8DE11" w14:textId="77777777" w:rsidR="00C67BA3" w:rsidRPr="00FB0855" w:rsidRDefault="00C67BA3" w:rsidP="00C67BA3">
      <w:pPr>
        <w:spacing w:before="120" w:after="0" w:line="240" w:lineRule="auto"/>
        <w:ind w:right="60"/>
        <w:rPr>
          <w:rFonts w:eastAsia="Times New Roman" w:cstheme="minorHAnsi"/>
          <w:color w:val="000000"/>
          <w:lang w:eastAsia="pt-BR"/>
        </w:rPr>
      </w:pPr>
      <w:r w:rsidRPr="00FB0855">
        <w:rPr>
          <w:rFonts w:eastAsia="Times New Roman" w:cstheme="minorHAnsi"/>
          <w:b/>
          <w:bCs/>
          <w:color w:val="000000"/>
          <w:u w:val="single"/>
          <w:lang w:eastAsia="pt-BR"/>
        </w:rPr>
        <w:t>RESPONSÁVEIS PELA HOMOLOGAÇÃO DO CERTAME OU RATIFICAÇÃO DA DISPENSA/INEXIGIBILIDADE DE LICITAÇÃO:</w:t>
      </w:r>
    </w:p>
    <w:p w14:paraId="622BF84F" w14:textId="77777777" w:rsidR="00C67BA3" w:rsidRPr="00FB0855" w:rsidRDefault="00C67BA3" w:rsidP="00C67BA3">
      <w:pPr>
        <w:spacing w:after="0" w:line="240" w:lineRule="auto"/>
        <w:ind w:right="60"/>
        <w:rPr>
          <w:rFonts w:eastAsia="Times New Roman" w:cstheme="minorHAnsi"/>
          <w:color w:val="000000"/>
          <w:lang w:eastAsia="pt-BR"/>
        </w:rPr>
      </w:pPr>
      <w:r w:rsidRPr="00FB0855">
        <w:rPr>
          <w:rFonts w:eastAsia="Times New Roman" w:cstheme="minorHAnsi"/>
          <w:color w:val="000000"/>
          <w:lang w:eastAsia="pt-BR"/>
        </w:rPr>
        <w:t>Nome:</w:t>
      </w:r>
    </w:p>
    <w:p w14:paraId="4BE1C923" w14:textId="77777777" w:rsidR="00C67BA3" w:rsidRPr="00FB0855" w:rsidRDefault="00C67BA3" w:rsidP="00C67BA3">
      <w:pPr>
        <w:spacing w:after="0" w:line="240" w:lineRule="auto"/>
        <w:ind w:right="60"/>
        <w:rPr>
          <w:rFonts w:eastAsia="Times New Roman" w:cstheme="minorHAnsi"/>
          <w:color w:val="000000"/>
          <w:lang w:eastAsia="pt-BR"/>
        </w:rPr>
      </w:pPr>
      <w:r w:rsidRPr="00FB0855">
        <w:rPr>
          <w:rFonts w:eastAsia="Times New Roman" w:cstheme="minorHAnsi"/>
          <w:color w:val="000000"/>
          <w:lang w:eastAsia="pt-BR"/>
        </w:rPr>
        <w:t>Cargo:</w:t>
      </w:r>
    </w:p>
    <w:p w14:paraId="2FEE26C5" w14:textId="77777777" w:rsidR="00C67BA3" w:rsidRPr="00FB0855" w:rsidRDefault="00C67BA3" w:rsidP="00C67BA3">
      <w:pPr>
        <w:spacing w:after="0" w:line="240" w:lineRule="auto"/>
        <w:ind w:right="60"/>
        <w:rPr>
          <w:rFonts w:eastAsia="Times New Roman" w:cstheme="minorHAnsi"/>
          <w:color w:val="000000"/>
          <w:lang w:eastAsia="pt-BR"/>
        </w:rPr>
      </w:pPr>
      <w:r w:rsidRPr="00FB0855">
        <w:rPr>
          <w:rFonts w:eastAsia="Times New Roman" w:cstheme="minorHAnsi"/>
          <w:color w:val="000000"/>
          <w:lang w:eastAsia="pt-BR"/>
        </w:rPr>
        <w:t>CPF:</w:t>
      </w:r>
    </w:p>
    <w:p w14:paraId="5E523259" w14:textId="77777777" w:rsidR="00C67BA3" w:rsidRPr="00FB0855" w:rsidRDefault="00C67BA3" w:rsidP="00C67BA3">
      <w:pPr>
        <w:spacing w:before="120" w:after="0" w:line="240" w:lineRule="auto"/>
        <w:ind w:right="60"/>
        <w:rPr>
          <w:rFonts w:eastAsia="Times New Roman" w:cstheme="minorHAnsi"/>
          <w:color w:val="000000"/>
          <w:lang w:eastAsia="pt-BR"/>
        </w:rPr>
      </w:pPr>
      <w:r w:rsidRPr="00FB0855">
        <w:rPr>
          <w:rFonts w:eastAsia="Times New Roman" w:cstheme="minorHAnsi"/>
          <w:color w:val="000000"/>
          <w:lang w:eastAsia="pt-BR"/>
        </w:rPr>
        <w:t>Assinatura:</w:t>
      </w:r>
    </w:p>
    <w:p w14:paraId="126277EC" w14:textId="77777777" w:rsidR="00C67BA3" w:rsidRPr="00FB0855" w:rsidRDefault="00C67BA3" w:rsidP="00C67BA3">
      <w:pPr>
        <w:spacing w:before="120" w:after="0" w:line="240" w:lineRule="auto"/>
        <w:ind w:right="60"/>
        <w:rPr>
          <w:rFonts w:eastAsia="Times New Roman" w:cstheme="minorHAnsi"/>
          <w:color w:val="000000"/>
          <w:lang w:eastAsia="pt-BR"/>
        </w:rPr>
      </w:pPr>
      <w:r w:rsidRPr="00FB0855">
        <w:rPr>
          <w:rFonts w:eastAsia="Times New Roman" w:cstheme="minorHAnsi"/>
          <w:color w:val="000000"/>
          <w:lang w:eastAsia="pt-BR"/>
        </w:rPr>
        <w:t> </w:t>
      </w:r>
    </w:p>
    <w:p w14:paraId="669F4850" w14:textId="77777777" w:rsidR="00C67BA3" w:rsidRPr="00FB0855" w:rsidRDefault="00C67BA3" w:rsidP="00C67BA3">
      <w:pPr>
        <w:spacing w:before="120" w:after="0" w:line="240" w:lineRule="auto"/>
        <w:ind w:right="60"/>
        <w:rPr>
          <w:rFonts w:eastAsia="Times New Roman" w:cstheme="minorHAnsi"/>
          <w:color w:val="000000"/>
          <w:lang w:eastAsia="pt-BR"/>
        </w:rPr>
      </w:pPr>
      <w:r w:rsidRPr="00FB0855">
        <w:rPr>
          <w:rFonts w:eastAsia="Times New Roman" w:cstheme="minorHAnsi"/>
          <w:b/>
          <w:bCs/>
          <w:color w:val="000000"/>
          <w:u w:val="single"/>
          <w:lang w:eastAsia="pt-BR"/>
        </w:rPr>
        <w:t>RESPONSÁVEIS QUE ASSINARAM O AJUSTE:</w:t>
      </w:r>
    </w:p>
    <w:p w14:paraId="07A60C05" w14:textId="77777777" w:rsidR="00C67BA3" w:rsidRPr="00FB0855" w:rsidRDefault="00C67BA3" w:rsidP="00C67BA3">
      <w:pPr>
        <w:spacing w:before="120" w:after="0" w:line="240" w:lineRule="auto"/>
        <w:ind w:right="60"/>
        <w:rPr>
          <w:rFonts w:eastAsia="Times New Roman" w:cstheme="minorHAnsi"/>
          <w:color w:val="000000"/>
          <w:lang w:eastAsia="pt-BR"/>
        </w:rPr>
      </w:pPr>
      <w:r w:rsidRPr="00FB0855">
        <w:rPr>
          <w:rFonts w:eastAsia="Times New Roman" w:cstheme="minorHAnsi"/>
          <w:b/>
          <w:bCs/>
          <w:color w:val="000000"/>
          <w:u w:val="single"/>
          <w:lang w:eastAsia="pt-BR"/>
        </w:rPr>
        <w:t>Pelo contratante</w:t>
      </w:r>
      <w:r w:rsidRPr="00FB0855">
        <w:rPr>
          <w:rFonts w:eastAsia="Times New Roman" w:cstheme="minorHAnsi"/>
          <w:b/>
          <w:bCs/>
          <w:color w:val="000000"/>
          <w:lang w:eastAsia="pt-BR"/>
        </w:rPr>
        <w:t>:</w:t>
      </w:r>
    </w:p>
    <w:p w14:paraId="0827BEF6" w14:textId="77777777" w:rsidR="00C67BA3" w:rsidRPr="00FB0855" w:rsidRDefault="00C67BA3" w:rsidP="00C67BA3">
      <w:pPr>
        <w:spacing w:after="0" w:line="240" w:lineRule="auto"/>
        <w:ind w:right="60"/>
        <w:rPr>
          <w:rFonts w:eastAsia="Times New Roman" w:cstheme="minorHAnsi"/>
          <w:color w:val="000000"/>
          <w:lang w:eastAsia="pt-BR"/>
        </w:rPr>
      </w:pPr>
      <w:r w:rsidRPr="00FB0855">
        <w:rPr>
          <w:rFonts w:eastAsia="Times New Roman" w:cstheme="minorHAnsi"/>
          <w:color w:val="000000"/>
          <w:lang w:eastAsia="pt-BR"/>
        </w:rPr>
        <w:t>Nome:</w:t>
      </w:r>
    </w:p>
    <w:p w14:paraId="77D59E1C" w14:textId="77777777" w:rsidR="00C67BA3" w:rsidRPr="00FB0855" w:rsidRDefault="00C67BA3" w:rsidP="00C67BA3">
      <w:pPr>
        <w:spacing w:after="0" w:line="240" w:lineRule="auto"/>
        <w:ind w:right="60"/>
        <w:rPr>
          <w:rFonts w:eastAsia="Times New Roman" w:cstheme="minorHAnsi"/>
          <w:color w:val="000000"/>
          <w:lang w:eastAsia="pt-BR"/>
        </w:rPr>
      </w:pPr>
      <w:r w:rsidRPr="00FB0855">
        <w:rPr>
          <w:rFonts w:eastAsia="Times New Roman" w:cstheme="minorHAnsi"/>
          <w:color w:val="000000"/>
          <w:lang w:eastAsia="pt-BR"/>
        </w:rPr>
        <w:t>Cargo:</w:t>
      </w:r>
    </w:p>
    <w:p w14:paraId="591F8198" w14:textId="77777777" w:rsidR="00C67BA3" w:rsidRPr="00FB0855" w:rsidRDefault="00C67BA3" w:rsidP="00C67BA3">
      <w:pPr>
        <w:spacing w:after="0" w:line="240" w:lineRule="auto"/>
        <w:ind w:right="60"/>
        <w:rPr>
          <w:rFonts w:eastAsia="Times New Roman" w:cstheme="minorHAnsi"/>
          <w:color w:val="000000"/>
          <w:lang w:eastAsia="pt-BR"/>
        </w:rPr>
      </w:pPr>
      <w:r w:rsidRPr="00FB0855">
        <w:rPr>
          <w:rFonts w:eastAsia="Times New Roman" w:cstheme="minorHAnsi"/>
          <w:color w:val="000000"/>
          <w:lang w:eastAsia="pt-BR"/>
        </w:rPr>
        <w:t>CPF:</w:t>
      </w:r>
    </w:p>
    <w:p w14:paraId="28BB93F0" w14:textId="77777777" w:rsidR="00C67BA3" w:rsidRPr="00FB0855" w:rsidRDefault="00C67BA3" w:rsidP="00C67BA3">
      <w:pPr>
        <w:spacing w:before="120" w:after="0" w:line="240" w:lineRule="auto"/>
        <w:ind w:right="60"/>
        <w:rPr>
          <w:rFonts w:eastAsia="Times New Roman" w:cstheme="minorHAnsi"/>
          <w:color w:val="000000"/>
          <w:lang w:eastAsia="pt-BR"/>
        </w:rPr>
      </w:pPr>
      <w:r w:rsidRPr="00FB0855">
        <w:rPr>
          <w:rFonts w:eastAsia="Times New Roman" w:cstheme="minorHAnsi"/>
          <w:color w:val="000000"/>
          <w:lang w:eastAsia="pt-BR"/>
        </w:rPr>
        <w:t>Assinatura:</w:t>
      </w:r>
    </w:p>
    <w:p w14:paraId="3F27315C" w14:textId="77777777" w:rsidR="00C67BA3" w:rsidRPr="00FB0855" w:rsidRDefault="00C67BA3" w:rsidP="00C67BA3">
      <w:pPr>
        <w:spacing w:before="120" w:after="0" w:line="240" w:lineRule="auto"/>
        <w:ind w:right="60"/>
        <w:rPr>
          <w:rFonts w:eastAsia="Times New Roman" w:cstheme="minorHAnsi"/>
          <w:color w:val="000000"/>
          <w:lang w:eastAsia="pt-BR"/>
        </w:rPr>
      </w:pPr>
      <w:r w:rsidRPr="00FB0855">
        <w:rPr>
          <w:rFonts w:eastAsia="Times New Roman" w:cstheme="minorHAnsi"/>
          <w:b/>
          <w:bCs/>
          <w:color w:val="000000"/>
          <w:u w:val="single"/>
          <w:lang w:eastAsia="pt-BR"/>
        </w:rPr>
        <w:t>Pela contratada</w:t>
      </w:r>
      <w:r w:rsidRPr="00FB0855">
        <w:rPr>
          <w:rFonts w:eastAsia="Times New Roman" w:cstheme="minorHAnsi"/>
          <w:b/>
          <w:bCs/>
          <w:color w:val="000000"/>
          <w:lang w:eastAsia="pt-BR"/>
        </w:rPr>
        <w:t>:</w:t>
      </w:r>
    </w:p>
    <w:p w14:paraId="5D9D61B9" w14:textId="77777777" w:rsidR="00C67BA3" w:rsidRPr="00FB0855" w:rsidRDefault="00C67BA3" w:rsidP="00C67BA3">
      <w:pPr>
        <w:spacing w:after="0" w:line="240" w:lineRule="auto"/>
        <w:ind w:right="60"/>
        <w:rPr>
          <w:rFonts w:eastAsia="Times New Roman" w:cstheme="minorHAnsi"/>
          <w:color w:val="000000"/>
          <w:lang w:eastAsia="pt-BR"/>
        </w:rPr>
      </w:pPr>
      <w:r w:rsidRPr="00FB0855">
        <w:rPr>
          <w:rFonts w:eastAsia="Times New Roman" w:cstheme="minorHAnsi"/>
          <w:color w:val="000000"/>
          <w:lang w:eastAsia="pt-BR"/>
        </w:rPr>
        <w:t>Nome:</w:t>
      </w:r>
    </w:p>
    <w:p w14:paraId="79BAE519" w14:textId="77777777" w:rsidR="00C67BA3" w:rsidRPr="00FB0855" w:rsidRDefault="00C67BA3" w:rsidP="00C67BA3">
      <w:pPr>
        <w:spacing w:after="0" w:line="240" w:lineRule="auto"/>
        <w:ind w:right="60"/>
        <w:rPr>
          <w:rFonts w:eastAsia="Times New Roman" w:cstheme="minorHAnsi"/>
          <w:color w:val="000000"/>
          <w:lang w:eastAsia="pt-BR"/>
        </w:rPr>
      </w:pPr>
      <w:r w:rsidRPr="00FB0855">
        <w:rPr>
          <w:rFonts w:eastAsia="Times New Roman" w:cstheme="minorHAnsi"/>
          <w:color w:val="000000"/>
          <w:lang w:eastAsia="pt-BR"/>
        </w:rPr>
        <w:t>Cargo:</w:t>
      </w:r>
    </w:p>
    <w:p w14:paraId="11F3E9B2" w14:textId="77777777" w:rsidR="00C67BA3" w:rsidRPr="00FB0855" w:rsidRDefault="00C67BA3" w:rsidP="00C67BA3">
      <w:pPr>
        <w:spacing w:after="0" w:line="240" w:lineRule="auto"/>
        <w:ind w:right="60"/>
        <w:rPr>
          <w:rFonts w:eastAsia="Times New Roman" w:cstheme="minorHAnsi"/>
          <w:color w:val="000000"/>
          <w:lang w:eastAsia="pt-BR"/>
        </w:rPr>
      </w:pPr>
      <w:r w:rsidRPr="00FB0855">
        <w:rPr>
          <w:rFonts w:eastAsia="Times New Roman" w:cstheme="minorHAnsi"/>
          <w:color w:val="000000"/>
          <w:lang w:eastAsia="pt-BR"/>
        </w:rPr>
        <w:t>CPF:</w:t>
      </w:r>
    </w:p>
    <w:p w14:paraId="5558FDA5" w14:textId="77777777" w:rsidR="00C67BA3" w:rsidRPr="00FB0855" w:rsidRDefault="00C67BA3" w:rsidP="00C67BA3">
      <w:pPr>
        <w:spacing w:before="120" w:after="0" w:line="240" w:lineRule="auto"/>
        <w:ind w:right="60"/>
        <w:rPr>
          <w:rFonts w:eastAsia="Times New Roman" w:cstheme="minorHAnsi"/>
          <w:color w:val="000000"/>
          <w:lang w:eastAsia="pt-BR"/>
        </w:rPr>
      </w:pPr>
      <w:r w:rsidRPr="00FB0855">
        <w:rPr>
          <w:rFonts w:eastAsia="Times New Roman" w:cstheme="minorHAnsi"/>
          <w:color w:val="000000"/>
          <w:lang w:eastAsia="pt-BR"/>
        </w:rPr>
        <w:t>Assinatura:</w:t>
      </w:r>
    </w:p>
    <w:p w14:paraId="520794AF" w14:textId="77777777" w:rsidR="00C67BA3" w:rsidRPr="00FB0855" w:rsidRDefault="00C67BA3" w:rsidP="00C67BA3">
      <w:pPr>
        <w:spacing w:before="120" w:after="0" w:line="240" w:lineRule="auto"/>
        <w:ind w:right="60"/>
        <w:rPr>
          <w:rFonts w:eastAsia="Times New Roman" w:cstheme="minorHAnsi"/>
          <w:color w:val="000000"/>
          <w:lang w:eastAsia="pt-BR"/>
        </w:rPr>
      </w:pPr>
      <w:r w:rsidRPr="00FB0855">
        <w:rPr>
          <w:rFonts w:eastAsia="Times New Roman" w:cstheme="minorHAnsi"/>
          <w:color w:val="000000"/>
          <w:lang w:eastAsia="pt-BR"/>
        </w:rPr>
        <w:t> </w:t>
      </w:r>
    </w:p>
    <w:p w14:paraId="07DFCD14" w14:textId="77777777" w:rsidR="00C67BA3" w:rsidRPr="00FB0855" w:rsidRDefault="00C67BA3" w:rsidP="00C67BA3">
      <w:pPr>
        <w:spacing w:before="120" w:after="0" w:line="240" w:lineRule="auto"/>
        <w:ind w:right="60"/>
        <w:rPr>
          <w:rFonts w:eastAsia="Times New Roman" w:cstheme="minorHAnsi"/>
          <w:color w:val="000000"/>
          <w:lang w:eastAsia="pt-BR"/>
        </w:rPr>
      </w:pPr>
      <w:r w:rsidRPr="00FB0855">
        <w:rPr>
          <w:rFonts w:eastAsia="Times New Roman" w:cstheme="minorHAnsi"/>
          <w:color w:val="000000"/>
          <w:lang w:eastAsia="pt-BR"/>
        </w:rPr>
        <w:t> </w:t>
      </w:r>
    </w:p>
    <w:p w14:paraId="2FCB2107" w14:textId="77777777" w:rsidR="00C67BA3" w:rsidRPr="00FB0855" w:rsidRDefault="00C67BA3" w:rsidP="00C67BA3">
      <w:pPr>
        <w:spacing w:after="0" w:line="240" w:lineRule="auto"/>
        <w:ind w:right="60"/>
        <w:rPr>
          <w:rFonts w:eastAsia="Times New Roman" w:cstheme="minorHAnsi"/>
          <w:color w:val="000000"/>
          <w:lang w:eastAsia="pt-BR"/>
        </w:rPr>
      </w:pPr>
      <w:r w:rsidRPr="00FB0855">
        <w:rPr>
          <w:rFonts w:eastAsia="Times New Roman" w:cstheme="minorHAnsi"/>
          <w:b/>
          <w:bCs/>
          <w:color w:val="000000"/>
          <w:u w:val="single"/>
          <w:lang w:eastAsia="pt-BR"/>
        </w:rPr>
        <w:t>ORDENADOR DE DESPESAS DA CONTRATANTE</w:t>
      </w:r>
      <w:r w:rsidRPr="00FB0855">
        <w:rPr>
          <w:rFonts w:eastAsia="Times New Roman" w:cstheme="minorHAnsi"/>
          <w:b/>
          <w:bCs/>
          <w:color w:val="000000"/>
          <w:lang w:eastAsia="pt-BR"/>
        </w:rPr>
        <w:t>:</w:t>
      </w:r>
    </w:p>
    <w:p w14:paraId="1EBEDC31" w14:textId="77777777" w:rsidR="00C67BA3" w:rsidRPr="00FB0855" w:rsidRDefault="00C67BA3" w:rsidP="00C67BA3">
      <w:pPr>
        <w:spacing w:after="0" w:line="240" w:lineRule="auto"/>
        <w:ind w:right="60"/>
        <w:rPr>
          <w:rFonts w:eastAsia="Times New Roman" w:cstheme="minorHAnsi"/>
          <w:color w:val="000000"/>
          <w:lang w:eastAsia="pt-BR"/>
        </w:rPr>
      </w:pPr>
      <w:r w:rsidRPr="00FB0855">
        <w:rPr>
          <w:rFonts w:eastAsia="Times New Roman" w:cstheme="minorHAnsi"/>
          <w:color w:val="000000"/>
          <w:lang w:eastAsia="pt-BR"/>
        </w:rPr>
        <w:t>Nome:</w:t>
      </w:r>
    </w:p>
    <w:p w14:paraId="1B1204B1" w14:textId="77777777" w:rsidR="00C67BA3" w:rsidRPr="00FB0855" w:rsidRDefault="00C67BA3" w:rsidP="00C67BA3">
      <w:pPr>
        <w:spacing w:after="0" w:line="240" w:lineRule="auto"/>
        <w:ind w:right="60"/>
        <w:rPr>
          <w:rFonts w:eastAsia="Times New Roman" w:cstheme="minorHAnsi"/>
          <w:color w:val="000000"/>
          <w:lang w:eastAsia="pt-BR"/>
        </w:rPr>
      </w:pPr>
      <w:r w:rsidRPr="00FB0855">
        <w:rPr>
          <w:rFonts w:eastAsia="Times New Roman" w:cstheme="minorHAnsi"/>
          <w:color w:val="000000"/>
          <w:lang w:eastAsia="pt-BR"/>
        </w:rPr>
        <w:t>Cargo:</w:t>
      </w:r>
    </w:p>
    <w:p w14:paraId="1D4AB951" w14:textId="77777777" w:rsidR="00C67BA3" w:rsidRPr="00FB0855" w:rsidRDefault="00C67BA3" w:rsidP="00C67BA3">
      <w:pPr>
        <w:spacing w:after="0" w:line="240" w:lineRule="auto"/>
        <w:ind w:right="60"/>
        <w:rPr>
          <w:rFonts w:eastAsia="Times New Roman" w:cstheme="minorHAnsi"/>
          <w:color w:val="000000"/>
          <w:lang w:eastAsia="pt-BR"/>
        </w:rPr>
      </w:pPr>
      <w:r w:rsidRPr="00FB0855">
        <w:rPr>
          <w:rFonts w:eastAsia="Times New Roman" w:cstheme="minorHAnsi"/>
          <w:color w:val="000000"/>
          <w:lang w:eastAsia="pt-BR"/>
        </w:rPr>
        <w:t>CPF:</w:t>
      </w:r>
    </w:p>
    <w:p w14:paraId="56B4290C" w14:textId="77777777" w:rsidR="00C67BA3" w:rsidRPr="00FB0855" w:rsidRDefault="00C67BA3" w:rsidP="00C67BA3">
      <w:pPr>
        <w:spacing w:before="120" w:after="0" w:line="240" w:lineRule="auto"/>
        <w:ind w:right="60"/>
        <w:rPr>
          <w:rFonts w:eastAsia="Times New Roman" w:cstheme="minorHAnsi"/>
          <w:color w:val="000000"/>
          <w:lang w:eastAsia="pt-BR"/>
        </w:rPr>
      </w:pPr>
      <w:r w:rsidRPr="00FB0855">
        <w:rPr>
          <w:rFonts w:eastAsia="Times New Roman" w:cstheme="minorHAnsi"/>
          <w:color w:val="000000"/>
          <w:lang w:eastAsia="pt-BR"/>
        </w:rPr>
        <w:t>Assinatura:</w:t>
      </w:r>
    </w:p>
    <w:p w14:paraId="58979C48" w14:textId="77777777" w:rsidR="00C67BA3" w:rsidRPr="00FB0855" w:rsidRDefault="00C67BA3" w:rsidP="00C67BA3">
      <w:pPr>
        <w:spacing w:before="120" w:after="0" w:line="240" w:lineRule="auto"/>
        <w:ind w:right="60"/>
        <w:rPr>
          <w:rFonts w:eastAsia="Times New Roman" w:cstheme="minorHAnsi"/>
          <w:color w:val="000000"/>
          <w:lang w:eastAsia="pt-BR"/>
        </w:rPr>
      </w:pPr>
      <w:r w:rsidRPr="00FB0855">
        <w:rPr>
          <w:rFonts w:eastAsia="Times New Roman" w:cstheme="minorHAnsi"/>
          <w:color w:val="000000"/>
          <w:lang w:eastAsia="pt-BR"/>
        </w:rPr>
        <w:t> </w:t>
      </w:r>
    </w:p>
    <w:p w14:paraId="4B5357B6" w14:textId="77777777" w:rsidR="00C67BA3" w:rsidRPr="00FB0855" w:rsidRDefault="00C67BA3" w:rsidP="00C67BA3">
      <w:pPr>
        <w:spacing w:before="120" w:after="0" w:line="240" w:lineRule="auto"/>
        <w:ind w:right="60"/>
        <w:rPr>
          <w:rFonts w:eastAsia="Times New Roman" w:cstheme="minorHAnsi"/>
          <w:color w:val="000000"/>
          <w:lang w:eastAsia="pt-BR"/>
        </w:rPr>
      </w:pPr>
      <w:r w:rsidRPr="00FB0855">
        <w:rPr>
          <w:rFonts w:eastAsia="Times New Roman" w:cstheme="minorHAnsi"/>
          <w:color w:val="000000"/>
          <w:lang w:eastAsia="pt-BR"/>
        </w:rPr>
        <w:t> </w:t>
      </w:r>
    </w:p>
    <w:p w14:paraId="5758CDFD" w14:textId="77777777" w:rsidR="00C67BA3" w:rsidRPr="00FB0855" w:rsidRDefault="00C67BA3" w:rsidP="00C67BA3">
      <w:pPr>
        <w:spacing w:after="0" w:line="240" w:lineRule="auto"/>
        <w:ind w:right="60"/>
        <w:rPr>
          <w:rFonts w:eastAsia="Times New Roman" w:cstheme="minorHAnsi"/>
          <w:color w:val="000000"/>
          <w:lang w:eastAsia="pt-BR"/>
        </w:rPr>
      </w:pPr>
      <w:r w:rsidRPr="00FB0855">
        <w:rPr>
          <w:rFonts w:eastAsia="Times New Roman" w:cstheme="minorHAnsi"/>
          <w:b/>
          <w:bCs/>
          <w:color w:val="000000"/>
          <w:u w:val="single"/>
          <w:lang w:eastAsia="pt-BR"/>
        </w:rPr>
        <w:t>GESTOR(ES) DO CONTRATO</w:t>
      </w:r>
      <w:r w:rsidRPr="00FB0855">
        <w:rPr>
          <w:rFonts w:eastAsia="Times New Roman" w:cstheme="minorHAnsi"/>
          <w:b/>
          <w:bCs/>
          <w:color w:val="000000"/>
          <w:lang w:eastAsia="pt-BR"/>
        </w:rPr>
        <w:t>:</w:t>
      </w:r>
    </w:p>
    <w:p w14:paraId="04E339D5" w14:textId="77777777" w:rsidR="00C67BA3" w:rsidRPr="00FB0855" w:rsidRDefault="00C67BA3" w:rsidP="00C67BA3">
      <w:pPr>
        <w:spacing w:after="0" w:line="240" w:lineRule="auto"/>
        <w:ind w:right="60"/>
        <w:rPr>
          <w:rFonts w:eastAsia="Times New Roman" w:cstheme="minorHAnsi"/>
          <w:color w:val="000000"/>
          <w:lang w:eastAsia="pt-BR"/>
        </w:rPr>
      </w:pPr>
      <w:r w:rsidRPr="00FB0855">
        <w:rPr>
          <w:rFonts w:eastAsia="Times New Roman" w:cstheme="minorHAnsi"/>
          <w:color w:val="000000"/>
          <w:lang w:eastAsia="pt-BR"/>
        </w:rPr>
        <w:t>Nome:</w:t>
      </w:r>
    </w:p>
    <w:p w14:paraId="1C2E4878" w14:textId="77777777" w:rsidR="00C67BA3" w:rsidRPr="00FB0855" w:rsidRDefault="00C67BA3" w:rsidP="00C67BA3">
      <w:pPr>
        <w:spacing w:after="0" w:line="240" w:lineRule="auto"/>
        <w:ind w:right="60"/>
        <w:rPr>
          <w:rFonts w:eastAsia="Times New Roman" w:cstheme="minorHAnsi"/>
          <w:color w:val="000000"/>
          <w:lang w:eastAsia="pt-BR"/>
        </w:rPr>
      </w:pPr>
      <w:r w:rsidRPr="00FB0855">
        <w:rPr>
          <w:rFonts w:eastAsia="Times New Roman" w:cstheme="minorHAnsi"/>
          <w:color w:val="000000"/>
          <w:lang w:eastAsia="pt-BR"/>
        </w:rPr>
        <w:t>Cargo:</w:t>
      </w:r>
    </w:p>
    <w:p w14:paraId="369EDDE4" w14:textId="77777777" w:rsidR="00C67BA3" w:rsidRPr="00FB0855" w:rsidRDefault="00C67BA3" w:rsidP="00C67BA3">
      <w:pPr>
        <w:spacing w:after="0" w:line="240" w:lineRule="auto"/>
        <w:ind w:right="60"/>
        <w:rPr>
          <w:rFonts w:eastAsia="Times New Roman" w:cstheme="minorHAnsi"/>
          <w:color w:val="000000"/>
          <w:lang w:eastAsia="pt-BR"/>
        </w:rPr>
      </w:pPr>
      <w:r w:rsidRPr="00FB0855">
        <w:rPr>
          <w:rFonts w:eastAsia="Times New Roman" w:cstheme="minorHAnsi"/>
          <w:color w:val="000000"/>
          <w:lang w:eastAsia="pt-BR"/>
        </w:rPr>
        <w:t>CPF:</w:t>
      </w:r>
    </w:p>
    <w:p w14:paraId="07B33372" w14:textId="77777777" w:rsidR="00C67BA3" w:rsidRPr="00FB0855" w:rsidRDefault="00C67BA3" w:rsidP="00C67BA3">
      <w:pPr>
        <w:spacing w:before="120" w:after="0" w:line="240" w:lineRule="auto"/>
        <w:ind w:right="60"/>
        <w:rPr>
          <w:rFonts w:eastAsia="Times New Roman" w:cstheme="minorHAnsi"/>
          <w:color w:val="000000"/>
          <w:lang w:eastAsia="pt-BR"/>
        </w:rPr>
      </w:pPr>
      <w:r w:rsidRPr="00FB0855">
        <w:rPr>
          <w:rFonts w:eastAsia="Times New Roman" w:cstheme="minorHAnsi"/>
          <w:color w:val="000000"/>
          <w:lang w:eastAsia="pt-BR"/>
        </w:rPr>
        <w:t>Assinatura: </w:t>
      </w:r>
      <w:r w:rsidRPr="00FB0855">
        <w:rPr>
          <w:rFonts w:eastAsia="Times New Roman" w:cstheme="minorHAnsi"/>
          <w:color w:val="000000"/>
          <w:u w:val="single"/>
          <w:lang w:eastAsia="pt-BR"/>
        </w:rPr>
        <w:t>___________________________</w:t>
      </w:r>
    </w:p>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1650"/>
        <w:gridCol w:w="50"/>
      </w:tblGrid>
      <w:tr w:rsidR="00C67BA3" w:rsidRPr="00FB0855" w14:paraId="47440167" w14:textId="77777777" w:rsidTr="00C67BA3">
        <w:trPr>
          <w:gridAfter w:val="1"/>
          <w:tblCellSpacing w:w="0" w:type="dxa"/>
        </w:trPr>
        <w:tc>
          <w:tcPr>
            <w:tcW w:w="1650" w:type="dxa"/>
            <w:vAlign w:val="center"/>
            <w:hideMark/>
          </w:tcPr>
          <w:p w14:paraId="00C95810" w14:textId="77777777" w:rsidR="00C67BA3" w:rsidRPr="00FB0855" w:rsidRDefault="00C67BA3" w:rsidP="00C67BA3">
            <w:pPr>
              <w:spacing w:after="0" w:line="240" w:lineRule="auto"/>
              <w:rPr>
                <w:rFonts w:eastAsia="Times New Roman" w:cstheme="minorHAnsi"/>
                <w:color w:val="000000"/>
                <w:lang w:eastAsia="pt-BR"/>
              </w:rPr>
            </w:pPr>
            <w:r w:rsidRPr="00FB0855">
              <w:rPr>
                <w:rFonts w:eastAsia="Times New Roman" w:cstheme="minorHAnsi"/>
                <w:color w:val="000000"/>
                <w:lang w:eastAsia="pt-BR"/>
              </w:rPr>
              <w:t> </w:t>
            </w:r>
          </w:p>
        </w:tc>
      </w:tr>
      <w:tr w:rsidR="00C67BA3" w:rsidRPr="00FB0855" w14:paraId="6686C345" w14:textId="77777777" w:rsidTr="00C67BA3">
        <w:trPr>
          <w:tblCellSpacing w:w="0" w:type="dxa"/>
        </w:trPr>
        <w:tc>
          <w:tcPr>
            <w:tcW w:w="0" w:type="auto"/>
            <w:vAlign w:val="center"/>
            <w:hideMark/>
          </w:tcPr>
          <w:p w14:paraId="16F6B0FA" w14:textId="77777777" w:rsidR="00C67BA3" w:rsidRPr="00FB0855" w:rsidRDefault="00C67BA3" w:rsidP="00C67BA3">
            <w:pPr>
              <w:spacing w:after="0" w:line="240" w:lineRule="auto"/>
              <w:rPr>
                <w:rFonts w:eastAsia="Times New Roman" w:cstheme="minorHAnsi"/>
                <w:color w:val="000000"/>
                <w:lang w:eastAsia="pt-BR"/>
              </w:rPr>
            </w:pPr>
            <w:r w:rsidRPr="00FB0855">
              <w:rPr>
                <w:rFonts w:eastAsia="Times New Roman" w:cstheme="minorHAnsi"/>
                <w:color w:val="000000"/>
                <w:lang w:eastAsia="pt-BR"/>
              </w:rPr>
              <w:lastRenderedPageBreak/>
              <w:t> </w:t>
            </w:r>
          </w:p>
        </w:tc>
        <w:tc>
          <w:tcPr>
            <w:tcW w:w="0" w:type="auto"/>
            <w:vAlign w:val="center"/>
            <w:hideMark/>
          </w:tcPr>
          <w:p w14:paraId="10F01C9F" w14:textId="77777777" w:rsidR="00C67BA3" w:rsidRPr="00FB0855" w:rsidRDefault="00C67BA3" w:rsidP="00C67BA3">
            <w:pPr>
              <w:spacing w:after="0" w:line="240" w:lineRule="auto"/>
              <w:rPr>
                <w:rFonts w:eastAsia="Times New Roman" w:cstheme="minorHAnsi"/>
                <w:color w:val="000000"/>
                <w:lang w:eastAsia="pt-BR"/>
              </w:rPr>
            </w:pPr>
            <w:r w:rsidRPr="00FB0855">
              <w:rPr>
                <w:rFonts w:eastAsia="Times New Roman" w:cstheme="minorHAnsi"/>
                <w:color w:val="000000"/>
                <w:lang w:eastAsia="pt-BR"/>
              </w:rPr>
              <w:t> </w:t>
            </w:r>
          </w:p>
        </w:tc>
      </w:tr>
    </w:tbl>
    <w:p w14:paraId="5AFE2128" w14:textId="77777777" w:rsidR="00C67BA3" w:rsidRPr="00FB0855" w:rsidRDefault="00C67BA3" w:rsidP="00C67BA3">
      <w:pPr>
        <w:spacing w:before="100" w:beforeAutospacing="1" w:after="100" w:afterAutospacing="1" w:line="240" w:lineRule="auto"/>
        <w:rPr>
          <w:rFonts w:eastAsia="Times New Roman" w:cstheme="minorHAnsi"/>
          <w:color w:val="000000"/>
          <w:lang w:eastAsia="pt-BR"/>
        </w:rPr>
      </w:pPr>
      <w:r w:rsidRPr="00FB0855">
        <w:rPr>
          <w:rFonts w:eastAsia="Times New Roman" w:cstheme="minorHAnsi"/>
          <w:color w:val="000000"/>
          <w:lang w:eastAsia="pt-BR"/>
        </w:rPr>
        <w:t> </w:t>
      </w:r>
    </w:p>
    <w:p w14:paraId="624AD55E" w14:textId="77777777" w:rsidR="00C67BA3" w:rsidRPr="00FB0855" w:rsidRDefault="00C67BA3" w:rsidP="00C67BA3">
      <w:pPr>
        <w:spacing w:before="100" w:beforeAutospacing="1" w:after="100" w:afterAutospacing="1" w:line="240" w:lineRule="auto"/>
        <w:rPr>
          <w:rFonts w:eastAsia="Times New Roman" w:cstheme="minorHAnsi"/>
          <w:color w:val="000000"/>
          <w:lang w:eastAsia="pt-BR"/>
        </w:rPr>
      </w:pPr>
      <w:r w:rsidRPr="00FB0855">
        <w:rPr>
          <w:rFonts w:eastAsia="Times New Roman" w:cstheme="minorHAnsi"/>
          <w:color w:val="000000"/>
          <w:lang w:eastAsia="pt-BR"/>
        </w:rPr>
        <w:t> </w:t>
      </w:r>
    </w:p>
    <w:p w14:paraId="6BE86F2E" w14:textId="77777777" w:rsidR="00C67BA3" w:rsidRPr="00FB0855" w:rsidRDefault="00C67BA3" w:rsidP="00C67BA3">
      <w:pPr>
        <w:spacing w:before="120" w:after="0" w:line="240" w:lineRule="auto"/>
        <w:ind w:right="60"/>
        <w:jc w:val="both"/>
        <w:rPr>
          <w:rFonts w:eastAsia="Times New Roman" w:cstheme="minorHAnsi"/>
          <w:color w:val="000000"/>
          <w:lang w:eastAsia="pt-BR"/>
        </w:rPr>
      </w:pPr>
      <w:r w:rsidRPr="00FB0855">
        <w:rPr>
          <w:rFonts w:eastAsia="Times New Roman" w:cstheme="minorHAnsi"/>
          <w:b/>
          <w:bCs/>
          <w:color w:val="000000"/>
          <w:u w:val="single"/>
          <w:lang w:eastAsia="pt-BR"/>
        </w:rPr>
        <w:t>DEMAIS RESPONSÁVEIS (*)</w:t>
      </w:r>
      <w:r w:rsidRPr="00FB0855">
        <w:rPr>
          <w:rFonts w:eastAsia="Times New Roman" w:cstheme="minorHAnsi"/>
          <w:b/>
          <w:bCs/>
          <w:color w:val="000000"/>
          <w:lang w:eastAsia="pt-BR"/>
        </w:rPr>
        <w:t>:</w:t>
      </w:r>
    </w:p>
    <w:p w14:paraId="4EFE3777" w14:textId="77777777" w:rsidR="00C67BA3" w:rsidRPr="00FB0855" w:rsidRDefault="00C67BA3" w:rsidP="00C67BA3">
      <w:pPr>
        <w:spacing w:before="120" w:after="0" w:line="240" w:lineRule="auto"/>
        <w:ind w:right="60"/>
        <w:jc w:val="both"/>
        <w:rPr>
          <w:rFonts w:eastAsia="Times New Roman" w:cstheme="minorHAnsi"/>
          <w:color w:val="000000"/>
          <w:lang w:eastAsia="pt-BR"/>
        </w:rPr>
      </w:pPr>
      <w:r w:rsidRPr="00FB0855">
        <w:rPr>
          <w:rFonts w:eastAsia="Times New Roman" w:cstheme="minorHAnsi"/>
          <w:color w:val="000000"/>
          <w:lang w:eastAsia="pt-BR"/>
        </w:rPr>
        <w:t>Tipo de ato sob sua responsabilidade: </w:t>
      </w:r>
      <w:r w:rsidRPr="00FB0855">
        <w:rPr>
          <w:rFonts w:eastAsia="Times New Roman" w:cstheme="minorHAnsi"/>
          <w:color w:val="000000"/>
          <w:u w:val="single"/>
          <w:lang w:eastAsia="pt-BR"/>
        </w:rPr>
        <w:t>________</w:t>
      </w:r>
    </w:p>
    <w:p w14:paraId="09A29E89" w14:textId="77777777" w:rsidR="00C67BA3" w:rsidRPr="00FB0855" w:rsidRDefault="00C67BA3" w:rsidP="00C67BA3">
      <w:pPr>
        <w:spacing w:after="0" w:line="240" w:lineRule="auto"/>
        <w:ind w:right="60"/>
        <w:rPr>
          <w:rFonts w:eastAsia="Times New Roman" w:cstheme="minorHAnsi"/>
          <w:color w:val="000000"/>
          <w:lang w:eastAsia="pt-BR"/>
        </w:rPr>
      </w:pPr>
      <w:r w:rsidRPr="00FB0855">
        <w:rPr>
          <w:rFonts w:eastAsia="Times New Roman" w:cstheme="minorHAnsi"/>
          <w:color w:val="000000"/>
          <w:lang w:eastAsia="pt-BR"/>
        </w:rPr>
        <w:t>Nome:</w:t>
      </w:r>
    </w:p>
    <w:p w14:paraId="3EA89A21" w14:textId="77777777" w:rsidR="00C67BA3" w:rsidRPr="00FB0855" w:rsidRDefault="00C67BA3" w:rsidP="00C67BA3">
      <w:pPr>
        <w:spacing w:after="0" w:line="240" w:lineRule="auto"/>
        <w:ind w:right="60"/>
        <w:rPr>
          <w:rFonts w:eastAsia="Times New Roman" w:cstheme="minorHAnsi"/>
          <w:color w:val="000000"/>
          <w:lang w:eastAsia="pt-BR"/>
        </w:rPr>
      </w:pPr>
      <w:r w:rsidRPr="00FB0855">
        <w:rPr>
          <w:rFonts w:eastAsia="Times New Roman" w:cstheme="minorHAnsi"/>
          <w:color w:val="000000"/>
          <w:lang w:eastAsia="pt-BR"/>
        </w:rPr>
        <w:t>Cargo:</w:t>
      </w:r>
    </w:p>
    <w:p w14:paraId="652DABD8" w14:textId="77777777" w:rsidR="00C67BA3" w:rsidRPr="00FB0855" w:rsidRDefault="00C67BA3" w:rsidP="00C67BA3">
      <w:pPr>
        <w:spacing w:after="0" w:line="240" w:lineRule="auto"/>
        <w:ind w:right="60"/>
        <w:rPr>
          <w:rFonts w:eastAsia="Times New Roman" w:cstheme="minorHAnsi"/>
          <w:color w:val="000000"/>
          <w:lang w:eastAsia="pt-BR"/>
        </w:rPr>
      </w:pPr>
      <w:r w:rsidRPr="00FB0855">
        <w:rPr>
          <w:rFonts w:eastAsia="Times New Roman" w:cstheme="minorHAnsi"/>
          <w:color w:val="000000"/>
          <w:lang w:eastAsia="pt-BR"/>
        </w:rPr>
        <w:t>CPF:</w:t>
      </w:r>
    </w:p>
    <w:p w14:paraId="24265EBA" w14:textId="77777777" w:rsidR="00C67BA3" w:rsidRPr="00FB0855" w:rsidRDefault="00C67BA3" w:rsidP="00C67BA3">
      <w:pPr>
        <w:spacing w:before="120" w:after="0" w:line="240" w:lineRule="auto"/>
        <w:ind w:right="60"/>
        <w:jc w:val="both"/>
        <w:rPr>
          <w:rFonts w:eastAsia="Times New Roman" w:cstheme="minorHAnsi"/>
          <w:color w:val="000000"/>
          <w:lang w:eastAsia="pt-BR"/>
        </w:rPr>
      </w:pPr>
      <w:r w:rsidRPr="00FB0855">
        <w:rPr>
          <w:rFonts w:eastAsia="Times New Roman" w:cstheme="minorHAnsi"/>
          <w:color w:val="000000"/>
          <w:lang w:eastAsia="pt-BR"/>
        </w:rPr>
        <w:t>Assinatura:</w:t>
      </w:r>
    </w:p>
    <w:p w14:paraId="58236B0E" w14:textId="2FF881A2" w:rsidR="00C67BA3" w:rsidRPr="00FB0855" w:rsidRDefault="00C67BA3" w:rsidP="001E7907">
      <w:pPr>
        <w:spacing w:before="120" w:after="0" w:line="240" w:lineRule="auto"/>
        <w:ind w:right="60"/>
        <w:rPr>
          <w:rFonts w:eastAsia="Times New Roman" w:cstheme="minorHAnsi"/>
          <w:color w:val="000000"/>
          <w:lang w:eastAsia="pt-BR"/>
        </w:rPr>
      </w:pPr>
      <w:r w:rsidRPr="00FB0855">
        <w:rPr>
          <w:rFonts w:eastAsia="Times New Roman" w:cstheme="minorHAnsi"/>
          <w:color w:val="000000"/>
          <w:lang w:eastAsia="pt-BR"/>
        </w:rPr>
        <w:t> </w:t>
      </w:r>
    </w:p>
    <w:p w14:paraId="61CED37F" w14:textId="77777777" w:rsidR="00C67BA3" w:rsidRPr="00FB0855" w:rsidRDefault="00C67BA3" w:rsidP="00C67BA3">
      <w:pPr>
        <w:spacing w:before="100" w:beforeAutospacing="1" w:after="100" w:afterAutospacing="1" w:line="240" w:lineRule="auto"/>
        <w:rPr>
          <w:rFonts w:eastAsia="Times New Roman" w:cstheme="minorHAnsi"/>
          <w:color w:val="000000"/>
          <w:lang w:eastAsia="pt-BR"/>
        </w:rPr>
      </w:pPr>
      <w:r w:rsidRPr="00FB0855">
        <w:rPr>
          <w:rFonts w:eastAsia="Times New Roman" w:cstheme="minorHAnsi"/>
          <w:color w:val="000000"/>
          <w:lang w:eastAsia="pt-BR"/>
        </w:rPr>
        <w:t> </w:t>
      </w:r>
    </w:p>
    <w:p w14:paraId="5694A00D" w14:textId="77777777" w:rsidR="00C67BA3" w:rsidRPr="001E7907" w:rsidRDefault="00C67BA3" w:rsidP="00C67BA3">
      <w:pPr>
        <w:spacing w:before="120" w:after="0" w:line="240" w:lineRule="auto"/>
        <w:ind w:right="60"/>
        <w:jc w:val="both"/>
        <w:rPr>
          <w:rFonts w:eastAsia="Times New Roman" w:cstheme="minorHAnsi"/>
          <w:color w:val="000000"/>
          <w:sz w:val="18"/>
          <w:szCs w:val="18"/>
          <w:lang w:eastAsia="pt-BR"/>
        </w:rPr>
      </w:pPr>
      <w:r w:rsidRPr="001E7907">
        <w:rPr>
          <w:rFonts w:eastAsia="Times New Roman" w:cstheme="minorHAnsi"/>
          <w:color w:val="000000"/>
          <w:sz w:val="18"/>
          <w:szCs w:val="18"/>
          <w:lang w:eastAsia="pt-BR"/>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1E7907">
        <w:rPr>
          <w:rFonts w:eastAsia="Times New Roman" w:cstheme="minorHAnsi"/>
          <w:i/>
          <w:iCs/>
          <w:color w:val="000000"/>
          <w:sz w:val="18"/>
          <w:szCs w:val="18"/>
          <w:lang w:eastAsia="pt-BR"/>
        </w:rPr>
        <w:t>. </w:t>
      </w:r>
      <w:r w:rsidRPr="001E7907">
        <w:rPr>
          <w:rFonts w:eastAsia="Times New Roman" w:cstheme="minorHAnsi"/>
          <w:color w:val="000000"/>
          <w:sz w:val="18"/>
          <w:szCs w:val="18"/>
          <w:lang w:eastAsia="pt-BR"/>
        </w:rPr>
        <w:t>Na hipótese de prestações de contas, caso o signatário do parecer conclusivo seja distinto daqueles já arrolados como subscritores do Termo de Ciência e de Notificação, será ele objeto de notificação específica.</w:t>
      </w:r>
    </w:p>
    <w:p w14:paraId="1ECD08AA" w14:textId="77777777" w:rsidR="00C67BA3" w:rsidRPr="00FB0855" w:rsidRDefault="00C67BA3" w:rsidP="00C67BA3">
      <w:pPr>
        <w:spacing w:before="120" w:after="165" w:line="240" w:lineRule="auto"/>
        <w:jc w:val="center"/>
        <w:rPr>
          <w:rFonts w:eastAsia="Times New Roman" w:cstheme="minorHAnsi"/>
          <w:color w:val="000000"/>
          <w:lang w:eastAsia="pt-BR"/>
        </w:rPr>
      </w:pPr>
      <w:r w:rsidRPr="00FB0855">
        <w:rPr>
          <w:rFonts w:eastAsia="Times New Roman" w:cstheme="minorHAnsi"/>
          <w:color w:val="000000"/>
          <w:lang w:eastAsia="pt-BR"/>
        </w:rPr>
        <w:t> </w:t>
      </w:r>
    </w:p>
    <w:p w14:paraId="3AD2117D" w14:textId="77777777" w:rsidR="00C67BA3" w:rsidRPr="00FB0855" w:rsidRDefault="00C67BA3" w:rsidP="00C67BA3">
      <w:pPr>
        <w:spacing w:before="120" w:after="165" w:line="240" w:lineRule="auto"/>
        <w:jc w:val="center"/>
        <w:rPr>
          <w:rFonts w:eastAsia="Times New Roman" w:cstheme="minorHAnsi"/>
          <w:color w:val="000000"/>
          <w:lang w:eastAsia="pt-BR"/>
        </w:rPr>
      </w:pPr>
      <w:r w:rsidRPr="00FB0855">
        <w:rPr>
          <w:rFonts w:eastAsia="Times New Roman" w:cstheme="minorHAnsi"/>
          <w:b/>
          <w:bCs/>
          <w:color w:val="000000"/>
          <w:lang w:eastAsia="pt-BR"/>
        </w:rPr>
        <w:t>ANEXO III</w:t>
      </w:r>
    </w:p>
    <w:p w14:paraId="27F5B6F0" w14:textId="77777777" w:rsidR="00C67BA3" w:rsidRPr="00FB0855" w:rsidRDefault="00C67BA3" w:rsidP="00C67BA3">
      <w:pPr>
        <w:spacing w:before="120" w:after="0" w:line="240" w:lineRule="auto"/>
        <w:jc w:val="center"/>
        <w:rPr>
          <w:rFonts w:eastAsia="Times New Roman" w:cstheme="minorHAnsi"/>
          <w:color w:val="000000"/>
          <w:lang w:eastAsia="pt-BR"/>
        </w:rPr>
      </w:pPr>
      <w:r w:rsidRPr="00FB0855">
        <w:rPr>
          <w:rFonts w:eastAsia="Times New Roman" w:cstheme="minorHAnsi"/>
          <w:color w:val="000000"/>
          <w:lang w:eastAsia="pt-BR"/>
        </w:rPr>
        <w:t> </w:t>
      </w:r>
    </w:p>
    <w:p w14:paraId="1877D674" w14:textId="77777777" w:rsidR="00C67BA3" w:rsidRPr="00FB0855" w:rsidRDefault="00C67BA3" w:rsidP="00C67BA3">
      <w:pPr>
        <w:spacing w:before="120" w:after="165" w:line="240" w:lineRule="auto"/>
        <w:jc w:val="center"/>
        <w:rPr>
          <w:rFonts w:eastAsia="Times New Roman" w:cstheme="minorHAnsi"/>
          <w:color w:val="000000"/>
          <w:lang w:eastAsia="pt-BR"/>
        </w:rPr>
      </w:pPr>
      <w:r w:rsidRPr="00FB0855">
        <w:rPr>
          <w:rFonts w:eastAsia="Times New Roman" w:cstheme="minorHAnsi"/>
          <w:b/>
          <w:bCs/>
          <w:color w:val="000000"/>
          <w:lang w:eastAsia="pt-BR"/>
        </w:rPr>
        <w:t>RESOLUÇÃO SS Nº 65, DE 1 DE ABRIL DE 2024</w:t>
      </w:r>
    </w:p>
    <w:p w14:paraId="486ADBA2" w14:textId="77777777" w:rsidR="00C67BA3" w:rsidRPr="00FB0855" w:rsidRDefault="00C67BA3" w:rsidP="00C67BA3">
      <w:pPr>
        <w:spacing w:before="120" w:after="165" w:line="240" w:lineRule="auto"/>
        <w:jc w:val="center"/>
        <w:rPr>
          <w:rFonts w:eastAsia="Times New Roman" w:cstheme="minorHAnsi"/>
          <w:color w:val="000000"/>
          <w:lang w:eastAsia="pt-BR"/>
        </w:rPr>
      </w:pPr>
      <w:r w:rsidRPr="00FB0855">
        <w:rPr>
          <w:rFonts w:eastAsia="Times New Roman" w:cstheme="minorHAnsi"/>
          <w:color w:val="000000"/>
          <w:lang w:eastAsia="pt-BR"/>
        </w:rPr>
        <w:t>Publicado no DOE, Edição de 02 de abril de 2024 | Caderno Executivo | Seção Atos Normativos</w:t>
      </w:r>
    </w:p>
    <w:p w14:paraId="4678B83B"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Dispõe sobre o procedimento, no âmbito da Secretaria da Saúde, visando à aplicação de sanções administrativas previstas na Nova Lei de Licitações e Contratos Administrativos – Lei federal nº 1 4.133/2021, e dá as providências correlatas.</w:t>
      </w:r>
    </w:p>
    <w:p w14:paraId="20409C3B"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O SECRETÁRIO DA SAÚDE DO ESTADO DE SÃO PAULO, considerando as significativas alterações introduzidas pela Lei federal nº 14.133, de 1º de abril de 2021 (LLCA), às licitações e contratações públicas, bem como a necessidade de regulamentar os procedimentos sancionatórios ao que dispõem os artigos 155 a 163 do referido diploma legal, RESOLVE:</w:t>
      </w:r>
    </w:p>
    <w:p w14:paraId="69B65361" w14:textId="77777777" w:rsidR="00C67BA3" w:rsidRPr="00FB0855" w:rsidRDefault="00C67BA3" w:rsidP="00C67BA3">
      <w:pPr>
        <w:spacing w:before="120" w:after="165" w:line="240" w:lineRule="auto"/>
        <w:ind w:left="720"/>
        <w:jc w:val="both"/>
        <w:rPr>
          <w:rFonts w:eastAsia="Times New Roman" w:cstheme="minorHAnsi"/>
          <w:color w:val="000000"/>
          <w:lang w:eastAsia="pt-BR"/>
        </w:rPr>
      </w:pPr>
      <w:r w:rsidRPr="00FB0855">
        <w:rPr>
          <w:rFonts w:eastAsia="Times New Roman" w:cstheme="minorHAnsi"/>
          <w:color w:val="000000"/>
          <w:lang w:eastAsia="pt-BR"/>
        </w:rPr>
        <w:t>DISPOSIÇÕES GERAIS</w:t>
      </w:r>
    </w:p>
    <w:p w14:paraId="12A9A92D"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Artigo 1º - A aplicação de sanções aos licitantes e contratados, em decorrência de infrações cometidas em procedimentos licitatórios, em contratações e em outros ajustes regidos pela Lei nº 14.133/2021 (LLCA), deverá obedecer ao disposto nesta resolução.</w:t>
      </w:r>
    </w:p>
    <w:p w14:paraId="11CBDD45"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Artigo 2º - O licitante ou contratado, ou quem mantenha vínculo obrigacional com o Estado de São Paulo, por intermédio da Secretaria da Saúde, que incidir nas infrações relacionadas no art. 155, ficará sujeito às seguintes sanções, previstas no art. 156, ambos da LLCA:</w:t>
      </w:r>
    </w:p>
    <w:p w14:paraId="54F46334"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xml:space="preserve">I - </w:t>
      </w:r>
      <w:proofErr w:type="gramStart"/>
      <w:r w:rsidRPr="00FB0855">
        <w:rPr>
          <w:rFonts w:eastAsia="Times New Roman" w:cstheme="minorHAnsi"/>
          <w:color w:val="000000"/>
          <w:lang w:eastAsia="pt-BR"/>
        </w:rPr>
        <w:t>advertência</w:t>
      </w:r>
      <w:proofErr w:type="gramEnd"/>
      <w:r w:rsidRPr="00FB0855">
        <w:rPr>
          <w:rFonts w:eastAsia="Times New Roman" w:cstheme="minorHAnsi"/>
          <w:color w:val="000000"/>
          <w:lang w:eastAsia="pt-BR"/>
        </w:rPr>
        <w:t>;</w:t>
      </w:r>
    </w:p>
    <w:p w14:paraId="3E8E9224"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xml:space="preserve">II – </w:t>
      </w:r>
      <w:proofErr w:type="gramStart"/>
      <w:r w:rsidRPr="00FB0855">
        <w:rPr>
          <w:rFonts w:eastAsia="Times New Roman" w:cstheme="minorHAnsi"/>
          <w:color w:val="000000"/>
          <w:lang w:eastAsia="pt-BR"/>
        </w:rPr>
        <w:t>multa</w:t>
      </w:r>
      <w:proofErr w:type="gramEnd"/>
      <w:r w:rsidRPr="00FB0855">
        <w:rPr>
          <w:rFonts w:eastAsia="Times New Roman" w:cstheme="minorHAnsi"/>
          <w:color w:val="000000"/>
          <w:lang w:eastAsia="pt-BR"/>
        </w:rPr>
        <w:t xml:space="preserve"> na forma prevista no edital ou contrato, de no mínimo 0,5% a no máximo 30% do valor do ajuste;</w:t>
      </w:r>
    </w:p>
    <w:p w14:paraId="7E893728"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lastRenderedPageBreak/>
        <w:t>III - impedimento de licitar e contratar com a Administração Pública direta e indireta do mesmo ente federativo, pelo prazo máximo de 3 (três) anos;</w:t>
      </w:r>
    </w:p>
    <w:p w14:paraId="7115EFB1"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xml:space="preserve">IV - </w:t>
      </w:r>
      <w:proofErr w:type="gramStart"/>
      <w:r w:rsidRPr="00FB0855">
        <w:rPr>
          <w:rFonts w:eastAsia="Times New Roman" w:cstheme="minorHAnsi"/>
          <w:color w:val="000000"/>
          <w:lang w:eastAsia="pt-BR"/>
        </w:rPr>
        <w:t>declaração</w:t>
      </w:r>
      <w:proofErr w:type="gramEnd"/>
      <w:r w:rsidRPr="00FB0855">
        <w:rPr>
          <w:rFonts w:eastAsia="Times New Roman" w:cstheme="minorHAnsi"/>
          <w:color w:val="000000"/>
          <w:lang w:eastAsia="pt-BR"/>
        </w:rPr>
        <w:t xml:space="preserve"> de inidoneidade para licitar e contratar no âmbito da Administração Pública direta e indireta de todos os entes federativos, pelo prazo mínimo de 3 (três) anos e máximo de 6 (seis) anos.</w:t>
      </w:r>
    </w:p>
    <w:p w14:paraId="7199445F"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1º - A aplicação das sanções previstas neste artigo não exclui a obrigação de reparação integral do dano causado à Administração Pública, nos termos do § 9º do art. 156 da LLCA.</w:t>
      </w:r>
    </w:p>
    <w:p w14:paraId="1FE0E015"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2º - As sanções previstas nos incisos I, III e IV deste artigo poderão ser aplicadas cumulativamente com a multa.</w:t>
      </w:r>
    </w:p>
    <w:p w14:paraId="11014AF1"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Artigo 3º - Na aplicação das sanções a que se refere o artigo 2º, desta Resolução, serão considerados:</w:t>
      </w:r>
    </w:p>
    <w:p w14:paraId="79A4B3B3"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I - a natureza e a gravidade da infração cometida, bem como os danos que dela provierem para a Administração Pública;</w:t>
      </w:r>
    </w:p>
    <w:p w14:paraId="3E8EC40D"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xml:space="preserve">II - </w:t>
      </w:r>
      <w:proofErr w:type="gramStart"/>
      <w:r w:rsidRPr="00FB0855">
        <w:rPr>
          <w:rFonts w:eastAsia="Times New Roman" w:cstheme="minorHAnsi"/>
          <w:color w:val="000000"/>
          <w:lang w:eastAsia="pt-BR"/>
        </w:rPr>
        <w:t>as</w:t>
      </w:r>
      <w:proofErr w:type="gramEnd"/>
      <w:r w:rsidRPr="00FB0855">
        <w:rPr>
          <w:rFonts w:eastAsia="Times New Roman" w:cstheme="minorHAnsi"/>
          <w:color w:val="000000"/>
          <w:lang w:eastAsia="pt-BR"/>
        </w:rPr>
        <w:t xml:space="preserve"> peculiaridades do caso concreto;</w:t>
      </w:r>
    </w:p>
    <w:p w14:paraId="06040177"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III - as circunstâncias agravantes ou atenuantes;</w:t>
      </w:r>
    </w:p>
    <w:p w14:paraId="62B8E46E"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xml:space="preserve">IV - </w:t>
      </w:r>
      <w:proofErr w:type="gramStart"/>
      <w:r w:rsidRPr="00FB0855">
        <w:rPr>
          <w:rFonts w:eastAsia="Times New Roman" w:cstheme="minorHAnsi"/>
          <w:color w:val="000000"/>
          <w:lang w:eastAsia="pt-BR"/>
        </w:rPr>
        <w:t>a</w:t>
      </w:r>
      <w:proofErr w:type="gramEnd"/>
      <w:r w:rsidRPr="00FB0855">
        <w:rPr>
          <w:rFonts w:eastAsia="Times New Roman" w:cstheme="minorHAnsi"/>
          <w:color w:val="000000"/>
          <w:lang w:eastAsia="pt-BR"/>
        </w:rPr>
        <w:t xml:space="preserve"> implantação ou o aperfeiçoamento de programa de integridade, conforme normas e orientações dos órgãos de controle.</w:t>
      </w:r>
    </w:p>
    <w:p w14:paraId="6A20449F"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1º - São consideradas circunstâncias agravantes na aplicação da sanção:</w:t>
      </w:r>
    </w:p>
    <w:p w14:paraId="72F580D8"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 existência de registro do licitante ou contratado no E-Sanções ou na Relação de Apenados do TCESP, em vigência no momento do cometimento da infração, em decorrência de penalidade aplicada no âmbito da Secretaria da Saúde, nos 12 (doze) meses anteriores ao fato ensejador da sanção;</w:t>
      </w:r>
    </w:p>
    <w:p w14:paraId="4F5CCCB0"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 desclassificação ou inabilitação por descumprimento das exigências do edital, quando for notória a impossibilidade de atendimento ao estabelecido;</w:t>
      </w:r>
    </w:p>
    <w:p w14:paraId="36255D45"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 inércia deliberada do licitante ou do contratado em face das diligências destinadas a esclarecer ou a complementar a instrução do processo licitatório ou o inadimplemento de obrigações contratuais;</w:t>
      </w:r>
    </w:p>
    <w:p w14:paraId="5277F808"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 falsidade de declaração, apresentada pelo licitante, de que é beneficiário de tratamento diferenciado concedido em legislação específica.</w:t>
      </w:r>
    </w:p>
    <w:p w14:paraId="5F732E2F"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 reincidência na infração;</w:t>
      </w:r>
    </w:p>
    <w:p w14:paraId="60BFB4C3"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 imprescindibilidade do bem ou serviço contratado para o funcionamento de serviços públicos ou satisfação de necessidade coletiva.</w:t>
      </w:r>
    </w:p>
    <w:p w14:paraId="35868810"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2º - São circunstâncias atenuantes da sanção:</w:t>
      </w:r>
    </w:p>
    <w:p w14:paraId="051EA4E2"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 falha escusável do licitante ou contratado;</w:t>
      </w:r>
    </w:p>
    <w:p w14:paraId="03A82821"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 apresentação de documentação que contenha vícios ou omissões para os quais não tenha contribuído o licitante ou o contratado e que não sejam de fácil identificação por estes últimos;</w:t>
      </w:r>
    </w:p>
    <w:p w14:paraId="65182C0A"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 juntada de documentação que, embora não tenha atendido às exigências do edital, foi encaminhada de forma equivocada, sem indício de dolo;</w:t>
      </w:r>
    </w:p>
    <w:p w14:paraId="6B5E625B"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 adoção de medidas destinadas a mitigar os efeitos danosos da conduta infracional.</w:t>
      </w:r>
    </w:p>
    <w:p w14:paraId="1EF03E63" w14:textId="77777777" w:rsidR="00C67BA3" w:rsidRPr="00FB0855" w:rsidRDefault="00C67BA3" w:rsidP="00C67BA3">
      <w:pPr>
        <w:spacing w:before="120" w:after="165" w:line="240" w:lineRule="auto"/>
        <w:ind w:left="720"/>
        <w:jc w:val="both"/>
        <w:rPr>
          <w:rFonts w:eastAsia="Times New Roman" w:cstheme="minorHAnsi"/>
          <w:color w:val="000000"/>
          <w:lang w:eastAsia="pt-BR"/>
        </w:rPr>
      </w:pPr>
      <w:r w:rsidRPr="00FB0855">
        <w:rPr>
          <w:rFonts w:eastAsia="Times New Roman" w:cstheme="minorHAnsi"/>
          <w:color w:val="000000"/>
          <w:lang w:eastAsia="pt-BR"/>
        </w:rPr>
        <w:lastRenderedPageBreak/>
        <w:t>DA APLICAÇÃO DAS PENALIDADES</w:t>
      </w:r>
    </w:p>
    <w:p w14:paraId="0196233A"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II.1 – Da Advertência</w:t>
      </w:r>
    </w:p>
    <w:p w14:paraId="77D21194"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Artigo 4º - A advertência será aplicada ao contratado que der causa à inexecução parcial do contrato, da qual não advenha grave dano à Administração.</w:t>
      </w:r>
    </w:p>
    <w:p w14:paraId="50F94CBB"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II.2 – Da Multa</w:t>
      </w:r>
    </w:p>
    <w:p w14:paraId="070191F5"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Artigo 5º - A multa prevista no inciso II do art. 156, aplicável ao contratado ou licitante por qualquer das infrações administrativas previstas no artigo 155 da LLCA, será calculada na forma do edital ou do contrato e não poderá ser inferior a 0,5% (cinco décimos por cento) nem superior a 30% (trinta por cento) do valor do contrato licitado ou celebrado com contratação direta.</w:t>
      </w:r>
    </w:p>
    <w:p w14:paraId="62490652"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Artigo 6º - O atraso injustificado na execução do contrato sujeitará o contratado a multa de mora, nos termos do art. 162 da LLCA, calculada sobre o valor da obrigação não cumprida, a partir do primeiro dia útil seguinte ao término do prazo estipulado, observados os seguintes critérios:</w:t>
      </w:r>
    </w:p>
    <w:p w14:paraId="268458F9"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I - 0,5% (meio por cento) ao dia, para atraso de até 15 (quinze) dias;</w:t>
      </w:r>
    </w:p>
    <w:p w14:paraId="3E56127D"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II - 1% (um por cento) ao dia, do 16º (décimo sexto) ao 30º (trigésimo) dia, aplicada em acréscimo à do inciso I;</w:t>
      </w:r>
    </w:p>
    <w:p w14:paraId="07100A93"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1º - Após 30 (trinta) dias, fica caracterizada a inexecução parcial ou total do contrato, conforme o caso, sujeita a multa de 10% (dez por cento) a 30% (trinta por cento), calculada sobre o valor da obrigação não cumprida, a critério da autoridade competente, que decidirá com fundamento na avaliação do Gestor do contrato.</w:t>
      </w:r>
    </w:p>
    <w:p w14:paraId="0D724F9F"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§2º- Os prazos referidos nos incisos I e II e parágrafo primeiro deste artigo considerarão dias corridos.</w:t>
      </w:r>
    </w:p>
    <w:p w14:paraId="75652C4C"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3º – No caso de prestação de serviços contínuos, a multa será de 10% (dez por cento) a 30% (trinta por cento) sobre a base mensal que seria paga à empresa contratada faltosa no mês em que houve o descumprimento da obrigação.</w:t>
      </w:r>
    </w:p>
    <w:p w14:paraId="45615FE3"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Artigo 7º - Verificado o descumprimento contratual no prazo e modo convencionados, se o cumprimento da obrigação não mais atender aos critérios da oportunidade e conveniência administrativa, ou, ainda que haja interesse da Administração, o devedor não cumprir sua obrigação, a multa de mora poderá ser convertida em compensatória, com a promoção da extinção unilateral do contrato, e aplicação cumulada de outras sanções previstas nesta resolução.</w:t>
      </w:r>
    </w:p>
    <w:p w14:paraId="43A8601B"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Artigo 8º - Se a multa aplicada e as indenizações cabíveis forem superiores ao valor de pagamento eventualmente devido pela Administração ao contratado, além da perda desse valor, a diferença será descontada da garantia prestada ou será cobrada judicialmente.</w:t>
      </w:r>
    </w:p>
    <w:p w14:paraId="2D7BC114"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Artigo 9º - A recusa injustificada do adjudicatário em assinar o contrato ou aceitar ou retirar instrumento equivalente, dentro do prazo estabelecido, caracteriza o descumprimento total da obrigação assumida, sujeitando-o à aplicação de multa de 30% (trinta por cento) sobre o valor do contrato, além de impedimento de licitar e contratar com a Administração Pública direta e indireta do Estado de São Paulo, pelo prazo máximo de 3 (três) anos, e ainda, se for o caso, de imediata perda da garantia de proposta.</w:t>
      </w:r>
    </w:p>
    <w:p w14:paraId="7FAAEADD"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xml:space="preserve">Artigo 10 – A Administração poderá deixar de cobrar a multa de valor inferior a 15 (quinze) </w:t>
      </w:r>
      <w:proofErr w:type="spellStart"/>
      <w:r w:rsidRPr="00FB0855">
        <w:rPr>
          <w:rFonts w:eastAsia="Times New Roman" w:cstheme="minorHAnsi"/>
          <w:color w:val="000000"/>
          <w:lang w:eastAsia="pt-BR"/>
        </w:rPr>
        <w:t>UFESP’s</w:t>
      </w:r>
      <w:proofErr w:type="spellEnd"/>
      <w:r w:rsidRPr="00FB0855">
        <w:rPr>
          <w:rFonts w:eastAsia="Times New Roman" w:cstheme="minorHAnsi"/>
          <w:color w:val="000000"/>
          <w:lang w:eastAsia="pt-BR"/>
        </w:rPr>
        <w:t>, mantidos, entretanto, os registros no Cadastro Nacional de Empresas Inidôneas e Suspensas (CEIS) e no Cadastro Nacional de Empresas Punidas (CNEP).</w:t>
      </w:r>
    </w:p>
    <w:p w14:paraId="5B010EE1"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lastRenderedPageBreak/>
        <w:t>Artigo 11 - Os bens não aceitos e as obras ou serviços executados em desacordo com o estipulado deverão ser substituídos ou corrigidos dentro do prazo fixado pela Administração, contado do recebimento, pela contratada, da comunicação da recusa.</w:t>
      </w:r>
    </w:p>
    <w:p w14:paraId="52A4AB79"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1º - O pedido de prorrogação para a entrega dos bens substituídos ou reexecução do objeto do contrato deverá, se o caso, ser apresentado, com a devida justificativa, antes do término do respectivo prazo.</w:t>
      </w:r>
    </w:p>
    <w:p w14:paraId="125323B7"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2º - A ausência de regularização do objeto do contrato dentro do prazo determinado ensejará a aplicação das sanções previstas nesta resolução, considerando-se a mora a partir do primeiro dia útil seguinte ao término do prazo estabelecido.</w:t>
      </w:r>
    </w:p>
    <w:p w14:paraId="1A8DE665"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II.3 – Do Impedimento de Licitar e Contratar</w:t>
      </w:r>
    </w:p>
    <w:p w14:paraId="50CC6C09"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Artigo 12 - A sanção de impedimento de licitar ou contratar no âmbito da Administração ser á aplicada ao contratado ou licitante pelas infrações administrativas previstas nos incisos II, III, IV, V, VI e VII do “caput” do artigo 155 da LLCA, quando não se justificar a imposição de penalidade mais grave, pelos seguintes prazos:</w:t>
      </w:r>
    </w:p>
    <w:p w14:paraId="4D5969B7"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xml:space="preserve">I – </w:t>
      </w:r>
      <w:proofErr w:type="gramStart"/>
      <w:r w:rsidRPr="00FB0855">
        <w:rPr>
          <w:rFonts w:eastAsia="Times New Roman" w:cstheme="minorHAnsi"/>
          <w:color w:val="000000"/>
          <w:lang w:eastAsia="pt-BR"/>
        </w:rPr>
        <w:t>por</w:t>
      </w:r>
      <w:proofErr w:type="gramEnd"/>
      <w:r w:rsidRPr="00FB0855">
        <w:rPr>
          <w:rFonts w:eastAsia="Times New Roman" w:cstheme="minorHAnsi"/>
          <w:color w:val="000000"/>
          <w:lang w:eastAsia="pt-BR"/>
        </w:rPr>
        <w:t xml:space="preserve"> 2 (dois) meses, no caso de infração prevista no inciso IV do art. 155;</w:t>
      </w:r>
    </w:p>
    <w:p w14:paraId="7A396027"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xml:space="preserve">II – </w:t>
      </w:r>
      <w:proofErr w:type="gramStart"/>
      <w:r w:rsidRPr="00FB0855">
        <w:rPr>
          <w:rFonts w:eastAsia="Times New Roman" w:cstheme="minorHAnsi"/>
          <w:color w:val="000000"/>
          <w:lang w:eastAsia="pt-BR"/>
        </w:rPr>
        <w:t>por</w:t>
      </w:r>
      <w:proofErr w:type="gramEnd"/>
      <w:r w:rsidRPr="00FB0855">
        <w:rPr>
          <w:rFonts w:eastAsia="Times New Roman" w:cstheme="minorHAnsi"/>
          <w:color w:val="000000"/>
          <w:lang w:eastAsia="pt-BR"/>
        </w:rPr>
        <w:t xml:space="preserve"> 4 (quatro) meses, no caso de infrações previstas nos incisos V a VII do art. 155;</w:t>
      </w:r>
    </w:p>
    <w:p w14:paraId="062AADBC"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III – por 1 (um) ano, no caso de infração prevista no inciso II do art. 155;</w:t>
      </w:r>
    </w:p>
    <w:p w14:paraId="2E57B8A0"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xml:space="preserve">IV – </w:t>
      </w:r>
      <w:proofErr w:type="gramStart"/>
      <w:r w:rsidRPr="00FB0855">
        <w:rPr>
          <w:rFonts w:eastAsia="Times New Roman" w:cstheme="minorHAnsi"/>
          <w:color w:val="000000"/>
          <w:lang w:eastAsia="pt-BR"/>
        </w:rPr>
        <w:t>por</w:t>
      </w:r>
      <w:proofErr w:type="gramEnd"/>
      <w:r w:rsidRPr="00FB0855">
        <w:rPr>
          <w:rFonts w:eastAsia="Times New Roman" w:cstheme="minorHAnsi"/>
          <w:color w:val="000000"/>
          <w:lang w:eastAsia="pt-BR"/>
        </w:rPr>
        <w:t xml:space="preserve"> 2 (dois) anos, no caso de infração prevista no inciso III do art. 155.</w:t>
      </w:r>
    </w:p>
    <w:p w14:paraId="765295DB"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1º - Os prazos de que trata este artigo poderão ser reduzidos ou majorados, neste último caso até o prazo máximo de 3 (três) anos, à vista de circunstâncias atenuantes ou agravantes.</w:t>
      </w:r>
    </w:p>
    <w:p w14:paraId="594BFA8D"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2º – A aplicação da sanção prevista neste artigo impedirá o sancionado de licitar ou contratar no âmbito da Administração Pública direta e indireta do Estado de São Paulo, nos termos do § 4º do art. 156 da LLCA.</w:t>
      </w:r>
    </w:p>
    <w:p w14:paraId="52D7E723"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II.4 – Da Declaração de Inidoneidade</w:t>
      </w:r>
    </w:p>
    <w:p w14:paraId="3FCB037B"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Artigo 13 - A sanção de declaração de inidoneidade será aplicada ao contratado ou licitante pelas infrações administrativas previstas nos incisos VIII a XII do “caput” do artigo 155 da LLCA, bem como, se estiver justificada a imposição de penalidade mais grave, por aquelas previstas nos incisos II a VII do caput do mesmo artigo, e impedirá o sancionado de licitar ou contratar no âmbito da Administração Pública direta e indireta de todos os entes federativos, pelo prazo de 4 (quatro) anos.</w:t>
      </w:r>
    </w:p>
    <w:p w14:paraId="6A515063"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1º - O prazo a que alude o “caput” deste artigo poderá ser reduzido ou majorado, à vista de circunstâncias atenuantes ou agravantes, respeitado o mínimo de 3 (três) anos e o máximo de 6 (seis) anos, nos termos do § 5º do art. 156 da LLCA.</w:t>
      </w:r>
    </w:p>
    <w:p w14:paraId="4C85C37A" w14:textId="4D5752DA"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2º - Para os fins do inciso X do “caput” do artigo 155 da LLCA, (“comportar-se de modo inidôneo ou cometer fraude de qualquer natureza”), considera-se comportamento inidôneo a prática de atos direcionados a prejudicar o bom andamento do certame ou do contrato, bem como o cometimento de fraude de qualquer natureza.</w:t>
      </w:r>
    </w:p>
    <w:p w14:paraId="42A8ED2C" w14:textId="77777777" w:rsidR="00C67BA3" w:rsidRPr="00FB0855" w:rsidRDefault="00C67BA3" w:rsidP="00C67BA3">
      <w:pPr>
        <w:spacing w:before="120" w:after="165" w:line="240" w:lineRule="auto"/>
        <w:ind w:left="720"/>
        <w:jc w:val="both"/>
        <w:rPr>
          <w:rFonts w:eastAsia="Times New Roman" w:cstheme="minorHAnsi"/>
          <w:color w:val="000000"/>
          <w:lang w:eastAsia="pt-BR"/>
        </w:rPr>
      </w:pPr>
      <w:r w:rsidRPr="00FB0855">
        <w:rPr>
          <w:rFonts w:eastAsia="Times New Roman" w:cstheme="minorHAnsi"/>
          <w:color w:val="000000"/>
          <w:lang w:eastAsia="pt-BR"/>
        </w:rPr>
        <w:t>DO PROCESSO SANCIONATÓRIO</w:t>
      </w:r>
    </w:p>
    <w:p w14:paraId="659F8042"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Artigo 14 - A instauração de processo sancionatório se dará mediante comunicação do gestor, ou de quem tenha a responsabilidade pelo acompanhamento da licitação ou da execução contratual, ao dirigente da Unidade responsável pelo certame ou contrato, a que estiver vinculado.</w:t>
      </w:r>
    </w:p>
    <w:p w14:paraId="3308448F"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lastRenderedPageBreak/>
        <w:t>Parágrafo único - Os emitentes das garantias exigidas no contrato deverão ser notificados quanto ao início de processo sancionatório para apuração de descumprimento de cláusulas contratuais, nos termos do artigo 137, § 4º, da LLCA.</w:t>
      </w:r>
    </w:p>
    <w:p w14:paraId="5F3B00F5"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Artigo 15 - Configurada a hipótese de aplicação das sanções de advertência ou multa, os responsáveis, uma vez instaurado o processo sancionatório, serão intimados para apresentação de defesa no prazo de 15 (quinze) dias úteis, contado da data do recebimento da comunicação, cabendo ao Dirigente da Unidade licitante ou contratante decidir sobre o sancionamento.</w:t>
      </w:r>
    </w:p>
    <w:p w14:paraId="75A09D21"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Parágrafo único - Se na instrução do processo sancionatório estiverem presentes indícios que também recomendem, desde logo, a rescisão unilateral do contrato, deverá o contratado ser comunicado de ambas as consequências da infração constatada, para oportuna decisão conjunta.</w:t>
      </w:r>
    </w:p>
    <w:p w14:paraId="2DB8EAEF"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Artigo 16 - Para a aplicação das sanções de impedimento de licitar e contratar, e de declaração de inidoneidade para licitar ou contratar deverá ser instaurado processo de responsabilização, a ser conduzido por comissão composta de 2 (dois) ou mais servidores, indicados pelo Chefe de Gabinete, que avaliará fatos e circunstâncias conhecidos e intimará o licitante ou o contratado para, no prazo de 15 (quinze) dias úteis, contado da data de intimação, apresentar defesa escrita e especificar as provas que pretenda produzir.</w:t>
      </w:r>
    </w:p>
    <w:p w14:paraId="2A1994B0"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1º -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269F0D1"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2º - Serão indeferidas pela comissão, mediante decisão fundamentada, provas ilícitas, impertinentes, desnecessárias, protelatórias ou intempestivas.</w:t>
      </w:r>
    </w:p>
    <w:p w14:paraId="25484357"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3º - Finalizada a produção de provas ou expirado o prazo para alegações finais, a comissão elaborará relatório pormenorizado dos fatos, no prazo máximo de 15 (quinze) dias úteis.</w:t>
      </w:r>
    </w:p>
    <w:p w14:paraId="604C2A09"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4º - Os processos sancionatórios deverão ser remetidos, após o término da fase de instrução, à Chefia de Gabinete para fins de avaliação do seu processamento.</w:t>
      </w:r>
    </w:p>
    <w:p w14:paraId="64F57568"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5º – Após a avaliação do processamento pela Chefia de Gabinete, os autos serão remetidos à análise jurídica, nos termos do § 6º do art. 156 da LCCA.</w:t>
      </w:r>
    </w:p>
    <w:p w14:paraId="37A60454"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Artigo 17 – Após a avaliação do processamento e a análise jurídica, em caso de aplicação da sanção de impedimento de licitar e contratar, o relatório final da comissão a que alude o artigo 15 desta resolução será encaminhado à Chefia de Gabinete, a quem compete aplicar a sanção, nos termos da Resolução SS nº 98/2004, ou outra que venha a substituí-la.</w:t>
      </w:r>
    </w:p>
    <w:p w14:paraId="7700D36B"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Artigo 18 – Após a avaliação do processamento e a análise jurídica, em caso de aplicação da sanção de declaração de inidoneidade para licitar e contratar, o relatório final da comissão a que alude o artigo 15 desta Resolução será encaminhado ao Secretário da Pasta, autoridade competente para aplicação da referida sanção, nos termos do inciso I do § 6º do art. 156 da LLCA.</w:t>
      </w:r>
    </w:p>
    <w:p w14:paraId="75BBA5F5"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Artigo 19 - Da decisão da autoridade que aplicar as sanções de advertência, multa ou impedimento de licitar e contratar, caberá recurso, no prazo de 15 (quinze) dias úteis, a contar da intimação, nos termos do art. 166 da LLCA.</w:t>
      </w:r>
    </w:p>
    <w:p w14:paraId="3ADA8C09"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1º - O recurso de que trata o “caput” deste artigo será dirigido à autoridade sancionadora, que deverá no prazo de até 5 (cinco) dias úteis decidir se mantem ou reconsidera a decisão recorrida.</w:t>
      </w:r>
    </w:p>
    <w:p w14:paraId="6D3AFBA0"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xml:space="preserve">§ 2º - Caso a autoridade sancionadora decida pela manutenção da decisão recorrida, dever á, imediatamente, submeter o recurso à instância superior, que decidirá sobre as condições de </w:t>
      </w:r>
      <w:r w:rsidRPr="00FB0855">
        <w:rPr>
          <w:rFonts w:eastAsia="Times New Roman" w:cstheme="minorHAnsi"/>
          <w:color w:val="000000"/>
          <w:lang w:eastAsia="pt-BR"/>
        </w:rPr>
        <w:lastRenderedPageBreak/>
        <w:t>admissibilidade e o seu mérito no prazo de até 20 (vinte) dias úteis, contado do recebimento dos autos, nos termos do § único do art. 166 da LLCA.</w:t>
      </w:r>
    </w:p>
    <w:p w14:paraId="0AD41879"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Artigo 20 - Da decisão da autoridade que aplicar a sanção de inidoneidade para licitar e contratar, caberá apenas pedido de reconsideração, no prazo de 15 (quinze) dias úteis, contados da intimação, e será decidido no prazo máximo de 20 (vinte) dias úteis, contado de seu protocolo.</w:t>
      </w:r>
    </w:p>
    <w:p w14:paraId="05BB8A71"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Artigo 21 - A imposição das sanções previstas na presente resolução não impede a propositura de ação judicial com vista à reparação integral do dano causado à Administração.</w:t>
      </w:r>
    </w:p>
    <w:p w14:paraId="06BAB22C"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Artigo 22 – O recurso e o pedido de reconsideração terão efeito suspensivo, até que sobrevenha decisão final por parte da autoridade competente.</w:t>
      </w:r>
    </w:p>
    <w:p w14:paraId="43520066"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Artigo 23 - A intimação dos atos no processo sancionatório será feita mediante expedição de ofício ao(s) responsável(eis) relacionado(s) no Termo de Ciência e de Notificação ou na Autorização de Serviços ou de Compras, conforme o caso, por meio do endereço eletrônico neles indicados, o qual deve ser mantido atualizado para os fins a que se destina.</w:t>
      </w:r>
    </w:p>
    <w:p w14:paraId="3BE62EA8"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1º - Resultando infrutífera a intimação a que se refere o “caput” deste artigo, será efetuada por meio do Diário Oficial do Estado de São Paulo – DOE, por 3 (três) vezes consecutivas.</w:t>
      </w:r>
    </w:p>
    <w:p w14:paraId="0898C890"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2º - Nos processos eletrônicos instaurados nesta Administração, as comunicações dos atos oficiais serão realizadas por meio das funcionalidades existentes no Sistema Eletrônico de Informações – SEI ou em outro que venha a substituí-lo.</w:t>
      </w:r>
    </w:p>
    <w:p w14:paraId="6852F482"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Artigo 24 - Decorridos 30 (trinta) dias da notificação para recolhimento da multa aplicada, não ocorrendo a quitação pelo sancionado, serão adotadas as medidas para o registro do devedor no Cadastro Informativo dos Créditos não Quitados de Órgãos e Entidades Estaduais (CADIN) e a inscrição do débito na Dívida Ativa do Estado para cobrança judicial.</w:t>
      </w:r>
    </w:p>
    <w:p w14:paraId="517B01E8"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Artigo 25 - A prescrição ocorrerá em 5 (cinco) anos, contados da ciência da infração pela Administração, e será interrompida ou suspensa nas hipóteses previstas no § 4º do artigo 158 da LLCA.</w:t>
      </w:r>
    </w:p>
    <w:p w14:paraId="77050396"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Artigo 26 - Os atos previstos como infrações administrativas na LLCA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nos termos do art. 159 da LLCA.</w:t>
      </w:r>
    </w:p>
    <w:p w14:paraId="16677753"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Artigo 27 - A personalidade jurídica poderá ser desconsiderada sempre que utilizada com abuso do direito para facilitar, encobrir ou dissimular a prática dos atos ilícitos previstos na LLCA ou para provocar confusão patrimonial, e, neste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A5958F0"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Artigo 28 - Independentemente da instauração de processo sancionatório, caso constatada irregularidade no procedimento licitatório ou na execução contratual, a autoridade competente da Unidade/Coordenadoria poderá determinar, quando a medida se revelar de interesse público, a suspensão da execução do contrato, mediante comunicação expressa aos responsáveis indicados no Termo de Ciência e de Notificação, desde que avaliados os aspectos a que se refere o artigo 147 da LLCA.</w:t>
      </w:r>
    </w:p>
    <w:p w14:paraId="70B5A1FC"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lastRenderedPageBreak/>
        <w:t>Artigo 29 - Aplica-se na contagem dos prazos previstos nesta resolução o disposto no artigo 183 da LLCA.</w:t>
      </w:r>
    </w:p>
    <w:p w14:paraId="03144699"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Artigo 30 - Encerrada a instância administrativa, as sanções aplicadas deverão ser registradas na Relação de Apenados do TCESP, no Cadastro Nacional de Empresas Inidôneas e Suspensas (CEIS) e no Cadastro Nacional de Empresas Punidas (CNEP), bem como, conforme o caso, comunicadas às autoridades competentes para fins de anotações nos demais cadastros de controle, inclusive às entidades profissionais, dentro do prazo legal de 15 (quinze) dias úteis, contado da data de aplicação da sanção.</w:t>
      </w:r>
    </w:p>
    <w:p w14:paraId="3BE50D69"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Artigo 31 - É admitida a reabilitação do licitante ou contratado perante a própria autoridade que aplicou a penalidade, exigidos, cumulativamente:</w:t>
      </w:r>
    </w:p>
    <w:p w14:paraId="5D4046F8"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xml:space="preserve">I - </w:t>
      </w:r>
      <w:proofErr w:type="gramStart"/>
      <w:r w:rsidRPr="00FB0855">
        <w:rPr>
          <w:rFonts w:eastAsia="Times New Roman" w:cstheme="minorHAnsi"/>
          <w:color w:val="000000"/>
          <w:lang w:eastAsia="pt-BR"/>
        </w:rPr>
        <w:t>reparação</w:t>
      </w:r>
      <w:proofErr w:type="gramEnd"/>
      <w:r w:rsidRPr="00FB0855">
        <w:rPr>
          <w:rFonts w:eastAsia="Times New Roman" w:cstheme="minorHAnsi"/>
          <w:color w:val="000000"/>
          <w:lang w:eastAsia="pt-BR"/>
        </w:rPr>
        <w:t xml:space="preserve"> integral do dano causado à Administração Pública;</w:t>
      </w:r>
    </w:p>
    <w:p w14:paraId="05EF7010"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xml:space="preserve">II - </w:t>
      </w:r>
      <w:proofErr w:type="gramStart"/>
      <w:r w:rsidRPr="00FB0855">
        <w:rPr>
          <w:rFonts w:eastAsia="Times New Roman" w:cstheme="minorHAnsi"/>
          <w:color w:val="000000"/>
          <w:lang w:eastAsia="pt-BR"/>
        </w:rPr>
        <w:t>pagamento</w:t>
      </w:r>
      <w:proofErr w:type="gramEnd"/>
      <w:r w:rsidRPr="00FB0855">
        <w:rPr>
          <w:rFonts w:eastAsia="Times New Roman" w:cstheme="minorHAnsi"/>
          <w:color w:val="000000"/>
          <w:lang w:eastAsia="pt-BR"/>
        </w:rPr>
        <w:t xml:space="preserve"> da multa;</w:t>
      </w:r>
    </w:p>
    <w:p w14:paraId="4DAAD2BB"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III - transcurso do prazo mínimo de 1 (um) ano da aplicação da penalidade, no caso de impedimento de licitar e contratar, ou de 3 (três) anos da aplicação da penalidade, no caso de declaração de inidoneidade;</w:t>
      </w:r>
    </w:p>
    <w:p w14:paraId="2D631D43"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xml:space="preserve">IV - </w:t>
      </w:r>
      <w:proofErr w:type="gramStart"/>
      <w:r w:rsidRPr="00FB0855">
        <w:rPr>
          <w:rFonts w:eastAsia="Times New Roman" w:cstheme="minorHAnsi"/>
          <w:color w:val="000000"/>
          <w:lang w:eastAsia="pt-BR"/>
        </w:rPr>
        <w:t>cumprimento</w:t>
      </w:r>
      <w:proofErr w:type="gramEnd"/>
      <w:r w:rsidRPr="00FB0855">
        <w:rPr>
          <w:rFonts w:eastAsia="Times New Roman" w:cstheme="minorHAnsi"/>
          <w:color w:val="000000"/>
          <w:lang w:eastAsia="pt-BR"/>
        </w:rPr>
        <w:t xml:space="preserve"> das condições de reabilitação definidas no ato punitivo;</w:t>
      </w:r>
    </w:p>
    <w:p w14:paraId="4E665833"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 xml:space="preserve">V - </w:t>
      </w:r>
      <w:proofErr w:type="gramStart"/>
      <w:r w:rsidRPr="00FB0855">
        <w:rPr>
          <w:rFonts w:eastAsia="Times New Roman" w:cstheme="minorHAnsi"/>
          <w:color w:val="000000"/>
          <w:lang w:eastAsia="pt-BR"/>
        </w:rPr>
        <w:t>análise</w:t>
      </w:r>
      <w:proofErr w:type="gramEnd"/>
      <w:r w:rsidRPr="00FB0855">
        <w:rPr>
          <w:rFonts w:eastAsia="Times New Roman" w:cstheme="minorHAnsi"/>
          <w:color w:val="000000"/>
          <w:lang w:eastAsia="pt-BR"/>
        </w:rPr>
        <w:t xml:space="preserve"> jurídica prévia, com posicionamento conclusivo quanto ao cumprimento dos requisitos definidos neste artigo.</w:t>
      </w:r>
    </w:p>
    <w:p w14:paraId="47527398"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Parágrafo Único - A sanção pela apresentação de declaração ou documentação falsa exigida para o certame, por prestar declaração falsa durante a licitação ou execução do contrato, bem como pela prática de ato lesivo, nos termos do artigo 5º da Lei nº 12.846, de 1º de agosto de 2013, exigirá, como condição de reabilitação do licitante ou contratado, a implantação ou aperfeiçoamento de programa de integridade pelo responsável.</w:t>
      </w:r>
    </w:p>
    <w:p w14:paraId="41296A9B" w14:textId="77777777" w:rsidR="00C67BA3" w:rsidRPr="00FB0855" w:rsidRDefault="00C67BA3" w:rsidP="00C67BA3">
      <w:pPr>
        <w:spacing w:before="120" w:after="165" w:line="240" w:lineRule="auto"/>
        <w:ind w:left="720"/>
        <w:jc w:val="both"/>
        <w:rPr>
          <w:rFonts w:eastAsia="Times New Roman" w:cstheme="minorHAnsi"/>
          <w:color w:val="000000"/>
          <w:lang w:eastAsia="pt-BR"/>
        </w:rPr>
      </w:pPr>
      <w:r w:rsidRPr="00FB0855">
        <w:rPr>
          <w:rFonts w:eastAsia="Times New Roman" w:cstheme="minorHAnsi"/>
          <w:color w:val="000000"/>
          <w:lang w:eastAsia="pt-BR"/>
        </w:rPr>
        <w:t>DISPOSIÇÕES FINAIS</w:t>
      </w:r>
    </w:p>
    <w:p w14:paraId="6CEB94B9"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Artigo 32 - A presente resolução deverá integrar, obrigatoriamente, como anexo, os instrumentos convocatórios de licitação, os contratos e os instrumentos equivalentes.</w:t>
      </w:r>
    </w:p>
    <w:p w14:paraId="24B563F0" w14:textId="77777777" w:rsidR="00C67BA3" w:rsidRPr="00FB0855" w:rsidRDefault="00C67BA3" w:rsidP="00C67BA3">
      <w:pPr>
        <w:spacing w:before="120" w:after="165" w:line="240" w:lineRule="auto"/>
        <w:jc w:val="both"/>
        <w:rPr>
          <w:rFonts w:eastAsia="Times New Roman" w:cstheme="minorHAnsi"/>
          <w:color w:val="000000"/>
          <w:lang w:eastAsia="pt-BR"/>
        </w:rPr>
      </w:pPr>
      <w:r w:rsidRPr="00FB0855">
        <w:rPr>
          <w:rFonts w:eastAsia="Times New Roman" w:cstheme="minorHAnsi"/>
          <w:color w:val="000000"/>
          <w:lang w:eastAsia="pt-BR"/>
        </w:rPr>
        <w:t>Artigo 33 - Esta resolução entra em vigor na data de sua publicação, produzindo efeitos em relação aos certames e contratos regidos pela </w:t>
      </w:r>
      <w:hyperlink r:id="rId145" w:tgtFrame="_blank" w:history="1">
        <w:r w:rsidRPr="00FB0855">
          <w:rPr>
            <w:rFonts w:eastAsia="Times New Roman" w:cstheme="minorHAnsi"/>
            <w:color w:val="000080"/>
            <w:u w:val="single"/>
            <w:lang w:eastAsia="pt-BR"/>
          </w:rPr>
          <w:t>Lei nº 14.133, de 2021</w:t>
        </w:r>
      </w:hyperlink>
      <w:r w:rsidRPr="00FB0855">
        <w:rPr>
          <w:rFonts w:eastAsia="Times New Roman" w:cstheme="minorHAnsi"/>
          <w:color w:val="000000"/>
          <w:lang w:eastAsia="pt-BR"/>
        </w:rPr>
        <w:t>.</w:t>
      </w:r>
    </w:p>
    <w:p w14:paraId="5DC7A2DC" w14:textId="77777777" w:rsidR="00C67BA3" w:rsidRPr="00FB0855" w:rsidRDefault="00C67BA3" w:rsidP="00C67BA3">
      <w:pPr>
        <w:spacing w:before="120" w:after="165" w:line="240" w:lineRule="auto"/>
        <w:ind w:left="1440"/>
        <w:jc w:val="center"/>
        <w:rPr>
          <w:rFonts w:eastAsia="Times New Roman" w:cstheme="minorHAnsi"/>
          <w:color w:val="000000"/>
          <w:lang w:eastAsia="pt-BR"/>
        </w:rPr>
      </w:pPr>
      <w:r w:rsidRPr="00FB0855">
        <w:rPr>
          <w:rFonts w:eastAsia="Times New Roman" w:cstheme="minorHAnsi"/>
          <w:color w:val="000000"/>
          <w:lang w:eastAsia="pt-BR"/>
        </w:rPr>
        <w:t> </w:t>
      </w:r>
    </w:p>
    <w:p w14:paraId="4EBFC65C" w14:textId="77777777" w:rsidR="00C67BA3" w:rsidRPr="00FB0855" w:rsidRDefault="00C67BA3" w:rsidP="00C67BA3">
      <w:pPr>
        <w:spacing w:before="120" w:after="165" w:line="240" w:lineRule="auto"/>
        <w:ind w:left="1440"/>
        <w:jc w:val="center"/>
        <w:rPr>
          <w:rFonts w:eastAsia="Times New Roman" w:cstheme="minorHAnsi"/>
          <w:color w:val="000000"/>
          <w:lang w:eastAsia="pt-BR"/>
        </w:rPr>
      </w:pPr>
      <w:r w:rsidRPr="00FB0855">
        <w:rPr>
          <w:rFonts w:eastAsia="Times New Roman" w:cstheme="minorHAnsi"/>
          <w:color w:val="000000"/>
          <w:lang w:eastAsia="pt-BR"/>
        </w:rPr>
        <w:t> </w:t>
      </w:r>
    </w:p>
    <w:p w14:paraId="2E299B9A" w14:textId="77777777" w:rsidR="00C67BA3" w:rsidRPr="00FB0855" w:rsidRDefault="00C67BA3" w:rsidP="00C67BA3">
      <w:pPr>
        <w:spacing w:before="120" w:after="0" w:line="240" w:lineRule="auto"/>
        <w:rPr>
          <w:rFonts w:eastAsia="Times New Roman" w:cstheme="minorHAnsi"/>
          <w:color w:val="000000"/>
          <w:lang w:eastAsia="pt-BR"/>
        </w:rPr>
      </w:pPr>
      <w:r w:rsidRPr="00FB0855">
        <w:rPr>
          <w:rFonts w:eastAsia="Times New Roman" w:cstheme="minorHAnsi"/>
          <w:color w:val="000000"/>
          <w:lang w:eastAsia="pt-BR"/>
        </w:rPr>
        <w:t> </w:t>
      </w:r>
    </w:p>
    <w:p w14:paraId="1BEBE03A" w14:textId="77777777" w:rsidR="000446D2" w:rsidRPr="00FB0855" w:rsidRDefault="000446D2">
      <w:pPr>
        <w:rPr>
          <w:rFonts w:cstheme="minorHAnsi"/>
        </w:rPr>
      </w:pPr>
    </w:p>
    <w:sectPr w:rsidR="000446D2" w:rsidRPr="00FB0855" w:rsidSect="00AF6655">
      <w:pgSz w:w="11906" w:h="16838"/>
      <w:pgMar w:top="1417" w:right="1700"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63FC9"/>
    <w:multiLevelType w:val="multilevel"/>
    <w:tmpl w:val="7FC4E608"/>
    <w:lvl w:ilvl="0">
      <w:start w:val="2"/>
      <w:numFmt w:val="decimal"/>
      <w:lvlText w:val="%1."/>
      <w:lvlJc w:val="left"/>
      <w:pPr>
        <w:ind w:left="360" w:hanging="360"/>
      </w:pPr>
      <w:rPr>
        <w:rFonts w:eastAsia="Arial" w:hint="default"/>
        <w:color w:val="FF0000"/>
      </w:rPr>
    </w:lvl>
    <w:lvl w:ilvl="1">
      <w:start w:val="4"/>
      <w:numFmt w:val="decimal"/>
      <w:lvlText w:val="%1.%2."/>
      <w:lvlJc w:val="left"/>
      <w:pPr>
        <w:ind w:left="360" w:hanging="360"/>
      </w:pPr>
      <w:rPr>
        <w:rFonts w:eastAsia="Arial" w:hint="default"/>
        <w:color w:val="auto"/>
      </w:rPr>
    </w:lvl>
    <w:lvl w:ilvl="2">
      <w:start w:val="1"/>
      <w:numFmt w:val="decimal"/>
      <w:lvlText w:val="%1.%2.%3."/>
      <w:lvlJc w:val="left"/>
      <w:pPr>
        <w:ind w:left="720" w:hanging="720"/>
      </w:pPr>
      <w:rPr>
        <w:rFonts w:eastAsia="Arial" w:hint="default"/>
        <w:color w:val="FF0000"/>
      </w:rPr>
    </w:lvl>
    <w:lvl w:ilvl="3">
      <w:start w:val="1"/>
      <w:numFmt w:val="decimal"/>
      <w:lvlText w:val="%1.%2.%3.%4."/>
      <w:lvlJc w:val="left"/>
      <w:pPr>
        <w:ind w:left="720" w:hanging="720"/>
      </w:pPr>
      <w:rPr>
        <w:rFonts w:eastAsia="Arial" w:hint="default"/>
        <w:color w:val="FF0000"/>
      </w:rPr>
    </w:lvl>
    <w:lvl w:ilvl="4">
      <w:start w:val="1"/>
      <w:numFmt w:val="decimal"/>
      <w:lvlText w:val="%1.%2.%3.%4.%5."/>
      <w:lvlJc w:val="left"/>
      <w:pPr>
        <w:ind w:left="1080" w:hanging="1080"/>
      </w:pPr>
      <w:rPr>
        <w:rFonts w:eastAsia="Arial" w:hint="default"/>
        <w:color w:val="FF0000"/>
      </w:rPr>
    </w:lvl>
    <w:lvl w:ilvl="5">
      <w:start w:val="1"/>
      <w:numFmt w:val="decimal"/>
      <w:lvlText w:val="%1.%2.%3.%4.%5.%6."/>
      <w:lvlJc w:val="left"/>
      <w:pPr>
        <w:ind w:left="1080" w:hanging="1080"/>
      </w:pPr>
      <w:rPr>
        <w:rFonts w:eastAsia="Arial" w:hint="default"/>
        <w:color w:val="FF0000"/>
      </w:rPr>
    </w:lvl>
    <w:lvl w:ilvl="6">
      <w:start w:val="1"/>
      <w:numFmt w:val="decimal"/>
      <w:lvlText w:val="%1.%2.%3.%4.%5.%6.%7."/>
      <w:lvlJc w:val="left"/>
      <w:pPr>
        <w:ind w:left="1440" w:hanging="1440"/>
      </w:pPr>
      <w:rPr>
        <w:rFonts w:eastAsia="Arial" w:hint="default"/>
        <w:color w:val="FF0000"/>
      </w:rPr>
    </w:lvl>
    <w:lvl w:ilvl="7">
      <w:start w:val="1"/>
      <w:numFmt w:val="decimal"/>
      <w:lvlText w:val="%1.%2.%3.%4.%5.%6.%7.%8."/>
      <w:lvlJc w:val="left"/>
      <w:pPr>
        <w:ind w:left="1440" w:hanging="1440"/>
      </w:pPr>
      <w:rPr>
        <w:rFonts w:eastAsia="Arial" w:hint="default"/>
        <w:color w:val="FF0000"/>
      </w:rPr>
    </w:lvl>
    <w:lvl w:ilvl="8">
      <w:start w:val="1"/>
      <w:numFmt w:val="decimal"/>
      <w:lvlText w:val="%1.%2.%3.%4.%5.%6.%7.%8.%9."/>
      <w:lvlJc w:val="left"/>
      <w:pPr>
        <w:ind w:left="1800" w:hanging="1800"/>
      </w:pPr>
      <w:rPr>
        <w:rFonts w:eastAsia="Arial" w:hint="default"/>
        <w:color w:val="FF0000"/>
      </w:rPr>
    </w:lvl>
  </w:abstractNum>
  <w:abstractNum w:abstractNumId="1" w15:restartNumberingAfterBreak="0">
    <w:nsid w:val="1D5C100D"/>
    <w:multiLevelType w:val="multilevel"/>
    <w:tmpl w:val="ACFA8E88"/>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774F6759"/>
    <w:multiLevelType w:val="multilevel"/>
    <w:tmpl w:val="1E38AAA0"/>
    <w:lvl w:ilvl="0">
      <w:start w:val="8"/>
      <w:numFmt w:val="decimal"/>
      <w:lvlText w:val="%1."/>
      <w:lvlJc w:val="left"/>
      <w:pPr>
        <w:ind w:left="435" w:hanging="435"/>
      </w:pPr>
      <w:rPr>
        <w:rFonts w:hint="default"/>
        <w:color w:val="auto"/>
      </w:rPr>
    </w:lvl>
    <w:lvl w:ilvl="1">
      <w:start w:val="17"/>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BA3"/>
    <w:rsid w:val="000166AF"/>
    <w:rsid w:val="000446D2"/>
    <w:rsid w:val="00065038"/>
    <w:rsid w:val="00094F91"/>
    <w:rsid w:val="00104D80"/>
    <w:rsid w:val="00111335"/>
    <w:rsid w:val="00112E02"/>
    <w:rsid w:val="00181F32"/>
    <w:rsid w:val="001A2F75"/>
    <w:rsid w:val="001C230F"/>
    <w:rsid w:val="001E7907"/>
    <w:rsid w:val="001F5568"/>
    <w:rsid w:val="00232815"/>
    <w:rsid w:val="00252E8A"/>
    <w:rsid w:val="002C709B"/>
    <w:rsid w:val="0030437C"/>
    <w:rsid w:val="00361845"/>
    <w:rsid w:val="003901D0"/>
    <w:rsid w:val="00395F47"/>
    <w:rsid w:val="003B4848"/>
    <w:rsid w:val="003C25B3"/>
    <w:rsid w:val="003F2F8D"/>
    <w:rsid w:val="00411E15"/>
    <w:rsid w:val="00462D52"/>
    <w:rsid w:val="00472D14"/>
    <w:rsid w:val="00496048"/>
    <w:rsid w:val="004D00D6"/>
    <w:rsid w:val="004E4C58"/>
    <w:rsid w:val="00515791"/>
    <w:rsid w:val="00536C2B"/>
    <w:rsid w:val="0056569C"/>
    <w:rsid w:val="005A33BD"/>
    <w:rsid w:val="006111CC"/>
    <w:rsid w:val="00625C9E"/>
    <w:rsid w:val="0064064B"/>
    <w:rsid w:val="006506E4"/>
    <w:rsid w:val="0065472C"/>
    <w:rsid w:val="00683B22"/>
    <w:rsid w:val="006E2BA0"/>
    <w:rsid w:val="006F52B8"/>
    <w:rsid w:val="006F63FF"/>
    <w:rsid w:val="00712D1F"/>
    <w:rsid w:val="00764FAA"/>
    <w:rsid w:val="007722D1"/>
    <w:rsid w:val="007F5DD0"/>
    <w:rsid w:val="008326B0"/>
    <w:rsid w:val="00843076"/>
    <w:rsid w:val="008549AC"/>
    <w:rsid w:val="00864A1D"/>
    <w:rsid w:val="0089332B"/>
    <w:rsid w:val="00893BFB"/>
    <w:rsid w:val="008B438F"/>
    <w:rsid w:val="008C16CD"/>
    <w:rsid w:val="008D0626"/>
    <w:rsid w:val="008D35DD"/>
    <w:rsid w:val="008E3208"/>
    <w:rsid w:val="009070B8"/>
    <w:rsid w:val="009279C6"/>
    <w:rsid w:val="009B14AC"/>
    <w:rsid w:val="009C2C38"/>
    <w:rsid w:val="00A576B3"/>
    <w:rsid w:val="00A818C3"/>
    <w:rsid w:val="00AA1EE6"/>
    <w:rsid w:val="00AB7BB1"/>
    <w:rsid w:val="00AF6655"/>
    <w:rsid w:val="00B336D5"/>
    <w:rsid w:val="00B36B84"/>
    <w:rsid w:val="00BE5FDB"/>
    <w:rsid w:val="00C67BA3"/>
    <w:rsid w:val="00C77CD8"/>
    <w:rsid w:val="00CC02C4"/>
    <w:rsid w:val="00CC6C42"/>
    <w:rsid w:val="00CD3693"/>
    <w:rsid w:val="00DC6CF2"/>
    <w:rsid w:val="00DF51CB"/>
    <w:rsid w:val="00DF6A54"/>
    <w:rsid w:val="00E3535F"/>
    <w:rsid w:val="00EA61CC"/>
    <w:rsid w:val="00EC1B90"/>
    <w:rsid w:val="00ED196F"/>
    <w:rsid w:val="00EF0097"/>
    <w:rsid w:val="00EF3BC9"/>
    <w:rsid w:val="00F031D4"/>
    <w:rsid w:val="00F1120C"/>
    <w:rsid w:val="00F53E94"/>
    <w:rsid w:val="00F95440"/>
    <w:rsid w:val="00FB0855"/>
    <w:rsid w:val="00FD20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5C89B"/>
  <w15:chartTrackingRefBased/>
  <w15:docId w15:val="{71C76B4F-6CE4-4C2B-8654-1F01A3F78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6E2B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E2BA0"/>
    <w:rPr>
      <w:rFonts w:asciiTheme="majorHAnsi" w:eastAsiaTheme="majorEastAsia" w:hAnsiTheme="majorHAnsi" w:cstheme="majorBidi"/>
      <w:color w:val="2F5496" w:themeColor="accent1" w:themeShade="BF"/>
      <w:sz w:val="32"/>
      <w:szCs w:val="32"/>
    </w:rPr>
  </w:style>
  <w:style w:type="paragraph" w:customStyle="1" w:styleId="msonormal0">
    <w:name w:val="msonormal"/>
    <w:basedOn w:val="Normal"/>
    <w:rsid w:val="00C67BA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C67BA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C67BA3"/>
    <w:rPr>
      <w:color w:val="0000FF"/>
      <w:u w:val="single"/>
    </w:rPr>
  </w:style>
  <w:style w:type="paragraph" w:customStyle="1" w:styleId="textojustificado">
    <w:name w:val="texto_justificado"/>
    <w:basedOn w:val="Normal"/>
    <w:rsid w:val="00C67BA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67BA3"/>
    <w:rPr>
      <w:b/>
      <w:bCs/>
    </w:rPr>
  </w:style>
  <w:style w:type="character" w:styleId="Refdecomentrio">
    <w:name w:val="annotation reference"/>
    <w:basedOn w:val="Fontepargpadro"/>
    <w:unhideWhenUsed/>
    <w:qFormat/>
    <w:rsid w:val="006E2BA0"/>
    <w:rPr>
      <w:sz w:val="16"/>
      <w:szCs w:val="16"/>
    </w:rPr>
  </w:style>
  <w:style w:type="paragraph" w:styleId="Textodecomentrio">
    <w:name w:val="annotation text"/>
    <w:basedOn w:val="Normal"/>
    <w:link w:val="TextodecomentrioChar"/>
    <w:uiPriority w:val="99"/>
    <w:unhideWhenUsed/>
    <w:qFormat/>
    <w:rsid w:val="006E2BA0"/>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6E2BA0"/>
    <w:rPr>
      <w:rFonts w:ascii="Ecofont_Spranq_eco_Sans" w:eastAsiaTheme="minorEastAsia" w:hAnsi="Ecofont_Spranq_eco_Sans" w:cs="Tahoma"/>
      <w:sz w:val="20"/>
      <w:szCs w:val="20"/>
      <w:lang w:eastAsia="pt-BR"/>
    </w:rPr>
  </w:style>
  <w:style w:type="paragraph" w:customStyle="1" w:styleId="Nivel01">
    <w:name w:val="Nivel 01"/>
    <w:basedOn w:val="Ttulo1"/>
    <w:next w:val="Normal"/>
    <w:qFormat/>
    <w:rsid w:val="006E2BA0"/>
    <w:pPr>
      <w:numPr>
        <w:numId w:val="1"/>
      </w:numPr>
      <w:tabs>
        <w:tab w:val="num" w:pos="360"/>
        <w:tab w:val="left" w:pos="567"/>
      </w:tabs>
      <w:spacing w:after="120" w:line="276" w:lineRule="auto"/>
      <w:ind w:left="0" w:firstLine="0"/>
      <w:jc w:val="both"/>
    </w:pPr>
    <w:rPr>
      <w:rFonts w:ascii="Arial" w:hAnsi="Arial" w:cs="Arial"/>
      <w:b/>
      <w:bCs/>
      <w:color w:val="auto"/>
      <w:sz w:val="20"/>
      <w:szCs w:val="20"/>
      <w:lang w:eastAsia="pt-BR"/>
    </w:rPr>
  </w:style>
  <w:style w:type="paragraph" w:customStyle="1" w:styleId="Nivel2">
    <w:name w:val="Nivel 2"/>
    <w:basedOn w:val="Normal"/>
    <w:link w:val="Nivel2Char"/>
    <w:qFormat/>
    <w:rsid w:val="006E2BA0"/>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qFormat/>
    <w:rsid w:val="006E2BA0"/>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qFormat/>
    <w:rsid w:val="006E2BA0"/>
    <w:pPr>
      <w:numPr>
        <w:ilvl w:val="3"/>
      </w:numPr>
      <w:ind w:left="567" w:firstLine="0"/>
    </w:pPr>
    <w:rPr>
      <w:color w:val="auto"/>
    </w:rPr>
  </w:style>
  <w:style w:type="paragraph" w:customStyle="1" w:styleId="Nivel5">
    <w:name w:val="Nivel 5"/>
    <w:basedOn w:val="Nivel4"/>
    <w:qFormat/>
    <w:rsid w:val="006E2BA0"/>
    <w:pPr>
      <w:numPr>
        <w:ilvl w:val="4"/>
      </w:numPr>
      <w:ind w:left="1928" w:hanging="1077"/>
    </w:pPr>
  </w:style>
  <w:style w:type="paragraph" w:customStyle="1" w:styleId="Nvel2-Red">
    <w:name w:val="Nível 2 -Red"/>
    <w:basedOn w:val="Nivel2"/>
    <w:link w:val="Nvel2-RedChar"/>
    <w:qFormat/>
    <w:rsid w:val="006E2BA0"/>
    <w:rPr>
      <w:rFonts w:eastAsia="Arial"/>
      <w:i/>
      <w:iCs/>
      <w:color w:val="FF0000"/>
    </w:rPr>
  </w:style>
  <w:style w:type="character" w:customStyle="1" w:styleId="Nvel2-RedChar">
    <w:name w:val="Nível 2 -Red Char"/>
    <w:basedOn w:val="Fontepargpadro"/>
    <w:link w:val="Nvel2-Red"/>
    <w:rsid w:val="006E2BA0"/>
    <w:rPr>
      <w:rFonts w:ascii="Arial" w:eastAsia="Arial" w:hAnsi="Arial" w:cs="Arial"/>
      <w:i/>
      <w:iCs/>
      <w:color w:val="FF0000"/>
      <w:sz w:val="20"/>
      <w:szCs w:val="20"/>
    </w:rPr>
  </w:style>
  <w:style w:type="paragraph" w:styleId="Assuntodocomentrio">
    <w:name w:val="annotation subject"/>
    <w:basedOn w:val="Textodecomentrio"/>
    <w:next w:val="Textodecomentrio"/>
    <w:link w:val="AssuntodocomentrioChar"/>
    <w:uiPriority w:val="99"/>
    <w:semiHidden/>
    <w:unhideWhenUsed/>
    <w:rsid w:val="00DC6CF2"/>
    <w:pPr>
      <w:spacing w:after="16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DC6CF2"/>
    <w:rPr>
      <w:rFonts w:ascii="Ecofont_Spranq_eco_Sans" w:eastAsiaTheme="minorEastAsia" w:hAnsi="Ecofont_Spranq_eco_Sans" w:cs="Tahoma"/>
      <w:b/>
      <w:bCs/>
      <w:sz w:val="20"/>
      <w:szCs w:val="20"/>
      <w:lang w:eastAsia="pt-BR"/>
    </w:rPr>
  </w:style>
  <w:style w:type="character" w:customStyle="1" w:styleId="Nivel2Char">
    <w:name w:val="Nivel 2 Char"/>
    <w:basedOn w:val="Fontepargpadro"/>
    <w:link w:val="Nivel2"/>
    <w:locked/>
    <w:rsid w:val="00843076"/>
    <w:rPr>
      <w:rFonts w:ascii="Arial" w:eastAsiaTheme="minorEastAsia" w:hAnsi="Arial" w:cs="Arial"/>
      <w:color w:val="000000"/>
      <w:sz w:val="20"/>
      <w:szCs w:val="20"/>
    </w:rPr>
  </w:style>
  <w:style w:type="paragraph" w:customStyle="1" w:styleId="Nvel1-SemBlack">
    <w:name w:val="Nível 1-Sem Black"/>
    <w:basedOn w:val="Normal"/>
    <w:link w:val="Nvel1-SemBlackChar"/>
    <w:qFormat/>
    <w:rsid w:val="00843076"/>
    <w:pPr>
      <w:keepNext/>
      <w:keepLines/>
      <w:tabs>
        <w:tab w:val="left" w:pos="567"/>
      </w:tabs>
      <w:spacing w:before="240" w:after="120" w:line="276" w:lineRule="auto"/>
      <w:jc w:val="both"/>
      <w:outlineLvl w:val="1"/>
    </w:pPr>
    <w:rPr>
      <w:rFonts w:ascii="Arial" w:eastAsiaTheme="majorEastAsia" w:hAnsi="Arial" w:cs="Arial"/>
      <w:b/>
      <w:bCs/>
      <w:sz w:val="20"/>
      <w:szCs w:val="20"/>
      <w:lang w:eastAsia="pt-BR"/>
    </w:rPr>
  </w:style>
  <w:style w:type="character" w:customStyle="1" w:styleId="Nvel1-SemBlackChar">
    <w:name w:val="Nível 1-Sem Black Char"/>
    <w:basedOn w:val="Fontepargpadro"/>
    <w:link w:val="Nvel1-SemBlack"/>
    <w:rsid w:val="00843076"/>
    <w:rPr>
      <w:rFonts w:ascii="Arial" w:eastAsiaTheme="majorEastAsia" w:hAnsi="Arial" w:cs="Arial"/>
      <w:b/>
      <w:bCs/>
      <w:sz w:val="20"/>
      <w:szCs w:val="20"/>
      <w:lang w:eastAsia="pt-BR"/>
    </w:rPr>
  </w:style>
  <w:style w:type="paragraph" w:styleId="PargrafodaLista">
    <w:name w:val="List Paragraph"/>
    <w:basedOn w:val="Normal"/>
    <w:uiPriority w:val="34"/>
    <w:qFormat/>
    <w:rsid w:val="00843076"/>
    <w:pPr>
      <w:ind w:left="720"/>
      <w:contextualSpacing/>
    </w:pPr>
  </w:style>
  <w:style w:type="character" w:styleId="MenoPendente">
    <w:name w:val="Unresolved Mention"/>
    <w:basedOn w:val="Fontepargpadro"/>
    <w:uiPriority w:val="99"/>
    <w:semiHidden/>
    <w:unhideWhenUsed/>
    <w:rsid w:val="003F2F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7408281">
      <w:bodyDiv w:val="1"/>
      <w:marLeft w:val="0"/>
      <w:marRight w:val="0"/>
      <w:marTop w:val="0"/>
      <w:marBottom w:val="0"/>
      <w:divBdr>
        <w:top w:val="none" w:sz="0" w:space="0" w:color="auto"/>
        <w:left w:val="none" w:sz="0" w:space="0" w:color="auto"/>
        <w:bottom w:val="none" w:sz="0" w:space="0" w:color="auto"/>
        <w:right w:val="none" w:sz="0" w:space="0" w:color="auto"/>
      </w:divBdr>
    </w:div>
    <w:div w:id="150767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legislacao.presidencia.gov.br/ficha/?/legisla/legislacao.nsf/Viw_Identificacao/DEC%2011.878-2024&amp;OpenDocument" TargetMode="External"/><Relationship Id="rId42" Type="http://schemas.openxmlformats.org/officeDocument/2006/relationships/hyperlink" Target="https://www.hc.fm.usp.br/transparencia/index.php" TargetMode="External"/><Relationship Id="rId63" Type="http://schemas.openxmlformats.org/officeDocument/2006/relationships/hyperlink" Target="http://www.legislacao.sp.gov.br/legislacao/dg280202.nsf/5fb5269ed17b47ab83256cfb00501469/f08de05b6b41e2e503258a890061d61e?OpenDocument&amp;Highlight=0,68.220" TargetMode="External"/><Relationship Id="rId84" Type="http://schemas.openxmlformats.org/officeDocument/2006/relationships/hyperlink" Target="https://www.gov.br/compras/pt-br/acesso-a-informacao/legislacao/instrucoes-normativas/instrucao-normativa-seges-me-no-116-de-21-de-dezembro-de-2021" TargetMode="External"/><Relationship Id="rId138"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sei.sp.gov.br/sei/controlador.php?acao=documento_visualizar&amp;acao_origem=procedimento_visualizar&amp;id_documento=132848530&amp;arvore=1&amp;infra_sistema=100000100&amp;infra_unidade_atual=110045254&amp;infra_hash=149d57c1b08a1c5ae593a4833e3bb3baa231bc80b5e1fe72e3cb71ba7fced8b1" TargetMode="External"/><Relationship Id="rId32" Type="http://schemas.openxmlformats.org/officeDocument/2006/relationships/hyperlink" Target="http://www.planalto.gov.br/ccivil_03/_ato2019-2022/2021/lei/L14133.htm" TargetMode="External"/><Relationship Id="rId53" Type="http://schemas.openxmlformats.org/officeDocument/2006/relationships/hyperlink" Target="https://www.gov.br/pncp/pt-br/pncp/integre-se-ao-pncp" TargetMode="External"/><Relationship Id="rId74" Type="http://schemas.openxmlformats.org/officeDocument/2006/relationships/hyperlink" Target="https://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s://www.institucional.jucesp.sp.gov.br/downloads/IN_52_2022_DREI.pdf" TargetMode="External"/><Relationship Id="rId95" Type="http://schemas.openxmlformats.org/officeDocument/2006/relationships/hyperlink" Target="https://www.in.gov.br/web/guest/materia/-/asset_publisher/Kujrw0TZC2Mb/content/id/12186346/do1-2018-04-27-instrucao-normativa-n-3-de-26-de-abril-de-2018-12186342" TargetMode="External"/><Relationship Id="rId22" Type="http://schemas.openxmlformats.org/officeDocument/2006/relationships/hyperlink" Target="https://www2.camara.leg.br/legin/fed/decret/1930-1939/decreto-21981-19-outubro-1932-532131-norma-pe.html"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www.legislacao.sp.gov.br/legislacao/dg280202.nsf/ae9f9e0701e533aa032572e6006cf5fd/0cf4bc084e49b505032573d000509b17?OpenDocument&amp;Highlight=0,12.799" TargetMode="External"/><Relationship Id="rId64" Type="http://schemas.openxmlformats.org/officeDocument/2006/relationships/hyperlink" Target="https://www.planalto.gov.br/ccivil_03/_Ato2019-2022/2021/Lei/L14133.htm" TargetMode="External"/><Relationship Id="rId69" Type="http://schemas.openxmlformats.org/officeDocument/2006/relationships/hyperlink" Target="http://www.legislacao.sp.gov.br/legislacao/dg280202.nsf/5fb5269ed17b47ab83256cfb00501469/f08de05b6b41e2e503258a890061d61e?OpenDocument&amp;Highlight=0,68.220"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0" Type="http://schemas.openxmlformats.org/officeDocument/2006/relationships/hyperlink" Target="https://www2.camara.leg.br/legin/fed/decret/1930-1939/decreto-21981-19-outubro-1932-532131-norma-pe.html" TargetMode="External"/><Relationship Id="rId85" Type="http://schemas.openxmlformats.org/officeDocument/2006/relationships/hyperlink" Target="http://www.legislacao.sp.gov.br/legislacao/dg280202.nsf/5fb5269ed17b47ab83256cfb00501469/ae4c99f07f9f4f7d03258980004dbc9d?OpenDocument&amp;Highlight=0,67.608" TargetMode="External"/><Relationship Id="rId12" Type="http://schemas.openxmlformats.org/officeDocument/2006/relationships/hyperlink" Target="https://sei.sp.gov.br/sei/controlador.php?acao=documento_visualizar&amp;acao_origem=procedimento_visualizar&amp;id_documento=132848530&amp;arvore=1&amp;infra_sistema=100000100&amp;infra_unidade_atual=110045254&amp;infra_hash=149d57c1b08a1c5ae593a4833e3bb3baa231bc80b5e1fe72e3cb71ba7fced8b1" TargetMode="External"/><Relationship Id="rId17" Type="http://schemas.openxmlformats.org/officeDocument/2006/relationships/hyperlink" Target="https://sei.sp.gov.br/sei/controlador.php?acao=documento_visualizar&amp;acao_origem=procedimento_visualizar&amp;id_documento=132848530&amp;arvore=1&amp;infra_sistema=100000100&amp;infra_unidade_atual=110045254&amp;infra_hash=149d57c1b08a1c5ae593a4833e3bb3baa231bc80b5e1fe72e3cb71ba7fced8b1"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2.camara.leg.br/legin/fed/decret/1930-1939/decreto-21981-19-outubro-1932-532131-norma-pe.html" TargetMode="External"/><Relationship Id="rId59" Type="http://schemas.openxmlformats.org/officeDocument/2006/relationships/hyperlink" Target="https://www.planalto.gov.br/ccivil_03/_Ato2019-2022/2021/Lei/L14133.htm" TargetMode="External"/><Relationship Id="rId103" Type="http://schemas.openxmlformats.org/officeDocument/2006/relationships/hyperlink" Target="https://www2.camara.leg.br/legin/fed/decret/1930-1939/decreto-21981-19-outubro-1932-532131-norma-pe.html"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s://www.institucional.jucesp.sp.gov.br/downloads/IN_52_2022_DREI.pdf" TargetMode="External"/><Relationship Id="rId70" Type="http://schemas.openxmlformats.org/officeDocument/2006/relationships/hyperlink" Target="http://www.legislacao.sp.gov.br/legislacao/dg280202.nsf/5fb5269ed17b47ab83256cfb00501469/f08de05b6b41e2e503258a890061d61e?OpenDocument&amp;Highlight=0,68.220" TargetMode="External"/><Relationship Id="rId75" Type="http://schemas.openxmlformats.org/officeDocument/2006/relationships/hyperlink" Target="http://www.legislacao.sp.gov.br/legislacao/dg280202.nsf/5fb5269ed17b47ab83256cfb00501469/f08de05b6b41e2e503258a890061d61e?OpenDocument&amp;Highlight=0,68.220"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jucesponline.sp.gov.br/" TargetMode="External"/><Relationship Id="rId140" Type="http://schemas.openxmlformats.org/officeDocument/2006/relationships/hyperlink" Target="https://www.planalto.gov.br/ccivil_03/_ato2011-2014/2011/lei/l12527.htm" TargetMode="External"/><Relationship Id="rId145"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hyperlink" Target="https://sei.sp.gov.br/sei/controlador.php?acao=documento_visualizar&amp;acao_origem=procedimento_visualizar&amp;id_documento=132848530&amp;arvore=1&amp;infra_sistema=100000100&amp;infra_unidade_atual=110045254&amp;infra_hash=149d57c1b08a1c5ae593a4833e3bb3baa231bc80b5e1fe72e3cb71ba7fced8b1"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cp/Lcp225.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hc.fm.usp.br/hc/transparencia/index.php" TargetMode="External"/><Relationship Id="rId60" Type="http://schemas.openxmlformats.org/officeDocument/2006/relationships/hyperlink" Target="mailto:engenhariaclinicapa@hc.fm.usp.br" TargetMode="External"/><Relationship Id="rId65" Type="http://schemas.openxmlformats.org/officeDocument/2006/relationships/hyperlink" Target="http://www.legislacao.sp.gov.br/legislacao/dg280202.nsf/5fb5269ed17b47ab83256cfb00501469/f08de05b6b41e2e503258a890061d61e?OpenDocument&amp;Highlight=0,68.220" TargetMode="External"/><Relationship Id="rId81" Type="http://schemas.openxmlformats.org/officeDocument/2006/relationships/hyperlink" Target="https://www2.camara.leg.br/legin/fed/decret/1930-1939/decreto-21981-19-outubro-1932-532131-norma-pe.html"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s://www.gov.br/compras/pt-br/acesso-a-informacao/legislacao/instrucoes-normativas/instrucao-normativa-seges-me-no-26-de-13-de-abril-de-2022" TargetMode="External"/><Relationship Id="rId135" Type="http://schemas.openxmlformats.org/officeDocument/2006/relationships/hyperlink" Target="http://www.planalto.gov.br/ccivil_03/_ato2019-2022/2021/lei/L14133.htm" TargetMode="External"/><Relationship Id="rId13" Type="http://schemas.openxmlformats.org/officeDocument/2006/relationships/hyperlink" Target="https://sei.sp.gov.br/sei/controlador.php?acao=documento_visualizar&amp;acao_origem=procedimento_visualizar&amp;id_documento=132848530&amp;arvore=1&amp;infra_sistema=100000100&amp;infra_unidade_atual=110045254&amp;infra_hash=149d57c1b08a1c5ae593a4833e3bb3baa231bc80b5e1fe72e3cb71ba7fced8b1" TargetMode="External"/><Relationship Id="rId18" Type="http://schemas.openxmlformats.org/officeDocument/2006/relationships/hyperlink" Target="https://sei.sp.gov.br/sei/controlador.php?acao=documento_visualizar&amp;acao_origem=procedimento_visualizar&amp;id_documento=132848530&amp;arvore=1&amp;infra_sistema=100000100&amp;infra_unidade_atual=110045254&amp;infra_hash=149d57c1b08a1c5ae593a4833e3bb3baa231bc80b5e1fe72e3cb71ba7fced8b1" TargetMode="External"/><Relationship Id="rId39" Type="http://schemas.openxmlformats.org/officeDocument/2006/relationships/hyperlink" Target="https://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2.camara.leg.br/legin/fed/decret/1930-1939/decreto-21981-19-outubro-1932-532131-norma-pe.html" TargetMode="External"/><Relationship Id="rId50" Type="http://schemas.openxmlformats.org/officeDocument/2006/relationships/hyperlink" Target="https://www.planalto.gov.br/ccivil_03/leis/lcp/Lcp225.htm" TargetMode="External"/><Relationship Id="rId55" Type="http://schemas.openxmlformats.org/officeDocument/2006/relationships/hyperlink" Target="https://www.planalto.gov.br/ccivil_03/_Ato2019-2022/2021/Lei/L14133.htm" TargetMode="External"/><Relationship Id="rId76" Type="http://schemas.openxmlformats.org/officeDocument/2006/relationships/hyperlink" Target="http://www.legislacao.sp.gov.br/legislacao/dg280202.nsf/5fb5269ed17b47ab83256cfb00501469/f08de05b6b41e2e503258a890061d61e?OpenDocument&amp;Highlight=0,68.220" TargetMode="External"/><Relationship Id="rId97" Type="http://schemas.openxmlformats.org/officeDocument/2006/relationships/hyperlink" Target="https://pncp.gov.br/app/contratos?q=leiloeiro&amp;pagina=1&amp;status=todos&amp;ufs=SP&amp;esferas=E" TargetMode="External"/><Relationship Id="rId104" Type="http://schemas.openxmlformats.org/officeDocument/2006/relationships/hyperlink" Target="https://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_ato2011-2014/2013/lei/l12846.htm" TargetMode="External"/><Relationship Id="rId141" Type="http://schemas.openxmlformats.org/officeDocument/2006/relationships/hyperlink" Target="https://www.planalto.gov.br/ccivil_03/_ato2011-2014/2012/decreto/d7724.htm" TargetMode="External"/><Relationship Id="rId146" Type="http://schemas.openxmlformats.org/officeDocument/2006/relationships/fontTable" Target="fontTable.xml"/><Relationship Id="rId7" Type="http://schemas.openxmlformats.org/officeDocument/2006/relationships/hyperlink" Target="https://sei.sp.gov.br/sei/controlador.php?acao=documento_visualizar&amp;acao_origem=procedimento_visualizar&amp;id_documento=132848530&amp;arvore=1&amp;infra_sistema=100000100&amp;infra_unidade_atual=110045254&amp;infra_hash=149d57c1b08a1c5ae593a4833e3bb3baa231bc80b5e1fe72e3cb71ba7fced8b1" TargetMode="External"/><Relationship Id="rId71" Type="http://schemas.openxmlformats.org/officeDocument/2006/relationships/hyperlink" Target="https://www.planalto.gov.br/ccivil_03/_Ato2019-2022/2021/Lei/L14133.htm" TargetMode="External"/><Relationship Id="rId92" Type="http://schemas.openxmlformats.org/officeDocument/2006/relationships/hyperlink" Target="https://www.al.sp.gov.br/repositorio/legislacao/lei/1989/lei-6544-22.11.1989.html" TargetMode="External"/><Relationship Id="rId2" Type="http://schemas.openxmlformats.org/officeDocument/2006/relationships/numbering" Target="numbering.xml"/><Relationship Id="rId29" Type="http://schemas.openxmlformats.org/officeDocument/2006/relationships/hyperlink" Target="https://legislacao.presidencia.gov.br/ficha/?/legisla/legislacao.nsf/Viw_Identificacao/DEC%2011.878-2024&amp;OpenDocument" TargetMode="External"/><Relationship Id="rId24" Type="http://schemas.openxmlformats.org/officeDocument/2006/relationships/hyperlink" Target="https://www2.camara.leg.br/legin/fed/decret/1930-1939/decreto-21981-19-outubro-1932-532131-norma-pe.html"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s://www.planalto.gov.br/ccivil_03/_Ato2019-2022/2021/Lei/L14133.htm" TargetMode="External"/><Relationship Id="rId66" Type="http://schemas.openxmlformats.org/officeDocument/2006/relationships/hyperlink" Target="http://www.legislacao.sp.gov.br/legislacao/dg280202.nsf/5fb5269ed17b47ab83256cfb00501469/f08de05b6b41e2e503258a890061d61e?OpenDocument&amp;Highlight=0,68.220" TargetMode="External"/><Relationship Id="rId87" Type="http://schemas.openxmlformats.org/officeDocument/2006/relationships/hyperlink" Target="https://www.al.sp.gov.br/norma/208663"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9-2022/2021/Lei/L14133.htm" TargetMode="External"/><Relationship Id="rId82" Type="http://schemas.openxmlformats.org/officeDocument/2006/relationships/hyperlink" Target="https://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sei.sp.gov.br/sei/controlador.php?acao=documento_visualizar&amp;acao_origem=procedimento_visualizar&amp;id_documento=132848530&amp;arvore=1&amp;infra_sistema=100000100&amp;infra_unidade_atual=110045254&amp;infra_hash=149d57c1b08a1c5ae593a4833e3bb3baa231bc80b5e1fe72e3cb71ba7fced8b1" TargetMode="External"/><Relationship Id="rId30" Type="http://schemas.openxmlformats.org/officeDocument/2006/relationships/hyperlink" Target="https://sei.sp.gov.br/sei/controlador_externo.php?acao=usuario_externo_logar&amp;id_orgao_acesso_externo=0" TargetMode="External"/><Relationship Id="rId35" Type="http://schemas.openxmlformats.org/officeDocument/2006/relationships/hyperlink" Target="https://www.planalto.gov.br/ccivil_03/_Ato2019-2022/2021/Lei/L14133.htm" TargetMode="External"/><Relationship Id="rId56" Type="http://schemas.openxmlformats.org/officeDocument/2006/relationships/hyperlink" Target="https://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in.gov.br/en/web/dou/-/decreto-n-11.878-de-9-de-janeiro-de-2024-536538312"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theme" Target="theme/theme1.xml"/><Relationship Id="rId8" Type="http://schemas.openxmlformats.org/officeDocument/2006/relationships/hyperlink" Target="https://sei.sp.gov.br/sei/controlador.php?acao=documento_visualizar&amp;acao_origem=procedimento_visualizar&amp;id_documento=132848530&amp;arvore=1&amp;infra_sistema=100000100&amp;infra_unidade_atual=110045254&amp;infra_hash=149d57c1b08a1c5ae593a4833e3bb3baa231bc80b5e1fe72e3cb71ba7fced8b1" TargetMode="External"/><Relationship Id="rId51" Type="http://schemas.openxmlformats.org/officeDocument/2006/relationships/hyperlink" Target="https://www.planalto.gov.br/ccivil_03/_Ato2019-2022/2021/Lei/L14133.htm" TargetMode="External"/><Relationship Id="rId72" Type="http://schemas.openxmlformats.org/officeDocument/2006/relationships/hyperlink" Target="http://www.legislacao.sp.gov.br/legislacao/dg280202.nsf/5fb5269ed17b47ab83256cfb00501469/f08de05b6b41e2e503258a890061d61e?OpenDocument&amp;Highlight=0,68.220"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al.sp.gov.br/norma/209266"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constituicao/constituicaocompilado.htm" TargetMode="External"/><Relationship Id="rId46" Type="http://schemas.openxmlformats.org/officeDocument/2006/relationships/hyperlink" Target="http://www.legislacao.sp.gov.br/legislacao/dg280202.nsf/5fb5269ed17b47ab83256cfb00501469/7c93cf526b10d7d5032589a5006b487f?OpenDocument&amp;Highlight=0,67.689" TargetMode="External"/><Relationship Id="rId67" Type="http://schemas.openxmlformats.org/officeDocument/2006/relationships/hyperlink" Target="https://www.planalto.gov.br/ccivil_03/_Ato2019-2022/2021/Lei/L14133.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s://www.planalto.gov.br/ccivil_03/leis/l8078compilado.htm" TargetMode="External"/><Relationship Id="rId20" Type="http://schemas.openxmlformats.org/officeDocument/2006/relationships/hyperlink" Target="https://legislacao.presidencia.gov.br/ficha/?/legisla/legislacao.nsf/Viw_Identificacao/DEC%2011.878-2024&amp;OpenDocument" TargetMode="External"/><Relationship Id="rId41" Type="http://schemas.openxmlformats.org/officeDocument/2006/relationships/hyperlink" Target="https://ses.sp.bvs.br/leisref/resource/?id=leisref.act.49285" TargetMode="External"/><Relationship Id="rId62" Type="http://schemas.openxmlformats.org/officeDocument/2006/relationships/hyperlink" Target="https://www.planalto.gov.br/ccivil_03/_Ato2019-2022/2021/Lei/L14133.htm" TargetMode="External"/><Relationship Id="rId83" Type="http://schemas.openxmlformats.org/officeDocument/2006/relationships/hyperlink" Target="https://www2.camara.leg.br/legin/fed/decret/1930-1939/decreto-21981-19-outubro-1932-532131-norma-pe.html" TargetMode="External"/><Relationship Id="rId88" Type="http://schemas.openxmlformats.org/officeDocument/2006/relationships/hyperlink" Target="https://www2.camara.leg.br/legin/fed/decret/1930-1939/decreto-21981-19-outubro-1932-532131-norma-pe.html"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5" Type="http://schemas.openxmlformats.org/officeDocument/2006/relationships/hyperlink" Target="https://sei.sp.gov.br/sei/controlador.php?acao=documento_visualizar&amp;acao_origem=procedimento_visualizar&amp;id_documento=132848530&amp;arvore=1&amp;infra_sistema=100000100&amp;infra_unidade_atual=110045254&amp;infra_hash=149d57c1b08a1c5ae593a4833e3bb3baa231bc80b5e1fe72e3cb71ba7fced8b1" TargetMode="External"/><Relationship Id="rId36" Type="http://schemas.openxmlformats.org/officeDocument/2006/relationships/hyperlink" Target="https://www.planalto.gov.br/ccivil_03/_Ato2019-2022/2021/Lei/L14133.htm" TargetMode="External"/><Relationship Id="rId57" Type="http://schemas.openxmlformats.org/officeDocument/2006/relationships/hyperlink" Target="https://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s://sei.sp.gov.br/sei/controlador.php?acao=documento_visualizar&amp;acao_origem=procedimento_visualizar&amp;id_documento=132848530&amp;arvore=1&amp;infra_sistema=100000100&amp;infra_unidade_atual=110045254&amp;infra_hash=149d57c1b08a1c5ae593a4833e3bb3baa231bc80b5e1fe72e3cb71ba7fced8b1"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institucional.jucesp.sp.gov.br/downloads/IN_52_2022_DREI.pdf" TargetMode="External"/><Relationship Id="rId73" Type="http://schemas.openxmlformats.org/officeDocument/2006/relationships/hyperlink" Target="http://www.legislacao.sp.gov.br/legislacao/dg280202.nsf/5fb5269ed17b47ab83256cfb00501469/f08de05b6b41e2e503258a890061d61e?OpenDocument&amp;Highlight=0,68.220" TargetMode="External"/><Relationship Id="rId78" Type="http://schemas.openxmlformats.org/officeDocument/2006/relationships/hyperlink" Target="http://www.legislacao.sp.gov.br/legislacao/dg280202.nsf/5fb5269ed17b47ab83256cfb00501469/f08de05b6b41e2e503258a890061d61e?OpenDocument&amp;Highlight=0,68.220" TargetMode="External"/><Relationship Id="rId94" Type="http://schemas.openxmlformats.org/officeDocument/2006/relationships/hyperlink" Target="https://www2.camara.leg.br/legin/fed/decret/1930-1939/decreto-21981-19-outubro-1932-532131-norma-pe.html" TargetMode="External"/><Relationship Id="rId99" Type="http://schemas.openxmlformats.org/officeDocument/2006/relationships/hyperlink" Target="https://www.in.gov.br/en/web/dou/-/decreto-n-11.878-de-9-de-janeiro-de-2024-536538312"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43"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sei.sp.gov.br/sei/controlador.php?acao=documento_visualizar&amp;acao_origem=procedimento_visualizar&amp;id_documento=132848530&amp;arvore=1&amp;infra_sistema=100000100&amp;infra_unidade_atual=110045254&amp;infra_hash=149d57c1b08a1c5ae593a4833e3bb3baa231bc80b5e1fe72e3cb71ba7fced8b1" TargetMode="Externa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s://www.planalto.gov.br/ccivil_03/_Ato2019-2022/2021/Lei/L14133.htm" TargetMode="External"/><Relationship Id="rId68" Type="http://schemas.openxmlformats.org/officeDocument/2006/relationships/hyperlink" Target="http://www.legislacao.sp.gov.br/legislacao/dg280202.nsf/5fb5269ed17b47ab83256cfb00501469/f08de05b6b41e2e503258a890061d61e?OpenDocument&amp;Highlight=0,68.220" TargetMode="External"/><Relationship Id="rId89" Type="http://schemas.openxmlformats.org/officeDocument/2006/relationships/hyperlink" Target="https://www2.camara.leg.br/legin/fed/decret/1930-1939/decreto-22427-1-fevereiro-1933-532133-norma-pe.html"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6" Type="http://schemas.openxmlformats.org/officeDocument/2006/relationships/hyperlink" Target="https://sei.sp.gov.br/sei/controlador.php?acao=documento_visualizar&amp;acao_origem=procedimento_visualizar&amp;id_documento=132848530&amp;arvore=1&amp;infra_sistema=100000100&amp;infra_unidade_atual=110045254&amp;infra_hash=149d57c1b08a1c5ae593a4833e3bb3baa231bc80b5e1fe72e3cb71ba7fced8b1" TargetMode="External"/><Relationship Id="rId37"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al.sp.gov.br/norma/208663" TargetMode="External"/><Relationship Id="rId123" Type="http://schemas.openxmlformats.org/officeDocument/2006/relationships/hyperlink" Target="http://www.planalto.gov.br/ccivil_03/_ato2019-2022/2021/lei/L14133.htm" TargetMode="External"/><Relationship Id="rId144" Type="http://schemas.openxmlformats.org/officeDocument/2006/relationships/hyperlink" Target="https://doe.tce.sp.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AB96CC-27E6-4ACD-BFB4-93A03C745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825</TotalTime>
  <Pages>50</Pages>
  <Words>24450</Words>
  <Characters>132032</Characters>
  <Application>Microsoft Office Word</Application>
  <DocSecurity>0</DocSecurity>
  <Lines>1100</Lines>
  <Paragraphs>312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DO CARMO VILLA</dc:creator>
  <cp:keywords/>
  <dc:description/>
  <cp:lastModifiedBy>ESTEVAO SALES DOS SANTOS CEDRO</cp:lastModifiedBy>
  <cp:revision>52</cp:revision>
  <cp:lastPrinted>2026-08-28T17:58:00Z</cp:lastPrinted>
  <dcterms:created xsi:type="dcterms:W3CDTF">2026-08-21T12:32:00Z</dcterms:created>
  <dcterms:modified xsi:type="dcterms:W3CDTF">2026-09-01T16:58:00Z</dcterms:modified>
</cp:coreProperties>
</file>