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4049F" w14:textId="3DBC41F2" w:rsidR="003D577F" w:rsidRDefault="003D577F" w:rsidP="00CE1F91">
      <w:pPr>
        <w:spacing w:before="100" w:beforeAutospacing="1" w:after="100" w:afterAutospacing="1" w:line="240" w:lineRule="auto"/>
        <w:jc w:val="center"/>
        <w:rPr>
          <w:rFonts w:ascii="Arial" w:eastAsia="Times New Roman" w:hAnsi="Arial" w:cs="Arial"/>
          <w:color w:val="000000"/>
          <w:sz w:val="18"/>
          <w:szCs w:val="18"/>
          <w:lang w:eastAsia="pt-BR"/>
        </w:rPr>
      </w:pPr>
      <w:r w:rsidRPr="00592295">
        <w:rPr>
          <w:rFonts w:ascii="Arial" w:eastAsia="Times New Roman" w:hAnsi="Arial" w:cs="Arial"/>
          <w:b/>
          <w:bCs/>
          <w:caps/>
          <w:color w:val="000000"/>
          <w:sz w:val="18"/>
          <w:szCs w:val="18"/>
          <w:lang w:eastAsia="pt-BR"/>
        </w:rPr>
        <w:t>EDITAL</w:t>
      </w:r>
      <w:r w:rsidR="00CE1F91">
        <w:rPr>
          <w:rFonts w:ascii="Arial" w:eastAsia="Times New Roman" w:hAnsi="Arial" w:cs="Arial"/>
          <w:b/>
          <w:bCs/>
          <w:caps/>
          <w:color w:val="000000"/>
          <w:sz w:val="18"/>
          <w:szCs w:val="18"/>
          <w:lang w:eastAsia="pt-BR"/>
        </w:rPr>
        <w:t xml:space="preserve"> </w:t>
      </w:r>
      <w:r w:rsidRPr="00592295">
        <w:rPr>
          <w:rFonts w:ascii="Arial" w:eastAsia="Times New Roman" w:hAnsi="Arial" w:cs="Arial"/>
          <w:b/>
          <w:bCs/>
          <w:color w:val="000000"/>
          <w:sz w:val="18"/>
          <w:szCs w:val="18"/>
          <w:lang w:eastAsia="pt-BR"/>
        </w:rPr>
        <w:t>PREGÃO ELETRÔNICO</w:t>
      </w:r>
      <w:r w:rsidRPr="00592295">
        <w:rPr>
          <w:rFonts w:ascii="Arial" w:eastAsia="Times New Roman" w:hAnsi="Arial" w:cs="Arial"/>
          <w:color w:val="000000"/>
          <w:sz w:val="18"/>
          <w:szCs w:val="18"/>
          <w:lang w:eastAsia="pt-BR"/>
        </w:rPr>
        <w:t> </w:t>
      </w:r>
      <w:r w:rsidR="00F86601">
        <w:rPr>
          <w:rFonts w:ascii="Arial" w:eastAsia="Times New Roman" w:hAnsi="Arial" w:cs="Arial"/>
          <w:sz w:val="18"/>
          <w:szCs w:val="18"/>
          <w:lang w:eastAsia="pt-BR"/>
        </w:rPr>
        <w:t>406/2026</w:t>
      </w:r>
    </w:p>
    <w:p w14:paraId="0762007C" w14:textId="77777777" w:rsidR="003D577F" w:rsidRPr="00592295" w:rsidRDefault="003D577F" w:rsidP="00005CD4">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55B95BC7" w14:textId="77777777" w:rsidR="003D577F" w:rsidRPr="00592295" w:rsidRDefault="003D577F" w:rsidP="00005CD4">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CONTRATANTE (UASG)</w:t>
      </w:r>
    </w:p>
    <w:p w14:paraId="4302CD1D" w14:textId="77777777" w:rsidR="003D577F" w:rsidRPr="00592295" w:rsidRDefault="003D577F" w:rsidP="00005CD4">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HOSPITAL DAS CLÍNICAS DA FACULDADE DE MEDICINA DA UNIVERSIDADE DE SÃO PAULO – HCFMUSP (092301)</w:t>
      </w:r>
    </w:p>
    <w:p w14:paraId="5D83B9FC" w14:textId="77777777" w:rsidR="003D577F" w:rsidRPr="00592295" w:rsidRDefault="003D577F" w:rsidP="00005CD4">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2182DA55" w14:textId="77777777" w:rsidR="003D577F" w:rsidRPr="00592295" w:rsidRDefault="003D577F" w:rsidP="00005CD4">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33FEA3EE" w14:textId="77777777" w:rsidR="003D577F" w:rsidRPr="009C641A" w:rsidRDefault="003D577F" w:rsidP="00005CD4">
      <w:pPr>
        <w:spacing w:after="0" w:line="240" w:lineRule="auto"/>
        <w:ind w:left="40" w:right="40"/>
        <w:jc w:val="both"/>
        <w:rPr>
          <w:rFonts w:ascii="Arial" w:eastAsia="Times New Roman" w:hAnsi="Arial" w:cs="Arial"/>
          <w:color w:val="000000"/>
          <w:sz w:val="18"/>
          <w:szCs w:val="18"/>
          <w:lang w:eastAsia="pt-BR"/>
        </w:rPr>
      </w:pPr>
      <w:r w:rsidRPr="009C641A">
        <w:rPr>
          <w:rFonts w:ascii="Arial" w:eastAsia="Times New Roman" w:hAnsi="Arial" w:cs="Arial"/>
          <w:b/>
          <w:bCs/>
          <w:color w:val="000000"/>
          <w:sz w:val="18"/>
          <w:szCs w:val="18"/>
          <w:lang w:eastAsia="pt-BR"/>
        </w:rPr>
        <w:t>OBJETO</w:t>
      </w:r>
    </w:p>
    <w:p w14:paraId="4AE3AC04" w14:textId="51A8281F" w:rsidR="00925530" w:rsidRDefault="003D577F" w:rsidP="000B1F56">
      <w:pPr>
        <w:pStyle w:val="TableParagraph"/>
        <w:spacing w:before="1"/>
        <w:ind w:left="22"/>
        <w:jc w:val="both"/>
        <w:rPr>
          <w:rFonts w:ascii="Arial" w:hAnsi="Arial" w:cs="Arial"/>
          <w:color w:val="000000"/>
          <w:sz w:val="18"/>
          <w:szCs w:val="18"/>
        </w:rPr>
      </w:pPr>
      <w:r w:rsidRPr="00925530">
        <w:rPr>
          <w:rFonts w:ascii="Arial" w:eastAsia="Times New Roman" w:hAnsi="Arial" w:cs="Arial"/>
          <w:b/>
          <w:bCs/>
          <w:color w:val="000000"/>
          <w:sz w:val="18"/>
          <w:szCs w:val="18"/>
          <w:lang w:eastAsia="pt-BR"/>
        </w:rPr>
        <w:t>Registro de preço para contratações futuras</w:t>
      </w:r>
      <w:r w:rsidR="007C50FC" w:rsidRPr="00925530">
        <w:rPr>
          <w:rFonts w:ascii="Arial" w:eastAsia="Times New Roman" w:hAnsi="Arial" w:cs="Arial"/>
          <w:b/>
          <w:bCs/>
          <w:color w:val="000000"/>
          <w:sz w:val="18"/>
          <w:szCs w:val="18"/>
          <w:lang w:eastAsia="pt-BR"/>
        </w:rPr>
        <w:t xml:space="preserve"> </w:t>
      </w:r>
      <w:r w:rsidR="00925530">
        <w:rPr>
          <w:rFonts w:ascii="Arial" w:eastAsia="Times New Roman" w:hAnsi="Arial" w:cs="Arial"/>
          <w:b/>
          <w:bCs/>
          <w:color w:val="000000"/>
          <w:sz w:val="18"/>
          <w:szCs w:val="18"/>
          <w:lang w:eastAsia="pt-BR"/>
        </w:rPr>
        <w:t>de</w:t>
      </w:r>
      <w:r w:rsidR="0018235D">
        <w:rPr>
          <w:rFonts w:ascii="Arial" w:eastAsia="Times New Roman" w:hAnsi="Arial" w:cs="Arial"/>
          <w:b/>
          <w:bCs/>
          <w:color w:val="000000"/>
          <w:sz w:val="18"/>
          <w:szCs w:val="18"/>
          <w:lang w:eastAsia="pt-BR"/>
        </w:rPr>
        <w:t xml:space="preserve"> </w:t>
      </w:r>
      <w:r w:rsidR="006437FC" w:rsidRPr="006437FC">
        <w:rPr>
          <w:rFonts w:ascii="Arial" w:eastAsia="Times New Roman" w:hAnsi="Arial" w:cs="Arial"/>
          <w:b/>
          <w:bCs/>
          <w:color w:val="000000"/>
          <w:sz w:val="18"/>
          <w:szCs w:val="18"/>
          <w:lang w:val="pt-BR" w:eastAsia="pt-BR"/>
        </w:rPr>
        <w:t>DIALISADOR CAPILAR PEDIÁTRICO 0,2 A 0,3 M2, DIALISADOR CAPILAR DE BAIXO FLUXO 1,1 A 1,4M2, DIALISADOR CAPILAR DE BAIXO FLUXO DE 1,5 A 1,8 M², DIALISADOR CAPILAR DE ALTO FLUXO DE 2.0 A 2.2 M2, DIALISADOR CAPILAR DE ALTO FLUXO DE 1.7 A 1.9 M2, DIALISADOR</w:t>
      </w:r>
      <w:r w:rsidR="00925530" w:rsidRPr="00925530">
        <w:rPr>
          <w:rFonts w:ascii="Arial" w:hAnsi="Arial" w:cs="Arial"/>
          <w:color w:val="000000"/>
          <w:sz w:val="18"/>
          <w:szCs w:val="18"/>
        </w:rPr>
        <w:t> cujas especificações constantes dos respectivos Estudos Técnicos Preliminares e Termo de Referência aprovo, considerado(s) bem(ns) comum(ns) por se tratar de </w:t>
      </w:r>
      <w:bookmarkStart w:id="0" w:name="TipoObjeto"/>
      <w:bookmarkEnd w:id="0"/>
      <w:r w:rsidR="00925530" w:rsidRPr="00925530">
        <w:rPr>
          <w:rFonts w:ascii="Arial" w:hAnsi="Arial" w:cs="Arial"/>
          <w:color w:val="000000"/>
          <w:sz w:val="18"/>
          <w:szCs w:val="18"/>
        </w:rPr>
        <w:t>material de uso técnico – hospitalar, com especificações usuais no mercado.</w:t>
      </w:r>
    </w:p>
    <w:p w14:paraId="1B4AE508" w14:textId="77777777" w:rsidR="00764565" w:rsidRPr="00925530" w:rsidRDefault="00925530" w:rsidP="000B1F56">
      <w:pPr>
        <w:pStyle w:val="TableParagraph"/>
        <w:spacing w:before="1"/>
        <w:ind w:left="22"/>
        <w:jc w:val="both"/>
        <w:rPr>
          <w:rFonts w:ascii="Arial" w:eastAsia="Times New Roman" w:hAnsi="Arial" w:cs="Arial"/>
          <w:b/>
          <w:bCs/>
          <w:color w:val="000000"/>
          <w:sz w:val="18"/>
          <w:szCs w:val="18"/>
          <w:lang w:eastAsia="pt-BR"/>
        </w:rPr>
      </w:pPr>
      <w:r w:rsidRPr="00925530">
        <w:rPr>
          <w:rFonts w:ascii="Arial" w:eastAsia="Times New Roman" w:hAnsi="Arial" w:cs="Arial"/>
          <w:b/>
          <w:bCs/>
          <w:color w:val="000000"/>
          <w:sz w:val="18"/>
          <w:szCs w:val="18"/>
          <w:lang w:eastAsia="pt-BR"/>
        </w:rPr>
        <w:t xml:space="preserve"> </w:t>
      </w:r>
    </w:p>
    <w:p w14:paraId="234113A3" w14:textId="77777777" w:rsidR="003D577F" w:rsidRPr="00CA32BE" w:rsidRDefault="003D577F" w:rsidP="00701D14">
      <w:pPr>
        <w:pStyle w:val="TableParagraph"/>
        <w:spacing w:before="1"/>
        <w:ind w:left="22"/>
        <w:jc w:val="both"/>
        <w:rPr>
          <w:rFonts w:ascii="Arial" w:eastAsia="Times New Roman" w:hAnsi="Arial" w:cs="Arial"/>
          <w:color w:val="000000"/>
          <w:sz w:val="18"/>
          <w:szCs w:val="18"/>
          <w:lang w:eastAsia="pt-BR"/>
        </w:rPr>
      </w:pPr>
      <w:r w:rsidRPr="00CA32BE">
        <w:rPr>
          <w:rFonts w:ascii="Arial" w:eastAsia="Times New Roman" w:hAnsi="Arial" w:cs="Arial"/>
          <w:b/>
          <w:bCs/>
          <w:color w:val="000000"/>
          <w:sz w:val="18"/>
          <w:szCs w:val="18"/>
          <w:lang w:eastAsia="pt-BR"/>
        </w:rPr>
        <w:t>VALOR TOTAL DA CONTRATAÇÃO</w:t>
      </w:r>
    </w:p>
    <w:p w14:paraId="129B22BE" w14:textId="77777777" w:rsidR="003D577F" w:rsidRPr="00CA32BE" w:rsidRDefault="003D577F" w:rsidP="00005CD4">
      <w:pPr>
        <w:spacing w:after="0" w:line="240" w:lineRule="auto"/>
        <w:ind w:left="40" w:right="40"/>
        <w:jc w:val="both"/>
        <w:rPr>
          <w:rFonts w:ascii="Arial" w:eastAsia="Times New Roman" w:hAnsi="Arial" w:cs="Arial"/>
          <w:color w:val="000000"/>
          <w:sz w:val="18"/>
          <w:szCs w:val="18"/>
          <w:lang w:eastAsia="pt-BR"/>
        </w:rPr>
      </w:pPr>
      <w:r w:rsidRPr="00CA32BE">
        <w:rPr>
          <w:rFonts w:ascii="Arial" w:eastAsia="Times New Roman" w:hAnsi="Arial" w:cs="Arial"/>
          <w:color w:val="000000"/>
          <w:sz w:val="18"/>
          <w:szCs w:val="18"/>
          <w:lang w:eastAsia="pt-BR"/>
        </w:rPr>
        <w:t>Orçamento sigiloso</w:t>
      </w:r>
    </w:p>
    <w:p w14:paraId="64909449" w14:textId="77777777" w:rsidR="003D577F" w:rsidRPr="00CA32BE" w:rsidRDefault="003D577F" w:rsidP="00005CD4">
      <w:pPr>
        <w:spacing w:after="0" w:line="240" w:lineRule="auto"/>
        <w:ind w:left="40" w:right="40"/>
        <w:jc w:val="both"/>
        <w:rPr>
          <w:rFonts w:ascii="Arial" w:eastAsia="Times New Roman" w:hAnsi="Arial" w:cs="Arial"/>
          <w:color w:val="000000"/>
          <w:sz w:val="18"/>
          <w:szCs w:val="18"/>
          <w:lang w:eastAsia="pt-BR"/>
        </w:rPr>
      </w:pPr>
      <w:r w:rsidRPr="00CA32BE">
        <w:rPr>
          <w:rFonts w:ascii="Arial" w:eastAsia="Times New Roman" w:hAnsi="Arial" w:cs="Arial"/>
          <w:color w:val="000000"/>
          <w:sz w:val="18"/>
          <w:szCs w:val="18"/>
          <w:lang w:eastAsia="pt-BR"/>
        </w:rPr>
        <w:t> </w:t>
      </w:r>
    </w:p>
    <w:p w14:paraId="19959661" w14:textId="77777777" w:rsidR="003D577F" w:rsidRPr="00592295" w:rsidRDefault="003D577F" w:rsidP="00005CD4">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1AB6C342" w14:textId="77777777" w:rsidR="003D577F" w:rsidRPr="00592295" w:rsidRDefault="003D577F" w:rsidP="00005CD4">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DATA DA SESSÃO PÚBLICA</w:t>
      </w:r>
    </w:p>
    <w:p w14:paraId="706D8168" w14:textId="574B1279" w:rsidR="003D577F" w:rsidRPr="00592295" w:rsidRDefault="003D577F" w:rsidP="00005CD4">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 xml:space="preserve">Dia </w:t>
      </w:r>
      <w:r w:rsidR="006734BC">
        <w:rPr>
          <w:rFonts w:ascii="Arial" w:eastAsia="Times New Roman" w:hAnsi="Arial" w:cs="Arial"/>
          <w:b/>
          <w:bCs/>
          <w:color w:val="000000"/>
          <w:sz w:val="18"/>
          <w:szCs w:val="18"/>
          <w:lang w:eastAsia="pt-BR"/>
        </w:rPr>
        <w:t xml:space="preserve">26/10/2026 </w:t>
      </w:r>
      <w:r w:rsidRPr="00054DE8">
        <w:rPr>
          <w:rFonts w:ascii="Arial" w:eastAsia="Times New Roman" w:hAnsi="Arial" w:cs="Arial"/>
          <w:b/>
          <w:color w:val="000000"/>
          <w:sz w:val="18"/>
          <w:szCs w:val="18"/>
          <w:lang w:eastAsia="pt-BR"/>
        </w:rPr>
        <w:t>às 09:00</w:t>
      </w:r>
      <w:r w:rsidRPr="00592295">
        <w:rPr>
          <w:rFonts w:ascii="Arial" w:eastAsia="Times New Roman" w:hAnsi="Arial" w:cs="Arial"/>
          <w:b/>
          <w:bCs/>
          <w:color w:val="000000"/>
          <w:sz w:val="18"/>
          <w:szCs w:val="18"/>
          <w:lang w:eastAsia="pt-BR"/>
        </w:rPr>
        <w:t>h (horário de Brasília)</w:t>
      </w:r>
    </w:p>
    <w:p w14:paraId="340A6918" w14:textId="77777777" w:rsidR="003D577F" w:rsidRPr="00592295" w:rsidRDefault="003D577F" w:rsidP="00005CD4">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0E6E905E" w14:textId="77777777" w:rsidR="003D577F" w:rsidRPr="00592295" w:rsidRDefault="003D577F" w:rsidP="00005CD4">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42A52709" w14:textId="77777777" w:rsidR="003D577F" w:rsidRPr="00592295" w:rsidRDefault="003D577F" w:rsidP="00005CD4">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CRITÉRIO DE JULGAMENTO:</w:t>
      </w:r>
    </w:p>
    <w:p w14:paraId="54D769A6" w14:textId="77777777" w:rsidR="00E3783B" w:rsidRDefault="003D577F" w:rsidP="00005CD4">
      <w:pPr>
        <w:spacing w:after="0" w:line="240" w:lineRule="auto"/>
        <w:ind w:left="40" w:right="40"/>
        <w:jc w:val="both"/>
        <w:rPr>
          <w:rFonts w:ascii="Arial" w:eastAsia="Times New Roman" w:hAnsi="Arial" w:cs="Arial"/>
          <w:color w:val="FF0000"/>
          <w:sz w:val="18"/>
          <w:szCs w:val="18"/>
          <w:lang w:eastAsia="pt-BR"/>
        </w:rPr>
      </w:pPr>
      <w:r w:rsidRPr="00592295">
        <w:rPr>
          <w:rFonts w:ascii="Arial" w:eastAsia="Times New Roman" w:hAnsi="Arial" w:cs="Arial"/>
          <w:color w:val="000000"/>
          <w:sz w:val="18"/>
          <w:szCs w:val="18"/>
          <w:lang w:eastAsia="pt-BR"/>
        </w:rPr>
        <w:t xml:space="preserve">Menor preço por </w:t>
      </w:r>
      <w:r w:rsidRPr="00291040">
        <w:rPr>
          <w:rFonts w:ascii="Arial" w:eastAsia="Times New Roman" w:hAnsi="Arial" w:cs="Arial"/>
          <w:sz w:val="18"/>
          <w:szCs w:val="18"/>
          <w:lang w:eastAsia="pt-BR"/>
        </w:rPr>
        <w:t>item</w:t>
      </w:r>
    </w:p>
    <w:p w14:paraId="66FCD5ED" w14:textId="77777777" w:rsidR="00291040" w:rsidRPr="00592295" w:rsidRDefault="00291040" w:rsidP="00005CD4">
      <w:pPr>
        <w:spacing w:after="0" w:line="240" w:lineRule="auto"/>
        <w:ind w:left="40" w:right="40"/>
        <w:jc w:val="both"/>
        <w:rPr>
          <w:rFonts w:ascii="Arial" w:eastAsia="Times New Roman" w:hAnsi="Arial" w:cs="Arial"/>
          <w:color w:val="000000"/>
          <w:sz w:val="18"/>
          <w:szCs w:val="18"/>
          <w:lang w:eastAsia="pt-BR"/>
        </w:rPr>
      </w:pPr>
    </w:p>
    <w:p w14:paraId="0CA7D006" w14:textId="77777777" w:rsidR="003D577F" w:rsidRPr="00592295" w:rsidRDefault="003D577F" w:rsidP="00005CD4">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MODO DE DISPUTA:</w:t>
      </w:r>
    </w:p>
    <w:p w14:paraId="1CE43160" w14:textId="77777777" w:rsidR="003D577F" w:rsidRPr="00592295" w:rsidRDefault="003D577F" w:rsidP="00005CD4">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Aberto</w:t>
      </w:r>
    </w:p>
    <w:p w14:paraId="7946F661" w14:textId="77777777" w:rsidR="003D577F" w:rsidRPr="00592295" w:rsidRDefault="003D577F" w:rsidP="00005CD4">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3266E485" w14:textId="77777777" w:rsidR="003D577F" w:rsidRPr="00592295" w:rsidRDefault="003D577F" w:rsidP="00005CD4">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PREFERÊNCIA ME/EPP/EQUIPARADAS</w:t>
      </w:r>
    </w:p>
    <w:p w14:paraId="305990C5" w14:textId="77777777" w:rsidR="003D577F" w:rsidRPr="00592295" w:rsidRDefault="003D577F" w:rsidP="00005CD4">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SIM</w:t>
      </w:r>
    </w:p>
    <w:p w14:paraId="77138FDC" w14:textId="77777777" w:rsidR="003D577F" w:rsidRPr="00592295" w:rsidRDefault="003D577F" w:rsidP="00005CD4">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4482D0E6" w14:textId="77777777" w:rsidR="003D577F" w:rsidRPr="00592295" w:rsidRDefault="003D577F" w:rsidP="00B20D1D">
      <w:pPr>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6994E9A2" w14:textId="77777777" w:rsidR="003D577F" w:rsidRPr="00592295" w:rsidRDefault="003D577F" w:rsidP="00005CD4">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Sumário</w:t>
      </w:r>
    </w:p>
    <w:p w14:paraId="10D3E324" w14:textId="77777777" w:rsidR="003D577F" w:rsidRPr="00592295" w:rsidRDefault="00BA2656" w:rsidP="00005CD4">
      <w:pPr>
        <w:spacing w:after="165" w:line="240" w:lineRule="auto"/>
        <w:jc w:val="both"/>
        <w:rPr>
          <w:rFonts w:ascii="Arial" w:eastAsia="Times New Roman" w:hAnsi="Arial" w:cs="Arial"/>
          <w:color w:val="000000"/>
          <w:sz w:val="18"/>
          <w:szCs w:val="18"/>
          <w:lang w:eastAsia="pt-BR"/>
        </w:rPr>
      </w:pPr>
      <w:hyperlink r:id="rId8" w:anchor="_Toc135469223" w:tgtFrame="_blank" w:history="1">
        <w:r w:rsidR="003D577F" w:rsidRPr="00592295">
          <w:rPr>
            <w:rFonts w:ascii="Arial" w:eastAsia="Times New Roman" w:hAnsi="Arial" w:cs="Arial"/>
            <w:color w:val="000080"/>
            <w:sz w:val="18"/>
            <w:szCs w:val="18"/>
            <w:u w:val="single"/>
            <w:lang w:eastAsia="pt-BR"/>
          </w:rPr>
          <w:t>1. DO OBJETO</w:t>
        </w:r>
      </w:hyperlink>
    </w:p>
    <w:p w14:paraId="2BBD9626" w14:textId="77777777" w:rsidR="003D577F" w:rsidRPr="00592295" w:rsidRDefault="00BA2656" w:rsidP="00005CD4">
      <w:pPr>
        <w:spacing w:after="165" w:line="240" w:lineRule="auto"/>
        <w:jc w:val="both"/>
        <w:rPr>
          <w:rFonts w:ascii="Arial" w:eastAsia="Times New Roman" w:hAnsi="Arial" w:cs="Arial"/>
          <w:color w:val="000000"/>
          <w:sz w:val="18"/>
          <w:szCs w:val="18"/>
          <w:lang w:eastAsia="pt-BR"/>
        </w:rPr>
      </w:pPr>
      <w:hyperlink r:id="rId9" w:anchor="_Toc135469224" w:tgtFrame="_blank" w:history="1">
        <w:r w:rsidR="003D577F" w:rsidRPr="00592295">
          <w:rPr>
            <w:rFonts w:ascii="Arial" w:eastAsia="Times New Roman" w:hAnsi="Arial" w:cs="Arial"/>
            <w:color w:val="000080"/>
            <w:sz w:val="18"/>
            <w:szCs w:val="18"/>
            <w:u w:val="single"/>
            <w:lang w:eastAsia="pt-BR"/>
          </w:rPr>
          <w:t>2. DO REGISTRO DE PREÇOS</w:t>
        </w:r>
      </w:hyperlink>
    </w:p>
    <w:p w14:paraId="233600E1" w14:textId="77777777" w:rsidR="003D577F" w:rsidRPr="00592295" w:rsidRDefault="00BA2656" w:rsidP="00005CD4">
      <w:pPr>
        <w:spacing w:after="165" w:line="240" w:lineRule="auto"/>
        <w:jc w:val="both"/>
        <w:rPr>
          <w:rFonts w:ascii="Arial" w:eastAsia="Times New Roman" w:hAnsi="Arial" w:cs="Arial"/>
          <w:color w:val="000000"/>
          <w:sz w:val="18"/>
          <w:szCs w:val="18"/>
          <w:lang w:eastAsia="pt-BR"/>
        </w:rPr>
      </w:pPr>
      <w:hyperlink r:id="rId10" w:anchor="_Toc135469225" w:tgtFrame="_blank" w:history="1">
        <w:r w:rsidR="003D577F" w:rsidRPr="00592295">
          <w:rPr>
            <w:rFonts w:ascii="Arial" w:eastAsia="Times New Roman" w:hAnsi="Arial" w:cs="Arial"/>
            <w:color w:val="000080"/>
            <w:sz w:val="18"/>
            <w:szCs w:val="18"/>
            <w:u w:val="single"/>
            <w:lang w:eastAsia="pt-BR"/>
          </w:rPr>
          <w:t>3. DA PARTICIPAÇÃO NA LICITAÇÃO</w:t>
        </w:r>
      </w:hyperlink>
    </w:p>
    <w:p w14:paraId="69CC7FBE" w14:textId="77777777" w:rsidR="003D577F" w:rsidRPr="00592295" w:rsidRDefault="00BA2656" w:rsidP="00005CD4">
      <w:pPr>
        <w:spacing w:after="165" w:line="240" w:lineRule="auto"/>
        <w:jc w:val="both"/>
        <w:rPr>
          <w:rFonts w:ascii="Arial" w:eastAsia="Times New Roman" w:hAnsi="Arial" w:cs="Arial"/>
          <w:color w:val="000000"/>
          <w:sz w:val="18"/>
          <w:szCs w:val="18"/>
          <w:lang w:eastAsia="pt-BR"/>
        </w:rPr>
      </w:pPr>
      <w:hyperlink r:id="rId11" w:anchor="_Toc135469226" w:tgtFrame="_blank" w:history="1">
        <w:r w:rsidR="003D577F" w:rsidRPr="00592295">
          <w:rPr>
            <w:rFonts w:ascii="Arial" w:eastAsia="Times New Roman" w:hAnsi="Arial" w:cs="Arial"/>
            <w:color w:val="000080"/>
            <w:sz w:val="18"/>
            <w:szCs w:val="18"/>
            <w:u w:val="single"/>
            <w:lang w:eastAsia="pt-BR"/>
          </w:rPr>
          <w:t>4. DA APRESENTAÇÃO DA PROPOSTA E DOS DOCUMENTOS DE HABILITAÇÃO</w:t>
        </w:r>
      </w:hyperlink>
    </w:p>
    <w:p w14:paraId="654D8B37" w14:textId="77777777" w:rsidR="003D577F" w:rsidRPr="00592295" w:rsidRDefault="00BA2656" w:rsidP="00005CD4">
      <w:pPr>
        <w:spacing w:after="165" w:line="240" w:lineRule="auto"/>
        <w:jc w:val="both"/>
        <w:rPr>
          <w:rFonts w:ascii="Arial" w:eastAsia="Times New Roman" w:hAnsi="Arial" w:cs="Arial"/>
          <w:color w:val="000000"/>
          <w:sz w:val="18"/>
          <w:szCs w:val="18"/>
          <w:lang w:eastAsia="pt-BR"/>
        </w:rPr>
      </w:pPr>
      <w:hyperlink r:id="rId12" w:anchor="_Toc135469227" w:tgtFrame="_blank" w:history="1">
        <w:r w:rsidR="003D577F" w:rsidRPr="00592295">
          <w:rPr>
            <w:rFonts w:ascii="Arial" w:eastAsia="Times New Roman" w:hAnsi="Arial" w:cs="Arial"/>
            <w:color w:val="000080"/>
            <w:sz w:val="18"/>
            <w:szCs w:val="18"/>
            <w:u w:val="single"/>
            <w:lang w:eastAsia="pt-BR"/>
          </w:rPr>
          <w:t>5. DO PREENCHIMENTO DA PROPOSTA</w:t>
        </w:r>
      </w:hyperlink>
    </w:p>
    <w:p w14:paraId="6AE2AC19" w14:textId="77777777" w:rsidR="003D577F" w:rsidRPr="00592295" w:rsidRDefault="00BA2656" w:rsidP="00005CD4">
      <w:pPr>
        <w:spacing w:after="165" w:line="240" w:lineRule="auto"/>
        <w:jc w:val="both"/>
        <w:rPr>
          <w:rFonts w:ascii="Arial" w:eastAsia="Times New Roman" w:hAnsi="Arial" w:cs="Arial"/>
          <w:color w:val="000000"/>
          <w:sz w:val="18"/>
          <w:szCs w:val="18"/>
          <w:lang w:eastAsia="pt-BR"/>
        </w:rPr>
      </w:pPr>
      <w:hyperlink r:id="rId13" w:anchor="_Toc135469228" w:tgtFrame="_blank" w:history="1">
        <w:r w:rsidR="003D577F" w:rsidRPr="00592295">
          <w:rPr>
            <w:rFonts w:ascii="Arial" w:eastAsia="Times New Roman" w:hAnsi="Arial" w:cs="Arial"/>
            <w:color w:val="000080"/>
            <w:sz w:val="18"/>
            <w:szCs w:val="18"/>
            <w:u w:val="single"/>
            <w:lang w:eastAsia="pt-BR"/>
          </w:rPr>
          <w:t>6. DA ABERTURA DA SESSÃO, CLASSIFICAÇÃO DAS PROPOSTAS E FORMULAÇÃO DE LANCES</w:t>
        </w:r>
      </w:hyperlink>
    </w:p>
    <w:p w14:paraId="14F1233C" w14:textId="77777777" w:rsidR="003D577F" w:rsidRPr="00592295" w:rsidRDefault="00BA2656" w:rsidP="00005CD4">
      <w:pPr>
        <w:spacing w:after="165" w:line="240" w:lineRule="auto"/>
        <w:jc w:val="both"/>
        <w:rPr>
          <w:rFonts w:ascii="Arial" w:eastAsia="Times New Roman" w:hAnsi="Arial" w:cs="Arial"/>
          <w:color w:val="000000"/>
          <w:sz w:val="18"/>
          <w:szCs w:val="18"/>
          <w:lang w:eastAsia="pt-BR"/>
        </w:rPr>
      </w:pPr>
      <w:hyperlink r:id="rId14" w:anchor="_Toc135469229" w:tgtFrame="_blank" w:history="1">
        <w:r w:rsidR="003D577F" w:rsidRPr="00592295">
          <w:rPr>
            <w:rFonts w:ascii="Arial" w:eastAsia="Times New Roman" w:hAnsi="Arial" w:cs="Arial"/>
            <w:color w:val="000080"/>
            <w:sz w:val="18"/>
            <w:szCs w:val="18"/>
            <w:u w:val="single"/>
            <w:lang w:eastAsia="pt-BR"/>
          </w:rPr>
          <w:t>7. DA FASE DE JULGAMENTO</w:t>
        </w:r>
      </w:hyperlink>
    </w:p>
    <w:p w14:paraId="01E17ADC" w14:textId="77777777" w:rsidR="003D577F" w:rsidRPr="00592295" w:rsidRDefault="00BA2656" w:rsidP="00005CD4">
      <w:pPr>
        <w:spacing w:after="165" w:line="240" w:lineRule="auto"/>
        <w:jc w:val="both"/>
        <w:rPr>
          <w:rFonts w:ascii="Arial" w:eastAsia="Times New Roman" w:hAnsi="Arial" w:cs="Arial"/>
          <w:color w:val="000000"/>
          <w:sz w:val="18"/>
          <w:szCs w:val="18"/>
          <w:lang w:eastAsia="pt-BR"/>
        </w:rPr>
      </w:pPr>
      <w:hyperlink r:id="rId15" w:anchor="_Toc135469230" w:tgtFrame="_blank" w:history="1">
        <w:r w:rsidR="003D577F" w:rsidRPr="00592295">
          <w:rPr>
            <w:rFonts w:ascii="Arial" w:eastAsia="Times New Roman" w:hAnsi="Arial" w:cs="Arial"/>
            <w:color w:val="000080"/>
            <w:sz w:val="18"/>
            <w:szCs w:val="18"/>
            <w:u w:val="single"/>
            <w:lang w:eastAsia="pt-BR"/>
          </w:rPr>
          <w:t>8. DA FASE DE HABILITAÇÃO</w:t>
        </w:r>
      </w:hyperlink>
    </w:p>
    <w:p w14:paraId="4232F707" w14:textId="77777777" w:rsidR="003D577F" w:rsidRPr="00592295" w:rsidRDefault="00BA2656" w:rsidP="00005CD4">
      <w:pPr>
        <w:spacing w:after="165" w:line="240" w:lineRule="auto"/>
        <w:jc w:val="both"/>
        <w:rPr>
          <w:rFonts w:ascii="Arial" w:eastAsia="Times New Roman" w:hAnsi="Arial" w:cs="Arial"/>
          <w:color w:val="000000"/>
          <w:sz w:val="18"/>
          <w:szCs w:val="18"/>
          <w:lang w:eastAsia="pt-BR"/>
        </w:rPr>
      </w:pPr>
      <w:hyperlink r:id="rId16" w:anchor="_Toc135469231" w:tgtFrame="_blank" w:history="1">
        <w:r w:rsidR="003D577F" w:rsidRPr="00592295">
          <w:rPr>
            <w:rFonts w:ascii="Arial" w:eastAsia="Times New Roman" w:hAnsi="Arial" w:cs="Arial"/>
            <w:color w:val="000080"/>
            <w:sz w:val="18"/>
            <w:szCs w:val="18"/>
            <w:u w:val="single"/>
            <w:lang w:eastAsia="pt-BR"/>
          </w:rPr>
          <w:t>9. DA ATA DE REGISTRO DE PREÇOS</w:t>
        </w:r>
      </w:hyperlink>
    </w:p>
    <w:p w14:paraId="383BAEB9" w14:textId="77777777" w:rsidR="003D577F" w:rsidRPr="00592295" w:rsidRDefault="00BA2656" w:rsidP="00005CD4">
      <w:pPr>
        <w:spacing w:after="165" w:line="240" w:lineRule="auto"/>
        <w:jc w:val="both"/>
        <w:rPr>
          <w:rFonts w:ascii="Arial" w:eastAsia="Times New Roman" w:hAnsi="Arial" w:cs="Arial"/>
          <w:color w:val="000000"/>
          <w:sz w:val="18"/>
          <w:szCs w:val="18"/>
          <w:lang w:eastAsia="pt-BR"/>
        </w:rPr>
      </w:pPr>
      <w:hyperlink r:id="rId17" w:anchor="_Toc135469232" w:tgtFrame="_blank" w:history="1">
        <w:r w:rsidR="003D577F" w:rsidRPr="00592295">
          <w:rPr>
            <w:rFonts w:ascii="Arial" w:eastAsia="Times New Roman" w:hAnsi="Arial" w:cs="Arial"/>
            <w:color w:val="000080"/>
            <w:sz w:val="18"/>
            <w:szCs w:val="18"/>
            <w:u w:val="single"/>
            <w:lang w:eastAsia="pt-BR"/>
          </w:rPr>
          <w:t>10. DA FORMAÇÃO DO CADASTRO DE RESERVA</w:t>
        </w:r>
      </w:hyperlink>
    </w:p>
    <w:p w14:paraId="64AABE41" w14:textId="77777777" w:rsidR="003D577F" w:rsidRPr="00592295" w:rsidRDefault="00BA2656" w:rsidP="00005CD4">
      <w:pPr>
        <w:spacing w:after="165" w:line="240" w:lineRule="auto"/>
        <w:jc w:val="both"/>
        <w:rPr>
          <w:rFonts w:ascii="Arial" w:eastAsia="Times New Roman" w:hAnsi="Arial" w:cs="Arial"/>
          <w:color w:val="000000"/>
          <w:sz w:val="18"/>
          <w:szCs w:val="18"/>
          <w:lang w:eastAsia="pt-BR"/>
        </w:rPr>
      </w:pPr>
      <w:hyperlink r:id="rId18" w:anchor="_Toc135469233" w:tgtFrame="_blank" w:history="1">
        <w:r w:rsidR="003D577F" w:rsidRPr="00592295">
          <w:rPr>
            <w:rFonts w:ascii="Arial" w:eastAsia="Times New Roman" w:hAnsi="Arial" w:cs="Arial"/>
            <w:color w:val="000080"/>
            <w:sz w:val="18"/>
            <w:szCs w:val="18"/>
            <w:u w:val="single"/>
            <w:lang w:eastAsia="pt-BR"/>
          </w:rPr>
          <w:t>11. DOS RECURSOS</w:t>
        </w:r>
      </w:hyperlink>
    </w:p>
    <w:p w14:paraId="0551B5A8" w14:textId="77777777" w:rsidR="003D577F" w:rsidRPr="00592295" w:rsidRDefault="00BA2656" w:rsidP="00005CD4">
      <w:pPr>
        <w:spacing w:after="165" w:line="240" w:lineRule="auto"/>
        <w:jc w:val="both"/>
        <w:rPr>
          <w:rFonts w:ascii="Arial" w:eastAsia="Times New Roman" w:hAnsi="Arial" w:cs="Arial"/>
          <w:color w:val="000000"/>
          <w:sz w:val="18"/>
          <w:szCs w:val="18"/>
          <w:lang w:eastAsia="pt-BR"/>
        </w:rPr>
      </w:pPr>
      <w:hyperlink r:id="rId19" w:anchor="_Toc135469234" w:tgtFrame="_blank" w:history="1">
        <w:r w:rsidR="003D577F" w:rsidRPr="00592295">
          <w:rPr>
            <w:rFonts w:ascii="Arial" w:eastAsia="Times New Roman" w:hAnsi="Arial" w:cs="Arial"/>
            <w:color w:val="000080"/>
            <w:sz w:val="18"/>
            <w:szCs w:val="18"/>
            <w:u w:val="single"/>
            <w:lang w:eastAsia="pt-BR"/>
          </w:rPr>
          <w:t>12. DAS INFRAÇÕES ADMINISTRATIVAS E SANÇÕES</w:t>
        </w:r>
      </w:hyperlink>
    </w:p>
    <w:p w14:paraId="2AB2B30B" w14:textId="77777777" w:rsidR="003D577F" w:rsidRPr="00592295" w:rsidRDefault="00BA2656" w:rsidP="00005CD4">
      <w:pPr>
        <w:spacing w:after="165" w:line="240" w:lineRule="auto"/>
        <w:jc w:val="both"/>
        <w:rPr>
          <w:rFonts w:ascii="Arial" w:eastAsia="Times New Roman" w:hAnsi="Arial" w:cs="Arial"/>
          <w:color w:val="000000"/>
          <w:sz w:val="18"/>
          <w:szCs w:val="18"/>
          <w:lang w:eastAsia="pt-BR"/>
        </w:rPr>
      </w:pPr>
      <w:hyperlink r:id="rId20" w:anchor="_Toc135469235" w:tgtFrame="_blank" w:history="1">
        <w:r w:rsidR="003D577F" w:rsidRPr="00592295">
          <w:rPr>
            <w:rFonts w:ascii="Arial" w:eastAsia="Times New Roman" w:hAnsi="Arial" w:cs="Arial"/>
            <w:color w:val="000080"/>
            <w:sz w:val="18"/>
            <w:szCs w:val="18"/>
            <w:u w:val="single"/>
            <w:lang w:eastAsia="pt-BR"/>
          </w:rPr>
          <w:t>13. DA IMPUGNAÇÃO AO EDITAL E DO PEDIDO DE ESCLARECIMENTO</w:t>
        </w:r>
      </w:hyperlink>
    </w:p>
    <w:p w14:paraId="534E3B78" w14:textId="1C61DE49" w:rsidR="00CE5069" w:rsidRDefault="00BA2656" w:rsidP="00303F65">
      <w:pPr>
        <w:spacing w:after="165" w:line="240" w:lineRule="auto"/>
        <w:jc w:val="both"/>
        <w:rPr>
          <w:rFonts w:ascii="Arial" w:eastAsia="Times New Roman" w:hAnsi="Arial" w:cs="Arial"/>
          <w:b/>
          <w:bCs/>
          <w:sz w:val="18"/>
          <w:szCs w:val="18"/>
          <w:lang w:eastAsia="pt-BR"/>
        </w:rPr>
      </w:pPr>
      <w:hyperlink r:id="rId21" w:anchor="_Toc135469236" w:tgtFrame="_blank" w:history="1">
        <w:r w:rsidR="003D577F" w:rsidRPr="00592295">
          <w:rPr>
            <w:rFonts w:ascii="Arial" w:eastAsia="Times New Roman" w:hAnsi="Arial" w:cs="Arial"/>
            <w:color w:val="000080"/>
            <w:sz w:val="18"/>
            <w:szCs w:val="18"/>
            <w:u w:val="single"/>
            <w:lang w:eastAsia="pt-BR"/>
          </w:rPr>
          <w:t>14. DAS DISPOSIÇÕES GERAIS</w:t>
        </w:r>
      </w:hyperlink>
    </w:p>
    <w:p w14:paraId="23399079" w14:textId="77777777" w:rsidR="00303F65" w:rsidRDefault="00303F65">
      <w:pPr>
        <w:rPr>
          <w:rFonts w:ascii="Arial" w:eastAsia="Times New Roman" w:hAnsi="Arial" w:cs="Arial"/>
          <w:b/>
          <w:bCs/>
          <w:sz w:val="18"/>
          <w:szCs w:val="18"/>
          <w:lang w:eastAsia="pt-BR"/>
        </w:rPr>
      </w:pPr>
      <w:r>
        <w:rPr>
          <w:rFonts w:ascii="Arial" w:eastAsia="Times New Roman" w:hAnsi="Arial" w:cs="Arial"/>
          <w:b/>
          <w:bCs/>
          <w:sz w:val="18"/>
          <w:szCs w:val="18"/>
          <w:lang w:eastAsia="pt-BR"/>
        </w:rPr>
        <w:br w:type="page"/>
      </w:r>
    </w:p>
    <w:p w14:paraId="2D106427" w14:textId="71995AB4" w:rsidR="00E92B85" w:rsidRPr="00592295" w:rsidRDefault="00E92B85" w:rsidP="007C3DAC">
      <w:pPr>
        <w:spacing w:before="285" w:after="285" w:line="240" w:lineRule="auto"/>
        <w:ind w:firstLine="567"/>
        <w:jc w:val="center"/>
        <w:rPr>
          <w:rFonts w:ascii="Arial" w:eastAsia="Times New Roman" w:hAnsi="Arial" w:cs="Arial"/>
          <w:sz w:val="18"/>
          <w:szCs w:val="18"/>
          <w:lang w:eastAsia="pt-BR"/>
        </w:rPr>
      </w:pPr>
      <w:r w:rsidRPr="00592295">
        <w:rPr>
          <w:rFonts w:ascii="Arial" w:eastAsia="Times New Roman" w:hAnsi="Arial" w:cs="Arial"/>
          <w:b/>
          <w:bCs/>
          <w:sz w:val="18"/>
          <w:szCs w:val="18"/>
          <w:lang w:eastAsia="pt-BR"/>
        </w:rPr>
        <w:lastRenderedPageBreak/>
        <w:t>HOSPITAL DAS CLÍNICAS DA FACULDADE DE MEDICINA DA UNIVERSIDADE DE SÃO PAULO HCFMUSP</w:t>
      </w:r>
    </w:p>
    <w:p w14:paraId="68DEFFA3" w14:textId="22021388" w:rsidR="00E92B85" w:rsidRPr="00592295" w:rsidRDefault="00E92B85" w:rsidP="007C3DAC">
      <w:pPr>
        <w:spacing w:before="285" w:after="285" w:line="240" w:lineRule="auto"/>
        <w:ind w:firstLine="567"/>
        <w:jc w:val="center"/>
        <w:rPr>
          <w:rFonts w:ascii="Arial" w:eastAsia="Times New Roman" w:hAnsi="Arial" w:cs="Arial"/>
          <w:sz w:val="18"/>
          <w:szCs w:val="18"/>
          <w:lang w:eastAsia="pt-BR"/>
        </w:rPr>
      </w:pPr>
      <w:r w:rsidRPr="00592295">
        <w:rPr>
          <w:rFonts w:ascii="Arial" w:eastAsia="Times New Roman" w:hAnsi="Arial" w:cs="Arial"/>
          <w:b/>
          <w:bCs/>
          <w:sz w:val="18"/>
          <w:szCs w:val="18"/>
          <w:lang w:eastAsia="pt-BR"/>
        </w:rPr>
        <w:t xml:space="preserve">PREGÃO ELETRÔNICO Nº </w:t>
      </w:r>
      <w:r w:rsidR="00F86601">
        <w:rPr>
          <w:rFonts w:ascii="Arial" w:eastAsia="Times New Roman" w:hAnsi="Arial" w:cs="Arial"/>
          <w:sz w:val="18"/>
          <w:szCs w:val="18"/>
          <w:lang w:eastAsia="pt-BR"/>
        </w:rPr>
        <w:t>406/2026</w:t>
      </w:r>
    </w:p>
    <w:p w14:paraId="12894868" w14:textId="75BB189D" w:rsidR="003D577F" w:rsidRPr="00E116DD" w:rsidRDefault="00E92B85" w:rsidP="00CE5069">
      <w:pPr>
        <w:spacing w:before="285" w:after="285" w:line="240" w:lineRule="auto"/>
        <w:ind w:firstLine="567"/>
        <w:jc w:val="center"/>
        <w:rPr>
          <w:rFonts w:ascii="Arial" w:eastAsia="Times New Roman" w:hAnsi="Arial" w:cs="Arial"/>
          <w:sz w:val="18"/>
          <w:szCs w:val="18"/>
          <w:lang w:eastAsia="pt-BR"/>
        </w:rPr>
      </w:pPr>
      <w:r w:rsidRPr="00E116DD">
        <w:rPr>
          <w:rFonts w:ascii="Arial" w:eastAsia="Times New Roman" w:hAnsi="Arial" w:cs="Arial"/>
          <w:sz w:val="18"/>
          <w:szCs w:val="18"/>
          <w:lang w:eastAsia="pt-BR"/>
        </w:rPr>
        <w:t>(</w:t>
      </w:r>
      <w:r w:rsidRPr="00E116DD">
        <w:rPr>
          <w:rFonts w:ascii="Arial" w:eastAsia="Times New Roman" w:hAnsi="Arial" w:cs="Arial"/>
          <w:sz w:val="18"/>
          <w:szCs w:val="18"/>
          <w:u w:val="single"/>
          <w:lang w:eastAsia="pt-BR"/>
        </w:rPr>
        <w:t xml:space="preserve">Processo Administrativo SEI n° </w:t>
      </w:r>
      <w:r w:rsidR="006437FC" w:rsidRPr="006437FC">
        <w:rPr>
          <w:rFonts w:ascii="Arial" w:eastAsia="Times New Roman" w:hAnsi="Arial" w:cs="Arial"/>
          <w:sz w:val="18"/>
          <w:szCs w:val="18"/>
          <w:u w:val="single"/>
          <w:lang w:eastAsia="pt-BR"/>
        </w:rPr>
        <w:t>145.00022772/2026-13)</w:t>
      </w:r>
    </w:p>
    <w:p w14:paraId="37AB81F8" w14:textId="087E37BF" w:rsidR="003D577F" w:rsidRPr="00592295" w:rsidRDefault="00371100" w:rsidP="00005CD4">
      <w:pPr>
        <w:spacing w:after="165" w:line="240" w:lineRule="auto"/>
        <w:jc w:val="both"/>
        <w:rPr>
          <w:rFonts w:ascii="Arial" w:eastAsia="Times New Roman" w:hAnsi="Arial" w:cs="Arial"/>
          <w:color w:val="000000"/>
          <w:sz w:val="18"/>
          <w:szCs w:val="18"/>
          <w:lang w:eastAsia="pt-BR"/>
        </w:rPr>
      </w:pPr>
      <w:r w:rsidRPr="00371100">
        <w:rPr>
          <w:rFonts w:ascii="Arial" w:eastAsia="Times New Roman" w:hAnsi="Arial" w:cs="Arial"/>
          <w:color w:val="000000"/>
          <w:sz w:val="18"/>
          <w:szCs w:val="18"/>
          <w:lang w:eastAsia="pt-BR"/>
        </w:rPr>
        <w:t xml:space="preserve">Torna-se público que o </w:t>
      </w:r>
      <w:r w:rsidRPr="00371100">
        <w:rPr>
          <w:rFonts w:ascii="Arial" w:eastAsia="Times New Roman" w:hAnsi="Arial" w:cs="Arial"/>
          <w:b/>
          <w:bCs/>
          <w:color w:val="000000"/>
          <w:sz w:val="18"/>
          <w:szCs w:val="18"/>
          <w:lang w:eastAsia="pt-BR"/>
        </w:rPr>
        <w:t>HOSPITAL DAS CLÍNICAS DA FACULDADE DE MEDICINA DA UNIVERSIDADE DE SÃO PAULO – HCFMUSP</w:t>
      </w:r>
      <w:r w:rsidRPr="00371100">
        <w:rPr>
          <w:rFonts w:ascii="Arial" w:eastAsia="Times New Roman" w:hAnsi="Arial" w:cs="Arial"/>
          <w:color w:val="000000"/>
          <w:sz w:val="18"/>
          <w:szCs w:val="18"/>
          <w:lang w:eastAsia="pt-BR"/>
        </w:rPr>
        <w:t xml:space="preserve">, por meio do Núcleo de Infraestrutura e Logística - NILO, sediado no 2º andar do Prédio da Administração, na Rua Dr. Ovídio Pires de Campos número 225, bairro Cerqueira César, São Paulo/SP, CEP 05403-010, realizará licitação, na modalidade PREGÃO, na forma ELETRÔNICA, nos termos da </w:t>
      </w:r>
      <w:r w:rsidRPr="00371100">
        <w:rPr>
          <w:rFonts w:ascii="Arial" w:eastAsia="Times New Roman" w:hAnsi="Arial" w:cs="Arial"/>
          <w:color w:val="000000"/>
          <w:sz w:val="18"/>
          <w:szCs w:val="18"/>
          <w:u w:val="single"/>
          <w:lang w:eastAsia="pt-BR"/>
        </w:rPr>
        <w:t>Lei nº 14.133, de 1º de abril de 2021</w:t>
      </w:r>
      <w:r w:rsidRPr="00371100">
        <w:rPr>
          <w:rFonts w:ascii="Arial" w:eastAsia="Times New Roman" w:hAnsi="Arial" w:cs="Arial"/>
          <w:color w:val="000000"/>
          <w:sz w:val="18"/>
          <w:szCs w:val="18"/>
          <w:lang w:eastAsia="pt-BR"/>
        </w:rPr>
        <w:t xml:space="preserve">, do </w:t>
      </w:r>
      <w:r w:rsidRPr="00371100">
        <w:rPr>
          <w:rFonts w:ascii="Arial" w:eastAsia="Times New Roman" w:hAnsi="Arial" w:cs="Arial"/>
          <w:color w:val="000000"/>
          <w:sz w:val="18"/>
          <w:szCs w:val="18"/>
          <w:u w:val="single"/>
          <w:lang w:eastAsia="pt-BR"/>
        </w:rPr>
        <w:t>Decreto estadual nº 67.608, de 27 de março de 2023</w:t>
      </w:r>
      <w:r w:rsidRPr="00371100">
        <w:rPr>
          <w:rFonts w:ascii="Arial" w:eastAsia="Times New Roman" w:hAnsi="Arial" w:cs="Arial"/>
          <w:color w:val="000000"/>
          <w:sz w:val="18"/>
          <w:szCs w:val="18"/>
          <w:lang w:eastAsia="pt-BR"/>
        </w:rPr>
        <w:t xml:space="preserve">, da </w:t>
      </w:r>
      <w:r w:rsidRPr="00371100">
        <w:rPr>
          <w:rFonts w:ascii="Arial" w:eastAsia="Times New Roman" w:hAnsi="Arial" w:cs="Arial"/>
          <w:color w:val="000000"/>
          <w:sz w:val="18"/>
          <w:szCs w:val="18"/>
          <w:u w:val="single"/>
          <w:lang w:eastAsia="pt-BR"/>
        </w:rPr>
        <w:t>Instrução Normativa SEGES/ME nº 73, de 30 de setembro de 2022</w:t>
      </w:r>
      <w:r w:rsidRPr="00371100">
        <w:rPr>
          <w:rFonts w:ascii="Arial" w:eastAsia="Times New Roman" w:hAnsi="Arial" w:cs="Arial"/>
          <w:color w:val="000000"/>
          <w:sz w:val="18"/>
          <w:szCs w:val="18"/>
          <w:lang w:eastAsia="pt-BR"/>
        </w:rPr>
        <w:t>,e demais normas da legislação aplicável e, ainda, de acordo com as condições estabelecidas neste Edital e em seus Anexos, observando-se as subdivisões subsequentes na forma de itens que compõem este instrumento.</w:t>
      </w:r>
    </w:p>
    <w:p w14:paraId="6ABCC9E9" w14:textId="77777777" w:rsidR="00ED2A41" w:rsidRPr="00701D14" w:rsidRDefault="00ED2A41" w:rsidP="00ED2A41">
      <w:pPr>
        <w:pStyle w:val="PargrafodaLista"/>
        <w:numPr>
          <w:ilvl w:val="0"/>
          <w:numId w:val="5"/>
        </w:numPr>
        <w:spacing w:after="165"/>
        <w:ind w:left="426" w:hanging="426"/>
        <w:rPr>
          <w:rFonts w:ascii="Arial" w:eastAsia="Times New Roman" w:hAnsi="Arial" w:cs="Arial"/>
          <w:color w:val="000000"/>
          <w:sz w:val="18"/>
          <w:szCs w:val="18"/>
          <w:lang w:eastAsia="pt-BR"/>
        </w:rPr>
      </w:pPr>
      <w:bookmarkStart w:id="1" w:name="_Toc135469223"/>
      <w:bookmarkStart w:id="2" w:name="_Toc135469224"/>
      <w:r w:rsidRPr="00701D14">
        <w:rPr>
          <w:rFonts w:ascii="Arial" w:eastAsia="Times New Roman" w:hAnsi="Arial" w:cs="Arial"/>
          <w:b/>
          <w:bCs/>
          <w:color w:val="000000"/>
          <w:sz w:val="18"/>
          <w:szCs w:val="18"/>
          <w:lang w:eastAsia="pt-BR"/>
        </w:rPr>
        <w:t>DO OBJETO</w:t>
      </w:r>
      <w:bookmarkEnd w:id="1"/>
    </w:p>
    <w:p w14:paraId="679AD206" w14:textId="32E0788B" w:rsidR="00ED2A41" w:rsidRDefault="00ED2A41" w:rsidP="00ED2A41">
      <w:pPr>
        <w:pStyle w:val="TableParagraph"/>
        <w:spacing w:before="1"/>
        <w:ind w:left="22"/>
        <w:jc w:val="both"/>
        <w:rPr>
          <w:rFonts w:ascii="Calibri" w:hAnsi="Calibri" w:cs="Calibri"/>
          <w:color w:val="000000"/>
        </w:rPr>
      </w:pPr>
      <w:r w:rsidRPr="00371100">
        <w:rPr>
          <w:rFonts w:ascii="Arial" w:eastAsia="Times New Roman" w:hAnsi="Arial" w:cs="Arial"/>
          <w:color w:val="000000"/>
          <w:sz w:val="18"/>
          <w:szCs w:val="18"/>
          <w:lang w:eastAsia="pt-BR"/>
        </w:rPr>
        <w:t>1.1. O objeto da presente licitação é a constituição de Sistema de Registro de Preços – SRP para contratação(ões) futura(s) de</w:t>
      </w:r>
      <w:r w:rsidRPr="00925530">
        <w:rPr>
          <w:rFonts w:ascii="Arial" w:hAnsi="Arial" w:cs="Arial"/>
          <w:color w:val="000000"/>
          <w:sz w:val="18"/>
          <w:szCs w:val="18"/>
        </w:rPr>
        <w:t> </w:t>
      </w:r>
      <w:r w:rsidR="006437FC" w:rsidRPr="006437FC">
        <w:rPr>
          <w:rFonts w:ascii="Arial" w:eastAsia="Times New Roman" w:hAnsi="Arial" w:cs="Arial"/>
          <w:b/>
          <w:bCs/>
          <w:color w:val="000000"/>
          <w:sz w:val="18"/>
          <w:szCs w:val="18"/>
          <w:lang w:val="pt-BR" w:eastAsia="pt-BR"/>
        </w:rPr>
        <w:t>DIALISADOR CAPILAR PEDIÁTRICO 0,2 A 0,3 M2, DIALISADOR CAPILAR DE BAIXO FLUXO 1,1 A 1,4M2, DIALISADOR CAPILAR DE BAIXO FLUXO DE 1,5 A 1,8 M², DIALISADOR CAPILAR DE ALTO FLUXO DE 2.0 A 2.2 M2, DIALISADOR CAPILAR DE ALTO FLUXO DE 1.7 A 1.9 M2, DIALISADOR</w:t>
      </w:r>
      <w:r w:rsidR="006437FC" w:rsidRPr="00925530">
        <w:rPr>
          <w:rFonts w:ascii="Arial" w:hAnsi="Arial" w:cs="Arial"/>
          <w:color w:val="000000"/>
          <w:sz w:val="18"/>
          <w:szCs w:val="18"/>
        </w:rPr>
        <w:t> </w:t>
      </w:r>
      <w:r w:rsidRPr="00925530">
        <w:rPr>
          <w:rFonts w:ascii="Arial" w:hAnsi="Arial" w:cs="Arial"/>
          <w:color w:val="000000"/>
          <w:sz w:val="18"/>
          <w:szCs w:val="18"/>
        </w:rPr>
        <w:t>, </w:t>
      </w:r>
      <w:r w:rsidRPr="00371100">
        <w:rPr>
          <w:rFonts w:ascii="Arial" w:hAnsi="Arial" w:cs="Arial"/>
          <w:color w:val="000000"/>
          <w:sz w:val="18"/>
          <w:szCs w:val="18"/>
        </w:rPr>
        <w:t>conforme condições, quantidades e exigências estabelecidas neste Edital e seus Anexos</w:t>
      </w:r>
      <w:r>
        <w:rPr>
          <w:rFonts w:ascii="Arial" w:hAnsi="Arial" w:cs="Arial"/>
          <w:color w:val="000000"/>
          <w:sz w:val="18"/>
          <w:szCs w:val="18"/>
        </w:rPr>
        <w:t xml:space="preserve">, </w:t>
      </w:r>
      <w:r w:rsidRPr="00404492">
        <w:rPr>
          <w:rFonts w:ascii="Arial" w:hAnsi="Arial" w:cs="Arial"/>
          <w:color w:val="000000"/>
          <w:sz w:val="18"/>
          <w:szCs w:val="18"/>
        </w:rPr>
        <w:t>considerado(s) bem(ns) comum(ns) por se tratar de material de uso técnico – hospitalar e OPME, com  especificações usuais no mercado.</w:t>
      </w:r>
    </w:p>
    <w:p w14:paraId="39781CFA" w14:textId="77777777" w:rsidR="00ED2A41" w:rsidRPr="006C4E22" w:rsidRDefault="00ED2A41" w:rsidP="00ED2A41">
      <w:pPr>
        <w:pStyle w:val="TableParagraph"/>
        <w:spacing w:before="1"/>
        <w:ind w:left="22"/>
        <w:jc w:val="both"/>
        <w:rPr>
          <w:rFonts w:ascii="Arial" w:eastAsia="Times New Roman" w:hAnsi="Arial" w:cs="Arial"/>
          <w:b/>
          <w:bCs/>
          <w:color w:val="000000"/>
          <w:sz w:val="18"/>
          <w:szCs w:val="18"/>
          <w:lang w:eastAsia="pt-BR"/>
        </w:rPr>
      </w:pPr>
    </w:p>
    <w:p w14:paraId="687C36D8" w14:textId="77777777" w:rsidR="0018235D" w:rsidRPr="003303E5" w:rsidRDefault="0018235D" w:rsidP="0018235D">
      <w:pPr>
        <w:spacing w:after="165"/>
        <w:rPr>
          <w:rFonts w:ascii="Arial" w:eastAsia="Times New Roman" w:hAnsi="Arial" w:cs="Arial"/>
          <w:sz w:val="18"/>
          <w:szCs w:val="18"/>
          <w:lang w:eastAsia="pt-BR"/>
        </w:rPr>
      </w:pPr>
      <w:r w:rsidRPr="003303E5">
        <w:rPr>
          <w:rFonts w:ascii="Arial" w:eastAsia="Times New Roman" w:hAnsi="Arial" w:cs="Arial"/>
          <w:sz w:val="18"/>
          <w:szCs w:val="18"/>
          <w:lang w:eastAsia="pt-BR"/>
        </w:rPr>
        <w:t>1.2. A licitação será dividida em itens, conforme definido no Termo de Referência, facultando-se ao licitante a participação em quantos itens forem de seu interesse.</w:t>
      </w:r>
    </w:p>
    <w:p w14:paraId="7C3A8406" w14:textId="4C8EAFF6" w:rsidR="003D577F" w:rsidRPr="00701D14" w:rsidRDefault="003303E5" w:rsidP="004E14D6">
      <w:pPr>
        <w:pStyle w:val="PargrafodaLista"/>
        <w:numPr>
          <w:ilvl w:val="0"/>
          <w:numId w:val="5"/>
        </w:numPr>
        <w:spacing w:after="165"/>
        <w:ind w:left="284" w:hanging="284"/>
        <w:rPr>
          <w:rFonts w:ascii="Arial" w:eastAsia="Times New Roman" w:hAnsi="Arial" w:cs="Arial"/>
          <w:color w:val="000000"/>
          <w:sz w:val="18"/>
          <w:szCs w:val="18"/>
          <w:lang w:eastAsia="pt-BR"/>
        </w:rPr>
      </w:pPr>
      <w:r>
        <w:rPr>
          <w:rFonts w:ascii="Arial" w:eastAsia="Times New Roman" w:hAnsi="Arial" w:cs="Arial"/>
          <w:b/>
          <w:bCs/>
          <w:color w:val="000000"/>
          <w:sz w:val="18"/>
          <w:szCs w:val="18"/>
          <w:lang w:eastAsia="pt-BR"/>
        </w:rPr>
        <w:t>1,03,04,05,06,08 e 09</w:t>
      </w:r>
      <w:r w:rsidR="003D577F" w:rsidRPr="00701D14">
        <w:rPr>
          <w:rFonts w:ascii="Arial" w:eastAsia="Times New Roman" w:hAnsi="Arial" w:cs="Arial"/>
          <w:b/>
          <w:bCs/>
          <w:color w:val="000000"/>
          <w:sz w:val="18"/>
          <w:szCs w:val="18"/>
          <w:lang w:eastAsia="pt-BR"/>
        </w:rPr>
        <w:t>DO REGISTRO DE PREÇOS</w:t>
      </w:r>
      <w:bookmarkEnd w:id="2"/>
    </w:p>
    <w:p w14:paraId="6BE7C7DF" w14:textId="3AF24E53" w:rsidR="003D577F" w:rsidRPr="000E4504" w:rsidRDefault="00371100" w:rsidP="00005CD4">
      <w:pPr>
        <w:spacing w:after="165" w:line="240" w:lineRule="auto"/>
        <w:jc w:val="both"/>
        <w:rPr>
          <w:rFonts w:ascii="Arial" w:eastAsia="Times New Roman" w:hAnsi="Arial" w:cs="Arial"/>
          <w:color w:val="000000"/>
          <w:sz w:val="18"/>
          <w:szCs w:val="18"/>
          <w:lang w:val="pt-PT" w:eastAsia="pt-BR"/>
        </w:rPr>
      </w:pPr>
      <w:r w:rsidRPr="00371100">
        <w:rPr>
          <w:rFonts w:ascii="Arial" w:eastAsia="Times New Roman" w:hAnsi="Arial" w:cs="Arial"/>
          <w:color w:val="000000"/>
          <w:sz w:val="18"/>
          <w:szCs w:val="18"/>
          <w:lang w:eastAsia="pt-BR"/>
        </w:rPr>
        <w:t xml:space="preserve">2.1. Trata-se de licitação para registro de preços, em que as regras referentes aos </w:t>
      </w:r>
      <w:r w:rsidR="008925A2" w:rsidRPr="00371100">
        <w:rPr>
          <w:rFonts w:ascii="Arial" w:eastAsia="Times New Roman" w:hAnsi="Arial" w:cs="Arial"/>
          <w:color w:val="000000"/>
          <w:sz w:val="18"/>
          <w:szCs w:val="18"/>
          <w:lang w:eastAsia="pt-BR"/>
        </w:rPr>
        <w:t>órgãos ou entidades gerenciadores</w:t>
      </w:r>
      <w:r w:rsidRPr="00371100">
        <w:rPr>
          <w:rFonts w:ascii="Arial" w:eastAsia="Times New Roman" w:hAnsi="Arial" w:cs="Arial"/>
          <w:color w:val="000000"/>
          <w:sz w:val="18"/>
          <w:szCs w:val="18"/>
          <w:lang w:eastAsia="pt-BR"/>
        </w:rPr>
        <w:t>(s), bem como a eventuais adesões são as que constam da minuta de Ata de Registro de Preços apresentada como Anexo deste Edital.</w:t>
      </w:r>
    </w:p>
    <w:p w14:paraId="35EBB338" w14:textId="77777777" w:rsidR="003D577F" w:rsidRPr="00592295" w:rsidRDefault="00701D14" w:rsidP="00005CD4">
      <w:pPr>
        <w:spacing w:after="165" w:line="240" w:lineRule="auto"/>
        <w:jc w:val="both"/>
        <w:rPr>
          <w:rFonts w:ascii="Arial" w:eastAsia="Times New Roman" w:hAnsi="Arial" w:cs="Arial"/>
          <w:color w:val="000000"/>
          <w:sz w:val="18"/>
          <w:szCs w:val="18"/>
          <w:lang w:eastAsia="pt-BR"/>
        </w:rPr>
      </w:pPr>
      <w:bookmarkStart w:id="3" w:name="_Toc135469225"/>
      <w:r>
        <w:rPr>
          <w:rFonts w:ascii="Arial" w:eastAsia="Times New Roman" w:hAnsi="Arial" w:cs="Arial"/>
          <w:b/>
          <w:bCs/>
          <w:color w:val="000000"/>
          <w:sz w:val="18"/>
          <w:szCs w:val="18"/>
          <w:lang w:eastAsia="pt-BR"/>
        </w:rPr>
        <w:t xml:space="preserve">3. </w:t>
      </w:r>
      <w:r w:rsidR="003D577F" w:rsidRPr="00592295">
        <w:rPr>
          <w:rFonts w:ascii="Arial" w:eastAsia="Times New Roman" w:hAnsi="Arial" w:cs="Arial"/>
          <w:b/>
          <w:bCs/>
          <w:color w:val="000000"/>
          <w:sz w:val="18"/>
          <w:szCs w:val="18"/>
          <w:lang w:eastAsia="pt-BR"/>
        </w:rPr>
        <w:t>DA PARTICIPAÇÃO NA LICITAÇÃO</w:t>
      </w:r>
      <w:bookmarkStart w:id="4" w:name="_Hlk135302270"/>
      <w:bookmarkEnd w:id="3"/>
    </w:p>
    <w:bookmarkEnd w:id="4"/>
    <w:p w14:paraId="0B0FB4EC" w14:textId="77777777" w:rsidR="000E4504" w:rsidRPr="000E4504" w:rsidRDefault="000E4504" w:rsidP="000E4504">
      <w:pPr>
        <w:spacing w:after="165" w:line="240" w:lineRule="auto"/>
        <w:jc w:val="both"/>
        <w:rPr>
          <w:rFonts w:ascii="Arial" w:eastAsia="Times New Roman" w:hAnsi="Arial" w:cs="Arial"/>
          <w:color w:val="000000"/>
          <w:sz w:val="18"/>
          <w:szCs w:val="18"/>
          <w:lang w:eastAsia="pt-BR"/>
        </w:rPr>
      </w:pPr>
      <w:r w:rsidRPr="000E4504">
        <w:rPr>
          <w:rFonts w:ascii="Arial" w:eastAsia="Times New Roman" w:hAnsi="Arial" w:cs="Arial"/>
          <w:color w:val="000000"/>
          <w:sz w:val="18"/>
          <w:szCs w:val="18"/>
          <w:lang w:eastAsia="pt-BR"/>
        </w:rPr>
        <w:t>3.1. Poderão participar deste Pregão os interessados que atuarem em atividade compatível com o objeto da licitação e que estiverem previamente credenciados no Sistema de Cadastramento Unificado de Fornecedores - Sicaf e no Sistema de Compras do Governo Federal (www.gov.br/compras).</w:t>
      </w:r>
    </w:p>
    <w:p w14:paraId="749C6E9D" w14:textId="77777777" w:rsidR="000E4504" w:rsidRPr="000E4504" w:rsidRDefault="000E4504" w:rsidP="000E4504">
      <w:pPr>
        <w:spacing w:after="165" w:line="240" w:lineRule="auto"/>
        <w:jc w:val="both"/>
        <w:rPr>
          <w:rFonts w:ascii="Arial" w:eastAsia="Times New Roman" w:hAnsi="Arial" w:cs="Arial"/>
          <w:color w:val="000000"/>
          <w:sz w:val="18"/>
          <w:szCs w:val="18"/>
          <w:lang w:eastAsia="pt-BR"/>
        </w:rPr>
      </w:pPr>
      <w:r w:rsidRPr="000E4504">
        <w:rPr>
          <w:rFonts w:ascii="Arial" w:eastAsia="Times New Roman" w:hAnsi="Arial" w:cs="Arial"/>
          <w:color w:val="000000"/>
          <w:sz w:val="18"/>
          <w:szCs w:val="18"/>
          <w:lang w:eastAsia="pt-BR"/>
        </w:rPr>
        <w:t>3.1.1. Os interessados deverão atender às condições exigidas no cadastramento no Sicaf até o 3º (terceiro) dia útil anterior à data prevista para recebimento das propostas.</w:t>
      </w:r>
    </w:p>
    <w:p w14:paraId="304C75AC" w14:textId="77777777" w:rsidR="000E4504" w:rsidRPr="000E4504" w:rsidRDefault="000E4504" w:rsidP="000E4504">
      <w:pPr>
        <w:spacing w:after="165" w:line="240" w:lineRule="auto"/>
        <w:jc w:val="both"/>
        <w:rPr>
          <w:rFonts w:ascii="Arial" w:eastAsia="Times New Roman" w:hAnsi="Arial" w:cs="Arial"/>
          <w:color w:val="000000"/>
          <w:sz w:val="18"/>
          <w:szCs w:val="18"/>
          <w:lang w:eastAsia="pt-BR"/>
        </w:rPr>
      </w:pPr>
      <w:r w:rsidRPr="000E4504">
        <w:rPr>
          <w:rFonts w:ascii="Arial" w:eastAsia="Times New Roman" w:hAnsi="Arial" w:cs="Arial"/>
          <w:color w:val="000000"/>
          <w:sz w:val="18"/>
          <w:szCs w:val="18"/>
          <w:lang w:eastAsia="pt-BR"/>
        </w:rPr>
        <w:t>3.1.2.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04B0C0C" w14:textId="77777777" w:rsidR="000E4504" w:rsidRPr="000E4504" w:rsidRDefault="000E4504" w:rsidP="000E4504">
      <w:pPr>
        <w:spacing w:after="165" w:line="240" w:lineRule="auto"/>
        <w:jc w:val="both"/>
        <w:rPr>
          <w:rFonts w:ascii="Arial" w:eastAsia="Times New Roman" w:hAnsi="Arial" w:cs="Arial"/>
          <w:color w:val="000000"/>
          <w:sz w:val="18"/>
          <w:szCs w:val="18"/>
          <w:lang w:eastAsia="pt-BR"/>
        </w:rPr>
      </w:pPr>
      <w:r w:rsidRPr="000E4504">
        <w:rPr>
          <w:rFonts w:ascii="Arial" w:eastAsia="Times New Roman" w:hAnsi="Arial" w:cs="Arial"/>
          <w:color w:val="000000"/>
          <w:sz w:val="18"/>
          <w:szCs w:val="18"/>
          <w:lang w:eastAsia="pt-BR"/>
        </w:rPr>
        <w:t>3.2. É de responsabilidade do cadastrado conferir a exatidão dos seus dados cadastrais nos Sistemas relacionados na subdivisão anterior e mantê-los atualizados junto aos órgãos responsáveis pela informação, devendo proceder, imediatamente, à correção ou à alteração dos registros tão logo identifique incorreção ou aqueles se tornem desatualizados.</w:t>
      </w:r>
    </w:p>
    <w:p w14:paraId="5A19E38D" w14:textId="77777777" w:rsidR="000E4504" w:rsidRPr="000E4504" w:rsidRDefault="000E4504" w:rsidP="000E4504">
      <w:pPr>
        <w:spacing w:after="165" w:line="240" w:lineRule="auto"/>
        <w:jc w:val="both"/>
        <w:rPr>
          <w:rFonts w:ascii="Arial" w:eastAsia="Times New Roman" w:hAnsi="Arial" w:cs="Arial"/>
          <w:color w:val="000000"/>
          <w:sz w:val="18"/>
          <w:szCs w:val="18"/>
          <w:lang w:eastAsia="pt-BR"/>
        </w:rPr>
      </w:pPr>
      <w:r w:rsidRPr="000E4504">
        <w:rPr>
          <w:rFonts w:ascii="Arial" w:eastAsia="Times New Roman" w:hAnsi="Arial" w:cs="Arial"/>
          <w:color w:val="000000"/>
          <w:sz w:val="18"/>
          <w:szCs w:val="18"/>
          <w:lang w:eastAsia="pt-BR"/>
        </w:rPr>
        <w:t>3.3. A não observância do disposto na subdivisão anterior poderá ensejar desclassificação no momento da habilitação.</w:t>
      </w:r>
    </w:p>
    <w:p w14:paraId="2E3B8519" w14:textId="77777777" w:rsidR="000E4504" w:rsidRPr="000E4504" w:rsidRDefault="000E4504" w:rsidP="000E4504">
      <w:pPr>
        <w:spacing w:after="165" w:line="240" w:lineRule="auto"/>
        <w:jc w:val="both"/>
        <w:rPr>
          <w:rFonts w:ascii="Arial" w:eastAsia="Times New Roman" w:hAnsi="Arial" w:cs="Arial"/>
          <w:color w:val="FF0000"/>
          <w:sz w:val="18"/>
          <w:szCs w:val="18"/>
          <w:lang w:eastAsia="pt-BR"/>
        </w:rPr>
      </w:pPr>
      <w:r w:rsidRPr="009E658D">
        <w:rPr>
          <w:rFonts w:ascii="Arial" w:eastAsia="Times New Roman" w:hAnsi="Arial" w:cs="Arial"/>
          <w:sz w:val="18"/>
          <w:szCs w:val="18"/>
          <w:lang w:eastAsia="pt-BR"/>
        </w:rPr>
        <w:t>3.4. Nos limites previstos no art. 4º da Lei nº 14.133, de 2021, e na Lei Complementar nº 123, de 2006, serão observadas, caso aplicáveis, as regras de tratamento favorecido para as microempresas e empresas de pequeno porte, bem como para as cooperativas que atendam ao disposto no art. 34 da Lei nº 11.488, de 15 de junho de 2007, e no art. 16 da Lei nº 14.133, de 2021, para o agricultor familiar, para o produtor rural pessoa física e para o microempreendedor individual – MEI.</w:t>
      </w:r>
    </w:p>
    <w:p w14:paraId="6DE62A3C" w14:textId="6C29F46C" w:rsidR="003D577F" w:rsidRPr="00592295" w:rsidRDefault="000E4504" w:rsidP="000E4504">
      <w:pPr>
        <w:spacing w:after="165" w:line="240" w:lineRule="auto"/>
        <w:jc w:val="both"/>
        <w:rPr>
          <w:rFonts w:ascii="Arial" w:eastAsia="Times New Roman" w:hAnsi="Arial" w:cs="Arial"/>
          <w:color w:val="000000"/>
          <w:sz w:val="18"/>
          <w:szCs w:val="18"/>
          <w:lang w:eastAsia="pt-BR"/>
        </w:rPr>
      </w:pPr>
      <w:r w:rsidRPr="000E4504">
        <w:rPr>
          <w:rFonts w:ascii="Arial" w:eastAsia="Times New Roman" w:hAnsi="Arial" w:cs="Arial"/>
          <w:color w:val="000000"/>
          <w:sz w:val="18"/>
          <w:szCs w:val="18"/>
          <w:lang w:eastAsia="pt-BR"/>
        </w:rPr>
        <w:t>3.5. Em relação às regras aplicáveis à presente licitação concernentes a tratamento favorecido para as microempresas, empresas de pequeno porte e equiparadas, observa-se que:</w:t>
      </w:r>
    </w:p>
    <w:p w14:paraId="2A96A2B2" w14:textId="3DDCADFB" w:rsidR="00ED2A41" w:rsidRPr="003303E5" w:rsidRDefault="00ED2A41" w:rsidP="00ED2A41">
      <w:pPr>
        <w:pStyle w:val="NormalWeb"/>
        <w:spacing w:before="120" w:after="0"/>
        <w:jc w:val="both"/>
        <w:rPr>
          <w:rFonts w:ascii="Arial" w:hAnsi="Arial" w:cs="Arial"/>
          <w:sz w:val="18"/>
          <w:szCs w:val="18"/>
        </w:rPr>
      </w:pPr>
      <w:bookmarkStart w:id="5" w:name="_Ref113883338"/>
      <w:r w:rsidRPr="003303E5">
        <w:rPr>
          <w:rFonts w:ascii="Arial" w:hAnsi="Arial" w:cs="Arial"/>
          <w:sz w:val="18"/>
          <w:szCs w:val="18"/>
        </w:rPr>
        <w:t xml:space="preserve">3.5.1. Para os itens </w:t>
      </w:r>
      <w:r w:rsidR="003303E5" w:rsidRPr="003303E5">
        <w:rPr>
          <w:rFonts w:ascii="Arial" w:hAnsi="Arial" w:cs="Arial"/>
          <w:sz w:val="18"/>
          <w:szCs w:val="18"/>
        </w:rPr>
        <w:t>01,03,04,05,06,08 e 09</w:t>
      </w:r>
      <w:r w:rsidRPr="003303E5">
        <w:rPr>
          <w:rFonts w:ascii="Arial" w:hAnsi="Arial" w:cs="Arial"/>
          <w:sz w:val="18"/>
          <w:szCs w:val="18"/>
        </w:rPr>
        <w:t xml:space="preserve"> a participação é ampla, sendo aplicáveis as regras de tratamento favorecido constantes dos arts. 42 a 45 da Lei Complementar nº 123, de 2006, observado o disposto no § 2º do art. 4º da Lei nº 14.133, de 2021. </w:t>
      </w:r>
    </w:p>
    <w:p w14:paraId="6FEC6256" w14:textId="206F51E8" w:rsidR="00ED2A41" w:rsidRPr="003303E5" w:rsidRDefault="00ED2A41" w:rsidP="00ED2A41">
      <w:pPr>
        <w:pStyle w:val="NormalWeb"/>
        <w:spacing w:before="120" w:beforeAutospacing="0" w:after="0" w:afterAutospacing="0"/>
        <w:jc w:val="both"/>
        <w:rPr>
          <w:rFonts w:ascii="Arial" w:hAnsi="Arial" w:cs="Arial"/>
          <w:sz w:val="18"/>
          <w:szCs w:val="18"/>
        </w:rPr>
      </w:pPr>
      <w:r w:rsidRPr="003303E5">
        <w:rPr>
          <w:rFonts w:ascii="Arial" w:hAnsi="Arial" w:cs="Arial"/>
          <w:sz w:val="18"/>
          <w:szCs w:val="18"/>
        </w:rPr>
        <w:t xml:space="preserve">3.5.2. A licitação será destinada à participação AMPLA, para os itens </w:t>
      </w:r>
      <w:r w:rsidR="003303E5" w:rsidRPr="003303E5">
        <w:rPr>
          <w:rFonts w:ascii="Arial" w:hAnsi="Arial" w:cs="Arial"/>
          <w:sz w:val="18"/>
          <w:szCs w:val="18"/>
        </w:rPr>
        <w:t>02, e 07</w:t>
      </w:r>
      <w:r w:rsidRPr="003303E5">
        <w:rPr>
          <w:rFonts w:ascii="Arial" w:hAnsi="Arial" w:cs="Arial"/>
          <w:sz w:val="18"/>
          <w:szCs w:val="18"/>
        </w:rPr>
        <w:t xml:space="preserve"> em razão das condicionantes do art. 49, sendo aplicáveis as regras de tratamento favorecido constantes dos arts. 42 a 45 da Lei Complementar nº 123, de 2006, observado o disposto no § 2º do art. 4º da Lei nº 14.133, de 2021, conforme documentação presente nos autos. </w:t>
      </w:r>
    </w:p>
    <w:bookmarkEnd w:id="5"/>
    <w:p w14:paraId="47F9F331" w14:textId="77777777" w:rsidR="00746310" w:rsidRPr="00746310" w:rsidRDefault="00746310" w:rsidP="00746310">
      <w:pPr>
        <w:spacing w:before="100" w:beforeAutospacing="1" w:after="100" w:afterAutospacing="1" w:line="240" w:lineRule="auto"/>
        <w:jc w:val="both"/>
        <w:rPr>
          <w:rFonts w:ascii="Arial" w:eastAsia="Times New Roman" w:hAnsi="Arial" w:cs="Arial"/>
          <w:color w:val="000000"/>
          <w:sz w:val="18"/>
          <w:szCs w:val="18"/>
          <w:lang w:eastAsia="pt-BR"/>
        </w:rPr>
      </w:pPr>
      <w:r w:rsidRPr="00746310">
        <w:rPr>
          <w:rFonts w:ascii="Arial" w:eastAsia="Times New Roman" w:hAnsi="Arial" w:cs="Arial"/>
          <w:color w:val="000000"/>
          <w:sz w:val="18"/>
          <w:szCs w:val="18"/>
          <w:lang w:eastAsia="pt-BR"/>
        </w:rPr>
        <w:t>3.6. Não poderão disputar esta licitação:</w:t>
      </w:r>
    </w:p>
    <w:p w14:paraId="5AF3774A" w14:textId="77777777" w:rsidR="00746310" w:rsidRPr="00746310" w:rsidRDefault="00746310" w:rsidP="00746310">
      <w:pPr>
        <w:spacing w:before="100" w:beforeAutospacing="1" w:after="100" w:afterAutospacing="1" w:line="240" w:lineRule="auto"/>
        <w:jc w:val="both"/>
        <w:rPr>
          <w:rFonts w:ascii="Arial" w:eastAsia="Times New Roman" w:hAnsi="Arial" w:cs="Arial"/>
          <w:color w:val="000000"/>
          <w:sz w:val="18"/>
          <w:szCs w:val="18"/>
          <w:lang w:eastAsia="pt-BR"/>
        </w:rPr>
      </w:pPr>
      <w:r w:rsidRPr="00746310">
        <w:rPr>
          <w:rFonts w:ascii="Arial" w:eastAsia="Times New Roman" w:hAnsi="Arial" w:cs="Arial"/>
          <w:color w:val="000000"/>
          <w:sz w:val="18"/>
          <w:szCs w:val="18"/>
          <w:lang w:eastAsia="pt-BR"/>
        </w:rPr>
        <w:t>3.6.1. Aquele que não atenda às condições deste Edital e seu(s) Anexo(s);</w:t>
      </w:r>
    </w:p>
    <w:p w14:paraId="49343F94" w14:textId="77777777" w:rsidR="00746310" w:rsidRPr="00746310" w:rsidRDefault="00746310" w:rsidP="00746310">
      <w:pPr>
        <w:spacing w:before="100" w:beforeAutospacing="1" w:after="100" w:afterAutospacing="1" w:line="240" w:lineRule="auto"/>
        <w:jc w:val="both"/>
        <w:rPr>
          <w:rFonts w:ascii="Arial" w:eastAsia="Times New Roman" w:hAnsi="Arial" w:cs="Arial"/>
          <w:color w:val="000000"/>
          <w:sz w:val="18"/>
          <w:szCs w:val="18"/>
          <w:lang w:eastAsia="pt-BR"/>
        </w:rPr>
      </w:pPr>
      <w:r w:rsidRPr="00746310">
        <w:rPr>
          <w:rFonts w:ascii="Arial" w:eastAsia="Times New Roman" w:hAnsi="Arial" w:cs="Arial"/>
          <w:color w:val="000000"/>
          <w:sz w:val="18"/>
          <w:szCs w:val="18"/>
          <w:lang w:eastAsia="pt-BR"/>
        </w:rPr>
        <w:lastRenderedPageBreak/>
        <w:t>3.6.2. Autor do anteprojeto, do projeto básico ou do projeto executivo, pessoa física ou jurídica, quando a licitação versar sobre serviços ou fornecimento de bens a ele relacionados, observado o disposto nos §§ 2º e 4º do art. 14 da Lei nº 14.133, de 2021;</w:t>
      </w:r>
    </w:p>
    <w:p w14:paraId="7477E79B" w14:textId="77777777" w:rsidR="00746310" w:rsidRPr="00746310" w:rsidRDefault="00746310" w:rsidP="00746310">
      <w:pPr>
        <w:spacing w:before="100" w:beforeAutospacing="1" w:after="100" w:afterAutospacing="1" w:line="240" w:lineRule="auto"/>
        <w:jc w:val="both"/>
        <w:rPr>
          <w:rFonts w:ascii="Arial" w:eastAsia="Times New Roman" w:hAnsi="Arial" w:cs="Arial"/>
          <w:color w:val="000000"/>
          <w:sz w:val="18"/>
          <w:szCs w:val="18"/>
          <w:lang w:eastAsia="pt-BR"/>
        </w:rPr>
      </w:pPr>
      <w:r w:rsidRPr="00746310">
        <w:rPr>
          <w:rFonts w:ascii="Arial" w:eastAsia="Times New Roman" w:hAnsi="Arial" w:cs="Arial"/>
          <w:color w:val="000000"/>
          <w:sz w:val="18"/>
          <w:szCs w:val="18"/>
          <w:lang w:eastAsia="pt-BR"/>
        </w:rPr>
        <w:t xml:space="preserve">3.6.3.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observado o disposto nos §§ 2º e 4º do art. 14 da Lei nº 14.133, de 2021; </w:t>
      </w:r>
    </w:p>
    <w:p w14:paraId="36FD1328" w14:textId="77777777" w:rsidR="00746310" w:rsidRPr="00746310" w:rsidRDefault="00746310" w:rsidP="00746310">
      <w:pPr>
        <w:spacing w:before="100" w:beforeAutospacing="1" w:after="100" w:afterAutospacing="1" w:line="240" w:lineRule="auto"/>
        <w:jc w:val="both"/>
        <w:rPr>
          <w:rFonts w:ascii="Arial" w:eastAsia="Times New Roman" w:hAnsi="Arial" w:cs="Arial"/>
          <w:color w:val="000000"/>
          <w:sz w:val="18"/>
          <w:szCs w:val="18"/>
          <w:lang w:eastAsia="pt-BR"/>
        </w:rPr>
      </w:pPr>
      <w:r w:rsidRPr="00746310">
        <w:rPr>
          <w:rFonts w:ascii="Arial" w:eastAsia="Times New Roman" w:hAnsi="Arial" w:cs="Arial"/>
          <w:color w:val="000000"/>
          <w:sz w:val="18"/>
          <w:szCs w:val="18"/>
          <w:lang w:eastAsia="pt-BR"/>
        </w:rPr>
        <w:t>3.6.4. Pessoa física ou jurídica que se encontre, ao tempo da licitação, impossibilitada de participar da licitação em decorrência de sanção que lhe foi imposta;</w:t>
      </w:r>
    </w:p>
    <w:p w14:paraId="25D4A419" w14:textId="77777777" w:rsidR="00746310" w:rsidRPr="00746310" w:rsidRDefault="00746310" w:rsidP="00746310">
      <w:pPr>
        <w:spacing w:before="100" w:beforeAutospacing="1" w:after="100" w:afterAutospacing="1" w:line="240" w:lineRule="auto"/>
        <w:jc w:val="both"/>
        <w:rPr>
          <w:rFonts w:ascii="Arial" w:eastAsia="Times New Roman" w:hAnsi="Arial" w:cs="Arial"/>
          <w:color w:val="000000"/>
          <w:sz w:val="18"/>
          <w:szCs w:val="18"/>
          <w:lang w:eastAsia="pt-BR"/>
        </w:rPr>
      </w:pPr>
      <w:r w:rsidRPr="00746310">
        <w:rPr>
          <w:rFonts w:ascii="Arial" w:eastAsia="Times New Roman" w:hAnsi="Arial" w:cs="Arial"/>
          <w:color w:val="000000"/>
          <w:sz w:val="18"/>
          <w:szCs w:val="18"/>
          <w:lang w:eastAsia="pt-BR"/>
        </w:rPr>
        <w:t>3.6.5.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9A82042" w14:textId="77777777" w:rsidR="00746310" w:rsidRPr="00746310" w:rsidRDefault="00746310" w:rsidP="00746310">
      <w:pPr>
        <w:spacing w:before="100" w:beforeAutospacing="1" w:after="100" w:afterAutospacing="1" w:line="240" w:lineRule="auto"/>
        <w:jc w:val="both"/>
        <w:rPr>
          <w:rFonts w:ascii="Arial" w:eastAsia="Times New Roman" w:hAnsi="Arial" w:cs="Arial"/>
          <w:color w:val="000000"/>
          <w:sz w:val="18"/>
          <w:szCs w:val="18"/>
          <w:lang w:eastAsia="pt-BR"/>
        </w:rPr>
      </w:pPr>
      <w:r w:rsidRPr="00746310">
        <w:rPr>
          <w:rFonts w:ascii="Arial" w:eastAsia="Times New Roman" w:hAnsi="Arial" w:cs="Arial"/>
          <w:color w:val="000000"/>
          <w:sz w:val="18"/>
          <w:szCs w:val="18"/>
          <w:lang w:eastAsia="pt-BR"/>
        </w:rPr>
        <w:t>3.6.6. Empresas controladoras, controladas ou coligadas, nos termos da Lei no 6.404, de 15 de dezembro de 1976., concorrendo entre si;</w:t>
      </w:r>
    </w:p>
    <w:p w14:paraId="71EA6142" w14:textId="77777777" w:rsidR="00746310" w:rsidRPr="00746310" w:rsidRDefault="00746310" w:rsidP="00746310">
      <w:pPr>
        <w:spacing w:before="100" w:beforeAutospacing="1" w:after="100" w:afterAutospacing="1" w:line="240" w:lineRule="auto"/>
        <w:jc w:val="both"/>
        <w:rPr>
          <w:rFonts w:ascii="Arial" w:eastAsia="Times New Roman" w:hAnsi="Arial" w:cs="Arial"/>
          <w:color w:val="000000"/>
          <w:sz w:val="18"/>
          <w:szCs w:val="18"/>
          <w:lang w:eastAsia="pt-BR"/>
        </w:rPr>
      </w:pPr>
      <w:r w:rsidRPr="00746310">
        <w:rPr>
          <w:rFonts w:ascii="Arial" w:eastAsia="Times New Roman" w:hAnsi="Arial" w:cs="Arial"/>
          <w:color w:val="000000"/>
          <w:sz w:val="18"/>
          <w:szCs w:val="18"/>
          <w:lang w:eastAsia="pt-BR"/>
        </w:rPr>
        <w:t>3.6.7.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7A226A6" w14:textId="77777777" w:rsidR="00746310" w:rsidRPr="00746310" w:rsidRDefault="00746310" w:rsidP="00746310">
      <w:pPr>
        <w:spacing w:before="100" w:beforeAutospacing="1" w:after="100" w:afterAutospacing="1" w:line="240" w:lineRule="auto"/>
        <w:jc w:val="both"/>
        <w:rPr>
          <w:rFonts w:ascii="Arial" w:eastAsia="Times New Roman" w:hAnsi="Arial" w:cs="Arial"/>
          <w:color w:val="000000"/>
          <w:sz w:val="18"/>
          <w:szCs w:val="18"/>
          <w:lang w:eastAsia="pt-BR"/>
        </w:rPr>
      </w:pPr>
      <w:r w:rsidRPr="00746310">
        <w:rPr>
          <w:rFonts w:ascii="Arial" w:eastAsia="Times New Roman" w:hAnsi="Arial" w:cs="Arial"/>
          <w:color w:val="000000"/>
          <w:sz w:val="18"/>
          <w:szCs w:val="18"/>
          <w:lang w:eastAsia="pt-BR"/>
        </w:rPr>
        <w:t>3.6.8. Agente público do órgão ou entidade licitante;</w:t>
      </w:r>
    </w:p>
    <w:p w14:paraId="32B189F1" w14:textId="77777777" w:rsidR="00746310" w:rsidRPr="00746310" w:rsidRDefault="00746310" w:rsidP="00746310">
      <w:pPr>
        <w:spacing w:before="100" w:beforeAutospacing="1" w:after="100" w:afterAutospacing="1" w:line="240" w:lineRule="auto"/>
        <w:jc w:val="both"/>
        <w:rPr>
          <w:rFonts w:ascii="Arial" w:eastAsia="Times New Roman" w:hAnsi="Arial" w:cs="Arial"/>
          <w:color w:val="000000"/>
          <w:sz w:val="18"/>
          <w:szCs w:val="18"/>
          <w:lang w:eastAsia="pt-BR"/>
        </w:rPr>
      </w:pPr>
      <w:r w:rsidRPr="00746310">
        <w:rPr>
          <w:rFonts w:ascii="Arial" w:eastAsia="Times New Roman" w:hAnsi="Arial" w:cs="Arial"/>
          <w:color w:val="000000"/>
          <w:sz w:val="18"/>
          <w:szCs w:val="18"/>
          <w:lang w:eastAsia="pt-BR"/>
        </w:rPr>
        <w:t>3.6.9. Aquele que não tenha representação legal no Brasil com poderes expressos para receber citação e responder administrativa ou judicialmente.</w:t>
      </w:r>
    </w:p>
    <w:p w14:paraId="6005C202" w14:textId="77777777" w:rsidR="00746310" w:rsidRPr="00746310" w:rsidRDefault="00746310" w:rsidP="00746310">
      <w:pPr>
        <w:spacing w:before="100" w:beforeAutospacing="1" w:after="100" w:afterAutospacing="1" w:line="240" w:lineRule="auto"/>
        <w:jc w:val="both"/>
        <w:rPr>
          <w:rFonts w:ascii="Arial" w:eastAsia="Times New Roman" w:hAnsi="Arial" w:cs="Arial"/>
          <w:color w:val="000000"/>
          <w:sz w:val="18"/>
          <w:szCs w:val="18"/>
          <w:lang w:eastAsia="pt-BR"/>
        </w:rPr>
      </w:pPr>
      <w:r w:rsidRPr="00746310">
        <w:rPr>
          <w:rFonts w:ascii="Arial" w:eastAsia="Times New Roman" w:hAnsi="Arial" w:cs="Arial"/>
          <w:color w:val="000000"/>
          <w:sz w:val="18"/>
          <w:szCs w:val="18"/>
          <w:lang w:eastAsia="pt-BR"/>
        </w:rPr>
        <w:t>3.7. 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 1º do art. 9º da Lei nº 14.133, de 2021.</w:t>
      </w:r>
    </w:p>
    <w:p w14:paraId="57F0B04D" w14:textId="77777777" w:rsidR="00746310" w:rsidRPr="00746310" w:rsidRDefault="00746310" w:rsidP="00746310">
      <w:pPr>
        <w:spacing w:before="100" w:beforeAutospacing="1" w:after="100" w:afterAutospacing="1" w:line="240" w:lineRule="auto"/>
        <w:jc w:val="both"/>
        <w:rPr>
          <w:rFonts w:ascii="Arial" w:eastAsia="Times New Roman" w:hAnsi="Arial" w:cs="Arial"/>
          <w:color w:val="000000"/>
          <w:sz w:val="18"/>
          <w:szCs w:val="18"/>
          <w:lang w:eastAsia="pt-BR"/>
        </w:rPr>
      </w:pPr>
      <w:r w:rsidRPr="00746310">
        <w:rPr>
          <w:rFonts w:ascii="Arial" w:eastAsia="Times New Roman" w:hAnsi="Arial" w:cs="Arial"/>
          <w:color w:val="000000"/>
          <w:sz w:val="18"/>
          <w:szCs w:val="18"/>
          <w:lang w:eastAsia="pt-BR"/>
        </w:rPr>
        <w:t>3.7.1. A vedação de participação de agente público do órgão ou entidade licitante ou contratante de que trata a subdivisão acima estende-se a terceiro que auxilie a condução da contratação na qualidade de integrante de equipe de apoio, profissional especializado ou funcionário ou representante de empresa que preste assessoria técnica.</w:t>
      </w:r>
    </w:p>
    <w:p w14:paraId="47A85130" w14:textId="77777777" w:rsidR="00746310" w:rsidRPr="00746310" w:rsidRDefault="00746310" w:rsidP="00746310">
      <w:pPr>
        <w:spacing w:before="100" w:beforeAutospacing="1" w:after="100" w:afterAutospacing="1" w:line="240" w:lineRule="auto"/>
        <w:jc w:val="both"/>
        <w:rPr>
          <w:rFonts w:ascii="Arial" w:eastAsia="Times New Roman" w:hAnsi="Arial" w:cs="Arial"/>
          <w:color w:val="000000"/>
          <w:sz w:val="18"/>
          <w:szCs w:val="18"/>
          <w:lang w:eastAsia="pt-BR"/>
        </w:rPr>
      </w:pPr>
      <w:r w:rsidRPr="00746310">
        <w:rPr>
          <w:rFonts w:ascii="Arial" w:eastAsia="Times New Roman" w:hAnsi="Arial" w:cs="Arial"/>
          <w:color w:val="000000"/>
          <w:sz w:val="18"/>
          <w:szCs w:val="18"/>
          <w:lang w:eastAsia="pt-BR"/>
        </w:rPr>
        <w:t>3.8. O impedimento decorrente de imposição de sanção de que trata o subitem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F3F88C3" w14:textId="77777777" w:rsidR="00746310" w:rsidRPr="00746310" w:rsidRDefault="00746310" w:rsidP="00746310">
      <w:pPr>
        <w:spacing w:before="100" w:beforeAutospacing="1" w:after="100" w:afterAutospacing="1" w:line="240" w:lineRule="auto"/>
        <w:jc w:val="both"/>
        <w:rPr>
          <w:rFonts w:ascii="Arial" w:eastAsia="Times New Roman" w:hAnsi="Arial" w:cs="Arial"/>
          <w:color w:val="000000"/>
          <w:sz w:val="18"/>
          <w:szCs w:val="18"/>
          <w:lang w:eastAsia="pt-BR"/>
        </w:rPr>
      </w:pPr>
      <w:r w:rsidRPr="00746310">
        <w:rPr>
          <w:rFonts w:ascii="Arial" w:eastAsia="Times New Roman" w:hAnsi="Arial" w:cs="Arial"/>
          <w:color w:val="000000"/>
          <w:sz w:val="18"/>
          <w:szCs w:val="18"/>
          <w:lang w:eastAsia="pt-BR"/>
        </w:rPr>
        <w:t>3.9. No que concerne aos subitens 3.6.2 e 3.6.3, equiparam-se aos autores do projeto as empresas integrantes do mesmo grupo econômico.</w:t>
      </w:r>
    </w:p>
    <w:p w14:paraId="636E7103" w14:textId="77777777" w:rsidR="00746310" w:rsidRPr="00746310" w:rsidRDefault="00746310" w:rsidP="00746310">
      <w:pPr>
        <w:spacing w:before="100" w:beforeAutospacing="1" w:after="100" w:afterAutospacing="1" w:line="240" w:lineRule="auto"/>
        <w:jc w:val="both"/>
        <w:rPr>
          <w:rFonts w:ascii="Arial" w:eastAsia="Times New Roman" w:hAnsi="Arial" w:cs="Arial"/>
          <w:color w:val="000000"/>
          <w:sz w:val="18"/>
          <w:szCs w:val="18"/>
          <w:lang w:eastAsia="pt-BR"/>
        </w:rPr>
      </w:pPr>
      <w:r w:rsidRPr="00746310">
        <w:rPr>
          <w:rFonts w:ascii="Arial" w:eastAsia="Times New Roman" w:hAnsi="Arial" w:cs="Arial"/>
          <w:color w:val="000000"/>
          <w:sz w:val="18"/>
          <w:szCs w:val="18"/>
          <w:lang w:eastAsia="pt-BR"/>
        </w:rPr>
        <w:t>3.10. Será permitida a participação de sociedades cooperativas nesta licitação, nos termos do art. 16 da Lei nº 14.133, de 2021.</w:t>
      </w:r>
    </w:p>
    <w:p w14:paraId="1EF26791" w14:textId="77777777" w:rsidR="00746310" w:rsidRPr="00746310" w:rsidRDefault="00746310" w:rsidP="00746310">
      <w:pPr>
        <w:spacing w:before="100" w:beforeAutospacing="1" w:after="100" w:afterAutospacing="1" w:line="240" w:lineRule="auto"/>
        <w:jc w:val="both"/>
        <w:rPr>
          <w:rFonts w:ascii="Arial" w:eastAsia="Times New Roman" w:hAnsi="Arial" w:cs="Arial"/>
          <w:color w:val="000000"/>
          <w:sz w:val="18"/>
          <w:szCs w:val="18"/>
          <w:lang w:eastAsia="pt-BR"/>
        </w:rPr>
      </w:pPr>
      <w:r w:rsidRPr="00746310">
        <w:rPr>
          <w:rFonts w:ascii="Arial" w:eastAsia="Times New Roman" w:hAnsi="Arial" w:cs="Arial"/>
          <w:color w:val="000000"/>
          <w:sz w:val="18"/>
          <w:szCs w:val="18"/>
          <w:lang w:eastAsia="pt-BR"/>
        </w:rPr>
        <w:t>3.11. Será admitida a participação de pessoas jurídicas em consórcio, nos termos do art. 15 da Lei nº 14.133, de 2021.</w:t>
      </w:r>
    </w:p>
    <w:p w14:paraId="33A70486" w14:textId="547BF998" w:rsidR="003D577F" w:rsidRPr="00592295" w:rsidRDefault="00746310" w:rsidP="00746310">
      <w:pPr>
        <w:spacing w:before="100" w:beforeAutospacing="1" w:after="100" w:afterAutospacing="1" w:line="240" w:lineRule="auto"/>
        <w:jc w:val="both"/>
        <w:rPr>
          <w:rFonts w:ascii="Arial" w:eastAsia="Times New Roman" w:hAnsi="Arial" w:cs="Arial"/>
          <w:color w:val="000000"/>
          <w:sz w:val="18"/>
          <w:szCs w:val="18"/>
          <w:lang w:eastAsia="pt-BR"/>
        </w:rPr>
      </w:pPr>
      <w:r w:rsidRPr="00746310">
        <w:rPr>
          <w:rFonts w:ascii="Arial" w:eastAsia="Times New Roman" w:hAnsi="Arial" w:cs="Arial"/>
          <w:color w:val="000000"/>
          <w:sz w:val="18"/>
          <w:szCs w:val="18"/>
          <w:lang w:eastAsia="pt-BR"/>
        </w:rPr>
        <w:t>3.11.1. Será vedada a participação de empresa consorciada, na mesma licitação, de mais de um consórcio ou de forma isolada, nos termos do art. 15, inc. IV, da Lei nº 14.133, de 2021.</w:t>
      </w:r>
    </w:p>
    <w:p w14:paraId="29654E84" w14:textId="77777777" w:rsidR="003D577F" w:rsidRPr="00592295" w:rsidRDefault="003D577F" w:rsidP="00005CD4">
      <w:pPr>
        <w:spacing w:before="100" w:beforeAutospacing="1" w:after="100" w:afterAutospacing="1" w:line="240" w:lineRule="auto"/>
        <w:jc w:val="both"/>
        <w:rPr>
          <w:rFonts w:ascii="Arial" w:eastAsia="Times New Roman" w:hAnsi="Arial" w:cs="Arial"/>
          <w:color w:val="000000"/>
          <w:sz w:val="18"/>
          <w:szCs w:val="18"/>
          <w:lang w:eastAsia="pt-BR"/>
        </w:rPr>
      </w:pPr>
      <w:bookmarkStart w:id="6" w:name="_Toc135469226"/>
      <w:r w:rsidRPr="00592295">
        <w:rPr>
          <w:rFonts w:ascii="Arial" w:eastAsia="Times New Roman" w:hAnsi="Arial" w:cs="Arial"/>
          <w:b/>
          <w:bCs/>
          <w:color w:val="000000"/>
          <w:sz w:val="18"/>
          <w:szCs w:val="18"/>
          <w:lang w:eastAsia="pt-BR"/>
        </w:rPr>
        <w:t>4 DA APRESENTAÇÃO DA PROPOSTA E DOS DOCUMENTOS DE HABILITAÇÃO</w:t>
      </w:r>
      <w:bookmarkEnd w:id="6"/>
    </w:p>
    <w:p w14:paraId="74F74935"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4.1. Na presente licitação, a fase de habilitação sucederá as fases de apresentação de propostas e lances e de julgamento.</w:t>
      </w:r>
    </w:p>
    <w:p w14:paraId="4DC0740F"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4.2. Os licitantes encaminharão, exclusivamente por meio do sistema eletrônico, a proposta com o preço até a data e o horário estabelecidos para abertura da sessão pública.</w:t>
      </w:r>
    </w:p>
    <w:p w14:paraId="6B313C63"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4.3. No cadastramento da proposta inicial, o licitante declarará, em campo próprio do sistema, que:</w:t>
      </w:r>
    </w:p>
    <w:p w14:paraId="5AE6931B"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 xml:space="preserve">4.3.1. Está ciente e concorda com as condições contidas no Edital e seus Anexos, bem como que a proposta apresentada compreenderá a integralidade dos custos para atendimento dos direitos trabalhistas assegurados na Constituição Federal, nas leis trabalhistas, nas normas infralegais, nas convenções coletivas de trabalho e nos termos de ajustamento de </w:t>
      </w:r>
      <w:r w:rsidRPr="00CE55D8">
        <w:rPr>
          <w:rFonts w:ascii="Arial" w:eastAsia="Times New Roman" w:hAnsi="Arial" w:cs="Arial"/>
          <w:color w:val="000000"/>
          <w:sz w:val="18"/>
          <w:szCs w:val="18"/>
          <w:lang w:eastAsia="pt-BR"/>
        </w:rPr>
        <w:lastRenderedPageBreak/>
        <w:t>conduta vigentes na data de sua entrega em definitivo e que cumpre plenamente os requisitos de habilitação definidos no instrumento convocatório;</w:t>
      </w:r>
    </w:p>
    <w:p w14:paraId="5AA65770"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4.3.2. Não emprega menor de 18 (dezoito) anos em trabalho noturno, perigoso ou insalubre e não emprega menor de 16 (dezesseis) anos, salvo menor, a partir de 14 (quatorze) anos, na condição de aprendiz, nos termos do artigo 7°, XXXIII, da Constituição Federal;</w:t>
      </w:r>
    </w:p>
    <w:p w14:paraId="3A753B5B"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4.3.3. Não possui empregados executando trabalho degradante ou forçado, observando o disposto nos incisos III e IV do art. 1º e no inciso III do art. 5º da Constituição Federal;</w:t>
      </w:r>
    </w:p>
    <w:p w14:paraId="3E72D977"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4.3.4. Cumpre as exigências de reserva de cargos para pessoa com deficiência e para reabilitado da Previdência Social, previstas em lei e em outras normas específicas.</w:t>
      </w:r>
    </w:p>
    <w:p w14:paraId="570D880A"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4.4. O fornecedor enquadrado como microempresa, empresa de pequeno porte ou sociedade cooperativa que atenda ao disposto no art. 34 da Lei nº 11.488, de 2007 (se admitida a participação de cooperativa no item 3.10.)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excetuada a hipótese de se verificar uma das exceções dos §§ 1º ao 3º do art. 4º supracitado, conforme especificado nos subitens 4.4.1 e 4.4.2 subsequentes.</w:t>
      </w:r>
    </w:p>
    <w:p w14:paraId="3D28D15B"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4.4.1. Não se aplica o tratamento favorecido estabelecido nos arts. 42 a 49 da Lei Complementar nº 123, de 2006, na hipótese em que item objeto desta licitação tenha valor estimado superior ao limite estabelecido nos §§ 1º e 3º do art. 4º da Lei nº 14.133, de 2021, conforme seja especificado, quando houver, em subdivisão do item 3.5.</w:t>
      </w:r>
    </w:p>
    <w:p w14:paraId="61F47536"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4.4.2. Não têm direito ao tratamento favorecido estabelecido nos arts. 42 a 49 da Lei Complementar nº 123, de 2006, as microempresas, as empresas de pequeno porte e as cooperativas que, no ano-calendário de realização da licitação, tenham celebrado contratos com a Administração Pública cujos valores somados extrapolem a receita bruta máxima admitida para fins de enquadramento como empresa de pequeno porte, nos termos do § 2º do art. 4º da Lei nº 14.133, de 2021.</w:t>
      </w:r>
    </w:p>
    <w:p w14:paraId="7A417AB2"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 xml:space="preserve">4.4.3 Na hipótese de se verificar uma das exceções especificadas no item 4.4.1 ou no item 4.4.2, ou de não cumprimento de outro requisito legal para tratamento favorecido, o licitante deverá assinalar o campo “não”, por não ter direito ao tratamento favorecido previsto na Lei Complementar nº 123, de 2006. </w:t>
      </w:r>
    </w:p>
    <w:p w14:paraId="3D0CF5F3"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4.4.4. Na hipótese de item para participação exclusiva de microempresas, empresas de pequeno porte e equiparadas, a assinalação do campo “não” impedirá o prosseguimento no certame, para aquele item.</w:t>
      </w:r>
    </w:p>
    <w:p w14:paraId="35444BB6"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4.4.5. Na hipótese de itens em que a participação não seja exclusiva para microempresas, empresas de pequeno porte e equiparadas, a assinalação do campo “não” apenas produzirá o efeito de o licitante não ter direito ao tratamento favorecido previsto na Lei Complementar nº 123, de 2006, mesmo que microempresa, empresa de pequeno porte ou sociedade cooperativa equiparada.</w:t>
      </w:r>
    </w:p>
    <w:p w14:paraId="18195631"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4.4.6. O licitante organizado em cooperativa deverá declarar, ainda, em campo próprio do sistema eletrônico, que cumpre os requisitos estabelecidos no artigo 16 da Lei nº 14.133, de 2021.</w:t>
      </w:r>
    </w:p>
    <w:p w14:paraId="1F0C5DCF"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4.5. A falsidade da declaração de que tratam os itens 4.3 e 4.4 sujeitará o licitante às sanções previstas na Lei nº 14.133, de 2021, e neste Edital.</w:t>
      </w:r>
    </w:p>
    <w:p w14:paraId="38779708"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4.6. Os licitantes poderão retirar ou substituir a proposta anteriormente inserida no sistema, até a abertura da sessão pública.</w:t>
      </w:r>
    </w:p>
    <w:p w14:paraId="5EE9D6A9"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4.7. Não haverá ordem de classificação na etapa de apresentação da proposta pelo licitante, o que ocorrerá somente após os procedimentos de abertura da sessão pública e da fase de envio de lances.</w:t>
      </w:r>
    </w:p>
    <w:p w14:paraId="4BDCF98B"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4.8. Serão disponibilizados para acesso público os documentos que compõem a proposta dos licitantes convocados para apresentação de propostas, após a fase de envio de lances.</w:t>
      </w:r>
    </w:p>
    <w:p w14:paraId="775E35C4"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4.9.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22846DB" w14:textId="74418C19" w:rsidR="003D577F" w:rsidRPr="00592295"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4.10. O licitante deverá comunicar imediatamente ao provedor do sistema qualquer acontecimento que possa comprometer o sigilo ou a segurança, para imediato bloqueio de acesso.</w:t>
      </w:r>
    </w:p>
    <w:p w14:paraId="1E3320AC" w14:textId="77777777" w:rsidR="003D577F" w:rsidRPr="00592295" w:rsidRDefault="003D577F" w:rsidP="00005CD4">
      <w:pPr>
        <w:spacing w:before="100" w:beforeAutospacing="1" w:after="100" w:afterAutospacing="1" w:line="240" w:lineRule="auto"/>
        <w:jc w:val="both"/>
        <w:rPr>
          <w:rFonts w:ascii="Arial" w:eastAsia="Times New Roman" w:hAnsi="Arial" w:cs="Arial"/>
          <w:color w:val="000000"/>
          <w:sz w:val="18"/>
          <w:szCs w:val="18"/>
          <w:lang w:eastAsia="pt-BR"/>
        </w:rPr>
      </w:pPr>
      <w:bookmarkStart w:id="7" w:name="_Toc135469227"/>
      <w:r w:rsidRPr="00592295">
        <w:rPr>
          <w:rFonts w:ascii="Arial" w:eastAsia="Times New Roman" w:hAnsi="Arial" w:cs="Arial"/>
          <w:b/>
          <w:bCs/>
          <w:color w:val="000000"/>
          <w:sz w:val="18"/>
          <w:szCs w:val="18"/>
          <w:lang w:eastAsia="pt-BR"/>
        </w:rPr>
        <w:t>5 DO PREENCHIMENTO DA PROPOSTA</w:t>
      </w:r>
      <w:bookmarkEnd w:id="7"/>
    </w:p>
    <w:p w14:paraId="76F1845A"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lastRenderedPageBreak/>
        <w:t>5.1. O licitante deverá enviar sua proposta mediante o preenchimento, no sistema eletrônico, dos seguintes campos:</w:t>
      </w:r>
    </w:p>
    <w:p w14:paraId="2A6F7984"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5.1.1. Valor unitário e total do item;</w:t>
      </w:r>
    </w:p>
    <w:p w14:paraId="11958A82"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5.1.2. Marca;</w:t>
      </w:r>
    </w:p>
    <w:p w14:paraId="30EF50A1"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 xml:space="preserve">5.1.3. Fabricante; </w:t>
      </w:r>
    </w:p>
    <w:p w14:paraId="67F4FB31"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5.1.4. Quantidade cotada, devendo respeitar o mínimo especificado na documentação que constitui Anexo deste Edital.</w:t>
      </w:r>
    </w:p>
    <w:p w14:paraId="3C556450"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5.2. Todas as especificações do objeto contidas na proposta vinculam o licitante.</w:t>
      </w:r>
    </w:p>
    <w:p w14:paraId="32F61EEA"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 xml:space="preserve">5.2.1. Nesta licitação para registro de preços, o licitante NÃO poderá oferecer proposta em quantitativo inferior ao máximo previsto para futura contratação, nos termos da documentação que constitui Anexo deste Edital.  </w:t>
      </w:r>
    </w:p>
    <w:p w14:paraId="270CC649"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5.3. Nos valores propostos estarão inclusos todos os custos operacionais, encargos previdenciários, trabalhistas, tributários, comerciais e quaisquer outros que incidam direta ou indiretamente na execução do objeto.</w:t>
      </w:r>
    </w:p>
    <w:p w14:paraId="301F98BD"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5.4. Os preços ofertados, tanto na proposta inicial, quanto na etapa de lances, serão de exclusiva responsabilidade do licitante, não lhe assistindo o direito de pleitear qualquer alteração, sob alegação de erro, omissão ou qualquer outro pretexto.</w:t>
      </w:r>
    </w:p>
    <w:p w14:paraId="473369AB"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5.5. Independentemente do percentual de tributo inserido na planilha, quando houver determinação legal de retenção de tributo, no pagamento serão retidos na fonte os percentuais que sejam estabelecidos na legislação vigente.</w:t>
      </w:r>
    </w:p>
    <w:p w14:paraId="1A69AB40"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5.6. As microempresas e empresas de pequeno porte impedidas de optar pelo Simples Nacional, ante as vedações previstas na Lei Complementar nº 123, de 2006, não poderão aplicar os benefícios decorrentes desse regime tributário diferenciado em sua proposta, devendo elaborá-la de acordo com as normas aplicáveis às demais pessoas jurídicas.</w:t>
      </w:r>
    </w:p>
    <w:p w14:paraId="62DB7FD4" w14:textId="105E7859"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 xml:space="preserve">5.6.1. Quando for o caso, e se vier a ser contratado, o licitante na situação descrita </w:t>
      </w:r>
      <w:r w:rsidR="008925A2" w:rsidRPr="00CE55D8">
        <w:rPr>
          <w:rFonts w:ascii="Arial" w:eastAsia="Times New Roman" w:hAnsi="Arial" w:cs="Arial"/>
          <w:color w:val="000000"/>
          <w:sz w:val="18"/>
          <w:szCs w:val="18"/>
          <w:lang w:eastAsia="pt-BR"/>
        </w:rPr>
        <w:t>na subdivisão</w:t>
      </w:r>
      <w:r w:rsidRPr="00CE55D8">
        <w:rPr>
          <w:rFonts w:ascii="Arial" w:eastAsia="Times New Roman" w:hAnsi="Arial" w:cs="Arial"/>
          <w:color w:val="000000"/>
          <w:sz w:val="18"/>
          <w:szCs w:val="18"/>
          <w:lang w:eastAsia="pt-BR"/>
        </w:rPr>
        <w:t xml:space="preserve"> acima deverá requerer ao órgão fazendário competente a sua exclusão do Simples Nacional até o último dia útil do mês subsequente àquele em que ocorrida a situação de vedação, nos termos do art. 30, caput, inc. II, e § 1º, inc. II, da Lei Complementar nº 123, de 2006, apresentando à Administração a comprovação da exclusão ou o seu respectivo protocolo.</w:t>
      </w:r>
    </w:p>
    <w:p w14:paraId="19C3D018" w14:textId="7250CD25"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 xml:space="preserve">5.6.2. Se o Contratado não realizar espontaneamente o requerimento de que trata </w:t>
      </w:r>
      <w:r w:rsidR="008925A2" w:rsidRPr="00CE55D8">
        <w:rPr>
          <w:rFonts w:ascii="Arial" w:eastAsia="Times New Roman" w:hAnsi="Arial" w:cs="Arial"/>
          <w:color w:val="000000"/>
          <w:sz w:val="18"/>
          <w:szCs w:val="18"/>
          <w:lang w:eastAsia="pt-BR"/>
        </w:rPr>
        <w:t>a subdivisão</w:t>
      </w:r>
      <w:r w:rsidRPr="00CE55D8">
        <w:rPr>
          <w:rFonts w:ascii="Arial" w:eastAsia="Times New Roman" w:hAnsi="Arial" w:cs="Arial"/>
          <w:color w:val="000000"/>
          <w:sz w:val="18"/>
          <w:szCs w:val="18"/>
          <w:lang w:eastAsia="pt-BR"/>
        </w:rPr>
        <w:t xml:space="preserve"> acima, caberá ao ente público contratante comunicar o fato ao órgão fazendário competente, solicitando que o Contratado seja excluído de ofício do Simples Nacional, nos termos do art. 29, inc. I, da Lei Complementar nº 123, de 2006.</w:t>
      </w:r>
    </w:p>
    <w:p w14:paraId="0812E7AA"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5.7. A apresentação das propostas implica obrigatoriedade do cumprimento das disposições nelas contidas, em conformidade com o que dispõe a documentação que integra este Edital, assumindo o proponente o compromisso de executar o objeto licitado nos seus termos, bem como de utilizar os materiais, equipamentos, ferramentas e utensílios necessários, em quantidades e qualidades adequadas à perfeita execução contratual, promovendo, quando requerido, sua substituição.</w:t>
      </w:r>
    </w:p>
    <w:p w14:paraId="584E080C"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5.8. O prazo de validade da proposta não será inferior a 90 (noventa) dias, a contar da data de sua apresentação.</w:t>
      </w:r>
    </w:p>
    <w:p w14:paraId="4497A367" w14:textId="77777777" w:rsidR="00CE55D8" w:rsidRPr="00CE55D8"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5.9. Os licitantes devem respeitar os preços máximos estabelecidos nas normas de regência de contratações públicas, quando participarem de licitações públicas.</w:t>
      </w:r>
    </w:p>
    <w:p w14:paraId="5E41A6F4" w14:textId="0864879B" w:rsidR="003D577F" w:rsidRPr="00592295" w:rsidRDefault="00CE55D8" w:rsidP="00CE55D8">
      <w:pPr>
        <w:spacing w:before="100" w:beforeAutospacing="1" w:after="100" w:afterAutospacing="1"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5.10. O descumprimento das regras supramencionadas por parte do Contratado pode ensejar a responsabilização pelo Tribunal de Contas competente e, após o devido processo legal, gerar as seguintes consequências: assinatura de prazo para a adoção das medidas necessárias ao exato cumprimento da lei, nos termos do art. 71, inciso IX, da Constituição Federal, e do art. 33, inc. X, da Constituição do Estado de São Paulo; ou condenação dos agentes públicos responsáveis e do Contratado ao pagamento de indenização pelos prejuízos ao erário, caso verificada a ocorrência de superfaturamento por sobrepreço na execução do contrato.</w:t>
      </w:r>
    </w:p>
    <w:p w14:paraId="17AECF69" w14:textId="77777777" w:rsidR="003D577F" w:rsidRPr="00592295" w:rsidRDefault="003D577F" w:rsidP="00005CD4">
      <w:pPr>
        <w:spacing w:before="100" w:beforeAutospacing="1" w:after="100" w:afterAutospacing="1" w:line="240" w:lineRule="auto"/>
        <w:jc w:val="both"/>
        <w:rPr>
          <w:rFonts w:ascii="Arial" w:eastAsia="Times New Roman" w:hAnsi="Arial" w:cs="Arial"/>
          <w:color w:val="000000"/>
          <w:sz w:val="18"/>
          <w:szCs w:val="18"/>
          <w:lang w:eastAsia="pt-BR"/>
        </w:rPr>
      </w:pPr>
      <w:bookmarkStart w:id="8" w:name="_Toc135469228"/>
      <w:r w:rsidRPr="00592295">
        <w:rPr>
          <w:rFonts w:ascii="Arial" w:eastAsia="Times New Roman" w:hAnsi="Arial" w:cs="Arial"/>
          <w:b/>
          <w:bCs/>
          <w:color w:val="000000"/>
          <w:sz w:val="18"/>
          <w:szCs w:val="18"/>
          <w:lang w:eastAsia="pt-BR"/>
        </w:rPr>
        <w:t>6 DA ABERTURA DA SESSÃO, CLASSIFICAÇÃO DAS PROPOSTAS E FORMULAÇÃO DE LANCES</w:t>
      </w:r>
      <w:bookmarkEnd w:id="8"/>
    </w:p>
    <w:p w14:paraId="11D767D2"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 A abertura da presente licitação dar-se-á automaticamente em sessão pública, por meio de sistema eletrônico, na data, horário e local indicados neste Edital.</w:t>
      </w:r>
    </w:p>
    <w:p w14:paraId="0FB6A0CF"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6.2. Os licitantes poderão retirar ou substituir a proposta anteriormente inserida no sistema, até a abertura da sessão pública.</w:t>
      </w:r>
    </w:p>
    <w:p w14:paraId="6C43DD8B"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6.3. O sistema disponibilizará campo próprio para troca de mensagens entre o pregoeiro e os licitantes.</w:t>
      </w:r>
    </w:p>
    <w:p w14:paraId="02970E1E"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lastRenderedPageBreak/>
        <w:t xml:space="preserve">6.4. Iniciada a etapa competitiva, os licitantes deverão encaminhar lances exclusivamente por meio de sistema eletrônico, sendo imediatamente informados do seu recebimento e do valor consignado no registro. </w:t>
      </w:r>
    </w:p>
    <w:p w14:paraId="780548AC"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6.5. O lance deverá ser ofertado pelo valor unitário do item.</w:t>
      </w:r>
    </w:p>
    <w:p w14:paraId="7DC1DC07"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6.6. Os licitantes poderão oferecer lances sucessivos, observando o horário fixado para abertura da sessão e as regras estabelecidas no Edital.</w:t>
      </w:r>
    </w:p>
    <w:p w14:paraId="1122FEE5"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 xml:space="preserve">6.7. O licitante somente poderá oferecer lance de valor inferior ao último por ele ofertado e registrado pelo sistema. </w:t>
      </w:r>
    </w:p>
    <w:p w14:paraId="06993E88"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6.8. O intervalo mínimo de diferença de percentuais entre os lances, que incidirá tanto em relação aos lances intermediários quanto em relação à proposta que cobrir a melhor oferta deverá ser de 1,3% (um vírgula três por cento).</w:t>
      </w:r>
    </w:p>
    <w:p w14:paraId="4000A8BE"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6.9. O licitante poderá, uma única vez, excluir seu último lance ofertado, no intervalo de 15 (quinze) segundos após o registro no sistema, na hipótese de lance inconsistente ou inexequível.</w:t>
      </w:r>
    </w:p>
    <w:p w14:paraId="745669D8"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6.10. O procedimento seguirá de acordo com o modo de disputa adotado, definido no início deste Edital.</w:t>
      </w:r>
    </w:p>
    <w:p w14:paraId="32278818"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6.11. Será adotado para o envio de lances no pregão eletrônico o modo de disputa “aberto”, segundo o qual os licitantes apresentarão lances públicos e sucessivos, com prorrogações.</w:t>
      </w:r>
    </w:p>
    <w:p w14:paraId="319CC7AD"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6.11.1. A etapa de lances da sessão pública terá duração de 10 (dez) minutos e, após isso, será prorrogada automaticamente pelo sistema quando houver lance ofertado nos últimos 2 (dois) minutos do período de duração da sessão pública.</w:t>
      </w:r>
    </w:p>
    <w:p w14:paraId="66A51236"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6.11.2. A prorrogação automática da etapa de lances, de que trata a subdivisão acima, será de 2 (dois) minutos e ocorrerá sucessivamente sempre que houver lances enviados nesse período de prorrogação, inclusive no caso de lances intermediários.</w:t>
      </w:r>
    </w:p>
    <w:p w14:paraId="65B87DB4"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6.11.3. Não havendo novos lances na forma estabelecida nas subdivisões anteriores, a sessão pública encerrar-se-á automaticamente, e o sistema ordenará e divulgará os lances conforme a ordem de classificação.</w:t>
      </w:r>
    </w:p>
    <w:p w14:paraId="71BB454B"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85E4575"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6.11.5. Após o reinício previsto na subdivisão acima, os licitantes serão convocados para apresentar lances intermediários.</w:t>
      </w:r>
    </w:p>
    <w:p w14:paraId="139B730C"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6.12. Após o término dos prazos estabelecidos nas subdivisões anteriores, o sistema ordenará e divulgará os lances segundo a ordem crescente de valores.</w:t>
      </w:r>
    </w:p>
    <w:p w14:paraId="4D994928"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 xml:space="preserve">6.13. Não serão aceitos dois ou mais lances de mesmo valor, prevalecendo aquele que for recebido e registrado em primeiro lugar. </w:t>
      </w:r>
    </w:p>
    <w:p w14:paraId="0C986D69"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 xml:space="preserve">6.14. Durante o transcurso da sessão pública, os licitantes serão informados, em tempo real, do valor do menor lance registrado, vedada a identificação do licitante. </w:t>
      </w:r>
    </w:p>
    <w:p w14:paraId="4EA9FB82"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 xml:space="preserve">6.15. No caso de desconexão com o pregoeiro, no decorrer da etapa competitiva do Pregão, o sistema eletrônico poderá permanecer acessível aos licitantes para a recepção dos lances. </w:t>
      </w:r>
    </w:p>
    <w:p w14:paraId="6A228410"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6.16.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493151D9"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6.17. Caso o licitante não apresente lances, concorrerá com o valor de sua proposta.</w:t>
      </w:r>
    </w:p>
    <w:p w14:paraId="041DCB3A"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p w14:paraId="060A17F0"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6.18.1. Nessas condições, as propostas de microempresas e empresas de pequeno porte que se encontrarem na faixa de até 5% (cinco por cento) acima da melhor proposta ou melhor lance serão consideradas empatadas com a primeira colocada.</w:t>
      </w:r>
    </w:p>
    <w:p w14:paraId="4C44F794"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lastRenderedPageBreak/>
        <w:t>6.20.2. A melhor classificada nos termos da subdivisão acima terá o direito de encaminhar uma última oferta para desempate, obrigatoriamente em valor inferior ao da primeira colocada, no prazo de 5 (cinco) minutos controlados pelo sistema, contados após a comunicação automática para tanto.</w:t>
      </w:r>
    </w:p>
    <w:p w14:paraId="0CDAB4BF"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6.20.3.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na subdivisão acima.</w:t>
      </w:r>
    </w:p>
    <w:p w14:paraId="3D54BDE8"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6.18.4. No caso de equivalência dos valores apresentados pelas microempresas e empresas de pequeno porte que se encontrem nos intervalos estabelecidos nas subdivisões anteriores, será realizado sorteio entre elas para que se identifique aquela que primeiro poderá apresentar melhor oferta.</w:t>
      </w:r>
    </w:p>
    <w:p w14:paraId="770641CC"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6.18.5. Não se aplica o tratamento favorecido estabelecido nos arts. 44 e 45 da Lei Complementar nº 123, de 2006, na hipótese em que item objeto desta licitação tenha valor estimado superior ao limite estabelecido nos §§ 1º e 3º do art. 4º da Lei nº 14.133, de 2021, conforme seja especificado, quando houver, em subdivisão do item 3.5.</w:t>
      </w:r>
    </w:p>
    <w:p w14:paraId="46172B1E"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6.19. Só poderá haver empate entre propostas iguais (não seguidas de lances), ou entre lances finais da fase fechada do modo de disputa aberto e fechado (se adotado esse modo de disputa no início deste Edital e no item 6.11).</w:t>
      </w:r>
    </w:p>
    <w:p w14:paraId="01DDE90E"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6.19.1. Havendo eventual empate entre propostas ou lances, os critérios de desempate serão aqueles previsto no art. 60 da Lei nº 14.133, de 2021, nesta ordem:</w:t>
      </w:r>
    </w:p>
    <w:p w14:paraId="394278AE"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6.19.1.1. Disputa final, hipótese em que os licitantes empatados poderão apresentar nova proposta em ato contínuo à classificação;</w:t>
      </w:r>
    </w:p>
    <w:p w14:paraId="461C86B3"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6.19.1.2. Avaliação do desempenho contratual prévio dos licitantes, para a qual deverão preferencialmente ser utilizados registros cadastrais para efeito de atesto de cumprimento de obrigações previstos na lei nº 14.133, de 2021, conforme regulamento</w:t>
      </w:r>
    </w:p>
    <w:p w14:paraId="4F68698D"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6.21.1.3. Desenvolvimento pelo licitante de ações de equidade entre homens e mulheres no ambiente de trabalho, conforme regulamento;</w:t>
      </w:r>
    </w:p>
    <w:p w14:paraId="73A62EF8"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6.19.1.4. Desenvolvimento pelo licitante de programa de integridade, conforme orientações dos órgãos de controle.</w:t>
      </w:r>
    </w:p>
    <w:p w14:paraId="4964DDC0"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6.19.2. Persistindo o empate, será assegurada preferência, nos termos do § 1º do art. 60 da lei nº 14.133, de 2021, sucessivamente, aos bens e serviços produzidos ou prestados por:</w:t>
      </w:r>
    </w:p>
    <w:p w14:paraId="3D9BD9C1"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6.19.2.1. Empresas estabelecidas no território do estado de são Paulo;</w:t>
      </w:r>
    </w:p>
    <w:p w14:paraId="1EFD9423"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6.19.2.2. Empresas brasileiras;</w:t>
      </w:r>
    </w:p>
    <w:p w14:paraId="0128C016"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6.19.2.3. Empresas que invistam em pesquisa e no desenvolvimento de tecnologia no país;</w:t>
      </w:r>
    </w:p>
    <w:p w14:paraId="135DB668"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6.19.2.4. Empresas que comprovem a prática de mitigação, nos termos da Lei nº 12.187, de 29 de dezembro de 2009.</w:t>
      </w:r>
    </w:p>
    <w:p w14:paraId="0D2B5FEB"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6.19.3. Caso persista o empate após obedecido o disposto no caput e no § 1º do art. 60 da Lei nº 14.133, de 2021, o desempate ocorrerá por sorteio, a ser realizado em local, data e horário que serão divulgados por meio de mensagem no sistema, sendo facultada a presença a todos os interessados, incluindo os demais licitantes.</w:t>
      </w:r>
    </w:p>
    <w:p w14:paraId="540B78D3"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6.19.4. Será observado o disposto no § 2º do art. 60 da Lei nº 14.133, de 2021, e no inciso III do art. 41 c/c o inciso I do art. 58 da Lei Complementar nº 225, de 2026, quando for o caso.</w:t>
      </w:r>
    </w:p>
    <w:p w14:paraId="10199A47" w14:textId="4C48341E"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6.20. Encerrada a etapa de envio de lances da sessão pública, na hipótese de a proposta do primeiro colocado permanecer acima do preço máximo definido para a contratação, o pregoeiro poderá negociar condições mais vantajosas, após definido o resultado do julgamento.</w:t>
      </w:r>
    </w:p>
    <w:p w14:paraId="58A9C05C" w14:textId="20DAEDB8"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6.20.1. Nesta licitação para registro de preços, não será admitida a previsão de preços diferentes em razão de local de realização ou entrega, tamanho de lote ou qualquer outro motivo.</w:t>
      </w:r>
    </w:p>
    <w:p w14:paraId="1A9E74C1" w14:textId="09044F40"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6.20.2.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BF1BDE5"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6.20.3. A negociação será realizada por meio do sistema, podendo ser acompanhada pelos demais licitantes.</w:t>
      </w:r>
    </w:p>
    <w:p w14:paraId="140EEA5D"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6.20.4. O resultado da negociação será divulgado a todos os licitantes e anexado aos autos do processo licitatório.</w:t>
      </w:r>
    </w:p>
    <w:p w14:paraId="1B41A20B"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lastRenderedPageBreak/>
        <w:t>6.20.5.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FF23293" w14:textId="77777777" w:rsidR="00CE55D8" w:rsidRPr="00CE55D8"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6.20.6. É facultado ao pregoeiro prorrogar o prazo estabelecido, a partir de solicitação fundamentada feita no chat pelo licitante antes de findo o prazo, ou de ofício, a critério do pregoeiro, quando constatado que o prazo estabelecido não é suficiente para o envio da documentação exigida.</w:t>
      </w:r>
    </w:p>
    <w:p w14:paraId="563672E2" w14:textId="498AFC2E" w:rsidR="003D577F" w:rsidRPr="00592295" w:rsidRDefault="00CE55D8" w:rsidP="00CE55D8">
      <w:pPr>
        <w:spacing w:before="240" w:after="0" w:line="240" w:lineRule="auto"/>
        <w:jc w:val="both"/>
        <w:rPr>
          <w:rFonts w:ascii="Arial" w:eastAsia="Times New Roman" w:hAnsi="Arial" w:cs="Arial"/>
          <w:color w:val="000000"/>
          <w:sz w:val="18"/>
          <w:szCs w:val="18"/>
          <w:lang w:eastAsia="pt-BR"/>
        </w:rPr>
      </w:pPr>
      <w:r w:rsidRPr="00CE55D8">
        <w:rPr>
          <w:rFonts w:ascii="Arial" w:eastAsia="Times New Roman" w:hAnsi="Arial" w:cs="Arial"/>
          <w:color w:val="000000"/>
          <w:sz w:val="18"/>
          <w:szCs w:val="18"/>
          <w:lang w:eastAsia="pt-BR"/>
        </w:rPr>
        <w:t>6.21. Após a negociação do preço, o pregoeiro iniciará a fase de aceitação e julgamento da proposta.</w:t>
      </w:r>
    </w:p>
    <w:p w14:paraId="01E21C8D" w14:textId="1CC56C72" w:rsidR="003D577F" w:rsidRDefault="003D577F" w:rsidP="00005CD4">
      <w:pPr>
        <w:spacing w:before="100" w:beforeAutospacing="1" w:after="100" w:afterAutospacing="1" w:line="240" w:lineRule="auto"/>
        <w:jc w:val="both"/>
        <w:rPr>
          <w:rFonts w:ascii="Arial" w:eastAsia="Times New Roman" w:hAnsi="Arial" w:cs="Arial"/>
          <w:b/>
          <w:bCs/>
          <w:color w:val="000000"/>
          <w:sz w:val="18"/>
          <w:szCs w:val="18"/>
          <w:lang w:eastAsia="pt-BR"/>
        </w:rPr>
      </w:pPr>
      <w:bookmarkStart w:id="9" w:name="_Toc135469229"/>
      <w:r w:rsidRPr="00592295">
        <w:rPr>
          <w:rFonts w:ascii="Arial" w:eastAsia="Times New Roman" w:hAnsi="Arial" w:cs="Arial"/>
          <w:b/>
          <w:bCs/>
          <w:color w:val="000000"/>
          <w:sz w:val="18"/>
          <w:szCs w:val="18"/>
          <w:lang w:eastAsia="pt-BR"/>
        </w:rPr>
        <w:t>7 DA FASE DE JULGAMENTO</w:t>
      </w:r>
      <w:bookmarkEnd w:id="9"/>
    </w:p>
    <w:p w14:paraId="6B4E2A27"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7.1. Encerrada a etapa de negociação, o pregoeiro verificará se o licitante provisoriamente classificado em primeiro lugar atende às condições de participação no certame, conforme previsto no art. 14 da Lei nº 14.133, de 2021, legislação correlata e no subitem 3.6 deste Edital, especialmente quanto à existência de sanção que impeça a participação no certame ou a futura contratação, mediante a consulta aos seguintes cadastros:</w:t>
      </w:r>
    </w:p>
    <w:p w14:paraId="30B40F95"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7.1.1. SICAF;</w:t>
      </w:r>
    </w:p>
    <w:p w14:paraId="06C692E3"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7.1.2. Cadastro Nacional de Empresas Inidôneas e Suspensas - CEIS, mantido pela Controladoria-Geral da União (https://portaldatransparencia.gov.br/sancoes/consulta);</w:t>
      </w:r>
    </w:p>
    <w:p w14:paraId="0AFDB415"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7.1.3. Cadastro Nacional de Empresas Punidas – CNEP, mantido pela Controladoria-Geral da União (https://portaldatransparencia.gov.br/sancoes/consulta);</w:t>
      </w:r>
    </w:p>
    <w:p w14:paraId="41F24426"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7.1.4. Cadastro Nacional de Condenações Cíveis por Ato de Improbidade Administrativa e Inelegibilidade – CNCIAI, do Conselho Nacional de Justiça (http://www.cnj.jus.br/improbidade_adm/consultar_requerido.php);</w:t>
      </w:r>
    </w:p>
    <w:p w14:paraId="062D3A54"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7.1.5. Sistema Eletrônico de Aplicação e Registro de Sanções Administrativas – e-Sanções (http://www.esancoes.sp.gov.br);</w:t>
      </w:r>
    </w:p>
    <w:p w14:paraId="102357CC"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7.1.6. Relação de apenados publicada pelo Tribunal de Contas do Estado de São Paulo (https://www.tce.sp.gov.br/apenados).</w:t>
      </w:r>
    </w:p>
    <w:p w14:paraId="36EBF830" w14:textId="0E6E90AE" w:rsid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7.1.7. Cadastro Informativo de créditos não quitados do setor público federal – Cadin, de que trata a Lei nº 10.522, de 2002, no que concerne à medida prevista no inciso I, alíneas “b” e “c”, do art. 13 da Lei Complementar nº 225, de 2026.</w:t>
      </w:r>
    </w:p>
    <w:p w14:paraId="42B1182F" w14:textId="65035CF0" w:rsidR="00EE04F0" w:rsidRPr="0039393D" w:rsidRDefault="00EE04F0" w:rsidP="0039393D">
      <w:pPr>
        <w:spacing w:before="100" w:beforeAutospacing="1" w:after="100" w:afterAutospacing="1" w:line="240" w:lineRule="auto"/>
        <w:jc w:val="both"/>
        <w:rPr>
          <w:rFonts w:ascii="Arial" w:eastAsia="Times New Roman" w:hAnsi="Arial" w:cs="Arial"/>
          <w:color w:val="000000"/>
          <w:sz w:val="18"/>
          <w:szCs w:val="18"/>
          <w:lang w:eastAsia="pt-BR"/>
        </w:rPr>
      </w:pPr>
      <w:r>
        <w:rPr>
          <w:rFonts w:ascii="Arial" w:hAnsi="Arial" w:cs="Arial"/>
          <w:color w:val="000000"/>
          <w:sz w:val="20"/>
          <w:szCs w:val="20"/>
          <w:shd w:val="clear" w:color="auto" w:fill="FFFFFF"/>
        </w:rPr>
        <w:t>7.1.8. Cadastro Informativo de créditos não quitados do setor público federal – Cadin, de que trata a </w:t>
      </w:r>
      <w:hyperlink r:id="rId22" w:tgtFrame="_blank" w:history="1">
        <w:r>
          <w:rPr>
            <w:rStyle w:val="Hyperlink"/>
            <w:rFonts w:ascii="Arial" w:hAnsi="Arial" w:cs="Arial"/>
            <w:color w:val="000080"/>
            <w:sz w:val="20"/>
            <w:szCs w:val="20"/>
            <w:shd w:val="clear" w:color="auto" w:fill="FFFFFF"/>
          </w:rPr>
          <w:t>Lei nº 10.522, de 2002</w:t>
        </w:r>
      </w:hyperlink>
      <w:r>
        <w:rPr>
          <w:rFonts w:ascii="Arial" w:hAnsi="Arial" w:cs="Arial"/>
          <w:color w:val="000000"/>
          <w:sz w:val="20"/>
          <w:szCs w:val="20"/>
          <w:shd w:val="clear" w:color="auto" w:fill="FFFFFF"/>
        </w:rPr>
        <w:t>, no que concerne à medida prevista no inciso I, alíneas “b” e “c”, do art. 13 da </w:t>
      </w:r>
      <w:hyperlink r:id="rId23" w:tgtFrame="_blank" w:history="1">
        <w:r>
          <w:rPr>
            <w:rStyle w:val="Hyperlink"/>
            <w:rFonts w:ascii="Arial" w:hAnsi="Arial" w:cs="Arial"/>
            <w:color w:val="000080"/>
            <w:sz w:val="20"/>
            <w:szCs w:val="20"/>
            <w:shd w:val="clear" w:color="auto" w:fill="FFFFFF"/>
          </w:rPr>
          <w:t>Lei Complementar nº 225, de 2026</w:t>
        </w:r>
      </w:hyperlink>
      <w:r>
        <w:rPr>
          <w:rFonts w:ascii="Arial" w:hAnsi="Arial" w:cs="Arial"/>
          <w:color w:val="000000"/>
          <w:sz w:val="20"/>
          <w:szCs w:val="20"/>
          <w:shd w:val="clear" w:color="auto" w:fill="FFFFFF"/>
        </w:rPr>
        <w:t>.</w:t>
      </w:r>
    </w:p>
    <w:p w14:paraId="159D236E"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7.2. Em relação a pessoa jurídica licitante, a consulta ao cadastro CNCIAI será realizada também quanto a seu sócio majoritário, por força do art. 12 da Lei n° 8.429, de 1992.</w:t>
      </w:r>
    </w:p>
    <w:p w14:paraId="4864EC35"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7.3. Caso conste na Consulta de Situação do licitante a existência de Ocorrências Impeditivas Indiretas, o pregoeiro diligenciará para verificar se houve fraude por parte das empresas apontadas no Relatório de Ocorrências Impeditivas Indiretas. (Instrução Normativa SEGES/MPDG nº 3, de 2018, art. 29, caput, c/c Decreto estadual nº 67.608, de 2023)</w:t>
      </w:r>
    </w:p>
    <w:p w14:paraId="62C67E66"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7.3.1. A tentativa de burla será verificada por meio dos vínculos societários, linhas de fornecimento similares, dentre outros. (Instrução Normativa SEGES/MPDG nº 3, de 2018, art. 29, § 1º, c/c Decreto estadual nº 67.608, de 2023).</w:t>
      </w:r>
    </w:p>
    <w:p w14:paraId="73EC0464"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7.3.2. O licitante será convocado para manifestação previamente a uma eventual desclassificação. (Instrução Normativa SEGES/MPDG nº 3, de 2018, art. 29, § 2º, c/c Decreto estadual nº 67.608, de 2023).</w:t>
      </w:r>
    </w:p>
    <w:p w14:paraId="40715B67"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7.3.3. Constatada a existência de sanção, o licitante será considerado inabilitado, por falta de condição de participação.</w:t>
      </w:r>
    </w:p>
    <w:p w14:paraId="57CC479F"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7.4. Caso atendidas as condições de participação, prosseguirá a análise da fase de julgamento da proposta classificada em primeiro lugar.</w:t>
      </w:r>
    </w:p>
    <w:p w14:paraId="52E48A5C"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7.5. Caso o licitante provisoriamente classificado em primeiro lugar tenha se utilizado de algum tratamento favorecido a microempresas e empresas de pequeno porte, o pregoeiro verificará se faz jus ao benefício, em conformidade com os subitens 3.5. e 4.4. deste Edital.</w:t>
      </w:r>
    </w:p>
    <w:p w14:paraId="249CBEF8"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C56F7E0"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lastRenderedPageBreak/>
        <w:t>7.6.1. Se a proposta vencedora for desclassificada, o pregoeiro examinará a proposta subsequente, e, assim sucessivamente, na ordem de classificação.</w:t>
      </w:r>
    </w:p>
    <w:p w14:paraId="1F7026AA"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7.6.2. Encerrada a fase de julgamento, caso se verifique a conformidade da proposta de que trata o subitem 7.6, o pregoeiro passará à verificação da documentação de habilitação do licitante conforme disposições do item 8.</w:t>
      </w:r>
    </w:p>
    <w:p w14:paraId="2C881CE1"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 xml:space="preserve">7.7. Será desclassificada a proposta vencedora que: </w:t>
      </w:r>
    </w:p>
    <w:p w14:paraId="7CC8A466"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7.7.1. Contiver vícios insanáveis;</w:t>
      </w:r>
    </w:p>
    <w:p w14:paraId="3857D3E4"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7.7.2. Não obedecer às especificações técnicas pormenorizadas neste edital ou em seus anexos;</w:t>
      </w:r>
    </w:p>
    <w:p w14:paraId="1C68AEF7"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7.7.3. Apresentar preços inexequíveis ou permanecer acima do preço máximo definido para a contratação;</w:t>
      </w:r>
    </w:p>
    <w:p w14:paraId="770D0B19"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7.7.4. Não tiver sua exequibilidade demonstrada, quando exigido pela Administração;</w:t>
      </w:r>
    </w:p>
    <w:p w14:paraId="4A6FC853"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7.7.5. Apresentar desconformidade com quaisquer outras exigências deste edital ou seus anexos, desde que insanável.</w:t>
      </w:r>
    </w:p>
    <w:p w14:paraId="3D64F6F0"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7.8. Serão considerados indício de inexequibilidade das propostas valores inferiores a 50% (cinquenta por cento) do valor orçado pela Administração.</w:t>
      </w:r>
    </w:p>
    <w:p w14:paraId="65622668"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7.8.1. A inexequibilidade, na hipótese de que trata a subdivisão acima, só será considerada após diligência do pregoeiro, que comprove:</w:t>
      </w:r>
    </w:p>
    <w:p w14:paraId="01686017"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7.8.1.1. que o custo do licitante ultrapassa o valor da proposta; e</w:t>
      </w:r>
    </w:p>
    <w:p w14:paraId="1C3B12F2"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7.8.1.2. inexistirem custos de oportunidade capazes de justificar o vulto da oferta.</w:t>
      </w:r>
    </w:p>
    <w:p w14:paraId="2152976C"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7.9. Se houver indícios de inexequibilidade da proposta de preço, ou em caso da necessidade de esclarecimentos complementares, poderão ser efetuadas diligências, para que o licitante comprove a exequibilidade da proposta.</w:t>
      </w:r>
    </w:p>
    <w:p w14:paraId="7887D07A"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7.10.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D55D065"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7.10.1. O ajuste de que trata a subdivisão acima se limita ao saneamento de erros ou falhas que não alterem a substância das propostas.</w:t>
      </w:r>
    </w:p>
    <w:p w14:paraId="30287C7F" w14:textId="77777777" w:rsidR="0039393D" w:rsidRPr="0039393D"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7.10.2. Considera-se erro no preenchimento da planilha passível de correção a indicação de recolhimento de impostos e contribuições na forma do Simples Nacional, quando não cabível esse regime.</w:t>
      </w:r>
    </w:p>
    <w:p w14:paraId="07454CC0" w14:textId="1C3CEAC2" w:rsidR="003D577F" w:rsidRPr="00592295" w:rsidRDefault="0039393D" w:rsidP="0039393D">
      <w:pPr>
        <w:spacing w:before="100" w:beforeAutospacing="1" w:after="100" w:afterAutospacing="1" w:line="240" w:lineRule="auto"/>
        <w:jc w:val="both"/>
        <w:rPr>
          <w:rFonts w:ascii="Arial" w:eastAsia="Times New Roman" w:hAnsi="Arial" w:cs="Arial"/>
          <w:color w:val="000000"/>
          <w:sz w:val="18"/>
          <w:szCs w:val="18"/>
          <w:lang w:eastAsia="pt-BR"/>
        </w:rPr>
      </w:pPr>
      <w:r w:rsidRPr="0039393D">
        <w:rPr>
          <w:rFonts w:ascii="Arial" w:eastAsia="Times New Roman" w:hAnsi="Arial" w:cs="Arial"/>
          <w:color w:val="000000"/>
          <w:sz w:val="18"/>
          <w:szCs w:val="18"/>
          <w:lang w:eastAsia="pt-BR"/>
        </w:rPr>
        <w:t>7.11. Para fins de análise da proposta quanto ao cumprimento das especificações do objeto, poderá ser colhida a manifestação escrita do setor requisitante do serviço ou da área especializada no objeto.</w:t>
      </w:r>
    </w:p>
    <w:p w14:paraId="089E1FB8" w14:textId="77777777" w:rsidR="003D577F" w:rsidRPr="00592295" w:rsidRDefault="003D577F" w:rsidP="00005CD4">
      <w:pPr>
        <w:spacing w:before="100" w:beforeAutospacing="1" w:after="100" w:afterAutospacing="1" w:line="240" w:lineRule="auto"/>
        <w:jc w:val="both"/>
        <w:rPr>
          <w:rFonts w:ascii="Arial" w:eastAsia="Times New Roman" w:hAnsi="Arial" w:cs="Arial"/>
          <w:color w:val="000000"/>
          <w:sz w:val="18"/>
          <w:szCs w:val="18"/>
          <w:lang w:eastAsia="pt-BR"/>
        </w:rPr>
      </w:pPr>
      <w:bookmarkStart w:id="10" w:name="_Toc135469230"/>
      <w:r w:rsidRPr="00592295">
        <w:rPr>
          <w:rFonts w:ascii="Arial" w:eastAsia="Times New Roman" w:hAnsi="Arial" w:cs="Arial"/>
          <w:b/>
          <w:bCs/>
          <w:color w:val="000000"/>
          <w:sz w:val="18"/>
          <w:szCs w:val="18"/>
          <w:lang w:eastAsia="pt-BR"/>
        </w:rPr>
        <w:t>8 DA FASE DE HABILITAÇÃO</w:t>
      </w:r>
      <w:bookmarkEnd w:id="10"/>
    </w:p>
    <w:p w14:paraId="2CC1ADA9"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8.1. Os documentos que serão exigidos para fins de habilitação estão especificados no Anexo I deste Edital, consistindo na documentação necessária e suficiente para demonstrar a capacidade do licitante de realizar o objeto da licitação, nos termos dos arts. 62 a 70 da Lei nº 14.133, de 2021.</w:t>
      </w:r>
    </w:p>
    <w:p w14:paraId="1D2FF36E"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8.1.1. A documentação exigida para fins de habilitação jurídica, fiscal, social e trabalhista e econômico-ﬁnanceira, poderá ser substituída pelo registro cadastral no SICAF.</w:t>
      </w:r>
    </w:p>
    <w:p w14:paraId="539A7DEE"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8.1.2. Nesta licitação, não haverá exigência de que o licitante ateste, sob pena de inabilitação, que conhece o local e as condições de realização do objeto, ou que tem conhecimento pleno das condições e peculiaridades da contratação.</w:t>
      </w:r>
    </w:p>
    <w:p w14:paraId="68DDEB6D"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8.1.3. Se for permitida a participação de pessoas jurídicas em consórcio em subdivisão do item 3, para efeito de habilitação técnica, caso exigida na documentação que integra este Edital como Anexo, será admitido o somatório dos quantitativos de cada consorciado e, para efeito de habilitação econômico-financeira, caso exigida na documentação que integra este Edital como Anexo, será admitido o somatório dos valores de cada consorciado.</w:t>
      </w:r>
    </w:p>
    <w:p w14:paraId="249D97E1"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8.1.3.1. Na hipótese de admissão da participação de pessoas jurídicas em consórcio e exigência de requisito(s) de habilitação econômico-financeira de que trata a subdivisão acima, se o consórcio não for formado integralmente por microempresas ou empresas de pequeno porte, haverá um acréscimo de 10% (dez por cento) para o consórcio em relação ao valor exigido dos licitantes individuais para habilitação econômico-financeira.</w:t>
      </w:r>
    </w:p>
    <w:p w14:paraId="4CD86010"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lastRenderedPageBreak/>
        <w:t>8.1.4. Se o licitante for a matriz, todos os documentos deverão estar em nome da matriz, e se o licitante for a filial, todos os documentos deverão estar em nome da filial, exceto para atestados de capacidade técnica, caso exigidos, e no caso daqueles documentos que, pela própria natureza, comprovadamente, forem emitidos somente em nome da matriz.</w:t>
      </w:r>
    </w:p>
    <w:p w14:paraId="23EA3109"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8.2. Os documentos exigidos para fins de habilitação poderão ser apresentados em original ou por cópia.</w:t>
      </w:r>
    </w:p>
    <w:p w14:paraId="6A67FD55"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8.3. Os documentos exigidos para fins de habilitação poderão ser substituídos por registro cadastral emitido por órgão ou entidade pública, desde que o registro tenha sido feito em obediência ao disposto na Lei nº 14.133, de 2021.</w:t>
      </w:r>
    </w:p>
    <w:p w14:paraId="326EA8A1"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8.4. Será verificado se o licitante apresentou declaração de que atende aos requisitos de habilitação, e o declarante responderá pela veracidade das informações prestadas, na forma da lei (art. 63, I, da Lei nº 14.133, de 2021).</w:t>
      </w:r>
    </w:p>
    <w:p w14:paraId="5A4800E7"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8.5.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75784A6"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8.6.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8888E8"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8.7. A habilitação será verificada por meio do Sicaf, nos documentos por ele abrangidos.</w:t>
      </w:r>
    </w:p>
    <w:p w14:paraId="77F8F363"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8.7.1. Somente haverá a necessidade de comprovação do preenchimento de requisitos mediante apresentação dos documentos originais não-digitais quando houver dúvida em relação à integridade do documento digital ou quando a lei expressamente o exigir. (Instrução Normativa SEGES/MPDG nº 3, de 2018, art. 4º, § 1º, e art. 6º, § 4º, c/c Decreto estadual nº 67.608, de 2023).</w:t>
      </w:r>
    </w:p>
    <w:p w14:paraId="249E0544"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8.8.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(Instrução Normativa SEGES/MPDG nº 3, de 2018, art. 7º, caput, c/c Decreto estadual nº 67.608, de 2023).</w:t>
      </w:r>
    </w:p>
    <w:p w14:paraId="5D3CD58C"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8.8.1. A não observância do disposto na subdivisão acima poderá ensejar desclassificação no momento da habilitação. (Instrução Normativa SEGES/MPDG nº 3, de 2018, art. 7º, parágrafo único, c/c Decreto estadual nº 67.608, de 2023).</w:t>
      </w:r>
    </w:p>
    <w:p w14:paraId="01D93F85"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8.9. A verificação pelo pregoeiro, em sítios eletrônicos oficiais de órgãos e entidades emissores de certidões constitui meio legal de prova, para fins de habilitação.</w:t>
      </w:r>
    </w:p>
    <w:p w14:paraId="066674C3"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8.9.1. Os documentos exigidos para habilitação que não estejam contemplados no Sicaf serão enviados por meio do sistema, em formato digital, no prazo de 2 (duas) horas, prorrogável por igual período, contado da solicitação do pregoeiro.</w:t>
      </w:r>
    </w:p>
    <w:p w14:paraId="239A0D19"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8.10. A verificação no Sicaf ou a exigência dos documentos nele não contidos somente será feita em relação ao licitante vencedor.</w:t>
      </w:r>
    </w:p>
    <w:p w14:paraId="67F541A6"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8.10.1. Os documentos relativos à regularidade fiscal especificados na documentação que integra este Edital como Anexo somente serão exigidos, em qualquer caso, em momento posterior ao julgamento das propostas, e apenas do licitante mais bem classificado.</w:t>
      </w:r>
    </w:p>
    <w:p w14:paraId="46E47C7F"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8.11. Após a entrega dos documentos para habilitação, não será permitida a substituição ou a apresentação de novos documentos, salvo em sede de diligência, para (Lei nº 14.133, de 2021, art. 64):</w:t>
      </w:r>
    </w:p>
    <w:p w14:paraId="4688E79B"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8.11.1. Complementação de informações acerca dos documentos já apresentados pelos licitantes e desde que necessária para apurar fatos existentes à época da abertura do certame; e</w:t>
      </w:r>
    </w:p>
    <w:p w14:paraId="0D2A0C7D"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8.11.2. Atualização de documentos cuja validade tenha expirado após a data de recebimento das propostas.</w:t>
      </w:r>
    </w:p>
    <w:p w14:paraId="212DCF75"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8.12.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757C903F"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8.13. Na hipótese de o licitante não atender às exigências para habilitação, o pregoeiro examinará a proposta subsequente e assim sucessivamente, na ordem de classificação, até a apuração de uma proposta que atenda ao presente Edital, observado o prazo definido no subitem 8.9.1.</w:t>
      </w:r>
    </w:p>
    <w:p w14:paraId="46B6AB6F"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lastRenderedPageBreak/>
        <w:t>8.14. Somente serão disponibilizados para acesso público os documentos de habilitação do licitante cuja proposta atenda ao Edital de licitação, após concluídos os procedimentos de que trata a subdivisão anterior.</w:t>
      </w:r>
    </w:p>
    <w:p w14:paraId="1D79E7F2" w14:textId="77777777" w:rsidR="00ED2A41" w:rsidRPr="003303E5" w:rsidRDefault="00ED2A41" w:rsidP="00ED2A41">
      <w:pPr>
        <w:spacing w:before="100" w:beforeAutospacing="1" w:after="100" w:afterAutospacing="1" w:line="240" w:lineRule="auto"/>
        <w:jc w:val="both"/>
        <w:rPr>
          <w:rFonts w:ascii="Arial" w:eastAsia="Times New Roman" w:hAnsi="Arial" w:cs="Arial"/>
          <w:sz w:val="18"/>
          <w:szCs w:val="18"/>
          <w:lang w:eastAsia="pt-BR"/>
        </w:rPr>
      </w:pPr>
      <w:r w:rsidRPr="003303E5">
        <w:rPr>
          <w:rFonts w:ascii="Arial" w:eastAsia="Times New Roman" w:hAnsi="Arial" w:cs="Arial"/>
          <w:sz w:val="18"/>
          <w:szCs w:val="18"/>
          <w:lang w:eastAsia="pt-BR"/>
        </w:rPr>
        <w:t>8.15. A comprovação de regularidade fiscal e trabalhista das microempresas, das empresas de pequeno porte e das cooperativas que atendam ao disposto no art. 34 da Lei n° 11.488, de 2007 (se admitida a participação de cooperativas no item 3) somente será exigida para efeito de contratação, e não como condição para participação na licitação, exceto na hipótese em que item objeto desta licitação tenha valor estimado superior ao limite estabelecido nos §§ 1º e 3º do art. 4º da Lei nº 14.133, de 2021, conforme seja especificado, quando houver, em subdivisão do item 3.5.</w:t>
      </w:r>
    </w:p>
    <w:p w14:paraId="68C3EBAE" w14:textId="276DB02D" w:rsidR="00ED2A41" w:rsidRPr="003303E5" w:rsidRDefault="00ED2A41" w:rsidP="00ED2A41">
      <w:pPr>
        <w:spacing w:before="100" w:beforeAutospacing="1" w:after="100" w:afterAutospacing="1" w:line="240" w:lineRule="auto"/>
        <w:jc w:val="both"/>
        <w:rPr>
          <w:rFonts w:ascii="Arial" w:eastAsia="Times New Roman" w:hAnsi="Arial" w:cs="Arial"/>
          <w:sz w:val="18"/>
          <w:szCs w:val="18"/>
          <w:lang w:eastAsia="pt-BR"/>
        </w:rPr>
      </w:pPr>
      <w:r w:rsidRPr="003303E5">
        <w:rPr>
          <w:rFonts w:ascii="Arial" w:eastAsia="Times New Roman" w:hAnsi="Arial" w:cs="Arial"/>
          <w:sz w:val="18"/>
          <w:szCs w:val="18"/>
          <w:lang w:eastAsia="pt-BR"/>
        </w:rPr>
        <w:t>8.15.1. Havendo alguma restrição no que tange à regularidade fiscal e trabalhista, o licitante habilitado nas condições da subdivisão acima 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 for declarado vencedor do certame, prorrogável por igual período, a critério da Administração.</w:t>
      </w:r>
    </w:p>
    <w:p w14:paraId="58A188D5" w14:textId="70CBC212" w:rsidR="003D577F" w:rsidRPr="00592295"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8.16. A disciplina da adjudicação e da homologação encontra-se no item 14 deste Edital.</w:t>
      </w:r>
    </w:p>
    <w:p w14:paraId="480B2C8B" w14:textId="77777777" w:rsidR="003D577F" w:rsidRPr="00592295" w:rsidRDefault="003D577F" w:rsidP="00005CD4">
      <w:pPr>
        <w:spacing w:before="100" w:beforeAutospacing="1" w:after="100" w:afterAutospacing="1" w:line="240" w:lineRule="auto"/>
        <w:jc w:val="both"/>
        <w:rPr>
          <w:rFonts w:ascii="Arial" w:eastAsia="Times New Roman" w:hAnsi="Arial" w:cs="Arial"/>
          <w:color w:val="000000"/>
          <w:sz w:val="18"/>
          <w:szCs w:val="18"/>
          <w:lang w:eastAsia="pt-BR"/>
        </w:rPr>
      </w:pPr>
      <w:bookmarkStart w:id="11" w:name="_Toc135469231"/>
      <w:r w:rsidRPr="00592295">
        <w:rPr>
          <w:rFonts w:ascii="Arial" w:eastAsia="Times New Roman" w:hAnsi="Arial" w:cs="Arial"/>
          <w:b/>
          <w:bCs/>
          <w:color w:val="000000"/>
          <w:sz w:val="18"/>
          <w:szCs w:val="18"/>
          <w:lang w:eastAsia="pt-BR"/>
        </w:rPr>
        <w:t>9. DA ATA DE REGISTRO DE PREÇOS</w:t>
      </w:r>
      <w:bookmarkStart w:id="12" w:name="_Hlk157601450"/>
      <w:bookmarkEnd w:id="11"/>
      <w:bookmarkEnd w:id="12"/>
    </w:p>
    <w:p w14:paraId="52D3015F"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 xml:space="preserve">9.1. Homologado o resultado da licitação, o licitante mais bem classificado terá o prazo de 02 (dois) dias, contados a partir da data de sua convocação, para assinar a Ata de Registro de Preços, conforme minuta que integra este Edital como Anexo, sob pena de decadência do direito, sem prejuízo das sanções previstas na Lei nº 14.133, de 2021. </w:t>
      </w:r>
    </w:p>
    <w:p w14:paraId="03E884BD"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9.1.1. O prazo de convocação poderá ser prorrogado uma vez, por igual período, mediante solicitação do licitante mais bem classificado ou do fornecedor convocado, desde que:</w:t>
      </w:r>
    </w:p>
    <w:p w14:paraId="0A38F75E"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a) a solicitação seja devidamente justificada e apresentada dentro do prazo; e</w:t>
      </w:r>
    </w:p>
    <w:p w14:paraId="4676872C"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b) a justificativa apresentada seja aceita pela Administração.</w:t>
      </w:r>
    </w:p>
    <w:p w14:paraId="4C2C7B66"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9.1.2. A ata de registro de preços será assinada com a utilização de meio eletrônico, nos termos da legislação aplicável, e disponibilizada no sistema de registro de preços.</w:t>
      </w:r>
    </w:p>
    <w:p w14:paraId="6186DEC8"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9.2. Serão formalizadas tantas Atas de Registro de Preços quantas forem necessárias para o registro de todos os itens constantes na documentação que integra este Edital, com a indicação do licitante vencedor, a descrição do(s) item(ns), as respectivas quantidades, preços registrados e demais condições.</w:t>
      </w:r>
    </w:p>
    <w:p w14:paraId="0E1D799F"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9.3. O preço registrado, com a indicação dos fornecedores, será divulgado no PNCP e disponibilizado durante a vigência da ata de registro de preços.</w:t>
      </w:r>
    </w:p>
    <w:p w14:paraId="1BCF8FDF"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9.4. A existência de preços registrados implicará compromisso de fornecimento nas condições estabelecidas, mas não obrigará a Administração a contratar, facultada a realização de licitação específica para a contratação pretendida, desde que devidamente justificada.</w:t>
      </w:r>
    </w:p>
    <w:p w14:paraId="0F1A78BF" w14:textId="04CF1FF4" w:rsidR="003D577F" w:rsidRPr="00592295"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9.5. Na hipótese de o convocado não assinar a ata de registro de preços no prazo e nas condições estabelecidas neste item 9, a Administração poderá convocar os licitantes remanescentes do cadastro de reserva, na ordem de classificação, para fazê-lo em igual prazo e nas condições propostas pelo primeiro classificado, observado o disposto no item 10 deste Edital.</w:t>
      </w:r>
    </w:p>
    <w:p w14:paraId="0596DDC1" w14:textId="77777777" w:rsidR="003D577F" w:rsidRPr="00592295" w:rsidRDefault="003D577F" w:rsidP="00005CD4">
      <w:pPr>
        <w:spacing w:before="100" w:beforeAutospacing="1" w:after="100" w:afterAutospacing="1" w:line="240" w:lineRule="auto"/>
        <w:jc w:val="both"/>
        <w:rPr>
          <w:rFonts w:ascii="Arial" w:eastAsia="Times New Roman" w:hAnsi="Arial" w:cs="Arial"/>
          <w:color w:val="000000"/>
          <w:sz w:val="18"/>
          <w:szCs w:val="18"/>
          <w:lang w:eastAsia="pt-BR"/>
        </w:rPr>
      </w:pPr>
      <w:bookmarkStart w:id="13" w:name="_Toc135469232"/>
      <w:r w:rsidRPr="00592295">
        <w:rPr>
          <w:rFonts w:ascii="Arial" w:eastAsia="Times New Roman" w:hAnsi="Arial" w:cs="Arial"/>
          <w:b/>
          <w:bCs/>
          <w:color w:val="000000"/>
          <w:sz w:val="18"/>
          <w:szCs w:val="18"/>
          <w:lang w:eastAsia="pt-BR"/>
        </w:rPr>
        <w:t>10 DA FORMAÇÃO DO CADASTRO DE RESERVA</w:t>
      </w:r>
      <w:bookmarkEnd w:id="13"/>
    </w:p>
    <w:p w14:paraId="58292FF9"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10.1. Após a homologação da licitação, será incluído na ata, na forma de anexo, o registro:</w:t>
      </w:r>
    </w:p>
    <w:p w14:paraId="3F223B59"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a) dos licitantes que aceitarem cotar o objeto com preço igual ao do adjudicatário, observada a classificação na licitação; e</w:t>
      </w:r>
    </w:p>
    <w:p w14:paraId="33850864"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b) dos licitantes que mantiverem sua proposta original.</w:t>
      </w:r>
    </w:p>
    <w:p w14:paraId="119FA8D1"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10.2. As contratações respeitarão a ordem de classificação dos licitantes registrados na ata.</w:t>
      </w:r>
    </w:p>
    <w:p w14:paraId="351C0E27"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10.2.1. A apresentação de novas propostas dos licitantes que aceitarem cotar o objeto com preço igual ao do adjudicatário na forma da alínea “a” do subitem anterior não prejudicará o resultado do certame em relação ao licitante mais bem classificado.</w:t>
      </w:r>
    </w:p>
    <w:p w14:paraId="1057B8CD"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10.2.2. Os licitantes que aceitarem cotar o objeto com preço igual ao do adjudicatário antecederão, na ordem de classificação, aqueles que mantiverem sua proposta original.</w:t>
      </w:r>
    </w:p>
    <w:p w14:paraId="105940A8"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lastRenderedPageBreak/>
        <w:t>10.3. A fase de apresentação de amostra(s) ou de execução de prova de conceito que seja exigida na documentação que integra este Edital, quando houver, e a habilitação dos licitantes que comporão o cadastro de reserva serão efetuadas quando houver necessidade de contratação dos licitantes remanescentes, nas seguintes hipóteses:</w:t>
      </w:r>
    </w:p>
    <w:p w14:paraId="4B1218A4"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a) quando o licitante vencedor não assinar a ata de registro de preços no prazo e nas condições estabelecidos neste Edital; ou</w:t>
      </w:r>
    </w:p>
    <w:p w14:paraId="392C9E6D"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b) quando houver o cancelamento do registro do fornecedor ou o cancelamento parcial do registro de preços, nas hipóteses previstas no item 9 da Ata de Registro de Preços, conforme minuta que integra este Edital como Anexo.</w:t>
      </w:r>
    </w:p>
    <w:p w14:paraId="7E7CD115"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10.4. Na hipótese de nenhum dos licitantes que aceitaram cotar o objeto com preço igual ao do adjudicatário concordar com a contratação em igual prazo e nas condições propostas pelo primeiro classificado, a Administração, observados o valor estimado e a sua eventual atualização na forma prevista na documentação que integra este Edital, poderá:</w:t>
      </w:r>
    </w:p>
    <w:p w14:paraId="156E1455"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a) convocar os licitantes que mantiveram sua proposta original para negociação, na ordem de classificação, com vistas à obtenção de preço melhor, mesmo que acima do preço do adjudicatário;</w:t>
      </w:r>
    </w:p>
    <w:p w14:paraId="53D2F5EA" w14:textId="3B0EC48A" w:rsidR="003D577F" w:rsidRPr="00592295"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b) adjudicar e celebrar a contratação nas condições ofertadas pelos licitantes remanescentes, observados o disposto neste item 10 e a ordem de classificação, quando frustrada a negociação de melhor condição.</w:t>
      </w:r>
    </w:p>
    <w:p w14:paraId="5F31016D" w14:textId="77777777" w:rsidR="003D577F" w:rsidRPr="00592295" w:rsidRDefault="003D577F" w:rsidP="00005CD4">
      <w:pPr>
        <w:spacing w:before="100" w:beforeAutospacing="1" w:after="100" w:afterAutospacing="1" w:line="240" w:lineRule="auto"/>
        <w:jc w:val="both"/>
        <w:rPr>
          <w:rFonts w:ascii="Arial" w:eastAsia="Times New Roman" w:hAnsi="Arial" w:cs="Arial"/>
          <w:color w:val="000000"/>
          <w:sz w:val="18"/>
          <w:szCs w:val="18"/>
          <w:lang w:eastAsia="pt-BR"/>
        </w:rPr>
      </w:pPr>
      <w:bookmarkStart w:id="14" w:name="_Toc135469233"/>
      <w:r w:rsidRPr="00592295">
        <w:rPr>
          <w:rFonts w:ascii="Arial" w:eastAsia="Times New Roman" w:hAnsi="Arial" w:cs="Arial"/>
          <w:b/>
          <w:bCs/>
          <w:color w:val="000000"/>
          <w:sz w:val="18"/>
          <w:szCs w:val="18"/>
          <w:lang w:eastAsia="pt-BR"/>
        </w:rPr>
        <w:t>11 DOS RECURSOS</w:t>
      </w:r>
      <w:bookmarkEnd w:id="14"/>
    </w:p>
    <w:p w14:paraId="1A1B9E2C"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11.1. A interposição de recurso referente ao julgamento das propostas, à habilitação ou inabilitação de licitantes, à anulação ou revogação da licitação, observará o disposto no art. 165 da Lei nº 14.133, de 2021.</w:t>
      </w:r>
    </w:p>
    <w:p w14:paraId="308FC2B2"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11.2. O prazo recursal é de 3 (três) dias úteis, contados da data de intimação ou de lavratura da ata.</w:t>
      </w:r>
    </w:p>
    <w:p w14:paraId="162CEFCC"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11.3. Quando o recurso apresentado impugnar o julgamento das propostas ou o ato de habilitação ou inabilitação do licitante:</w:t>
      </w:r>
    </w:p>
    <w:p w14:paraId="54F82360"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11.3.1. a intenção de recorrer deverá ser manifestada imediatamente, sob pena de preclusão;</w:t>
      </w:r>
    </w:p>
    <w:p w14:paraId="4E71F18A"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11.3.2. o prazo para a manifestação da intenção de recorrer não será inferior a 10 (dez) minutos;</w:t>
      </w:r>
    </w:p>
    <w:p w14:paraId="044C28E8"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11.3.3. o prazo para apresentação das razões recursais será iniciado na data de intimação ou de lavratura da ata de habilitação ou inabilitação.</w:t>
      </w:r>
    </w:p>
    <w:p w14:paraId="78CA03BA"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11.4. Os recursos deverão ser encaminhados em campo próprio do sistema.</w:t>
      </w:r>
    </w:p>
    <w:p w14:paraId="78FDE04A"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11.5. 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3E92827A"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 xml:space="preserve">11.6. Os recursos interpostos fora do prazo não serão conhecidos. </w:t>
      </w:r>
    </w:p>
    <w:p w14:paraId="15A44516"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11.7.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FB0A66"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 xml:space="preserve">11.8. O recurso terá efeito suspensivo do ato ou da decisão recorrida até que sobrevenha decisão final da autoridade competente. </w:t>
      </w:r>
    </w:p>
    <w:p w14:paraId="0ECAC7BF"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 xml:space="preserve">11.9. O acolhimento do recurso invalida tão somente os atos insuscetíveis de aproveitamento. </w:t>
      </w:r>
    </w:p>
    <w:p w14:paraId="5F56708E" w14:textId="145D91F4" w:rsidR="003D577F" w:rsidRPr="00592295"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11.10. Os autos do processo permanecerão com vista franqueada aos interessados pelo meio eletrônico Sistema Eletrônico de Informações – SEI do Estado de São Paulo (https://portal.sei.sp.gov.br/sei).</w:t>
      </w:r>
    </w:p>
    <w:p w14:paraId="1228ECB4" w14:textId="77777777" w:rsidR="003D577F" w:rsidRPr="00592295" w:rsidRDefault="003D577F" w:rsidP="00005CD4">
      <w:pPr>
        <w:spacing w:before="100" w:beforeAutospacing="1" w:after="100" w:afterAutospacing="1" w:line="240" w:lineRule="auto"/>
        <w:jc w:val="both"/>
        <w:rPr>
          <w:rFonts w:ascii="Arial" w:eastAsia="Times New Roman" w:hAnsi="Arial" w:cs="Arial"/>
          <w:color w:val="000000"/>
          <w:sz w:val="18"/>
          <w:szCs w:val="18"/>
          <w:lang w:eastAsia="pt-BR"/>
        </w:rPr>
      </w:pPr>
      <w:bookmarkStart w:id="15" w:name="_Toc135469234"/>
      <w:r w:rsidRPr="00592295">
        <w:rPr>
          <w:rFonts w:ascii="Arial" w:eastAsia="Times New Roman" w:hAnsi="Arial" w:cs="Arial"/>
          <w:b/>
          <w:bCs/>
          <w:color w:val="000000"/>
          <w:sz w:val="18"/>
          <w:szCs w:val="18"/>
          <w:lang w:eastAsia="pt-BR"/>
        </w:rPr>
        <w:t>12 DAS INFRAÇÕES ADMINISTRATIVAS E SANÇÕES</w:t>
      </w:r>
      <w:bookmarkEnd w:id="15"/>
    </w:p>
    <w:p w14:paraId="0531D307"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 xml:space="preserve">12.1. Comete infração administrativa, nos termos da lei, o licitante ou contratado que, com dolo ou culpa: </w:t>
      </w:r>
    </w:p>
    <w:p w14:paraId="63796C69"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12.1.1. der causa à inexecução parcial do contrato;</w:t>
      </w:r>
    </w:p>
    <w:p w14:paraId="4440F32D"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12.1.2. der causa à inexecução parcial do contrato que cause grave dano à administração ou ao funcionamento dos serviços públicos ou ao interesse coletivo;</w:t>
      </w:r>
    </w:p>
    <w:p w14:paraId="0ABDE8EE"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lastRenderedPageBreak/>
        <w:t>12.1.3. der causa à inexecução total do contrato;</w:t>
      </w:r>
    </w:p>
    <w:p w14:paraId="329DB54C"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12.1.4. deixar de entregar a documentação exigida para o certame, inclusive não entregar qualquer documento que tenha sido solicitado pelo pregoeiro durante o certame;</w:t>
      </w:r>
    </w:p>
    <w:p w14:paraId="6740FF58"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12.1.5. salvo em decorrência de fato superveniente devidamente justificado, não mantiver a proposta, em especial quando:</w:t>
      </w:r>
    </w:p>
    <w:p w14:paraId="4390D1E6"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 xml:space="preserve">12.1.5.1. não enviar a proposta adequada ao último lance ofertado ou após a negociação; </w:t>
      </w:r>
    </w:p>
    <w:p w14:paraId="25D132DB"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 xml:space="preserve">12.1.5.2. recusar-se a enviar o detalhamento da proposta quando exigível; </w:t>
      </w:r>
    </w:p>
    <w:p w14:paraId="6598CE47"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12.1.5.3. pedir para ser desclassificado quando encerrada a etapa competitiva;</w:t>
      </w:r>
    </w:p>
    <w:p w14:paraId="322E6803"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12.1.5.4. deixar de apresentar amostra, caso exigida na documentação que integra este edital; ou</w:t>
      </w:r>
    </w:p>
    <w:p w14:paraId="39591C59"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 xml:space="preserve">12.1.5.5. caso exigida na documentação que integra este edital, apresentar amostra em desacordo com as especificações do edital; </w:t>
      </w:r>
    </w:p>
    <w:p w14:paraId="2AA15355"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12.1.6. não celebrar o contrato ou não entregar a documentação exigida para a contratação, quando convocado dentro do prazo de validade de sua proposta;</w:t>
      </w:r>
    </w:p>
    <w:p w14:paraId="0A06A4EC"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12.1.6.1. recusar-se, sem justificativa, a formalizar a contratação ou a ata de registro de preço (caso o item 1 defina licitação para registro de preços) no prazo e condições estabelecidos pela administração;</w:t>
      </w:r>
    </w:p>
    <w:p w14:paraId="3BF19853"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12.1.7. ensejar o retardamento da execução ou da entrega do objeto da contratação sem motivo justificado;</w:t>
      </w:r>
    </w:p>
    <w:p w14:paraId="3E6D7089"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12.1.8. apresentar declaração ou documentação falsa exigida para o certame ou prestar declaração falsa durante a licitação ou a execução do contrato;</w:t>
      </w:r>
    </w:p>
    <w:p w14:paraId="0782FD15"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12.1.9. fraudar a licitação ou praticar ato fraudulento na execução do contrato;</w:t>
      </w:r>
    </w:p>
    <w:p w14:paraId="4733C2C7"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12.1.10. comportar-se de modo inidôneo ou cometer fraude de qualquer natureza, em especial quando:</w:t>
      </w:r>
    </w:p>
    <w:p w14:paraId="27C43651"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 xml:space="preserve">12.1.10.1. agir em conluio ou em desconformidade com a lei; </w:t>
      </w:r>
    </w:p>
    <w:p w14:paraId="2D649C17"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 xml:space="preserve">12.1.10.2. induzir deliberadamente a erro no julgamento; </w:t>
      </w:r>
    </w:p>
    <w:p w14:paraId="07C4EFF5"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 xml:space="preserve">12.1.10.3. caso exigida na documentação que integra este edital, apresentar amostra falsificada ou deteriorada; </w:t>
      </w:r>
    </w:p>
    <w:p w14:paraId="29363610"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12.1.11. praticar atos ilícitos com vistas a frustrar os objetivos da licitação;</w:t>
      </w:r>
    </w:p>
    <w:p w14:paraId="1FC4D629"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12.1.12. praticar ato lesivo previsto no art. 5º da lei n.º 12.846, de 2013.</w:t>
      </w:r>
    </w:p>
    <w:p w14:paraId="5D58AE45" w14:textId="1BEC3F61"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 xml:space="preserve">12.2. Com fundamento na lei nº 14.133, de 2021, a administração poderá, após regular processo administrativo, garantida a prévia defesa, aplicar aos licitantes, adjudicatários e/ou contratado as seguintes sanções, sem prejuízo das responsabilidades civil e criminal: </w:t>
      </w:r>
    </w:p>
    <w:p w14:paraId="2E2282EE"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 xml:space="preserve">12.2.1. advertência; </w:t>
      </w:r>
    </w:p>
    <w:p w14:paraId="7D05B395"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12.2.2. multa;</w:t>
      </w:r>
    </w:p>
    <w:p w14:paraId="5EC75423"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12.2.3. impedimento de licitar e contratar; e</w:t>
      </w:r>
    </w:p>
    <w:p w14:paraId="1FF3AA0B"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12.2.4. declaração de inidoneidade para licitar ou contratar.</w:t>
      </w:r>
    </w:p>
    <w:p w14:paraId="61CF2DFA"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12.3. Na aplicação das sanções serão considerados:</w:t>
      </w:r>
    </w:p>
    <w:p w14:paraId="6423C2AF"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12.3.1. a natureza e a gravidade da infração cometida;</w:t>
      </w:r>
    </w:p>
    <w:p w14:paraId="4AF09EDF"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12.3.2. as peculiaridades do caso concreto;</w:t>
      </w:r>
    </w:p>
    <w:p w14:paraId="0C0BAF0D"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12.3.3. as circunstâncias agravantes ou atenuantes;</w:t>
      </w:r>
    </w:p>
    <w:p w14:paraId="374737A0"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lastRenderedPageBreak/>
        <w:t>12.3.4. os danos que dela provierem para a administração pública;</w:t>
      </w:r>
    </w:p>
    <w:p w14:paraId="422DCDEA"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12.3.5. a implantação ou o aperfeiçoamento de programa de integridade, conforme normas e orientações dos órgãos de controle.</w:t>
      </w:r>
    </w:p>
    <w:p w14:paraId="72416D36"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12.4. A sanção de multa será calculada em conformidade com a documentação que integra este instrumento, e aplicada após regular processo administrativo.</w:t>
      </w:r>
    </w:p>
    <w:p w14:paraId="53079D56"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12.5. As sanções de advertência, impedimento de licitar e contratar e declaração de inidoneidade para licitar ou contratar poderão ser aplicadas cumulativamente com a penalidade de multa, garantido o exercício de prévia e ampla defesa.</w:t>
      </w:r>
    </w:p>
    <w:p w14:paraId="662BDBA9"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12.6. Antes da aplicação da sanção de multa será facultada a defesa do interessado no prazo de 15 (quinze) dias úteis, contado da data de sua intimação.</w:t>
      </w:r>
    </w:p>
    <w:p w14:paraId="3B96C00E"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12.7. A sanção de advertência será aplicada, após regular processo administrativo, ao responsável em decorrência da infração administrativa relacionada no subitem 12.1.1, quando não se justificar a imposição de penalidade mais grave.</w:t>
      </w:r>
    </w:p>
    <w:p w14:paraId="2152B4E0"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12.8. A sanção de impedimento de licitar e contratar será aplicada, após regular processo administrativo, ao responsável em decorrência das infrações administrativas relacionadas nos itens 12.1.2, 12.1.3, 12.1.4, 12.1.5, 12.1.6 e 12.1.7, quando não se justificar a imposição de penalidade mais grave, e impedirá o responsável de licitar ou contratar no âmbito da Administração Pública direta e indireta do Estado de São Paulo, pelo prazo máximo de 3 (três) anos.</w:t>
      </w:r>
    </w:p>
    <w:p w14:paraId="7CF1BC67"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12.9. A sanção de declaração de inidoneidade para licitar ou contratar será aplicada, após regular processo administrativo, ao responsável em decorrência das infrações administrativas relacionadas nos subitens 12.1.8, 12.1.9, 12.1.10, 12.1.11 e 12.1.12, bem como das infrações administrativas previstas nos itens 12.1.2, 12.1.3, 12.1.4, 12.1.5, 12.1.6 e 12.1.7 que justifiquem a imposição de penalidade mais grave que a sanção de impedimento de licitar e contratar, cuja extensão e duração observará o prazo previsto no art. 156, § 5º, da Lei n.º 14.133, de 2021.</w:t>
      </w:r>
    </w:p>
    <w:p w14:paraId="60D5C31D"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 xml:space="preserve">12.10. A recusa injustificada do adjudicatário em formalizar a contratação ou a ata de registro de preços (caso se trate de licitação para registro de preços) no prazo e condições estabelecidos pela Administração, descrita no item 12.1.6.1, caracterizará o descumprimento total da obrigação assumida e o sujeitará às penalidades legalmente estabelecidas (art. 90, § 5º, da Lei nº 14.133, de 2021). </w:t>
      </w:r>
    </w:p>
    <w:p w14:paraId="03AB0794"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 xml:space="preserve">12.11. A apuração de responsabilidade relacionada às sanções de impedimento de licitar e contratar e de declaração de inidoneidade para licitar ou contratar demandará a instauração de processo de responsabilização a ser conduzido por comissão composta nos termos do art. 158 da Lei nº 14.133, de 2021, que avaliará fatos e circunstâncias conhecidos e intimará o licitante, o adjudicatário ou o Contratado para, no prazo de 15 (quinze) dias úteis, contado da data de sua intimação, apresentar defesa escrita e especificar as provas que pretenda produzir. </w:t>
      </w:r>
    </w:p>
    <w:p w14:paraId="534E7CA6"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12.12. As sanções são autônomas e a aplicação de uma não exclui a de outra.</w:t>
      </w:r>
    </w:p>
    <w:p w14:paraId="0510DBE0"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12.13. Da aplicação das sanções de advertência, multa e impedimento de licitar e contratar, caberá recurso no prazo de 15 (quinze) dias úteis, contado da data da intimação, observando-se o disposto no art. 166 da Lei nº 14.133, de 2021.</w:t>
      </w:r>
    </w:p>
    <w:p w14:paraId="72CFE59B"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12.14. Da aplicação da sanção de declaração de inidoneidade para licitar ou contratar, caberá pedido de reconsideração no prazo de 15 (quinze) dias úteis, contado da data da intimação, observando-se o disposto no art. 167 da Lei nº 14.133, de 2021.</w:t>
      </w:r>
    </w:p>
    <w:p w14:paraId="2CA86538"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12.15. O recurso e o pedido de reconsideração terão efeito suspensivo do ato ou da decisão recorrida até que sobrevenha decisão final da autoridade competente.</w:t>
      </w:r>
    </w:p>
    <w:p w14:paraId="533FDD33"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12.16. A aplicação das sanções previstas neste Edital não exclui, em hipótese alguma, a obrigação de reparação integral dos danos causados à Administração Pública.</w:t>
      </w:r>
    </w:p>
    <w:p w14:paraId="5415CEC9"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12.17. Se a multa aplicada e as indenizações cabíveis forem superiores ao valor do pagamento eventualmente devido pelo Contratante ao Contratado, além da perda desse valor, a diferença será descontada da garantia prestada, caso exigida na documentação que integra o Edital, ou, quando for o caso, será cobrada judicialmente (art. 156, § 8º, da Lei nº 14.133, de 2021).</w:t>
      </w:r>
    </w:p>
    <w:p w14:paraId="63AAC604"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12.18. Os atos previstos como infrações administrativas na lei de licitações e contratos da Administração Pública que também sejam tipificados como atos lesivos na Lei nº 12.846, de 2013, serão apurados e julgados conjuntamente, nos mesmos autos, observados o rito procedimental e a autoridade competente definidos na referida Lei.</w:t>
      </w:r>
    </w:p>
    <w:p w14:paraId="297B6EDB"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 xml:space="preserve">12.19. A personalidade jurídica poderá ser desconsiderada sempre que utilizada com abuso do direito para facilitar, encobrir ou dissimular a prática dos atos ilícitos previstos na Lei nº 14.133, de 2021, ou para provocar confusão patrimonial, e, nesse caso, todos os efeitos das sanções aplicadas à pessoa jurídica serão estendidos aos seus administradores e sócios com poderes de administração, a pessoa jurídica sucessora ou a empresa do mesmo ramo com </w:t>
      </w:r>
      <w:r w:rsidRPr="00BD0376">
        <w:rPr>
          <w:rFonts w:ascii="Arial" w:eastAsia="Times New Roman" w:hAnsi="Arial" w:cs="Arial"/>
          <w:color w:val="000000"/>
          <w:sz w:val="18"/>
          <w:szCs w:val="18"/>
          <w:lang w:eastAsia="pt-BR"/>
        </w:rPr>
        <w:lastRenderedPageBreak/>
        <w:t>relação de coligação ou controle, de fato ou de direito, com o sancionado, observados, em todos os casos, o contraditório, a ampla defesa e a obrigatoriedade de análise jurídica prévia, nos termos do art. 160 do referido diploma legal.</w:t>
      </w:r>
    </w:p>
    <w:p w14:paraId="7F589482"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12.20.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 da Lei nº 14.133, de 2021).</w:t>
      </w:r>
    </w:p>
    <w:p w14:paraId="04462DF9"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12.21. Tratando-se de licitação para registro de preços:</w:t>
      </w:r>
    </w:p>
    <w:p w14:paraId="135E6EEB"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12.21.1. Será da competência do órgão ou entidade gerenciadora, garantidos o contraditório e a ampla defesa, aplicar as penalidades decorrentes de infrações no procedimento licitatório, do descumprimento do pactuado na ata de registro de preço, em relação à sua demanda registrada, ou do descumprimento das obrigações contratuais, em relação às suas próprias contratações.</w:t>
      </w:r>
    </w:p>
    <w:p w14:paraId="28D1EF76"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12.21.2. Será da competência do respectivo órgão ou entidade participante, garantidos o contraditório e a ampla defesa, aplicar as penalidades decorrentes do descumprimento do pactuado na ata de registro de preço, em relação à sua demanda registrada, ou do descumprimento das obrigações contratuais, em relação às suas próprias contratações.</w:t>
      </w:r>
    </w:p>
    <w:p w14:paraId="2DB1E34A" w14:textId="18DC3D4A" w:rsidR="003D577F" w:rsidRPr="00592295"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12.21.3. O órgão ou entidade participante deverá informar ao órgão ou entidade gerenciadora as ocorrências descritas na subdivisão anterior.</w:t>
      </w:r>
    </w:p>
    <w:p w14:paraId="1C694A5A" w14:textId="77777777" w:rsidR="003D577F" w:rsidRPr="00592295" w:rsidRDefault="003D577F" w:rsidP="00005CD4">
      <w:pPr>
        <w:spacing w:before="100" w:beforeAutospacing="1" w:after="100" w:afterAutospacing="1" w:line="240" w:lineRule="auto"/>
        <w:jc w:val="both"/>
        <w:rPr>
          <w:rFonts w:ascii="Arial" w:eastAsia="Times New Roman" w:hAnsi="Arial" w:cs="Arial"/>
          <w:color w:val="000000"/>
          <w:sz w:val="18"/>
          <w:szCs w:val="18"/>
          <w:lang w:eastAsia="pt-BR"/>
        </w:rPr>
      </w:pPr>
      <w:bookmarkStart w:id="16" w:name="_Toc135469235"/>
      <w:r w:rsidRPr="00592295">
        <w:rPr>
          <w:rFonts w:ascii="Arial" w:eastAsia="Times New Roman" w:hAnsi="Arial" w:cs="Arial"/>
          <w:b/>
          <w:bCs/>
          <w:color w:val="000000"/>
          <w:sz w:val="18"/>
          <w:szCs w:val="18"/>
          <w:lang w:eastAsia="pt-BR"/>
        </w:rPr>
        <w:t>13 DA IMPUGNAÇÃO AO EDITAL E DO PEDIDO DE ESCLARECIMENTO</w:t>
      </w:r>
      <w:bookmarkEnd w:id="16"/>
    </w:p>
    <w:p w14:paraId="0E562894" w14:textId="33633B54" w:rsidR="003D577F" w:rsidRPr="00592295" w:rsidRDefault="00BD0376" w:rsidP="00005CD4">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13.1. Qualquer pessoa é parte legítima para impugnar este Edital por irregularidade na aplicação da Lei nº 14.133, de 2021, ou para solicitar esclarecimento sobre os seus termos, devendo protocolar a impugnação ou o pedido de esclarecimento até 3 (três) dias úteis antes da data da abertura do certame.</w:t>
      </w:r>
    </w:p>
    <w:p w14:paraId="1A5F6CFE" w14:textId="4519502E" w:rsidR="003D577F" w:rsidRPr="00592295" w:rsidRDefault="003D577F" w:rsidP="00005CD4">
      <w:pPr>
        <w:spacing w:before="100" w:beforeAutospacing="1" w:after="100" w:afterAutospacing="1"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xml:space="preserve">13.2 A impugnação e o pedido de esclarecimento poderão ser realizados por forma eletrônica, pelo(s) seguinte(s) meio(s): </w:t>
      </w:r>
      <w:r w:rsidR="00BD0376">
        <w:rPr>
          <w:rFonts w:ascii="Arial" w:eastAsia="Times New Roman" w:hAnsi="Arial" w:cs="Arial"/>
          <w:color w:val="000000"/>
          <w:sz w:val="18"/>
          <w:szCs w:val="18"/>
          <w:lang w:eastAsia="pt-BR"/>
        </w:rPr>
        <w:t>e-mails</w:t>
      </w:r>
      <w:r w:rsidRPr="00592295">
        <w:rPr>
          <w:rFonts w:ascii="Arial" w:eastAsia="Times New Roman" w:hAnsi="Arial" w:cs="Arial"/>
          <w:color w:val="000000"/>
          <w:sz w:val="18"/>
          <w:szCs w:val="18"/>
          <w:lang w:eastAsia="pt-BR"/>
        </w:rPr>
        <w:t> </w:t>
      </w:r>
      <w:r w:rsidR="0075405C">
        <w:rPr>
          <w:rFonts w:ascii="Arial" w:eastAsia="Times New Roman" w:hAnsi="Arial" w:cs="Arial"/>
          <w:b/>
          <w:bCs/>
          <w:color w:val="000000"/>
          <w:sz w:val="18"/>
          <w:szCs w:val="18"/>
          <w:lang w:eastAsia="pt-BR"/>
        </w:rPr>
        <w:t xml:space="preserve">edital.matmedico@hc.fm.usp.br e </w:t>
      </w:r>
      <w:r w:rsidR="00117CAF">
        <w:rPr>
          <w:rFonts w:ascii="Arial" w:eastAsia="Times New Roman" w:hAnsi="Arial" w:cs="Arial"/>
          <w:b/>
          <w:bCs/>
          <w:color w:val="000000"/>
          <w:sz w:val="18"/>
          <w:szCs w:val="18"/>
          <w:lang w:eastAsia="pt-BR"/>
        </w:rPr>
        <w:t>gtam</w:t>
      </w:r>
      <w:r w:rsidR="00117CAF" w:rsidRPr="0075405C">
        <w:rPr>
          <w:rFonts w:ascii="Arial" w:eastAsia="Times New Roman" w:hAnsi="Arial" w:cs="Arial"/>
          <w:b/>
          <w:bCs/>
          <w:color w:val="000000"/>
          <w:sz w:val="18"/>
          <w:szCs w:val="18"/>
          <w:lang w:eastAsia="pt-BR"/>
        </w:rPr>
        <w:t>@hc.fm.usp.br</w:t>
      </w:r>
      <w:r w:rsidR="00117CAF">
        <w:rPr>
          <w:rFonts w:ascii="Arial" w:eastAsia="Times New Roman" w:hAnsi="Arial" w:cs="Arial"/>
          <w:b/>
          <w:bCs/>
          <w:color w:val="000000"/>
          <w:sz w:val="18"/>
          <w:szCs w:val="18"/>
          <w:lang w:eastAsia="pt-BR"/>
        </w:rPr>
        <w:t>.</w:t>
      </w:r>
    </w:p>
    <w:p w14:paraId="15483F7E"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13.3. As impugnações e pedidos de esclarecimentos não suspendem os prazos previstos no certame.</w:t>
      </w:r>
    </w:p>
    <w:p w14:paraId="0FB87D59"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13.3.1. A concessão de efeito suspensivo à impugnação é medida excepcional, e, caso ocorra, será motivada nos autos do processo de licitação.</w:t>
      </w:r>
    </w:p>
    <w:p w14:paraId="33AD7821"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13.4. A decisão da impugnação ou a resposta ao pedido de esclarecimento serão divulgadas em sítio eletrônico oficial conforme especificado na subdivisão subsequente, no prazo de até 3 (três) dias úteis, limitado ao último dia útil anterior à data da abertura do certame.</w:t>
      </w:r>
    </w:p>
    <w:p w14:paraId="20E657B1"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13.4.1. As decisões das impugnações e as respostas aos pedidos de esclarecimento serão juntadas aos autos do processo licitatório, ficarão disponíveis para consulta por qualquer interessado, e serão publicadas no sistema no(s) endereço(s) eletrônico(s) na Internet: www.compras.gov.br, sem informar a identidade do responsável pela impugnação ou pelo pedido de esclarecimento.</w:t>
      </w:r>
    </w:p>
    <w:p w14:paraId="3FBEE2A3"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13.5. Acolhida a impugnação, será definida e publicada nova data para a realização do certame, exceto quando a alteração não comprometer a formulação das propostas.</w:t>
      </w:r>
    </w:p>
    <w:p w14:paraId="1909700B" w14:textId="77777777" w:rsidR="00BD0376" w:rsidRPr="00BD0376"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13.6. A ausência de impugnação implicará na aceitação tácita, pelo licitante, das condições previstas neste Edital e em seus Anexos.</w:t>
      </w:r>
    </w:p>
    <w:p w14:paraId="63EA3705" w14:textId="1A1C0DE5" w:rsidR="003D577F" w:rsidRPr="00592295" w:rsidRDefault="00BD0376" w:rsidP="00BD0376">
      <w:pPr>
        <w:spacing w:before="100" w:beforeAutospacing="1" w:after="100" w:afterAutospacing="1" w:line="240" w:lineRule="auto"/>
        <w:jc w:val="both"/>
        <w:rPr>
          <w:rFonts w:ascii="Arial" w:eastAsia="Times New Roman" w:hAnsi="Arial" w:cs="Arial"/>
          <w:color w:val="000000"/>
          <w:sz w:val="18"/>
          <w:szCs w:val="18"/>
          <w:lang w:eastAsia="pt-BR"/>
        </w:rPr>
      </w:pPr>
      <w:r w:rsidRPr="00BD0376">
        <w:rPr>
          <w:rFonts w:ascii="Arial" w:eastAsia="Times New Roman" w:hAnsi="Arial" w:cs="Arial"/>
          <w:color w:val="000000"/>
          <w:sz w:val="18"/>
          <w:szCs w:val="18"/>
          <w:lang w:eastAsia="pt-BR"/>
        </w:rPr>
        <w:t>13.7. A ausência de pedido de esclarecimento implicará na presunção de que os interessados não tiveram dúvidas a respeito da presente licitação, razão pela qual não serão admitidos questionamentos extemporâneos.</w:t>
      </w:r>
    </w:p>
    <w:p w14:paraId="2B4DB7A6" w14:textId="77777777" w:rsidR="003D577F" w:rsidRPr="00592295" w:rsidRDefault="003D577F" w:rsidP="00005CD4">
      <w:pPr>
        <w:spacing w:before="100" w:beforeAutospacing="1" w:after="100" w:afterAutospacing="1" w:line="240" w:lineRule="auto"/>
        <w:jc w:val="both"/>
        <w:rPr>
          <w:rFonts w:ascii="Arial" w:eastAsia="Times New Roman" w:hAnsi="Arial" w:cs="Arial"/>
          <w:color w:val="000000"/>
          <w:sz w:val="18"/>
          <w:szCs w:val="18"/>
          <w:lang w:eastAsia="pt-BR"/>
        </w:rPr>
      </w:pPr>
      <w:bookmarkStart w:id="17" w:name="_Toc135469236"/>
      <w:r w:rsidRPr="00592295">
        <w:rPr>
          <w:rFonts w:ascii="Arial" w:eastAsia="Times New Roman" w:hAnsi="Arial" w:cs="Arial"/>
          <w:b/>
          <w:bCs/>
          <w:color w:val="000000"/>
          <w:sz w:val="18"/>
          <w:szCs w:val="18"/>
          <w:lang w:eastAsia="pt-BR"/>
        </w:rPr>
        <w:t>14 DAS DISPOSIÇÕES GERAIS</w:t>
      </w:r>
      <w:bookmarkEnd w:id="17"/>
    </w:p>
    <w:p w14:paraId="4F9FB577"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14.1. Exaurida a fase recursal, será observado o disposto no art. 71 da Lei nº 14.133, de 2021.</w:t>
      </w:r>
    </w:p>
    <w:p w14:paraId="3D018174"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14.1.1. Constatada a regularidade dos atos praticados, a autoridade superior adjudicará o objeto da licitação ao licitante vencedor e homologará o procedimento licitatório.</w:t>
      </w:r>
    </w:p>
    <w:p w14:paraId="7DD01634"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 A disciplina da formalização da contratação observará o disposto nas subdivisões deste item 14.2.</w:t>
      </w:r>
    </w:p>
    <w:p w14:paraId="32F0CBA4"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14.2.1. Após a homologação da licitação, em sendo realizada a contratação, sua formalização ocorrerá mediante a emissão de nota de empenho:</w:t>
      </w:r>
    </w:p>
    <w:p w14:paraId="5AC12B11"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lastRenderedPageBreak/>
        <w:t>14.2.2. O Contratante irá efetuar o envio da nota de empenho, por meio eletrônico, e o adjudicatário terá o prazo de 02 (dois) dias úteis, contados a partir da data do envio, para a sua confirmação de recebimento sob pena de decadência do direito, sem prejuízo das sanções previstas Lei nº 14.133, de 2021.</w:t>
      </w:r>
    </w:p>
    <w:p w14:paraId="3F9E18DF"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14.2.2.1. A ausência de envio de confirmação de recebimento dentro do prazo previsto na subdivisão anterior importará na recusa à contratação, sujeita à aplicação das sanções cabíveis.</w:t>
      </w:r>
    </w:p>
    <w:p w14:paraId="2F2CF9DB"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14.2.2.2 O envio de confirmação de recebimento da nota de empenho por meio eletrônico, implica a ciência e a concordância pelo adjudicatário:</w:t>
      </w:r>
    </w:p>
    <w:p w14:paraId="6B7A0E0A"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14.2.2.2.1. de que referida Nota de empenho está substituindo o instrumento de contrato, aplicando-se à relação jurídica ali estabelecida as disposições da Lei nº 14.133, de 2021;</w:t>
      </w:r>
    </w:p>
    <w:p w14:paraId="44797A69"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14.2.2.2.2. de que está vinculado às previsões contidas neste Edital e seus Anexos e à sua proposta;</w:t>
      </w:r>
    </w:p>
    <w:p w14:paraId="0359F3D4"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14.2.2.2.3. de que se aplicam às omissões as disposições da Lei nº 14.133, de 2021, e normas regulamentares pertinentes, e, subsidiariamente, as disposições da Lei nº 8.078, de 1990, e princípios gerais dos contratos;</w:t>
      </w:r>
    </w:p>
    <w:p w14:paraId="2CEBABC9"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14.2.2.2.4. de que as hipóteses de extinção da contratação são aquelas previstas nos artigos 137 e 138 da Lei nº 14.133, de 2021;</w:t>
      </w:r>
    </w:p>
    <w:p w14:paraId="682A1875"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14.2.2.2.5. dos direitos da Administração previstos nos artigos 137 a 139 da Lei nº 14.133, de 2021;</w:t>
      </w:r>
    </w:p>
    <w:p w14:paraId="31F9238F"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14.2.2.2.6. de que as condições de habilitação e contratação consignadas neste Edital deverão ser mantidas pelo fornecedor durante a vigência da contratação.</w:t>
      </w:r>
    </w:p>
    <w:p w14:paraId="3DD603BC"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14.2.2.2.7. de que serão observados a Lei nº 12.846, de 2013, e o Decreto estadual nº 69.588, de 2025, e as vedações constantes do Decreto estadual nº 68.829, de 2024, e dos artigos 14 e 48, parágrafo único, da Lei nº 14.133, de 2021.</w:t>
      </w:r>
    </w:p>
    <w:p w14:paraId="565A1485"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14.2.3. Após a homologação da licitação, em sendo realizada a contratação, se sua formalização ocorrer mediante a assinatura de Termo de Contrato, cuja minuta integra este Edital como Anexo.</w:t>
      </w:r>
    </w:p>
    <w:p w14:paraId="58D20842"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14.2.3.1. 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0C93B2EE"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14.2.3.2. 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14:paraId="19441DF8"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14.2.3.3. Com a finalidade de verificar se o licitante mantém as condições de participação no certame, serão novamente consultados, previamente à celebração da contratação, os cadastros especificados no item 7.1 deste Edital.</w:t>
      </w:r>
    </w:p>
    <w:p w14:paraId="653E6DD6"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14.2.3.4. Constitui(em), igualmente, condição(ões) para a celebração da contratação:</w:t>
      </w:r>
    </w:p>
    <w:p w14:paraId="2708942B"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14.2.3.4.1. a apresentação do(s) documento(s) que deva(m) ser exibido(s) pelo adjudicatário anteriormente ou por ocasião da celebração da contratação, caso exigida em disposição(ões) ou declaração(ões) específica(s) que esteja(m) prevista(s) neste instrumento ou na documentação que o integra como Anexo;</w:t>
      </w:r>
    </w:p>
    <w:p w14:paraId="0F28FEE7"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14.2.3.4.2. a indicação de gestor encarregado de representar o adjudicatário com exclusividade perante o Contratante, caso se trate de sociedade cooperativa (se admitida a participação de cooperativa no item 3.10);</w:t>
      </w:r>
    </w:p>
    <w:p w14:paraId="31BC64B0"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14.2.3.5. O adjudicatário terá o prazo de 2 (dois) dias, contados a partir da data de sua convocação, para assinar o Termo de Contrato, sob pena de decadência do direito, sem prejuízo das sanções previstas na Lei nº 14.133, de 2021.</w:t>
      </w:r>
    </w:p>
    <w:p w14:paraId="236F7C18"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14.2.3.5.1. O contrato será assinado com a utilização de meio eletrônico, nos termos da legislação aplicável.</w:t>
      </w:r>
    </w:p>
    <w:p w14:paraId="06F87B7D"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14.2.3.5.2. O prazo para assinatura previsto na subdivisão anterior poderá ser prorrogado por igual período, por solicitação justificada do interessado e aceita pela Administração.</w:t>
      </w:r>
    </w:p>
    <w:p w14:paraId="05A62AED"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14.2.3.5.3. Será considerado celebrado o contrato, em caso de assinaturas por meio eletrônico em datas diferentes, na data da última assinatura eletrônica das partes do termo contratual.</w:t>
      </w:r>
    </w:p>
    <w:p w14:paraId="52C988A2"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lastRenderedPageBreak/>
        <w:t>14.2.4. Constitui, ainda, condição para a celebração da contratação, bem como para a realização dos pagamentos dela decorrentes, a inexistência de registros em nome do adjudicatário no “Cadastro Informativo dos Créditos não Quitados de Órgãos e Entidades Estaduais – CADIN ESTADUAL”. Esta condição será considerada cumprida se o devedor comprovar que os respectivos registros se encontram suspensos, nos termos do art. 8º, §§ 1º e 2º, da Lei estadual nº 12.799, de 2008.</w:t>
      </w:r>
    </w:p>
    <w:p w14:paraId="188B9415"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14.2.5. Na hipótese de o vencedor da licitação não comprovar manter as condições de habilitação e preencher as condições de contratação consignadas neste Edital, ou não assinar o contrato, ou recusar a contratação, a Administração, sem prejuízo da apuração do cabimento de aplicação de sanções e das demais cominações legais cabíveis a esse licitante, poderá convocar os licitantes remanescentes, respeitada a ordem de classificação, para a celebração do contrato em conformidade com o procedimento e as condições estabelecidas no art. 90 da Lei nº 14.133, de 2021.</w:t>
      </w:r>
    </w:p>
    <w:p w14:paraId="3DBCAC51"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14.2.6. Será facultada à Administração a convocação dos demais licitantes classificados para a contratação de remanescente em consequência de rescisão de contrato celebrado com fundamento nesta licitação, observados os critérios estabelecidos no § 7º do art. 90 da Lei nº 14.133, de 2021.</w:t>
      </w:r>
    </w:p>
    <w:p w14:paraId="0A2B6C3B"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14.3. Será divulgada ata da sessão pública no sistema eletrônico.</w:t>
      </w:r>
    </w:p>
    <w:p w14:paraId="3EE3CDE1"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14.4.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45DFE4A"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14.5. Todas as referências de tempo no Edital, no aviso e durante a sessão pública observarão o horário de Brasília – DF.</w:t>
      </w:r>
    </w:p>
    <w:p w14:paraId="64F136A5"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14.6. A homologação do resultado desta licitação não implicará direito à contratação.</w:t>
      </w:r>
    </w:p>
    <w:p w14:paraId="14CA4903"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14.7. As normas disciplinadoras da licitação serão interpretadas em favor da ampliação da disputa entre os interessados, desde que não comprometam o interesse público, o princípio da isonomia, a finalidade e a segurança da contratação.</w:t>
      </w:r>
    </w:p>
    <w:p w14:paraId="2F5FAF3D"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14.8. Os casos omissos serão solucionados pelo pregoeiro.</w:t>
      </w:r>
    </w:p>
    <w:p w14:paraId="04D28504"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14.9. Os licitantes assumem todos os custos de preparação e apresentação de suas propostas e a Administração não será, em nenhum caso, responsável por esses custos, independentemente da condução ou do resultado do processo licitatório.</w:t>
      </w:r>
    </w:p>
    <w:p w14:paraId="1B45935E"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14.10. Na contagem dos prazos estabelecidos neste Edital e seus Anexos, excluir-se-á o dia do início e incluir-se-á o do vencimento. Só se iniciam e vencem os prazos em dias de expediente na Administração.</w:t>
      </w:r>
    </w:p>
    <w:p w14:paraId="5733375E"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14.11. No julgamento das propostas e da habilitação, o pregoeiro poderá sanar erros ou falhas que não alterem a substância das propostas, dos documentos e sua validade jurídica, mediante decisão fundamentada, registrada em ata e acessível a todos, atribuindo-lhes validade e eficácia para fins de habilitação e classificação.</w:t>
      </w:r>
    </w:p>
    <w:p w14:paraId="62DFF028"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14.11.1. As falhas passíveis de saneamento na documentação apresentada pelo licitante são aquelas cujo conteúdo retrate situação fática ou jurídica já existente na data da abertura da sessão pública deste Pregão.</w:t>
      </w:r>
    </w:p>
    <w:p w14:paraId="440D14A9"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14.11.2. O desatendimento de exigências formais não essenciais não importará o afastamento do licitante, desde que seja possível o aproveitamento do ato, observados os princípios da isonomia e do interesse público, nos termos do inciso III do art. 12 da Lei nº 14.133, de 2021.</w:t>
      </w:r>
    </w:p>
    <w:p w14:paraId="44DE60F9"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14.12. 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p>
    <w:p w14:paraId="223B1889"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14.13. O Edital e seus anexos estão disponíveis, na íntegra, no Portal Nacional de Contratações Públicas (PNCP).</w:t>
      </w:r>
    </w:p>
    <w:p w14:paraId="5028FEB5" w14:textId="77777777" w:rsidR="008925A2" w:rsidRPr="008925A2"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14.14. Para dirimir quaisquer questões decorrentes da licitação, não resolvidas na esfera administrativa, será competente o foro da Comarca da Capital do Estado de São Paulo.</w:t>
      </w:r>
    </w:p>
    <w:p w14:paraId="54C3D773" w14:textId="4FC055C5" w:rsidR="003D577F" w:rsidRPr="00592295" w:rsidRDefault="008925A2" w:rsidP="008925A2">
      <w:pPr>
        <w:spacing w:before="100" w:beforeAutospacing="1" w:after="100" w:afterAutospacing="1" w:line="240" w:lineRule="auto"/>
        <w:jc w:val="both"/>
        <w:rPr>
          <w:rFonts w:ascii="Arial" w:eastAsia="Times New Roman" w:hAnsi="Arial" w:cs="Arial"/>
          <w:color w:val="000000"/>
          <w:sz w:val="18"/>
          <w:szCs w:val="18"/>
          <w:lang w:eastAsia="pt-BR"/>
        </w:rPr>
      </w:pPr>
      <w:r w:rsidRPr="008925A2">
        <w:rPr>
          <w:rFonts w:ascii="Arial" w:eastAsia="Times New Roman" w:hAnsi="Arial" w:cs="Arial"/>
          <w:color w:val="000000"/>
          <w:sz w:val="18"/>
          <w:szCs w:val="18"/>
          <w:lang w:eastAsia="pt-BR"/>
        </w:rPr>
        <w:t>14.15. Integram este Edital, para todos os fins e efeitos, os seguintes Anexos:</w:t>
      </w:r>
    </w:p>
    <w:p w14:paraId="782D3A81" w14:textId="77777777" w:rsidR="003D577F" w:rsidRPr="00592295" w:rsidRDefault="003D577F" w:rsidP="00F528B0">
      <w:pPr>
        <w:pStyle w:val="PargrafodaLista"/>
        <w:rPr>
          <w:lang w:eastAsia="pt-BR"/>
        </w:rPr>
      </w:pPr>
      <w:r w:rsidRPr="00592295">
        <w:rPr>
          <w:i/>
          <w:iCs/>
          <w:lang w:eastAsia="pt-BR"/>
        </w:rPr>
        <w:t>14.15</w:t>
      </w:r>
      <w:r w:rsidRPr="00592295">
        <w:rPr>
          <w:lang w:eastAsia="pt-BR"/>
        </w:rPr>
        <w:t>.1 ANEXO I - Termo de Referência;</w:t>
      </w:r>
    </w:p>
    <w:p w14:paraId="7A2A5DFF" w14:textId="77777777" w:rsidR="003D577F" w:rsidRPr="00592295" w:rsidRDefault="003D577F" w:rsidP="00F528B0">
      <w:pPr>
        <w:pStyle w:val="PargrafodaLista"/>
        <w:rPr>
          <w:lang w:eastAsia="pt-BR"/>
        </w:rPr>
      </w:pPr>
      <w:r w:rsidRPr="00592295">
        <w:rPr>
          <w:i/>
          <w:iCs/>
          <w:lang w:eastAsia="pt-BR"/>
        </w:rPr>
        <w:t>14.15</w:t>
      </w:r>
      <w:r w:rsidRPr="00592295">
        <w:rPr>
          <w:lang w:eastAsia="pt-BR"/>
        </w:rPr>
        <w:t>.1.1. APÊNDICE.1 – Estudo Técnico Preliminar;</w:t>
      </w:r>
    </w:p>
    <w:p w14:paraId="4664F8A5" w14:textId="77777777" w:rsidR="003D577F" w:rsidRPr="00592295" w:rsidRDefault="003D577F" w:rsidP="00F528B0">
      <w:pPr>
        <w:pStyle w:val="PargrafodaLista"/>
        <w:rPr>
          <w:lang w:eastAsia="pt-BR"/>
        </w:rPr>
      </w:pPr>
      <w:r w:rsidRPr="00592295">
        <w:rPr>
          <w:i/>
          <w:iCs/>
          <w:lang w:eastAsia="pt-BR"/>
        </w:rPr>
        <w:t>14.15</w:t>
      </w:r>
      <w:r w:rsidRPr="00592295">
        <w:rPr>
          <w:lang w:eastAsia="pt-BR"/>
        </w:rPr>
        <w:t xml:space="preserve">.1.2. APÊNDICE.2 </w:t>
      </w:r>
      <w:r w:rsidRPr="00592295">
        <w:rPr>
          <w:lang w:eastAsia="pt-BR"/>
        </w:rPr>
        <w:softHyphen/>
      </w:r>
      <w:r w:rsidRPr="00592295">
        <w:rPr>
          <w:lang w:eastAsia="pt-BR"/>
        </w:rPr>
        <w:softHyphen/>
        <w:t xml:space="preserve"> Protocolo de Avaliação Técnica de Amostra;</w:t>
      </w:r>
    </w:p>
    <w:p w14:paraId="2AA3B945" w14:textId="77777777" w:rsidR="003D577F" w:rsidRPr="00592295" w:rsidRDefault="003D577F" w:rsidP="00F528B0">
      <w:pPr>
        <w:pStyle w:val="PargrafodaLista"/>
        <w:rPr>
          <w:lang w:eastAsia="pt-BR"/>
        </w:rPr>
      </w:pPr>
      <w:r w:rsidRPr="00592295">
        <w:rPr>
          <w:lang w:eastAsia="pt-BR"/>
        </w:rPr>
        <w:t>14.15.1.2. APÊNDICE.2.1 – Requisitos a serem avaliados nas amostras;</w:t>
      </w:r>
    </w:p>
    <w:p w14:paraId="6607520C" w14:textId="77777777" w:rsidR="003D577F" w:rsidRPr="00592295" w:rsidRDefault="003D577F" w:rsidP="00F528B0">
      <w:pPr>
        <w:pStyle w:val="PargrafodaLista"/>
        <w:rPr>
          <w:lang w:eastAsia="pt-BR"/>
        </w:rPr>
      </w:pPr>
      <w:r w:rsidRPr="00592295">
        <w:rPr>
          <w:i/>
          <w:iCs/>
          <w:lang w:eastAsia="pt-BR"/>
        </w:rPr>
        <w:t>14.15</w:t>
      </w:r>
      <w:r w:rsidRPr="00592295">
        <w:rPr>
          <w:lang w:eastAsia="pt-BR"/>
        </w:rPr>
        <w:t>.2. ANEXO II – Minuta de Termo de Contrato;</w:t>
      </w:r>
    </w:p>
    <w:p w14:paraId="41E3893A" w14:textId="353A6F53" w:rsidR="003D577F" w:rsidRPr="00592295" w:rsidRDefault="003D577F" w:rsidP="00F528B0">
      <w:pPr>
        <w:pStyle w:val="PargrafodaLista"/>
        <w:rPr>
          <w:lang w:eastAsia="pt-BR"/>
        </w:rPr>
      </w:pPr>
      <w:r w:rsidRPr="00592295">
        <w:rPr>
          <w:i/>
          <w:iCs/>
          <w:lang w:eastAsia="pt-BR"/>
        </w:rPr>
        <w:lastRenderedPageBreak/>
        <w:t>14.15</w:t>
      </w:r>
      <w:r w:rsidRPr="00592295">
        <w:rPr>
          <w:lang w:eastAsia="pt-BR"/>
        </w:rPr>
        <w:t xml:space="preserve">.3. ANEXO III – </w:t>
      </w:r>
      <w:r w:rsidR="008925A2" w:rsidRPr="008925A2">
        <w:rPr>
          <w:lang w:eastAsia="pt-BR"/>
        </w:rPr>
        <w:t>Cópia da Resolução SS - 65, de 01/04/2024;</w:t>
      </w:r>
    </w:p>
    <w:p w14:paraId="51143B01" w14:textId="77777777" w:rsidR="003D577F" w:rsidRPr="00592295" w:rsidRDefault="003D577F" w:rsidP="00F528B0">
      <w:pPr>
        <w:pStyle w:val="PargrafodaLista"/>
        <w:rPr>
          <w:lang w:eastAsia="pt-BR"/>
        </w:rPr>
      </w:pPr>
      <w:r w:rsidRPr="00592295">
        <w:rPr>
          <w:i/>
          <w:iCs/>
          <w:lang w:eastAsia="pt-BR"/>
        </w:rPr>
        <w:t>14.15</w:t>
      </w:r>
      <w:r w:rsidRPr="00592295">
        <w:rPr>
          <w:lang w:eastAsia="pt-BR"/>
        </w:rPr>
        <w:t>.4. ANEXO IV – Modelos (s) referente (s) a planilha de proposta;</w:t>
      </w:r>
    </w:p>
    <w:p w14:paraId="37DA9DAD" w14:textId="3784D481" w:rsidR="001902E0" w:rsidRDefault="003D577F" w:rsidP="008925A2">
      <w:pPr>
        <w:pStyle w:val="PargrafodaLista"/>
        <w:rPr>
          <w:rFonts w:ascii="Arial" w:eastAsia="Times New Roman" w:hAnsi="Arial" w:cs="Arial"/>
          <w:b/>
          <w:bCs/>
          <w:color w:val="000000"/>
          <w:sz w:val="18"/>
          <w:szCs w:val="18"/>
          <w:lang w:eastAsia="pt-BR"/>
        </w:rPr>
      </w:pPr>
      <w:r w:rsidRPr="00592295">
        <w:rPr>
          <w:i/>
          <w:iCs/>
          <w:lang w:eastAsia="pt-BR"/>
        </w:rPr>
        <w:t>14.15</w:t>
      </w:r>
      <w:r w:rsidRPr="00592295">
        <w:rPr>
          <w:lang w:eastAsia="pt-BR"/>
        </w:rPr>
        <w:t>.5. ANEXO V – Minuta de Ata de Registro de Preços.</w:t>
      </w:r>
    </w:p>
    <w:p w14:paraId="58DFD993" w14:textId="77777777" w:rsidR="00F64FA9" w:rsidRDefault="00F64FA9" w:rsidP="000B359E">
      <w:pPr>
        <w:spacing w:after="0" w:line="240" w:lineRule="auto"/>
        <w:ind w:left="60" w:right="858"/>
        <w:jc w:val="center"/>
        <w:rPr>
          <w:rFonts w:ascii="Arial" w:eastAsia="Times New Roman" w:hAnsi="Arial" w:cs="Arial"/>
          <w:b/>
          <w:bCs/>
          <w:color w:val="000000"/>
          <w:sz w:val="18"/>
          <w:szCs w:val="18"/>
          <w:lang w:eastAsia="pt-BR"/>
        </w:rPr>
      </w:pPr>
    </w:p>
    <w:p w14:paraId="11556B3D" w14:textId="77777777" w:rsidR="008925A2" w:rsidRDefault="008925A2">
      <w:pPr>
        <w:rPr>
          <w:rFonts w:ascii="Arial" w:eastAsia="Times New Roman" w:hAnsi="Arial" w:cs="Arial"/>
          <w:b/>
          <w:bCs/>
          <w:color w:val="000000"/>
          <w:sz w:val="18"/>
          <w:szCs w:val="18"/>
          <w:lang w:eastAsia="pt-BR"/>
        </w:rPr>
      </w:pPr>
      <w:r>
        <w:rPr>
          <w:rFonts w:ascii="Arial" w:eastAsia="Times New Roman" w:hAnsi="Arial" w:cs="Arial"/>
          <w:b/>
          <w:bCs/>
          <w:color w:val="000000"/>
          <w:sz w:val="18"/>
          <w:szCs w:val="18"/>
          <w:lang w:eastAsia="pt-BR"/>
        </w:rPr>
        <w:br w:type="page"/>
      </w:r>
    </w:p>
    <w:p w14:paraId="36A8F3B4" w14:textId="77777777" w:rsidR="00ED2A41" w:rsidRPr="00940E2C" w:rsidRDefault="00ED2A41" w:rsidP="00ED2A41">
      <w:pPr>
        <w:spacing w:after="0" w:line="240" w:lineRule="auto"/>
        <w:ind w:left="60" w:right="858"/>
        <w:jc w:val="center"/>
        <w:rPr>
          <w:rFonts w:ascii="Arial" w:eastAsia="Times New Roman" w:hAnsi="Arial" w:cs="Arial"/>
          <w:b/>
          <w:bCs/>
          <w:color w:val="000000"/>
          <w:sz w:val="18"/>
          <w:szCs w:val="18"/>
          <w:lang w:eastAsia="pt-BR"/>
        </w:rPr>
      </w:pPr>
      <w:r w:rsidRPr="00940E2C">
        <w:rPr>
          <w:rFonts w:ascii="Arial" w:eastAsia="Times New Roman" w:hAnsi="Arial" w:cs="Arial"/>
          <w:b/>
          <w:bCs/>
          <w:color w:val="000000"/>
          <w:sz w:val="18"/>
          <w:szCs w:val="18"/>
          <w:lang w:eastAsia="pt-BR"/>
        </w:rPr>
        <w:lastRenderedPageBreak/>
        <w:t>ANEXO I</w:t>
      </w:r>
    </w:p>
    <w:p w14:paraId="0A9A0D7F" w14:textId="77777777" w:rsidR="00ED2A41" w:rsidRPr="00940E2C" w:rsidRDefault="00ED2A41" w:rsidP="00ED2A41">
      <w:pPr>
        <w:spacing w:after="0" w:line="240" w:lineRule="auto"/>
        <w:ind w:left="60" w:right="60"/>
        <w:jc w:val="center"/>
        <w:rPr>
          <w:rFonts w:ascii="Arial" w:eastAsia="Times New Roman" w:hAnsi="Arial" w:cs="Arial"/>
          <w:b/>
          <w:color w:val="000000"/>
          <w:sz w:val="18"/>
          <w:szCs w:val="18"/>
          <w:lang w:eastAsia="pt-BR"/>
        </w:rPr>
      </w:pPr>
    </w:p>
    <w:p w14:paraId="3FC9F81C" w14:textId="77777777" w:rsidR="003303E5" w:rsidRDefault="003303E5" w:rsidP="003303E5">
      <w:pPr>
        <w:spacing w:after="610"/>
        <w:ind w:right="6"/>
        <w:jc w:val="center"/>
      </w:pPr>
      <w:r>
        <w:rPr>
          <w:rFonts w:ascii="Liberation Serif" w:eastAsia="Liberation Serif" w:hAnsi="Liberation Serif" w:cs="Liberation Serif"/>
          <w:b/>
          <w:sz w:val="36"/>
        </w:rPr>
        <w:t>Termo de Referência 696/2026</w:t>
      </w:r>
    </w:p>
    <w:p w14:paraId="77DAE541" w14:textId="77777777" w:rsidR="003303E5" w:rsidRPr="003303E5" w:rsidRDefault="003303E5" w:rsidP="00FA16DC">
      <w:pPr>
        <w:pStyle w:val="Ttulo1"/>
        <w:ind w:left="-5"/>
        <w:jc w:val="both"/>
        <w:rPr>
          <w:rFonts w:ascii="Liberation Serif" w:eastAsia="Liberation Serif" w:hAnsi="Liberation Serif" w:cs="Liberation Serif"/>
          <w:bCs w:val="0"/>
          <w:sz w:val="27"/>
          <w:szCs w:val="22"/>
          <w:lang w:val="pt-BR"/>
        </w:rPr>
      </w:pPr>
      <w:r w:rsidRPr="003303E5">
        <w:rPr>
          <w:rFonts w:ascii="Liberation Serif" w:eastAsia="Liberation Serif" w:hAnsi="Liberation Serif" w:cs="Liberation Serif"/>
          <w:bCs w:val="0"/>
          <w:sz w:val="27"/>
          <w:szCs w:val="22"/>
          <w:lang w:val="pt-BR"/>
        </w:rPr>
        <w:t>1. Condições Gerais da Contratação</w:t>
      </w:r>
    </w:p>
    <w:p w14:paraId="6001C0FC" w14:textId="77777777" w:rsidR="003303E5" w:rsidRDefault="003303E5" w:rsidP="00FA16DC">
      <w:pPr>
        <w:spacing w:after="201" w:line="265" w:lineRule="auto"/>
        <w:ind w:left="-5"/>
        <w:jc w:val="both"/>
      </w:pPr>
      <w:r>
        <w:rPr>
          <w:sz w:val="20"/>
        </w:rPr>
        <w:t>1.1 Constituição de Sistema de Registro de Preços – SRP para aquisição de</w:t>
      </w:r>
      <w:r>
        <w:rPr>
          <w:rFonts w:ascii="Arial" w:eastAsia="Arial" w:hAnsi="Arial" w:cs="Arial"/>
          <w:b/>
          <w:sz w:val="21"/>
        </w:rPr>
        <w:t xml:space="preserve">  DIALISADOR CAPILAR,  </w:t>
      </w:r>
      <w:r>
        <w:rPr>
          <w:sz w:val="20"/>
        </w:rPr>
        <w:t xml:space="preserve">nos termos da tabela abaixo, conforme condições e exigências estabelecidas neste Termo de Referência, de acordo com as subdivisões na forma de itens que compõem este instrumento. </w:t>
      </w:r>
    </w:p>
    <w:p w14:paraId="3E557D15" w14:textId="77777777" w:rsidR="003303E5" w:rsidRDefault="003303E5" w:rsidP="003303E5">
      <w:pPr>
        <w:spacing w:after="201" w:line="265" w:lineRule="auto"/>
        <w:ind w:left="-5"/>
      </w:pPr>
      <w:r>
        <w:rPr>
          <w:sz w:val="20"/>
        </w:rPr>
        <w:t xml:space="preserve">A licitação será realizada por </w:t>
      </w:r>
      <w:r>
        <w:rPr>
          <w:rFonts w:ascii="Liberation Sans" w:eastAsia="Liberation Sans" w:hAnsi="Liberation Sans" w:cs="Liberation Sans"/>
          <w:b/>
          <w:sz w:val="20"/>
        </w:rPr>
        <w:t xml:space="preserve"> itens.</w:t>
      </w:r>
    </w:p>
    <w:p w14:paraId="5D8183E0" w14:textId="77777777" w:rsidR="003303E5" w:rsidRDefault="003303E5" w:rsidP="003303E5">
      <w:pPr>
        <w:spacing w:after="0"/>
      </w:pPr>
      <w:r>
        <w:rPr>
          <w:rFonts w:ascii="Liberation Serif" w:eastAsia="Liberation Serif" w:hAnsi="Liberation Serif" w:cs="Liberation Serif"/>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5175"/>
        <w:gridCol w:w="784"/>
        <w:gridCol w:w="741"/>
        <w:gridCol w:w="721"/>
        <w:gridCol w:w="794"/>
        <w:gridCol w:w="928"/>
      </w:tblGrid>
      <w:tr w:rsidR="008973DB" w:rsidRPr="00693D4B" w14:paraId="1458222F" w14:textId="77777777" w:rsidTr="00FA16DC">
        <w:tc>
          <w:tcPr>
            <w:tcW w:w="0" w:type="auto"/>
            <w:shd w:val="clear" w:color="auto" w:fill="auto"/>
          </w:tcPr>
          <w:p w14:paraId="63EA9403" w14:textId="77777777" w:rsidR="008973DB" w:rsidRPr="00693D4B" w:rsidRDefault="008973DB" w:rsidP="00FA16DC">
            <w:pPr>
              <w:spacing w:after="120"/>
              <w:jc w:val="both"/>
              <w:rPr>
                <w:rFonts w:cstheme="minorHAnsi"/>
                <w:b/>
                <w:sz w:val="14"/>
                <w:szCs w:val="14"/>
              </w:rPr>
            </w:pPr>
            <w:r w:rsidRPr="00693D4B">
              <w:rPr>
                <w:rFonts w:cstheme="minorHAnsi"/>
                <w:b/>
                <w:sz w:val="14"/>
                <w:szCs w:val="14"/>
              </w:rPr>
              <w:t>Item</w:t>
            </w:r>
          </w:p>
        </w:tc>
        <w:tc>
          <w:tcPr>
            <w:tcW w:w="0" w:type="auto"/>
            <w:shd w:val="clear" w:color="auto" w:fill="auto"/>
          </w:tcPr>
          <w:p w14:paraId="393D3126" w14:textId="77777777" w:rsidR="008973DB" w:rsidRPr="00693D4B" w:rsidRDefault="008973DB" w:rsidP="00FA16DC">
            <w:pPr>
              <w:spacing w:after="120"/>
              <w:jc w:val="both"/>
              <w:rPr>
                <w:rFonts w:cstheme="minorHAnsi"/>
                <w:b/>
                <w:sz w:val="14"/>
                <w:szCs w:val="14"/>
              </w:rPr>
            </w:pPr>
            <w:r w:rsidRPr="00693D4B">
              <w:rPr>
                <w:rFonts w:cstheme="minorHAnsi"/>
                <w:b/>
                <w:sz w:val="14"/>
                <w:szCs w:val="14"/>
              </w:rPr>
              <w:t>Especificação</w:t>
            </w:r>
          </w:p>
        </w:tc>
        <w:tc>
          <w:tcPr>
            <w:tcW w:w="0" w:type="auto"/>
            <w:shd w:val="clear" w:color="auto" w:fill="auto"/>
          </w:tcPr>
          <w:p w14:paraId="7B935485" w14:textId="77777777" w:rsidR="008973DB" w:rsidRPr="00693D4B" w:rsidRDefault="008973DB" w:rsidP="00FA16DC">
            <w:pPr>
              <w:spacing w:after="120"/>
              <w:jc w:val="both"/>
              <w:rPr>
                <w:rFonts w:cstheme="minorHAnsi"/>
                <w:b/>
                <w:sz w:val="14"/>
                <w:szCs w:val="14"/>
              </w:rPr>
            </w:pPr>
            <w:r w:rsidRPr="00693D4B">
              <w:rPr>
                <w:rFonts w:cstheme="minorHAnsi"/>
                <w:b/>
                <w:sz w:val="14"/>
                <w:szCs w:val="14"/>
              </w:rPr>
              <w:t>Código</w:t>
            </w:r>
          </w:p>
        </w:tc>
        <w:tc>
          <w:tcPr>
            <w:tcW w:w="0" w:type="auto"/>
            <w:shd w:val="clear" w:color="auto" w:fill="auto"/>
          </w:tcPr>
          <w:p w14:paraId="5E1E6ABA" w14:textId="77777777" w:rsidR="008973DB" w:rsidRPr="00693D4B" w:rsidRDefault="008973DB" w:rsidP="00FA16DC">
            <w:pPr>
              <w:spacing w:after="120"/>
              <w:jc w:val="both"/>
              <w:rPr>
                <w:rFonts w:cstheme="minorHAnsi"/>
                <w:b/>
                <w:sz w:val="14"/>
                <w:szCs w:val="14"/>
              </w:rPr>
            </w:pPr>
            <w:r w:rsidRPr="00693D4B">
              <w:rPr>
                <w:rFonts w:cstheme="minorHAnsi"/>
                <w:b/>
                <w:sz w:val="14"/>
                <w:szCs w:val="14"/>
              </w:rPr>
              <w:t>Cód. Siafisico</w:t>
            </w:r>
          </w:p>
        </w:tc>
        <w:tc>
          <w:tcPr>
            <w:tcW w:w="0" w:type="auto"/>
            <w:shd w:val="clear" w:color="auto" w:fill="auto"/>
          </w:tcPr>
          <w:p w14:paraId="4FF13783" w14:textId="77777777" w:rsidR="008973DB" w:rsidRPr="00693D4B" w:rsidRDefault="008973DB" w:rsidP="00FA16DC">
            <w:pPr>
              <w:spacing w:after="120"/>
              <w:jc w:val="both"/>
              <w:rPr>
                <w:rFonts w:cstheme="minorHAnsi"/>
                <w:b/>
                <w:sz w:val="14"/>
                <w:szCs w:val="14"/>
              </w:rPr>
            </w:pPr>
            <w:r w:rsidRPr="00693D4B">
              <w:rPr>
                <w:rFonts w:cstheme="minorHAnsi"/>
                <w:b/>
                <w:sz w:val="14"/>
                <w:szCs w:val="14"/>
              </w:rPr>
              <w:t>CATMAT</w:t>
            </w:r>
          </w:p>
        </w:tc>
        <w:tc>
          <w:tcPr>
            <w:tcW w:w="0" w:type="auto"/>
            <w:shd w:val="clear" w:color="auto" w:fill="auto"/>
          </w:tcPr>
          <w:p w14:paraId="73EB838A" w14:textId="77777777" w:rsidR="008973DB" w:rsidRPr="00693D4B" w:rsidRDefault="008973DB" w:rsidP="00FA16DC">
            <w:pPr>
              <w:spacing w:after="120"/>
              <w:jc w:val="both"/>
              <w:rPr>
                <w:rFonts w:cstheme="minorHAnsi"/>
                <w:b/>
                <w:sz w:val="14"/>
                <w:szCs w:val="14"/>
              </w:rPr>
            </w:pPr>
            <w:r w:rsidRPr="00693D4B">
              <w:rPr>
                <w:rFonts w:cstheme="minorHAnsi"/>
                <w:b/>
                <w:sz w:val="14"/>
                <w:szCs w:val="14"/>
              </w:rPr>
              <w:t>Und. de medida</w:t>
            </w:r>
          </w:p>
        </w:tc>
        <w:tc>
          <w:tcPr>
            <w:tcW w:w="0" w:type="auto"/>
            <w:shd w:val="clear" w:color="auto" w:fill="auto"/>
          </w:tcPr>
          <w:p w14:paraId="2D223501" w14:textId="77777777" w:rsidR="008973DB" w:rsidRPr="00693D4B" w:rsidRDefault="008973DB" w:rsidP="00FA16DC">
            <w:pPr>
              <w:spacing w:after="120"/>
              <w:jc w:val="both"/>
              <w:rPr>
                <w:rFonts w:cstheme="minorHAnsi"/>
                <w:b/>
                <w:sz w:val="14"/>
                <w:szCs w:val="14"/>
              </w:rPr>
            </w:pPr>
            <w:r w:rsidRPr="00693D4B">
              <w:rPr>
                <w:rFonts w:cstheme="minorHAnsi"/>
                <w:b/>
                <w:sz w:val="14"/>
                <w:szCs w:val="14"/>
              </w:rPr>
              <w:t>Quantidade</w:t>
            </w:r>
          </w:p>
        </w:tc>
      </w:tr>
      <w:tr w:rsidR="008973DB" w:rsidRPr="00693D4B" w14:paraId="416AE5B2" w14:textId="77777777" w:rsidTr="00FA16DC">
        <w:tc>
          <w:tcPr>
            <w:tcW w:w="0" w:type="auto"/>
            <w:shd w:val="clear" w:color="auto" w:fill="auto"/>
          </w:tcPr>
          <w:p w14:paraId="14242F1B" w14:textId="77777777" w:rsidR="008973DB" w:rsidRPr="00693D4B" w:rsidRDefault="008973DB" w:rsidP="00FA16DC">
            <w:pPr>
              <w:spacing w:after="120"/>
              <w:jc w:val="both"/>
              <w:rPr>
                <w:rFonts w:cstheme="minorHAnsi"/>
                <w:sz w:val="14"/>
                <w:szCs w:val="14"/>
              </w:rPr>
            </w:pPr>
            <w:r w:rsidRPr="00693D4B">
              <w:rPr>
                <w:rFonts w:cstheme="minorHAnsi"/>
                <w:sz w:val="14"/>
                <w:szCs w:val="14"/>
              </w:rPr>
              <w:t>1</w:t>
            </w:r>
          </w:p>
        </w:tc>
        <w:tc>
          <w:tcPr>
            <w:tcW w:w="0" w:type="auto"/>
            <w:shd w:val="clear" w:color="auto" w:fill="auto"/>
          </w:tcPr>
          <w:p w14:paraId="4B2FE3F8" w14:textId="77777777" w:rsidR="008973DB" w:rsidRPr="00693D4B" w:rsidRDefault="008973DB" w:rsidP="00FA16DC">
            <w:pPr>
              <w:spacing w:after="120"/>
              <w:jc w:val="both"/>
              <w:rPr>
                <w:rFonts w:cstheme="minorHAnsi"/>
                <w:sz w:val="14"/>
                <w:szCs w:val="14"/>
              </w:rPr>
            </w:pPr>
            <w:r w:rsidRPr="00693D4B">
              <w:rPr>
                <w:rFonts w:cstheme="minorHAnsi"/>
                <w:sz w:val="14"/>
                <w:szCs w:val="14"/>
              </w:rPr>
              <w:t>DIALISADOR CAPILAR NEONATAL/PEDIÁTRICO DE BAIXO FLUXO (LOW-FLUX), ESTRUTURA E MATERIAL: CORPO/CARCAÇA CONFECCIONADO EM POLICARBONATO RÍGIDO OU MATERIAL POLIMÉRICO EQUIVALENTE, TRANSPARENTE, ATÓXICO E RESISTENTE A IMPACTOS. MEMBRANA SINTÉTICA BIOCOMPATÍVEL DE ALTA EFICIÊNCIA, COM ÁREA DE SUPERFÍCIE EFETIVA DE 0,2 A 0,3 M². PARÂMETROS HEMODINÂMICOS, VOLUME DE PREENCHIMENTO DE SANGUE (PRIMING) ENTRE 15 E 32 ML.COEFICIENTE DE ULTRAFILTRAÇÃO (KUF) APROXIMADO DE 6 A 16 ML/H/MMHG.COMPATIBILIDADE: CONEXÕES PADRÃO COMPATÍVEIS COM AS LINHAS DE SANGUE E EQUIPAMENTOS DE PROPORÇÃO/MÁQUINAS DE HEMODIÁLISE DISPONÍVEIS NO MERCADO NACIONAL. EMBALAGEM INDIVIDUAL, TERMO-SELADA, GARANTINDO INTEGRIDADE DO PRODUTO, BARREIRA MICROBIANA E ABERTURA ASSÉPTICA (TIPO PEEL-OPEN). PRODUTO FORNECIDO ESTÉRIL E DE USO ÚNICO. CONFORMIDADE NORMATIVA: A APRESENTAÇÃO, ROTULAGEM E INSTRUÇÃO DE USO DEVEM ATENDER RIGOROSAMENTE À LEGISLAÇÃO VIGENTE, COM REGISTRO ATIVO NA ANVISA/MS.</w:t>
            </w:r>
          </w:p>
        </w:tc>
        <w:tc>
          <w:tcPr>
            <w:tcW w:w="0" w:type="auto"/>
            <w:shd w:val="clear" w:color="auto" w:fill="auto"/>
          </w:tcPr>
          <w:p w14:paraId="07496DAD" w14:textId="77777777" w:rsidR="008973DB" w:rsidRPr="00693D4B" w:rsidRDefault="008973DB" w:rsidP="00FA16DC">
            <w:pPr>
              <w:spacing w:after="120"/>
              <w:jc w:val="both"/>
              <w:rPr>
                <w:rFonts w:cstheme="minorHAnsi"/>
                <w:sz w:val="14"/>
                <w:szCs w:val="14"/>
              </w:rPr>
            </w:pPr>
            <w:r w:rsidRPr="00693D4B">
              <w:rPr>
                <w:rFonts w:cstheme="minorHAnsi"/>
                <w:sz w:val="14"/>
                <w:szCs w:val="14"/>
              </w:rPr>
              <w:t>61170006</w:t>
            </w:r>
          </w:p>
        </w:tc>
        <w:tc>
          <w:tcPr>
            <w:tcW w:w="0" w:type="auto"/>
            <w:shd w:val="clear" w:color="auto" w:fill="auto"/>
          </w:tcPr>
          <w:p w14:paraId="27012B63" w14:textId="77777777" w:rsidR="008973DB" w:rsidRPr="00693D4B" w:rsidRDefault="008973DB" w:rsidP="00FA16DC">
            <w:pPr>
              <w:spacing w:after="120"/>
              <w:jc w:val="both"/>
              <w:rPr>
                <w:rFonts w:cstheme="minorHAnsi"/>
                <w:sz w:val="14"/>
                <w:szCs w:val="14"/>
              </w:rPr>
            </w:pPr>
            <w:r w:rsidRPr="00693D4B">
              <w:rPr>
                <w:rFonts w:cstheme="minorHAnsi"/>
                <w:sz w:val="14"/>
                <w:szCs w:val="14"/>
              </w:rPr>
              <w:t>1903853</w:t>
            </w:r>
          </w:p>
        </w:tc>
        <w:tc>
          <w:tcPr>
            <w:tcW w:w="0" w:type="auto"/>
            <w:shd w:val="clear" w:color="auto" w:fill="auto"/>
          </w:tcPr>
          <w:p w14:paraId="72EA4EE0" w14:textId="77777777" w:rsidR="008973DB" w:rsidRPr="00693D4B" w:rsidRDefault="008973DB" w:rsidP="00FA16DC">
            <w:pPr>
              <w:spacing w:after="120"/>
              <w:jc w:val="both"/>
              <w:rPr>
                <w:rFonts w:cstheme="minorHAnsi"/>
                <w:sz w:val="14"/>
                <w:szCs w:val="14"/>
              </w:rPr>
            </w:pPr>
            <w:r w:rsidRPr="00693D4B">
              <w:rPr>
                <w:rFonts w:cstheme="minorHAnsi"/>
                <w:sz w:val="14"/>
                <w:szCs w:val="14"/>
              </w:rPr>
              <w:t>454375</w:t>
            </w:r>
          </w:p>
        </w:tc>
        <w:tc>
          <w:tcPr>
            <w:tcW w:w="0" w:type="auto"/>
            <w:shd w:val="clear" w:color="auto" w:fill="auto"/>
          </w:tcPr>
          <w:p w14:paraId="21E0E661" w14:textId="77777777" w:rsidR="008973DB" w:rsidRPr="00693D4B" w:rsidRDefault="008973DB" w:rsidP="00FA16DC">
            <w:pPr>
              <w:spacing w:after="120"/>
              <w:jc w:val="both"/>
              <w:rPr>
                <w:rFonts w:cstheme="minorHAnsi"/>
                <w:sz w:val="14"/>
                <w:szCs w:val="14"/>
              </w:rPr>
            </w:pPr>
            <w:r w:rsidRPr="00693D4B">
              <w:rPr>
                <w:rFonts w:cstheme="minorHAnsi"/>
                <w:sz w:val="14"/>
                <w:szCs w:val="14"/>
              </w:rPr>
              <w:t>PECA</w:t>
            </w:r>
          </w:p>
        </w:tc>
        <w:tc>
          <w:tcPr>
            <w:tcW w:w="0" w:type="auto"/>
            <w:shd w:val="clear" w:color="auto" w:fill="auto"/>
          </w:tcPr>
          <w:p w14:paraId="4BF2EC95" w14:textId="77777777" w:rsidR="008973DB" w:rsidRPr="00693D4B" w:rsidRDefault="008973DB" w:rsidP="00FA16DC">
            <w:pPr>
              <w:spacing w:after="120"/>
              <w:jc w:val="both"/>
              <w:rPr>
                <w:rFonts w:cstheme="minorHAnsi"/>
                <w:sz w:val="14"/>
                <w:szCs w:val="14"/>
              </w:rPr>
            </w:pPr>
            <w:r w:rsidRPr="00693D4B">
              <w:rPr>
                <w:rFonts w:cstheme="minorHAnsi"/>
                <w:sz w:val="14"/>
                <w:szCs w:val="14"/>
              </w:rPr>
              <w:t xml:space="preserve">  2.110,0000</w:t>
            </w:r>
          </w:p>
        </w:tc>
      </w:tr>
      <w:tr w:rsidR="008973DB" w:rsidRPr="00693D4B" w14:paraId="40DAD649" w14:textId="77777777" w:rsidTr="00FA16DC">
        <w:tc>
          <w:tcPr>
            <w:tcW w:w="0" w:type="auto"/>
            <w:shd w:val="clear" w:color="auto" w:fill="auto"/>
          </w:tcPr>
          <w:p w14:paraId="3CFAC823" w14:textId="77777777" w:rsidR="008973DB" w:rsidRPr="00693D4B" w:rsidRDefault="008973DB" w:rsidP="00FA16DC">
            <w:pPr>
              <w:spacing w:after="120"/>
              <w:jc w:val="both"/>
              <w:rPr>
                <w:rFonts w:cstheme="minorHAnsi"/>
                <w:sz w:val="14"/>
                <w:szCs w:val="14"/>
              </w:rPr>
            </w:pPr>
            <w:r w:rsidRPr="00693D4B">
              <w:rPr>
                <w:rFonts w:cstheme="minorHAnsi"/>
                <w:sz w:val="14"/>
                <w:szCs w:val="14"/>
              </w:rPr>
              <w:t>2</w:t>
            </w:r>
          </w:p>
        </w:tc>
        <w:tc>
          <w:tcPr>
            <w:tcW w:w="0" w:type="auto"/>
            <w:shd w:val="clear" w:color="auto" w:fill="auto"/>
          </w:tcPr>
          <w:p w14:paraId="7BDCC4D2" w14:textId="77777777" w:rsidR="008973DB" w:rsidRPr="00693D4B" w:rsidRDefault="008973DB" w:rsidP="00FA16DC">
            <w:pPr>
              <w:spacing w:after="120"/>
              <w:jc w:val="both"/>
              <w:rPr>
                <w:rFonts w:cstheme="minorHAnsi"/>
                <w:sz w:val="14"/>
                <w:szCs w:val="14"/>
              </w:rPr>
            </w:pPr>
            <w:r w:rsidRPr="00693D4B">
              <w:rPr>
                <w:rFonts w:cstheme="minorHAnsi"/>
                <w:sz w:val="14"/>
                <w:szCs w:val="14"/>
              </w:rPr>
              <w:t>DIALISADOR CAPILAR ADULTO DE BAIXO FLUXO (LOW-FLUX) – ALTA EFICIÊNCIA,MEMBRANA FIBRA SINTÉTICA DE ALTA  BIOCOMPATIBILIDADE, COM ÁREA DE SUPERFÍCIE EFETIVA DE 1,1 A 1,4 M².DESEMPENHO HEMODINÂMICO EFICIÊNCIA  ALTA EFICIÊNCIA COM COEFICIENTE DE TRANSFERÊNCIA DE MASSA DE URÉIA (KOA) &gt; 500 ML/MIN.FLUXO: BAIXO FLUXO (LOW-FLUX),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5F77B1E2" w14:textId="77777777" w:rsidR="008973DB" w:rsidRPr="00693D4B" w:rsidRDefault="008973DB" w:rsidP="00FA16DC">
            <w:pPr>
              <w:spacing w:after="120"/>
              <w:jc w:val="both"/>
              <w:rPr>
                <w:rFonts w:cstheme="minorHAnsi"/>
                <w:sz w:val="14"/>
                <w:szCs w:val="14"/>
              </w:rPr>
            </w:pPr>
            <w:r w:rsidRPr="00693D4B">
              <w:rPr>
                <w:rFonts w:cstheme="minorHAnsi"/>
                <w:sz w:val="14"/>
                <w:szCs w:val="14"/>
              </w:rPr>
              <w:t>61170007</w:t>
            </w:r>
          </w:p>
        </w:tc>
        <w:tc>
          <w:tcPr>
            <w:tcW w:w="0" w:type="auto"/>
            <w:shd w:val="clear" w:color="auto" w:fill="auto"/>
          </w:tcPr>
          <w:p w14:paraId="0DF02636" w14:textId="77777777" w:rsidR="008973DB" w:rsidRPr="00693D4B" w:rsidRDefault="008973DB" w:rsidP="00FA16DC">
            <w:pPr>
              <w:spacing w:after="120"/>
              <w:jc w:val="both"/>
              <w:rPr>
                <w:rFonts w:cstheme="minorHAnsi"/>
                <w:sz w:val="14"/>
                <w:szCs w:val="14"/>
              </w:rPr>
            </w:pPr>
            <w:r w:rsidRPr="00693D4B">
              <w:rPr>
                <w:rFonts w:cstheme="minorHAnsi"/>
                <w:sz w:val="14"/>
                <w:szCs w:val="14"/>
              </w:rPr>
              <w:t>3832031</w:t>
            </w:r>
          </w:p>
        </w:tc>
        <w:tc>
          <w:tcPr>
            <w:tcW w:w="0" w:type="auto"/>
            <w:shd w:val="clear" w:color="auto" w:fill="auto"/>
          </w:tcPr>
          <w:p w14:paraId="50F6A9CD" w14:textId="77777777" w:rsidR="008973DB" w:rsidRPr="00693D4B" w:rsidRDefault="008973DB" w:rsidP="00FA16DC">
            <w:pPr>
              <w:spacing w:after="120"/>
              <w:jc w:val="both"/>
              <w:rPr>
                <w:rFonts w:cstheme="minorHAnsi"/>
                <w:sz w:val="14"/>
                <w:szCs w:val="14"/>
              </w:rPr>
            </w:pPr>
            <w:r w:rsidRPr="00693D4B">
              <w:rPr>
                <w:rFonts w:cstheme="minorHAnsi"/>
                <w:sz w:val="14"/>
                <w:szCs w:val="14"/>
              </w:rPr>
              <w:t>454380</w:t>
            </w:r>
          </w:p>
        </w:tc>
        <w:tc>
          <w:tcPr>
            <w:tcW w:w="0" w:type="auto"/>
            <w:shd w:val="clear" w:color="auto" w:fill="auto"/>
          </w:tcPr>
          <w:p w14:paraId="21DD028E" w14:textId="77777777" w:rsidR="008973DB" w:rsidRPr="00693D4B" w:rsidRDefault="008973DB" w:rsidP="00FA16DC">
            <w:pPr>
              <w:spacing w:after="120"/>
              <w:jc w:val="both"/>
              <w:rPr>
                <w:rFonts w:cstheme="minorHAnsi"/>
                <w:sz w:val="14"/>
                <w:szCs w:val="14"/>
              </w:rPr>
            </w:pPr>
            <w:r w:rsidRPr="00693D4B">
              <w:rPr>
                <w:rFonts w:cstheme="minorHAnsi"/>
                <w:sz w:val="14"/>
                <w:szCs w:val="14"/>
              </w:rPr>
              <w:t>PECA</w:t>
            </w:r>
          </w:p>
        </w:tc>
        <w:tc>
          <w:tcPr>
            <w:tcW w:w="0" w:type="auto"/>
            <w:shd w:val="clear" w:color="auto" w:fill="auto"/>
          </w:tcPr>
          <w:p w14:paraId="36B7B656" w14:textId="77777777" w:rsidR="008973DB" w:rsidRPr="00693D4B" w:rsidRDefault="008973DB" w:rsidP="00FA16DC">
            <w:pPr>
              <w:spacing w:after="120"/>
              <w:jc w:val="both"/>
              <w:rPr>
                <w:rFonts w:cstheme="minorHAnsi"/>
                <w:sz w:val="14"/>
                <w:szCs w:val="14"/>
              </w:rPr>
            </w:pPr>
            <w:r w:rsidRPr="00693D4B">
              <w:rPr>
                <w:rFonts w:cstheme="minorHAnsi"/>
                <w:sz w:val="14"/>
                <w:szCs w:val="14"/>
              </w:rPr>
              <w:t xml:space="preserve">    190,0000</w:t>
            </w:r>
          </w:p>
        </w:tc>
      </w:tr>
      <w:tr w:rsidR="008973DB" w:rsidRPr="00693D4B" w14:paraId="7E9BD191" w14:textId="77777777" w:rsidTr="00FA16DC">
        <w:tc>
          <w:tcPr>
            <w:tcW w:w="0" w:type="auto"/>
            <w:shd w:val="clear" w:color="auto" w:fill="auto"/>
          </w:tcPr>
          <w:p w14:paraId="265B8E94" w14:textId="77777777" w:rsidR="008973DB" w:rsidRPr="00693D4B" w:rsidRDefault="008973DB" w:rsidP="00FA16DC">
            <w:pPr>
              <w:spacing w:after="120"/>
              <w:jc w:val="both"/>
              <w:rPr>
                <w:rFonts w:cstheme="minorHAnsi"/>
                <w:sz w:val="14"/>
                <w:szCs w:val="14"/>
              </w:rPr>
            </w:pPr>
            <w:r w:rsidRPr="00693D4B">
              <w:rPr>
                <w:rFonts w:cstheme="minorHAnsi"/>
                <w:sz w:val="14"/>
                <w:szCs w:val="14"/>
              </w:rPr>
              <w:t>3</w:t>
            </w:r>
          </w:p>
        </w:tc>
        <w:tc>
          <w:tcPr>
            <w:tcW w:w="0" w:type="auto"/>
            <w:shd w:val="clear" w:color="auto" w:fill="auto"/>
          </w:tcPr>
          <w:p w14:paraId="2179985D" w14:textId="77777777" w:rsidR="008973DB" w:rsidRPr="00693D4B" w:rsidRDefault="008973DB" w:rsidP="00FA16DC">
            <w:pPr>
              <w:spacing w:after="120"/>
              <w:jc w:val="both"/>
              <w:rPr>
                <w:rFonts w:cstheme="minorHAnsi"/>
                <w:sz w:val="14"/>
                <w:szCs w:val="14"/>
              </w:rPr>
            </w:pPr>
            <w:r w:rsidRPr="00693D4B">
              <w:rPr>
                <w:rFonts w:cstheme="minorHAnsi"/>
                <w:sz w:val="14"/>
                <w:szCs w:val="14"/>
              </w:rPr>
              <w:t>DIALISADOR CAPILAR ADULTO DE BAIXO FLUXO (LOW-FLUX) – ALTA EFICIÊNCIA,MEMBRANA FIBRA SINTÉTICA DE ALTA  BIOCOMPATIBILIDADE, COM ÁREA DE SUPERFÍCIE EFETIVA DE 1,5 A 1,8 M².DESEMPENHO HEMODINÂMICO EFICIÊNCIA  ALTA EFICIÊNCIA COM COEFICIENTE DE TRANSFERÊNCIA DE MASSA DE URÉIA (KOA) &gt; 500 ML/MIN.FLUXO: BAIXO FLUXO (LOW-FLUX),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50D6DE08" w14:textId="77777777" w:rsidR="008973DB" w:rsidRPr="00693D4B" w:rsidRDefault="008973DB" w:rsidP="00FA16DC">
            <w:pPr>
              <w:spacing w:after="120"/>
              <w:jc w:val="both"/>
              <w:rPr>
                <w:rFonts w:cstheme="minorHAnsi"/>
                <w:sz w:val="14"/>
                <w:szCs w:val="14"/>
              </w:rPr>
            </w:pPr>
            <w:r w:rsidRPr="00693D4B">
              <w:rPr>
                <w:rFonts w:cstheme="minorHAnsi"/>
                <w:sz w:val="14"/>
                <w:szCs w:val="14"/>
              </w:rPr>
              <w:t>61170008</w:t>
            </w:r>
          </w:p>
        </w:tc>
        <w:tc>
          <w:tcPr>
            <w:tcW w:w="0" w:type="auto"/>
            <w:shd w:val="clear" w:color="auto" w:fill="auto"/>
          </w:tcPr>
          <w:p w14:paraId="5E10C63A" w14:textId="77777777" w:rsidR="008973DB" w:rsidRPr="00693D4B" w:rsidRDefault="008973DB" w:rsidP="00FA16DC">
            <w:pPr>
              <w:spacing w:after="120"/>
              <w:jc w:val="both"/>
              <w:rPr>
                <w:rFonts w:cstheme="minorHAnsi"/>
                <w:sz w:val="14"/>
                <w:szCs w:val="14"/>
              </w:rPr>
            </w:pPr>
            <w:r w:rsidRPr="00693D4B">
              <w:rPr>
                <w:rFonts w:cstheme="minorHAnsi"/>
                <w:sz w:val="14"/>
                <w:szCs w:val="14"/>
              </w:rPr>
              <w:t>3832040</w:t>
            </w:r>
          </w:p>
        </w:tc>
        <w:tc>
          <w:tcPr>
            <w:tcW w:w="0" w:type="auto"/>
            <w:shd w:val="clear" w:color="auto" w:fill="auto"/>
          </w:tcPr>
          <w:p w14:paraId="4491796F" w14:textId="77777777" w:rsidR="008973DB" w:rsidRPr="00693D4B" w:rsidRDefault="008973DB" w:rsidP="00FA16DC">
            <w:pPr>
              <w:spacing w:after="120"/>
              <w:jc w:val="both"/>
              <w:rPr>
                <w:rFonts w:cstheme="minorHAnsi"/>
                <w:sz w:val="14"/>
                <w:szCs w:val="14"/>
              </w:rPr>
            </w:pPr>
            <w:r w:rsidRPr="00693D4B">
              <w:rPr>
                <w:rFonts w:cstheme="minorHAnsi"/>
                <w:sz w:val="14"/>
                <w:szCs w:val="14"/>
              </w:rPr>
              <w:t>454372</w:t>
            </w:r>
          </w:p>
        </w:tc>
        <w:tc>
          <w:tcPr>
            <w:tcW w:w="0" w:type="auto"/>
            <w:shd w:val="clear" w:color="auto" w:fill="auto"/>
          </w:tcPr>
          <w:p w14:paraId="1BEC736A" w14:textId="77777777" w:rsidR="008973DB" w:rsidRPr="00693D4B" w:rsidRDefault="008973DB" w:rsidP="00FA16DC">
            <w:pPr>
              <w:spacing w:after="120"/>
              <w:jc w:val="both"/>
              <w:rPr>
                <w:rFonts w:cstheme="minorHAnsi"/>
                <w:sz w:val="14"/>
                <w:szCs w:val="14"/>
              </w:rPr>
            </w:pPr>
            <w:r w:rsidRPr="00693D4B">
              <w:rPr>
                <w:rFonts w:cstheme="minorHAnsi"/>
                <w:sz w:val="14"/>
                <w:szCs w:val="14"/>
              </w:rPr>
              <w:t>PECA</w:t>
            </w:r>
          </w:p>
        </w:tc>
        <w:tc>
          <w:tcPr>
            <w:tcW w:w="0" w:type="auto"/>
            <w:shd w:val="clear" w:color="auto" w:fill="auto"/>
          </w:tcPr>
          <w:p w14:paraId="5914660C" w14:textId="77777777" w:rsidR="008973DB" w:rsidRPr="00693D4B" w:rsidRDefault="008973DB" w:rsidP="00FA16DC">
            <w:pPr>
              <w:spacing w:after="120"/>
              <w:jc w:val="both"/>
              <w:rPr>
                <w:rFonts w:cstheme="minorHAnsi"/>
                <w:sz w:val="14"/>
                <w:szCs w:val="14"/>
              </w:rPr>
            </w:pPr>
            <w:r w:rsidRPr="00693D4B">
              <w:rPr>
                <w:rFonts w:cstheme="minorHAnsi"/>
                <w:sz w:val="14"/>
                <w:szCs w:val="14"/>
              </w:rPr>
              <w:t xml:space="preserve"> 16.690,0000</w:t>
            </w:r>
          </w:p>
        </w:tc>
      </w:tr>
      <w:tr w:rsidR="008973DB" w:rsidRPr="00693D4B" w14:paraId="15B48080" w14:textId="77777777" w:rsidTr="00FA16DC">
        <w:tc>
          <w:tcPr>
            <w:tcW w:w="0" w:type="auto"/>
            <w:shd w:val="clear" w:color="auto" w:fill="auto"/>
          </w:tcPr>
          <w:p w14:paraId="3AC3A781" w14:textId="77777777" w:rsidR="008973DB" w:rsidRPr="00693D4B" w:rsidRDefault="008973DB" w:rsidP="00FA16DC">
            <w:pPr>
              <w:spacing w:after="120"/>
              <w:jc w:val="both"/>
              <w:rPr>
                <w:rFonts w:cstheme="minorHAnsi"/>
                <w:sz w:val="14"/>
                <w:szCs w:val="14"/>
              </w:rPr>
            </w:pPr>
            <w:r w:rsidRPr="00693D4B">
              <w:rPr>
                <w:rFonts w:cstheme="minorHAnsi"/>
                <w:sz w:val="14"/>
                <w:szCs w:val="14"/>
              </w:rPr>
              <w:t>4</w:t>
            </w:r>
          </w:p>
        </w:tc>
        <w:tc>
          <w:tcPr>
            <w:tcW w:w="0" w:type="auto"/>
            <w:shd w:val="clear" w:color="auto" w:fill="auto"/>
          </w:tcPr>
          <w:p w14:paraId="7EFDD534" w14:textId="77777777" w:rsidR="008973DB" w:rsidRPr="00693D4B" w:rsidRDefault="008973DB" w:rsidP="00FA16DC">
            <w:pPr>
              <w:spacing w:after="120"/>
              <w:jc w:val="both"/>
              <w:rPr>
                <w:rFonts w:cstheme="minorHAnsi"/>
                <w:sz w:val="14"/>
                <w:szCs w:val="14"/>
              </w:rPr>
            </w:pPr>
            <w:r w:rsidRPr="00693D4B">
              <w:rPr>
                <w:rFonts w:cstheme="minorHAnsi"/>
                <w:sz w:val="14"/>
                <w:szCs w:val="14"/>
              </w:rPr>
              <w:t xml:space="preserve">DIALISADOR CAPILAR ADULTO DE ALTO FLUXO, ALTA EFICIÊNCIA,MEMBRANA FIBRA SINTÉTICA DE ALTA  BIOCOMPATIBILIDADE, COM ÁREA DE SUPERFÍCIE EFETIVA DE 2,0 A 2,2 M² DESEMPENHO HEMODINÂMICO EFICIÊNCIA  ALTA EFICIÊNCIA COM COEFICIENTE DE TRANSFERÊNCIA DE MASSA DE URÉIA (KOA) &gt; 500 ML/MIN.FLUXO: ALTO  FLUXO ,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w:t>
            </w:r>
            <w:r w:rsidRPr="00693D4B">
              <w:rPr>
                <w:rFonts w:cstheme="minorHAnsi"/>
                <w:sz w:val="14"/>
                <w:szCs w:val="14"/>
              </w:rPr>
              <w:lastRenderedPageBreak/>
              <w:t>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6AE927D2" w14:textId="77777777" w:rsidR="008973DB" w:rsidRPr="00693D4B" w:rsidRDefault="008973DB" w:rsidP="00FA16DC">
            <w:pPr>
              <w:spacing w:after="120"/>
              <w:jc w:val="both"/>
              <w:rPr>
                <w:rFonts w:cstheme="minorHAnsi"/>
                <w:sz w:val="14"/>
                <w:szCs w:val="14"/>
              </w:rPr>
            </w:pPr>
            <w:r w:rsidRPr="00693D4B">
              <w:rPr>
                <w:rFonts w:cstheme="minorHAnsi"/>
                <w:sz w:val="14"/>
                <w:szCs w:val="14"/>
              </w:rPr>
              <w:lastRenderedPageBreak/>
              <w:t>61170022</w:t>
            </w:r>
          </w:p>
        </w:tc>
        <w:tc>
          <w:tcPr>
            <w:tcW w:w="0" w:type="auto"/>
            <w:shd w:val="clear" w:color="auto" w:fill="auto"/>
          </w:tcPr>
          <w:p w14:paraId="0DA98DEA" w14:textId="77777777" w:rsidR="008973DB" w:rsidRPr="00693D4B" w:rsidRDefault="008973DB" w:rsidP="00FA16DC">
            <w:pPr>
              <w:spacing w:after="120"/>
              <w:jc w:val="both"/>
              <w:rPr>
                <w:rFonts w:cstheme="minorHAnsi"/>
                <w:sz w:val="14"/>
                <w:szCs w:val="14"/>
              </w:rPr>
            </w:pPr>
            <w:r w:rsidRPr="00693D4B">
              <w:rPr>
                <w:rFonts w:cstheme="minorHAnsi"/>
                <w:sz w:val="14"/>
                <w:szCs w:val="14"/>
              </w:rPr>
              <w:t>4784715</w:t>
            </w:r>
          </w:p>
        </w:tc>
        <w:tc>
          <w:tcPr>
            <w:tcW w:w="0" w:type="auto"/>
            <w:shd w:val="clear" w:color="auto" w:fill="auto"/>
          </w:tcPr>
          <w:p w14:paraId="3CB60FC4" w14:textId="77777777" w:rsidR="008973DB" w:rsidRPr="00693D4B" w:rsidRDefault="008973DB" w:rsidP="00FA16DC">
            <w:pPr>
              <w:spacing w:after="120"/>
              <w:jc w:val="both"/>
              <w:rPr>
                <w:rFonts w:cstheme="minorHAnsi"/>
                <w:sz w:val="14"/>
                <w:szCs w:val="14"/>
              </w:rPr>
            </w:pPr>
            <w:r w:rsidRPr="00693D4B">
              <w:rPr>
                <w:rFonts w:cstheme="minorHAnsi"/>
                <w:sz w:val="14"/>
                <w:szCs w:val="14"/>
              </w:rPr>
              <w:t>454383</w:t>
            </w:r>
          </w:p>
        </w:tc>
        <w:tc>
          <w:tcPr>
            <w:tcW w:w="0" w:type="auto"/>
            <w:shd w:val="clear" w:color="auto" w:fill="auto"/>
          </w:tcPr>
          <w:p w14:paraId="2F87B02A" w14:textId="77777777" w:rsidR="008973DB" w:rsidRPr="00693D4B" w:rsidRDefault="008973DB" w:rsidP="00FA16DC">
            <w:pPr>
              <w:spacing w:after="120"/>
              <w:jc w:val="both"/>
              <w:rPr>
                <w:rFonts w:cstheme="minorHAnsi"/>
                <w:sz w:val="14"/>
                <w:szCs w:val="14"/>
              </w:rPr>
            </w:pPr>
            <w:r w:rsidRPr="00693D4B">
              <w:rPr>
                <w:rFonts w:cstheme="minorHAnsi"/>
                <w:sz w:val="14"/>
                <w:szCs w:val="14"/>
              </w:rPr>
              <w:t>UNIDADE</w:t>
            </w:r>
          </w:p>
        </w:tc>
        <w:tc>
          <w:tcPr>
            <w:tcW w:w="0" w:type="auto"/>
            <w:shd w:val="clear" w:color="auto" w:fill="auto"/>
          </w:tcPr>
          <w:p w14:paraId="037E0C8F" w14:textId="77777777" w:rsidR="008973DB" w:rsidRPr="00693D4B" w:rsidRDefault="008973DB" w:rsidP="00FA16DC">
            <w:pPr>
              <w:spacing w:after="120"/>
              <w:jc w:val="both"/>
              <w:rPr>
                <w:rFonts w:cstheme="minorHAnsi"/>
                <w:sz w:val="14"/>
                <w:szCs w:val="14"/>
              </w:rPr>
            </w:pPr>
            <w:r w:rsidRPr="00693D4B">
              <w:rPr>
                <w:rFonts w:cstheme="minorHAnsi"/>
                <w:sz w:val="14"/>
                <w:szCs w:val="14"/>
              </w:rPr>
              <w:t xml:space="preserve"> 13.380,0000</w:t>
            </w:r>
          </w:p>
        </w:tc>
      </w:tr>
      <w:tr w:rsidR="008973DB" w:rsidRPr="00693D4B" w14:paraId="19C8430F" w14:textId="77777777" w:rsidTr="00FA16DC">
        <w:tc>
          <w:tcPr>
            <w:tcW w:w="0" w:type="auto"/>
            <w:shd w:val="clear" w:color="auto" w:fill="auto"/>
          </w:tcPr>
          <w:p w14:paraId="48B26AF8" w14:textId="77777777" w:rsidR="008973DB" w:rsidRPr="00693D4B" w:rsidRDefault="008973DB" w:rsidP="00FA16DC">
            <w:pPr>
              <w:spacing w:after="120"/>
              <w:jc w:val="both"/>
              <w:rPr>
                <w:rFonts w:cstheme="minorHAnsi"/>
                <w:sz w:val="14"/>
                <w:szCs w:val="14"/>
              </w:rPr>
            </w:pPr>
            <w:r w:rsidRPr="00693D4B">
              <w:rPr>
                <w:rFonts w:cstheme="minorHAnsi"/>
                <w:sz w:val="14"/>
                <w:szCs w:val="14"/>
              </w:rPr>
              <w:t>5</w:t>
            </w:r>
          </w:p>
        </w:tc>
        <w:tc>
          <w:tcPr>
            <w:tcW w:w="0" w:type="auto"/>
            <w:shd w:val="clear" w:color="auto" w:fill="auto"/>
          </w:tcPr>
          <w:p w14:paraId="7FBE75F8" w14:textId="77777777" w:rsidR="008973DB" w:rsidRPr="00693D4B" w:rsidRDefault="008973DB" w:rsidP="00FA16DC">
            <w:pPr>
              <w:spacing w:after="120"/>
              <w:jc w:val="both"/>
              <w:rPr>
                <w:rFonts w:cstheme="minorHAnsi"/>
                <w:sz w:val="14"/>
                <w:szCs w:val="14"/>
              </w:rPr>
            </w:pPr>
            <w:r w:rsidRPr="00693D4B">
              <w:rPr>
                <w:rFonts w:cstheme="minorHAnsi"/>
                <w:sz w:val="14"/>
                <w:szCs w:val="14"/>
              </w:rPr>
              <w:t>DIALISADOR CAPILAR ADULTO DE ALTO FLUXO – ALTA EFICIÊNCIA,MEMBRANA FIBRA SINTÉTICA DE ALTA  BIOCOMPATIBILIDADE, COM ÁREA DE SUPERFÍCIE EFETIVA DE 1,7 A 1,9 M². DESEMPENHO HEMODINÂMICO EFICIÊNCIA  ALTA EFICIÊNCIA COM COEFICIENTE DE TRANSFERÊNCIA DE MASSA DE URÉIA (KOA) &gt; 500 ML/MIN.FLUXO:ALTO  FLUXO ,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48C0AF0B" w14:textId="77777777" w:rsidR="008973DB" w:rsidRPr="00693D4B" w:rsidRDefault="008973DB" w:rsidP="00FA16DC">
            <w:pPr>
              <w:spacing w:after="120"/>
              <w:jc w:val="both"/>
              <w:rPr>
                <w:rFonts w:cstheme="minorHAnsi"/>
                <w:sz w:val="14"/>
                <w:szCs w:val="14"/>
              </w:rPr>
            </w:pPr>
            <w:r w:rsidRPr="00693D4B">
              <w:rPr>
                <w:rFonts w:cstheme="minorHAnsi"/>
                <w:sz w:val="14"/>
                <w:szCs w:val="14"/>
              </w:rPr>
              <w:t>61170023</w:t>
            </w:r>
          </w:p>
        </w:tc>
        <w:tc>
          <w:tcPr>
            <w:tcW w:w="0" w:type="auto"/>
            <w:shd w:val="clear" w:color="auto" w:fill="auto"/>
          </w:tcPr>
          <w:p w14:paraId="23080DE4" w14:textId="77777777" w:rsidR="008973DB" w:rsidRPr="00693D4B" w:rsidRDefault="008973DB" w:rsidP="00FA16DC">
            <w:pPr>
              <w:spacing w:after="120"/>
              <w:jc w:val="both"/>
              <w:rPr>
                <w:rFonts w:cstheme="minorHAnsi"/>
                <w:sz w:val="14"/>
                <w:szCs w:val="14"/>
              </w:rPr>
            </w:pPr>
            <w:r w:rsidRPr="00693D4B">
              <w:rPr>
                <w:rFonts w:cstheme="minorHAnsi"/>
                <w:sz w:val="14"/>
                <w:szCs w:val="14"/>
              </w:rPr>
              <w:t>4784693</w:t>
            </w:r>
          </w:p>
        </w:tc>
        <w:tc>
          <w:tcPr>
            <w:tcW w:w="0" w:type="auto"/>
            <w:shd w:val="clear" w:color="auto" w:fill="auto"/>
          </w:tcPr>
          <w:p w14:paraId="0709B5F4" w14:textId="77777777" w:rsidR="008973DB" w:rsidRPr="00693D4B" w:rsidRDefault="008973DB" w:rsidP="00FA16DC">
            <w:pPr>
              <w:spacing w:after="120"/>
              <w:jc w:val="both"/>
              <w:rPr>
                <w:rFonts w:cstheme="minorHAnsi"/>
                <w:sz w:val="14"/>
                <w:szCs w:val="14"/>
              </w:rPr>
            </w:pPr>
            <w:r w:rsidRPr="00693D4B">
              <w:rPr>
                <w:rFonts w:cstheme="minorHAnsi"/>
                <w:sz w:val="14"/>
                <w:szCs w:val="14"/>
              </w:rPr>
              <w:t>454381</w:t>
            </w:r>
          </w:p>
        </w:tc>
        <w:tc>
          <w:tcPr>
            <w:tcW w:w="0" w:type="auto"/>
            <w:shd w:val="clear" w:color="auto" w:fill="auto"/>
          </w:tcPr>
          <w:p w14:paraId="1A96081E" w14:textId="77777777" w:rsidR="008973DB" w:rsidRPr="00693D4B" w:rsidRDefault="008973DB" w:rsidP="00FA16DC">
            <w:pPr>
              <w:spacing w:after="120"/>
              <w:jc w:val="both"/>
              <w:rPr>
                <w:rFonts w:cstheme="minorHAnsi"/>
                <w:sz w:val="14"/>
                <w:szCs w:val="14"/>
              </w:rPr>
            </w:pPr>
            <w:r w:rsidRPr="00693D4B">
              <w:rPr>
                <w:rFonts w:cstheme="minorHAnsi"/>
                <w:sz w:val="14"/>
                <w:szCs w:val="14"/>
              </w:rPr>
              <w:t>UNIDADE</w:t>
            </w:r>
          </w:p>
        </w:tc>
        <w:tc>
          <w:tcPr>
            <w:tcW w:w="0" w:type="auto"/>
            <w:shd w:val="clear" w:color="auto" w:fill="auto"/>
          </w:tcPr>
          <w:p w14:paraId="08C21C67" w14:textId="77777777" w:rsidR="008973DB" w:rsidRPr="00693D4B" w:rsidRDefault="008973DB" w:rsidP="00FA16DC">
            <w:pPr>
              <w:spacing w:after="120"/>
              <w:jc w:val="both"/>
              <w:rPr>
                <w:rFonts w:cstheme="minorHAnsi"/>
                <w:sz w:val="14"/>
                <w:szCs w:val="14"/>
              </w:rPr>
            </w:pPr>
            <w:r w:rsidRPr="00693D4B">
              <w:rPr>
                <w:rFonts w:cstheme="minorHAnsi"/>
                <w:sz w:val="14"/>
                <w:szCs w:val="14"/>
              </w:rPr>
              <w:t xml:space="preserve">  6.672,0000</w:t>
            </w:r>
          </w:p>
        </w:tc>
      </w:tr>
      <w:tr w:rsidR="008973DB" w:rsidRPr="00693D4B" w14:paraId="46DFA655" w14:textId="77777777" w:rsidTr="00FA16DC">
        <w:tc>
          <w:tcPr>
            <w:tcW w:w="0" w:type="auto"/>
            <w:shd w:val="clear" w:color="auto" w:fill="auto"/>
          </w:tcPr>
          <w:p w14:paraId="32C14D4C" w14:textId="77777777" w:rsidR="008973DB" w:rsidRPr="00693D4B" w:rsidRDefault="008973DB" w:rsidP="00FA16DC">
            <w:pPr>
              <w:spacing w:after="120"/>
              <w:jc w:val="both"/>
              <w:rPr>
                <w:rFonts w:cstheme="minorHAnsi"/>
                <w:sz w:val="14"/>
                <w:szCs w:val="14"/>
              </w:rPr>
            </w:pPr>
            <w:r w:rsidRPr="00693D4B">
              <w:rPr>
                <w:rFonts w:cstheme="minorHAnsi"/>
                <w:sz w:val="14"/>
                <w:szCs w:val="14"/>
              </w:rPr>
              <w:t>6</w:t>
            </w:r>
          </w:p>
        </w:tc>
        <w:tc>
          <w:tcPr>
            <w:tcW w:w="0" w:type="auto"/>
            <w:shd w:val="clear" w:color="auto" w:fill="auto"/>
          </w:tcPr>
          <w:p w14:paraId="3CBF34F3" w14:textId="77777777" w:rsidR="008973DB" w:rsidRPr="00693D4B" w:rsidRDefault="008973DB" w:rsidP="00FA16DC">
            <w:pPr>
              <w:spacing w:after="120"/>
              <w:jc w:val="both"/>
              <w:rPr>
                <w:rFonts w:cstheme="minorHAnsi"/>
                <w:sz w:val="14"/>
                <w:szCs w:val="14"/>
              </w:rPr>
            </w:pPr>
            <w:r w:rsidRPr="00693D4B">
              <w:rPr>
                <w:rFonts w:cstheme="minorHAnsi"/>
                <w:sz w:val="14"/>
                <w:szCs w:val="14"/>
              </w:rPr>
              <w:t>DIALISADOR CAPILAR ADULTO DE ALTO FLUXO  – ALTA EFICIÊNCIA,MEMBRANA FIBRA SINTÉTICA DE ALTA  BIOCOMPATIBILIDADE, COM ÁREA DE SUPERFÍCIE EFETIVA DE 1,2 A 1,3 M². DESEMPENHO HEMODINÂMICO EFICIÊNCIA  ALTA EFICIÊNCIA COM COEFICIENTE DE TRANSFERÊNCIA DE MASSA DE URÉIA (KOA) &gt; 500 ML/MIN.FLUXO: ALTO FLUXO,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0E5F2E0A" w14:textId="77777777" w:rsidR="008973DB" w:rsidRPr="00693D4B" w:rsidRDefault="008973DB" w:rsidP="00FA16DC">
            <w:pPr>
              <w:spacing w:after="120"/>
              <w:jc w:val="both"/>
              <w:rPr>
                <w:rFonts w:cstheme="minorHAnsi"/>
                <w:sz w:val="14"/>
                <w:szCs w:val="14"/>
              </w:rPr>
            </w:pPr>
            <w:r w:rsidRPr="00693D4B">
              <w:rPr>
                <w:rFonts w:cstheme="minorHAnsi"/>
                <w:sz w:val="14"/>
                <w:szCs w:val="14"/>
              </w:rPr>
              <w:t>61170024</w:t>
            </w:r>
          </w:p>
        </w:tc>
        <w:tc>
          <w:tcPr>
            <w:tcW w:w="0" w:type="auto"/>
            <w:shd w:val="clear" w:color="auto" w:fill="auto"/>
          </w:tcPr>
          <w:p w14:paraId="7475EE5A" w14:textId="77777777" w:rsidR="008973DB" w:rsidRPr="00693D4B" w:rsidRDefault="008973DB" w:rsidP="00FA16DC">
            <w:pPr>
              <w:spacing w:after="120"/>
              <w:jc w:val="both"/>
              <w:rPr>
                <w:rFonts w:cstheme="minorHAnsi"/>
                <w:sz w:val="14"/>
                <w:szCs w:val="14"/>
              </w:rPr>
            </w:pPr>
            <w:r w:rsidRPr="00693D4B">
              <w:rPr>
                <w:rFonts w:cstheme="minorHAnsi"/>
                <w:sz w:val="14"/>
                <w:szCs w:val="14"/>
              </w:rPr>
              <w:t>4784731</w:t>
            </w:r>
          </w:p>
        </w:tc>
        <w:tc>
          <w:tcPr>
            <w:tcW w:w="0" w:type="auto"/>
            <w:shd w:val="clear" w:color="auto" w:fill="auto"/>
          </w:tcPr>
          <w:p w14:paraId="6B45DFCA" w14:textId="77777777" w:rsidR="008973DB" w:rsidRPr="00693D4B" w:rsidRDefault="008973DB" w:rsidP="00FA16DC">
            <w:pPr>
              <w:spacing w:after="120"/>
              <w:jc w:val="both"/>
              <w:rPr>
                <w:rFonts w:cstheme="minorHAnsi"/>
                <w:sz w:val="14"/>
                <w:szCs w:val="14"/>
              </w:rPr>
            </w:pPr>
            <w:r w:rsidRPr="00693D4B">
              <w:rPr>
                <w:rFonts w:cstheme="minorHAnsi"/>
                <w:sz w:val="14"/>
                <w:szCs w:val="14"/>
              </w:rPr>
              <w:t>454379</w:t>
            </w:r>
          </w:p>
        </w:tc>
        <w:tc>
          <w:tcPr>
            <w:tcW w:w="0" w:type="auto"/>
            <w:shd w:val="clear" w:color="auto" w:fill="auto"/>
          </w:tcPr>
          <w:p w14:paraId="72A73434" w14:textId="77777777" w:rsidR="008973DB" w:rsidRPr="00693D4B" w:rsidRDefault="008973DB" w:rsidP="00FA16DC">
            <w:pPr>
              <w:spacing w:after="120"/>
              <w:jc w:val="both"/>
              <w:rPr>
                <w:rFonts w:cstheme="minorHAnsi"/>
                <w:sz w:val="14"/>
                <w:szCs w:val="14"/>
              </w:rPr>
            </w:pPr>
            <w:r w:rsidRPr="00693D4B">
              <w:rPr>
                <w:rFonts w:cstheme="minorHAnsi"/>
                <w:sz w:val="14"/>
                <w:szCs w:val="14"/>
              </w:rPr>
              <w:t>UNIDADE</w:t>
            </w:r>
          </w:p>
        </w:tc>
        <w:tc>
          <w:tcPr>
            <w:tcW w:w="0" w:type="auto"/>
            <w:shd w:val="clear" w:color="auto" w:fill="auto"/>
          </w:tcPr>
          <w:p w14:paraId="138A976B" w14:textId="77777777" w:rsidR="008973DB" w:rsidRPr="00693D4B" w:rsidRDefault="008973DB" w:rsidP="00FA16DC">
            <w:pPr>
              <w:spacing w:after="120"/>
              <w:jc w:val="both"/>
              <w:rPr>
                <w:rFonts w:cstheme="minorHAnsi"/>
                <w:sz w:val="14"/>
                <w:szCs w:val="14"/>
              </w:rPr>
            </w:pPr>
            <w:r w:rsidRPr="00693D4B">
              <w:rPr>
                <w:rFonts w:cstheme="minorHAnsi"/>
                <w:sz w:val="14"/>
                <w:szCs w:val="14"/>
              </w:rPr>
              <w:t xml:space="preserve">  2.000,0000</w:t>
            </w:r>
          </w:p>
        </w:tc>
      </w:tr>
      <w:tr w:rsidR="008973DB" w:rsidRPr="00693D4B" w14:paraId="15E092F7" w14:textId="77777777" w:rsidTr="00FA16DC">
        <w:tc>
          <w:tcPr>
            <w:tcW w:w="0" w:type="auto"/>
            <w:shd w:val="clear" w:color="auto" w:fill="auto"/>
          </w:tcPr>
          <w:p w14:paraId="0CFCE924" w14:textId="77777777" w:rsidR="008973DB" w:rsidRPr="00693D4B" w:rsidRDefault="008973DB" w:rsidP="00FA16DC">
            <w:pPr>
              <w:spacing w:after="120"/>
              <w:jc w:val="both"/>
              <w:rPr>
                <w:rFonts w:cstheme="minorHAnsi"/>
                <w:sz w:val="14"/>
                <w:szCs w:val="14"/>
              </w:rPr>
            </w:pPr>
            <w:r w:rsidRPr="00693D4B">
              <w:rPr>
                <w:rFonts w:cstheme="minorHAnsi"/>
                <w:sz w:val="14"/>
                <w:szCs w:val="14"/>
              </w:rPr>
              <w:t>7</w:t>
            </w:r>
          </w:p>
        </w:tc>
        <w:tc>
          <w:tcPr>
            <w:tcW w:w="0" w:type="auto"/>
            <w:shd w:val="clear" w:color="auto" w:fill="auto"/>
          </w:tcPr>
          <w:p w14:paraId="5D88D0E2" w14:textId="77777777" w:rsidR="008973DB" w:rsidRPr="00693D4B" w:rsidRDefault="008973DB" w:rsidP="00FA16DC">
            <w:pPr>
              <w:spacing w:after="120"/>
              <w:jc w:val="both"/>
              <w:rPr>
                <w:rFonts w:cstheme="minorHAnsi"/>
                <w:sz w:val="14"/>
                <w:szCs w:val="14"/>
              </w:rPr>
            </w:pPr>
            <w:r w:rsidRPr="00693D4B">
              <w:rPr>
                <w:rFonts w:cstheme="minorHAnsi"/>
                <w:sz w:val="14"/>
                <w:szCs w:val="14"/>
              </w:rPr>
              <w:t>DIALISADOR CAPILAR ADULTO DE ALTO FLUXO – ALTA EFICIÊNCIA,MEMBRANA FIBRA SINTÉTICA DE ALTA  BIOCOMPATIBILIDADE, COM ÁREA DE SUPERFÍCIE EFETIVA DE 1,4 A 1,6 M². DESEMPENHO HEMODINÂMICO EFICIÊNCIA  ALTA EFICIÊNCIA COM COEFICIENTE DE TRANSFERÊNCIA DE MASSA DE URÉIA (KOA) &gt; 500 ML/MIN.FLUXO: ALTO FLUXO,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64C260E4" w14:textId="77777777" w:rsidR="008973DB" w:rsidRPr="00693D4B" w:rsidRDefault="008973DB" w:rsidP="00FA16DC">
            <w:pPr>
              <w:spacing w:after="120"/>
              <w:jc w:val="both"/>
              <w:rPr>
                <w:rFonts w:cstheme="minorHAnsi"/>
                <w:sz w:val="14"/>
                <w:szCs w:val="14"/>
              </w:rPr>
            </w:pPr>
            <w:r w:rsidRPr="00693D4B">
              <w:rPr>
                <w:rFonts w:cstheme="minorHAnsi"/>
                <w:sz w:val="14"/>
                <w:szCs w:val="14"/>
              </w:rPr>
              <w:t>61170025</w:t>
            </w:r>
          </w:p>
        </w:tc>
        <w:tc>
          <w:tcPr>
            <w:tcW w:w="0" w:type="auto"/>
            <w:shd w:val="clear" w:color="auto" w:fill="auto"/>
          </w:tcPr>
          <w:p w14:paraId="100BEF29" w14:textId="77777777" w:rsidR="008973DB" w:rsidRPr="00693D4B" w:rsidRDefault="008973DB" w:rsidP="00FA16DC">
            <w:pPr>
              <w:spacing w:after="120"/>
              <w:jc w:val="both"/>
              <w:rPr>
                <w:rFonts w:cstheme="minorHAnsi"/>
                <w:sz w:val="14"/>
                <w:szCs w:val="14"/>
              </w:rPr>
            </w:pPr>
            <w:r w:rsidRPr="00693D4B">
              <w:rPr>
                <w:rFonts w:cstheme="minorHAnsi"/>
                <w:sz w:val="14"/>
                <w:szCs w:val="14"/>
              </w:rPr>
              <w:t>4784707</w:t>
            </w:r>
          </w:p>
        </w:tc>
        <w:tc>
          <w:tcPr>
            <w:tcW w:w="0" w:type="auto"/>
            <w:shd w:val="clear" w:color="auto" w:fill="auto"/>
          </w:tcPr>
          <w:p w14:paraId="34E2B3B0" w14:textId="77777777" w:rsidR="008973DB" w:rsidRPr="00693D4B" w:rsidRDefault="008973DB" w:rsidP="00FA16DC">
            <w:pPr>
              <w:spacing w:after="120"/>
              <w:jc w:val="both"/>
              <w:rPr>
                <w:rFonts w:cstheme="minorHAnsi"/>
                <w:sz w:val="14"/>
                <w:szCs w:val="14"/>
              </w:rPr>
            </w:pPr>
            <w:r w:rsidRPr="00693D4B">
              <w:rPr>
                <w:rFonts w:cstheme="minorHAnsi"/>
                <w:sz w:val="14"/>
                <w:szCs w:val="14"/>
              </w:rPr>
              <w:t>454379</w:t>
            </w:r>
          </w:p>
        </w:tc>
        <w:tc>
          <w:tcPr>
            <w:tcW w:w="0" w:type="auto"/>
            <w:shd w:val="clear" w:color="auto" w:fill="auto"/>
          </w:tcPr>
          <w:p w14:paraId="78143ED3" w14:textId="77777777" w:rsidR="008973DB" w:rsidRPr="00693D4B" w:rsidRDefault="008973DB" w:rsidP="00FA16DC">
            <w:pPr>
              <w:spacing w:after="120"/>
              <w:jc w:val="both"/>
              <w:rPr>
                <w:rFonts w:cstheme="minorHAnsi"/>
                <w:sz w:val="14"/>
                <w:szCs w:val="14"/>
              </w:rPr>
            </w:pPr>
            <w:r w:rsidRPr="00693D4B">
              <w:rPr>
                <w:rFonts w:cstheme="minorHAnsi"/>
                <w:sz w:val="14"/>
                <w:szCs w:val="14"/>
              </w:rPr>
              <w:t>UNIDADE</w:t>
            </w:r>
          </w:p>
        </w:tc>
        <w:tc>
          <w:tcPr>
            <w:tcW w:w="0" w:type="auto"/>
            <w:shd w:val="clear" w:color="auto" w:fill="auto"/>
          </w:tcPr>
          <w:p w14:paraId="3BBB2754" w14:textId="77777777" w:rsidR="008973DB" w:rsidRPr="00693D4B" w:rsidRDefault="008973DB" w:rsidP="00FA16DC">
            <w:pPr>
              <w:spacing w:after="120"/>
              <w:jc w:val="both"/>
              <w:rPr>
                <w:rFonts w:cstheme="minorHAnsi"/>
                <w:sz w:val="14"/>
                <w:szCs w:val="14"/>
              </w:rPr>
            </w:pPr>
            <w:r w:rsidRPr="00693D4B">
              <w:rPr>
                <w:rFonts w:cstheme="minorHAnsi"/>
                <w:sz w:val="14"/>
                <w:szCs w:val="14"/>
              </w:rPr>
              <w:t xml:space="preserve">  1.590,0000</w:t>
            </w:r>
          </w:p>
        </w:tc>
      </w:tr>
      <w:tr w:rsidR="008973DB" w:rsidRPr="00693D4B" w14:paraId="125FB74D" w14:textId="77777777" w:rsidTr="00FA16DC">
        <w:tc>
          <w:tcPr>
            <w:tcW w:w="0" w:type="auto"/>
            <w:shd w:val="clear" w:color="auto" w:fill="auto"/>
          </w:tcPr>
          <w:p w14:paraId="6372D237" w14:textId="77777777" w:rsidR="008973DB" w:rsidRPr="00693D4B" w:rsidRDefault="008973DB" w:rsidP="00FA16DC">
            <w:pPr>
              <w:spacing w:after="120"/>
              <w:jc w:val="both"/>
              <w:rPr>
                <w:rFonts w:cstheme="minorHAnsi"/>
                <w:sz w:val="14"/>
                <w:szCs w:val="14"/>
              </w:rPr>
            </w:pPr>
            <w:r w:rsidRPr="00693D4B">
              <w:rPr>
                <w:rFonts w:cstheme="minorHAnsi"/>
                <w:sz w:val="14"/>
                <w:szCs w:val="14"/>
              </w:rPr>
              <w:t>8</w:t>
            </w:r>
          </w:p>
        </w:tc>
        <w:tc>
          <w:tcPr>
            <w:tcW w:w="0" w:type="auto"/>
            <w:shd w:val="clear" w:color="auto" w:fill="auto"/>
          </w:tcPr>
          <w:p w14:paraId="46F76292" w14:textId="77777777" w:rsidR="008973DB" w:rsidRPr="00693D4B" w:rsidRDefault="008973DB" w:rsidP="00FA16DC">
            <w:pPr>
              <w:spacing w:after="120"/>
              <w:jc w:val="both"/>
              <w:rPr>
                <w:rFonts w:cstheme="minorHAnsi"/>
                <w:sz w:val="14"/>
                <w:szCs w:val="14"/>
              </w:rPr>
            </w:pPr>
            <w:r w:rsidRPr="00693D4B">
              <w:rPr>
                <w:rFonts w:cstheme="minorHAnsi"/>
                <w:sz w:val="14"/>
                <w:szCs w:val="14"/>
              </w:rPr>
              <w:t>DIALISADOR CAPILAR ADULTO DE ALTO FLUXO  – ALTA EFICIÊNCIA,MEMBRANA FIBRA SINTÉTICA DE ALTA  BIOCOMPATIBILIDADE, COM ÁREA DE SUPERFÍCIE EFETIVA DE 2,3 A 2,5 M². DESEMPENHO HEMODINÂMICO EFICIÊNCIA  ALTA EFICIÊNCIA COM COEFICIENTE DE TRANSFERÊNCIA DE MASSA DE URÉIA (KOA) &gt; 500 ML/MIN.FLUXO:ALTO FLUXO,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1B8D45AC" w14:textId="77777777" w:rsidR="008973DB" w:rsidRPr="00693D4B" w:rsidRDefault="008973DB" w:rsidP="00FA16DC">
            <w:pPr>
              <w:spacing w:after="120"/>
              <w:jc w:val="both"/>
              <w:rPr>
                <w:rFonts w:cstheme="minorHAnsi"/>
                <w:sz w:val="14"/>
                <w:szCs w:val="14"/>
              </w:rPr>
            </w:pPr>
            <w:r w:rsidRPr="00693D4B">
              <w:rPr>
                <w:rFonts w:cstheme="minorHAnsi"/>
                <w:sz w:val="14"/>
                <w:szCs w:val="14"/>
              </w:rPr>
              <w:t>61170026</w:t>
            </w:r>
          </w:p>
        </w:tc>
        <w:tc>
          <w:tcPr>
            <w:tcW w:w="0" w:type="auto"/>
            <w:shd w:val="clear" w:color="auto" w:fill="auto"/>
          </w:tcPr>
          <w:p w14:paraId="15B687AB" w14:textId="77777777" w:rsidR="008973DB" w:rsidRPr="00693D4B" w:rsidRDefault="008973DB" w:rsidP="00FA16DC">
            <w:pPr>
              <w:spacing w:after="120"/>
              <w:jc w:val="both"/>
              <w:rPr>
                <w:rFonts w:cstheme="minorHAnsi"/>
                <w:sz w:val="14"/>
                <w:szCs w:val="14"/>
              </w:rPr>
            </w:pPr>
            <w:r w:rsidRPr="00693D4B">
              <w:rPr>
                <w:rFonts w:cstheme="minorHAnsi"/>
                <w:sz w:val="14"/>
                <w:szCs w:val="14"/>
              </w:rPr>
              <w:t>4784723</w:t>
            </w:r>
          </w:p>
        </w:tc>
        <w:tc>
          <w:tcPr>
            <w:tcW w:w="0" w:type="auto"/>
            <w:shd w:val="clear" w:color="auto" w:fill="auto"/>
          </w:tcPr>
          <w:p w14:paraId="167F56BB" w14:textId="77777777" w:rsidR="008973DB" w:rsidRPr="00693D4B" w:rsidRDefault="008973DB" w:rsidP="00FA16DC">
            <w:pPr>
              <w:spacing w:after="120"/>
              <w:jc w:val="both"/>
              <w:rPr>
                <w:rFonts w:cstheme="minorHAnsi"/>
                <w:sz w:val="14"/>
                <w:szCs w:val="14"/>
              </w:rPr>
            </w:pPr>
            <w:r w:rsidRPr="00693D4B">
              <w:rPr>
                <w:rFonts w:cstheme="minorHAnsi"/>
                <w:sz w:val="14"/>
                <w:szCs w:val="14"/>
              </w:rPr>
              <w:t>454383</w:t>
            </w:r>
          </w:p>
        </w:tc>
        <w:tc>
          <w:tcPr>
            <w:tcW w:w="0" w:type="auto"/>
            <w:shd w:val="clear" w:color="auto" w:fill="auto"/>
          </w:tcPr>
          <w:p w14:paraId="2E2F12D6" w14:textId="77777777" w:rsidR="008973DB" w:rsidRPr="00693D4B" w:rsidRDefault="008973DB" w:rsidP="00FA16DC">
            <w:pPr>
              <w:spacing w:after="120"/>
              <w:jc w:val="both"/>
              <w:rPr>
                <w:rFonts w:cstheme="minorHAnsi"/>
                <w:sz w:val="14"/>
                <w:szCs w:val="14"/>
              </w:rPr>
            </w:pPr>
            <w:r w:rsidRPr="00693D4B">
              <w:rPr>
                <w:rFonts w:cstheme="minorHAnsi"/>
                <w:sz w:val="14"/>
                <w:szCs w:val="14"/>
              </w:rPr>
              <w:t>UNIDADE</w:t>
            </w:r>
          </w:p>
        </w:tc>
        <w:tc>
          <w:tcPr>
            <w:tcW w:w="0" w:type="auto"/>
            <w:shd w:val="clear" w:color="auto" w:fill="auto"/>
          </w:tcPr>
          <w:p w14:paraId="5EF2597B" w14:textId="77777777" w:rsidR="008973DB" w:rsidRPr="00693D4B" w:rsidRDefault="008973DB" w:rsidP="00FA16DC">
            <w:pPr>
              <w:spacing w:after="120"/>
              <w:jc w:val="both"/>
              <w:rPr>
                <w:rFonts w:cstheme="minorHAnsi"/>
                <w:sz w:val="14"/>
                <w:szCs w:val="14"/>
              </w:rPr>
            </w:pPr>
            <w:r w:rsidRPr="00693D4B">
              <w:rPr>
                <w:rFonts w:cstheme="minorHAnsi"/>
                <w:sz w:val="14"/>
                <w:szCs w:val="14"/>
              </w:rPr>
              <w:t xml:space="preserve"> 10.500,0000</w:t>
            </w:r>
          </w:p>
        </w:tc>
      </w:tr>
      <w:tr w:rsidR="008973DB" w:rsidRPr="00693D4B" w14:paraId="2BE6F30F" w14:textId="77777777" w:rsidTr="00FA16DC">
        <w:tc>
          <w:tcPr>
            <w:tcW w:w="0" w:type="auto"/>
            <w:shd w:val="clear" w:color="auto" w:fill="auto"/>
          </w:tcPr>
          <w:p w14:paraId="7D07C2DC" w14:textId="77777777" w:rsidR="008973DB" w:rsidRPr="00693D4B" w:rsidRDefault="008973DB" w:rsidP="00FA16DC">
            <w:pPr>
              <w:spacing w:after="120"/>
              <w:jc w:val="both"/>
              <w:rPr>
                <w:rFonts w:cstheme="minorHAnsi"/>
                <w:sz w:val="14"/>
                <w:szCs w:val="14"/>
              </w:rPr>
            </w:pPr>
            <w:r w:rsidRPr="00693D4B">
              <w:rPr>
                <w:rFonts w:cstheme="minorHAnsi"/>
                <w:sz w:val="14"/>
                <w:szCs w:val="14"/>
              </w:rPr>
              <w:t>9</w:t>
            </w:r>
          </w:p>
        </w:tc>
        <w:tc>
          <w:tcPr>
            <w:tcW w:w="0" w:type="auto"/>
            <w:shd w:val="clear" w:color="auto" w:fill="auto"/>
          </w:tcPr>
          <w:p w14:paraId="2DCB7379" w14:textId="77777777" w:rsidR="008973DB" w:rsidRPr="00693D4B" w:rsidRDefault="008973DB" w:rsidP="00FA16DC">
            <w:pPr>
              <w:spacing w:after="120"/>
              <w:jc w:val="both"/>
              <w:rPr>
                <w:rFonts w:cstheme="minorHAnsi"/>
                <w:sz w:val="14"/>
                <w:szCs w:val="14"/>
              </w:rPr>
            </w:pPr>
            <w:r w:rsidRPr="00693D4B">
              <w:rPr>
                <w:rFonts w:cstheme="minorHAnsi"/>
                <w:sz w:val="14"/>
                <w:szCs w:val="14"/>
              </w:rPr>
              <w:t xml:space="preserve">DIALISADOR CAPILAR NEONATAL/PEDIÁTRICO DE ALTO FLUXO, ESTRUTURA E MATERIAL: CORPO/CARCAÇA CONFECCIONADO EM POLICARBONATO RÍGIDO OU MATERIAL POLIMÉRICO EQUIVALENTE, TRANSPARENTE, ATÓXICO E RESISTENTE A IMPACTOS. MEMBRANA SINTÉTICA BIOCOMPATÍVEL DE ALTA EFICIÊNCIA, COM ÁREA DE SUPERFÍCIE EFETIVA DE 0,7 A 0,8 M². PARÂMETROS HEMODINÂMICOS, VOLUME DE PREENCHIMENTO DE SANGUE (PRIMING) ENTRE 15 E 32 ML.COEFICIENTE DE ULTRAFILTRAÇÃO (KUF) APROXIMADO DE 6 A 16 ML/H/MMHG.COMPATIBILIDADE: CONEXÕES PADRÃO COMPATÍVEIS COM AS LINHAS DE SANGUE E EQUIPAMENTOS DE PROPORÇÃO/MÁQUINAS DE HEMODIÁLISE DISPONÍVEIS NO MERCADO NACIONAL. EMBALAGEM INDIVIDUAL, TERMO-SELADA, GARANTINDO INTEGRIDADE DO PRODUTO, </w:t>
            </w:r>
            <w:r w:rsidRPr="00693D4B">
              <w:rPr>
                <w:rFonts w:cstheme="minorHAnsi"/>
                <w:sz w:val="14"/>
                <w:szCs w:val="14"/>
              </w:rPr>
              <w:lastRenderedPageBreak/>
              <w:t>BARREIRA MICROBIANA E ABERTURA ASSÉPTICA (TIPO PEEL-OPEN). PRODUTO FORNECIDO ESTÉRIL E DE USO ÚNICO. CONFORMIDADE NORMATIVA: A APRESENTAÇÃO, ROTULAGEM E INSTRUÇÃO DE USO DEVEM ATENDER RIGOROSAMENTE À LEGISLAÇÃO VIGENTE, COM REGISTRO ATIVO NA ANVISA/MS..</w:t>
            </w:r>
          </w:p>
        </w:tc>
        <w:tc>
          <w:tcPr>
            <w:tcW w:w="0" w:type="auto"/>
            <w:shd w:val="clear" w:color="auto" w:fill="auto"/>
          </w:tcPr>
          <w:p w14:paraId="7119C50B" w14:textId="77777777" w:rsidR="008973DB" w:rsidRPr="00693D4B" w:rsidRDefault="008973DB" w:rsidP="00FA16DC">
            <w:pPr>
              <w:spacing w:after="120"/>
              <w:jc w:val="both"/>
              <w:rPr>
                <w:rFonts w:cstheme="minorHAnsi"/>
                <w:sz w:val="14"/>
                <w:szCs w:val="14"/>
              </w:rPr>
            </w:pPr>
            <w:r w:rsidRPr="00693D4B">
              <w:rPr>
                <w:rFonts w:cstheme="minorHAnsi"/>
                <w:sz w:val="14"/>
                <w:szCs w:val="14"/>
              </w:rPr>
              <w:lastRenderedPageBreak/>
              <w:t>61170027</w:t>
            </w:r>
          </w:p>
        </w:tc>
        <w:tc>
          <w:tcPr>
            <w:tcW w:w="0" w:type="auto"/>
            <w:shd w:val="clear" w:color="auto" w:fill="auto"/>
          </w:tcPr>
          <w:p w14:paraId="04A919E8" w14:textId="77777777" w:rsidR="008973DB" w:rsidRPr="00693D4B" w:rsidRDefault="008973DB" w:rsidP="00FA16DC">
            <w:pPr>
              <w:spacing w:after="120"/>
              <w:jc w:val="both"/>
              <w:rPr>
                <w:rFonts w:cstheme="minorHAnsi"/>
                <w:sz w:val="14"/>
                <w:szCs w:val="14"/>
              </w:rPr>
            </w:pPr>
            <w:r w:rsidRPr="00693D4B">
              <w:rPr>
                <w:rFonts w:cstheme="minorHAnsi"/>
                <w:sz w:val="14"/>
                <w:szCs w:val="14"/>
              </w:rPr>
              <w:t>4551508</w:t>
            </w:r>
          </w:p>
        </w:tc>
        <w:tc>
          <w:tcPr>
            <w:tcW w:w="0" w:type="auto"/>
            <w:shd w:val="clear" w:color="auto" w:fill="auto"/>
          </w:tcPr>
          <w:p w14:paraId="665383C3" w14:textId="77777777" w:rsidR="008973DB" w:rsidRPr="00693D4B" w:rsidRDefault="008973DB" w:rsidP="00FA16DC">
            <w:pPr>
              <w:spacing w:after="120"/>
              <w:jc w:val="both"/>
              <w:rPr>
                <w:rFonts w:cstheme="minorHAnsi"/>
                <w:sz w:val="14"/>
                <w:szCs w:val="14"/>
              </w:rPr>
            </w:pPr>
            <w:r w:rsidRPr="00693D4B">
              <w:rPr>
                <w:rFonts w:cstheme="minorHAnsi"/>
                <w:sz w:val="14"/>
                <w:szCs w:val="14"/>
              </w:rPr>
              <w:t>454377</w:t>
            </w:r>
          </w:p>
        </w:tc>
        <w:tc>
          <w:tcPr>
            <w:tcW w:w="0" w:type="auto"/>
            <w:shd w:val="clear" w:color="auto" w:fill="auto"/>
          </w:tcPr>
          <w:p w14:paraId="2CF2CFAB" w14:textId="77777777" w:rsidR="008973DB" w:rsidRPr="00693D4B" w:rsidRDefault="008973DB" w:rsidP="00FA16DC">
            <w:pPr>
              <w:spacing w:after="120"/>
              <w:jc w:val="both"/>
              <w:rPr>
                <w:rFonts w:cstheme="minorHAnsi"/>
                <w:sz w:val="14"/>
                <w:szCs w:val="14"/>
              </w:rPr>
            </w:pPr>
            <w:r w:rsidRPr="00693D4B">
              <w:rPr>
                <w:rFonts w:cstheme="minorHAnsi"/>
                <w:sz w:val="14"/>
                <w:szCs w:val="14"/>
              </w:rPr>
              <w:t>UNIDADE</w:t>
            </w:r>
          </w:p>
        </w:tc>
        <w:tc>
          <w:tcPr>
            <w:tcW w:w="0" w:type="auto"/>
            <w:shd w:val="clear" w:color="auto" w:fill="auto"/>
          </w:tcPr>
          <w:p w14:paraId="7A15A850" w14:textId="77777777" w:rsidR="008973DB" w:rsidRPr="00693D4B" w:rsidRDefault="008973DB" w:rsidP="00FA16DC">
            <w:pPr>
              <w:spacing w:after="120"/>
              <w:jc w:val="both"/>
              <w:rPr>
                <w:rFonts w:cstheme="minorHAnsi"/>
                <w:sz w:val="14"/>
                <w:szCs w:val="14"/>
              </w:rPr>
            </w:pPr>
            <w:r w:rsidRPr="00693D4B">
              <w:rPr>
                <w:rFonts w:cstheme="minorHAnsi"/>
                <w:sz w:val="14"/>
                <w:szCs w:val="14"/>
              </w:rPr>
              <w:t xml:space="preserve">  1.100,0000</w:t>
            </w:r>
          </w:p>
        </w:tc>
      </w:tr>
    </w:tbl>
    <w:p w14:paraId="003AAB16" w14:textId="13E56F46" w:rsidR="003303E5" w:rsidRDefault="003303E5" w:rsidP="00FA16DC">
      <w:pPr>
        <w:spacing w:after="249"/>
        <w:jc w:val="both"/>
      </w:pPr>
    </w:p>
    <w:p w14:paraId="65C21852" w14:textId="77777777" w:rsidR="003303E5" w:rsidRDefault="003303E5" w:rsidP="00FA16DC">
      <w:pPr>
        <w:spacing w:after="207" w:line="264" w:lineRule="auto"/>
        <w:jc w:val="both"/>
      </w:pPr>
      <w:r>
        <w:rPr>
          <w:rFonts w:ascii="Arial" w:eastAsia="Arial" w:hAnsi="Arial" w:cs="Arial"/>
        </w:rPr>
        <w:t xml:space="preserve">1.1.1. Em caso de eventual divergência entre a descrição do item do catálogo do sistema Compras.gov.br e as disposições deste Termo  de Referência, prevalecem as disposições deste Termo de Referência. </w:t>
      </w:r>
    </w:p>
    <w:p w14:paraId="622BFDDF" w14:textId="77777777" w:rsidR="003303E5" w:rsidRDefault="003303E5" w:rsidP="00FA16DC">
      <w:pPr>
        <w:spacing w:after="261"/>
        <w:ind w:right="7"/>
        <w:jc w:val="both"/>
      </w:pPr>
      <w:r>
        <w:t>1.1.2. Este Termo de Referência foi elaborado em conformidade com o</w:t>
      </w:r>
      <w:r>
        <w:rPr>
          <w:color w:val="000099"/>
        </w:rPr>
        <w:t xml:space="preserve"> </w:t>
      </w:r>
      <w:r>
        <w:rPr>
          <w:color w:val="000099"/>
          <w:u w:val="single" w:color="000099"/>
        </w:rPr>
        <w:t>Decreto estadual nº 68.185, de 11 de dezembro de 2023</w:t>
      </w:r>
      <w:r>
        <w:t xml:space="preserve">. </w:t>
      </w:r>
    </w:p>
    <w:p w14:paraId="4CB73472" w14:textId="77777777" w:rsidR="003303E5" w:rsidRDefault="003303E5" w:rsidP="00FA16DC">
      <w:pPr>
        <w:ind w:right="7"/>
        <w:jc w:val="both"/>
      </w:pPr>
      <w:r>
        <w:t xml:space="preserve">1.2. Os bens objeto desta contratação são caracterizados como comuns, conforme justificativa constante do Estudo Técnico Preliminar, elaborado nos termos do </w:t>
      </w:r>
      <w:r>
        <w:rPr>
          <w:color w:val="000099"/>
          <w:u w:val="single" w:color="000099"/>
        </w:rPr>
        <w:t>Decreto estadual nº 68.017, de 11 de outubro de 2023</w:t>
      </w:r>
      <w:r>
        <w:rPr>
          <w:color w:val="000099"/>
        </w:rPr>
        <w:t xml:space="preserve">. </w:t>
      </w:r>
    </w:p>
    <w:p w14:paraId="2B63CA7D" w14:textId="77777777" w:rsidR="003303E5" w:rsidRDefault="003303E5" w:rsidP="00FA16DC">
      <w:pPr>
        <w:spacing w:after="156"/>
        <w:ind w:right="7"/>
        <w:jc w:val="both"/>
      </w:pPr>
      <w:r>
        <w:t>1.3.</w:t>
      </w:r>
      <w:r>
        <w:rPr>
          <w:rFonts w:ascii="Liberation Sans" w:eastAsia="Liberation Sans" w:hAnsi="Liberation Sans" w:cs="Liberation Sans"/>
          <w:b/>
        </w:rPr>
        <w:t xml:space="preserve"> </w:t>
      </w:r>
      <w:r>
        <w:t xml:space="preserve">O objeto desta contratação não se enquadra como bem de luxo, observando o disposto no artigo 20 da Lei nº 14.133, de 2021 e no </w:t>
      </w:r>
      <w:r>
        <w:rPr>
          <w:rFonts w:ascii="Arial" w:eastAsia="Arial" w:hAnsi="Arial" w:cs="Arial"/>
          <w:color w:val="000099"/>
          <w:u w:val="single" w:color="000099"/>
        </w:rPr>
        <w:t>Decreto n° 67.985, de 27 de setembro de 2023</w:t>
      </w:r>
      <w:r>
        <w:rPr>
          <w:rFonts w:ascii="Arial" w:eastAsia="Arial" w:hAnsi="Arial" w:cs="Arial"/>
          <w:color w:val="2980B9"/>
          <w:u w:val="single" w:color="000099"/>
        </w:rPr>
        <w:t>.</w:t>
      </w:r>
    </w:p>
    <w:p w14:paraId="2E5BE56B" w14:textId="77777777" w:rsidR="003303E5" w:rsidRDefault="003303E5" w:rsidP="00FA16DC">
      <w:pPr>
        <w:ind w:right="7"/>
        <w:jc w:val="both"/>
      </w:pPr>
      <w:r>
        <w:t>1.3.1.</w:t>
      </w:r>
      <w:r>
        <w:rPr>
          <w:rFonts w:ascii="Liberation Sans" w:eastAsia="Liberation Sans" w:hAnsi="Liberation Sans" w:cs="Liberation Sans"/>
          <w:b/>
        </w:rPr>
        <w:t xml:space="preserve"> </w:t>
      </w:r>
      <w:r>
        <w:t>A</w:t>
      </w:r>
      <w:r>
        <w:rPr>
          <w:rFonts w:ascii="Liberation Sans" w:eastAsia="Liberation Sans" w:hAnsi="Liberation Sans" w:cs="Liberation Sans"/>
          <w:b/>
        </w:rPr>
        <w:t xml:space="preserve"> </w:t>
      </w:r>
      <w:r>
        <w:t>contratação com os fornecedores registrados na ata será formalizada pelo órgão ou pela entidade interessada por meio de instrumento contratual ou emissão de nota de empenho de despesa.</w:t>
      </w:r>
    </w:p>
    <w:p w14:paraId="167D02B4" w14:textId="77777777" w:rsidR="003303E5" w:rsidRDefault="003303E5" w:rsidP="00FA16DC">
      <w:pPr>
        <w:ind w:right="7"/>
        <w:jc w:val="both"/>
      </w:pPr>
      <w:r>
        <w:t>1.4.</w:t>
      </w:r>
      <w:r>
        <w:rPr>
          <w:rFonts w:ascii="Liberation Sans" w:eastAsia="Liberation Sans" w:hAnsi="Liberation Sans" w:cs="Liberation Sans"/>
          <w:b/>
        </w:rPr>
        <w:t xml:space="preserve"> </w:t>
      </w:r>
      <w:r>
        <w:t>A vigência dos contratos decorrentes do sistema de registro de preços será estabelecida no edital, observado o disposto no art. 105 da Lei nº 14.133, de 2021;</w:t>
      </w:r>
    </w:p>
    <w:p w14:paraId="54DD7C25" w14:textId="77777777" w:rsidR="003303E5" w:rsidRDefault="003303E5" w:rsidP="00FA16DC">
      <w:pPr>
        <w:ind w:right="7"/>
        <w:jc w:val="both"/>
      </w:pPr>
      <w:r>
        <w:t>1.4.1.</w:t>
      </w:r>
      <w:r>
        <w:rPr>
          <w:rFonts w:ascii="Liberation Sans" w:eastAsia="Liberation Sans" w:hAnsi="Liberation Sans" w:cs="Liberation Sans"/>
          <w:b/>
        </w:rPr>
        <w:t xml:space="preserve"> </w:t>
      </w:r>
      <w:r>
        <w:t>O prazo de vigência da ata de registro de preços será de 12 meses, contado do primeiro dia útil subsequente à data de divulgação no PNCP, e poderá ser prorrogado por igual período, desde que comprovado que o preço é vantajoso.</w:t>
      </w:r>
    </w:p>
    <w:p w14:paraId="4FF07F97" w14:textId="77777777" w:rsidR="003303E5" w:rsidRDefault="003303E5" w:rsidP="00FA16DC">
      <w:pPr>
        <w:spacing w:after="223"/>
        <w:ind w:right="7"/>
        <w:jc w:val="both"/>
      </w:pPr>
      <w:r>
        <w:t>1.5.</w:t>
      </w:r>
      <w:r>
        <w:rPr>
          <w:rFonts w:ascii="Liberation Sans" w:eastAsia="Liberation Sans" w:hAnsi="Liberation Sans" w:cs="Liberation Sans"/>
          <w:b/>
        </w:rPr>
        <w:t xml:space="preserve"> </w:t>
      </w:r>
      <w:r>
        <w:t>O contrato oferece maior detalhamento das regras que serão aplicadas em relação à vigência da contratação.</w:t>
      </w:r>
    </w:p>
    <w:p w14:paraId="585BB020" w14:textId="77777777" w:rsidR="003303E5" w:rsidRDefault="003303E5" w:rsidP="00FA16DC">
      <w:pPr>
        <w:spacing w:after="249"/>
        <w:jc w:val="both"/>
      </w:pPr>
      <w:r>
        <w:rPr>
          <w:rFonts w:ascii="Liberation Serif" w:eastAsia="Liberation Serif" w:hAnsi="Liberation Serif" w:cs="Liberation Serif"/>
        </w:rPr>
        <w:t xml:space="preserve"> </w:t>
      </w:r>
    </w:p>
    <w:p w14:paraId="5080A785" w14:textId="77777777" w:rsidR="003303E5" w:rsidRDefault="003303E5" w:rsidP="00FA16DC">
      <w:pPr>
        <w:spacing w:after="265"/>
        <w:jc w:val="both"/>
      </w:pPr>
      <w:r>
        <w:rPr>
          <w:rFonts w:ascii="Liberation Sans" w:eastAsia="Liberation Sans" w:hAnsi="Liberation Sans" w:cs="Liberation Sans"/>
          <w:b/>
        </w:rPr>
        <w:t>SUBCONTRATAÇÃO</w:t>
      </w:r>
    </w:p>
    <w:p w14:paraId="72A788BB" w14:textId="77777777" w:rsidR="003303E5" w:rsidRDefault="003303E5" w:rsidP="00FA16DC">
      <w:pPr>
        <w:spacing w:after="223"/>
        <w:ind w:right="7"/>
        <w:jc w:val="both"/>
      </w:pPr>
      <w:r>
        <w:t>1.6.</w:t>
      </w:r>
      <w:r>
        <w:rPr>
          <w:rFonts w:ascii="Liberation Sans" w:eastAsia="Liberation Sans" w:hAnsi="Liberation Sans" w:cs="Liberation Sans"/>
          <w:b/>
        </w:rPr>
        <w:t xml:space="preserve"> </w:t>
      </w:r>
      <w:r>
        <w:t>A contratada não poderá subcontratar, ceder ou transferir, total ou parcialmente, o objeto contratual.</w:t>
      </w:r>
    </w:p>
    <w:p w14:paraId="203571F6" w14:textId="77777777" w:rsidR="003303E5" w:rsidRDefault="003303E5" w:rsidP="00FA16DC">
      <w:pPr>
        <w:spacing w:after="268"/>
        <w:ind w:left="15"/>
        <w:jc w:val="both"/>
      </w:pPr>
      <w:r>
        <w:rPr>
          <w:rFonts w:ascii="Liberation Serif" w:eastAsia="Liberation Serif" w:hAnsi="Liberation Serif" w:cs="Liberation Serif"/>
        </w:rPr>
        <w:t xml:space="preserve"> </w:t>
      </w:r>
    </w:p>
    <w:p w14:paraId="3D619FF1" w14:textId="77777777" w:rsidR="003303E5" w:rsidRDefault="003303E5" w:rsidP="00FA16DC">
      <w:pPr>
        <w:pStyle w:val="Ttulo2"/>
        <w:ind w:left="0" w:firstLine="23"/>
        <w:jc w:val="both"/>
      </w:pPr>
      <w:r w:rsidRPr="003303E5">
        <w:rPr>
          <w:rFonts w:ascii="Liberation Serif" w:eastAsia="Liberation Serif" w:hAnsi="Liberation Serif" w:cs="Liberation Serif"/>
          <w:bCs w:val="0"/>
          <w:szCs w:val="22"/>
          <w:lang w:val="pt-BR"/>
        </w:rPr>
        <w:t>2. FUNDAMENTAÇÃO E DESCRIÇÃO DA NECESSIDADE DA</w:t>
      </w:r>
      <w:r>
        <w:t xml:space="preserve"> CONTRATAÇÃO</w:t>
      </w:r>
    </w:p>
    <w:p w14:paraId="6541B584" w14:textId="77777777" w:rsidR="003303E5" w:rsidRDefault="003303E5" w:rsidP="00FA16DC">
      <w:pPr>
        <w:ind w:right="7"/>
        <w:jc w:val="both"/>
      </w:pPr>
      <w:r>
        <w:t>2.1. A Fundamentação da Contratação e de seus quantitativos encontra-se pormenorizada em Tópico específico do Estudo Técnico Preliminar, apêndice 1 deste Termo de Referência.</w:t>
      </w:r>
    </w:p>
    <w:p w14:paraId="24DD8868" w14:textId="77777777" w:rsidR="003303E5" w:rsidRDefault="003303E5" w:rsidP="00FA16DC">
      <w:pPr>
        <w:spacing w:after="61"/>
        <w:ind w:right="7"/>
        <w:jc w:val="both"/>
      </w:pPr>
      <w:r>
        <w:t xml:space="preserve">2.2. O objeto da contratação está previsto no </w:t>
      </w:r>
      <w:r>
        <w:rPr>
          <w:rFonts w:ascii="Liberation Sans" w:eastAsia="Liberation Sans" w:hAnsi="Liberation Sans" w:cs="Liberation Sans"/>
          <w:b/>
        </w:rPr>
        <w:t>Plano de Contratações Anual</w:t>
      </w:r>
      <w:r>
        <w:t xml:space="preserve">, nos termos do </w:t>
      </w:r>
      <w:r>
        <w:rPr>
          <w:color w:val="000099"/>
          <w:u w:val="single" w:color="000000"/>
        </w:rPr>
        <w:t>Decreto estadual nº 67.689, de 3 de maio de</w:t>
      </w:r>
    </w:p>
    <w:p w14:paraId="61C6D67F" w14:textId="77777777" w:rsidR="003303E5" w:rsidRDefault="003303E5" w:rsidP="00FA16DC">
      <w:pPr>
        <w:ind w:right="7"/>
        <w:jc w:val="both"/>
      </w:pPr>
      <w:r>
        <w:rPr>
          <w:color w:val="000099"/>
          <w:u w:val="single" w:color="000000"/>
        </w:rPr>
        <w:t>2023</w:t>
      </w:r>
      <w:r>
        <w:t xml:space="preserve">, conforme consta das informações básicas deste Termo de Referência. </w:t>
      </w:r>
    </w:p>
    <w:p w14:paraId="241FA260" w14:textId="77777777" w:rsidR="003303E5" w:rsidRDefault="003303E5" w:rsidP="00FA16DC">
      <w:pPr>
        <w:spacing w:after="0"/>
        <w:jc w:val="both"/>
      </w:pPr>
      <w:r>
        <w:rPr>
          <w:rFonts w:ascii="Liberation Serif" w:eastAsia="Liberation Serif" w:hAnsi="Liberation Serif" w:cs="Liberation Serif"/>
        </w:rPr>
        <w:t xml:space="preserve"> </w:t>
      </w:r>
    </w:p>
    <w:p w14:paraId="6CA5075A" w14:textId="77777777" w:rsidR="003303E5" w:rsidRPr="003303E5" w:rsidRDefault="003303E5" w:rsidP="00FA16DC">
      <w:pPr>
        <w:spacing w:after="130"/>
        <w:ind w:left="-5"/>
        <w:jc w:val="both"/>
        <w:rPr>
          <w:rFonts w:ascii="Liberation Serif" w:eastAsia="Liberation Serif" w:hAnsi="Liberation Serif" w:cs="Liberation Serif"/>
          <w:b/>
          <w:sz w:val="27"/>
        </w:rPr>
      </w:pPr>
      <w:r w:rsidRPr="003303E5">
        <w:rPr>
          <w:rFonts w:ascii="Liberation Serif" w:eastAsia="Liberation Serif" w:hAnsi="Liberation Serif" w:cs="Liberation Serif"/>
          <w:b/>
          <w:sz w:val="27"/>
        </w:rPr>
        <w:t>3. DESCRIÇÃO DA SOLUÇÃO COMO UM TODO CONSIDERADO O CICLO DE VIDA DO OBJETO</w:t>
      </w:r>
    </w:p>
    <w:p w14:paraId="1217F6AB" w14:textId="77777777" w:rsidR="003303E5" w:rsidRDefault="003303E5" w:rsidP="00FA16DC">
      <w:pPr>
        <w:spacing w:after="162"/>
        <w:ind w:right="7"/>
        <w:jc w:val="both"/>
      </w:pPr>
      <w:r>
        <w:t>3.1</w:t>
      </w:r>
      <w:r>
        <w:rPr>
          <w:rFonts w:ascii="Liberation Sans" w:eastAsia="Liberation Sans" w:hAnsi="Liberation Sans" w:cs="Liberation Sans"/>
          <w:b/>
        </w:rPr>
        <w:t xml:space="preserve">. </w:t>
      </w:r>
      <w:r>
        <w:t>A descrição da solução como um todo encontra-se pormenorizada em tópico específico dos Estudos Técnicos Preliminares, apêndice 1 deste Termo de Referência.</w:t>
      </w:r>
    </w:p>
    <w:p w14:paraId="3C5EB20C" w14:textId="77777777" w:rsidR="003303E5" w:rsidRDefault="003303E5" w:rsidP="003303E5">
      <w:pPr>
        <w:spacing w:after="268"/>
      </w:pPr>
      <w:r>
        <w:rPr>
          <w:rFonts w:ascii="Liberation Serif" w:eastAsia="Liberation Serif" w:hAnsi="Liberation Serif" w:cs="Liberation Serif"/>
        </w:rPr>
        <w:t xml:space="preserve"> </w:t>
      </w:r>
    </w:p>
    <w:p w14:paraId="17E14B7B" w14:textId="77777777" w:rsidR="003303E5" w:rsidRPr="003303E5" w:rsidRDefault="003303E5" w:rsidP="00FA16DC">
      <w:pPr>
        <w:spacing w:after="130"/>
        <w:ind w:left="-5"/>
        <w:jc w:val="both"/>
        <w:rPr>
          <w:rFonts w:ascii="Liberation Serif" w:eastAsia="Liberation Serif" w:hAnsi="Liberation Serif" w:cs="Liberation Serif"/>
          <w:b/>
          <w:sz w:val="27"/>
        </w:rPr>
      </w:pPr>
      <w:r w:rsidRPr="003303E5">
        <w:rPr>
          <w:rFonts w:ascii="Liberation Serif" w:eastAsia="Liberation Serif" w:hAnsi="Liberation Serif" w:cs="Liberation Serif"/>
          <w:b/>
          <w:sz w:val="27"/>
        </w:rPr>
        <w:lastRenderedPageBreak/>
        <w:t>4. REQUISITOS DA CONTRATAÇÃO</w:t>
      </w:r>
    </w:p>
    <w:p w14:paraId="39196E59" w14:textId="77777777" w:rsidR="003303E5" w:rsidRDefault="003303E5" w:rsidP="00FA16DC">
      <w:pPr>
        <w:spacing w:after="265"/>
        <w:jc w:val="both"/>
      </w:pPr>
      <w:r>
        <w:rPr>
          <w:rFonts w:ascii="Liberation Sans" w:eastAsia="Liberation Sans" w:hAnsi="Liberation Sans" w:cs="Liberation Sans"/>
          <w:b/>
        </w:rPr>
        <w:t>Sustentabilidade:</w:t>
      </w:r>
    </w:p>
    <w:p w14:paraId="1FAB1CCF" w14:textId="77777777" w:rsidR="003303E5" w:rsidRDefault="003303E5" w:rsidP="00FA16DC">
      <w:pPr>
        <w:ind w:right="7"/>
        <w:jc w:val="both"/>
      </w:pPr>
      <w:r>
        <w:t>4.1. Somente será admitida a oferta de produtos devidamente registrados, notificados ou autorizados para comercialização pela Agência Nacional de Vigilância Sanitária (ANVISA), nos termos da legislação vigente.</w:t>
      </w:r>
    </w:p>
    <w:p w14:paraId="027CE7D3" w14:textId="77777777" w:rsidR="003303E5" w:rsidRDefault="003303E5" w:rsidP="00FA16DC">
      <w:pPr>
        <w:ind w:right="7"/>
        <w:jc w:val="both"/>
      </w:pPr>
      <w:r>
        <w:t>4.1.1. A comprovação da regularidade sanitária deverá ser feita mediante a apresentação do registro ou da notificação do objeto licitado, emitido pelo órgão competente do Ministério da Saúde.</w:t>
      </w:r>
    </w:p>
    <w:p w14:paraId="0CD64D17" w14:textId="77777777" w:rsidR="003303E5" w:rsidRDefault="003303E5" w:rsidP="00FA16DC">
      <w:pPr>
        <w:ind w:right="7"/>
        <w:jc w:val="both"/>
      </w:pPr>
      <w:r>
        <w:t>4.1.2. Caso o registro ou a notificação estejam vencidos, a licitante deverá apresentar o respectivo protocolo de solicitação de revalidação, tempestivamente protocolado, acompanhado do documento vencido. A ausência de comprovação da validade ou do pedido de revalidação ensejará a desclassificação do item cotado; ou</w:t>
      </w:r>
    </w:p>
    <w:p w14:paraId="1458311E" w14:textId="77777777" w:rsidR="003303E5" w:rsidRDefault="003303E5" w:rsidP="00FA16DC">
      <w:pPr>
        <w:spacing w:after="256"/>
        <w:ind w:right="7"/>
        <w:jc w:val="both"/>
      </w:pPr>
      <w:r>
        <w:t>4.1.3. Se for o caso, deverá ser anexada cópia da autorização de comercialização emitida pela ANVISA.</w:t>
      </w:r>
    </w:p>
    <w:p w14:paraId="16611A7E" w14:textId="77777777" w:rsidR="003303E5" w:rsidRDefault="003303E5" w:rsidP="00FA16DC">
      <w:pPr>
        <w:spacing w:after="162"/>
        <w:ind w:right="7"/>
        <w:jc w:val="both"/>
      </w:pPr>
      <w:r>
        <w:t>4.2. Na instituição há equipe dedicada ao serviço de gerenciamento de resíduos hospitalares, com processos e fluxos estabelecidos com base na legislação pertinente, de modo a realizar este trabalho de evitar impactos ambientais.</w:t>
      </w:r>
    </w:p>
    <w:p w14:paraId="26420CC2" w14:textId="77777777" w:rsidR="003303E5" w:rsidRDefault="003303E5" w:rsidP="00FA16DC">
      <w:pPr>
        <w:spacing w:after="245"/>
        <w:jc w:val="both"/>
      </w:pPr>
      <w:r>
        <w:rPr>
          <w:rFonts w:ascii="Liberation Serif" w:eastAsia="Liberation Serif" w:hAnsi="Liberation Serif" w:cs="Liberation Serif"/>
        </w:rPr>
        <w:t xml:space="preserve"> </w:t>
      </w:r>
    </w:p>
    <w:p w14:paraId="4EF03A6A" w14:textId="77777777" w:rsidR="003303E5" w:rsidRDefault="003303E5" w:rsidP="00FA16DC">
      <w:pPr>
        <w:pStyle w:val="Ttulo3"/>
        <w:jc w:val="both"/>
      </w:pPr>
      <w:r>
        <w:t>Da exigência de amostra(s)</w:t>
      </w:r>
    </w:p>
    <w:p w14:paraId="70FDE516" w14:textId="77777777" w:rsidR="003303E5" w:rsidRDefault="003303E5" w:rsidP="00FA16DC">
      <w:pPr>
        <w:spacing w:after="162"/>
        <w:ind w:right="7"/>
        <w:jc w:val="both"/>
      </w:pPr>
      <w:r>
        <w:t>4.3. Havendo o aceite da proposta quanto ao valor, o interessado classificado provisoriamente em primeiro lugar deverá apresentar amostra, que que terá data, local e horário de realização do procedimento de avaliação divulgados por mensagem no sistema.</w:t>
      </w:r>
    </w:p>
    <w:p w14:paraId="574A66CA" w14:textId="77777777" w:rsidR="003303E5" w:rsidRDefault="003303E5" w:rsidP="00FA16DC">
      <w:pPr>
        <w:spacing w:after="249"/>
        <w:jc w:val="both"/>
      </w:pPr>
      <w:r>
        <w:rPr>
          <w:rFonts w:ascii="Liberation Serif" w:eastAsia="Liberation Serif" w:hAnsi="Liberation Serif" w:cs="Liberation Serif"/>
        </w:rPr>
        <w:t xml:space="preserve"> </w:t>
      </w:r>
    </w:p>
    <w:p w14:paraId="5C563F81" w14:textId="77777777" w:rsidR="003303E5" w:rsidRDefault="003303E5" w:rsidP="003303E5">
      <w:pPr>
        <w:spacing w:after="223"/>
      </w:pPr>
      <w:r>
        <w:rPr>
          <w:rFonts w:ascii="Liberation Sans" w:eastAsia="Liberation Sans" w:hAnsi="Liberation Sans" w:cs="Liberation Sans"/>
          <w:b/>
        </w:rPr>
        <w:t>4.4. Será(ão) exigida(s) amostra(s) do(s) seguinte(s) item(ns):</w:t>
      </w:r>
    </w:p>
    <w:p w14:paraId="73CF15D2" w14:textId="77777777" w:rsidR="003303E5" w:rsidRDefault="003303E5" w:rsidP="003303E5">
      <w:pPr>
        <w:spacing w:after="249"/>
      </w:pPr>
      <w:r>
        <w:rPr>
          <w:rFonts w:ascii="Liberation Serif" w:eastAsia="Liberation Serif" w:hAnsi="Liberation Serif" w:cs="Liberation Serif"/>
        </w:rPr>
        <w:t xml:space="preserve"> </w:t>
      </w:r>
    </w:p>
    <w:p w14:paraId="6A8510F3" w14:textId="77777777" w:rsidR="003303E5" w:rsidRDefault="003303E5" w:rsidP="003303E5">
      <w:pPr>
        <w:spacing w:after="222"/>
        <w:ind w:left="-5" w:right="8101"/>
      </w:pPr>
      <w:r>
        <w:rPr>
          <w:rFonts w:ascii="Times New Roman" w:eastAsia="Times New Roman" w:hAnsi="Times New Roman" w:cs="Times New Roman"/>
          <w:sz w:val="21"/>
        </w:rPr>
        <w:t>Item 1 — Quantidade: 05 und</w:t>
      </w:r>
    </w:p>
    <w:p w14:paraId="0DE81744" w14:textId="77777777" w:rsidR="003303E5" w:rsidRDefault="003303E5" w:rsidP="003303E5">
      <w:pPr>
        <w:spacing w:after="222"/>
        <w:ind w:left="-5" w:right="8101"/>
      </w:pPr>
      <w:r>
        <w:rPr>
          <w:rFonts w:ascii="Times New Roman" w:eastAsia="Times New Roman" w:hAnsi="Times New Roman" w:cs="Times New Roman"/>
          <w:sz w:val="21"/>
        </w:rPr>
        <w:t>Item 2 — Quantidade:  05 und</w:t>
      </w:r>
    </w:p>
    <w:p w14:paraId="1BD14F24" w14:textId="77777777" w:rsidR="003303E5" w:rsidRDefault="003303E5" w:rsidP="003303E5">
      <w:pPr>
        <w:spacing w:after="222"/>
        <w:ind w:left="-5" w:right="8101"/>
      </w:pPr>
      <w:r>
        <w:rPr>
          <w:rFonts w:ascii="Times New Roman" w:eastAsia="Times New Roman" w:hAnsi="Times New Roman" w:cs="Times New Roman"/>
          <w:sz w:val="21"/>
        </w:rPr>
        <w:t>Item 3 — Quantidade: 05 und</w:t>
      </w:r>
    </w:p>
    <w:p w14:paraId="47D5DDD6" w14:textId="77777777" w:rsidR="003303E5" w:rsidRDefault="003303E5" w:rsidP="003303E5">
      <w:pPr>
        <w:spacing w:after="0" w:line="478" w:lineRule="auto"/>
        <w:ind w:left="-5" w:right="8101"/>
      </w:pPr>
      <w:r>
        <w:rPr>
          <w:rFonts w:ascii="Times New Roman" w:eastAsia="Times New Roman" w:hAnsi="Times New Roman" w:cs="Times New Roman"/>
          <w:sz w:val="21"/>
        </w:rPr>
        <w:t>Item 4 — Quantidade:   05 und Item 5 — Quantidade:  05 und</w:t>
      </w:r>
    </w:p>
    <w:p w14:paraId="72AC38B3" w14:textId="77777777" w:rsidR="003303E5" w:rsidRDefault="003303E5" w:rsidP="003303E5">
      <w:pPr>
        <w:spacing w:after="222"/>
        <w:ind w:left="-5" w:right="8101"/>
      </w:pPr>
      <w:r>
        <w:rPr>
          <w:rFonts w:ascii="Times New Roman" w:eastAsia="Times New Roman" w:hAnsi="Times New Roman" w:cs="Times New Roman"/>
          <w:sz w:val="21"/>
        </w:rPr>
        <w:t>Item 6 — Quantidade:  05 und</w:t>
      </w:r>
    </w:p>
    <w:p w14:paraId="540822B0" w14:textId="77777777" w:rsidR="003303E5" w:rsidRDefault="003303E5" w:rsidP="003303E5">
      <w:pPr>
        <w:spacing w:after="222"/>
        <w:ind w:left="-5" w:right="8101"/>
      </w:pPr>
      <w:r>
        <w:rPr>
          <w:rFonts w:ascii="Times New Roman" w:eastAsia="Times New Roman" w:hAnsi="Times New Roman" w:cs="Times New Roman"/>
          <w:sz w:val="21"/>
        </w:rPr>
        <w:lastRenderedPageBreak/>
        <w:t>Item 7 — Quantidade:  05 und</w:t>
      </w:r>
    </w:p>
    <w:p w14:paraId="572796EC" w14:textId="77777777" w:rsidR="003303E5" w:rsidRDefault="003303E5" w:rsidP="003303E5">
      <w:pPr>
        <w:spacing w:after="222"/>
        <w:ind w:left="-5" w:right="8101"/>
      </w:pPr>
      <w:r>
        <w:rPr>
          <w:rFonts w:ascii="Times New Roman" w:eastAsia="Times New Roman" w:hAnsi="Times New Roman" w:cs="Times New Roman"/>
          <w:sz w:val="21"/>
        </w:rPr>
        <w:t>Item 8 — Quantidade:   05 und</w:t>
      </w:r>
    </w:p>
    <w:p w14:paraId="24D5C589" w14:textId="77777777" w:rsidR="003303E5" w:rsidRDefault="003303E5" w:rsidP="00FA16DC">
      <w:pPr>
        <w:spacing w:after="183"/>
        <w:ind w:left="-5" w:right="8101"/>
        <w:jc w:val="both"/>
      </w:pPr>
      <w:r>
        <w:rPr>
          <w:rFonts w:ascii="Times New Roman" w:eastAsia="Times New Roman" w:hAnsi="Times New Roman" w:cs="Times New Roman"/>
          <w:sz w:val="21"/>
        </w:rPr>
        <w:t>Item 9 — Quantidade:   05 und</w:t>
      </w:r>
    </w:p>
    <w:p w14:paraId="3807DE87" w14:textId="77777777" w:rsidR="003303E5" w:rsidRDefault="003303E5" w:rsidP="00FA16DC">
      <w:pPr>
        <w:spacing w:after="249"/>
        <w:jc w:val="both"/>
      </w:pPr>
      <w:r>
        <w:rPr>
          <w:rFonts w:ascii="Liberation Serif" w:eastAsia="Liberation Serif" w:hAnsi="Liberation Serif" w:cs="Liberation Serif"/>
        </w:rPr>
        <w:t xml:space="preserve"> </w:t>
      </w:r>
    </w:p>
    <w:p w14:paraId="20F0BF01" w14:textId="77777777" w:rsidR="003303E5" w:rsidRDefault="003303E5" w:rsidP="00FA16DC">
      <w:pPr>
        <w:spacing w:after="167" w:line="264" w:lineRule="auto"/>
        <w:jc w:val="both"/>
      </w:pPr>
      <w:r>
        <w:rPr>
          <w:rFonts w:ascii="Arial" w:eastAsia="Arial" w:hAnsi="Arial" w:cs="Arial"/>
        </w:rPr>
        <w:t>Obs.: As amostras deverão ser acompanhadas de nota fiscal de simples remessa ou equivalente, e em embalagem de comercialização.</w:t>
      </w:r>
    </w:p>
    <w:p w14:paraId="4EDC5AA9" w14:textId="77777777" w:rsidR="003303E5" w:rsidRDefault="003303E5" w:rsidP="00FA16DC">
      <w:pPr>
        <w:spacing w:after="0"/>
        <w:jc w:val="both"/>
      </w:pPr>
      <w:r>
        <w:rPr>
          <w:rFonts w:ascii="Liberation Serif" w:eastAsia="Liberation Serif" w:hAnsi="Liberation Serif" w:cs="Liberation Serif"/>
        </w:rPr>
        <w:t xml:space="preserve"> </w:t>
      </w:r>
    </w:p>
    <w:p w14:paraId="768EE24D" w14:textId="77777777" w:rsidR="003303E5" w:rsidRDefault="003303E5" w:rsidP="00FA16DC">
      <w:pPr>
        <w:ind w:right="7"/>
        <w:jc w:val="both"/>
      </w:pPr>
      <w:r>
        <w:t xml:space="preserve"> 4.4. A(s) amostra(s) deverá(ão) ser entregue(s), em embalagem de comercialização, no endereço Rua Dr. Ovídio Pires de Campos, nº 225, 2º andar – INSTITUTO DE GESTÃO DE SAÚDE  (PRÉDIO DA ADMINISTRAÇÃO)  – HCFMUSP, Cerqueira César – São Paulo – SP, CEP: 05403-010, no prazo limite de 02 (dois) dias úteis, até as 16h00, a ser divulgado no chat, sendo que o fornecedor assume total responsabilidade pelo envio e por eventual atraso na entrega.</w:t>
      </w:r>
    </w:p>
    <w:p w14:paraId="628CAD2A" w14:textId="77777777" w:rsidR="003303E5" w:rsidRDefault="003303E5" w:rsidP="00FA16DC">
      <w:pPr>
        <w:ind w:right="7"/>
        <w:jc w:val="both"/>
      </w:pPr>
      <w:r>
        <w:t>4.5. É facultada a prorrogação do prazo estabelecido, por uma única vez e igual período, a partir de solicitação fundamentada no chat pelo interessado, antes de findo o prazo.</w:t>
      </w:r>
    </w:p>
    <w:p w14:paraId="49DC1493" w14:textId="77777777" w:rsidR="003303E5" w:rsidRDefault="003303E5" w:rsidP="00FA16DC">
      <w:pPr>
        <w:ind w:right="7"/>
        <w:jc w:val="both"/>
      </w:pPr>
      <w:r>
        <w:t>4.6. As amostra(s) enviada(s) pelos Correios terá(ão) o mesmo prazo de envio considerando a data da postagem. A postagem fora deste prazo ensejará a rejeição da amostra e a proposta será recusada.</w:t>
      </w:r>
    </w:p>
    <w:p w14:paraId="1B0E2FF5" w14:textId="77777777" w:rsidR="003303E5" w:rsidRDefault="003303E5" w:rsidP="00FA16DC">
      <w:pPr>
        <w:ind w:right="7"/>
        <w:jc w:val="both"/>
      </w:pPr>
      <w:r>
        <w:t>4.7. No caso de não haver entrega da(s) amostra(s) ou ocorrer atraso na entrega, sem justificativa aceita, ou havendo entrega de amostra (s) fora das especificações previstas, a proposta será recusada.</w:t>
      </w:r>
    </w:p>
    <w:p w14:paraId="0A529AB5" w14:textId="77777777" w:rsidR="003303E5" w:rsidRDefault="003303E5" w:rsidP="00FA16DC">
      <w:pPr>
        <w:ind w:right="142"/>
        <w:jc w:val="both"/>
      </w:pPr>
      <w:r>
        <w:t>4.8. O interessado em acompanhar a análise física do produto enviado como amostra, juntamente com a equipe apoio, deverá solicitar no chat e será agendado o dia e horário para esta análise. Após a análise física, estando em conformidade com o descritivo do edital, o produto será enviado para avaliação do desempenho, a ser realizada pela equipe técnica do complexo HCFMUSP.</w:t>
      </w:r>
    </w:p>
    <w:p w14:paraId="1E05B6EC" w14:textId="77777777" w:rsidR="003303E5" w:rsidRDefault="003303E5" w:rsidP="00FA16DC">
      <w:pPr>
        <w:ind w:right="7"/>
        <w:jc w:val="both"/>
      </w:pPr>
      <w:r>
        <w:t>4.9. A avaliação do desempenho é realizada, pelos responsáveis dos maiores usuários do item no Complexo HCFMUSP, em ambiente(s) controlado(s) e em procedimento(s) real(is). Nesta etapa, a presença de representantes da empresa será restrita para evitar a exposição dos clientes e profissionais e não alterar a rotina de trabalho das áreas assistenciais, muitas delas com acesso limitado devido às normas internas da CCIH, e considerando, também, a Lei 13.709/2018 - Lei Geral de Proteção de Dados Pessoais.</w:t>
      </w:r>
    </w:p>
    <w:p w14:paraId="5C4732CE" w14:textId="77777777" w:rsidR="003303E5" w:rsidRDefault="003303E5" w:rsidP="00FA16DC">
      <w:pPr>
        <w:ind w:right="142"/>
        <w:jc w:val="both"/>
      </w:pPr>
      <w:r>
        <w:t>4.10. Havendo necessidade de apresentação do produto e/ou treinamento para a sua utilização, o licitante será convocado para esta atividade mediante agendamento prévio, em ambiente controlado e deverá contemplar os períodos M (manhã), T (tarde) e SN (serviço noturno), de todos os Institutos (ICHC, INCOR, ICR, IOT e IPQ) envolvidos.</w:t>
      </w:r>
    </w:p>
    <w:p w14:paraId="3274F615" w14:textId="77777777" w:rsidR="003303E5" w:rsidRDefault="003303E5" w:rsidP="00FA16DC">
      <w:pPr>
        <w:spacing w:after="261"/>
        <w:ind w:right="7"/>
        <w:jc w:val="both"/>
      </w:pPr>
      <w:r>
        <w:t>4.11. Serão avaliados os padrões mínimos de aceitabilidade:</w:t>
      </w:r>
    </w:p>
    <w:p w14:paraId="4C115706" w14:textId="77777777" w:rsidR="003303E5" w:rsidRDefault="003303E5" w:rsidP="00FA16DC">
      <w:pPr>
        <w:spacing w:after="261"/>
        <w:ind w:right="7"/>
        <w:jc w:val="both"/>
      </w:pPr>
      <w:r>
        <w:t>4.11.1. Os critérios de avaliação de amostras constam no Apêndice 2 deste Termo de Referência.</w:t>
      </w:r>
    </w:p>
    <w:p w14:paraId="50446163" w14:textId="77777777" w:rsidR="003303E5" w:rsidRDefault="003303E5" w:rsidP="00FA16DC">
      <w:pPr>
        <w:spacing w:after="261"/>
        <w:ind w:right="7"/>
        <w:jc w:val="both"/>
      </w:pPr>
      <w:r>
        <w:t>4.12. O prazo para a realização das avaliações dependerá do tipo de material objeto da contratação.</w:t>
      </w:r>
    </w:p>
    <w:p w14:paraId="6A58F57E" w14:textId="77777777" w:rsidR="003303E5" w:rsidRDefault="003303E5" w:rsidP="00FA16DC">
      <w:pPr>
        <w:spacing w:after="261"/>
        <w:ind w:right="7"/>
        <w:jc w:val="both"/>
      </w:pPr>
      <w:r>
        <w:t>4.13. Os resultados das avaliações serão divulgados por meio de mensagem no sistema.</w:t>
      </w:r>
    </w:p>
    <w:p w14:paraId="71CEDD81" w14:textId="77777777" w:rsidR="003303E5" w:rsidRDefault="003303E5" w:rsidP="00FA16DC">
      <w:pPr>
        <w:ind w:right="7"/>
        <w:jc w:val="both"/>
      </w:pPr>
      <w:r>
        <w:lastRenderedPageBreak/>
        <w:t>4.14. Se a(s) amostra(s) apresentada(s) pelo primeiro classificado não for(em) aprovada(s), será analisada a aceitabilidade da proposta ou lance ofertado pelo segundo classificado. Seguir-se-á com a verificação da(s) amostra(s) e, assim, sucessivamente, até a verificação de uma que atenda às especificações constantes neste Termo de Referência.</w:t>
      </w:r>
    </w:p>
    <w:p w14:paraId="28148BEF" w14:textId="77777777" w:rsidR="003303E5" w:rsidRDefault="003303E5" w:rsidP="00FA16DC">
      <w:pPr>
        <w:ind w:right="7"/>
        <w:jc w:val="both"/>
      </w:pPr>
      <w:r>
        <w:t>4.15. Os exemplares colocados à disposição da Administração serão tratados como protótipos, podendo ser manuseados e desmontados pela equipe técnica responsável pela análise, não gerando direito ao ressarcimento.</w:t>
      </w:r>
    </w:p>
    <w:p w14:paraId="37492338" w14:textId="77777777" w:rsidR="003303E5" w:rsidRDefault="003303E5" w:rsidP="00FA16DC">
      <w:pPr>
        <w:ind w:right="7"/>
        <w:jc w:val="both"/>
      </w:pPr>
      <w:r>
        <w:t>4.16. Após a divulgação do resultado final do certame, as amostras entregues e não utilizadas deverão ser recolhidas pelos fornecedores no prazo de 10 (dez) dias úteis, após o qual poderão ser descartadas pela Administração, sem direito a ressarcimento.</w:t>
      </w:r>
    </w:p>
    <w:p w14:paraId="0BD8FB8E" w14:textId="77777777" w:rsidR="003303E5" w:rsidRDefault="003303E5" w:rsidP="00FA16DC">
      <w:pPr>
        <w:spacing w:after="227"/>
        <w:ind w:right="7"/>
        <w:jc w:val="both"/>
      </w:pPr>
      <w:r>
        <w:t>4.17. Os interessados deverão colocar à disposição da Administração todas as condições indispensáveis à realização da avaliação e fornecer, sem ônus, os manuais impressos em língua portuguesa, necessários ao seu perfeito manuseio, quando for o caso.</w:t>
      </w:r>
    </w:p>
    <w:p w14:paraId="1E3732C1" w14:textId="77777777" w:rsidR="003303E5" w:rsidRDefault="003303E5" w:rsidP="00FA16DC">
      <w:pPr>
        <w:pStyle w:val="Ttulo2"/>
        <w:spacing w:after="261"/>
        <w:jc w:val="both"/>
      </w:pPr>
      <w:r>
        <w:t>GARANTIA DA CONTRATAÇÃO</w:t>
      </w:r>
    </w:p>
    <w:p w14:paraId="46A2EA7C" w14:textId="77777777" w:rsidR="003303E5" w:rsidRDefault="003303E5" w:rsidP="00FA16DC">
      <w:pPr>
        <w:spacing w:after="143" w:line="322" w:lineRule="auto"/>
        <w:jc w:val="both"/>
      </w:pPr>
      <w:r>
        <w:rPr>
          <w:rFonts w:ascii="Arial" w:eastAsia="Arial" w:hAnsi="Arial" w:cs="Arial"/>
          <w:sz w:val="20"/>
        </w:rPr>
        <w:t xml:space="preserve">4.18.  Não haverá exigência da garantia da contratação dos artigos 96 e seguintes da </w:t>
      </w:r>
      <w:r>
        <w:rPr>
          <w:rFonts w:ascii="Arial" w:eastAsia="Arial" w:hAnsi="Arial" w:cs="Arial"/>
          <w:color w:val="000099"/>
          <w:sz w:val="20"/>
        </w:rPr>
        <w:t>Lei nº 14.133</w:t>
      </w:r>
      <w:r>
        <w:rPr>
          <w:rFonts w:ascii="Arial" w:eastAsia="Arial" w:hAnsi="Arial" w:cs="Arial"/>
          <w:sz w:val="20"/>
        </w:rPr>
        <w:t>, de 2021, pelas razões constantes do Estudo Técnico Preliminar.</w:t>
      </w:r>
    </w:p>
    <w:p w14:paraId="730A5EC0" w14:textId="77777777" w:rsidR="003303E5" w:rsidRDefault="003303E5" w:rsidP="00FA16DC">
      <w:pPr>
        <w:spacing w:after="297"/>
        <w:jc w:val="both"/>
      </w:pPr>
      <w:r>
        <w:rPr>
          <w:rFonts w:ascii="Liberation Serif" w:eastAsia="Liberation Serif" w:hAnsi="Liberation Serif" w:cs="Liberation Serif"/>
        </w:rPr>
        <w:t xml:space="preserve"> </w:t>
      </w:r>
    </w:p>
    <w:p w14:paraId="6FE1E56E" w14:textId="77777777" w:rsidR="003303E5" w:rsidRPr="003303E5" w:rsidRDefault="003303E5" w:rsidP="00FA16DC">
      <w:pPr>
        <w:spacing w:after="130"/>
        <w:ind w:left="-5"/>
        <w:jc w:val="both"/>
        <w:rPr>
          <w:rFonts w:ascii="Liberation Serif" w:eastAsia="Liberation Serif" w:hAnsi="Liberation Serif" w:cs="Liberation Serif"/>
          <w:b/>
          <w:sz w:val="27"/>
        </w:rPr>
      </w:pPr>
      <w:r w:rsidRPr="003303E5">
        <w:rPr>
          <w:rFonts w:ascii="Liberation Serif" w:eastAsia="Liberation Serif" w:hAnsi="Liberation Serif" w:cs="Liberation Serif"/>
          <w:b/>
          <w:sz w:val="27"/>
        </w:rPr>
        <w:t>5. MODELO DE EXECUÇÃO DO OBJETO</w:t>
      </w:r>
    </w:p>
    <w:p w14:paraId="482BAC90" w14:textId="77777777" w:rsidR="003303E5" w:rsidRDefault="003303E5" w:rsidP="00FA16DC">
      <w:pPr>
        <w:pStyle w:val="Ttulo2"/>
        <w:jc w:val="both"/>
      </w:pPr>
      <w:r>
        <w:t>Condições de Entrega</w:t>
      </w:r>
    </w:p>
    <w:p w14:paraId="4E87F70A" w14:textId="77777777" w:rsidR="003303E5" w:rsidRDefault="003303E5" w:rsidP="00FA16DC">
      <w:pPr>
        <w:spacing w:after="147" w:line="410" w:lineRule="auto"/>
        <w:jc w:val="both"/>
      </w:pPr>
      <w:r>
        <w:rPr>
          <w:rFonts w:ascii="Liberation Sans" w:eastAsia="Liberation Sans" w:hAnsi="Liberation Sans" w:cs="Liberation Sans"/>
          <w:b/>
        </w:rPr>
        <w:t>5.1. O objeto desta licitação deverá ser entregue, após a publicação do extrato do contrato ou da Nota de Empenho no PNCP e em</w:t>
      </w:r>
      <w:r>
        <w:rPr>
          <w:rFonts w:ascii="Liberation Sans" w:eastAsia="Liberation Sans" w:hAnsi="Liberation Sans" w:cs="Liberation Sans"/>
          <w:b/>
          <w:color w:val="000099"/>
        </w:rPr>
        <w:t xml:space="preserve"> </w:t>
      </w:r>
      <w:r>
        <w:rPr>
          <w:rFonts w:ascii="Liberation Sans" w:eastAsia="Liberation Sans" w:hAnsi="Liberation Sans" w:cs="Liberation Sans"/>
          <w:b/>
          <w:i/>
          <w:color w:val="000099"/>
          <w:u w:val="single" w:color="000099"/>
        </w:rPr>
        <w:t>https://www.hc.fm.usp.br/transparencia/index.php</w:t>
      </w:r>
      <w:r>
        <w:rPr>
          <w:rFonts w:ascii="Liberation Sans" w:eastAsia="Liberation Sans" w:hAnsi="Liberation Sans" w:cs="Liberation Sans"/>
          <w:b/>
        </w:rPr>
        <w:t>, nas condições especificadas neste Termo de Referência.</w:t>
      </w:r>
    </w:p>
    <w:p w14:paraId="511D1598" w14:textId="77777777" w:rsidR="003303E5" w:rsidRDefault="003303E5" w:rsidP="00FA16DC">
      <w:pPr>
        <w:ind w:right="7"/>
        <w:jc w:val="both"/>
      </w:pPr>
      <w:r>
        <w:t>5.2. O prazo de entrega dos bens será agendado pela unidade recebedora do HCFMUSP, por meio eletrônico, e o agendamento deverá observar o prazo de 5 (cinco) a 15 (quinze) dias corridos, contados do dia útil posterior ao envio da notificação do agendamento.</w:t>
      </w:r>
    </w:p>
    <w:p w14:paraId="63D255B0" w14:textId="77777777" w:rsidR="003303E5" w:rsidRDefault="003303E5" w:rsidP="00FA16DC">
      <w:pPr>
        <w:spacing w:after="238"/>
        <w:jc w:val="both"/>
      </w:pPr>
      <w:r>
        <w:rPr>
          <w:rFonts w:ascii="Arial" w:eastAsia="Arial" w:hAnsi="Arial" w:cs="Arial"/>
          <w:b/>
          <w:sz w:val="20"/>
        </w:rPr>
        <w:t xml:space="preserve">Prazo de validade do produto na entrega: </w:t>
      </w:r>
    </w:p>
    <w:p w14:paraId="172E293E" w14:textId="77777777" w:rsidR="003303E5" w:rsidRDefault="003303E5" w:rsidP="00FA16DC">
      <w:pPr>
        <w:spacing w:after="207" w:line="264" w:lineRule="auto"/>
        <w:jc w:val="both"/>
      </w:pPr>
      <w:r>
        <w:rPr>
          <w:rFonts w:ascii="Arial" w:eastAsia="Arial" w:hAnsi="Arial" w:cs="Arial"/>
        </w:rPr>
        <w:t>5.3. Por ocasião da entrega na unidade recebedora do HCFMUSP:</w:t>
      </w:r>
    </w:p>
    <w:p w14:paraId="60F0DD01" w14:textId="77777777" w:rsidR="003303E5" w:rsidRDefault="003303E5" w:rsidP="00FA16DC">
      <w:pPr>
        <w:spacing w:after="207" w:line="264" w:lineRule="auto"/>
        <w:jc w:val="both"/>
      </w:pPr>
      <w:r>
        <w:rPr>
          <w:rFonts w:ascii="Arial" w:eastAsia="Arial" w:hAnsi="Arial" w:cs="Arial"/>
        </w:rPr>
        <w:t>5.3.1. os produtos com validade igual ou inferior a 12 (doze) meses a partir da data de fabricação, deverão apresentar validade de no mínimo 2/3 (dois terços) do prazo de validade total.</w:t>
      </w:r>
    </w:p>
    <w:p w14:paraId="135B5305" w14:textId="77777777" w:rsidR="003303E5" w:rsidRDefault="003303E5" w:rsidP="00FA16DC">
      <w:pPr>
        <w:spacing w:after="207" w:line="264" w:lineRule="auto"/>
        <w:jc w:val="both"/>
      </w:pPr>
      <w:r>
        <w:rPr>
          <w:rFonts w:ascii="Arial" w:eastAsia="Arial" w:hAnsi="Arial" w:cs="Arial"/>
        </w:rPr>
        <w:t>5.3.2. os produtos com validade maior que 12 (doze) meses a partir da data de fabricação, deverão ser entregues com prazo de validade de no mínimo de 12 (doze) meses a partir da data da entrega.</w:t>
      </w:r>
    </w:p>
    <w:p w14:paraId="318CB09F" w14:textId="77777777" w:rsidR="003303E5" w:rsidRDefault="003303E5" w:rsidP="00FA16DC">
      <w:pPr>
        <w:spacing w:after="207" w:line="264" w:lineRule="auto"/>
        <w:jc w:val="both"/>
      </w:pPr>
      <w:r>
        <w:rPr>
          <w:rFonts w:ascii="Arial" w:eastAsia="Arial" w:hAnsi="Arial" w:cs="Arial"/>
        </w:rPr>
        <w:t>5.4. Caso, durante o fornecimento, o produto para saúde objeto do presente expediente seja bloqueado para uso pela Autoridade Sanitária, fica o fornecedor obrigado a efetuar um cronograma de troca e substituição do produto, com cada unidade do HCFMUSP, de forma descentralizada, em um prazo de 24 (vinte e quatro) horas a partir da notificação da Central de Operações Logísticas – COP, do Núcleo de Infraestrutura e Logística NILO, garantindo o abastecimento da unidade para assistência e a não utilização do produto bloqueado.</w:t>
      </w:r>
    </w:p>
    <w:p w14:paraId="7D609A60" w14:textId="77777777" w:rsidR="003303E5" w:rsidRDefault="003303E5" w:rsidP="00FA16DC">
      <w:pPr>
        <w:spacing w:after="207" w:line="264" w:lineRule="auto"/>
        <w:ind w:right="139"/>
        <w:jc w:val="both"/>
      </w:pPr>
      <w:r>
        <w:rPr>
          <w:rFonts w:ascii="Arial" w:eastAsia="Arial" w:hAnsi="Arial" w:cs="Arial"/>
        </w:rPr>
        <w:t>5.4.2. O recolhimento do produto, bem como sua troca, deverá ocorrer diretamente nos pontos de entrega, sendo o produto substituto de mesma especificação técnica, já pré-aprovado pelo Grupo Técnico de Avaliação de Materiais do HCFMUSP e que esteja devidamente regularizado (registrado ou cadastrado) junto à Autoridade Sanitária/Ministério da Saúde.</w:t>
      </w:r>
    </w:p>
    <w:p w14:paraId="7E0F542D" w14:textId="77777777" w:rsidR="003303E5" w:rsidRDefault="003303E5" w:rsidP="00FA16DC">
      <w:pPr>
        <w:spacing w:after="207" w:line="264" w:lineRule="auto"/>
        <w:jc w:val="both"/>
      </w:pPr>
      <w:r>
        <w:rPr>
          <w:rFonts w:ascii="Arial" w:eastAsia="Arial" w:hAnsi="Arial" w:cs="Arial"/>
        </w:rPr>
        <w:lastRenderedPageBreak/>
        <w:t>5.5. Caso não seja possível a entrega na data assinalada, o fornecedor deverá comunicar as razões respectivas com pelo menos 02 (dois) dias úteis de antecedência para que qualquer pleito de prorrogação de prazo seja analisado, ressalvadas situações de caso fortuito e força maior.</w:t>
      </w:r>
    </w:p>
    <w:p w14:paraId="2D1D3391" w14:textId="77777777" w:rsidR="003303E5" w:rsidRDefault="003303E5" w:rsidP="00FA16DC">
      <w:pPr>
        <w:spacing w:after="207" w:line="264" w:lineRule="auto"/>
        <w:jc w:val="both"/>
      </w:pPr>
      <w:r>
        <w:rPr>
          <w:rFonts w:ascii="Arial" w:eastAsia="Arial" w:hAnsi="Arial" w:cs="Arial"/>
        </w:rPr>
        <w:t>5.6. O(s) bem(ns) deverá(ão) ser entregue(s) no(s) endereço(s) constante(s) da respectiva Nota de Empenho, conforme relação a seguir:</w:t>
      </w:r>
    </w:p>
    <w:p w14:paraId="545006D5" w14:textId="77777777" w:rsidR="003303E5" w:rsidRDefault="003303E5" w:rsidP="003303E5">
      <w:pPr>
        <w:spacing w:after="168" w:line="264" w:lineRule="auto"/>
      </w:pPr>
      <w:r>
        <w:rPr>
          <w:rFonts w:ascii="Arial" w:eastAsia="Arial" w:hAnsi="Arial" w:cs="Arial"/>
        </w:rPr>
        <w:t>5.6.1. CD - CENTRO DE DISTRIBUIÇÃO DE MATERIAIS DO HCFMUSP</w:t>
      </w:r>
    </w:p>
    <w:p w14:paraId="1D230C52" w14:textId="77777777" w:rsidR="003303E5" w:rsidRDefault="003303E5" w:rsidP="003303E5">
      <w:pPr>
        <w:spacing w:after="249"/>
      </w:pPr>
      <w:r>
        <w:rPr>
          <w:rFonts w:ascii="Liberation Serif" w:eastAsia="Liberation Serif" w:hAnsi="Liberation Serif" w:cs="Liberation Serif"/>
        </w:rPr>
        <w:t xml:space="preserve"> </w:t>
      </w:r>
    </w:p>
    <w:p w14:paraId="649C71B1" w14:textId="77777777" w:rsidR="003303E5" w:rsidRDefault="003303E5" w:rsidP="003303E5">
      <w:pPr>
        <w:spacing w:after="5" w:line="264" w:lineRule="auto"/>
      </w:pPr>
      <w:r>
        <w:rPr>
          <w:rFonts w:ascii="Arial" w:eastAsia="Arial" w:hAnsi="Arial" w:cs="Arial"/>
        </w:rPr>
        <w:t xml:space="preserve">WORLD LOGISTIC CENTER, na Av. Aruanã, nº 280/352 - Alphaville, Galpões nº 3 e nº 4 Distrito e Município de </w:t>
      </w:r>
    </w:p>
    <w:p w14:paraId="60C26D37" w14:textId="77777777" w:rsidR="003303E5" w:rsidRDefault="003303E5" w:rsidP="003303E5">
      <w:pPr>
        <w:spacing w:after="168" w:line="264" w:lineRule="auto"/>
      </w:pPr>
      <w:r>
        <w:rPr>
          <w:rFonts w:ascii="Arial" w:eastAsia="Arial" w:hAnsi="Arial" w:cs="Arial"/>
        </w:rPr>
        <w:t>Barueri, São Paulo. CEP 06460-010 Fone (11) 3555-5800 IC - LAF</w:t>
      </w:r>
    </w:p>
    <w:p w14:paraId="1DE4AF9F" w14:textId="77777777" w:rsidR="003303E5" w:rsidRDefault="003303E5" w:rsidP="003303E5">
      <w:pPr>
        <w:spacing w:after="249"/>
      </w:pPr>
      <w:r>
        <w:rPr>
          <w:rFonts w:ascii="Liberation Serif" w:eastAsia="Liberation Serif" w:hAnsi="Liberation Serif" w:cs="Liberation Serif"/>
        </w:rPr>
        <w:t xml:space="preserve"> </w:t>
      </w:r>
    </w:p>
    <w:p w14:paraId="69323C07" w14:textId="77777777" w:rsidR="003303E5" w:rsidRDefault="003303E5" w:rsidP="003303E5">
      <w:pPr>
        <w:spacing w:after="207" w:line="264" w:lineRule="auto"/>
      </w:pPr>
      <w:r>
        <w:rPr>
          <w:rFonts w:ascii="Arial" w:eastAsia="Arial" w:hAnsi="Arial" w:cs="Arial"/>
        </w:rPr>
        <w:t>5.6.2. INSTITUTO CENTRAL</w:t>
      </w:r>
    </w:p>
    <w:p w14:paraId="4735CD82" w14:textId="77777777" w:rsidR="003303E5" w:rsidRDefault="003303E5" w:rsidP="003303E5">
      <w:pPr>
        <w:spacing w:after="207" w:line="264" w:lineRule="auto"/>
      </w:pPr>
      <w:r>
        <w:rPr>
          <w:rFonts w:ascii="Arial" w:eastAsia="Arial" w:hAnsi="Arial" w:cs="Arial"/>
        </w:rPr>
        <w:t>5.6.2.1. LAF – Logística da Assistência Farmacêutica (MEDICAMENTOS)</w:t>
      </w:r>
    </w:p>
    <w:p w14:paraId="7619BC74" w14:textId="77777777" w:rsidR="003303E5" w:rsidRDefault="003303E5" w:rsidP="003303E5">
      <w:pPr>
        <w:spacing w:after="168" w:line="264" w:lineRule="auto"/>
      </w:pPr>
      <w:r>
        <w:rPr>
          <w:rFonts w:ascii="Arial" w:eastAsia="Arial" w:hAnsi="Arial" w:cs="Arial"/>
        </w:rPr>
        <w:t>Local: Av. Dr. Enéas de Carvalho Aguiar, nº 255, 8º andar PAMB De Bloco 5 Fone: 2661-6620 / 26616621 IC</w:t>
      </w:r>
    </w:p>
    <w:p w14:paraId="545FB23D" w14:textId="77777777" w:rsidR="003303E5" w:rsidRDefault="003303E5" w:rsidP="003303E5">
      <w:pPr>
        <w:spacing w:after="249"/>
      </w:pPr>
      <w:r>
        <w:rPr>
          <w:rFonts w:ascii="Liberation Serif" w:eastAsia="Liberation Serif" w:hAnsi="Liberation Serif" w:cs="Liberation Serif"/>
        </w:rPr>
        <w:t xml:space="preserve"> </w:t>
      </w:r>
    </w:p>
    <w:p w14:paraId="7645B0FD" w14:textId="77777777" w:rsidR="003303E5" w:rsidRDefault="003303E5" w:rsidP="003303E5">
      <w:pPr>
        <w:spacing w:after="207" w:line="264" w:lineRule="auto"/>
      </w:pPr>
      <w:r>
        <w:rPr>
          <w:rFonts w:ascii="Arial" w:eastAsia="Arial" w:hAnsi="Arial" w:cs="Arial"/>
        </w:rPr>
        <w:t>5.6.2.2. IC MATERIAL</w:t>
      </w:r>
    </w:p>
    <w:p w14:paraId="6AA3CA27" w14:textId="77777777" w:rsidR="003303E5" w:rsidRDefault="003303E5" w:rsidP="003303E5">
      <w:pPr>
        <w:spacing w:after="207" w:line="264" w:lineRule="auto"/>
      </w:pPr>
      <w:r>
        <w:rPr>
          <w:rFonts w:ascii="Arial" w:eastAsia="Arial" w:hAnsi="Arial" w:cs="Arial"/>
        </w:rPr>
        <w:t>5.6.2.2.1. Almoxarifado Central</w:t>
      </w:r>
    </w:p>
    <w:p w14:paraId="288F17E8" w14:textId="77777777" w:rsidR="003303E5" w:rsidRDefault="003303E5" w:rsidP="003303E5">
      <w:pPr>
        <w:spacing w:after="6" w:line="264" w:lineRule="auto"/>
      </w:pPr>
      <w:r>
        <w:rPr>
          <w:rFonts w:ascii="Arial" w:eastAsia="Arial" w:hAnsi="Arial" w:cs="Arial"/>
        </w:rPr>
        <w:t xml:space="preserve">Local: Av. Dr. Enéas de Carvalho Aguiar, s/n, subsolo do PAMB – altura do nº 600 da Av. Rebouças Fone: 2661- </w:t>
      </w:r>
    </w:p>
    <w:p w14:paraId="1494DBAD" w14:textId="77777777" w:rsidR="003303E5" w:rsidRDefault="003303E5" w:rsidP="003303E5">
      <w:pPr>
        <w:spacing w:after="207" w:line="264" w:lineRule="auto"/>
      </w:pPr>
      <w:r>
        <w:rPr>
          <w:rFonts w:ascii="Arial" w:eastAsia="Arial" w:hAnsi="Arial" w:cs="Arial"/>
        </w:rPr>
        <w:t>6038 / 2661-6597</w:t>
      </w:r>
    </w:p>
    <w:p w14:paraId="2DBC3EC3" w14:textId="77777777" w:rsidR="003303E5" w:rsidRDefault="003303E5" w:rsidP="003303E5">
      <w:pPr>
        <w:spacing w:after="207" w:line="264" w:lineRule="auto"/>
      </w:pPr>
      <w:r>
        <w:rPr>
          <w:rFonts w:ascii="Arial" w:eastAsia="Arial" w:hAnsi="Arial" w:cs="Arial"/>
        </w:rPr>
        <w:t>5.6.2.2.2. UFAR – UFAR MATERIAIS</w:t>
      </w:r>
    </w:p>
    <w:p w14:paraId="29C07A2F" w14:textId="77777777" w:rsidR="003303E5" w:rsidRDefault="003303E5" w:rsidP="003303E5">
      <w:pPr>
        <w:spacing w:after="207" w:line="264" w:lineRule="auto"/>
      </w:pPr>
      <w:r>
        <w:rPr>
          <w:rFonts w:ascii="Arial" w:eastAsia="Arial" w:hAnsi="Arial" w:cs="Arial"/>
        </w:rPr>
        <w:t>Almoxarifado da Unidade Farmacotécnica Hospitalar</w:t>
      </w:r>
    </w:p>
    <w:p w14:paraId="581C3184" w14:textId="77777777" w:rsidR="003303E5" w:rsidRDefault="003303E5" w:rsidP="003303E5">
      <w:pPr>
        <w:spacing w:after="168" w:line="264" w:lineRule="auto"/>
      </w:pPr>
      <w:r>
        <w:rPr>
          <w:rFonts w:ascii="Arial" w:eastAsia="Arial" w:hAnsi="Arial" w:cs="Arial"/>
        </w:rPr>
        <w:t>Local: Av. Dr. Ovídio Pires de Campos, 8.º andar – Bloco 8 Fone: 2661-6622/ 2661-6625</w:t>
      </w:r>
    </w:p>
    <w:p w14:paraId="4CA489FE" w14:textId="77777777" w:rsidR="003303E5" w:rsidRDefault="003303E5" w:rsidP="003303E5">
      <w:pPr>
        <w:spacing w:after="249"/>
      </w:pPr>
      <w:r>
        <w:rPr>
          <w:rFonts w:ascii="Liberation Serif" w:eastAsia="Liberation Serif" w:hAnsi="Liberation Serif" w:cs="Liberation Serif"/>
        </w:rPr>
        <w:t xml:space="preserve"> </w:t>
      </w:r>
    </w:p>
    <w:p w14:paraId="5F4EA479" w14:textId="77777777" w:rsidR="003303E5" w:rsidRDefault="003303E5" w:rsidP="003303E5">
      <w:pPr>
        <w:spacing w:after="207" w:line="264" w:lineRule="auto"/>
      </w:pPr>
      <w:r>
        <w:rPr>
          <w:rFonts w:ascii="Arial" w:eastAsia="Arial" w:hAnsi="Arial" w:cs="Arial"/>
        </w:rPr>
        <w:t xml:space="preserve">5.6.3. INSTITUTO DA CRIANÇA ICR </w:t>
      </w:r>
    </w:p>
    <w:p w14:paraId="67088F92" w14:textId="77777777" w:rsidR="003303E5" w:rsidRDefault="003303E5" w:rsidP="003303E5">
      <w:pPr>
        <w:spacing w:after="207" w:line="264" w:lineRule="auto"/>
      </w:pPr>
      <w:r>
        <w:rPr>
          <w:rFonts w:ascii="Arial" w:eastAsia="Arial" w:hAnsi="Arial" w:cs="Arial"/>
        </w:rPr>
        <w:t>5.6.3.1. ICR FARMÁCIA</w:t>
      </w:r>
    </w:p>
    <w:p w14:paraId="4E78B72B" w14:textId="77777777" w:rsidR="003303E5" w:rsidRDefault="003303E5" w:rsidP="003303E5">
      <w:pPr>
        <w:spacing w:after="207" w:line="264" w:lineRule="auto"/>
      </w:pPr>
      <w:r>
        <w:rPr>
          <w:rFonts w:ascii="Arial" w:eastAsia="Arial" w:hAnsi="Arial" w:cs="Arial"/>
        </w:rPr>
        <w:t>Farmácia do ICR</w:t>
      </w:r>
    </w:p>
    <w:p w14:paraId="0817D261" w14:textId="77777777" w:rsidR="003303E5" w:rsidRDefault="003303E5" w:rsidP="003303E5">
      <w:pPr>
        <w:spacing w:after="207" w:line="264" w:lineRule="auto"/>
      </w:pPr>
      <w:r>
        <w:rPr>
          <w:rFonts w:ascii="Arial" w:eastAsia="Arial" w:hAnsi="Arial" w:cs="Arial"/>
        </w:rPr>
        <w:t>Local: Av. Dr. Enéas de Carvalho Aguiar, nº 647 – 3º andar Fone: 2661-8576 / 8573 ICR</w:t>
      </w:r>
    </w:p>
    <w:p w14:paraId="14EE79FB" w14:textId="77777777" w:rsidR="003303E5" w:rsidRDefault="003303E5" w:rsidP="003303E5">
      <w:pPr>
        <w:spacing w:after="207" w:line="264" w:lineRule="auto"/>
      </w:pPr>
      <w:r>
        <w:rPr>
          <w:rFonts w:ascii="Arial" w:eastAsia="Arial" w:hAnsi="Arial" w:cs="Arial"/>
        </w:rPr>
        <w:t>5.6.3.2. ALX GERAL INSTITUTO DA CRIANÇA</w:t>
      </w:r>
    </w:p>
    <w:p w14:paraId="1BCA4224" w14:textId="77777777" w:rsidR="003303E5" w:rsidRDefault="003303E5" w:rsidP="003303E5">
      <w:pPr>
        <w:spacing w:after="207" w:line="264" w:lineRule="auto"/>
      </w:pPr>
      <w:r>
        <w:rPr>
          <w:rFonts w:ascii="Arial" w:eastAsia="Arial" w:hAnsi="Arial" w:cs="Arial"/>
        </w:rPr>
        <w:t xml:space="preserve">Local: Av. Dr. Enéas de Carvalho Aguiar, nº 647 – 2º andar Fone: Fone: 2661-8938 / 8761[MMA2] </w:t>
      </w:r>
    </w:p>
    <w:p w14:paraId="39581C25" w14:textId="77777777" w:rsidR="003303E5" w:rsidRDefault="003303E5" w:rsidP="003303E5">
      <w:pPr>
        <w:spacing w:after="207" w:line="264" w:lineRule="auto"/>
      </w:pPr>
      <w:r>
        <w:rPr>
          <w:rFonts w:ascii="Arial" w:eastAsia="Arial" w:hAnsi="Arial" w:cs="Arial"/>
        </w:rPr>
        <w:t>5.6.4. INSTITUTO DE MEDICINA FÍSICA E REABILITAÇÃO</w:t>
      </w:r>
    </w:p>
    <w:p w14:paraId="043C92B5" w14:textId="77777777" w:rsidR="003303E5" w:rsidRDefault="003303E5" w:rsidP="003303E5">
      <w:pPr>
        <w:spacing w:after="207" w:line="264" w:lineRule="auto"/>
      </w:pPr>
      <w:r>
        <w:rPr>
          <w:rFonts w:ascii="Arial" w:eastAsia="Arial" w:hAnsi="Arial" w:cs="Arial"/>
        </w:rPr>
        <w:t>5.6.4.1. IMREA - IMREA ADMIN MATE</w:t>
      </w:r>
    </w:p>
    <w:p w14:paraId="22D4E65F" w14:textId="77777777" w:rsidR="003303E5" w:rsidRDefault="003303E5" w:rsidP="003303E5">
      <w:pPr>
        <w:spacing w:after="207" w:line="264" w:lineRule="auto"/>
      </w:pPr>
      <w:r>
        <w:rPr>
          <w:rFonts w:ascii="Arial" w:eastAsia="Arial" w:hAnsi="Arial" w:cs="Arial"/>
        </w:rPr>
        <w:t>Serviço Administrativo do IMREA</w:t>
      </w:r>
    </w:p>
    <w:p w14:paraId="5C96A254" w14:textId="77777777" w:rsidR="003303E5" w:rsidRDefault="003303E5" w:rsidP="003303E5">
      <w:pPr>
        <w:spacing w:after="168" w:line="264" w:lineRule="auto"/>
      </w:pPr>
      <w:r>
        <w:rPr>
          <w:rFonts w:ascii="Arial" w:eastAsia="Arial" w:hAnsi="Arial" w:cs="Arial"/>
        </w:rPr>
        <w:t>Local: Rua Diderot, nº 43 - Vila Mariana (altura do nº 3833 – Rua Vergueiro) Fone: 5180-7815</w:t>
      </w:r>
    </w:p>
    <w:p w14:paraId="19DE45DD" w14:textId="77777777" w:rsidR="003303E5" w:rsidRDefault="003303E5" w:rsidP="003303E5">
      <w:pPr>
        <w:spacing w:after="249"/>
      </w:pPr>
      <w:r>
        <w:rPr>
          <w:rFonts w:ascii="Liberation Serif" w:eastAsia="Liberation Serif" w:hAnsi="Liberation Serif" w:cs="Liberation Serif"/>
        </w:rPr>
        <w:lastRenderedPageBreak/>
        <w:t xml:space="preserve"> </w:t>
      </w:r>
    </w:p>
    <w:p w14:paraId="7F2ADE7D" w14:textId="77777777" w:rsidR="003303E5" w:rsidRDefault="003303E5" w:rsidP="003303E5">
      <w:pPr>
        <w:spacing w:after="207" w:line="264" w:lineRule="auto"/>
      </w:pPr>
      <w:r>
        <w:rPr>
          <w:rFonts w:ascii="Arial" w:eastAsia="Arial" w:hAnsi="Arial" w:cs="Arial"/>
        </w:rPr>
        <w:t>5.6.5. INSTITUTO DO CORAÇÃO INC</w:t>
      </w:r>
    </w:p>
    <w:p w14:paraId="2AA64BE3" w14:textId="77777777" w:rsidR="003303E5" w:rsidRDefault="003303E5" w:rsidP="003303E5">
      <w:pPr>
        <w:spacing w:after="207" w:line="264" w:lineRule="auto"/>
      </w:pPr>
      <w:r>
        <w:rPr>
          <w:rFonts w:ascii="Arial" w:eastAsia="Arial" w:hAnsi="Arial" w:cs="Arial"/>
        </w:rPr>
        <w:t>5.6.5.1. INCOR FARMÁCIA</w:t>
      </w:r>
    </w:p>
    <w:p w14:paraId="48B9FB49" w14:textId="77777777" w:rsidR="003303E5" w:rsidRDefault="003303E5" w:rsidP="003303E5">
      <w:pPr>
        <w:spacing w:after="207" w:line="264" w:lineRule="auto"/>
      </w:pPr>
      <w:r>
        <w:rPr>
          <w:rFonts w:ascii="Arial" w:eastAsia="Arial" w:hAnsi="Arial" w:cs="Arial"/>
        </w:rPr>
        <w:t>Serviço de Farmácia do INCOR</w:t>
      </w:r>
    </w:p>
    <w:p w14:paraId="21EA05B9" w14:textId="77777777" w:rsidR="003303E5" w:rsidRDefault="003303E5" w:rsidP="003303E5">
      <w:pPr>
        <w:spacing w:after="207" w:line="264" w:lineRule="auto"/>
      </w:pPr>
      <w:r>
        <w:rPr>
          <w:rFonts w:ascii="Arial" w:eastAsia="Arial" w:hAnsi="Arial" w:cs="Arial"/>
        </w:rPr>
        <w:t>Local: Av. Dr. Enéas de Carvalho Aguiar, nº 44, térreo – Bloco II Fone: 2661-5431 / 5512 INC</w:t>
      </w:r>
    </w:p>
    <w:p w14:paraId="29EA5AC2" w14:textId="77777777" w:rsidR="003303E5" w:rsidRDefault="003303E5" w:rsidP="003303E5">
      <w:pPr>
        <w:spacing w:after="207" w:line="264" w:lineRule="auto"/>
      </w:pPr>
      <w:r>
        <w:rPr>
          <w:rFonts w:ascii="Arial" w:eastAsia="Arial" w:hAnsi="Arial" w:cs="Arial"/>
        </w:rPr>
        <w:t>5.6.5.2. INCOR MATERIAL</w:t>
      </w:r>
    </w:p>
    <w:p w14:paraId="1EA88212" w14:textId="77777777" w:rsidR="003303E5" w:rsidRDefault="003303E5" w:rsidP="003303E5">
      <w:pPr>
        <w:spacing w:after="207" w:line="264" w:lineRule="auto"/>
      </w:pPr>
      <w:r>
        <w:rPr>
          <w:rFonts w:ascii="Arial" w:eastAsia="Arial" w:hAnsi="Arial" w:cs="Arial"/>
        </w:rPr>
        <w:t>Almoxarifado do InCor</w:t>
      </w:r>
    </w:p>
    <w:p w14:paraId="4192ABDB" w14:textId="77777777" w:rsidR="003303E5" w:rsidRDefault="003303E5" w:rsidP="003303E5">
      <w:pPr>
        <w:spacing w:after="168" w:line="264" w:lineRule="auto"/>
      </w:pPr>
      <w:r>
        <w:rPr>
          <w:rFonts w:ascii="Arial" w:eastAsia="Arial" w:hAnsi="Arial" w:cs="Arial"/>
        </w:rPr>
        <w:t>Local: Av. Dr. Enéas de Carvalho Aguiar, nº 44, térreo do Bloco II Fone: 2661-5253</w:t>
      </w:r>
    </w:p>
    <w:p w14:paraId="32D7B6B1" w14:textId="77777777" w:rsidR="003303E5" w:rsidRDefault="003303E5" w:rsidP="003303E5">
      <w:pPr>
        <w:spacing w:after="249"/>
      </w:pPr>
      <w:r>
        <w:rPr>
          <w:rFonts w:ascii="Liberation Serif" w:eastAsia="Liberation Serif" w:hAnsi="Liberation Serif" w:cs="Liberation Serif"/>
        </w:rPr>
        <w:t xml:space="preserve"> </w:t>
      </w:r>
    </w:p>
    <w:p w14:paraId="18887EBE" w14:textId="77777777" w:rsidR="003303E5" w:rsidRDefault="003303E5" w:rsidP="003303E5">
      <w:pPr>
        <w:spacing w:after="207" w:line="264" w:lineRule="auto"/>
      </w:pPr>
      <w:r>
        <w:rPr>
          <w:rFonts w:ascii="Arial" w:eastAsia="Arial" w:hAnsi="Arial" w:cs="Arial"/>
        </w:rPr>
        <w:t>5.6.6. INSTITUTO DE RADIOLOGIA INR - INRAD MATERIAL</w:t>
      </w:r>
    </w:p>
    <w:p w14:paraId="4772FBB7" w14:textId="77777777" w:rsidR="003303E5" w:rsidRDefault="003303E5" w:rsidP="003303E5">
      <w:pPr>
        <w:spacing w:after="207" w:line="264" w:lineRule="auto"/>
      </w:pPr>
      <w:r>
        <w:rPr>
          <w:rFonts w:ascii="Arial" w:eastAsia="Arial" w:hAnsi="Arial" w:cs="Arial"/>
        </w:rPr>
        <w:t>Almoxarifado InRad</w:t>
      </w:r>
    </w:p>
    <w:p w14:paraId="212F7A44" w14:textId="77777777" w:rsidR="003303E5" w:rsidRDefault="003303E5" w:rsidP="003303E5">
      <w:pPr>
        <w:spacing w:after="168" w:line="264" w:lineRule="auto"/>
      </w:pPr>
      <w:r>
        <w:rPr>
          <w:rFonts w:ascii="Arial" w:eastAsia="Arial" w:hAnsi="Arial" w:cs="Arial"/>
        </w:rPr>
        <w:t>Local: Av. Dr. Enéas de Carvalho Aguiar, nº 255 – sala 3136 Fone: 2661-6703</w:t>
      </w:r>
    </w:p>
    <w:p w14:paraId="357253ED" w14:textId="77777777" w:rsidR="003303E5" w:rsidRDefault="003303E5" w:rsidP="003303E5">
      <w:pPr>
        <w:spacing w:after="249"/>
      </w:pPr>
      <w:r>
        <w:rPr>
          <w:rFonts w:ascii="Liberation Serif" w:eastAsia="Liberation Serif" w:hAnsi="Liberation Serif" w:cs="Liberation Serif"/>
        </w:rPr>
        <w:t xml:space="preserve"> </w:t>
      </w:r>
    </w:p>
    <w:p w14:paraId="7E0A8109" w14:textId="77777777" w:rsidR="003303E5" w:rsidRDefault="003303E5" w:rsidP="003303E5">
      <w:pPr>
        <w:spacing w:after="207" w:line="264" w:lineRule="auto"/>
      </w:pPr>
      <w:r>
        <w:rPr>
          <w:rFonts w:ascii="Arial" w:eastAsia="Arial" w:hAnsi="Arial" w:cs="Arial"/>
        </w:rPr>
        <w:t>5.6.7. INSTITUTO DE ORTOPEDIA E TRAUMATOLOGIA IOT - IOT MATERIAIS</w:t>
      </w:r>
    </w:p>
    <w:p w14:paraId="74054395" w14:textId="77777777" w:rsidR="003303E5" w:rsidRDefault="003303E5" w:rsidP="003303E5">
      <w:pPr>
        <w:spacing w:after="207" w:line="264" w:lineRule="auto"/>
      </w:pPr>
      <w:r>
        <w:rPr>
          <w:rFonts w:ascii="Arial" w:eastAsia="Arial" w:hAnsi="Arial" w:cs="Arial"/>
        </w:rPr>
        <w:t>Setor de Material do IOT</w:t>
      </w:r>
    </w:p>
    <w:p w14:paraId="08FE9B27" w14:textId="77777777" w:rsidR="003303E5" w:rsidRDefault="003303E5" w:rsidP="003303E5">
      <w:pPr>
        <w:spacing w:after="168" w:line="264" w:lineRule="auto"/>
      </w:pPr>
      <w:r>
        <w:rPr>
          <w:rFonts w:ascii="Arial" w:eastAsia="Arial" w:hAnsi="Arial" w:cs="Arial"/>
        </w:rPr>
        <w:t>Local: Rua Ovídio Pires de Campos, nº 333, Subsolo IOT Fone: 2661-6313</w:t>
      </w:r>
    </w:p>
    <w:p w14:paraId="2A92C990" w14:textId="77777777" w:rsidR="003303E5" w:rsidRDefault="003303E5" w:rsidP="003303E5">
      <w:pPr>
        <w:spacing w:after="249"/>
      </w:pPr>
      <w:r>
        <w:rPr>
          <w:rFonts w:ascii="Liberation Serif" w:eastAsia="Liberation Serif" w:hAnsi="Liberation Serif" w:cs="Liberation Serif"/>
        </w:rPr>
        <w:t xml:space="preserve"> </w:t>
      </w:r>
    </w:p>
    <w:p w14:paraId="5C4B5B19" w14:textId="77777777" w:rsidR="003303E5" w:rsidRDefault="003303E5" w:rsidP="003303E5">
      <w:pPr>
        <w:spacing w:after="207" w:line="264" w:lineRule="auto"/>
      </w:pPr>
      <w:r>
        <w:rPr>
          <w:rFonts w:ascii="Arial" w:eastAsia="Arial" w:hAnsi="Arial" w:cs="Arial"/>
        </w:rPr>
        <w:t>5.6.8. INSTITUTO DE PSIQUIATRIA - IPQ MATERIAIS / MEDICAMENTOS</w:t>
      </w:r>
    </w:p>
    <w:p w14:paraId="51F2BA5A" w14:textId="77777777" w:rsidR="003303E5" w:rsidRDefault="003303E5" w:rsidP="003303E5">
      <w:pPr>
        <w:spacing w:after="207" w:line="264" w:lineRule="auto"/>
      </w:pPr>
      <w:r>
        <w:rPr>
          <w:rFonts w:ascii="Arial" w:eastAsia="Arial" w:hAnsi="Arial" w:cs="Arial"/>
        </w:rPr>
        <w:t>Setor de Almoxarifado do Instituto de Psiquiatria</w:t>
      </w:r>
    </w:p>
    <w:p w14:paraId="67E3FA97" w14:textId="77777777" w:rsidR="003303E5" w:rsidRDefault="003303E5" w:rsidP="003303E5">
      <w:pPr>
        <w:spacing w:after="207" w:line="264" w:lineRule="auto"/>
      </w:pPr>
      <w:r>
        <w:rPr>
          <w:rFonts w:ascii="Arial" w:eastAsia="Arial" w:hAnsi="Arial" w:cs="Arial"/>
        </w:rPr>
        <w:t>Local: Rua Ovídio Pires de Campos, 785</w:t>
      </w:r>
    </w:p>
    <w:p w14:paraId="30116246" w14:textId="77777777" w:rsidR="003303E5" w:rsidRDefault="003303E5" w:rsidP="003303E5">
      <w:pPr>
        <w:spacing w:after="168" w:line="264" w:lineRule="auto"/>
      </w:pPr>
      <w:r>
        <w:rPr>
          <w:rFonts w:ascii="Arial" w:eastAsia="Arial" w:hAnsi="Arial" w:cs="Arial"/>
        </w:rPr>
        <w:t>Fone: 2661-6324</w:t>
      </w:r>
    </w:p>
    <w:p w14:paraId="25F3F518" w14:textId="77777777" w:rsidR="003303E5" w:rsidRDefault="003303E5" w:rsidP="003303E5">
      <w:pPr>
        <w:spacing w:after="249"/>
      </w:pPr>
      <w:r>
        <w:rPr>
          <w:rFonts w:ascii="Liberation Serif" w:eastAsia="Liberation Serif" w:hAnsi="Liberation Serif" w:cs="Liberation Serif"/>
        </w:rPr>
        <w:t xml:space="preserve"> </w:t>
      </w:r>
    </w:p>
    <w:p w14:paraId="1B0E4F25" w14:textId="77777777" w:rsidR="003303E5" w:rsidRDefault="003303E5" w:rsidP="003303E5">
      <w:pPr>
        <w:spacing w:after="207" w:line="264" w:lineRule="auto"/>
      </w:pPr>
      <w:r>
        <w:rPr>
          <w:rFonts w:ascii="Arial" w:eastAsia="Arial" w:hAnsi="Arial" w:cs="Arial"/>
        </w:rPr>
        <w:t>5.6.9. LABORATÓRIOS DE INVESTIGAÇÃO MÉDICA LIM – LIM MATERIAIS</w:t>
      </w:r>
    </w:p>
    <w:p w14:paraId="0EFF057A" w14:textId="77777777" w:rsidR="003303E5" w:rsidRDefault="003303E5" w:rsidP="003303E5">
      <w:pPr>
        <w:spacing w:after="207" w:line="264" w:lineRule="auto"/>
      </w:pPr>
      <w:r>
        <w:rPr>
          <w:rFonts w:ascii="Arial" w:eastAsia="Arial" w:hAnsi="Arial" w:cs="Arial"/>
        </w:rPr>
        <w:t>Setor de Material do LIM</w:t>
      </w:r>
    </w:p>
    <w:p w14:paraId="6881D449" w14:textId="77777777" w:rsidR="003303E5" w:rsidRDefault="003303E5" w:rsidP="003303E5">
      <w:pPr>
        <w:spacing w:after="6" w:line="264" w:lineRule="auto"/>
      </w:pPr>
      <w:r>
        <w:rPr>
          <w:rFonts w:ascii="Arial" w:eastAsia="Arial" w:hAnsi="Arial" w:cs="Arial"/>
        </w:rPr>
        <w:t>Local: Av. Dr. Enéas de Carvalho Aguiar, s/n, (ao lado do SVO/Banco Santander) - Faculdade de Medicina</w:t>
      </w:r>
    </w:p>
    <w:p w14:paraId="57B9F2D9" w14:textId="77777777" w:rsidR="003303E5" w:rsidRDefault="003303E5" w:rsidP="003303E5">
      <w:pPr>
        <w:spacing w:after="168" w:line="264" w:lineRule="auto"/>
      </w:pPr>
      <w:r>
        <w:rPr>
          <w:rFonts w:ascii="Arial" w:eastAsia="Arial" w:hAnsi="Arial" w:cs="Arial"/>
        </w:rPr>
        <w:t>Almoxarifado dos LIMs (antigo prédio da manutenção) Fone: 3066-7329/7271</w:t>
      </w:r>
    </w:p>
    <w:p w14:paraId="13A6521D" w14:textId="77777777" w:rsidR="003303E5" w:rsidRDefault="003303E5" w:rsidP="003303E5">
      <w:pPr>
        <w:spacing w:after="249"/>
      </w:pPr>
      <w:r>
        <w:rPr>
          <w:rFonts w:ascii="Liberation Serif" w:eastAsia="Liberation Serif" w:hAnsi="Liberation Serif" w:cs="Liberation Serif"/>
        </w:rPr>
        <w:t xml:space="preserve"> </w:t>
      </w:r>
    </w:p>
    <w:p w14:paraId="6EA8EFDC" w14:textId="77777777" w:rsidR="003303E5" w:rsidRDefault="003303E5" w:rsidP="003303E5">
      <w:pPr>
        <w:spacing w:after="207" w:line="264" w:lineRule="auto"/>
      </w:pPr>
      <w:r>
        <w:rPr>
          <w:rFonts w:ascii="Arial" w:eastAsia="Arial" w:hAnsi="Arial" w:cs="Arial"/>
        </w:rPr>
        <w:t xml:space="preserve">5.6.10. INSTITUTO DE GESTÃO DE SAÚDE  (PRÉDIO DA ADMINISTRAÇÃO) </w:t>
      </w:r>
    </w:p>
    <w:p w14:paraId="6206B624" w14:textId="77777777" w:rsidR="003303E5" w:rsidRDefault="003303E5" w:rsidP="003303E5">
      <w:pPr>
        <w:spacing w:after="207" w:line="264" w:lineRule="auto"/>
      </w:pPr>
      <w:r>
        <w:rPr>
          <w:rFonts w:ascii="Arial" w:eastAsia="Arial" w:hAnsi="Arial" w:cs="Arial"/>
        </w:rPr>
        <w:t>Almoxarifado Central</w:t>
      </w:r>
    </w:p>
    <w:p w14:paraId="36868095" w14:textId="77777777" w:rsidR="003303E5" w:rsidRDefault="003303E5" w:rsidP="003303E5">
      <w:pPr>
        <w:spacing w:after="168" w:line="264" w:lineRule="auto"/>
      </w:pPr>
      <w:r>
        <w:rPr>
          <w:rFonts w:ascii="Arial" w:eastAsia="Arial" w:hAnsi="Arial" w:cs="Arial"/>
        </w:rPr>
        <w:t>Local: Rua Ovídio Pires de Campos, nº 225, 1º andar Fone: 2661-7008 / 2661-6652</w:t>
      </w:r>
    </w:p>
    <w:p w14:paraId="60FFB77B" w14:textId="77777777" w:rsidR="003303E5" w:rsidRDefault="003303E5" w:rsidP="003303E5">
      <w:pPr>
        <w:spacing w:after="249"/>
      </w:pPr>
      <w:r>
        <w:rPr>
          <w:rFonts w:ascii="Liberation Serif" w:eastAsia="Liberation Serif" w:hAnsi="Liberation Serif" w:cs="Liberation Serif"/>
        </w:rPr>
        <w:t xml:space="preserve"> </w:t>
      </w:r>
    </w:p>
    <w:p w14:paraId="4D2EE457" w14:textId="77777777" w:rsidR="003303E5" w:rsidRDefault="003303E5" w:rsidP="003303E5">
      <w:pPr>
        <w:spacing w:after="207" w:line="264" w:lineRule="auto"/>
      </w:pPr>
      <w:r>
        <w:rPr>
          <w:rFonts w:ascii="Arial" w:eastAsia="Arial" w:hAnsi="Arial" w:cs="Arial"/>
        </w:rPr>
        <w:lastRenderedPageBreak/>
        <w:t>5.6.11. INSTITUTO DO CÂNCER DO ESTA DO SÃO PAULO - ICESP</w:t>
      </w:r>
    </w:p>
    <w:p w14:paraId="1AFAC4B6" w14:textId="77777777" w:rsidR="003303E5" w:rsidRDefault="003303E5" w:rsidP="003303E5">
      <w:pPr>
        <w:spacing w:after="207" w:line="264" w:lineRule="auto"/>
      </w:pPr>
      <w:r>
        <w:rPr>
          <w:rFonts w:ascii="Arial" w:eastAsia="Arial" w:hAnsi="Arial" w:cs="Arial"/>
        </w:rPr>
        <w:t>Doca de recebimento</w:t>
      </w:r>
    </w:p>
    <w:p w14:paraId="21592B33" w14:textId="77777777" w:rsidR="003303E5" w:rsidRDefault="003303E5" w:rsidP="003303E5">
      <w:pPr>
        <w:spacing w:after="167" w:line="264" w:lineRule="auto"/>
      </w:pPr>
      <w:r>
        <w:rPr>
          <w:rFonts w:ascii="Arial" w:eastAsia="Arial" w:hAnsi="Arial" w:cs="Arial"/>
        </w:rPr>
        <w:t>Local: Av. Dr. Arnaldo, nº 251, 2º subsolo – Cerqueira Cesar CEP 01246-000 São Paulo – SP Fone: 3893-4786/ 3893-2000</w:t>
      </w:r>
    </w:p>
    <w:p w14:paraId="74DAF607" w14:textId="77777777" w:rsidR="003303E5" w:rsidRDefault="003303E5" w:rsidP="003303E5">
      <w:pPr>
        <w:spacing w:after="249"/>
      </w:pPr>
      <w:r>
        <w:rPr>
          <w:rFonts w:ascii="Liberation Serif" w:eastAsia="Liberation Serif" w:hAnsi="Liberation Serif" w:cs="Liberation Serif"/>
        </w:rPr>
        <w:t xml:space="preserve"> </w:t>
      </w:r>
    </w:p>
    <w:p w14:paraId="0F1D54B8" w14:textId="77777777" w:rsidR="003303E5" w:rsidRDefault="003303E5" w:rsidP="003303E5">
      <w:pPr>
        <w:spacing w:after="207" w:line="264" w:lineRule="auto"/>
      </w:pPr>
      <w:r>
        <w:rPr>
          <w:rFonts w:ascii="Arial" w:eastAsia="Arial" w:hAnsi="Arial" w:cs="Arial"/>
        </w:rPr>
        <w:t>5.6.12. INSTITUTO PERDIZES - IPER</w:t>
      </w:r>
    </w:p>
    <w:p w14:paraId="7347D927" w14:textId="77777777" w:rsidR="003303E5" w:rsidRDefault="003303E5" w:rsidP="003303E5">
      <w:pPr>
        <w:spacing w:after="207" w:line="264" w:lineRule="auto"/>
      </w:pPr>
      <w:r>
        <w:rPr>
          <w:rFonts w:ascii="Arial" w:eastAsia="Arial" w:hAnsi="Arial" w:cs="Arial"/>
        </w:rPr>
        <w:t>Local: R. Cotoxó, nº 1142, 1º andar Fone: (11) 2661-3409 ramal 3411</w:t>
      </w:r>
    </w:p>
    <w:p w14:paraId="2662A3DB" w14:textId="77777777" w:rsidR="003303E5" w:rsidRDefault="003303E5" w:rsidP="00FA16DC">
      <w:pPr>
        <w:spacing w:after="190"/>
        <w:ind w:left="15"/>
        <w:jc w:val="both"/>
      </w:pPr>
      <w:r>
        <w:rPr>
          <w:rFonts w:ascii="Liberation Serif" w:eastAsia="Liberation Serif" w:hAnsi="Liberation Serif" w:cs="Liberation Serif"/>
          <w:b/>
          <w:sz w:val="21"/>
        </w:rPr>
        <w:t xml:space="preserve"> </w:t>
      </w:r>
    </w:p>
    <w:p w14:paraId="3134D79C" w14:textId="77777777" w:rsidR="003303E5" w:rsidRPr="003303E5" w:rsidRDefault="003303E5" w:rsidP="00FA16DC">
      <w:pPr>
        <w:spacing w:after="130"/>
        <w:ind w:left="-5"/>
        <w:jc w:val="both"/>
        <w:rPr>
          <w:rFonts w:ascii="Liberation Serif" w:eastAsia="Liberation Serif" w:hAnsi="Liberation Serif" w:cs="Liberation Serif"/>
          <w:b/>
          <w:sz w:val="27"/>
        </w:rPr>
      </w:pPr>
      <w:r w:rsidRPr="003303E5">
        <w:rPr>
          <w:rFonts w:ascii="Liberation Serif" w:eastAsia="Liberation Serif" w:hAnsi="Liberation Serif" w:cs="Liberation Serif"/>
          <w:b/>
          <w:sz w:val="27"/>
        </w:rPr>
        <w:t>6. MODELO DE GESTÃO DO CONTRATO</w:t>
      </w:r>
    </w:p>
    <w:p w14:paraId="53404759" w14:textId="77777777" w:rsidR="003303E5" w:rsidRDefault="003303E5" w:rsidP="00FA16DC">
      <w:pPr>
        <w:ind w:right="7"/>
        <w:jc w:val="both"/>
      </w:pPr>
      <w:r>
        <w:t xml:space="preserve">6.1. O contrato deverá ser executado fielmente pelas partes, de acordo com as cláusulas avençadas e as normas da </w:t>
      </w:r>
      <w:r>
        <w:rPr>
          <w:color w:val="00007F"/>
          <w:u w:val="single" w:color="000000"/>
        </w:rPr>
        <w:t xml:space="preserve">Lei nº 14.133, de 202 </w:t>
      </w:r>
      <w:r>
        <w:rPr>
          <w:color w:val="00007F"/>
        </w:rPr>
        <w:t>1</w:t>
      </w:r>
      <w:r>
        <w:t>, e cada parte responderá pelas consequências de sua inexecução total ou parcial.</w:t>
      </w:r>
    </w:p>
    <w:p w14:paraId="63FE0CB4" w14:textId="77777777" w:rsidR="003303E5" w:rsidRDefault="003303E5" w:rsidP="00FA16DC">
      <w:pPr>
        <w:ind w:right="7"/>
        <w:jc w:val="both"/>
      </w:pPr>
      <w:r>
        <w:t>6.2. Em caso de impedimento, ordem de paralisação ou suspensão do contrato, o cronograma de execução será prorrogado automaticamente pelo tempo correspondente, anotadas tais circunstâncias mediante simples apostila.</w:t>
      </w:r>
    </w:p>
    <w:p w14:paraId="243A3A65" w14:textId="77777777" w:rsidR="003303E5" w:rsidRDefault="003303E5" w:rsidP="00FA16DC">
      <w:pPr>
        <w:ind w:right="7"/>
        <w:jc w:val="both"/>
      </w:pPr>
      <w:r>
        <w:t>6.3. As comunicações entre o Contratante e o Contratado devem ser realizadas por escrito sempre que o ato exigir tal formalidade, admitindo-se o uso de mensagem eletrônica para esse fim.</w:t>
      </w:r>
    </w:p>
    <w:p w14:paraId="68DF08D5" w14:textId="77777777" w:rsidR="003303E5" w:rsidRDefault="003303E5" w:rsidP="00FA16DC">
      <w:pPr>
        <w:spacing w:after="261"/>
        <w:ind w:right="7"/>
        <w:jc w:val="both"/>
      </w:pPr>
      <w:r>
        <w:t>6.4. O Contratante poderá convocar representante da Contratado para adoção de providências que devam ser cumpridas de imediato.</w:t>
      </w:r>
    </w:p>
    <w:p w14:paraId="4F62D2E8" w14:textId="77777777" w:rsidR="003303E5" w:rsidRDefault="003303E5" w:rsidP="00FA16DC">
      <w:pPr>
        <w:ind w:right="7"/>
        <w:jc w:val="both"/>
      </w:pPr>
      <w:r>
        <w:t>6.5. Após a celebração da contratação, o Contratante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1D41EDF8" w14:textId="77777777" w:rsidR="003303E5" w:rsidRDefault="003303E5" w:rsidP="00FA16DC">
      <w:pPr>
        <w:spacing w:after="190"/>
        <w:ind w:left="15"/>
        <w:jc w:val="both"/>
      </w:pPr>
      <w:r>
        <w:rPr>
          <w:rFonts w:ascii="Liberation Serif" w:eastAsia="Liberation Serif" w:hAnsi="Liberation Serif" w:cs="Liberation Serif"/>
          <w:b/>
          <w:sz w:val="21"/>
        </w:rPr>
        <w:t xml:space="preserve"> </w:t>
      </w:r>
    </w:p>
    <w:p w14:paraId="0552F4DA" w14:textId="77777777" w:rsidR="003303E5" w:rsidRDefault="003303E5" w:rsidP="00FA16DC">
      <w:pPr>
        <w:pStyle w:val="Ttulo3"/>
        <w:jc w:val="both"/>
      </w:pPr>
      <w:r>
        <w:t>FISCALIZAÇÃO</w:t>
      </w:r>
    </w:p>
    <w:p w14:paraId="5A87F3AF" w14:textId="77777777" w:rsidR="003303E5" w:rsidRDefault="003303E5" w:rsidP="00FA16DC">
      <w:pPr>
        <w:ind w:right="7"/>
        <w:jc w:val="both"/>
      </w:pPr>
      <w:r>
        <w:t xml:space="preserve">6.6. A execuçã o do contrato deverá ser acompanhada e fiscalizada pelo (s) fiscal(is) do contrato, ou pelo (s) respectivo(s) substituto(s) ( </w:t>
      </w:r>
      <w:r>
        <w:rPr>
          <w:rFonts w:ascii="Calibri" w:eastAsia="Calibri" w:hAnsi="Calibri" w:cs="Calibri"/>
          <w:noProof/>
          <w:lang w:eastAsia="pt-BR"/>
        </w:rPr>
        <mc:AlternateContent>
          <mc:Choice Requires="wpg">
            <w:drawing>
              <wp:inline distT="0" distB="0" distL="0" distR="0" wp14:anchorId="5CFEA946" wp14:editId="30B0CBDB">
                <wp:extent cx="1" cy="7239"/>
                <wp:effectExtent l="0" t="0" r="0" b="0"/>
                <wp:docPr id="18904" name="Group 18904"/>
                <wp:cNvGraphicFramePr/>
                <a:graphic xmlns:a="http://schemas.openxmlformats.org/drawingml/2006/main">
                  <a:graphicData uri="http://schemas.microsoft.com/office/word/2010/wordprocessingGroup">
                    <wpg:wgp>
                      <wpg:cNvGrpSpPr/>
                      <wpg:grpSpPr>
                        <a:xfrm>
                          <a:off x="0" y="0"/>
                          <a:ext cx="1" cy="7239"/>
                          <a:chOff x="0" y="0"/>
                          <a:chExt cx="1" cy="7239"/>
                        </a:xfrm>
                      </wpg:grpSpPr>
                      <wps:wsp>
                        <wps:cNvPr id="933" name="Shape 933"/>
                        <wps:cNvSpPr/>
                        <wps:spPr>
                          <a:xfrm>
                            <a:off x="0" y="0"/>
                            <a:ext cx="0" cy="7239"/>
                          </a:xfrm>
                          <a:custGeom>
                            <a:avLst/>
                            <a:gdLst/>
                            <a:ahLst/>
                            <a:cxnLst/>
                            <a:rect l="0" t="0" r="0" b="0"/>
                            <a:pathLst>
                              <a:path h="7239">
                                <a:moveTo>
                                  <a:pt x="0" y="7239"/>
                                </a:move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46E6237" id="Group 18904" o:spid="_x0000_s1026" style="width:0;height:.55pt;mso-position-horizontal-relative:char;mso-position-vertical-relative:line" coordsize="1,7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">
                <v:shape id="Shape 933" o:spid="_x0000_s1027" style="position:absolute;width:0;height:7239;visibility:visible;mso-wrap-style:square;v-text-anchor:top" coordsize="0,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" path="m,7239l,,,7239xe" fillcolor="black" stroked="f" strokeweight="0">
                  <v:stroke miterlimit="83231f" joinstyle="miter" endcap="square"/>
                  <v:path arrowok="t" textboxrect="0,0,0,7239"/>
                </v:shape>
                <w10:anchorlock/>
              </v:group>
            </w:pict>
          </mc:Fallback>
        </mc:AlternateContent>
      </w:r>
      <w:r>
        <w:rPr>
          <w:color w:val="00007F"/>
          <w:u w:val="single" w:color="000000"/>
        </w:rPr>
        <w:t>Lei nº 14.133, de 2021, art. 117, caput</w:t>
      </w:r>
      <w:r>
        <w:t>).</w:t>
      </w:r>
    </w:p>
    <w:p w14:paraId="2C9C6C06" w14:textId="77777777" w:rsidR="003303E5" w:rsidRDefault="003303E5" w:rsidP="00FA16DC">
      <w:pPr>
        <w:spacing w:after="235"/>
        <w:ind w:left="15"/>
        <w:jc w:val="both"/>
      </w:pPr>
      <w:r>
        <w:rPr>
          <w:rFonts w:ascii="Liberation Serif" w:eastAsia="Liberation Serif" w:hAnsi="Liberation Serif" w:cs="Liberation Serif"/>
        </w:rPr>
        <w:t xml:space="preserve"> </w:t>
      </w:r>
    </w:p>
    <w:p w14:paraId="07E8E7CB" w14:textId="77777777" w:rsidR="003303E5" w:rsidRDefault="003303E5" w:rsidP="00FA16DC">
      <w:pPr>
        <w:pStyle w:val="Ttulo3"/>
        <w:spacing w:after="238"/>
        <w:jc w:val="both"/>
      </w:pPr>
      <w:r>
        <w:rPr>
          <w:rFonts w:ascii="Arial" w:eastAsia="Arial" w:hAnsi="Arial" w:cs="Arial"/>
          <w:sz w:val="20"/>
        </w:rPr>
        <w:t>FISCALIZAÇÃO TÉCNICA</w:t>
      </w:r>
    </w:p>
    <w:p w14:paraId="0D110069" w14:textId="77777777" w:rsidR="003303E5" w:rsidRDefault="003303E5" w:rsidP="00FA16DC">
      <w:pPr>
        <w:ind w:right="7"/>
        <w:jc w:val="both"/>
      </w:pPr>
      <w:r>
        <w:t>6.7. O fiscal técnico do contrato acompanhará a execução do contrato, para que sejam cumpridas todas as condições estabelecidas no contrato, de modo a assegurar os melhores resultados para a Administração (</w:t>
      </w:r>
      <w:r>
        <w:rPr>
          <w:rFonts w:ascii="Liberation Sans" w:eastAsia="Liberation Sans" w:hAnsi="Liberation Sans" w:cs="Liberation Sans"/>
          <w:i/>
          <w:color w:val="000080"/>
          <w:u w:val="single" w:color="000000"/>
        </w:rPr>
        <w:t>Decreto estadual nº 68.220, de 2023</w:t>
      </w:r>
      <w:r>
        <w:rPr>
          <w:rFonts w:ascii="Liberation Sans" w:eastAsia="Liberation Sans" w:hAnsi="Liberation Sans" w:cs="Liberation Sans"/>
          <w:i/>
          <w:u w:val="single" w:color="000000"/>
        </w:rPr>
        <w:t>, art. 17</w:t>
      </w:r>
      <w:r>
        <w:rPr>
          <w:u w:val="single" w:color="000000"/>
        </w:rPr>
        <w:t>).</w:t>
      </w:r>
    </w:p>
    <w:p w14:paraId="60496F52" w14:textId="77777777" w:rsidR="003303E5" w:rsidRDefault="003303E5" w:rsidP="00FA16DC">
      <w:pPr>
        <w:ind w:right="7"/>
        <w:jc w:val="both"/>
      </w:pPr>
      <w:r>
        <w:t>6.7.1. O fiscal técnico do contrato anotará no histórico de gerenciamento do contrato todas as ocorrências relacionadas à execução do contrato, com a descrição do que for necessário para a regularização das faltas ou dos defeitos observados (</w:t>
      </w:r>
      <w:r>
        <w:rPr>
          <w:color w:val="000080"/>
        </w:rPr>
        <w:t>Lei nº 14.133, de 2021, art. 117, §1º</w:t>
      </w:r>
      <w:r>
        <w:t xml:space="preserve">, e </w:t>
      </w:r>
      <w:r>
        <w:rPr>
          <w:color w:val="000080"/>
          <w:u w:val="single" w:color="000080"/>
        </w:rPr>
        <w:t>Decreto estadual nº 68.220</w:t>
      </w:r>
      <w:r>
        <w:rPr>
          <w:color w:val="000080"/>
        </w:rPr>
        <w:t>, de 2023</w:t>
      </w:r>
      <w:r>
        <w:t>, art. 17, II).</w:t>
      </w:r>
    </w:p>
    <w:p w14:paraId="7C4078F3" w14:textId="77777777" w:rsidR="003303E5" w:rsidRDefault="003303E5" w:rsidP="00FA16DC">
      <w:pPr>
        <w:ind w:right="7"/>
        <w:jc w:val="both"/>
      </w:pPr>
      <w:r>
        <w:t>6.7.2. O fiscal técnico adotará medidas preventivas de controle de contratos, manifestando-se quanto à necessidade de suspensão da execução do objeto (</w:t>
      </w:r>
      <w:r>
        <w:rPr>
          <w:color w:val="000080"/>
          <w:u w:val="single" w:color="000080"/>
        </w:rPr>
        <w:t>Decreto estadual nº 68.220</w:t>
      </w:r>
      <w:r>
        <w:rPr>
          <w:color w:val="000080"/>
        </w:rPr>
        <w:t>, de 2023</w:t>
      </w:r>
      <w:r>
        <w:t>, art. 17, IV).</w:t>
      </w:r>
    </w:p>
    <w:p w14:paraId="506CEC26" w14:textId="77777777" w:rsidR="003303E5" w:rsidRDefault="003303E5" w:rsidP="00FA16DC">
      <w:pPr>
        <w:ind w:right="7"/>
        <w:jc w:val="both"/>
      </w:pPr>
      <w:r>
        <w:lastRenderedPageBreak/>
        <w:t>6.7.3. O fiscal técnico do contrato informará ao gestor do contrato, em tempo hábil, a situação que demandar decisão ou adoção de medidas que ultrapassem sua competência, para que adote as medidas necessárias e saneadoras, se for o caso (</w:t>
      </w:r>
      <w:r>
        <w:rPr>
          <w:color w:val="000080"/>
        </w:rPr>
        <w:t>Lei federal nº 14.133, de 2021</w:t>
      </w:r>
      <w:r>
        <w:t>, artigo 117, § 2º).</w:t>
      </w:r>
    </w:p>
    <w:p w14:paraId="7DAC60F7" w14:textId="77777777" w:rsidR="003303E5" w:rsidRDefault="003303E5" w:rsidP="00FA16DC">
      <w:pPr>
        <w:spacing w:after="167"/>
        <w:ind w:right="7"/>
        <w:jc w:val="both"/>
      </w:pPr>
      <w:r>
        <w:t xml:space="preserve">6.7.4. No caso de ocorrências que possam inviabilizar a execução do contrato nas datas aprazadas, o fiscal técnico do contrato comunicará o fato imediatamente ao gestor do contrato </w:t>
      </w:r>
      <w:r>
        <w:rPr>
          <w:u w:val="single" w:color="000080"/>
        </w:rPr>
        <w:t>(</w:t>
      </w:r>
      <w:r>
        <w:rPr>
          <w:color w:val="000080"/>
          <w:u w:val="single" w:color="000080"/>
        </w:rPr>
        <w:t>Decreto estadual nº 68.220</w:t>
      </w:r>
      <w:r>
        <w:rPr>
          <w:color w:val="000080"/>
        </w:rPr>
        <w:t>, de 2023</w:t>
      </w:r>
      <w:r>
        <w:t>, art. 17, II).</w:t>
      </w:r>
    </w:p>
    <w:p w14:paraId="5910EAE6" w14:textId="77777777" w:rsidR="003303E5" w:rsidRDefault="003303E5" w:rsidP="00FA16DC">
      <w:pPr>
        <w:spacing w:after="250"/>
        <w:jc w:val="both"/>
      </w:pPr>
      <w:r>
        <w:rPr>
          <w:rFonts w:ascii="Liberation Serif" w:eastAsia="Liberation Serif" w:hAnsi="Liberation Serif" w:cs="Liberation Serif"/>
          <w:b/>
        </w:rPr>
        <w:t xml:space="preserve"> </w:t>
      </w:r>
    </w:p>
    <w:p w14:paraId="79106D77" w14:textId="77777777" w:rsidR="003303E5" w:rsidRDefault="003303E5" w:rsidP="00FA16DC">
      <w:pPr>
        <w:pStyle w:val="Ttulo4"/>
        <w:jc w:val="both"/>
      </w:pPr>
      <w:r>
        <w:t>FISCALIZAÇÃO ADMINISTRATIVA</w:t>
      </w:r>
    </w:p>
    <w:p w14:paraId="06446E5D" w14:textId="77777777" w:rsidR="003303E5" w:rsidRDefault="003303E5" w:rsidP="00FA16DC">
      <w:pPr>
        <w:ind w:right="7"/>
        <w:jc w:val="both"/>
      </w:pPr>
      <w:r>
        <w:t>6.8. O fiscal administrativo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r>
        <w:rPr>
          <w:color w:val="000099"/>
          <w:u w:val="single" w:color="000099"/>
        </w:rPr>
        <w:t>Decreto estadual nº 68.220</w:t>
      </w:r>
      <w:r>
        <w:rPr>
          <w:color w:val="000080"/>
        </w:rPr>
        <w:t>, de 2023</w:t>
      </w:r>
      <w:r>
        <w:t>, art. 18, II e III).</w:t>
      </w:r>
    </w:p>
    <w:p w14:paraId="0A4A8A47" w14:textId="77777777" w:rsidR="003303E5" w:rsidRDefault="003303E5" w:rsidP="00FA16DC">
      <w:pPr>
        <w:ind w:right="7"/>
        <w:jc w:val="both"/>
      </w:pPr>
      <w:r>
        <w:t>6.8.1. Caso ocorra descumprimento das obrigações contratuais, o fiscal administrativo do contrato atuará tempestivamente na solução do problema, reportando ao gestor do contrato para que tome as providências cabíveis, quando ultrapassar a sua competência (</w:t>
      </w:r>
      <w:r>
        <w:rPr>
          <w:color w:val="000080"/>
          <w:u w:val="single" w:color="000080"/>
        </w:rPr>
        <w:t>Decreto estadual nº 68.220</w:t>
      </w:r>
      <w:r>
        <w:rPr>
          <w:color w:val="000080"/>
        </w:rPr>
        <w:t>, de 2023</w:t>
      </w:r>
      <w:r>
        <w:t>, art. 18, IV).</w:t>
      </w:r>
    </w:p>
    <w:p w14:paraId="68A78AE0" w14:textId="77777777" w:rsidR="003303E5" w:rsidRDefault="003303E5" w:rsidP="00FA16DC">
      <w:pPr>
        <w:spacing w:after="167"/>
        <w:ind w:right="7"/>
        <w:jc w:val="both"/>
      </w:pPr>
      <w:r>
        <w:t xml:space="preserve">6.8.2. Sempre que solicitado pelo Contratante, o Contratado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 116 da </w:t>
      </w:r>
      <w:r>
        <w:rPr>
          <w:color w:val="000080"/>
        </w:rPr>
        <w:t>Lei nº 14.133, de 2021</w:t>
      </w:r>
      <w:r>
        <w:t>.</w:t>
      </w:r>
    </w:p>
    <w:p w14:paraId="7E879F58" w14:textId="77777777" w:rsidR="003303E5" w:rsidRDefault="003303E5" w:rsidP="00FA16DC">
      <w:pPr>
        <w:spacing w:after="250"/>
        <w:ind w:left="15"/>
        <w:jc w:val="both"/>
      </w:pPr>
      <w:r>
        <w:rPr>
          <w:rFonts w:ascii="Liberation Serif" w:eastAsia="Liberation Serif" w:hAnsi="Liberation Serif" w:cs="Liberation Serif"/>
          <w:b/>
        </w:rPr>
        <w:t xml:space="preserve"> </w:t>
      </w:r>
    </w:p>
    <w:p w14:paraId="33F8E95B" w14:textId="77777777" w:rsidR="003303E5" w:rsidRDefault="003303E5" w:rsidP="00FA16DC">
      <w:pPr>
        <w:pStyle w:val="Ttulo4"/>
        <w:jc w:val="both"/>
      </w:pPr>
      <w:r>
        <w:t>GESTOR DO CONTRATO</w:t>
      </w:r>
    </w:p>
    <w:p w14:paraId="6F1D2198" w14:textId="77777777" w:rsidR="003303E5" w:rsidRDefault="003303E5" w:rsidP="00FA16DC">
      <w:pPr>
        <w:ind w:right="7"/>
        <w:jc w:val="both"/>
      </w:pPr>
      <w:r>
        <w:t>6.9. 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à extinção dos contratos (</w:t>
      </w:r>
      <w:r>
        <w:rPr>
          <w:color w:val="000099"/>
          <w:u w:val="single" w:color="000000"/>
        </w:rPr>
        <w:t>Decreto estadual nº 68.220</w:t>
      </w:r>
      <w:r>
        <w:t>, de 2023, inciso III do art. 2º.</w:t>
      </w:r>
    </w:p>
    <w:p w14:paraId="4B9EC6BE" w14:textId="77777777" w:rsidR="003303E5" w:rsidRDefault="003303E5" w:rsidP="00FA16DC">
      <w:pPr>
        <w:ind w:right="142"/>
        <w:jc w:val="both"/>
      </w:pPr>
      <w:r>
        <w:t>6.10. O gestor do contrato acompanhará a manutenção das condições de habilitação da contratada, para fins de empenho de despesa e pagamento, e anotará os problemas que obstem o fluxo normal da liquidação e do pagamento da despesa no relatório de riscos eventuais. (</w:t>
      </w:r>
      <w:r>
        <w:rPr>
          <w:color w:val="000099"/>
          <w:u w:val="single" w:color="000099"/>
        </w:rPr>
        <w:t>Decreto estadual nº 68.220</w:t>
      </w:r>
      <w:r>
        <w:rPr>
          <w:color w:val="000099"/>
        </w:rPr>
        <w:t>,</w:t>
      </w:r>
      <w:r>
        <w:t xml:space="preserve"> de 2023, art. 16, IX).</w:t>
      </w:r>
    </w:p>
    <w:p w14:paraId="253B510D" w14:textId="77777777" w:rsidR="003303E5" w:rsidRDefault="003303E5" w:rsidP="00FA16DC">
      <w:pPr>
        <w:ind w:right="142"/>
        <w:jc w:val="both"/>
      </w:pPr>
      <w:r>
        <w:t>6.11. 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Pr>
          <w:color w:val="000099"/>
          <w:u w:val="single" w:color="000000"/>
        </w:rPr>
        <w:t>Decreto estadual nº 68.220</w:t>
      </w:r>
      <w:r>
        <w:t>, de 2023, art. 18, VII).</w:t>
      </w:r>
    </w:p>
    <w:p w14:paraId="6FA11405" w14:textId="77777777" w:rsidR="003303E5" w:rsidRDefault="003303E5" w:rsidP="00FA16DC">
      <w:pPr>
        <w:ind w:right="7"/>
        <w:jc w:val="both"/>
      </w:pPr>
      <w: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Pr>
          <w:u w:val="single" w:color="000099"/>
        </w:rPr>
        <w:t>(</w:t>
      </w:r>
      <w:r>
        <w:rPr>
          <w:color w:val="000099"/>
          <w:u w:val="single" w:color="000099"/>
        </w:rPr>
        <w:t>Decreto estadual nº 68.220</w:t>
      </w:r>
      <w:r>
        <w:rPr>
          <w:color w:val="000099"/>
        </w:rPr>
        <w:t>,</w:t>
      </w:r>
      <w:r>
        <w:t xml:space="preserve"> de 2023, art. 16, VIII).</w:t>
      </w:r>
    </w:p>
    <w:p w14:paraId="1189FBC8" w14:textId="77777777" w:rsidR="003303E5" w:rsidRDefault="003303E5" w:rsidP="00FA16DC">
      <w:pPr>
        <w:spacing w:after="0"/>
        <w:ind w:right="7"/>
        <w:jc w:val="both"/>
      </w:pPr>
      <w:r>
        <w:t>6.13. O gestor do contrato deverá elaborar relatório final com informações sobre a consecução dos objetivos que tenham justificado a contratação e eventuais condutas a serem adotadas para o aprimoramento das atividades da Administração. (</w:t>
      </w:r>
      <w:r>
        <w:rPr>
          <w:color w:val="000099"/>
          <w:u w:val="single" w:color="000000"/>
        </w:rPr>
        <w:t>Decreto estadual n</w:t>
      </w:r>
      <w:r>
        <w:rPr>
          <w:color w:val="000099"/>
        </w:rPr>
        <w:t>º</w:t>
      </w:r>
    </w:p>
    <w:p w14:paraId="758CD3C9" w14:textId="77777777" w:rsidR="003303E5" w:rsidRDefault="003303E5" w:rsidP="00FA16DC">
      <w:pPr>
        <w:spacing w:after="261"/>
        <w:ind w:right="7"/>
        <w:jc w:val="both"/>
      </w:pPr>
      <w:r>
        <w:rPr>
          <w:color w:val="000099"/>
          <w:u w:val="single" w:color="000000"/>
        </w:rPr>
        <w:t>68.220</w:t>
      </w:r>
      <w:r>
        <w:rPr>
          <w:u w:val="single" w:color="000000"/>
        </w:rPr>
        <w:t>,</w:t>
      </w:r>
      <w:r>
        <w:t xml:space="preserve"> de 2023, art. 16, VII e parágrafo único).</w:t>
      </w:r>
    </w:p>
    <w:p w14:paraId="36A5C5B3" w14:textId="77777777" w:rsidR="003303E5" w:rsidRDefault="003303E5" w:rsidP="00FA16DC">
      <w:pPr>
        <w:spacing w:after="162"/>
        <w:ind w:right="7"/>
        <w:jc w:val="both"/>
      </w:pPr>
      <w:r>
        <w:lastRenderedPageBreak/>
        <w:t>6.14. O gestor do contrato deverá enviar a documentação pertinente ao setor de contratos para a formalização dos procedimentos de liquidação e pagamento, no valor dimensionado pela fiscalização e gestão nos termos do contrato.</w:t>
      </w:r>
    </w:p>
    <w:p w14:paraId="109E2B4A" w14:textId="77777777" w:rsidR="003303E5" w:rsidRDefault="003303E5" w:rsidP="00FA16DC">
      <w:pPr>
        <w:spacing w:after="268"/>
        <w:jc w:val="both"/>
      </w:pPr>
      <w:r>
        <w:rPr>
          <w:rFonts w:ascii="Liberation Serif" w:eastAsia="Liberation Serif" w:hAnsi="Liberation Serif" w:cs="Liberation Serif"/>
        </w:rPr>
        <w:t xml:space="preserve"> </w:t>
      </w:r>
    </w:p>
    <w:p w14:paraId="1EEF5F65" w14:textId="77777777" w:rsidR="003303E5" w:rsidRPr="003303E5" w:rsidRDefault="003303E5" w:rsidP="00FA16DC">
      <w:pPr>
        <w:spacing w:after="130"/>
        <w:ind w:left="-5"/>
        <w:jc w:val="both"/>
        <w:rPr>
          <w:rFonts w:ascii="Liberation Serif" w:eastAsia="Liberation Serif" w:hAnsi="Liberation Serif" w:cs="Liberation Serif"/>
          <w:b/>
          <w:sz w:val="27"/>
        </w:rPr>
      </w:pPr>
      <w:r w:rsidRPr="003303E5">
        <w:rPr>
          <w:rFonts w:ascii="Liberation Serif" w:eastAsia="Liberation Serif" w:hAnsi="Liberation Serif" w:cs="Liberation Serif"/>
          <w:b/>
          <w:sz w:val="27"/>
        </w:rPr>
        <w:t xml:space="preserve">7. CRITÉRIOS DE MEDIÇÃO E DE PAGAMENTO       </w:t>
      </w:r>
    </w:p>
    <w:p w14:paraId="602B714B" w14:textId="77777777" w:rsidR="003303E5" w:rsidRDefault="003303E5" w:rsidP="00FA16DC">
      <w:pPr>
        <w:pStyle w:val="Ttulo2"/>
        <w:spacing w:after="245"/>
        <w:jc w:val="both"/>
      </w:pPr>
      <w:r>
        <w:rPr>
          <w:rFonts w:ascii="Liberation Sans" w:eastAsia="Liberation Sans" w:hAnsi="Liberation Sans" w:cs="Liberation Sans"/>
        </w:rPr>
        <w:t>RECEBIMENTO</w:t>
      </w:r>
    </w:p>
    <w:p w14:paraId="7DA62EA6" w14:textId="77777777" w:rsidR="003303E5" w:rsidRDefault="003303E5" w:rsidP="00FA16DC">
      <w:pPr>
        <w:ind w:right="7"/>
        <w:jc w:val="both"/>
      </w:pPr>
      <w:r>
        <w:t>7.1. 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6B587F6D" w14:textId="77777777" w:rsidR="003303E5" w:rsidRDefault="003303E5" w:rsidP="00FA16DC">
      <w:pPr>
        <w:ind w:right="142"/>
        <w:jc w:val="both"/>
      </w:pPr>
      <w:r>
        <w:t>7.2. Os bens poderão ser rejeitados, no todo ou em parte, inclusive antes do recebimento provisório, quando em desacordo com as especificações constantes no Termo de Referência e na proposta, devendo ser substituídos no prazo de 10 (dias), a contar da notificação do Contratado, às suas custas, sem prejuízo da aplicação das penalidades.</w:t>
      </w:r>
    </w:p>
    <w:p w14:paraId="3D1D72CE" w14:textId="77777777" w:rsidR="003303E5" w:rsidRDefault="003303E5" w:rsidP="00FA16DC">
      <w:pPr>
        <w:ind w:right="142"/>
        <w:jc w:val="both"/>
      </w:pPr>
      <w:r>
        <w:t>7.3. O recebimento definitivo ocorrerá no prazo de até 10 (dez) dias úteis, a contar do recebimento da nota fiscal ou instrumento de cobrança equivalente pela Administração, após a verificação da qualidade e quantidade do material e consequente aceitação mediante termo detalhado.</w:t>
      </w:r>
    </w:p>
    <w:p w14:paraId="2DCA2C91" w14:textId="77777777" w:rsidR="003303E5" w:rsidRDefault="003303E5" w:rsidP="00FA16DC">
      <w:pPr>
        <w:ind w:right="7"/>
        <w:jc w:val="both"/>
      </w:pPr>
      <w:r>
        <w:t>7.4. O prazo para recebimento definitivo poderá ser excepcionalmente prorrogado, de forma justificada, por igual período, quando houver necessidade de diligências para a aferição do atendimento das exigências contratuais.</w:t>
      </w:r>
    </w:p>
    <w:p w14:paraId="401C8773" w14:textId="77777777" w:rsidR="003303E5" w:rsidRDefault="003303E5" w:rsidP="00FA16DC">
      <w:pPr>
        <w:ind w:right="142"/>
        <w:jc w:val="both"/>
      </w:pPr>
      <w:r>
        <w:t xml:space="preserve">7.5. No caso de controvérsia sobre a execução do objeto, quanto à dimensão, qualidade e quantidade, se houver parcela incontroversa, deverá ser observado o teor do </w:t>
      </w:r>
      <w:r>
        <w:rPr>
          <w:color w:val="00007F"/>
          <w:u w:val="single" w:color="000000"/>
        </w:rPr>
        <w:t>art. 143 da Lei nº 14.133, de 202</w:t>
      </w:r>
      <w:r>
        <w:rPr>
          <w:color w:val="00007F"/>
        </w:rPr>
        <w:t>1</w:t>
      </w:r>
      <w:r>
        <w:t>, com a comunicação ao Contratado para emissão de Nota Fiscal /Fatura no que pertirne à parcela incontroversa, para efeito de liquidação e pagamento.</w:t>
      </w:r>
    </w:p>
    <w:p w14:paraId="21851947" w14:textId="77777777" w:rsidR="003303E5" w:rsidRDefault="003303E5" w:rsidP="00FA16DC">
      <w:pPr>
        <w:ind w:right="142"/>
        <w:jc w:val="both"/>
      </w:pPr>
      <w: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A276BBF" w14:textId="77777777" w:rsidR="003303E5" w:rsidRDefault="003303E5" w:rsidP="00FA16DC">
      <w:pPr>
        <w:ind w:right="7"/>
        <w:jc w:val="both"/>
      </w:pPr>
      <w:r>
        <w:t>7.7. O recebimento provisório ou definitivo não excluirá a responsabilidade civil pela solidez e pela segurança dos bens nem a responsabilidade ético-profissional pela perfeita execução do contrato.</w:t>
      </w:r>
    </w:p>
    <w:p w14:paraId="255D45A5" w14:textId="77777777" w:rsidR="003303E5" w:rsidRDefault="003303E5" w:rsidP="003303E5">
      <w:pPr>
        <w:spacing w:after="190"/>
        <w:ind w:left="15"/>
      </w:pPr>
      <w:r>
        <w:rPr>
          <w:rFonts w:ascii="Liberation Serif" w:eastAsia="Liberation Serif" w:hAnsi="Liberation Serif" w:cs="Liberation Serif"/>
          <w:b/>
          <w:sz w:val="21"/>
        </w:rPr>
        <w:t xml:space="preserve"> </w:t>
      </w:r>
    </w:p>
    <w:p w14:paraId="06459AD2" w14:textId="77777777" w:rsidR="003303E5" w:rsidRDefault="003303E5" w:rsidP="003303E5">
      <w:pPr>
        <w:pStyle w:val="Ttulo2"/>
        <w:spacing w:after="245"/>
      </w:pPr>
      <w:r>
        <w:rPr>
          <w:rFonts w:ascii="Liberation Sans" w:eastAsia="Liberation Sans" w:hAnsi="Liberation Sans" w:cs="Liberation Sans"/>
        </w:rPr>
        <w:t>LIQUIDAÇÃO</w:t>
      </w:r>
    </w:p>
    <w:p w14:paraId="37510F87" w14:textId="77777777" w:rsidR="003303E5" w:rsidRDefault="003303E5" w:rsidP="00FA16DC">
      <w:pPr>
        <w:ind w:right="142"/>
        <w:jc w:val="both"/>
      </w:pPr>
      <w:r>
        <w:t xml:space="preserve">7.8. Recebida a Nota Fiscal ou documento de cobrança equivalente, correrá o prazo de 10 (dez) dias úteis para fins de liquidação, a contar de seu recebimento pela Administração, na forma desta seção, prorrogáveis por igual período, justificadamente, quando houver necessidade de diligências para a aferição do atendimento das exigências contratuais (art. 7º, I, e §§ 2º e 3º, da </w:t>
      </w:r>
      <w:r>
        <w:rPr>
          <w:color w:val="00007F"/>
          <w:u w:val="single" w:color="000000"/>
        </w:rPr>
        <w:t>Instrução Normativa</w:t>
      </w:r>
      <w:r>
        <w:rPr>
          <w:color w:val="00007F"/>
        </w:rPr>
        <w:t xml:space="preserve"> </w:t>
      </w:r>
      <w:r>
        <w:rPr>
          <w:color w:val="00007F"/>
          <w:u w:val="single" w:color="00007F"/>
        </w:rPr>
        <w:t>SEGES/ME nº 77, de 4 de novembro de 202</w:t>
      </w:r>
      <w:r>
        <w:rPr>
          <w:color w:val="00007F"/>
        </w:rPr>
        <w:t>2</w:t>
      </w:r>
      <w:r>
        <w:t xml:space="preserve">, c/c o </w:t>
      </w:r>
      <w:r>
        <w:rPr>
          <w:color w:val="00007F"/>
          <w:u w:val="single" w:color="000000"/>
        </w:rPr>
        <w:t>Decreto estadual n</w:t>
      </w:r>
      <w:r>
        <w:rPr>
          <w:color w:val="00007F"/>
        </w:rPr>
        <w:t xml:space="preserve">º </w:t>
      </w:r>
      <w:r>
        <w:rPr>
          <w:color w:val="00007F"/>
          <w:u w:val="single" w:color="00007F"/>
        </w:rPr>
        <w:t>67.608, de 2023</w:t>
      </w:r>
      <w:r>
        <w:t>).</w:t>
      </w:r>
    </w:p>
    <w:p w14:paraId="3BCD9273" w14:textId="77777777" w:rsidR="003303E5" w:rsidRDefault="003303E5" w:rsidP="00FA16DC">
      <w:pPr>
        <w:ind w:right="7"/>
        <w:jc w:val="both"/>
      </w:pPr>
      <w:r>
        <w:t xml:space="preserve">7.8.1. O prazo de que trata o item anterior será reduzido à metade, mantendo-se a possibilidade de prorrogação nele especificada, no caso de contratações decorrentes de despesas cujos valores não ultrapassem o limite de que trata o </w:t>
      </w:r>
      <w:r>
        <w:rPr>
          <w:color w:val="00007F"/>
          <w:u w:val="single" w:color="000000"/>
        </w:rPr>
        <w:t>inciso II do caput do art. 75 da Lei nº 14.133, de 2021</w:t>
      </w:r>
      <w:r>
        <w:t>.</w:t>
      </w:r>
    </w:p>
    <w:p w14:paraId="5878088A" w14:textId="77777777" w:rsidR="003303E5" w:rsidRDefault="003303E5" w:rsidP="00FA16DC">
      <w:pPr>
        <w:spacing w:after="101" w:line="445" w:lineRule="auto"/>
        <w:ind w:right="7"/>
        <w:jc w:val="both"/>
      </w:pPr>
      <w:r>
        <w:lastRenderedPageBreak/>
        <w:t>7.9. Para fins de liquidação, o setor competente deverá verificar se a nota fiscal ou instrumento de cobrança equivalente apresentado expressa os elementos necessários e essenciais do documento, tais como, caso aplicáveis: 7.9.1. O prazo de validade;</w:t>
      </w:r>
    </w:p>
    <w:p w14:paraId="0FEC69E8" w14:textId="77777777" w:rsidR="003303E5" w:rsidRDefault="003303E5" w:rsidP="003303E5">
      <w:pPr>
        <w:ind w:right="7"/>
      </w:pPr>
      <w:r>
        <w:t>7.9.2. A data da emissão;</w:t>
      </w:r>
    </w:p>
    <w:p w14:paraId="7BA79F9A" w14:textId="77777777" w:rsidR="003303E5" w:rsidRDefault="003303E5" w:rsidP="003303E5">
      <w:pPr>
        <w:spacing w:after="261"/>
        <w:ind w:right="7"/>
      </w:pPr>
      <w:r>
        <w:t>7.9.3. Os dados do contrato e do órgão contratante;</w:t>
      </w:r>
    </w:p>
    <w:p w14:paraId="68A2CB3B" w14:textId="77777777" w:rsidR="003303E5" w:rsidRDefault="003303E5" w:rsidP="003303E5">
      <w:pPr>
        <w:spacing w:after="261"/>
        <w:ind w:right="7"/>
      </w:pPr>
      <w:r>
        <w:t>7.9.4. O período respectivo de execução do contrato;</w:t>
      </w:r>
    </w:p>
    <w:p w14:paraId="485B930A" w14:textId="77777777" w:rsidR="003303E5" w:rsidRDefault="003303E5" w:rsidP="003303E5">
      <w:pPr>
        <w:spacing w:after="261"/>
        <w:ind w:right="7"/>
      </w:pPr>
      <w:r>
        <w:t>7.9.5. O valor a pagar; e</w:t>
      </w:r>
    </w:p>
    <w:p w14:paraId="7C24C317" w14:textId="77777777" w:rsidR="003303E5" w:rsidRDefault="003303E5" w:rsidP="00FA16DC">
      <w:pPr>
        <w:spacing w:after="261"/>
        <w:ind w:right="7"/>
        <w:jc w:val="both"/>
      </w:pPr>
      <w:r>
        <w:t>7.9.6. Eventual destaque do valor de retenções tributárias cabíveis.</w:t>
      </w:r>
    </w:p>
    <w:p w14:paraId="295D4F1B" w14:textId="77777777" w:rsidR="003303E5" w:rsidRDefault="003303E5" w:rsidP="00FA16DC">
      <w:pPr>
        <w:ind w:right="7"/>
        <w:jc w:val="both"/>
      </w:pPr>
      <w: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BB07B1F" w14:textId="77777777" w:rsidR="003303E5" w:rsidRDefault="003303E5" w:rsidP="00FA16DC">
      <w:pPr>
        <w:ind w:right="7"/>
        <w:jc w:val="both"/>
      </w:pPr>
      <w:r>
        <w:t xml:space="preserve">7.11. A nota fiscal ou instrumento de cobrança equivalente deverá ser obrigatoriamente acompanhado da comprovação da regularidade fiscal, constatada por meio de consulta </w:t>
      </w:r>
      <w:r>
        <w:rPr>
          <w:rFonts w:ascii="Liberation Sans" w:eastAsia="Liberation Sans" w:hAnsi="Liberation Sans" w:cs="Liberation Sans"/>
          <w:i/>
        </w:rPr>
        <w:t>on-line</w:t>
      </w:r>
      <w:r>
        <w:t xml:space="preserve"> ao Sicaf ou, na impossibilidade de acesso ao referido Sistema, mediante consulta aos sítios eletrônicos oficiais ou à documentação mencionada no </w:t>
      </w:r>
      <w:r>
        <w:rPr>
          <w:color w:val="000099"/>
        </w:rPr>
        <w:t>art. 68 da Lei nº 14.133</w:t>
      </w:r>
      <w:r>
        <w:t xml:space="preserve">, de 2021.  </w:t>
      </w:r>
    </w:p>
    <w:p w14:paraId="3C705CEE" w14:textId="77777777" w:rsidR="003303E5" w:rsidRDefault="003303E5" w:rsidP="00FA16DC">
      <w:pPr>
        <w:ind w:right="7"/>
        <w:jc w:val="both"/>
      </w:pPr>
      <w:r>
        <w:t xml:space="preserve">7.12. A Administração deverá realizar consulta ao Sicaf para: a) verificar a manutenção das condições de habilitação exigidas no edital; b) identificar possível razão que impeça a participação em licitação, no âmbito do órgão ou entidade, tais como a proibição de contratar com o Poder Público, bem como ocorrências impeditivas indiretas (Instrução Normativa SEGES/MPDG nº 3, de 26 de abril de 2018 c/c </w:t>
      </w:r>
      <w:r>
        <w:rPr>
          <w:rFonts w:ascii="Calibri" w:eastAsia="Calibri" w:hAnsi="Calibri" w:cs="Calibri"/>
          <w:noProof/>
          <w:lang w:eastAsia="pt-BR"/>
        </w:rPr>
        <mc:AlternateContent>
          <mc:Choice Requires="wpg">
            <w:drawing>
              <wp:inline distT="0" distB="0" distL="0" distR="0" wp14:anchorId="098959D8" wp14:editId="7548594E">
                <wp:extent cx="1" cy="7112"/>
                <wp:effectExtent l="0" t="0" r="0" b="0"/>
                <wp:docPr id="23517" name="Group 23517"/>
                <wp:cNvGraphicFramePr/>
                <a:graphic xmlns:a="http://schemas.openxmlformats.org/drawingml/2006/main">
                  <a:graphicData uri="http://schemas.microsoft.com/office/word/2010/wordprocessingGroup">
                    <wpg:wgp>
                      <wpg:cNvGrpSpPr/>
                      <wpg:grpSpPr>
                        <a:xfrm>
                          <a:off x="0" y="0"/>
                          <a:ext cx="1" cy="7112"/>
                          <a:chOff x="0" y="0"/>
                          <a:chExt cx="1" cy="7112"/>
                        </a:xfrm>
                      </wpg:grpSpPr>
                      <wps:wsp>
                        <wps:cNvPr id="1213" name="Shape 1213"/>
                        <wps:cNvSpPr/>
                        <wps:spPr>
                          <a:xfrm>
                            <a:off x="0" y="0"/>
                            <a:ext cx="0" cy="7112"/>
                          </a:xfrm>
                          <a:custGeom>
                            <a:avLst/>
                            <a:gdLst/>
                            <a:ahLst/>
                            <a:cxnLst/>
                            <a:rect l="0" t="0" r="0" b="0"/>
                            <a:pathLst>
                              <a:path h="7112">
                                <a:moveTo>
                                  <a:pt x="0" y="7112"/>
                                </a:move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54FF75C" id="Group 23517" o:spid="_x0000_s1026" style="width:0;height:.55pt;mso-position-horizontal-relative:char;mso-position-vertical-relative:line" coordsize="1,7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">
                <v:shape id="Shape 1213" o:spid="_x0000_s1027" style="position:absolute;width:0;height:7112;visibility:visible;mso-wrap-style:square;v-text-anchor:top" coordsize="0,7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" path="m,7112l,,,7112xe" fillcolor="black" stroked="f" strokeweight="0">
                  <v:stroke miterlimit="83231f" joinstyle="miter" endcap="square"/>
                  <v:path arrowok="t" textboxrect="0,0,0,7112"/>
                </v:shape>
                <w10:anchorlock/>
              </v:group>
            </w:pict>
          </mc:Fallback>
        </mc:AlternateContent>
      </w:r>
      <w:r>
        <w:rPr>
          <w:color w:val="000099"/>
          <w:u w:val="single" w:color="000000"/>
        </w:rPr>
        <w:t>Decreto estadual nº 67.608</w:t>
      </w:r>
      <w:r>
        <w:t>, de 2023).</w:t>
      </w:r>
    </w:p>
    <w:p w14:paraId="3DA9FC4A" w14:textId="77777777" w:rsidR="003303E5" w:rsidRDefault="003303E5" w:rsidP="00FA16DC">
      <w:pPr>
        <w:ind w:right="7"/>
        <w:jc w:val="both"/>
      </w:pPr>
      <w: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D4076F4" w14:textId="77777777" w:rsidR="003303E5" w:rsidRDefault="003303E5" w:rsidP="00FA16DC">
      <w:pPr>
        <w:ind w:right="7"/>
        <w:jc w:val="both"/>
      </w:pPr>
      <w:r>
        <w:t>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D2040D6" w14:textId="77777777" w:rsidR="003303E5" w:rsidRDefault="003303E5" w:rsidP="00FA16DC">
      <w:pPr>
        <w:ind w:right="7"/>
        <w:jc w:val="both"/>
      </w:pPr>
      <w:r>
        <w:t>7.15. Persistindo a irregularidade, o Contratante deverá adotar as medidas necessárias à extinção contratual nos autos do processo administrativo correspondente, assegurada ao Contratado a ampla defesa.</w:t>
      </w:r>
    </w:p>
    <w:p w14:paraId="0964358D" w14:textId="77777777" w:rsidR="003303E5" w:rsidRDefault="003303E5" w:rsidP="00FA16DC">
      <w:pPr>
        <w:ind w:right="7"/>
        <w:jc w:val="both"/>
      </w:pPr>
      <w:r>
        <w:t>7.16. Havendo a efetiva execução do objeto, os pagamentos serão realizados normalmente, até que se decida pela extinção do contrato, caso o Contratado não regularize sua situação junto ao Sicaf.</w:t>
      </w:r>
    </w:p>
    <w:p w14:paraId="64671399" w14:textId="77777777" w:rsidR="003303E5" w:rsidRDefault="003303E5" w:rsidP="00FA16DC">
      <w:pPr>
        <w:spacing w:after="216"/>
        <w:jc w:val="both"/>
      </w:pPr>
      <w:r>
        <w:rPr>
          <w:sz w:val="20"/>
        </w:rPr>
        <w:t xml:space="preserve"> </w:t>
      </w:r>
    </w:p>
    <w:p w14:paraId="6167C952" w14:textId="77777777" w:rsidR="003303E5" w:rsidRDefault="003303E5" w:rsidP="00FA16DC">
      <w:pPr>
        <w:pStyle w:val="Ttulo3"/>
        <w:jc w:val="both"/>
      </w:pPr>
      <w:r>
        <w:t>PRAZO DE PAGAMENTO</w:t>
      </w:r>
    </w:p>
    <w:p w14:paraId="65A3287A" w14:textId="77777777" w:rsidR="003303E5" w:rsidRDefault="003303E5" w:rsidP="00FA16DC">
      <w:pPr>
        <w:ind w:right="7"/>
        <w:jc w:val="both"/>
      </w:pPr>
      <w:r>
        <w:t xml:space="preserve">7.17. O pagamento será efetuado no prazo de 30 (trinta) dias, contados da apresentação da nota fiscal ou documento de cobrança equivalente, desde que tenha sido finalizada a liquidação da despesa, conforme seção anterior, nos termos do art. 2º, II, do </w:t>
      </w:r>
      <w:r>
        <w:rPr>
          <w:color w:val="00007F"/>
          <w:u w:val="single" w:color="000000"/>
        </w:rPr>
        <w:t>Decreto estadual nº 67.608, de 2023</w:t>
      </w:r>
      <w:r>
        <w:t>.</w:t>
      </w:r>
    </w:p>
    <w:p w14:paraId="3F54BA6B" w14:textId="77777777" w:rsidR="003303E5" w:rsidRDefault="003303E5" w:rsidP="00FA16DC">
      <w:pPr>
        <w:ind w:right="127"/>
        <w:jc w:val="both"/>
      </w:pPr>
      <w:r>
        <w:t xml:space="preserve">7.18. No caso de atraso pelo Contratante, os valores devidos ao contratado serão atualizados monetariamente na forma da legislação aplicável (artigo 2º, inciso III, do </w:t>
      </w:r>
      <w:r>
        <w:rPr>
          <w:color w:val="00007F"/>
          <w:u w:val="single" w:color="000000"/>
        </w:rPr>
        <w:t>Decreto estadual nº 67.608, d</w:t>
      </w:r>
      <w:r>
        <w:rPr>
          <w:color w:val="00007F"/>
        </w:rPr>
        <w:t xml:space="preserve">e </w:t>
      </w:r>
      <w:r>
        <w:rPr>
          <w:color w:val="00007F"/>
          <w:u w:val="single" w:color="00007F"/>
        </w:rPr>
        <w:lastRenderedPageBreak/>
        <w:t>2023</w:t>
      </w:r>
      <w:r>
        <w:t xml:space="preserve">, c/c o artigo 1º do </w:t>
      </w:r>
      <w:r>
        <w:rPr>
          <w:color w:val="00007F"/>
          <w:u w:val="single" w:color="000000"/>
        </w:rPr>
        <w:t>Decreto estadual nº 32.117, de 19</w:t>
      </w:r>
      <w:r>
        <w:rPr>
          <w:color w:val="00007F"/>
        </w:rPr>
        <w:t>90</w:t>
      </w:r>
      <w:r>
        <w:t xml:space="preserve">), bem como incidirão juros moratórios, a razão de 0,5% (meio por cento) ao mês, calculados </w:t>
      </w:r>
      <w:r>
        <w:rPr>
          <w:rFonts w:ascii="Liberation Sans" w:eastAsia="Liberation Sans" w:hAnsi="Liberation Sans" w:cs="Liberation Sans"/>
          <w:i/>
        </w:rPr>
        <w:t>pro rata temporis</w:t>
      </w:r>
      <w:r>
        <w:t>, em relação ao atraso verificado.</w:t>
      </w:r>
    </w:p>
    <w:p w14:paraId="30807C81" w14:textId="77777777" w:rsidR="003303E5" w:rsidRDefault="003303E5" w:rsidP="00FA16DC">
      <w:pPr>
        <w:spacing w:after="197"/>
        <w:ind w:left="15"/>
        <w:jc w:val="both"/>
      </w:pPr>
      <w:r>
        <w:rPr>
          <w:rFonts w:ascii="Arial" w:eastAsia="Arial" w:hAnsi="Arial" w:cs="Arial"/>
          <w:b/>
        </w:rPr>
        <w:t xml:space="preserve"> </w:t>
      </w:r>
    </w:p>
    <w:p w14:paraId="4C352E57" w14:textId="77777777" w:rsidR="003303E5" w:rsidRDefault="003303E5" w:rsidP="00FA16DC">
      <w:pPr>
        <w:pStyle w:val="Ttulo3"/>
        <w:jc w:val="both"/>
      </w:pPr>
      <w:r>
        <w:t>FORMA DE PAGAMENTO</w:t>
      </w:r>
    </w:p>
    <w:p w14:paraId="2F3F9267" w14:textId="77777777" w:rsidR="003303E5" w:rsidRDefault="003303E5" w:rsidP="00FA16DC">
      <w:pPr>
        <w:ind w:right="7"/>
        <w:jc w:val="both"/>
      </w:pPr>
      <w:r>
        <w:t>7.19. O pagamento será realizado por meio de ordem bancária, para depósito em conta corrente bancária em nome do Contratado no Banco do Brasil S/A.</w:t>
      </w:r>
    </w:p>
    <w:p w14:paraId="34E0483E" w14:textId="77777777" w:rsidR="003303E5" w:rsidRDefault="003303E5" w:rsidP="00FA16DC">
      <w:pPr>
        <w:ind w:right="127"/>
        <w:jc w:val="both"/>
      </w:pPr>
      <w:r>
        <w:t xml:space="preserve">7.19.1. 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artigo 8º da </w:t>
      </w:r>
      <w:r>
        <w:rPr>
          <w:color w:val="00007F"/>
          <w:u w:val="single" w:color="000000"/>
        </w:rPr>
        <w:t>Lei estadual nº 12.799, de 2008</w:t>
      </w:r>
      <w:r>
        <w:t>.</w:t>
      </w:r>
    </w:p>
    <w:p w14:paraId="1B404FA9" w14:textId="77777777" w:rsidR="003303E5" w:rsidRDefault="003303E5" w:rsidP="00FA16DC">
      <w:pPr>
        <w:ind w:right="7"/>
        <w:jc w:val="both"/>
      </w:pPr>
      <w:r>
        <w:t>7.20. Será considerada data do pagamento o dia em que constar como emitida a ordem bancária para pagamento.</w:t>
      </w:r>
    </w:p>
    <w:p w14:paraId="0D3CD7C5" w14:textId="77777777" w:rsidR="003303E5" w:rsidRDefault="003303E5" w:rsidP="00FA16DC">
      <w:pPr>
        <w:ind w:right="7"/>
        <w:jc w:val="both"/>
      </w:pPr>
      <w:r>
        <w:t>7.21. O Contratante poderá, por ocasião do pagamento, efetuar a retenção de tributos determinada por lei, ainda que não haja indicação de retenção na nota fiscal apresentada ou que se refira a retenções não realizadas em meses anteriores.</w:t>
      </w:r>
    </w:p>
    <w:p w14:paraId="722E5E14" w14:textId="77777777" w:rsidR="003303E5" w:rsidRDefault="003303E5" w:rsidP="00FA16DC">
      <w:pPr>
        <w:ind w:right="7"/>
        <w:jc w:val="both"/>
      </w:pPr>
      <w:r>
        <w:t>7.21.1. Independentemente do percentual de tributo inserido na planilha, quando houver, serão retidos na fonte, quando da realização do pagamento, os percentuais estabelecidos na legislação vigente.</w:t>
      </w:r>
    </w:p>
    <w:p w14:paraId="77DC2A56" w14:textId="77777777" w:rsidR="003303E5" w:rsidRDefault="003303E5" w:rsidP="00FA16DC">
      <w:pPr>
        <w:ind w:right="127"/>
        <w:jc w:val="both"/>
      </w:pPr>
      <w:r>
        <w:t xml:space="preserve">7.22. O contratado regularmente optante pelo Simples Nacional, nos termos da </w:t>
      </w:r>
      <w:r>
        <w:rPr>
          <w:color w:val="00007F"/>
          <w:u w:val="single" w:color="000000"/>
        </w:rPr>
        <w:t xml:space="preserve">Lei Complementar </w:t>
      </w:r>
      <w:r>
        <w:rPr>
          <w:color w:val="00007F"/>
        </w:rPr>
        <w:t xml:space="preserve">nº </w:t>
      </w:r>
      <w:r>
        <w:rPr>
          <w:color w:val="00007F"/>
          <w:u w:val="single" w:color="00007F"/>
        </w:rPr>
        <w:t>123, de 20</w:t>
      </w:r>
      <w:r>
        <w:rPr>
          <w:color w:val="00007F"/>
        </w:rPr>
        <w:t>06</w:t>
      </w:r>
      <w: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5115DC" w14:textId="77777777" w:rsidR="003303E5" w:rsidRDefault="003303E5" w:rsidP="00FA16DC">
      <w:pPr>
        <w:spacing w:after="177"/>
        <w:jc w:val="both"/>
      </w:pPr>
      <w:r>
        <w:rPr>
          <w:rFonts w:ascii="Arial" w:eastAsia="Arial" w:hAnsi="Arial" w:cs="Arial"/>
        </w:rPr>
        <w:t xml:space="preserve"> </w:t>
      </w:r>
    </w:p>
    <w:p w14:paraId="45C07310" w14:textId="77777777" w:rsidR="003303E5" w:rsidRPr="003303E5" w:rsidRDefault="003303E5" w:rsidP="00FA16DC">
      <w:pPr>
        <w:spacing w:after="130"/>
        <w:ind w:left="-5"/>
        <w:jc w:val="both"/>
        <w:rPr>
          <w:rFonts w:ascii="Liberation Serif" w:eastAsia="Liberation Serif" w:hAnsi="Liberation Serif" w:cs="Liberation Serif"/>
          <w:b/>
          <w:sz w:val="27"/>
        </w:rPr>
      </w:pPr>
      <w:r w:rsidRPr="003303E5">
        <w:rPr>
          <w:rFonts w:ascii="Liberation Serif" w:eastAsia="Liberation Serif" w:hAnsi="Liberation Serif" w:cs="Liberation Serif"/>
          <w:b/>
          <w:sz w:val="27"/>
        </w:rPr>
        <w:t>8. FORMA E CRITÉRIOS DE SELEÇÃO DO FORNECEDOR E FORMA DE FORNECIMENTO</w:t>
      </w:r>
    </w:p>
    <w:p w14:paraId="030AF400" w14:textId="77777777" w:rsidR="003303E5" w:rsidRDefault="003303E5" w:rsidP="00FA16DC">
      <w:pPr>
        <w:pStyle w:val="Ttulo3"/>
        <w:jc w:val="both"/>
      </w:pPr>
      <w:r>
        <w:t>Forma de seleção e critério de julgamento da proposta</w:t>
      </w:r>
    </w:p>
    <w:p w14:paraId="563F468A" w14:textId="77777777" w:rsidR="003303E5" w:rsidRDefault="003303E5" w:rsidP="00FA16DC">
      <w:pPr>
        <w:ind w:right="7"/>
        <w:jc w:val="both"/>
      </w:pPr>
      <w:r>
        <w:t>8.1.</w:t>
      </w:r>
      <w:r>
        <w:rPr>
          <w:rFonts w:ascii="Liberation Sans" w:eastAsia="Liberation Sans" w:hAnsi="Liberation Sans" w:cs="Liberation Sans"/>
          <w:b/>
        </w:rPr>
        <w:t xml:space="preserve"> </w:t>
      </w:r>
      <w:r>
        <w:t>O fornecedor será selecionado por meio da realização de procedimento de LICITAÇÃO, na modalidade PREGÃO, sob a forma ELETRÔNICA, com adoção do critério de julgamento pelo MENOR PREÇO.</w:t>
      </w:r>
    </w:p>
    <w:p w14:paraId="54821239" w14:textId="77777777" w:rsidR="003303E5" w:rsidRDefault="003303E5" w:rsidP="00FA16DC">
      <w:pPr>
        <w:spacing w:after="265"/>
        <w:jc w:val="both"/>
      </w:pPr>
      <w:r>
        <w:rPr>
          <w:rFonts w:ascii="Liberation Sans" w:eastAsia="Liberation Sans" w:hAnsi="Liberation Sans" w:cs="Liberation Sans"/>
          <w:b/>
        </w:rPr>
        <w:t>Forma de fornecimento</w:t>
      </w:r>
    </w:p>
    <w:p w14:paraId="1D01E961" w14:textId="77777777" w:rsidR="003303E5" w:rsidRDefault="003303E5" w:rsidP="00FA16DC">
      <w:pPr>
        <w:spacing w:after="177" w:line="264" w:lineRule="auto"/>
        <w:jc w:val="both"/>
      </w:pPr>
      <w:r>
        <w:t>8</w:t>
      </w:r>
      <w:r>
        <w:rPr>
          <w:rFonts w:ascii="Arial" w:eastAsia="Arial" w:hAnsi="Arial" w:cs="Arial"/>
        </w:rPr>
        <w:t xml:space="preserve">.2. O fornecimento do objeto será com entrega imediata por nota de empenho de despesa. </w:t>
      </w:r>
    </w:p>
    <w:p w14:paraId="6D62EB74" w14:textId="77777777" w:rsidR="003303E5" w:rsidRDefault="003303E5" w:rsidP="00FA16DC">
      <w:pPr>
        <w:pStyle w:val="Ttulo3"/>
        <w:jc w:val="both"/>
      </w:pPr>
      <w:r>
        <w:t>Exigências de habilitação</w:t>
      </w:r>
    </w:p>
    <w:p w14:paraId="06EFAA58" w14:textId="77777777" w:rsidR="003303E5" w:rsidRDefault="003303E5" w:rsidP="00FA16DC">
      <w:pPr>
        <w:spacing w:after="171"/>
        <w:ind w:right="7"/>
        <w:jc w:val="both"/>
      </w:pPr>
      <w:r>
        <w:t>8.3 Para fins de habilitação, deverá o licitante comprovar os seguintes requisitos das seções subsequentes deste item 8, que serão exigidos conforme sua natureza jurídica:</w:t>
      </w:r>
    </w:p>
    <w:p w14:paraId="3366A658" w14:textId="77777777" w:rsidR="003303E5" w:rsidRDefault="003303E5" w:rsidP="00FA16DC">
      <w:pPr>
        <w:pStyle w:val="Ttulo3"/>
        <w:jc w:val="both"/>
      </w:pPr>
      <w:r>
        <w:t>Habilitação Jurídica</w:t>
      </w:r>
    </w:p>
    <w:p w14:paraId="0408568A" w14:textId="77777777" w:rsidR="003303E5" w:rsidRDefault="003303E5" w:rsidP="00FA16DC">
      <w:pPr>
        <w:spacing w:after="262"/>
        <w:ind w:right="7"/>
        <w:jc w:val="both"/>
      </w:pPr>
      <w:r>
        <w:rPr>
          <w:rFonts w:ascii="Liberation Sans" w:eastAsia="Liberation Sans" w:hAnsi="Liberation Sans" w:cs="Liberation Sans"/>
          <w:b/>
        </w:rPr>
        <w:t>8.4. Empresário individual:</w:t>
      </w:r>
      <w:r>
        <w:t xml:space="preserve"> inscrição no Registro Público de Empresas Mercantis, a cargo da Junta Comercial da respectiva sede;</w:t>
      </w:r>
    </w:p>
    <w:p w14:paraId="4EEC9412" w14:textId="77777777" w:rsidR="003303E5" w:rsidRDefault="003303E5" w:rsidP="00FA16DC">
      <w:pPr>
        <w:ind w:right="7"/>
        <w:jc w:val="both"/>
      </w:pPr>
      <w:r>
        <w:t xml:space="preserve"> </w:t>
      </w:r>
      <w:r>
        <w:rPr>
          <w:rFonts w:ascii="Liberation Sans" w:eastAsia="Liberation Sans" w:hAnsi="Liberation Sans" w:cs="Liberation Sans"/>
          <w:b/>
        </w:rPr>
        <w:t>8.5. Sociedade</w:t>
      </w:r>
      <w:r>
        <w:t xml:space="preserve"> </w:t>
      </w:r>
      <w:r>
        <w:rPr>
          <w:rFonts w:ascii="Liberation Sans" w:eastAsia="Liberation Sans" w:hAnsi="Liberation Sans" w:cs="Liberation Sans"/>
          <w:b/>
        </w:rPr>
        <w:t>empresária</w:t>
      </w:r>
      <w:r>
        <w:t>: inscrição do ato constitutivo, estatuto ou contrato social no Registro Público de Empresas Mercantis, a cargo da Junta Comercial da respectiva sede, acompanhada de documento comprobatório de seus administradores;</w:t>
      </w:r>
    </w:p>
    <w:p w14:paraId="64F94942" w14:textId="77777777" w:rsidR="003303E5" w:rsidRDefault="003303E5" w:rsidP="00FA16DC">
      <w:pPr>
        <w:ind w:right="7"/>
        <w:jc w:val="both"/>
      </w:pPr>
      <w:r>
        <w:rPr>
          <w:rFonts w:ascii="Liberation Sans" w:eastAsia="Liberation Sans" w:hAnsi="Liberation Sans" w:cs="Liberation Sans"/>
          <w:b/>
        </w:rPr>
        <w:t>8.6. Sociedade empresária estrangeira:</w:t>
      </w:r>
      <w:r>
        <w:t xml:space="preserve"> portaria de autorização de funcionamento no Brasil, publicada no Diário Oficial da União e arquivada na Junta Comercial da unidade federativa onde se localizar a filial, </w:t>
      </w:r>
      <w:r>
        <w:lastRenderedPageBreak/>
        <w:t>agência, sucursal ou estabelecimento, a qual será considerada como sua sede, conforme Instrução Normativa DREI/ME n.º 77, de 18 de março de 2020;</w:t>
      </w:r>
    </w:p>
    <w:p w14:paraId="4A7C5732" w14:textId="77777777" w:rsidR="003303E5" w:rsidRDefault="003303E5" w:rsidP="00FA16DC">
      <w:pPr>
        <w:ind w:right="7"/>
        <w:jc w:val="both"/>
      </w:pPr>
      <w:r>
        <w:rPr>
          <w:rFonts w:ascii="Liberation Sans" w:eastAsia="Liberation Sans" w:hAnsi="Liberation Sans" w:cs="Liberation Sans"/>
          <w:b/>
        </w:rPr>
        <w:t xml:space="preserve">8.7. Sociedade simples: </w:t>
      </w:r>
      <w:r>
        <w:t>inscrição do ato constitutivo no Registro Civil de Pessoas Jurídicas do local de sua sede, acompanhada de documento comprobatório de seus administradores;</w:t>
      </w:r>
    </w:p>
    <w:p w14:paraId="1F29FA6C" w14:textId="77777777" w:rsidR="003303E5" w:rsidRDefault="003303E5" w:rsidP="00FA16DC">
      <w:pPr>
        <w:ind w:right="7"/>
        <w:jc w:val="both"/>
      </w:pPr>
      <w:r>
        <w:rPr>
          <w:rFonts w:ascii="Liberation Sans" w:eastAsia="Liberation Sans" w:hAnsi="Liberation Sans" w:cs="Liberation Sans"/>
          <w:b/>
        </w:rPr>
        <w:t>8.8. 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878D23C" w14:textId="77777777" w:rsidR="003303E5" w:rsidRDefault="003303E5" w:rsidP="00FA16DC">
      <w:pPr>
        <w:spacing w:after="0"/>
        <w:ind w:right="7"/>
        <w:jc w:val="both"/>
      </w:pPr>
      <w:r>
        <w:rPr>
          <w:rFonts w:ascii="Liberation Sans" w:eastAsia="Liberation Sans" w:hAnsi="Liberation Sans" w:cs="Liberation Sans"/>
          <w:b/>
        </w:rPr>
        <w:t>8.9. Sociedade cooperativa:</w:t>
      </w:r>
      <w:r>
        <w:t xml:space="preserve"> ata de fundação e estatuto social, com a ata da assembleia que o aprovou, devidamente arquivado na Junta Comercial, devendo o estatuto estar adequado à </w:t>
      </w:r>
      <w:r>
        <w:rPr>
          <w:color w:val="000099"/>
        </w:rPr>
        <w:t>Lei nº 12.690</w:t>
      </w:r>
      <w:r>
        <w:t>, de 2012; documentos de eleição ou designação dos atuais administradores; e registro perante a entidade estadual da Organização das Cooperativas Brasileiras de que trata o art. 107 da</w:t>
      </w:r>
      <w:r>
        <w:rPr>
          <w:color w:val="000099"/>
        </w:rPr>
        <w:t xml:space="preserve"> Lei nº</w:t>
      </w:r>
    </w:p>
    <w:p w14:paraId="3E2608D6" w14:textId="77777777" w:rsidR="003303E5" w:rsidRDefault="003303E5" w:rsidP="00FA16DC">
      <w:pPr>
        <w:spacing w:after="261"/>
        <w:ind w:right="7"/>
        <w:jc w:val="both"/>
      </w:pPr>
      <w:r>
        <w:rPr>
          <w:color w:val="000099"/>
        </w:rPr>
        <w:t>5.764,</w:t>
      </w:r>
      <w:r>
        <w:t xml:space="preserve"> de 16 de dezembro 1971.</w:t>
      </w:r>
    </w:p>
    <w:p w14:paraId="542DC6B1" w14:textId="77777777" w:rsidR="003303E5" w:rsidRDefault="003303E5" w:rsidP="00FA16DC">
      <w:pPr>
        <w:spacing w:after="265"/>
        <w:jc w:val="both"/>
      </w:pPr>
      <w:r>
        <w:rPr>
          <w:rFonts w:ascii="Liberation Sans" w:eastAsia="Liberation Sans" w:hAnsi="Liberation Sans" w:cs="Liberation Sans"/>
          <w:b/>
        </w:rPr>
        <w:t>8.10. Ato de autorização para o exercício da atividade:</w:t>
      </w:r>
    </w:p>
    <w:p w14:paraId="7B2C630B" w14:textId="77777777" w:rsidR="003303E5" w:rsidRDefault="003303E5" w:rsidP="00FA16DC">
      <w:pPr>
        <w:spacing w:after="202" w:line="330" w:lineRule="auto"/>
        <w:jc w:val="both"/>
      </w:pPr>
      <w:r>
        <w:rPr>
          <w:rFonts w:ascii="Liberation Sans" w:eastAsia="Liberation Sans" w:hAnsi="Liberation Sans" w:cs="Liberation Sans"/>
          <w:b/>
        </w:rPr>
        <w:t>8.10.1. Autorização de Funcionamento de Empresa (AFE) vigente, emitida pela Agência Nacional de Vigilância Sanitária (ANVISA), para as atividades e produtos abrangidos pela Resolução da Diretoria Colegiada - RDC nº 16, de 1º de abril de 2014, ou por norma superveniente que a substitua;</w:t>
      </w:r>
    </w:p>
    <w:p w14:paraId="70E088AA" w14:textId="77777777" w:rsidR="003303E5" w:rsidRDefault="003303E5" w:rsidP="00FA16DC">
      <w:pPr>
        <w:pStyle w:val="Ttulo4"/>
        <w:spacing w:line="330" w:lineRule="auto"/>
        <w:jc w:val="both"/>
      </w:pPr>
      <w:r>
        <w:t>8.10.2. Autorização Especial de Funcionamento (AE) vigente, emitida pela ANVISA, para as atividades e produtos abrangidos pelo art. 3º da RDC nº 16, de 1º de abril de 2014, ou por norma superveniente que a substitua;</w:t>
      </w:r>
    </w:p>
    <w:p w14:paraId="70E7E2B5" w14:textId="77777777" w:rsidR="003303E5" w:rsidRDefault="003303E5" w:rsidP="00FA16DC">
      <w:pPr>
        <w:spacing w:after="202" w:line="330" w:lineRule="auto"/>
        <w:jc w:val="both"/>
      </w:pPr>
      <w:r>
        <w:rPr>
          <w:rFonts w:ascii="Liberation Sans" w:eastAsia="Liberation Sans" w:hAnsi="Liberation Sans" w:cs="Liberation Sans"/>
          <w:b/>
        </w:rPr>
        <w:t>8.10.3. Licença Sanitária (Alvará Sanitário ou documento equivalente) válida, emitida pelo órgão de vigilância sanitária estadual ou municipal competente, que comprove a regularidade do estabelecimento para as atividades contratadas.</w:t>
      </w:r>
    </w:p>
    <w:p w14:paraId="0AF12AD3" w14:textId="77777777" w:rsidR="003303E5" w:rsidRDefault="003303E5" w:rsidP="00FA16DC">
      <w:pPr>
        <w:spacing w:after="202" w:line="330" w:lineRule="auto"/>
        <w:jc w:val="both"/>
      </w:pPr>
      <w:r>
        <w:rPr>
          <w:rFonts w:ascii="Liberation Sans" w:eastAsia="Liberation Sans" w:hAnsi="Liberation Sans" w:cs="Liberation Sans"/>
          <w:b/>
          <w:i/>
        </w:rPr>
        <w:t xml:space="preserve">8.10.4. </w:t>
      </w:r>
      <w:r>
        <w:rPr>
          <w:rFonts w:ascii="Liberation Sans" w:eastAsia="Liberation Sans" w:hAnsi="Liberation Sans" w:cs="Liberation Sans"/>
          <w:b/>
        </w:rPr>
        <w:t xml:space="preserve">Caso a comprovação de regularidade seja feita por meio de protocolo de renovação acompanhado da licença/autorização vencida (conforme permissivo legal da </w:t>
      </w:r>
      <w:r>
        <w:rPr>
          <w:rFonts w:ascii="Liberation Sans" w:eastAsia="Liberation Sans" w:hAnsi="Liberation Sans" w:cs="Liberation Sans"/>
          <w:b/>
          <w:color w:val="000099"/>
        </w:rPr>
        <w:t>Lei nº</w:t>
      </w:r>
      <w:r>
        <w:rPr>
          <w:rFonts w:ascii="Liberation Sans" w:eastAsia="Liberation Sans" w:hAnsi="Liberation Sans" w:cs="Liberation Sans"/>
          <w:b/>
        </w:rPr>
        <w:t xml:space="preserve"> </w:t>
      </w:r>
      <w:r>
        <w:rPr>
          <w:rFonts w:ascii="Liberation Sans" w:eastAsia="Liberation Sans" w:hAnsi="Liberation Sans" w:cs="Liberation Sans"/>
          <w:b/>
          <w:color w:val="000099"/>
        </w:rPr>
        <w:t>6.437/1977</w:t>
      </w:r>
      <w:r>
        <w:rPr>
          <w:rFonts w:ascii="Liberation Sans" w:eastAsia="Liberation Sans" w:hAnsi="Liberation Sans" w:cs="Liberation Sans"/>
          <w:b/>
        </w:rPr>
        <w:t>), este será aceito desde que tempestivo e regular.</w:t>
      </w:r>
    </w:p>
    <w:p w14:paraId="610497DF" w14:textId="77777777" w:rsidR="003303E5" w:rsidRDefault="003303E5" w:rsidP="00FA16DC">
      <w:pPr>
        <w:spacing w:after="176" w:line="264" w:lineRule="auto"/>
        <w:jc w:val="both"/>
      </w:pPr>
      <w:r>
        <w:rPr>
          <w:rFonts w:ascii="Arial" w:eastAsia="Arial" w:hAnsi="Arial" w:cs="Arial"/>
        </w:rPr>
        <w:t>8.11. Os documentos apresentados deverão estar acompanhados de todas as alterações ou da consolidação respectiva.</w:t>
      </w:r>
    </w:p>
    <w:p w14:paraId="08434133" w14:textId="77777777" w:rsidR="003303E5" w:rsidRDefault="003303E5" w:rsidP="00FA16DC">
      <w:pPr>
        <w:pStyle w:val="Ttulo3"/>
        <w:jc w:val="both"/>
      </w:pPr>
      <w:r>
        <w:t xml:space="preserve">Habilitação fiscal, social e trabalhista  </w:t>
      </w:r>
    </w:p>
    <w:p w14:paraId="1728E652" w14:textId="77777777" w:rsidR="003303E5" w:rsidRDefault="003303E5" w:rsidP="00FA16DC">
      <w:pPr>
        <w:spacing w:after="261"/>
        <w:ind w:right="7"/>
        <w:jc w:val="both"/>
      </w:pPr>
      <w:r>
        <w:t>8.12. Prova de inscrição no Cadastro Nacional de Pessoas Jurídicas;</w:t>
      </w:r>
    </w:p>
    <w:p w14:paraId="17189263" w14:textId="77777777" w:rsidR="003303E5" w:rsidRDefault="003303E5" w:rsidP="00FA16DC">
      <w:pPr>
        <w:ind w:right="7"/>
        <w:jc w:val="both"/>
      </w:pPr>
      <w:r>
        <w:t xml:space="preserve">8.13. 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w:t>
      </w:r>
      <w:r>
        <w:rPr>
          <w:u w:val="single" w:color="000000"/>
        </w:rPr>
        <w:t>Portaria Conjunta nº 1.751, de 02 de outubro de 201</w:t>
      </w:r>
      <w:r>
        <w:t>4, do Secretário da Receita Federal do Brasil e da Procuradora-Geral da Fazenda Nacional.</w:t>
      </w:r>
    </w:p>
    <w:p w14:paraId="24B49517" w14:textId="77777777" w:rsidR="003303E5" w:rsidRDefault="003303E5" w:rsidP="00FA16DC">
      <w:pPr>
        <w:spacing w:after="261"/>
        <w:ind w:right="7"/>
        <w:jc w:val="both"/>
      </w:pPr>
      <w:r>
        <w:t>8.14. Prova de regularidade com o Fundo de Garantia do Tempo de Serviço (FGTS);</w:t>
      </w:r>
    </w:p>
    <w:p w14:paraId="3EC864E1" w14:textId="77777777" w:rsidR="003303E5" w:rsidRDefault="003303E5" w:rsidP="00FA16DC">
      <w:pPr>
        <w:spacing w:after="0"/>
        <w:ind w:right="7"/>
        <w:jc w:val="both"/>
      </w:pPr>
      <w:r>
        <w:t xml:space="preserve">8.15. Prova de inexistência de débitos inadimplidos perante a Justiça do Trabalho, mediante a apresentação de certidão negativa ou positiva com efeito de negativa, nos termos do Título VII-A da Consolidação das Leis do Trabalho, aprovada pelo </w:t>
      </w:r>
      <w:r>
        <w:rPr>
          <w:color w:val="000099"/>
          <w:u w:val="single" w:color="000099"/>
        </w:rPr>
        <w:t>Decreto-Lei nº 5.452, de</w:t>
      </w:r>
    </w:p>
    <w:p w14:paraId="28D2D731" w14:textId="77777777" w:rsidR="003303E5" w:rsidRDefault="003303E5" w:rsidP="00FA16DC">
      <w:pPr>
        <w:spacing w:after="261"/>
        <w:jc w:val="both"/>
      </w:pPr>
      <w:r>
        <w:rPr>
          <w:color w:val="000099"/>
          <w:u w:val="single" w:color="000099"/>
        </w:rPr>
        <w:lastRenderedPageBreak/>
        <w:t>1º de maio de 1943</w:t>
      </w:r>
      <w:r>
        <w:t>;</w:t>
      </w:r>
    </w:p>
    <w:p w14:paraId="3B964945" w14:textId="77777777" w:rsidR="003303E5" w:rsidRDefault="003303E5" w:rsidP="00FA16DC">
      <w:pPr>
        <w:ind w:right="7"/>
        <w:jc w:val="both"/>
      </w:pPr>
      <w:r>
        <w:t>8.16. Prova de inscrição no cadastro de contribuintes Estadual/Distrital relativo ao domicílio ou sede do fornecedor, pertinente ao seu ramo de atividade e compatível com o objeto contratual;</w:t>
      </w:r>
    </w:p>
    <w:p w14:paraId="0F85A713" w14:textId="77777777" w:rsidR="003303E5" w:rsidRDefault="003303E5" w:rsidP="00FA16DC">
      <w:pPr>
        <w:ind w:right="7"/>
        <w:jc w:val="both"/>
      </w:pPr>
      <w:r>
        <w:t xml:space="preserve">8.17. Prova de regularidade com a Fazenda Estadual/Distrital quanto ao Imposto sobre operações relativas à Circulação de Mercadorias e sobre prestações de Serviços de transporte interestadual e intermunicipal e de comunicação - ICMS, e, nos termos da </w:t>
      </w:r>
      <w:r>
        <w:rPr>
          <w:color w:val="000099"/>
        </w:rPr>
        <w:t>Lei Complementar nº 214</w:t>
      </w:r>
      <w:r>
        <w:t>, de 2025, quanto ao Imposto sobre Bens e Serviços – IBS, do domicílio ou sede do fornecedor, relativa à atividade em cujo exercício contrata ou concorre;</w:t>
      </w:r>
    </w:p>
    <w:p w14:paraId="15673090" w14:textId="77777777" w:rsidR="003303E5" w:rsidRDefault="003303E5" w:rsidP="00FA16DC">
      <w:pPr>
        <w:ind w:right="7"/>
        <w:jc w:val="both"/>
      </w:pPr>
      <w:r>
        <w:t>8.18. Caso o fornecedor se considere isento ou imune de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14:paraId="32BEC1AE" w14:textId="77777777" w:rsidR="003303E5" w:rsidRDefault="003303E5" w:rsidP="00FA16DC">
      <w:pPr>
        <w:ind w:right="7"/>
        <w:jc w:val="both"/>
      </w:pPr>
      <w:r>
        <w:t xml:space="preserve">8.19. O fornecedor enquadrado como microempreendedor individual que pretenda auferir os benefícios do tratamento diferenciado previstos na </w:t>
      </w:r>
      <w:r>
        <w:rPr>
          <w:color w:val="000099"/>
        </w:rPr>
        <w:t>Lei Complementar n. 123</w:t>
      </w:r>
      <w:r>
        <w:t xml:space="preserve">, de 2006, estará dispensado da prova de inscrição nos cadastros de contribuintes estadual e municipal.    </w:t>
      </w:r>
    </w:p>
    <w:p w14:paraId="5B1900FB" w14:textId="77777777" w:rsidR="003303E5" w:rsidRDefault="003303E5" w:rsidP="00FA16DC">
      <w:pPr>
        <w:pStyle w:val="Ttulo3"/>
        <w:jc w:val="both"/>
      </w:pPr>
      <w:r>
        <w:t xml:space="preserve">Qualificação Econômico-Financeira    </w:t>
      </w:r>
    </w:p>
    <w:p w14:paraId="6947960A" w14:textId="77777777" w:rsidR="003303E5" w:rsidRDefault="003303E5" w:rsidP="00FA16DC">
      <w:pPr>
        <w:ind w:right="7"/>
        <w:jc w:val="both"/>
      </w:pPr>
      <w:r>
        <w:t>8.20. Certidão negativa de insolvência civil expedida pelo distribuidor do domicílio ou sede do licitante, caso se trate de de sociedade simples;</w:t>
      </w:r>
    </w:p>
    <w:p w14:paraId="7A53FD4F" w14:textId="77777777" w:rsidR="003303E5" w:rsidRDefault="003303E5" w:rsidP="003303E5">
      <w:pPr>
        <w:spacing w:after="207" w:line="264" w:lineRule="auto"/>
      </w:pPr>
      <w:r>
        <w:rPr>
          <w:rFonts w:ascii="Arial" w:eastAsia="Arial" w:hAnsi="Arial" w:cs="Arial"/>
        </w:rPr>
        <w:t>8.21. Certidão negativa de falência expedida pelo distribuidor da sede do fornecedor, caso se trate de empresário individual ou sociedade empresária;</w:t>
      </w:r>
    </w:p>
    <w:p w14:paraId="0329AD53" w14:textId="77777777" w:rsidR="003303E5" w:rsidRDefault="003303E5" w:rsidP="003303E5">
      <w:pPr>
        <w:spacing w:after="212"/>
      </w:pPr>
      <w:r>
        <w:rPr>
          <w:rFonts w:ascii="Arial" w:eastAsia="Arial" w:hAnsi="Arial" w:cs="Arial"/>
          <w:b/>
        </w:rPr>
        <w:t xml:space="preserve">Outras comprovações </w:t>
      </w:r>
    </w:p>
    <w:p w14:paraId="70EAF2BC" w14:textId="77777777" w:rsidR="003303E5" w:rsidRDefault="003303E5" w:rsidP="003303E5">
      <w:pPr>
        <w:spacing w:after="207" w:line="264" w:lineRule="auto"/>
      </w:pPr>
      <w:r>
        <w:rPr>
          <w:rFonts w:ascii="Arial" w:eastAsia="Arial" w:hAnsi="Arial" w:cs="Arial"/>
        </w:rPr>
        <w:t>8.22. Tratando-se de consórcio, caso admitida a sua participação:</w:t>
      </w:r>
    </w:p>
    <w:p w14:paraId="006F0F3D" w14:textId="77777777" w:rsidR="003303E5" w:rsidRDefault="003303E5" w:rsidP="003303E5">
      <w:pPr>
        <w:spacing w:after="207" w:line="264" w:lineRule="auto"/>
      </w:pPr>
      <w:r>
        <w:rPr>
          <w:rFonts w:ascii="Arial" w:eastAsia="Arial" w:hAnsi="Arial" w:cs="Arial"/>
        </w:rPr>
        <w:t xml:space="preserve">8.22.1. Apresentação do compromisso público ou particular de constituição do consórcio, subscrito pelos consorciados, o qual deverá incluir, pelo menos, os seguintes elementos: </w:t>
      </w:r>
    </w:p>
    <w:p w14:paraId="3FA841CB" w14:textId="77777777" w:rsidR="003303E5" w:rsidRDefault="003303E5" w:rsidP="003303E5">
      <w:pPr>
        <w:numPr>
          <w:ilvl w:val="0"/>
          <w:numId w:val="45"/>
        </w:numPr>
        <w:spacing w:after="207" w:line="264" w:lineRule="auto"/>
        <w:ind w:hanging="225"/>
        <w:jc w:val="both"/>
      </w:pPr>
      <w:r>
        <w:rPr>
          <w:rFonts w:ascii="Arial" w:eastAsia="Arial" w:hAnsi="Arial" w:cs="Arial"/>
        </w:rPr>
        <w:t>Designação do consórcio e sua composição;</w:t>
      </w:r>
    </w:p>
    <w:p w14:paraId="34F0F026" w14:textId="77777777" w:rsidR="003303E5" w:rsidRDefault="003303E5" w:rsidP="003303E5">
      <w:pPr>
        <w:numPr>
          <w:ilvl w:val="0"/>
          <w:numId w:val="45"/>
        </w:numPr>
        <w:spacing w:after="207" w:line="264" w:lineRule="auto"/>
        <w:ind w:hanging="225"/>
        <w:jc w:val="both"/>
      </w:pPr>
      <w:r>
        <w:rPr>
          <w:rFonts w:ascii="Arial" w:eastAsia="Arial" w:hAnsi="Arial" w:cs="Arial"/>
        </w:rPr>
        <w:t>Finalidade do consórcio;</w:t>
      </w:r>
    </w:p>
    <w:p w14:paraId="1A39BA39" w14:textId="77777777" w:rsidR="003303E5" w:rsidRDefault="003303E5" w:rsidP="003303E5">
      <w:pPr>
        <w:numPr>
          <w:ilvl w:val="0"/>
          <w:numId w:val="45"/>
        </w:numPr>
        <w:spacing w:after="207" w:line="264" w:lineRule="auto"/>
        <w:ind w:hanging="225"/>
        <w:jc w:val="both"/>
      </w:pPr>
      <w:r>
        <w:rPr>
          <w:rFonts w:ascii="Arial" w:eastAsia="Arial" w:hAnsi="Arial" w:cs="Arial"/>
        </w:rPr>
        <w:t>Prazo de duração do consórcio, que deve coincidir, no mínimo, com o prazo de vigência contratual;</w:t>
      </w:r>
    </w:p>
    <w:p w14:paraId="33A9DD12" w14:textId="77777777" w:rsidR="003303E5" w:rsidRDefault="003303E5" w:rsidP="003303E5">
      <w:pPr>
        <w:numPr>
          <w:ilvl w:val="0"/>
          <w:numId w:val="45"/>
        </w:numPr>
        <w:spacing w:after="207" w:line="264" w:lineRule="auto"/>
        <w:ind w:hanging="225"/>
        <w:jc w:val="both"/>
      </w:pPr>
      <w:r>
        <w:rPr>
          <w:rFonts w:ascii="Arial" w:eastAsia="Arial" w:hAnsi="Arial" w:cs="Arial"/>
        </w:rPr>
        <w:t>Endereço do consórcio e o foro competente para dirimir eventuais demandas entre os consorciados;</w:t>
      </w:r>
    </w:p>
    <w:p w14:paraId="1692D681" w14:textId="77777777" w:rsidR="003303E5" w:rsidRDefault="003303E5" w:rsidP="003303E5">
      <w:pPr>
        <w:numPr>
          <w:ilvl w:val="0"/>
          <w:numId w:val="45"/>
        </w:numPr>
        <w:spacing w:after="207" w:line="264" w:lineRule="auto"/>
        <w:ind w:hanging="225"/>
        <w:jc w:val="both"/>
      </w:pPr>
      <w:r>
        <w:rPr>
          <w:rFonts w:ascii="Arial" w:eastAsia="Arial" w:hAnsi="Arial" w:cs="Arial"/>
        </w:rPr>
        <w:t>Definição das obrigações e responsabilidades de cada consorciado e das prestações específicas;</w:t>
      </w:r>
    </w:p>
    <w:p w14:paraId="1A3BD9F9" w14:textId="77777777" w:rsidR="003303E5" w:rsidRDefault="003303E5" w:rsidP="003303E5">
      <w:pPr>
        <w:numPr>
          <w:ilvl w:val="0"/>
          <w:numId w:val="45"/>
        </w:numPr>
        <w:spacing w:after="7" w:line="264" w:lineRule="auto"/>
        <w:ind w:hanging="225"/>
        <w:jc w:val="both"/>
      </w:pPr>
      <w:r>
        <w:rPr>
          <w:rFonts w:ascii="Arial" w:eastAsia="Arial" w:hAnsi="Arial" w:cs="Arial"/>
        </w:rPr>
        <w:t>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0525E766" w14:textId="77777777" w:rsidR="003303E5" w:rsidRDefault="003303E5" w:rsidP="003303E5">
      <w:pPr>
        <w:numPr>
          <w:ilvl w:val="0"/>
          <w:numId w:val="45"/>
        </w:numPr>
        <w:spacing w:after="7" w:line="264" w:lineRule="auto"/>
        <w:ind w:hanging="225"/>
        <w:jc w:val="both"/>
      </w:pPr>
      <w:r>
        <w:rPr>
          <w:rFonts w:ascii="Arial" w:eastAsia="Arial" w:hAnsi="Arial" w:cs="Arial"/>
        </w:rPr>
        <w:t>Indicação da empresa líder do consórcio e seu respectivo representante legal, que deverá ter poderes para receber citação, interpor e desistir de recursos, firmar a contratação e praticar todos os demais atos necessários à participação na licitação e execução do objeto contratado, sendo responsável pela representação do consórcio perante a Administração;</w:t>
      </w:r>
    </w:p>
    <w:p w14:paraId="1A2AE18A" w14:textId="77777777" w:rsidR="003303E5" w:rsidRDefault="003303E5" w:rsidP="003303E5">
      <w:pPr>
        <w:numPr>
          <w:ilvl w:val="0"/>
          <w:numId w:val="45"/>
        </w:numPr>
        <w:spacing w:after="207" w:line="264" w:lineRule="auto"/>
        <w:ind w:hanging="225"/>
        <w:jc w:val="both"/>
      </w:pPr>
      <w:r>
        <w:rPr>
          <w:rFonts w:ascii="Arial" w:eastAsia="Arial" w:hAnsi="Arial" w:cs="Arial"/>
        </w:rPr>
        <w:t>Compromisso subscrito pelas consorciadas de que o consórcio não terá a sua composição modificada sem a prévia e expressa anuência do Contratante até o integral cumprimento do objeto da contratação, observado o prazo de duração do consórcio, definido na alínea “c” deste subitem;</w:t>
      </w:r>
    </w:p>
    <w:p w14:paraId="7A1B286C" w14:textId="77777777" w:rsidR="003303E5" w:rsidRDefault="003303E5" w:rsidP="00FA16DC">
      <w:pPr>
        <w:spacing w:after="207" w:line="264" w:lineRule="auto"/>
        <w:jc w:val="both"/>
      </w:pPr>
      <w:r>
        <w:rPr>
          <w:rFonts w:ascii="Arial" w:eastAsia="Arial" w:hAnsi="Arial" w:cs="Arial"/>
        </w:rPr>
        <w:lastRenderedPageBreak/>
        <w:t>8.22.2. O licitante vencedor é obrigado a promover, antes da celebração da contratação, a constituição e o registro do consórcio, nos termos de seu compromisso de constituição.</w:t>
      </w:r>
    </w:p>
    <w:p w14:paraId="7EEAA766" w14:textId="77777777" w:rsidR="003303E5" w:rsidRDefault="003303E5" w:rsidP="00FA16DC">
      <w:pPr>
        <w:spacing w:after="207" w:line="264" w:lineRule="auto"/>
        <w:ind w:right="124"/>
        <w:jc w:val="both"/>
      </w:pPr>
      <w:r>
        <w:rPr>
          <w:rFonts w:ascii="Arial" w:eastAsia="Arial" w:hAnsi="Arial" w:cs="Arial"/>
        </w:rPr>
        <w:t>8.22.3. Cada consorciado, individualmente, deverá atender as exigências relativas a habilitação jurídica e habilitação fiscal, social e trabalhista, e a certidão negativa de falência/insolvência. Para efeito de habilitação econômico-financeira e de habilitação técnica, quando exigida, será observado o disposto no inciso III do caput do artigo 15 da</w:t>
      </w:r>
      <w:r>
        <w:rPr>
          <w:rFonts w:ascii="Arial" w:eastAsia="Arial" w:hAnsi="Arial" w:cs="Arial"/>
          <w:color w:val="000099"/>
        </w:rPr>
        <w:t xml:space="preserve"> Lei federal nº 14.133/2021</w:t>
      </w:r>
      <w:r>
        <w:rPr>
          <w:rFonts w:ascii="Arial" w:eastAsia="Arial" w:hAnsi="Arial" w:cs="Arial"/>
        </w:rPr>
        <w:t>.</w:t>
      </w:r>
    </w:p>
    <w:p w14:paraId="0B24F11D" w14:textId="77777777" w:rsidR="003303E5" w:rsidRDefault="003303E5" w:rsidP="003303E5">
      <w:pPr>
        <w:spacing w:after="207" w:line="264" w:lineRule="auto"/>
      </w:pPr>
      <w:r>
        <w:rPr>
          <w:rFonts w:ascii="Arial" w:eastAsia="Arial" w:hAnsi="Arial" w:cs="Arial"/>
        </w:rPr>
        <w:t>8.22.4. A inabilitação de qualquer consorciado acarretará a automática inabilitação do consórcio.</w:t>
      </w:r>
    </w:p>
    <w:p w14:paraId="23429F28" w14:textId="77777777" w:rsidR="003303E5" w:rsidRDefault="003303E5" w:rsidP="003303E5">
      <w:pPr>
        <w:spacing w:after="207" w:line="264" w:lineRule="auto"/>
      </w:pPr>
      <w:r>
        <w:rPr>
          <w:rFonts w:ascii="Arial" w:eastAsia="Arial" w:hAnsi="Arial" w:cs="Arial"/>
        </w:rPr>
        <w:t xml:space="preserve">8.23. Tratando-se de cooperativas, será exigida a seguinte documentação complementar, para evidenciar a observância do disposto no art. 16 da </w:t>
      </w:r>
      <w:r>
        <w:rPr>
          <w:rFonts w:ascii="Arial" w:eastAsia="Arial" w:hAnsi="Arial" w:cs="Arial"/>
          <w:color w:val="000099"/>
        </w:rPr>
        <w:t>Lei nº 14.133, de 2021</w:t>
      </w:r>
      <w:r>
        <w:rPr>
          <w:rFonts w:ascii="Arial" w:eastAsia="Arial" w:hAnsi="Arial" w:cs="Arial"/>
        </w:rPr>
        <w:t>:</w:t>
      </w:r>
    </w:p>
    <w:p w14:paraId="4DE08F28" w14:textId="77777777" w:rsidR="003303E5" w:rsidRDefault="003303E5" w:rsidP="003303E5">
      <w:pPr>
        <w:numPr>
          <w:ilvl w:val="2"/>
          <w:numId w:val="46"/>
        </w:numPr>
        <w:spacing w:after="207" w:line="264" w:lineRule="auto"/>
        <w:ind w:hanging="733"/>
        <w:jc w:val="both"/>
      </w:pPr>
      <w:r>
        <w:rPr>
          <w:rFonts w:ascii="Arial" w:eastAsia="Arial" w:hAnsi="Arial" w:cs="Arial"/>
        </w:rPr>
        <w:t xml:space="preserve">A relação dos cooperados que atendem aos requisitos técnicos exigidos para a contratação e queexecutarão o contrato, com as respectivas atas de inscrição, respeitado o disposto nos arts. 4º, inciso XI, 21, inciso I e 42, §§2º a 6º da </w:t>
      </w:r>
      <w:r>
        <w:rPr>
          <w:rFonts w:ascii="Arial" w:eastAsia="Arial" w:hAnsi="Arial" w:cs="Arial"/>
          <w:color w:val="000099"/>
        </w:rPr>
        <w:t>Lei n. 5.764</w:t>
      </w:r>
      <w:r>
        <w:rPr>
          <w:rFonts w:ascii="Arial" w:eastAsia="Arial" w:hAnsi="Arial" w:cs="Arial"/>
        </w:rPr>
        <w:t>, de 1971;</w:t>
      </w:r>
    </w:p>
    <w:p w14:paraId="3AE0D244" w14:textId="77777777" w:rsidR="003303E5" w:rsidRDefault="003303E5" w:rsidP="003303E5">
      <w:pPr>
        <w:numPr>
          <w:ilvl w:val="2"/>
          <w:numId w:val="46"/>
        </w:numPr>
        <w:spacing w:after="207" w:line="264" w:lineRule="auto"/>
        <w:ind w:hanging="733"/>
        <w:jc w:val="both"/>
      </w:pPr>
      <w:r>
        <w:rPr>
          <w:rFonts w:ascii="Arial" w:eastAsia="Arial" w:hAnsi="Arial" w:cs="Arial"/>
        </w:rPr>
        <w:t>A declaração de regularidade de situação do contribuinte individual – DRSCI, para cada um doscooperados indicados;</w:t>
      </w:r>
    </w:p>
    <w:p w14:paraId="5DEF4149" w14:textId="77777777" w:rsidR="003303E5" w:rsidRDefault="003303E5" w:rsidP="003303E5">
      <w:pPr>
        <w:numPr>
          <w:ilvl w:val="2"/>
          <w:numId w:val="46"/>
        </w:numPr>
        <w:spacing w:after="207" w:line="264" w:lineRule="auto"/>
        <w:ind w:hanging="733"/>
        <w:jc w:val="both"/>
      </w:pPr>
      <w:r>
        <w:rPr>
          <w:rFonts w:ascii="Arial" w:eastAsia="Arial" w:hAnsi="Arial" w:cs="Arial"/>
        </w:rPr>
        <w:t>Regimento dos fundos instituídos pelos cooperados, com a ata da assembleia;</w:t>
      </w:r>
    </w:p>
    <w:p w14:paraId="3EA86B68" w14:textId="77777777" w:rsidR="003303E5" w:rsidRDefault="003303E5" w:rsidP="003303E5">
      <w:pPr>
        <w:numPr>
          <w:ilvl w:val="2"/>
          <w:numId w:val="46"/>
        </w:numPr>
        <w:spacing w:after="207" w:line="264" w:lineRule="auto"/>
        <w:ind w:hanging="733"/>
        <w:jc w:val="both"/>
      </w:pPr>
      <w:r>
        <w:rPr>
          <w:rFonts w:ascii="Arial" w:eastAsia="Arial" w:hAnsi="Arial" w:cs="Arial"/>
        </w:rPr>
        <w:t>Edital de convocação e ata da última assembleia geral, e registro de presença dos cooperados presentesnessa assembleia;</w:t>
      </w:r>
    </w:p>
    <w:p w14:paraId="5E2D3F1C" w14:textId="77777777" w:rsidR="003303E5" w:rsidRDefault="003303E5" w:rsidP="003303E5">
      <w:pPr>
        <w:numPr>
          <w:ilvl w:val="2"/>
          <w:numId w:val="46"/>
        </w:numPr>
        <w:spacing w:after="207" w:line="264" w:lineRule="auto"/>
        <w:ind w:hanging="733"/>
        <w:jc w:val="both"/>
      </w:pPr>
      <w:r>
        <w:rPr>
          <w:rFonts w:ascii="Arial" w:eastAsia="Arial" w:hAnsi="Arial" w:cs="Arial"/>
        </w:rPr>
        <w:t>Ata da reunião em que os cooperados autorizaram a cooperativa a contratar o objeto da licitação;</w:t>
      </w:r>
    </w:p>
    <w:p w14:paraId="08DAF635" w14:textId="77777777" w:rsidR="003303E5" w:rsidRDefault="003303E5" w:rsidP="003303E5">
      <w:pPr>
        <w:numPr>
          <w:ilvl w:val="2"/>
          <w:numId w:val="46"/>
        </w:numPr>
        <w:spacing w:after="207" w:line="264" w:lineRule="auto"/>
        <w:ind w:hanging="733"/>
        <w:jc w:val="both"/>
      </w:pPr>
      <w:r>
        <w:rPr>
          <w:rFonts w:ascii="Arial" w:eastAsia="Arial" w:hAnsi="Arial" w:cs="Arial"/>
        </w:rPr>
        <w:t xml:space="preserve">A última auditoria contábil-financeira da cooperativa, conforme dispõe o art. 112 da </w:t>
      </w:r>
      <w:r>
        <w:rPr>
          <w:rFonts w:ascii="Arial" w:eastAsia="Arial" w:hAnsi="Arial" w:cs="Arial"/>
          <w:color w:val="000099"/>
        </w:rPr>
        <w:t>Lei n. 5.764</w:t>
      </w:r>
      <w:r>
        <w:rPr>
          <w:rFonts w:ascii="Arial" w:eastAsia="Arial" w:hAnsi="Arial" w:cs="Arial"/>
        </w:rPr>
        <w:t>, de 1971, ou uma declaração, sob as penas da lei, de que tal auditoria não foi exigida pelo órgão fiscalizador;</w:t>
      </w:r>
    </w:p>
    <w:p w14:paraId="53240B58" w14:textId="77777777" w:rsidR="003303E5" w:rsidRDefault="003303E5" w:rsidP="003303E5">
      <w:pPr>
        <w:numPr>
          <w:ilvl w:val="2"/>
          <w:numId w:val="46"/>
        </w:numPr>
        <w:spacing w:after="167" w:line="264" w:lineRule="auto"/>
        <w:ind w:hanging="733"/>
        <w:jc w:val="both"/>
      </w:pPr>
      <w:r>
        <w:rPr>
          <w:rFonts w:ascii="Arial" w:eastAsia="Arial" w:hAnsi="Arial" w:cs="Arial"/>
        </w:rPr>
        <w:t>Documentação que seja demonstrativa de atuação em regime cooperado, com repartição de receitas edespesas entre os cooperados, caso essa circunstância não esteja evidenciada na documentação a ser apresentada para atendimento aos subitens anteriores.</w:t>
      </w:r>
    </w:p>
    <w:p w14:paraId="28D422BC" w14:textId="77777777" w:rsidR="003303E5" w:rsidRDefault="003303E5" w:rsidP="003303E5">
      <w:pPr>
        <w:spacing w:after="235"/>
      </w:pPr>
      <w:r>
        <w:rPr>
          <w:rFonts w:ascii="Liberation Serif" w:eastAsia="Liberation Serif" w:hAnsi="Liberation Serif" w:cs="Liberation Serif"/>
        </w:rPr>
        <w:t xml:space="preserve"> </w:t>
      </w:r>
    </w:p>
    <w:p w14:paraId="6D45521F" w14:textId="77777777" w:rsidR="003303E5" w:rsidRPr="003303E5" w:rsidRDefault="003303E5" w:rsidP="00FA16DC">
      <w:pPr>
        <w:spacing w:after="130"/>
        <w:ind w:left="-5"/>
        <w:jc w:val="both"/>
        <w:rPr>
          <w:rFonts w:ascii="Liberation Serif" w:eastAsia="Liberation Serif" w:hAnsi="Liberation Serif" w:cs="Liberation Serif"/>
          <w:b/>
          <w:sz w:val="27"/>
        </w:rPr>
      </w:pPr>
      <w:r w:rsidRPr="003303E5">
        <w:rPr>
          <w:rFonts w:ascii="Liberation Serif" w:eastAsia="Liberation Serif" w:hAnsi="Liberation Serif" w:cs="Liberation Serif"/>
          <w:b/>
          <w:sz w:val="27"/>
        </w:rPr>
        <w:t>9. ESTIMATIVAS DO VALOR DA CONTRATAÇÃO</w:t>
      </w:r>
    </w:p>
    <w:p w14:paraId="176C6893" w14:textId="77777777" w:rsidR="003303E5" w:rsidRDefault="003303E5" w:rsidP="00FA16DC">
      <w:pPr>
        <w:spacing w:after="162"/>
        <w:ind w:right="7"/>
        <w:jc w:val="both"/>
      </w:pPr>
      <w:r>
        <w:t xml:space="preserve">9.1 O valor estimado da contratação tem caráter sigiloso e não será tornado público antes de definido o resultado do julgamento das propostas. O valor estimado da contratação foi definido com observância do disposto no </w:t>
      </w:r>
      <w:r>
        <w:rPr>
          <w:rFonts w:ascii="Liberation Sans" w:eastAsia="Liberation Sans" w:hAnsi="Liberation Sans" w:cs="Liberation Sans"/>
          <w:i/>
          <w:color w:val="000099"/>
          <w:u w:val="single" w:color="000000"/>
        </w:rPr>
        <w:t>Decreto estadual nº 67.888</w:t>
      </w:r>
      <w:r>
        <w:t>, de 17 de agosto de 2023.</w:t>
      </w:r>
    </w:p>
    <w:p w14:paraId="34F485E0" w14:textId="77777777" w:rsidR="003303E5" w:rsidRDefault="003303E5" w:rsidP="00FA16DC">
      <w:pPr>
        <w:spacing w:after="0"/>
        <w:jc w:val="both"/>
      </w:pPr>
      <w:r>
        <w:rPr>
          <w:rFonts w:ascii="Liberation Serif" w:eastAsia="Liberation Serif" w:hAnsi="Liberation Serif" w:cs="Liberation Serif"/>
        </w:rPr>
        <w:t xml:space="preserve"> </w:t>
      </w:r>
    </w:p>
    <w:p w14:paraId="23C0BE3D" w14:textId="77777777" w:rsidR="003303E5" w:rsidRPr="003303E5" w:rsidRDefault="003303E5" w:rsidP="00FA16DC">
      <w:pPr>
        <w:spacing w:after="130"/>
        <w:ind w:left="-5"/>
        <w:jc w:val="both"/>
        <w:rPr>
          <w:rFonts w:ascii="Liberation Serif" w:eastAsia="Liberation Serif" w:hAnsi="Liberation Serif" w:cs="Liberation Serif"/>
          <w:b/>
          <w:sz w:val="27"/>
        </w:rPr>
      </w:pPr>
      <w:r w:rsidRPr="003303E5">
        <w:rPr>
          <w:rFonts w:ascii="Liberation Serif" w:eastAsia="Liberation Serif" w:hAnsi="Liberation Serif" w:cs="Liberation Serif"/>
          <w:b/>
          <w:sz w:val="27"/>
        </w:rPr>
        <w:t xml:space="preserve">10. ADEQUAÇÃO ORÇAMENTÁRIA </w:t>
      </w:r>
    </w:p>
    <w:p w14:paraId="344EF829" w14:textId="77777777" w:rsidR="003303E5" w:rsidRDefault="003303E5" w:rsidP="00FA16DC">
      <w:pPr>
        <w:spacing w:after="207" w:line="264" w:lineRule="auto"/>
        <w:jc w:val="both"/>
      </w:pPr>
      <w:r>
        <w:rPr>
          <w:rFonts w:ascii="Arial" w:eastAsia="Arial" w:hAnsi="Arial" w:cs="Arial"/>
        </w:rPr>
        <w:t>10.1. As despesas decorrentes da presente contratação correrão à conta de recursos específicos consignados no Orçamento do Estado.</w:t>
      </w:r>
    </w:p>
    <w:p w14:paraId="54931A1B" w14:textId="77777777" w:rsidR="003303E5" w:rsidRDefault="003303E5" w:rsidP="00FA16DC">
      <w:pPr>
        <w:spacing w:after="207" w:line="264" w:lineRule="auto"/>
        <w:jc w:val="both"/>
      </w:pPr>
      <w:r>
        <w:rPr>
          <w:rFonts w:ascii="Arial" w:eastAsia="Arial" w:hAnsi="Arial" w:cs="Arial"/>
        </w:rPr>
        <w:t>10.2. No presente exercício, a contratação será atendida pela seguinte dotação:</w:t>
      </w:r>
    </w:p>
    <w:p w14:paraId="2A5D5627" w14:textId="77777777" w:rsidR="003303E5" w:rsidRDefault="003303E5" w:rsidP="003303E5">
      <w:pPr>
        <w:spacing w:after="207" w:line="264" w:lineRule="auto"/>
      </w:pPr>
      <w:r>
        <w:rPr>
          <w:rFonts w:ascii="Arial" w:eastAsia="Arial" w:hAnsi="Arial" w:cs="Arial"/>
        </w:rPr>
        <w:t>10.2.1. Gestão/Unidade: 092301;</w:t>
      </w:r>
    </w:p>
    <w:p w14:paraId="59BECF90" w14:textId="77777777" w:rsidR="003303E5" w:rsidRDefault="003303E5" w:rsidP="003303E5">
      <w:pPr>
        <w:spacing w:after="207" w:line="264" w:lineRule="auto"/>
      </w:pPr>
      <w:r>
        <w:rPr>
          <w:rFonts w:ascii="Arial" w:eastAsia="Arial" w:hAnsi="Arial" w:cs="Arial"/>
        </w:rPr>
        <w:t>10.2.2. Fonte de Recursos: 165.910.001;</w:t>
      </w:r>
    </w:p>
    <w:p w14:paraId="082DA666" w14:textId="77777777" w:rsidR="003303E5" w:rsidRDefault="003303E5" w:rsidP="003303E5">
      <w:pPr>
        <w:spacing w:after="207" w:line="264" w:lineRule="auto"/>
      </w:pPr>
      <w:r>
        <w:rPr>
          <w:rFonts w:ascii="Arial" w:eastAsia="Arial" w:hAnsi="Arial" w:cs="Arial"/>
        </w:rPr>
        <w:t>10.2.3. Programa de Trabalho: PTRES 095715;</w:t>
      </w:r>
    </w:p>
    <w:p w14:paraId="5A555DC9" w14:textId="77777777" w:rsidR="003303E5" w:rsidRDefault="003303E5" w:rsidP="003303E5">
      <w:pPr>
        <w:spacing w:after="207" w:line="264" w:lineRule="auto"/>
      </w:pPr>
      <w:r>
        <w:rPr>
          <w:rFonts w:ascii="Arial" w:eastAsia="Arial" w:hAnsi="Arial" w:cs="Arial"/>
        </w:rPr>
        <w:t>10.2.4. Elemento de Despesa: 33903030;</w:t>
      </w:r>
    </w:p>
    <w:p w14:paraId="17FBD3D8" w14:textId="77777777" w:rsidR="003303E5" w:rsidRDefault="003303E5" w:rsidP="003303E5">
      <w:pPr>
        <w:spacing w:after="207" w:line="264" w:lineRule="auto"/>
      </w:pPr>
      <w:r>
        <w:rPr>
          <w:rFonts w:ascii="Arial" w:eastAsia="Arial" w:hAnsi="Arial" w:cs="Arial"/>
        </w:rPr>
        <w:lastRenderedPageBreak/>
        <w:t>10.2.5. Plano Interno: N/A</w:t>
      </w:r>
    </w:p>
    <w:p w14:paraId="32FAC78E" w14:textId="77777777" w:rsidR="003303E5" w:rsidRDefault="003303E5" w:rsidP="00FA16DC">
      <w:pPr>
        <w:spacing w:after="212"/>
        <w:jc w:val="both"/>
      </w:pPr>
      <w:r>
        <w:rPr>
          <w:rFonts w:ascii="Arial" w:eastAsia="Arial" w:hAnsi="Arial" w:cs="Arial"/>
        </w:rPr>
        <w:t xml:space="preserve"> </w:t>
      </w:r>
    </w:p>
    <w:p w14:paraId="59C6745E" w14:textId="77777777" w:rsidR="003303E5" w:rsidRDefault="003303E5" w:rsidP="00FA16DC">
      <w:pPr>
        <w:spacing w:after="696" w:line="264" w:lineRule="auto"/>
        <w:jc w:val="both"/>
      </w:pPr>
      <w:r>
        <w:rPr>
          <w:rFonts w:ascii="Arial" w:eastAsia="Arial" w:hAnsi="Arial" w:cs="Arial"/>
        </w:rPr>
        <w:t>10.3. Quando a execução do contrato ultrapassar o presente exercício, a dotação relativa ao(s) exercício(s) financeiro(s) subsequente(s) será indicada após aprovação da Lei Orçamentária respectiva e liberação dos créditos correspondentes, mediante apostilamento.</w:t>
      </w:r>
    </w:p>
    <w:p w14:paraId="2D6B1590" w14:textId="77777777" w:rsidR="003303E5" w:rsidRPr="003303E5" w:rsidRDefault="003303E5" w:rsidP="003303E5">
      <w:pPr>
        <w:spacing w:after="130"/>
        <w:ind w:left="-5"/>
        <w:rPr>
          <w:rFonts w:ascii="Liberation Serif" w:eastAsia="Liberation Serif" w:hAnsi="Liberation Serif" w:cs="Liberation Serif"/>
          <w:b/>
          <w:sz w:val="27"/>
        </w:rPr>
      </w:pPr>
      <w:r w:rsidRPr="003303E5">
        <w:rPr>
          <w:rFonts w:ascii="Liberation Serif" w:eastAsia="Liberation Serif" w:hAnsi="Liberation Serif" w:cs="Liberation Serif"/>
          <w:b/>
          <w:sz w:val="27"/>
        </w:rPr>
        <w:t>2. Modelo Padrão Adotado</w:t>
      </w:r>
    </w:p>
    <w:p w14:paraId="0026FFDF" w14:textId="77777777" w:rsidR="003303E5" w:rsidRDefault="003303E5" w:rsidP="003303E5">
      <w:pPr>
        <w:spacing w:after="210"/>
        <w:ind w:left="40"/>
      </w:pPr>
      <w:r>
        <w:rPr>
          <w:rFonts w:ascii="Liberation Serif" w:eastAsia="Liberation Serif" w:hAnsi="Liberation Serif" w:cs="Liberation Serif"/>
          <w:b/>
        </w:rPr>
        <w:t xml:space="preserve">Termo de Referência: </w:t>
      </w:r>
    </w:p>
    <w:p w14:paraId="7332B738" w14:textId="77777777" w:rsidR="003303E5" w:rsidRDefault="003303E5" w:rsidP="003303E5">
      <w:pPr>
        <w:spacing w:after="3" w:line="265" w:lineRule="auto"/>
        <w:ind w:left="-5" w:right="7414"/>
      </w:pPr>
      <w:r>
        <w:rPr>
          <w:rFonts w:ascii="Liberation Serif" w:eastAsia="Liberation Serif" w:hAnsi="Liberation Serif" w:cs="Liberation Serif"/>
        </w:rPr>
        <w:t>Administração Pública do Estado São Paulo Minuta padronizada.</w:t>
      </w:r>
    </w:p>
    <w:p w14:paraId="7BABDBCC" w14:textId="77777777" w:rsidR="003303E5" w:rsidRDefault="003303E5" w:rsidP="003303E5">
      <w:pPr>
        <w:spacing w:after="3" w:line="265" w:lineRule="auto"/>
        <w:ind w:left="-5"/>
      </w:pPr>
      <w:r>
        <w:rPr>
          <w:rFonts w:ascii="Liberation Serif" w:eastAsia="Liberation Serif" w:hAnsi="Liberation Serif" w:cs="Liberation Serif"/>
        </w:rPr>
        <w:t>Análise técnica: Subsecretaria de Gestão. Exame jurídico: PGE</w:t>
      </w:r>
    </w:p>
    <w:p w14:paraId="0B1C2476" w14:textId="77777777" w:rsidR="003303E5" w:rsidRDefault="003303E5" w:rsidP="003303E5">
      <w:pPr>
        <w:spacing w:after="3" w:line="265" w:lineRule="auto"/>
        <w:ind w:left="-5"/>
      </w:pPr>
      <w:r>
        <w:rPr>
          <w:rFonts w:ascii="Liberation Serif" w:eastAsia="Liberation Serif" w:hAnsi="Liberation Serif" w:cs="Liberation Serif"/>
        </w:rPr>
        <w:t>Termo de Referência - Aquisição - Licitação</w:t>
      </w:r>
    </w:p>
    <w:p w14:paraId="51AF8660" w14:textId="77777777" w:rsidR="003303E5" w:rsidRDefault="003303E5" w:rsidP="003303E5">
      <w:pPr>
        <w:spacing w:after="205" w:line="265" w:lineRule="auto"/>
        <w:ind w:left="-5"/>
      </w:pPr>
      <w:r>
        <w:rPr>
          <w:rFonts w:ascii="Liberation Serif" w:eastAsia="Liberation Serif" w:hAnsi="Liberation Serif" w:cs="Liberation Serif"/>
        </w:rPr>
        <w:t>Versão atualizada em: 07/01/2026</w:t>
      </w:r>
    </w:p>
    <w:p w14:paraId="55C303F7" w14:textId="77777777" w:rsidR="003303E5" w:rsidRDefault="003303E5" w:rsidP="003303E5">
      <w:pPr>
        <w:spacing w:after="739"/>
      </w:pPr>
      <w:r>
        <w:rPr>
          <w:rFonts w:ascii="Liberation Serif" w:eastAsia="Liberation Serif" w:hAnsi="Liberation Serif" w:cs="Liberation Serif"/>
        </w:rPr>
        <w:t xml:space="preserve"> </w:t>
      </w:r>
    </w:p>
    <w:p w14:paraId="357BF492" w14:textId="77777777" w:rsidR="003303E5" w:rsidRDefault="003303E5" w:rsidP="003303E5">
      <w:pPr>
        <w:spacing w:after="130"/>
        <w:ind w:left="-5"/>
      </w:pPr>
      <w:r>
        <w:rPr>
          <w:rFonts w:ascii="Liberation Serif" w:eastAsia="Liberation Serif" w:hAnsi="Liberation Serif" w:cs="Liberation Serif"/>
          <w:b/>
          <w:sz w:val="27"/>
        </w:rPr>
        <w:t>3. Nível de acesso</w:t>
      </w:r>
    </w:p>
    <w:p w14:paraId="6F6256B5" w14:textId="77777777" w:rsidR="003303E5" w:rsidRDefault="003303E5" w:rsidP="003303E5">
      <w:pPr>
        <w:spacing w:after="735" w:line="265" w:lineRule="auto"/>
        <w:ind w:left="-5"/>
      </w:pPr>
      <w:r>
        <w:rPr>
          <w:rFonts w:ascii="Liberation Serif" w:eastAsia="Liberation Serif" w:hAnsi="Liberation Serif" w:cs="Liberation Serif"/>
        </w:rPr>
        <w:t>Este documento tem nível de acesso público visto que não contém dados pessoais protegidos nem informações restritas ou sigilosas.</w:t>
      </w:r>
    </w:p>
    <w:p w14:paraId="2AA55D82" w14:textId="77777777" w:rsidR="003303E5" w:rsidRPr="003303E5" w:rsidRDefault="003303E5" w:rsidP="003303E5">
      <w:pPr>
        <w:spacing w:after="130"/>
        <w:ind w:left="-5"/>
        <w:rPr>
          <w:rFonts w:ascii="Liberation Serif" w:eastAsia="Liberation Serif" w:hAnsi="Liberation Serif" w:cs="Liberation Serif"/>
          <w:b/>
          <w:sz w:val="27"/>
        </w:rPr>
      </w:pPr>
      <w:r w:rsidRPr="003303E5">
        <w:rPr>
          <w:rFonts w:ascii="Liberation Serif" w:eastAsia="Liberation Serif" w:hAnsi="Liberation Serif" w:cs="Liberation Serif"/>
          <w:b/>
          <w:sz w:val="27"/>
        </w:rPr>
        <w:t>4. Responsáveis</w:t>
      </w:r>
    </w:p>
    <w:p w14:paraId="25011287" w14:textId="77777777" w:rsidR="003303E5" w:rsidRDefault="003303E5" w:rsidP="003303E5">
      <w:pPr>
        <w:spacing w:after="93" w:line="265" w:lineRule="auto"/>
        <w:ind w:left="-5"/>
      </w:pPr>
      <w:r>
        <w:rPr>
          <w:rFonts w:ascii="Liberation Serif" w:eastAsia="Liberation Serif" w:hAnsi="Liberation Serif" w:cs="Liberation Serif"/>
        </w:rPr>
        <w:t xml:space="preserve">Todas as assinaturas eletrônicas seguem o horário oficial de Brasília e fundamentam-se no §3º do Art. 4º do </w:t>
      </w:r>
      <w:hyperlink r:id="rId24">
        <w:r>
          <w:rPr>
            <w:rFonts w:ascii="Liberation Serif" w:eastAsia="Liberation Serif" w:hAnsi="Liberation Serif" w:cs="Liberation Serif"/>
            <w:color w:val="0000FF"/>
            <w:u w:val="single" w:color="0000FF"/>
          </w:rPr>
          <w:t xml:space="preserve">Decreto nº 10.543, de 13 de novembro de </w:t>
        </w:r>
      </w:hyperlink>
      <w:hyperlink r:id="rId25">
        <w:r>
          <w:rPr>
            <w:rFonts w:ascii="Liberation Serif" w:eastAsia="Liberation Serif" w:hAnsi="Liberation Serif" w:cs="Liberation Serif"/>
            <w:color w:val="0000FF"/>
            <w:u w:val="single" w:color="0000FF"/>
          </w:rPr>
          <w:t>2020</w:t>
        </w:r>
      </w:hyperlink>
      <w:hyperlink r:id="rId26">
        <w:r>
          <w:rPr>
            <w:rFonts w:ascii="Liberation Serif" w:eastAsia="Liberation Serif" w:hAnsi="Liberation Serif" w:cs="Liberation Serif"/>
          </w:rPr>
          <w:t>.</w:t>
        </w:r>
      </w:hyperlink>
    </w:p>
    <w:p w14:paraId="353097C4" w14:textId="77777777" w:rsidR="003303E5" w:rsidRDefault="003303E5" w:rsidP="003303E5">
      <w:pPr>
        <w:spacing w:after="68"/>
        <w:ind w:right="7"/>
        <w:jc w:val="center"/>
      </w:pPr>
      <w:r>
        <w:rPr>
          <w:rFonts w:ascii="Liberation Serif" w:eastAsia="Liberation Serif" w:hAnsi="Liberation Serif" w:cs="Liberation Serif"/>
        </w:rPr>
        <w:t xml:space="preserve"> </w:t>
      </w:r>
    </w:p>
    <w:p w14:paraId="243B0210" w14:textId="77777777" w:rsidR="003303E5" w:rsidRDefault="003303E5" w:rsidP="003303E5">
      <w:pPr>
        <w:spacing w:after="68"/>
        <w:ind w:right="7"/>
        <w:jc w:val="center"/>
      </w:pPr>
      <w:r>
        <w:rPr>
          <w:rFonts w:ascii="Liberation Serif" w:eastAsia="Liberation Serif" w:hAnsi="Liberation Serif" w:cs="Liberation Serif"/>
        </w:rPr>
        <w:t xml:space="preserve"> </w:t>
      </w:r>
    </w:p>
    <w:p w14:paraId="06CADAB6" w14:textId="77777777" w:rsidR="003303E5" w:rsidRDefault="003303E5" w:rsidP="003303E5">
      <w:pPr>
        <w:spacing w:after="68"/>
        <w:ind w:right="7"/>
        <w:jc w:val="center"/>
      </w:pPr>
      <w:r>
        <w:rPr>
          <w:rFonts w:ascii="Liberation Serif" w:eastAsia="Liberation Serif" w:hAnsi="Liberation Serif" w:cs="Liberation Serif"/>
        </w:rPr>
        <w:t xml:space="preserve"> </w:t>
      </w:r>
    </w:p>
    <w:p w14:paraId="2F3522C1" w14:textId="77777777" w:rsidR="003303E5" w:rsidRDefault="003303E5" w:rsidP="003303E5">
      <w:pPr>
        <w:spacing w:after="109"/>
        <w:ind w:right="7"/>
        <w:jc w:val="center"/>
      </w:pPr>
      <w:r>
        <w:rPr>
          <w:rFonts w:ascii="Liberation Serif" w:eastAsia="Liberation Serif" w:hAnsi="Liberation Serif" w:cs="Liberation Serif"/>
        </w:rPr>
        <w:t xml:space="preserve"> </w:t>
      </w:r>
    </w:p>
    <w:p w14:paraId="24830727" w14:textId="77777777" w:rsidR="003303E5" w:rsidRDefault="003303E5" w:rsidP="003303E5">
      <w:pPr>
        <w:pStyle w:val="Ttulo2"/>
        <w:spacing w:after="35"/>
        <w:ind w:left="0" w:right="7" w:firstLine="0"/>
        <w:jc w:val="center"/>
      </w:pPr>
      <w:r>
        <w:rPr>
          <w:rFonts w:ascii="Liberation Serif" w:eastAsia="Liberation Serif" w:hAnsi="Liberation Serif" w:cs="Liberation Serif"/>
          <w:sz w:val="22"/>
        </w:rPr>
        <w:t>ANA CLAUDIA DOS SANTOS OLIVEIRA</w:t>
      </w:r>
    </w:p>
    <w:p w14:paraId="51B6301E" w14:textId="77777777" w:rsidR="003303E5" w:rsidRDefault="003303E5" w:rsidP="003303E5">
      <w:pPr>
        <w:spacing w:after="52"/>
        <w:ind w:right="7"/>
        <w:jc w:val="center"/>
      </w:pPr>
      <w:r>
        <w:rPr>
          <w:rFonts w:ascii="Liberation Serif" w:eastAsia="Liberation Serif" w:hAnsi="Liberation Serif" w:cs="Liberation Serif"/>
        </w:rPr>
        <w:t>Op. Micro Pl.</w:t>
      </w:r>
    </w:p>
    <w:p w14:paraId="5560DDA4" w14:textId="77777777" w:rsidR="003303E5" w:rsidRDefault="003303E5" w:rsidP="003303E5">
      <w:pPr>
        <w:spacing w:after="69"/>
        <w:ind w:right="7"/>
        <w:jc w:val="center"/>
      </w:pPr>
      <w:r>
        <w:rPr>
          <w:noProof/>
          <w:lang w:eastAsia="pt-BR"/>
        </w:rPr>
        <w:drawing>
          <wp:inline distT="0" distB="0" distL="0" distR="0" wp14:anchorId="7396FB1F" wp14:editId="022CC2C9">
            <wp:extent cx="209550" cy="190500"/>
            <wp:effectExtent l="0" t="0" r="0" b="0"/>
            <wp:docPr id="1652" name="Picture 1652"/>
            <wp:cNvGraphicFramePr/>
            <a:graphic xmlns:a="http://schemas.openxmlformats.org/drawingml/2006/main">
              <a:graphicData uri="http://schemas.openxmlformats.org/drawingml/2006/picture">
                <pic:pic xmlns:pic="http://schemas.openxmlformats.org/drawingml/2006/picture">
                  <pic:nvPicPr>
                    <pic:cNvPr id="1652" name="Picture 1652"/>
                    <pic:cNvPicPr/>
                  </pic:nvPicPr>
                  <pic:blipFill>
                    <a:blip r:embed="rId27"/>
                    <a:stretch>
                      <a:fillRect/>
                    </a:stretch>
                  </pic:blipFill>
                  <pic:spPr>
                    <a:xfrm>
                      <a:off x="0" y="0"/>
                      <a:ext cx="209550" cy="190500"/>
                    </a:xfrm>
                    <a:prstGeom prst="rect">
                      <a:avLst/>
                    </a:prstGeom>
                  </pic:spPr>
                </pic:pic>
              </a:graphicData>
            </a:graphic>
          </wp:inline>
        </w:drawing>
      </w:r>
      <w:r>
        <w:rPr>
          <w:rFonts w:ascii="Liberation Serif" w:eastAsia="Liberation Serif" w:hAnsi="Liberation Serif" w:cs="Liberation Serif"/>
        </w:rPr>
        <w:t xml:space="preserve"> </w:t>
      </w:r>
      <w:r>
        <w:rPr>
          <w:rFonts w:ascii="Liberation Serif" w:eastAsia="Liberation Serif" w:hAnsi="Liberation Serif" w:cs="Liberation Serif"/>
          <w:i/>
        </w:rPr>
        <w:t>Assinou eletronicamente em 16/09/2026 às 09:51:44.</w:t>
      </w:r>
    </w:p>
    <w:p w14:paraId="0023C841" w14:textId="77777777" w:rsidR="003303E5" w:rsidRDefault="003303E5" w:rsidP="003303E5">
      <w:pPr>
        <w:spacing w:after="68"/>
        <w:ind w:right="7"/>
        <w:jc w:val="center"/>
      </w:pPr>
      <w:r>
        <w:rPr>
          <w:rFonts w:ascii="Liberation Serif" w:eastAsia="Liberation Serif" w:hAnsi="Liberation Serif" w:cs="Liberation Serif"/>
        </w:rPr>
        <w:t xml:space="preserve"> </w:t>
      </w:r>
    </w:p>
    <w:p w14:paraId="527449EA" w14:textId="77777777" w:rsidR="003303E5" w:rsidRDefault="003303E5" w:rsidP="003303E5">
      <w:pPr>
        <w:spacing w:after="68"/>
        <w:ind w:right="7"/>
        <w:jc w:val="center"/>
      </w:pPr>
      <w:r>
        <w:rPr>
          <w:rFonts w:ascii="Liberation Serif" w:eastAsia="Liberation Serif" w:hAnsi="Liberation Serif" w:cs="Liberation Serif"/>
        </w:rPr>
        <w:t xml:space="preserve"> </w:t>
      </w:r>
    </w:p>
    <w:p w14:paraId="524472B1" w14:textId="77777777" w:rsidR="003303E5" w:rsidRDefault="003303E5" w:rsidP="003303E5">
      <w:pPr>
        <w:spacing w:after="109"/>
        <w:ind w:right="7"/>
        <w:jc w:val="center"/>
      </w:pPr>
      <w:r>
        <w:rPr>
          <w:rFonts w:ascii="Liberation Serif" w:eastAsia="Liberation Serif" w:hAnsi="Liberation Serif" w:cs="Liberation Serif"/>
        </w:rPr>
        <w:t xml:space="preserve"> </w:t>
      </w:r>
    </w:p>
    <w:p w14:paraId="26F0E497" w14:textId="77777777" w:rsidR="003303E5" w:rsidRPr="003303E5" w:rsidRDefault="003303E5" w:rsidP="003303E5">
      <w:pPr>
        <w:pStyle w:val="Ttulo2"/>
        <w:spacing w:after="35"/>
        <w:ind w:left="0" w:right="7" w:firstLine="0"/>
        <w:jc w:val="center"/>
        <w:rPr>
          <w:rFonts w:ascii="Liberation Serif" w:eastAsia="Liberation Serif" w:hAnsi="Liberation Serif" w:cs="Liberation Serif"/>
          <w:sz w:val="22"/>
        </w:rPr>
      </w:pPr>
      <w:r>
        <w:rPr>
          <w:rFonts w:ascii="Liberation Serif" w:eastAsia="Liberation Serif" w:hAnsi="Liberation Serif" w:cs="Liberation Serif"/>
          <w:sz w:val="22"/>
        </w:rPr>
        <w:t>DARLENE CRUZ MOURA</w:t>
      </w:r>
    </w:p>
    <w:p w14:paraId="027E4B1A" w14:textId="77777777" w:rsidR="003303E5" w:rsidRDefault="003303E5" w:rsidP="003303E5">
      <w:pPr>
        <w:spacing w:after="52"/>
        <w:ind w:right="7"/>
        <w:jc w:val="center"/>
      </w:pPr>
      <w:r>
        <w:rPr>
          <w:rFonts w:ascii="Liberation Serif" w:eastAsia="Liberation Serif" w:hAnsi="Liberation Serif" w:cs="Liberation Serif"/>
        </w:rPr>
        <w:t>Supervisora</w:t>
      </w:r>
    </w:p>
    <w:p w14:paraId="4213DA8B" w14:textId="77777777" w:rsidR="003303E5" w:rsidRDefault="003303E5" w:rsidP="003303E5">
      <w:pPr>
        <w:spacing w:after="68"/>
        <w:ind w:right="7"/>
        <w:jc w:val="center"/>
      </w:pPr>
      <w:r>
        <w:rPr>
          <w:rFonts w:ascii="Liberation Serif" w:eastAsia="Liberation Serif" w:hAnsi="Liberation Serif" w:cs="Liberation Serif"/>
        </w:rPr>
        <w:t xml:space="preserve"> </w:t>
      </w:r>
    </w:p>
    <w:p w14:paraId="4855F8B8" w14:textId="763C1A42" w:rsidR="003303E5" w:rsidRDefault="003303E5" w:rsidP="003303E5">
      <w:pPr>
        <w:spacing w:after="68"/>
        <w:ind w:right="7"/>
        <w:jc w:val="center"/>
      </w:pPr>
    </w:p>
    <w:p w14:paraId="25337E77" w14:textId="77777777" w:rsidR="003303E5" w:rsidRDefault="003303E5" w:rsidP="003303E5">
      <w:pPr>
        <w:spacing w:after="109"/>
        <w:ind w:right="7"/>
        <w:jc w:val="center"/>
      </w:pPr>
      <w:r>
        <w:rPr>
          <w:rFonts w:ascii="Liberation Serif" w:eastAsia="Liberation Serif" w:hAnsi="Liberation Serif" w:cs="Liberation Serif"/>
        </w:rPr>
        <w:t xml:space="preserve"> </w:t>
      </w:r>
    </w:p>
    <w:p w14:paraId="438769FB" w14:textId="77777777" w:rsidR="003303E5" w:rsidRPr="003303E5" w:rsidRDefault="003303E5" w:rsidP="003303E5">
      <w:pPr>
        <w:pStyle w:val="Ttulo2"/>
        <w:spacing w:after="35"/>
        <w:ind w:left="0" w:right="7" w:firstLine="0"/>
        <w:jc w:val="center"/>
        <w:rPr>
          <w:rFonts w:ascii="Liberation Serif" w:eastAsia="Liberation Serif" w:hAnsi="Liberation Serif" w:cs="Liberation Serif"/>
          <w:sz w:val="22"/>
        </w:rPr>
      </w:pPr>
      <w:r>
        <w:rPr>
          <w:rFonts w:ascii="Liberation Serif" w:eastAsia="Liberation Serif" w:hAnsi="Liberation Serif" w:cs="Liberation Serif"/>
          <w:sz w:val="22"/>
        </w:rPr>
        <w:t>MARIA MITIKO HIRAISHI</w:t>
      </w:r>
    </w:p>
    <w:p w14:paraId="3CF9985A" w14:textId="77777777" w:rsidR="003303E5" w:rsidRDefault="003303E5" w:rsidP="003303E5">
      <w:pPr>
        <w:spacing w:after="52"/>
        <w:ind w:right="7"/>
        <w:jc w:val="center"/>
      </w:pPr>
      <w:r>
        <w:rPr>
          <w:rFonts w:ascii="Liberation Serif" w:eastAsia="Liberation Serif" w:hAnsi="Liberation Serif" w:cs="Liberation Serif"/>
        </w:rPr>
        <w:t>Equipe Técnica</w:t>
      </w:r>
    </w:p>
    <w:p w14:paraId="4E568A30" w14:textId="77777777" w:rsidR="003303E5" w:rsidRDefault="003303E5" w:rsidP="003303E5">
      <w:pPr>
        <w:spacing w:after="69"/>
        <w:ind w:right="7"/>
        <w:jc w:val="center"/>
        <w:rPr>
          <w:noProof/>
        </w:rPr>
      </w:pPr>
      <w:r>
        <w:rPr>
          <w:noProof/>
          <w:lang w:eastAsia="pt-BR"/>
        </w:rPr>
        <w:lastRenderedPageBreak/>
        <w:drawing>
          <wp:inline distT="0" distB="0" distL="0" distR="0" wp14:anchorId="0A394980" wp14:editId="52C57AFC">
            <wp:extent cx="209550" cy="190500"/>
            <wp:effectExtent l="0" t="0" r="0" b="0"/>
            <wp:docPr id="1710" name="Picture 1710"/>
            <wp:cNvGraphicFramePr/>
            <a:graphic xmlns:a="http://schemas.openxmlformats.org/drawingml/2006/main">
              <a:graphicData uri="http://schemas.openxmlformats.org/drawingml/2006/picture">
                <pic:pic xmlns:pic="http://schemas.openxmlformats.org/drawingml/2006/picture">
                  <pic:nvPicPr>
                    <pic:cNvPr id="1710" name="Picture 1710"/>
                    <pic:cNvPicPr/>
                  </pic:nvPicPr>
                  <pic:blipFill>
                    <a:blip r:embed="rId27"/>
                    <a:stretch>
                      <a:fillRect/>
                    </a:stretch>
                  </pic:blipFill>
                  <pic:spPr>
                    <a:xfrm>
                      <a:off x="0" y="0"/>
                      <a:ext cx="209550" cy="190500"/>
                    </a:xfrm>
                    <a:prstGeom prst="rect">
                      <a:avLst/>
                    </a:prstGeom>
                  </pic:spPr>
                </pic:pic>
              </a:graphicData>
            </a:graphic>
          </wp:inline>
        </w:drawing>
      </w:r>
      <w:r w:rsidRPr="003303E5">
        <w:rPr>
          <w:noProof/>
        </w:rPr>
        <w:t xml:space="preserve"> Assinou eletronicamente em 15/09/2026 às 11:31:01.</w:t>
      </w:r>
    </w:p>
    <w:p w14:paraId="690036F1" w14:textId="77777777" w:rsidR="003303E5" w:rsidRDefault="003303E5" w:rsidP="003303E5">
      <w:pPr>
        <w:spacing w:after="68"/>
        <w:ind w:right="7"/>
        <w:jc w:val="center"/>
      </w:pPr>
      <w:r>
        <w:rPr>
          <w:rFonts w:ascii="Liberation Serif" w:eastAsia="Liberation Serif" w:hAnsi="Liberation Serif" w:cs="Liberation Serif"/>
        </w:rPr>
        <w:t xml:space="preserve"> </w:t>
      </w:r>
    </w:p>
    <w:p w14:paraId="48489DC8" w14:textId="77777777" w:rsidR="003303E5" w:rsidRDefault="003303E5" w:rsidP="003303E5">
      <w:pPr>
        <w:spacing w:after="0"/>
        <w:ind w:right="7"/>
        <w:jc w:val="center"/>
      </w:pPr>
      <w:r>
        <w:rPr>
          <w:rFonts w:ascii="Liberation Serif" w:eastAsia="Liberation Serif" w:hAnsi="Liberation Serif" w:cs="Liberation Serif"/>
        </w:rPr>
        <w:t xml:space="preserve"> </w:t>
      </w:r>
    </w:p>
    <w:p w14:paraId="761CE889" w14:textId="24D9E084" w:rsidR="0018235D" w:rsidRDefault="0018235D" w:rsidP="003303E5">
      <w:pPr>
        <w:pStyle w:val="Ttulo3"/>
        <w:spacing w:before="96"/>
        <w:ind w:left="426" w:hanging="426"/>
        <w:jc w:val="left"/>
        <w:rPr>
          <w:rFonts w:ascii="Arial" w:hAnsi="Arial" w:cs="Arial"/>
          <w:sz w:val="18"/>
          <w:szCs w:val="18"/>
        </w:rPr>
      </w:pPr>
    </w:p>
    <w:p w14:paraId="4E11C389" w14:textId="77777777" w:rsidR="0018235D" w:rsidRDefault="0018235D" w:rsidP="0018235D">
      <w:pPr>
        <w:rPr>
          <w:rFonts w:ascii="Arial" w:eastAsia="Times New Roman" w:hAnsi="Arial" w:cs="Arial"/>
          <w:b/>
          <w:bCs/>
          <w:color w:val="000000"/>
          <w:sz w:val="18"/>
          <w:szCs w:val="18"/>
          <w:lang w:eastAsia="pt-BR"/>
        </w:rPr>
      </w:pPr>
      <w:r>
        <w:rPr>
          <w:rFonts w:ascii="Arial" w:eastAsia="Times New Roman" w:hAnsi="Arial" w:cs="Arial"/>
          <w:b/>
          <w:bCs/>
          <w:color w:val="000000"/>
          <w:sz w:val="18"/>
          <w:szCs w:val="18"/>
          <w:lang w:eastAsia="pt-BR"/>
        </w:rPr>
        <w:br w:type="page"/>
      </w:r>
    </w:p>
    <w:p w14:paraId="1A872AAD" w14:textId="77777777" w:rsidR="0018235D" w:rsidRPr="00592295" w:rsidRDefault="0018235D" w:rsidP="0018235D">
      <w:pPr>
        <w:spacing w:after="165" w:line="240" w:lineRule="auto"/>
        <w:jc w:val="center"/>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lastRenderedPageBreak/>
        <w:t>APÊNDICE.1</w:t>
      </w:r>
    </w:p>
    <w:p w14:paraId="0F39B6B8" w14:textId="77777777" w:rsidR="003303E5" w:rsidRDefault="003303E5" w:rsidP="003303E5">
      <w:pPr>
        <w:spacing w:after="610"/>
        <w:ind w:right="12"/>
        <w:jc w:val="center"/>
      </w:pPr>
      <w:r>
        <w:rPr>
          <w:rFonts w:ascii="Liberation Serif" w:eastAsia="Liberation Serif" w:hAnsi="Liberation Serif" w:cs="Liberation Serif"/>
          <w:b/>
          <w:sz w:val="36"/>
        </w:rPr>
        <w:t>Estudo Técnico Preliminar 687/2026</w:t>
      </w:r>
    </w:p>
    <w:p w14:paraId="3423751B" w14:textId="77777777" w:rsidR="003303E5" w:rsidRDefault="003303E5" w:rsidP="003303E5">
      <w:pPr>
        <w:spacing w:after="131"/>
        <w:ind w:left="-5" w:hanging="10"/>
      </w:pPr>
      <w:r>
        <w:rPr>
          <w:rFonts w:ascii="Liberation Serif" w:eastAsia="Liberation Serif" w:hAnsi="Liberation Serif" w:cs="Liberation Serif"/>
          <w:b/>
          <w:sz w:val="27"/>
        </w:rPr>
        <w:t>1. Informações Básicas</w:t>
      </w:r>
    </w:p>
    <w:p w14:paraId="4F50527E" w14:textId="77777777" w:rsidR="003303E5" w:rsidRDefault="003303E5" w:rsidP="003303E5">
      <w:pPr>
        <w:spacing w:after="735" w:line="265" w:lineRule="auto"/>
        <w:ind w:left="-5" w:hanging="10"/>
        <w:jc w:val="both"/>
      </w:pPr>
      <w:r>
        <w:rPr>
          <w:rFonts w:ascii="Liberation Serif" w:eastAsia="Liberation Serif" w:hAnsi="Liberation Serif" w:cs="Liberation Serif"/>
          <w:sz w:val="18"/>
        </w:rPr>
        <w:t>Número do processo: 145.00022772/2026-13</w:t>
      </w:r>
    </w:p>
    <w:p w14:paraId="577982C4" w14:textId="77777777" w:rsidR="003303E5" w:rsidRPr="00DD7C0E" w:rsidRDefault="003303E5" w:rsidP="00DD7C0E">
      <w:pPr>
        <w:spacing w:after="131"/>
        <w:ind w:left="-5" w:hanging="10"/>
        <w:rPr>
          <w:rFonts w:ascii="Liberation Serif" w:eastAsia="Liberation Serif" w:hAnsi="Liberation Serif" w:cs="Liberation Serif"/>
          <w:b/>
          <w:sz w:val="27"/>
        </w:rPr>
      </w:pPr>
      <w:r w:rsidRPr="00DD7C0E">
        <w:rPr>
          <w:rFonts w:ascii="Liberation Serif" w:eastAsia="Liberation Serif" w:hAnsi="Liberation Serif" w:cs="Liberation Serif"/>
          <w:b/>
          <w:sz w:val="27"/>
        </w:rPr>
        <w:t>2. Descrição da necessidade</w:t>
      </w:r>
    </w:p>
    <w:p w14:paraId="6B9A6E9E" w14:textId="77777777" w:rsidR="003303E5" w:rsidRDefault="003303E5" w:rsidP="003303E5">
      <w:pPr>
        <w:spacing w:after="184" w:line="261" w:lineRule="auto"/>
        <w:ind w:left="-5" w:hanging="10"/>
        <w:jc w:val="both"/>
      </w:pPr>
      <w:r>
        <w:rPr>
          <w:rFonts w:ascii="Arial" w:eastAsia="Arial" w:hAnsi="Arial" w:cs="Arial"/>
          <w:sz w:val="20"/>
        </w:rPr>
        <w:t>Aquisição de material de consumo padronizado pelo HCFMUSP, necessária para o atendimento das atividades assistenciais do complexo hospitalar e manutenção regular do estoque, visando atendimento adequado aos pacientes:</w:t>
      </w:r>
    </w:p>
    <w:p w14:paraId="2CAC32E5" w14:textId="77777777" w:rsidR="00DD7C0E" w:rsidRDefault="003303E5" w:rsidP="003303E5">
      <w:pPr>
        <w:spacing w:after="0"/>
      </w:pPr>
      <w:r>
        <w:rPr>
          <w:rFonts w:ascii="Liberation Serif" w:eastAsia="Liberation Serif" w:hAnsi="Liberation Serif" w:cs="Liberation Serif"/>
          <w:sz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5175"/>
        <w:gridCol w:w="784"/>
        <w:gridCol w:w="741"/>
        <w:gridCol w:w="721"/>
        <w:gridCol w:w="794"/>
        <w:gridCol w:w="928"/>
      </w:tblGrid>
      <w:tr w:rsidR="00DD7C0E" w:rsidRPr="00061536" w14:paraId="6C5FFD2D" w14:textId="77777777" w:rsidTr="00FA16DC">
        <w:tc>
          <w:tcPr>
            <w:tcW w:w="0" w:type="auto"/>
            <w:shd w:val="clear" w:color="auto" w:fill="auto"/>
          </w:tcPr>
          <w:p w14:paraId="65294704" w14:textId="77777777" w:rsidR="00DD7C0E" w:rsidRPr="00061536" w:rsidRDefault="00DD7C0E" w:rsidP="00FA16DC">
            <w:pPr>
              <w:spacing w:after="120"/>
              <w:jc w:val="both"/>
              <w:rPr>
                <w:rFonts w:ascii="Calibri" w:hAnsi="Calibri" w:cs="Calibri"/>
                <w:b/>
                <w:sz w:val="14"/>
                <w:szCs w:val="14"/>
              </w:rPr>
            </w:pPr>
            <w:r w:rsidRPr="00061536">
              <w:rPr>
                <w:rFonts w:ascii="Calibri" w:hAnsi="Calibri" w:cs="Calibri"/>
                <w:b/>
                <w:sz w:val="14"/>
                <w:szCs w:val="14"/>
              </w:rPr>
              <w:t>Item</w:t>
            </w:r>
          </w:p>
        </w:tc>
        <w:tc>
          <w:tcPr>
            <w:tcW w:w="0" w:type="auto"/>
            <w:shd w:val="clear" w:color="auto" w:fill="auto"/>
          </w:tcPr>
          <w:p w14:paraId="7B965DC2" w14:textId="77777777" w:rsidR="00DD7C0E" w:rsidRPr="00061536" w:rsidRDefault="00DD7C0E" w:rsidP="00FA16DC">
            <w:pPr>
              <w:spacing w:after="120"/>
              <w:jc w:val="both"/>
              <w:rPr>
                <w:rFonts w:ascii="Calibri" w:hAnsi="Calibri" w:cs="Calibri"/>
                <w:b/>
                <w:sz w:val="14"/>
                <w:szCs w:val="14"/>
              </w:rPr>
            </w:pPr>
            <w:r w:rsidRPr="00061536">
              <w:rPr>
                <w:rFonts w:ascii="Calibri" w:hAnsi="Calibri" w:cs="Calibri"/>
                <w:b/>
                <w:sz w:val="14"/>
                <w:szCs w:val="14"/>
              </w:rPr>
              <w:t>Especificação</w:t>
            </w:r>
          </w:p>
        </w:tc>
        <w:tc>
          <w:tcPr>
            <w:tcW w:w="0" w:type="auto"/>
            <w:shd w:val="clear" w:color="auto" w:fill="auto"/>
          </w:tcPr>
          <w:p w14:paraId="5297DE9A" w14:textId="77777777" w:rsidR="00DD7C0E" w:rsidRPr="00061536" w:rsidRDefault="00DD7C0E" w:rsidP="00FA16DC">
            <w:pPr>
              <w:spacing w:after="120"/>
              <w:jc w:val="both"/>
              <w:rPr>
                <w:rFonts w:ascii="Calibri" w:hAnsi="Calibri" w:cs="Calibri"/>
                <w:b/>
                <w:sz w:val="14"/>
                <w:szCs w:val="14"/>
              </w:rPr>
            </w:pPr>
            <w:r w:rsidRPr="00061536">
              <w:rPr>
                <w:rFonts w:ascii="Calibri" w:hAnsi="Calibri" w:cs="Calibri"/>
                <w:b/>
                <w:sz w:val="14"/>
                <w:szCs w:val="14"/>
              </w:rPr>
              <w:t>Código</w:t>
            </w:r>
          </w:p>
        </w:tc>
        <w:tc>
          <w:tcPr>
            <w:tcW w:w="0" w:type="auto"/>
            <w:shd w:val="clear" w:color="auto" w:fill="auto"/>
          </w:tcPr>
          <w:p w14:paraId="27438EFE" w14:textId="77777777" w:rsidR="00DD7C0E" w:rsidRPr="00061536" w:rsidRDefault="00DD7C0E" w:rsidP="00FA16DC">
            <w:pPr>
              <w:spacing w:after="120"/>
              <w:jc w:val="both"/>
              <w:rPr>
                <w:rFonts w:ascii="Calibri" w:hAnsi="Calibri" w:cs="Calibri"/>
                <w:b/>
                <w:sz w:val="14"/>
                <w:szCs w:val="14"/>
              </w:rPr>
            </w:pPr>
            <w:r w:rsidRPr="00061536">
              <w:rPr>
                <w:rFonts w:ascii="Calibri" w:hAnsi="Calibri" w:cs="Calibri"/>
                <w:b/>
                <w:sz w:val="14"/>
                <w:szCs w:val="14"/>
              </w:rPr>
              <w:t>Cód. Siafisico</w:t>
            </w:r>
          </w:p>
        </w:tc>
        <w:tc>
          <w:tcPr>
            <w:tcW w:w="0" w:type="auto"/>
            <w:shd w:val="clear" w:color="auto" w:fill="auto"/>
          </w:tcPr>
          <w:p w14:paraId="65D15FF7" w14:textId="77777777" w:rsidR="00DD7C0E" w:rsidRPr="00061536" w:rsidRDefault="00DD7C0E" w:rsidP="00FA16DC">
            <w:pPr>
              <w:spacing w:after="120"/>
              <w:jc w:val="both"/>
              <w:rPr>
                <w:rFonts w:ascii="Calibri" w:hAnsi="Calibri" w:cs="Calibri"/>
                <w:b/>
                <w:sz w:val="14"/>
                <w:szCs w:val="14"/>
              </w:rPr>
            </w:pPr>
            <w:r w:rsidRPr="00061536">
              <w:rPr>
                <w:rFonts w:ascii="Calibri" w:hAnsi="Calibri" w:cs="Calibri"/>
                <w:b/>
                <w:sz w:val="14"/>
                <w:szCs w:val="14"/>
              </w:rPr>
              <w:t>CATMAT</w:t>
            </w:r>
          </w:p>
        </w:tc>
        <w:tc>
          <w:tcPr>
            <w:tcW w:w="0" w:type="auto"/>
            <w:shd w:val="clear" w:color="auto" w:fill="auto"/>
          </w:tcPr>
          <w:p w14:paraId="2C5B81B0" w14:textId="77777777" w:rsidR="00DD7C0E" w:rsidRPr="00061536" w:rsidRDefault="00DD7C0E" w:rsidP="00FA16DC">
            <w:pPr>
              <w:spacing w:after="120"/>
              <w:jc w:val="both"/>
              <w:rPr>
                <w:rFonts w:ascii="Calibri" w:hAnsi="Calibri" w:cs="Calibri"/>
                <w:b/>
                <w:sz w:val="14"/>
                <w:szCs w:val="14"/>
              </w:rPr>
            </w:pPr>
            <w:r w:rsidRPr="00061536">
              <w:rPr>
                <w:rFonts w:ascii="Calibri" w:hAnsi="Calibri" w:cs="Calibri"/>
                <w:b/>
                <w:sz w:val="14"/>
                <w:szCs w:val="14"/>
              </w:rPr>
              <w:t>Und. de medida</w:t>
            </w:r>
          </w:p>
        </w:tc>
        <w:tc>
          <w:tcPr>
            <w:tcW w:w="0" w:type="auto"/>
            <w:shd w:val="clear" w:color="auto" w:fill="auto"/>
          </w:tcPr>
          <w:p w14:paraId="4D8B198C" w14:textId="77777777" w:rsidR="00DD7C0E" w:rsidRPr="00061536" w:rsidRDefault="00DD7C0E" w:rsidP="00FA16DC">
            <w:pPr>
              <w:spacing w:after="120"/>
              <w:jc w:val="both"/>
              <w:rPr>
                <w:rFonts w:ascii="Calibri" w:hAnsi="Calibri" w:cs="Calibri"/>
                <w:b/>
                <w:sz w:val="14"/>
                <w:szCs w:val="14"/>
              </w:rPr>
            </w:pPr>
            <w:r w:rsidRPr="00061536">
              <w:rPr>
                <w:rFonts w:ascii="Calibri" w:hAnsi="Calibri" w:cs="Calibri"/>
                <w:b/>
                <w:sz w:val="14"/>
                <w:szCs w:val="14"/>
              </w:rPr>
              <w:t>Quantidade</w:t>
            </w:r>
          </w:p>
        </w:tc>
      </w:tr>
      <w:tr w:rsidR="008973DB" w:rsidRPr="00061536" w14:paraId="244C899E" w14:textId="77777777" w:rsidTr="00FA16DC">
        <w:tc>
          <w:tcPr>
            <w:tcW w:w="0" w:type="auto"/>
            <w:shd w:val="clear" w:color="auto" w:fill="auto"/>
          </w:tcPr>
          <w:p w14:paraId="3980A813"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1</w:t>
            </w:r>
          </w:p>
        </w:tc>
        <w:tc>
          <w:tcPr>
            <w:tcW w:w="0" w:type="auto"/>
            <w:shd w:val="clear" w:color="auto" w:fill="auto"/>
          </w:tcPr>
          <w:p w14:paraId="17BCBD24" w14:textId="3F9AF4D5" w:rsidR="008973DB" w:rsidRPr="00061536" w:rsidRDefault="008973DB" w:rsidP="008973DB">
            <w:pPr>
              <w:spacing w:after="120"/>
              <w:jc w:val="both"/>
              <w:rPr>
                <w:rFonts w:ascii="Calibri" w:hAnsi="Calibri" w:cs="Calibri"/>
                <w:sz w:val="14"/>
                <w:szCs w:val="14"/>
              </w:rPr>
            </w:pPr>
            <w:r w:rsidRPr="00693D4B">
              <w:rPr>
                <w:rFonts w:cstheme="minorHAnsi"/>
                <w:sz w:val="14"/>
                <w:szCs w:val="14"/>
              </w:rPr>
              <w:t>DIALISADOR CAPILAR NEONATAL/PEDIÁTRICO DE BAIXO FLUXO (LOW-FLUX), ESTRUTURA E MATERIAL: CORPO/CARCAÇA CONFECCIONADO EM POLICARBONATO RÍGIDO OU MATERIAL POLIMÉRICO EQUIVALENTE, TRANSPARENTE, ATÓXICO E RESISTENTE A IMPACTOS. MEMBRANA SINTÉTICA BIOCOMPATÍVEL DE ALTA EFICIÊNCIA, COM ÁREA DE SUPERFÍCIE EFETIVA DE 0,2 A 0,3 M². PARÂMETROS HEMODINÂMICOS, VOLUME DE PREENCHIMENTO DE SANGUE (PRIMING) ENTRE 15 E 32 ML.COEFICIENTE DE ULTRAFILTRAÇÃO (KUF) APROXIMADO DE 6 A 16 ML/H/MMHG.COMPATIBILIDADE: CONEXÕES PADRÃO COMPATÍVEIS COM AS LINHAS DE SANGUE E EQUIPAMENTOS DE PROPORÇÃO/MÁQUINAS DE HEMODIÁLISE DISPONÍVEIS NO MERCADO NACIONAL. EMBALAGEM INDIVIDUAL, TERMO-SELADA, GARANTINDO INTEGRIDADE DO PRODUTO, BARREIRA MICROBIANA E ABERTURA ASSÉPTICA (TIPO PEEL-OPEN). PRODUTO FORNECIDO ESTÉRIL E DE USO ÚNICO. CONFORMIDADE NORMATIVA: A APRESENTAÇÃO, ROTULAGEM E INSTRUÇÃO DE USO DEVEM ATENDER RIGOROSAMENTE À LEGISLAÇÃO VIGENTE, COM REGISTRO ATIVO NA ANVISA/MS.</w:t>
            </w:r>
          </w:p>
        </w:tc>
        <w:tc>
          <w:tcPr>
            <w:tcW w:w="0" w:type="auto"/>
            <w:shd w:val="clear" w:color="auto" w:fill="auto"/>
          </w:tcPr>
          <w:p w14:paraId="3EB0D88F"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61170006</w:t>
            </w:r>
          </w:p>
        </w:tc>
        <w:tc>
          <w:tcPr>
            <w:tcW w:w="0" w:type="auto"/>
            <w:shd w:val="clear" w:color="auto" w:fill="auto"/>
          </w:tcPr>
          <w:p w14:paraId="2170AE8F"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1903853</w:t>
            </w:r>
          </w:p>
        </w:tc>
        <w:tc>
          <w:tcPr>
            <w:tcW w:w="0" w:type="auto"/>
            <w:shd w:val="clear" w:color="auto" w:fill="auto"/>
          </w:tcPr>
          <w:p w14:paraId="7AE557CC"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454375</w:t>
            </w:r>
          </w:p>
        </w:tc>
        <w:tc>
          <w:tcPr>
            <w:tcW w:w="0" w:type="auto"/>
            <w:shd w:val="clear" w:color="auto" w:fill="auto"/>
          </w:tcPr>
          <w:p w14:paraId="4B66219F"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PECA</w:t>
            </w:r>
          </w:p>
        </w:tc>
        <w:tc>
          <w:tcPr>
            <w:tcW w:w="0" w:type="auto"/>
            <w:shd w:val="clear" w:color="auto" w:fill="auto"/>
          </w:tcPr>
          <w:p w14:paraId="2824BBFC"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 xml:space="preserve">  2.110,0000</w:t>
            </w:r>
          </w:p>
        </w:tc>
      </w:tr>
      <w:tr w:rsidR="008973DB" w:rsidRPr="00061536" w14:paraId="1EA0603E" w14:textId="77777777" w:rsidTr="00FA16DC">
        <w:tc>
          <w:tcPr>
            <w:tcW w:w="0" w:type="auto"/>
            <w:shd w:val="clear" w:color="auto" w:fill="auto"/>
          </w:tcPr>
          <w:p w14:paraId="2748286C"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2</w:t>
            </w:r>
          </w:p>
        </w:tc>
        <w:tc>
          <w:tcPr>
            <w:tcW w:w="0" w:type="auto"/>
            <w:shd w:val="clear" w:color="auto" w:fill="auto"/>
          </w:tcPr>
          <w:p w14:paraId="16438FA7" w14:textId="010B6A8A" w:rsidR="008973DB" w:rsidRPr="00061536" w:rsidRDefault="008973DB" w:rsidP="008973DB">
            <w:pPr>
              <w:spacing w:after="120"/>
              <w:jc w:val="both"/>
              <w:rPr>
                <w:rFonts w:ascii="Calibri" w:hAnsi="Calibri" w:cs="Calibri"/>
                <w:sz w:val="14"/>
                <w:szCs w:val="14"/>
              </w:rPr>
            </w:pPr>
            <w:r w:rsidRPr="00693D4B">
              <w:rPr>
                <w:rFonts w:cstheme="minorHAnsi"/>
                <w:sz w:val="14"/>
                <w:szCs w:val="14"/>
              </w:rPr>
              <w:t>DIALISADOR CAPILAR ADULTO DE BAIXO FLUXO (LOW-FLUX) – ALTA EFICIÊNCIA,MEMBRANA FIBRA SINTÉTICA DE ALTA  BIOCOMPATIBILIDADE, COM ÁREA DE SUPERFÍCIE EFETIVA DE 1,1 A 1,4 M².DESEMPENHO HEMODINÂMICO EFICIÊNCIA  ALTA EFICIÊNCIA COM COEFICIENTE DE TRANSFERÊNCIA DE MASSA DE URÉIA (KOA) &gt; 500 ML/MIN.FLUXO: BAIXO FLUXO (LOW-FLUX),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38EABA08"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61170007</w:t>
            </w:r>
          </w:p>
        </w:tc>
        <w:tc>
          <w:tcPr>
            <w:tcW w:w="0" w:type="auto"/>
            <w:shd w:val="clear" w:color="auto" w:fill="auto"/>
          </w:tcPr>
          <w:p w14:paraId="1FEF9FDF"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3832031</w:t>
            </w:r>
          </w:p>
        </w:tc>
        <w:tc>
          <w:tcPr>
            <w:tcW w:w="0" w:type="auto"/>
            <w:shd w:val="clear" w:color="auto" w:fill="auto"/>
          </w:tcPr>
          <w:p w14:paraId="46D4F51E"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454380</w:t>
            </w:r>
          </w:p>
        </w:tc>
        <w:tc>
          <w:tcPr>
            <w:tcW w:w="0" w:type="auto"/>
            <w:shd w:val="clear" w:color="auto" w:fill="auto"/>
          </w:tcPr>
          <w:p w14:paraId="72CC6832"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PECA</w:t>
            </w:r>
          </w:p>
        </w:tc>
        <w:tc>
          <w:tcPr>
            <w:tcW w:w="0" w:type="auto"/>
            <w:shd w:val="clear" w:color="auto" w:fill="auto"/>
          </w:tcPr>
          <w:p w14:paraId="26C64060"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 xml:space="preserve">    190,0000</w:t>
            </w:r>
          </w:p>
        </w:tc>
      </w:tr>
      <w:tr w:rsidR="008973DB" w:rsidRPr="00061536" w14:paraId="517A5445" w14:textId="77777777" w:rsidTr="00FA16DC">
        <w:tc>
          <w:tcPr>
            <w:tcW w:w="0" w:type="auto"/>
            <w:shd w:val="clear" w:color="auto" w:fill="auto"/>
          </w:tcPr>
          <w:p w14:paraId="0998FB4D"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3</w:t>
            </w:r>
          </w:p>
        </w:tc>
        <w:tc>
          <w:tcPr>
            <w:tcW w:w="0" w:type="auto"/>
            <w:shd w:val="clear" w:color="auto" w:fill="auto"/>
          </w:tcPr>
          <w:p w14:paraId="4CED651B" w14:textId="3F30715D" w:rsidR="008973DB" w:rsidRPr="00061536" w:rsidRDefault="008973DB" w:rsidP="008973DB">
            <w:pPr>
              <w:spacing w:after="120"/>
              <w:jc w:val="both"/>
              <w:rPr>
                <w:rFonts w:ascii="Calibri" w:hAnsi="Calibri" w:cs="Calibri"/>
                <w:sz w:val="14"/>
                <w:szCs w:val="14"/>
              </w:rPr>
            </w:pPr>
            <w:r w:rsidRPr="00693D4B">
              <w:rPr>
                <w:rFonts w:cstheme="minorHAnsi"/>
                <w:sz w:val="14"/>
                <w:szCs w:val="14"/>
              </w:rPr>
              <w:t>DIALISADOR CAPILAR ADULTO DE BAIXO FLUXO (LOW-FLUX) – ALTA EFICIÊNCIA,MEMBRANA FIBRA SINTÉTICA DE ALTA  BIOCOMPATIBILIDADE, COM ÁREA DE SUPERFÍCIE EFETIVA DE 1,5 A 1,8 M².DESEMPENHO HEMODINÂMICO EFICIÊNCIA  ALTA EFICIÊNCIA COM COEFICIENTE DE TRANSFERÊNCIA DE MASSA DE URÉIA (KOA) &gt; 500 ML/MIN.FLUXO: BAIXO FLUXO (LOW-FLUX),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4A4C961F"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61170008</w:t>
            </w:r>
          </w:p>
        </w:tc>
        <w:tc>
          <w:tcPr>
            <w:tcW w:w="0" w:type="auto"/>
            <w:shd w:val="clear" w:color="auto" w:fill="auto"/>
          </w:tcPr>
          <w:p w14:paraId="772810E1"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3832040</w:t>
            </w:r>
          </w:p>
        </w:tc>
        <w:tc>
          <w:tcPr>
            <w:tcW w:w="0" w:type="auto"/>
            <w:shd w:val="clear" w:color="auto" w:fill="auto"/>
          </w:tcPr>
          <w:p w14:paraId="571C7DF9"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454372</w:t>
            </w:r>
          </w:p>
        </w:tc>
        <w:tc>
          <w:tcPr>
            <w:tcW w:w="0" w:type="auto"/>
            <w:shd w:val="clear" w:color="auto" w:fill="auto"/>
          </w:tcPr>
          <w:p w14:paraId="7B19AB92"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PECA</w:t>
            </w:r>
          </w:p>
        </w:tc>
        <w:tc>
          <w:tcPr>
            <w:tcW w:w="0" w:type="auto"/>
            <w:shd w:val="clear" w:color="auto" w:fill="auto"/>
          </w:tcPr>
          <w:p w14:paraId="22D7F262"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 xml:space="preserve"> 16.690,0000</w:t>
            </w:r>
          </w:p>
        </w:tc>
      </w:tr>
      <w:tr w:rsidR="008973DB" w:rsidRPr="00061536" w14:paraId="37C84A98" w14:textId="77777777" w:rsidTr="00FA16DC">
        <w:tc>
          <w:tcPr>
            <w:tcW w:w="0" w:type="auto"/>
            <w:shd w:val="clear" w:color="auto" w:fill="auto"/>
          </w:tcPr>
          <w:p w14:paraId="5CFFBD85"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4</w:t>
            </w:r>
          </w:p>
        </w:tc>
        <w:tc>
          <w:tcPr>
            <w:tcW w:w="0" w:type="auto"/>
            <w:shd w:val="clear" w:color="auto" w:fill="auto"/>
          </w:tcPr>
          <w:p w14:paraId="5A168B14" w14:textId="1CDF5D44" w:rsidR="008973DB" w:rsidRPr="00061536" w:rsidRDefault="008973DB" w:rsidP="008973DB">
            <w:pPr>
              <w:spacing w:after="120"/>
              <w:jc w:val="both"/>
              <w:rPr>
                <w:rFonts w:ascii="Calibri" w:hAnsi="Calibri" w:cs="Calibri"/>
                <w:sz w:val="14"/>
                <w:szCs w:val="14"/>
              </w:rPr>
            </w:pPr>
            <w:r w:rsidRPr="00693D4B">
              <w:rPr>
                <w:rFonts w:cstheme="minorHAnsi"/>
                <w:sz w:val="14"/>
                <w:szCs w:val="14"/>
              </w:rPr>
              <w:t xml:space="preserve">DIALISADOR CAPILAR ADULTO DE ALTO FLUXO, ALTA EFICIÊNCIA,MEMBRANA FIBRA SINTÉTICA DE ALTA  BIOCOMPATIBILIDADE, COM ÁREA DE SUPERFÍCIE EFETIVA DE 2,0 A 2,2 M² DESEMPENHO HEMODINÂMICO EFICIÊNCIA  ALTA EFICIÊNCIA COM COEFICIENTE DE TRANSFERÊNCIA DE MASSA DE URÉIA (KOA) &gt; 500 ML/MIN.FLUXO: ALTO  FLUXO , COM COEFICIENTE DE ULTRAFILTRAÇÃO (KUF) &lt; 22 ML/H/MMHG.ESTRUTURA E MATERIAL: CORPO/CARCAÇA CONFECCIONADO EM POLICARBONATO RÍGIDO OU </w:t>
            </w:r>
            <w:r w:rsidRPr="00693D4B">
              <w:rPr>
                <w:rFonts w:cstheme="minorHAnsi"/>
                <w:sz w:val="14"/>
                <w:szCs w:val="14"/>
              </w:rPr>
              <w:lastRenderedPageBreak/>
              <w:t>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2DE27075"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lastRenderedPageBreak/>
              <w:t>61170022</w:t>
            </w:r>
          </w:p>
        </w:tc>
        <w:tc>
          <w:tcPr>
            <w:tcW w:w="0" w:type="auto"/>
            <w:shd w:val="clear" w:color="auto" w:fill="auto"/>
          </w:tcPr>
          <w:p w14:paraId="63010B73"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4784715</w:t>
            </w:r>
          </w:p>
        </w:tc>
        <w:tc>
          <w:tcPr>
            <w:tcW w:w="0" w:type="auto"/>
            <w:shd w:val="clear" w:color="auto" w:fill="auto"/>
          </w:tcPr>
          <w:p w14:paraId="3A21178A"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454383</w:t>
            </w:r>
          </w:p>
        </w:tc>
        <w:tc>
          <w:tcPr>
            <w:tcW w:w="0" w:type="auto"/>
            <w:shd w:val="clear" w:color="auto" w:fill="auto"/>
          </w:tcPr>
          <w:p w14:paraId="2290DE07"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UNIDADE</w:t>
            </w:r>
          </w:p>
        </w:tc>
        <w:tc>
          <w:tcPr>
            <w:tcW w:w="0" w:type="auto"/>
            <w:shd w:val="clear" w:color="auto" w:fill="auto"/>
          </w:tcPr>
          <w:p w14:paraId="2AA284AA"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 xml:space="preserve"> 13.380,0000</w:t>
            </w:r>
          </w:p>
        </w:tc>
      </w:tr>
      <w:tr w:rsidR="008973DB" w:rsidRPr="00061536" w14:paraId="391DCB90" w14:textId="77777777" w:rsidTr="00FA16DC">
        <w:tc>
          <w:tcPr>
            <w:tcW w:w="0" w:type="auto"/>
            <w:shd w:val="clear" w:color="auto" w:fill="auto"/>
          </w:tcPr>
          <w:p w14:paraId="19E28515"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5</w:t>
            </w:r>
          </w:p>
        </w:tc>
        <w:tc>
          <w:tcPr>
            <w:tcW w:w="0" w:type="auto"/>
            <w:shd w:val="clear" w:color="auto" w:fill="auto"/>
          </w:tcPr>
          <w:p w14:paraId="221844A2" w14:textId="4DD8544C" w:rsidR="008973DB" w:rsidRPr="00061536" w:rsidRDefault="008973DB" w:rsidP="008973DB">
            <w:pPr>
              <w:spacing w:after="120"/>
              <w:jc w:val="both"/>
              <w:rPr>
                <w:rFonts w:ascii="Calibri" w:hAnsi="Calibri" w:cs="Calibri"/>
                <w:sz w:val="14"/>
                <w:szCs w:val="14"/>
              </w:rPr>
            </w:pPr>
            <w:r w:rsidRPr="00693D4B">
              <w:rPr>
                <w:rFonts w:cstheme="minorHAnsi"/>
                <w:sz w:val="14"/>
                <w:szCs w:val="14"/>
              </w:rPr>
              <w:t>DIALISADOR CAPILAR ADULTO DE ALTO FLUXO – ALTA EFICIÊNCIA,MEMBRANA FIBRA SINTÉTICA DE ALTA  BIOCOMPATIBILIDADE, COM ÁREA DE SUPERFÍCIE EFETIVA DE 1,7 A 1,9 M². DESEMPENHO HEMODINÂMICO EFICIÊNCIA  ALTA EFICIÊNCIA COM COEFICIENTE DE TRANSFERÊNCIA DE MASSA DE URÉIA (KOA) &gt; 500 ML/MIN.FLUXO:ALTO  FLUXO ,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180DB1B4"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61170023</w:t>
            </w:r>
          </w:p>
        </w:tc>
        <w:tc>
          <w:tcPr>
            <w:tcW w:w="0" w:type="auto"/>
            <w:shd w:val="clear" w:color="auto" w:fill="auto"/>
          </w:tcPr>
          <w:p w14:paraId="6066F85E"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4784693</w:t>
            </w:r>
          </w:p>
        </w:tc>
        <w:tc>
          <w:tcPr>
            <w:tcW w:w="0" w:type="auto"/>
            <w:shd w:val="clear" w:color="auto" w:fill="auto"/>
          </w:tcPr>
          <w:p w14:paraId="69530DE8"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454381</w:t>
            </w:r>
          </w:p>
        </w:tc>
        <w:tc>
          <w:tcPr>
            <w:tcW w:w="0" w:type="auto"/>
            <w:shd w:val="clear" w:color="auto" w:fill="auto"/>
          </w:tcPr>
          <w:p w14:paraId="32495C5E"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UNIDADE</w:t>
            </w:r>
          </w:p>
        </w:tc>
        <w:tc>
          <w:tcPr>
            <w:tcW w:w="0" w:type="auto"/>
            <w:shd w:val="clear" w:color="auto" w:fill="auto"/>
          </w:tcPr>
          <w:p w14:paraId="436948E2"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 xml:space="preserve">  6.672,0000</w:t>
            </w:r>
          </w:p>
        </w:tc>
      </w:tr>
      <w:tr w:rsidR="008973DB" w:rsidRPr="00061536" w14:paraId="35DCC9FB" w14:textId="77777777" w:rsidTr="00FA16DC">
        <w:tc>
          <w:tcPr>
            <w:tcW w:w="0" w:type="auto"/>
            <w:shd w:val="clear" w:color="auto" w:fill="auto"/>
          </w:tcPr>
          <w:p w14:paraId="47171566"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6</w:t>
            </w:r>
          </w:p>
        </w:tc>
        <w:tc>
          <w:tcPr>
            <w:tcW w:w="0" w:type="auto"/>
            <w:shd w:val="clear" w:color="auto" w:fill="auto"/>
          </w:tcPr>
          <w:p w14:paraId="5B9CCBD6" w14:textId="0D3FA5CC" w:rsidR="008973DB" w:rsidRPr="00061536" w:rsidRDefault="008973DB" w:rsidP="008973DB">
            <w:pPr>
              <w:spacing w:after="120"/>
              <w:jc w:val="both"/>
              <w:rPr>
                <w:rFonts w:ascii="Calibri" w:hAnsi="Calibri" w:cs="Calibri"/>
                <w:sz w:val="14"/>
                <w:szCs w:val="14"/>
              </w:rPr>
            </w:pPr>
            <w:r w:rsidRPr="00693D4B">
              <w:rPr>
                <w:rFonts w:cstheme="minorHAnsi"/>
                <w:sz w:val="14"/>
                <w:szCs w:val="14"/>
              </w:rPr>
              <w:t>DIALISADOR CAPILAR ADULTO DE ALTO FLUXO  – ALTA EFICIÊNCIA,MEMBRANA FIBRA SINTÉTICA DE ALTA  BIOCOMPATIBILIDADE, COM ÁREA DE SUPERFÍCIE EFETIVA DE 1,2 A 1,3 M². DESEMPENHO HEMODINÂMICO EFICIÊNCIA  ALTA EFICIÊNCIA COM COEFICIENTE DE TRANSFERÊNCIA DE MASSA DE URÉIA (KOA) &gt; 500 ML/MIN.FLUXO: ALTO FLUXO,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2944AC28"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61170024</w:t>
            </w:r>
          </w:p>
        </w:tc>
        <w:tc>
          <w:tcPr>
            <w:tcW w:w="0" w:type="auto"/>
            <w:shd w:val="clear" w:color="auto" w:fill="auto"/>
          </w:tcPr>
          <w:p w14:paraId="4A8D4516"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4784731</w:t>
            </w:r>
          </w:p>
        </w:tc>
        <w:tc>
          <w:tcPr>
            <w:tcW w:w="0" w:type="auto"/>
            <w:shd w:val="clear" w:color="auto" w:fill="auto"/>
          </w:tcPr>
          <w:p w14:paraId="28A02C91"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454379</w:t>
            </w:r>
          </w:p>
        </w:tc>
        <w:tc>
          <w:tcPr>
            <w:tcW w:w="0" w:type="auto"/>
            <w:shd w:val="clear" w:color="auto" w:fill="auto"/>
          </w:tcPr>
          <w:p w14:paraId="23DA8CC5"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UNIDADE</w:t>
            </w:r>
          </w:p>
        </w:tc>
        <w:tc>
          <w:tcPr>
            <w:tcW w:w="0" w:type="auto"/>
            <w:shd w:val="clear" w:color="auto" w:fill="auto"/>
          </w:tcPr>
          <w:p w14:paraId="12573018"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 xml:space="preserve">  2.000,0000</w:t>
            </w:r>
          </w:p>
        </w:tc>
      </w:tr>
      <w:tr w:rsidR="008973DB" w:rsidRPr="00061536" w14:paraId="417B2778" w14:textId="77777777" w:rsidTr="00FA16DC">
        <w:tc>
          <w:tcPr>
            <w:tcW w:w="0" w:type="auto"/>
            <w:shd w:val="clear" w:color="auto" w:fill="auto"/>
          </w:tcPr>
          <w:p w14:paraId="723D840A"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7</w:t>
            </w:r>
          </w:p>
        </w:tc>
        <w:tc>
          <w:tcPr>
            <w:tcW w:w="0" w:type="auto"/>
            <w:shd w:val="clear" w:color="auto" w:fill="auto"/>
          </w:tcPr>
          <w:p w14:paraId="3CFF5604" w14:textId="659AE1E3" w:rsidR="008973DB" w:rsidRPr="00061536" w:rsidRDefault="008973DB" w:rsidP="008973DB">
            <w:pPr>
              <w:spacing w:after="120"/>
              <w:jc w:val="both"/>
              <w:rPr>
                <w:rFonts w:ascii="Calibri" w:hAnsi="Calibri" w:cs="Calibri"/>
                <w:sz w:val="14"/>
                <w:szCs w:val="14"/>
              </w:rPr>
            </w:pPr>
            <w:r w:rsidRPr="00693D4B">
              <w:rPr>
                <w:rFonts w:cstheme="minorHAnsi"/>
                <w:sz w:val="14"/>
                <w:szCs w:val="14"/>
              </w:rPr>
              <w:t>DIALISADOR CAPILAR ADULTO DE ALTO FLUXO – ALTA EFICIÊNCIA,MEMBRANA FIBRA SINTÉTICA DE ALTA  BIOCOMPATIBILIDADE, COM ÁREA DE SUPERFÍCIE EFETIVA DE 1,4 A 1,6 M². DESEMPENHO HEMODINÂMICO EFICIÊNCIA  ALTA EFICIÊNCIA COM COEFICIENTE DE TRANSFERÊNCIA DE MASSA DE URÉIA (KOA) &gt; 500 ML/MIN.FLUXO: ALTO FLUXO,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2A939DF6"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61170025</w:t>
            </w:r>
          </w:p>
        </w:tc>
        <w:tc>
          <w:tcPr>
            <w:tcW w:w="0" w:type="auto"/>
            <w:shd w:val="clear" w:color="auto" w:fill="auto"/>
          </w:tcPr>
          <w:p w14:paraId="7C1FBD48"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4784707</w:t>
            </w:r>
          </w:p>
        </w:tc>
        <w:tc>
          <w:tcPr>
            <w:tcW w:w="0" w:type="auto"/>
            <w:shd w:val="clear" w:color="auto" w:fill="auto"/>
          </w:tcPr>
          <w:p w14:paraId="68AD67F8"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454379</w:t>
            </w:r>
          </w:p>
        </w:tc>
        <w:tc>
          <w:tcPr>
            <w:tcW w:w="0" w:type="auto"/>
            <w:shd w:val="clear" w:color="auto" w:fill="auto"/>
          </w:tcPr>
          <w:p w14:paraId="5F7A75D3"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UNIDADE</w:t>
            </w:r>
          </w:p>
        </w:tc>
        <w:tc>
          <w:tcPr>
            <w:tcW w:w="0" w:type="auto"/>
            <w:shd w:val="clear" w:color="auto" w:fill="auto"/>
          </w:tcPr>
          <w:p w14:paraId="78070C98"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 xml:space="preserve">  1.590,0000</w:t>
            </w:r>
          </w:p>
        </w:tc>
      </w:tr>
      <w:tr w:rsidR="008973DB" w:rsidRPr="00061536" w14:paraId="5C3428B8" w14:textId="77777777" w:rsidTr="00FA16DC">
        <w:tc>
          <w:tcPr>
            <w:tcW w:w="0" w:type="auto"/>
            <w:shd w:val="clear" w:color="auto" w:fill="auto"/>
          </w:tcPr>
          <w:p w14:paraId="2CA5F100"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8</w:t>
            </w:r>
          </w:p>
        </w:tc>
        <w:tc>
          <w:tcPr>
            <w:tcW w:w="0" w:type="auto"/>
            <w:shd w:val="clear" w:color="auto" w:fill="auto"/>
          </w:tcPr>
          <w:p w14:paraId="751B4EA2" w14:textId="6E718981" w:rsidR="008973DB" w:rsidRPr="00061536" w:rsidRDefault="008973DB" w:rsidP="008973DB">
            <w:pPr>
              <w:spacing w:after="120"/>
              <w:jc w:val="both"/>
              <w:rPr>
                <w:rFonts w:ascii="Calibri" w:hAnsi="Calibri" w:cs="Calibri"/>
                <w:sz w:val="14"/>
                <w:szCs w:val="14"/>
              </w:rPr>
            </w:pPr>
            <w:r w:rsidRPr="00693D4B">
              <w:rPr>
                <w:rFonts w:cstheme="minorHAnsi"/>
                <w:sz w:val="14"/>
                <w:szCs w:val="14"/>
              </w:rPr>
              <w:t>DIALISADOR CAPILAR ADULTO DE ALTO FLUXO  – ALTA EFICIÊNCIA,MEMBRANA FIBRA SINTÉTICA DE ALTA  BIOCOMPATIBILIDADE, COM ÁREA DE SUPERFÍCIE EFETIVA DE 2,3 A 2,5 M². DESEMPENHO HEMODINÂMICO EFICIÊNCIA  ALTA EFICIÊNCIA COM COEFICIENTE DE TRANSFERÊNCIA DE MASSA DE URÉIA (KOA) &gt; 500 ML/MIN.FLUXO:ALTO FLUXO,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33A4A18D"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61170026</w:t>
            </w:r>
          </w:p>
        </w:tc>
        <w:tc>
          <w:tcPr>
            <w:tcW w:w="0" w:type="auto"/>
            <w:shd w:val="clear" w:color="auto" w:fill="auto"/>
          </w:tcPr>
          <w:p w14:paraId="4DD66C13"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4784723</w:t>
            </w:r>
          </w:p>
        </w:tc>
        <w:tc>
          <w:tcPr>
            <w:tcW w:w="0" w:type="auto"/>
            <w:shd w:val="clear" w:color="auto" w:fill="auto"/>
          </w:tcPr>
          <w:p w14:paraId="35FCE42D"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454383</w:t>
            </w:r>
          </w:p>
        </w:tc>
        <w:tc>
          <w:tcPr>
            <w:tcW w:w="0" w:type="auto"/>
            <w:shd w:val="clear" w:color="auto" w:fill="auto"/>
          </w:tcPr>
          <w:p w14:paraId="41CA72EE"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UNIDADE</w:t>
            </w:r>
          </w:p>
        </w:tc>
        <w:tc>
          <w:tcPr>
            <w:tcW w:w="0" w:type="auto"/>
            <w:shd w:val="clear" w:color="auto" w:fill="auto"/>
          </w:tcPr>
          <w:p w14:paraId="0EA7F379"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 xml:space="preserve"> 10.500,0000</w:t>
            </w:r>
          </w:p>
        </w:tc>
      </w:tr>
      <w:tr w:rsidR="008973DB" w:rsidRPr="00061536" w14:paraId="51E88513" w14:textId="77777777" w:rsidTr="00FA16DC">
        <w:tc>
          <w:tcPr>
            <w:tcW w:w="0" w:type="auto"/>
            <w:shd w:val="clear" w:color="auto" w:fill="auto"/>
          </w:tcPr>
          <w:p w14:paraId="580B0AC9"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9</w:t>
            </w:r>
          </w:p>
        </w:tc>
        <w:tc>
          <w:tcPr>
            <w:tcW w:w="0" w:type="auto"/>
            <w:shd w:val="clear" w:color="auto" w:fill="auto"/>
          </w:tcPr>
          <w:p w14:paraId="3AA9A918" w14:textId="015176E4" w:rsidR="008973DB" w:rsidRPr="00061536" w:rsidRDefault="008973DB" w:rsidP="008973DB">
            <w:pPr>
              <w:spacing w:after="120"/>
              <w:jc w:val="both"/>
              <w:rPr>
                <w:rFonts w:ascii="Calibri" w:hAnsi="Calibri" w:cs="Calibri"/>
                <w:sz w:val="14"/>
                <w:szCs w:val="14"/>
              </w:rPr>
            </w:pPr>
            <w:r w:rsidRPr="00693D4B">
              <w:rPr>
                <w:rFonts w:cstheme="minorHAnsi"/>
                <w:sz w:val="14"/>
                <w:szCs w:val="14"/>
              </w:rPr>
              <w:t xml:space="preserve">DIALISADOR CAPILAR NEONATAL/PEDIÁTRICO DE ALTO FLUXO, ESTRUTURA E MATERIAL: CORPO/CARCAÇA CONFECCIONADO EM POLICARBONATO RÍGIDO OU MATERIAL POLIMÉRICO EQUIVALENTE, TRANSPARENTE, ATÓXICO E RESISTENTE A IMPACTOS. MEMBRANA SINTÉTICA BIOCOMPATÍVEL DE ALTA EFICIÊNCIA, COM ÁREA </w:t>
            </w:r>
            <w:r w:rsidRPr="00693D4B">
              <w:rPr>
                <w:rFonts w:cstheme="minorHAnsi"/>
                <w:sz w:val="14"/>
                <w:szCs w:val="14"/>
              </w:rPr>
              <w:lastRenderedPageBreak/>
              <w:t>DE SUPERFÍCIE EFETIVA DE 0,7 A 0,8 M². PARÂMETROS HEMODINÂMICOS, VOLUME DE PREENCHIMENTO DE SANGUE (PRIMING) ENTRE 15 E 32 ML.COEFICIENTE DE ULTRAFILTRAÇÃO (KUF) APROXIMADO DE 6 A 16 ML/H/MMHG.COMPATIBILIDADE: CONEXÕES PADRÃO COMPATÍVEIS COM AS LINHAS DE SANGUE E EQUIPAMENTOS DE PROPORÇÃO/MÁQUINAS DE HEMODIÁLISE DISPONÍVEIS NO MERCADO NACIONAL. EMBALAGEM INDIVIDUAL, TERMO-SELADA, GARANTINDO INTEGRIDADE DO PRODUTO, BARREIRA MICROBIANA E ABERTURA ASSÉPTICA (TIPO PEEL-OPEN). PRODUTO FORNECIDO ESTÉRIL E DE USO ÚNICO. CONFORMIDADE NORMATIVA: A APRESENTAÇÃO, ROTULAGEM E INSTRUÇÃO DE USO DEVEM ATENDER RIGOROSAMENTE À LEGISLAÇÃO VIGENTE, COM REGISTRO ATIVO NA ANVISA/MS..</w:t>
            </w:r>
          </w:p>
        </w:tc>
        <w:tc>
          <w:tcPr>
            <w:tcW w:w="0" w:type="auto"/>
            <w:shd w:val="clear" w:color="auto" w:fill="auto"/>
          </w:tcPr>
          <w:p w14:paraId="19C8E306"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lastRenderedPageBreak/>
              <w:t>61170027</w:t>
            </w:r>
          </w:p>
        </w:tc>
        <w:tc>
          <w:tcPr>
            <w:tcW w:w="0" w:type="auto"/>
            <w:shd w:val="clear" w:color="auto" w:fill="auto"/>
          </w:tcPr>
          <w:p w14:paraId="4ABA26D5"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4551508</w:t>
            </w:r>
          </w:p>
        </w:tc>
        <w:tc>
          <w:tcPr>
            <w:tcW w:w="0" w:type="auto"/>
            <w:shd w:val="clear" w:color="auto" w:fill="auto"/>
          </w:tcPr>
          <w:p w14:paraId="6270A86C"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454377</w:t>
            </w:r>
          </w:p>
        </w:tc>
        <w:tc>
          <w:tcPr>
            <w:tcW w:w="0" w:type="auto"/>
            <w:shd w:val="clear" w:color="auto" w:fill="auto"/>
          </w:tcPr>
          <w:p w14:paraId="16FA186B"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UNIDADE</w:t>
            </w:r>
          </w:p>
        </w:tc>
        <w:tc>
          <w:tcPr>
            <w:tcW w:w="0" w:type="auto"/>
            <w:shd w:val="clear" w:color="auto" w:fill="auto"/>
          </w:tcPr>
          <w:p w14:paraId="13878AE7" w14:textId="77777777" w:rsidR="008973DB" w:rsidRPr="00061536" w:rsidRDefault="008973DB" w:rsidP="008973DB">
            <w:pPr>
              <w:spacing w:after="120"/>
              <w:jc w:val="both"/>
              <w:rPr>
                <w:rFonts w:ascii="Calibri" w:hAnsi="Calibri" w:cs="Calibri"/>
                <w:sz w:val="14"/>
                <w:szCs w:val="14"/>
              </w:rPr>
            </w:pPr>
            <w:r w:rsidRPr="00061536">
              <w:rPr>
                <w:rFonts w:ascii="Calibri" w:hAnsi="Calibri" w:cs="Calibri"/>
                <w:sz w:val="14"/>
                <w:szCs w:val="14"/>
              </w:rPr>
              <w:t xml:space="preserve">  1.100,0000</w:t>
            </w:r>
          </w:p>
        </w:tc>
      </w:tr>
    </w:tbl>
    <w:p w14:paraId="1E92A64D" w14:textId="05E7E797" w:rsidR="003303E5" w:rsidRDefault="003303E5" w:rsidP="003303E5">
      <w:pPr>
        <w:spacing w:after="0"/>
      </w:pPr>
    </w:p>
    <w:p w14:paraId="380F2EA7" w14:textId="77777777" w:rsidR="003303E5" w:rsidRDefault="003303E5" w:rsidP="003303E5">
      <w:pPr>
        <w:spacing w:after="220"/>
      </w:pPr>
      <w:r>
        <w:rPr>
          <w:rFonts w:ascii="Liberation Serif" w:eastAsia="Liberation Serif" w:hAnsi="Liberation Serif" w:cs="Liberation Serif"/>
          <w:sz w:val="18"/>
        </w:rPr>
        <w:t xml:space="preserve"> </w:t>
      </w:r>
    </w:p>
    <w:p w14:paraId="397D9682" w14:textId="77777777" w:rsidR="003303E5" w:rsidRDefault="003303E5" w:rsidP="003303E5">
      <w:pPr>
        <w:spacing w:after="705" w:line="261" w:lineRule="auto"/>
        <w:ind w:left="-5" w:hanging="10"/>
        <w:jc w:val="both"/>
      </w:pPr>
      <w:r>
        <w:rPr>
          <w:rFonts w:ascii="Arial" w:eastAsia="Arial" w:hAnsi="Arial" w:cs="Arial"/>
          <w:sz w:val="20"/>
        </w:rPr>
        <w:t>Os itens integram o rol de materiais básicos, fundamentais e de uso corrente nas várias unidades e rotinas hospitalares, tratando-se, portanto, de contratação de grande importância.</w:t>
      </w:r>
    </w:p>
    <w:p w14:paraId="2203CAE7" w14:textId="77777777" w:rsidR="003303E5" w:rsidRPr="00DD7C0E" w:rsidRDefault="003303E5" w:rsidP="00DD7C0E">
      <w:pPr>
        <w:spacing w:after="131"/>
        <w:ind w:left="-5" w:hanging="10"/>
        <w:rPr>
          <w:rFonts w:ascii="Liberation Serif" w:eastAsia="Liberation Serif" w:hAnsi="Liberation Serif" w:cs="Liberation Serif"/>
          <w:b/>
          <w:sz w:val="27"/>
        </w:rPr>
      </w:pPr>
      <w:r w:rsidRPr="00DD7C0E">
        <w:rPr>
          <w:rFonts w:ascii="Liberation Serif" w:eastAsia="Liberation Serif" w:hAnsi="Liberation Serif" w:cs="Liberation Serif"/>
          <w:b/>
          <w:sz w:val="27"/>
        </w:rPr>
        <w:t>3. Área requisitante</w:t>
      </w:r>
    </w:p>
    <w:tbl>
      <w:tblPr>
        <w:tblStyle w:val="TableGrid"/>
        <w:tblW w:w="11038" w:type="dxa"/>
        <w:tblInd w:w="30" w:type="dxa"/>
        <w:tblLook w:val="04A0" w:firstRow="1" w:lastRow="0" w:firstColumn="1" w:lastColumn="0" w:noHBand="0" w:noVBand="1"/>
      </w:tblPr>
      <w:tblGrid>
        <w:gridCol w:w="5504"/>
        <w:gridCol w:w="11473"/>
      </w:tblGrid>
      <w:tr w:rsidR="003303E5" w14:paraId="72336C27" w14:textId="77777777" w:rsidTr="00FA16DC">
        <w:trPr>
          <w:trHeight w:val="266"/>
        </w:trPr>
        <w:tc>
          <w:tcPr>
            <w:tcW w:w="5519" w:type="dxa"/>
            <w:tcBorders>
              <w:top w:val="nil"/>
              <w:left w:val="nil"/>
              <w:bottom w:val="nil"/>
              <w:right w:val="nil"/>
            </w:tcBorders>
          </w:tcPr>
          <w:p w14:paraId="068BB2F3" w14:textId="77777777" w:rsidR="003303E5" w:rsidRDefault="003303E5" w:rsidP="00FA16DC">
            <w:pPr>
              <w:ind w:left="-434" w:right="15"/>
            </w:pPr>
          </w:p>
          <w:tbl>
            <w:tblPr>
              <w:tblStyle w:val="TableGrid"/>
              <w:tblW w:w="5504" w:type="dxa"/>
              <w:tblInd w:w="0" w:type="dxa"/>
              <w:tblCellMar>
                <w:top w:w="36" w:type="dxa"/>
                <w:left w:w="115" w:type="dxa"/>
                <w:right w:w="115" w:type="dxa"/>
              </w:tblCellMar>
              <w:tblLook w:val="04A0" w:firstRow="1" w:lastRow="0" w:firstColumn="1" w:lastColumn="0" w:noHBand="0" w:noVBand="1"/>
            </w:tblPr>
            <w:tblGrid>
              <w:gridCol w:w="5504"/>
            </w:tblGrid>
            <w:tr w:rsidR="003303E5" w14:paraId="58AA7CD4" w14:textId="77777777" w:rsidTr="00FA16DC">
              <w:trPr>
                <w:trHeight w:val="266"/>
              </w:trPr>
              <w:tc>
                <w:tcPr>
                  <w:tcW w:w="5504" w:type="dxa"/>
                  <w:tcBorders>
                    <w:top w:val="nil"/>
                    <w:left w:val="nil"/>
                    <w:bottom w:val="nil"/>
                    <w:right w:val="nil"/>
                  </w:tcBorders>
                  <w:shd w:val="clear" w:color="auto" w:fill="CCCCCC"/>
                </w:tcPr>
                <w:p w14:paraId="385CBC24" w14:textId="77777777" w:rsidR="003303E5" w:rsidRDefault="003303E5" w:rsidP="00FA16DC">
                  <w:pPr>
                    <w:jc w:val="center"/>
                  </w:pPr>
                  <w:r>
                    <w:rPr>
                      <w:rFonts w:ascii="Liberation Serif" w:eastAsia="Liberation Serif" w:hAnsi="Liberation Serif" w:cs="Liberation Serif"/>
                      <w:b/>
                      <w:sz w:val="18"/>
                    </w:rPr>
                    <w:t>Área Requisitante</w:t>
                  </w:r>
                </w:p>
              </w:tc>
            </w:tr>
          </w:tbl>
          <w:p w14:paraId="1F83C35C" w14:textId="77777777" w:rsidR="003303E5" w:rsidRDefault="003303E5" w:rsidP="00FA16DC"/>
        </w:tc>
        <w:tc>
          <w:tcPr>
            <w:tcW w:w="5519" w:type="dxa"/>
            <w:tcBorders>
              <w:top w:val="nil"/>
              <w:left w:val="nil"/>
              <w:bottom w:val="nil"/>
              <w:right w:val="nil"/>
            </w:tcBorders>
          </w:tcPr>
          <w:p w14:paraId="1CEA5AF1" w14:textId="77777777" w:rsidR="003303E5" w:rsidRDefault="003303E5" w:rsidP="00FA16DC">
            <w:pPr>
              <w:ind w:left="-5953" w:right="11472"/>
            </w:pPr>
          </w:p>
          <w:tbl>
            <w:tblPr>
              <w:tblStyle w:val="TableGrid"/>
              <w:tblW w:w="5504" w:type="dxa"/>
              <w:tblInd w:w="15" w:type="dxa"/>
              <w:tblCellMar>
                <w:top w:w="36" w:type="dxa"/>
                <w:left w:w="115" w:type="dxa"/>
                <w:right w:w="115" w:type="dxa"/>
              </w:tblCellMar>
              <w:tblLook w:val="04A0" w:firstRow="1" w:lastRow="0" w:firstColumn="1" w:lastColumn="0" w:noHBand="0" w:noVBand="1"/>
            </w:tblPr>
            <w:tblGrid>
              <w:gridCol w:w="5504"/>
            </w:tblGrid>
            <w:tr w:rsidR="003303E5" w14:paraId="1E361C2F" w14:textId="77777777" w:rsidTr="00FA16DC">
              <w:trPr>
                <w:trHeight w:val="266"/>
              </w:trPr>
              <w:tc>
                <w:tcPr>
                  <w:tcW w:w="5504" w:type="dxa"/>
                  <w:tcBorders>
                    <w:top w:val="nil"/>
                    <w:left w:val="nil"/>
                    <w:bottom w:val="nil"/>
                    <w:right w:val="nil"/>
                  </w:tcBorders>
                  <w:shd w:val="clear" w:color="auto" w:fill="CCCCCC"/>
                </w:tcPr>
                <w:p w14:paraId="65AFA411" w14:textId="77777777" w:rsidR="003303E5" w:rsidRDefault="003303E5" w:rsidP="00FA16DC">
                  <w:pPr>
                    <w:ind w:right="1"/>
                    <w:jc w:val="center"/>
                  </w:pPr>
                  <w:r>
                    <w:rPr>
                      <w:rFonts w:ascii="Liberation Serif" w:eastAsia="Liberation Serif" w:hAnsi="Liberation Serif" w:cs="Liberation Serif"/>
                      <w:b/>
                      <w:sz w:val="18"/>
                    </w:rPr>
                    <w:t>Responsável</w:t>
                  </w:r>
                </w:p>
              </w:tc>
            </w:tr>
          </w:tbl>
          <w:p w14:paraId="1CE40228" w14:textId="77777777" w:rsidR="003303E5" w:rsidRDefault="003303E5" w:rsidP="00FA16DC"/>
        </w:tc>
      </w:tr>
    </w:tbl>
    <w:p w14:paraId="39C91A24" w14:textId="77777777" w:rsidR="003303E5" w:rsidRDefault="003303E5" w:rsidP="003303E5">
      <w:pPr>
        <w:tabs>
          <w:tab w:val="center" w:pos="6509"/>
        </w:tabs>
        <w:spacing w:after="815" w:line="265" w:lineRule="auto"/>
        <w:ind w:left="-15"/>
      </w:pPr>
      <w:r>
        <w:rPr>
          <w:rFonts w:ascii="Liberation Serif" w:eastAsia="Liberation Serif" w:hAnsi="Liberation Serif" w:cs="Liberation Serif"/>
          <w:sz w:val="18"/>
        </w:rPr>
        <w:t>SUPRIMENTOS DOS INSTITUTOS</w:t>
      </w:r>
      <w:r>
        <w:rPr>
          <w:rFonts w:ascii="Liberation Serif" w:eastAsia="Liberation Serif" w:hAnsi="Liberation Serif" w:cs="Liberation Serif"/>
          <w:sz w:val="18"/>
        </w:rPr>
        <w:tab/>
        <w:t>ICHC, ICR, INCOR, IOT</w:t>
      </w:r>
    </w:p>
    <w:p w14:paraId="72FCA839" w14:textId="77777777" w:rsidR="003303E5" w:rsidRPr="00DD7C0E" w:rsidRDefault="003303E5" w:rsidP="00DD7C0E">
      <w:pPr>
        <w:spacing w:after="131"/>
        <w:ind w:left="-5" w:hanging="10"/>
        <w:rPr>
          <w:rFonts w:ascii="Liberation Serif" w:eastAsia="Liberation Serif" w:hAnsi="Liberation Serif" w:cs="Liberation Serif"/>
          <w:b/>
          <w:sz w:val="27"/>
        </w:rPr>
      </w:pPr>
      <w:r w:rsidRPr="00DD7C0E">
        <w:rPr>
          <w:rFonts w:ascii="Liberation Serif" w:eastAsia="Liberation Serif" w:hAnsi="Liberation Serif" w:cs="Liberation Serif"/>
          <w:b/>
          <w:sz w:val="27"/>
        </w:rPr>
        <w:t>4. Descrição dos Requisitos da Contratação</w:t>
      </w:r>
    </w:p>
    <w:p w14:paraId="61CE880B" w14:textId="77777777" w:rsidR="003303E5" w:rsidRDefault="003303E5" w:rsidP="003303E5">
      <w:pPr>
        <w:spacing w:after="279" w:line="261" w:lineRule="auto"/>
        <w:ind w:left="-5" w:hanging="10"/>
        <w:jc w:val="both"/>
      </w:pPr>
      <w:r>
        <w:rPr>
          <w:rFonts w:ascii="Arial" w:eastAsia="Arial" w:hAnsi="Arial" w:cs="Arial"/>
          <w:sz w:val="20"/>
        </w:rPr>
        <w:t>4.1 Como requisito de exigência para esta contratação será estabelecido ao fornecedor contratado a apresentação de todas as prerrogativas contidas no termo de referência e no edital.</w:t>
      </w:r>
    </w:p>
    <w:p w14:paraId="4B45F938" w14:textId="77777777" w:rsidR="003303E5" w:rsidRDefault="003303E5" w:rsidP="003303E5">
      <w:pPr>
        <w:spacing w:after="223"/>
        <w:ind w:left="-5" w:hanging="10"/>
      </w:pPr>
      <w:r>
        <w:rPr>
          <w:rFonts w:ascii="Arial" w:eastAsia="Arial" w:hAnsi="Arial" w:cs="Arial"/>
          <w:b/>
          <w:sz w:val="20"/>
        </w:rPr>
        <w:t>Sustentabilidade</w:t>
      </w:r>
    </w:p>
    <w:p w14:paraId="5676B069" w14:textId="77777777" w:rsidR="003303E5" w:rsidRDefault="003303E5" w:rsidP="003303E5">
      <w:pPr>
        <w:spacing w:after="279" w:line="261" w:lineRule="auto"/>
        <w:ind w:left="-5" w:hanging="10"/>
        <w:jc w:val="both"/>
      </w:pPr>
      <w:r>
        <w:rPr>
          <w:rFonts w:ascii="Arial" w:eastAsia="Arial" w:hAnsi="Arial" w:cs="Arial"/>
          <w:sz w:val="20"/>
        </w:rPr>
        <w:t>4.2. Na instituição há equipe dedicada ao serviço de gerenciamento de resíduos hospitalares, com processos e fluxos estabelecidos com base na legislação pertinente, de modo a realizar este trabalho de evitar impactos ambientais.</w:t>
      </w:r>
    </w:p>
    <w:p w14:paraId="225A8889" w14:textId="77777777" w:rsidR="003303E5" w:rsidRDefault="003303E5" w:rsidP="003303E5">
      <w:pPr>
        <w:spacing w:after="223"/>
        <w:ind w:left="-5" w:hanging="10"/>
      </w:pPr>
      <w:r>
        <w:rPr>
          <w:rFonts w:ascii="Arial" w:eastAsia="Arial" w:hAnsi="Arial" w:cs="Arial"/>
          <w:b/>
          <w:sz w:val="20"/>
        </w:rPr>
        <w:t>Garantia da Contratação</w:t>
      </w:r>
    </w:p>
    <w:p w14:paraId="0634A1D3" w14:textId="77777777" w:rsidR="003303E5" w:rsidRDefault="003303E5" w:rsidP="003303E5">
      <w:pPr>
        <w:spacing w:after="713" w:line="261" w:lineRule="auto"/>
        <w:ind w:left="-5" w:hanging="10"/>
        <w:jc w:val="both"/>
      </w:pPr>
      <w:r>
        <w:rPr>
          <w:rFonts w:ascii="Arial" w:eastAsia="Arial" w:hAnsi="Arial" w:cs="Arial"/>
          <w:sz w:val="20"/>
        </w:rPr>
        <w:t>4.3. Não haverá exigência da garantia da contratação dos artigos 96 e seguintes da Lei nº 14.133, de 2021, pelas razões constantes do Estudo Técnico Preliminar.</w:t>
      </w:r>
    </w:p>
    <w:p w14:paraId="2C30DC04" w14:textId="77777777" w:rsidR="003303E5" w:rsidRPr="00DD7C0E" w:rsidRDefault="003303E5" w:rsidP="00DD7C0E">
      <w:pPr>
        <w:spacing w:after="131"/>
        <w:ind w:left="-5" w:hanging="10"/>
        <w:rPr>
          <w:rFonts w:ascii="Liberation Serif" w:eastAsia="Liberation Serif" w:hAnsi="Liberation Serif" w:cs="Liberation Serif"/>
          <w:b/>
          <w:sz w:val="27"/>
        </w:rPr>
      </w:pPr>
      <w:r w:rsidRPr="00DD7C0E">
        <w:rPr>
          <w:rFonts w:ascii="Liberation Serif" w:eastAsia="Liberation Serif" w:hAnsi="Liberation Serif" w:cs="Liberation Serif"/>
          <w:b/>
          <w:sz w:val="27"/>
        </w:rPr>
        <w:t>5. Levantamento de Mercado</w:t>
      </w:r>
    </w:p>
    <w:p w14:paraId="6975606A" w14:textId="77777777" w:rsidR="003303E5" w:rsidRDefault="003303E5" w:rsidP="003303E5">
      <w:pPr>
        <w:spacing w:after="734" w:line="265" w:lineRule="auto"/>
        <w:ind w:left="-5" w:hanging="10"/>
        <w:jc w:val="both"/>
      </w:pPr>
      <w:r>
        <w:rPr>
          <w:rFonts w:ascii="Liberation Serif" w:eastAsia="Liberation Serif" w:hAnsi="Liberation Serif" w:cs="Liberation Serif"/>
          <w:sz w:val="18"/>
        </w:rPr>
        <w:t>Foi realizada pesquisa de mercado em conformidade com os parâmetros estabelecidos na legislação aplicável, contemplando diferentes fontes de consulta para aferição da disponibilidade dos materiais médico-hospitalares e/ou Órteses, Próteses e Materiais Especiais (</w:t>
      </w:r>
      <w:r>
        <w:rPr>
          <w:rFonts w:ascii="Liberation Serif" w:eastAsia="Liberation Serif" w:hAnsi="Liberation Serif" w:cs="Liberation Serif"/>
          <w:b/>
          <w:sz w:val="18"/>
        </w:rPr>
        <w:t>OPME</w:t>
      </w:r>
      <w:r>
        <w:rPr>
          <w:rFonts w:ascii="Liberation Serif" w:eastAsia="Liberation Serif" w:hAnsi="Liberation Serif" w:cs="Liberation Serif"/>
          <w:sz w:val="18"/>
        </w:rPr>
        <w:t>), bem como dos preços praticados. Adicionalmente, foram analisadas contratações realizadas por órgãos e entidades da Administração Pública, mediante consulta a editais, atas de registro de preços e demais documentos pertinentes, com a finalidade de identificar soluções compatíveis com as especificações técnicas, os requisitos de qualidade e as necessidades assistenciais do HCFMUSP.</w:t>
      </w:r>
    </w:p>
    <w:p w14:paraId="5700AFFA" w14:textId="77777777" w:rsidR="003303E5" w:rsidRPr="00DD7C0E" w:rsidRDefault="003303E5" w:rsidP="00DD7C0E">
      <w:pPr>
        <w:spacing w:after="131"/>
        <w:ind w:left="-5" w:hanging="10"/>
        <w:rPr>
          <w:rFonts w:ascii="Liberation Serif" w:eastAsia="Liberation Serif" w:hAnsi="Liberation Serif" w:cs="Liberation Serif"/>
          <w:b/>
          <w:sz w:val="27"/>
        </w:rPr>
      </w:pPr>
      <w:r w:rsidRPr="00DD7C0E">
        <w:rPr>
          <w:rFonts w:ascii="Liberation Serif" w:eastAsia="Liberation Serif" w:hAnsi="Liberation Serif" w:cs="Liberation Serif"/>
          <w:b/>
          <w:sz w:val="27"/>
        </w:rPr>
        <w:t>6. Descrição da solução como um todo</w:t>
      </w:r>
    </w:p>
    <w:p w14:paraId="506BF21F" w14:textId="77777777" w:rsidR="003303E5" w:rsidRDefault="003303E5" w:rsidP="003303E5">
      <w:pPr>
        <w:spacing w:after="232" w:line="261" w:lineRule="auto"/>
        <w:ind w:left="-5" w:hanging="10"/>
        <w:jc w:val="both"/>
      </w:pPr>
      <w:r>
        <w:rPr>
          <w:rFonts w:ascii="Arial" w:eastAsia="Arial" w:hAnsi="Arial" w:cs="Arial"/>
          <w:sz w:val="20"/>
        </w:rPr>
        <w:t>A aquisição dos produtos se dará por meio da modalidade Pregão Eletrônico - Sistema de Registro de Preço.  A modalidade pretendida confere vantagens para administração pública, tendo em vista haver a necessidade de contratações permanentes ou frequentes do objeto, com previsão de entregas parceladas, mediante as demandas efetivas das áreas usuárias, evitando perdas de produto e/ou financeiras.</w:t>
      </w:r>
    </w:p>
    <w:p w14:paraId="5834631B" w14:textId="77777777" w:rsidR="003303E5" w:rsidRDefault="003303E5" w:rsidP="003303E5">
      <w:pPr>
        <w:spacing w:after="232" w:line="261" w:lineRule="auto"/>
        <w:ind w:left="-5" w:hanging="10"/>
        <w:jc w:val="both"/>
      </w:pPr>
      <w:r>
        <w:rPr>
          <w:rFonts w:ascii="Arial" w:eastAsia="Arial" w:hAnsi="Arial" w:cs="Arial"/>
          <w:sz w:val="20"/>
        </w:rPr>
        <w:lastRenderedPageBreak/>
        <w:t>Visa substituir atual ata de registro de preço, conforme histórico de processos vigentes, com validade de 12 meses.</w:t>
      </w:r>
    </w:p>
    <w:p w14:paraId="6CCAE676" w14:textId="77777777" w:rsidR="003303E5" w:rsidRDefault="003303E5" w:rsidP="003303E5">
      <w:pPr>
        <w:spacing w:after="232" w:line="261" w:lineRule="auto"/>
        <w:ind w:left="-5" w:hanging="10"/>
        <w:jc w:val="both"/>
      </w:pPr>
      <w:r>
        <w:rPr>
          <w:rFonts w:ascii="Arial" w:eastAsia="Arial" w:hAnsi="Arial" w:cs="Arial"/>
          <w:sz w:val="20"/>
        </w:rPr>
        <w:t>Os fornecedores que assinarem a Ata de Registro de Preços estarão obrigados a celebrar as contratações.</w:t>
      </w:r>
    </w:p>
    <w:p w14:paraId="3EF82D09" w14:textId="77777777" w:rsidR="003303E5" w:rsidRDefault="003303E5" w:rsidP="003303E5">
      <w:pPr>
        <w:spacing w:after="232" w:line="261" w:lineRule="auto"/>
        <w:ind w:left="-5" w:hanging="10"/>
        <w:jc w:val="both"/>
      </w:pPr>
      <w:r>
        <w:rPr>
          <w:rFonts w:ascii="Arial" w:eastAsia="Arial" w:hAnsi="Arial" w:cs="Arial"/>
          <w:sz w:val="20"/>
        </w:rPr>
        <w:t>A existência de preços registrados não obriga a Administração a firmar as contratações decorrentes da Ata de Registro de Preços, ficando-lhe facultada à utilização de outros meios, respeitada a legislação relativa às licitações, sendo assegurado ao beneficiário do registro a preferência de contratação em igualdade de condições.</w:t>
      </w:r>
    </w:p>
    <w:p w14:paraId="51E488F6" w14:textId="77777777" w:rsidR="003303E5" w:rsidRDefault="003303E5" w:rsidP="003303E5">
      <w:pPr>
        <w:spacing w:after="232" w:line="261" w:lineRule="auto"/>
        <w:ind w:left="-5" w:hanging="10"/>
        <w:jc w:val="both"/>
      </w:pPr>
      <w:r>
        <w:rPr>
          <w:rFonts w:ascii="Arial" w:eastAsia="Arial" w:hAnsi="Arial" w:cs="Arial"/>
          <w:sz w:val="20"/>
        </w:rPr>
        <w:t>As contratações decorrentes da Ata de Registro de Preços serão formalizadas mediante a emissão de nota de empenho.</w:t>
      </w:r>
    </w:p>
    <w:p w14:paraId="47672546" w14:textId="77777777" w:rsidR="003303E5" w:rsidRDefault="003303E5" w:rsidP="003303E5">
      <w:pPr>
        <w:spacing w:after="190" w:line="261" w:lineRule="auto"/>
        <w:ind w:left="-5" w:hanging="10"/>
        <w:jc w:val="both"/>
      </w:pPr>
      <w:r>
        <w:rPr>
          <w:rFonts w:ascii="Arial" w:eastAsia="Arial" w:hAnsi="Arial" w:cs="Arial"/>
          <w:sz w:val="20"/>
        </w:rPr>
        <w:t>Constitui condição para a celebração da contratação, bem como para a realização dos pagamentos dela decorrentes, a inexistência de registros em nome do fornecedor no “Cadastro Informativo dos Créditos não Quitados de Órgãos e Entidades Estaduais – CADIN ESTADUAL”. Esta condição será considerada cumprida se a devedora comprovar que os respectivos registros se encontram suspensos, nos termos do artigo 8º, §§ 1º e 2º. Da Lei Estadual nº 12.799/2008</w:t>
      </w:r>
    </w:p>
    <w:p w14:paraId="5B0DDB73" w14:textId="77777777" w:rsidR="003303E5" w:rsidRDefault="003303E5" w:rsidP="003303E5">
      <w:pPr>
        <w:spacing w:after="739"/>
      </w:pPr>
      <w:r>
        <w:rPr>
          <w:rFonts w:ascii="Liberation Serif" w:eastAsia="Liberation Serif" w:hAnsi="Liberation Serif" w:cs="Liberation Serif"/>
          <w:sz w:val="18"/>
        </w:rPr>
        <w:t xml:space="preserve"> </w:t>
      </w:r>
    </w:p>
    <w:p w14:paraId="3DA8AFA2" w14:textId="77777777" w:rsidR="003303E5" w:rsidRPr="00DD7C0E" w:rsidRDefault="003303E5" w:rsidP="00DD7C0E">
      <w:pPr>
        <w:spacing w:after="131"/>
        <w:ind w:left="-5" w:hanging="10"/>
        <w:rPr>
          <w:rFonts w:ascii="Liberation Serif" w:eastAsia="Liberation Serif" w:hAnsi="Liberation Serif" w:cs="Liberation Serif"/>
          <w:b/>
          <w:sz w:val="27"/>
        </w:rPr>
      </w:pPr>
      <w:r w:rsidRPr="00DD7C0E">
        <w:rPr>
          <w:rFonts w:ascii="Liberation Serif" w:eastAsia="Liberation Serif" w:hAnsi="Liberation Serif" w:cs="Liberation Serif"/>
          <w:b/>
          <w:sz w:val="27"/>
        </w:rPr>
        <w:t>7. Estimativa das Quantidades a serem Contratadas</w:t>
      </w:r>
    </w:p>
    <w:p w14:paraId="0B66A010" w14:textId="77777777" w:rsidR="003303E5" w:rsidRDefault="003303E5" w:rsidP="003303E5">
      <w:pPr>
        <w:spacing w:after="209" w:line="265" w:lineRule="auto"/>
        <w:ind w:left="-5" w:hanging="10"/>
        <w:jc w:val="both"/>
      </w:pPr>
      <w:r>
        <w:rPr>
          <w:rFonts w:ascii="Liberation Serif" w:eastAsia="Liberation Serif" w:hAnsi="Liberation Serif" w:cs="Liberation Serif"/>
          <w:sz w:val="18"/>
        </w:rPr>
        <w:t>As quantidades a serem adquiridas foram definidas com base no planejamento anual da Instituição, acrescido de 50%, refletindo as necessidades programadas e as projeções de demanda do Hospital das Clínicas da FMUSP para o período de vigência da contratação.</w:t>
      </w:r>
    </w:p>
    <w:p w14:paraId="7B1740DA" w14:textId="77777777" w:rsidR="003303E5" w:rsidRDefault="003303E5" w:rsidP="003303E5">
      <w:pPr>
        <w:spacing w:after="214"/>
      </w:pPr>
      <w:r>
        <w:rPr>
          <w:rFonts w:ascii="Liberation Serif" w:eastAsia="Liberation Serif" w:hAnsi="Liberation Serif" w:cs="Liberation Serif"/>
          <w:sz w:val="18"/>
        </w:rPr>
        <w:t xml:space="preserve"> </w:t>
      </w:r>
    </w:p>
    <w:p w14:paraId="461FF07E" w14:textId="77777777" w:rsidR="003303E5" w:rsidRDefault="003303E5" w:rsidP="003303E5">
      <w:pPr>
        <w:spacing w:after="734" w:line="265" w:lineRule="auto"/>
        <w:ind w:left="-5" w:hanging="10"/>
        <w:jc w:val="both"/>
      </w:pPr>
      <w:r>
        <w:rPr>
          <w:rFonts w:ascii="Liberation Serif" w:eastAsia="Liberation Serif" w:hAnsi="Liberation Serif" w:cs="Liberation Serif"/>
          <w:b/>
          <w:sz w:val="18"/>
        </w:rPr>
        <w:t xml:space="preserve">Itens  4 e 5 - </w:t>
      </w:r>
      <w:r>
        <w:rPr>
          <w:rFonts w:ascii="Liberation Serif" w:eastAsia="Liberation Serif" w:hAnsi="Liberation Serif" w:cs="Liberation Serif"/>
          <w:sz w:val="18"/>
        </w:rPr>
        <w:t>As quantidades a serem adquiridas foram definidas com base na análise da média de consumo mensal dos últimos 12 meses fornecida pelo sistema de gestão de estoque – SOUL MV. A partir disso, foi projetado quantitativo para consumo durante a vigência da ata, acrescido de margem de segurança de 50% em razão da instabilidade do consumo. O quantitativo consta expressamente no documento de formalização da demanda e demais documentos anexos que lhe dão suporte.</w:t>
      </w:r>
    </w:p>
    <w:p w14:paraId="5259F102" w14:textId="77777777" w:rsidR="003303E5" w:rsidRPr="00DD7C0E" w:rsidRDefault="003303E5" w:rsidP="00DD7C0E">
      <w:pPr>
        <w:spacing w:after="131"/>
        <w:ind w:left="-5" w:hanging="10"/>
        <w:rPr>
          <w:rFonts w:ascii="Liberation Serif" w:eastAsia="Liberation Serif" w:hAnsi="Liberation Serif" w:cs="Liberation Serif"/>
          <w:b/>
          <w:sz w:val="27"/>
        </w:rPr>
      </w:pPr>
      <w:r w:rsidRPr="00DD7C0E">
        <w:rPr>
          <w:rFonts w:ascii="Liberation Serif" w:eastAsia="Liberation Serif" w:hAnsi="Liberation Serif" w:cs="Liberation Serif"/>
          <w:b/>
          <w:sz w:val="27"/>
        </w:rPr>
        <w:t>8. Estimativa do Valor da Contratação</w:t>
      </w:r>
    </w:p>
    <w:p w14:paraId="5F7FAE65" w14:textId="77777777" w:rsidR="003303E5" w:rsidRDefault="003303E5" w:rsidP="003303E5">
      <w:pPr>
        <w:spacing w:after="732" w:line="324" w:lineRule="auto"/>
      </w:pPr>
      <w:r>
        <w:rPr>
          <w:rFonts w:ascii="Liberation Serif" w:eastAsia="Liberation Serif" w:hAnsi="Liberation Serif" w:cs="Liberation Serif"/>
          <w:i/>
          <w:sz w:val="15"/>
        </w:rPr>
        <w:t>[Conteúdo Sigiloso | Justificativa: Os estudos sobre preços referenciais constantes neste Processo administrativo, de caráter restrito, mediante justificativa nos autos, considerando o tratamento sigiloso do orçamento desta contratação, respaldado pela Lei 14.133/2021, facultando-se sua publicidade após os julgamentos das propostas. As vantagens do orçamento sigiloso são inúmeras, dentre elas pontuamos as seguintes: a) busca diminuir a assimetria de informações entre a administração e o licitante e, dentre podemos citar: b) estimula os licitantes a apresentarem propostas reais de preços, de acordo com os seus custos efetivos; c) dificulta a participação de empresas sem expertise, com menor capacidade de planejamento ou responsabilidade técnica na confecção das propostas; busca fazer com que os licitantes apresentem suas melhores propostas; d) fomenta a negociação; (v) busca evitar o conluio nas licitações, ou seja, tem por escopo principal selecionar a proposta mais vantajosa para a administração. Desta forma informamos que os arquivos deste processo serão restringidos após a avaliação jurídica até a abertura da sessão no processo, sendo disponibilizados para os cidadãos após abertura da sessão do pregão. Portanto o orçamento estimado da contratação no pregão não consta do edital, tornando público apenas divulgação do detalhamento dos quantitativos e das demais informações necessárias para a elaboração das propostas no Termo de Referência. ]</w:t>
      </w:r>
    </w:p>
    <w:p w14:paraId="40523C45" w14:textId="77777777" w:rsidR="003303E5" w:rsidRPr="00DD7C0E" w:rsidRDefault="003303E5" w:rsidP="00DD7C0E">
      <w:pPr>
        <w:spacing w:after="131"/>
        <w:ind w:left="-5" w:hanging="10"/>
        <w:rPr>
          <w:rFonts w:ascii="Liberation Serif" w:eastAsia="Liberation Serif" w:hAnsi="Liberation Serif" w:cs="Liberation Serif"/>
          <w:b/>
          <w:sz w:val="27"/>
        </w:rPr>
      </w:pPr>
      <w:r w:rsidRPr="00DD7C0E">
        <w:rPr>
          <w:rFonts w:ascii="Liberation Serif" w:eastAsia="Liberation Serif" w:hAnsi="Liberation Serif" w:cs="Liberation Serif"/>
          <w:b/>
          <w:sz w:val="27"/>
        </w:rPr>
        <w:t>9. Justificativa para o Parcelamento ou não da Solução</w:t>
      </w:r>
    </w:p>
    <w:p w14:paraId="2DDF0C44" w14:textId="77777777" w:rsidR="003303E5" w:rsidRDefault="003303E5" w:rsidP="003303E5">
      <w:pPr>
        <w:spacing w:after="734" w:line="265" w:lineRule="auto"/>
        <w:ind w:left="-5" w:hanging="10"/>
        <w:jc w:val="both"/>
      </w:pPr>
      <w:r>
        <w:rPr>
          <w:rFonts w:ascii="Liberation Serif" w:eastAsia="Liberation Serif" w:hAnsi="Liberation Serif" w:cs="Liberation Serif"/>
          <w:sz w:val="18"/>
        </w:rPr>
        <w:t xml:space="preserve">Quando ao parcelamento da solução, para aquisição de material de consumo considera-se viável a aquisição por </w:t>
      </w:r>
      <w:r>
        <w:rPr>
          <w:rFonts w:ascii="Liberation Serif" w:eastAsia="Liberation Serif" w:hAnsi="Liberation Serif" w:cs="Liberation Serif"/>
          <w:b/>
          <w:sz w:val="18"/>
        </w:rPr>
        <w:t>ITEM</w:t>
      </w:r>
      <w:r>
        <w:rPr>
          <w:rFonts w:ascii="Liberation Serif" w:eastAsia="Liberation Serif" w:hAnsi="Liberation Serif" w:cs="Liberation Serif"/>
          <w:sz w:val="18"/>
        </w:rPr>
        <w:t>, pois técnica e economicamente os diferentes materiais são natureza divisível, uma vez que cada item possui aplicação individual, de maneira que tanto aquisição quanto a utilização independem dos demais. Ademais, o item objeto da presente contratação pode ser fornecido diversas empresas, preservando-se o caráter competitivo do certame.</w:t>
      </w:r>
    </w:p>
    <w:p w14:paraId="60E66771" w14:textId="77777777" w:rsidR="003303E5" w:rsidRDefault="003303E5" w:rsidP="003303E5">
      <w:pPr>
        <w:spacing w:after="184"/>
        <w:ind w:left="-5" w:hanging="10"/>
      </w:pPr>
      <w:r>
        <w:rPr>
          <w:rFonts w:ascii="Liberation Serif" w:eastAsia="Liberation Serif" w:hAnsi="Liberation Serif" w:cs="Liberation Serif"/>
          <w:b/>
          <w:sz w:val="27"/>
        </w:rPr>
        <w:t>10. Contratações Correlatas e/ou Interdependentes</w:t>
      </w:r>
    </w:p>
    <w:p w14:paraId="021B329F" w14:textId="77777777" w:rsidR="003303E5" w:rsidRDefault="003303E5" w:rsidP="003303E5">
      <w:pPr>
        <w:spacing w:after="731" w:line="261" w:lineRule="auto"/>
        <w:ind w:left="-5" w:hanging="10"/>
        <w:jc w:val="both"/>
      </w:pPr>
      <w:r>
        <w:rPr>
          <w:rFonts w:ascii="Arial" w:eastAsia="Arial" w:hAnsi="Arial" w:cs="Arial"/>
          <w:sz w:val="20"/>
        </w:rPr>
        <w:lastRenderedPageBreak/>
        <w:t>A presente contratação não guarda interdependência ou tem correlação com outros DFDs.</w:t>
      </w:r>
    </w:p>
    <w:p w14:paraId="6871A5B2" w14:textId="77777777" w:rsidR="003303E5" w:rsidRDefault="003303E5" w:rsidP="003303E5">
      <w:pPr>
        <w:spacing w:after="131"/>
        <w:ind w:left="-5" w:hanging="10"/>
      </w:pPr>
      <w:r>
        <w:rPr>
          <w:rFonts w:ascii="Liberation Serif" w:eastAsia="Liberation Serif" w:hAnsi="Liberation Serif" w:cs="Liberation Serif"/>
          <w:b/>
          <w:sz w:val="27"/>
        </w:rPr>
        <w:t>11. Alinhamento entre a Contratação e o Planejamento</w:t>
      </w:r>
    </w:p>
    <w:p w14:paraId="6AEE96C0" w14:textId="77777777" w:rsidR="003303E5" w:rsidRDefault="003303E5" w:rsidP="003303E5">
      <w:pPr>
        <w:spacing w:after="719" w:line="261" w:lineRule="auto"/>
        <w:ind w:left="-5" w:hanging="10"/>
        <w:jc w:val="both"/>
      </w:pPr>
      <w:r>
        <w:rPr>
          <w:rFonts w:ascii="Arial" w:eastAsia="Arial" w:hAnsi="Arial" w:cs="Arial"/>
          <w:sz w:val="20"/>
        </w:rPr>
        <w:t>Os itens previstos nesta contratação estão de acordo com o planejamento da Instituição para o exercício 2026.</w:t>
      </w:r>
    </w:p>
    <w:p w14:paraId="5E1A229C" w14:textId="77777777" w:rsidR="003303E5" w:rsidRPr="003303E5" w:rsidRDefault="003303E5" w:rsidP="003303E5">
      <w:pPr>
        <w:spacing w:after="131"/>
        <w:ind w:left="-5" w:hanging="10"/>
        <w:rPr>
          <w:rFonts w:ascii="Liberation Serif" w:eastAsia="Liberation Serif" w:hAnsi="Liberation Serif" w:cs="Liberation Serif"/>
          <w:b/>
          <w:sz w:val="27"/>
        </w:rPr>
      </w:pPr>
      <w:r w:rsidRPr="003303E5">
        <w:rPr>
          <w:rFonts w:ascii="Liberation Serif" w:eastAsia="Liberation Serif" w:hAnsi="Liberation Serif" w:cs="Liberation Serif"/>
          <w:b/>
          <w:sz w:val="27"/>
        </w:rPr>
        <w:t>12. Resultados Pretendidos</w:t>
      </w:r>
    </w:p>
    <w:p w14:paraId="2BAE9304" w14:textId="77777777" w:rsidR="003303E5" w:rsidRDefault="003303E5" w:rsidP="003303E5">
      <w:pPr>
        <w:spacing w:after="692" w:line="268" w:lineRule="auto"/>
        <w:jc w:val="both"/>
      </w:pPr>
      <w:r>
        <w:rPr>
          <w:rFonts w:ascii="Arial" w:eastAsia="Arial" w:hAnsi="Arial" w:cs="Arial"/>
        </w:rPr>
        <w:t>Como benefícios resultantes desta aquisição espera-se melhor atender às demandas do Hospital das Clinicas de São Paulo - HCFMUSP, agilizar e conferir maior segurança ao atendimento do paciente por meio da disponibilidade dos materiais de consumo necessários e adequados. Além disso, visa a manutenção das pactuações e contratualizações acordadas entre a instituição e gestores públicos, de forma a atender plenamente a execução do Atendimento Integral e Descentralizado no SUS no Estado de São Paulo.</w:t>
      </w:r>
    </w:p>
    <w:p w14:paraId="634AB9D9" w14:textId="77777777" w:rsidR="003303E5" w:rsidRPr="003303E5" w:rsidRDefault="003303E5" w:rsidP="003303E5">
      <w:pPr>
        <w:spacing w:after="131"/>
        <w:ind w:left="-5" w:hanging="10"/>
        <w:rPr>
          <w:rFonts w:ascii="Liberation Serif" w:eastAsia="Liberation Serif" w:hAnsi="Liberation Serif" w:cs="Liberation Serif"/>
          <w:b/>
          <w:sz w:val="27"/>
        </w:rPr>
      </w:pPr>
      <w:r w:rsidRPr="003303E5">
        <w:rPr>
          <w:rFonts w:ascii="Liberation Serif" w:eastAsia="Liberation Serif" w:hAnsi="Liberation Serif" w:cs="Liberation Serif"/>
          <w:b/>
          <w:sz w:val="27"/>
        </w:rPr>
        <w:t>13. Providências a serem Adotadas</w:t>
      </w:r>
    </w:p>
    <w:p w14:paraId="44C898EB" w14:textId="77777777" w:rsidR="003303E5" w:rsidRDefault="003303E5" w:rsidP="003303E5">
      <w:pPr>
        <w:spacing w:after="718" w:line="261" w:lineRule="auto"/>
        <w:ind w:left="-5" w:hanging="10"/>
        <w:jc w:val="both"/>
      </w:pPr>
      <w:r>
        <w:rPr>
          <w:rFonts w:ascii="Arial" w:eastAsia="Arial" w:hAnsi="Arial" w:cs="Arial"/>
          <w:sz w:val="20"/>
        </w:rPr>
        <w:t>Não serão necessárias novas providências para a adequação da Instituição, nem capacitação específica de servidores para atuarem na contratação e fiscalização do contrato, vez que o HCFMUSP dispõe de recursos físicos, humanos e tecnológicos padronizados para fins de gestão de recebimento de bens de consumo corrente.</w:t>
      </w:r>
    </w:p>
    <w:p w14:paraId="5E9F361A" w14:textId="77777777" w:rsidR="003303E5" w:rsidRPr="003303E5" w:rsidRDefault="003303E5" w:rsidP="003303E5">
      <w:pPr>
        <w:spacing w:after="131"/>
        <w:ind w:left="-5" w:hanging="10"/>
        <w:rPr>
          <w:rFonts w:ascii="Liberation Serif" w:eastAsia="Liberation Serif" w:hAnsi="Liberation Serif" w:cs="Liberation Serif"/>
          <w:b/>
          <w:sz w:val="27"/>
        </w:rPr>
      </w:pPr>
      <w:r w:rsidRPr="003303E5">
        <w:rPr>
          <w:rFonts w:ascii="Liberation Serif" w:eastAsia="Liberation Serif" w:hAnsi="Liberation Serif" w:cs="Liberation Serif"/>
          <w:b/>
          <w:sz w:val="27"/>
        </w:rPr>
        <w:t>14. Possíveis Impactos Ambientais</w:t>
      </w:r>
    </w:p>
    <w:p w14:paraId="1CEB6F45" w14:textId="77777777" w:rsidR="003303E5" w:rsidRDefault="003303E5" w:rsidP="003303E5">
      <w:pPr>
        <w:spacing w:after="153" w:line="261" w:lineRule="auto"/>
        <w:ind w:left="130" w:hanging="10"/>
        <w:jc w:val="both"/>
      </w:pPr>
      <w:r>
        <w:rPr>
          <w:rFonts w:ascii="Arial" w:eastAsia="Arial" w:hAnsi="Arial" w:cs="Arial"/>
          <w:sz w:val="20"/>
        </w:rPr>
        <w:t xml:space="preserve">Na instituição há equipe dedicada ao serviço de gerenciamento de resíduos hospitalares, com processos e fluxos estabelecidos com base na legislação pertinente, de modo a realizar este trabalho de evitar impactos ambientais. </w:t>
      </w:r>
      <w:r>
        <w:rPr>
          <w:rFonts w:ascii="Times New Roman" w:eastAsia="Times New Roman" w:hAnsi="Times New Roman" w:cs="Times New Roman"/>
          <w:sz w:val="24"/>
        </w:rPr>
        <w:t xml:space="preserve"> </w:t>
      </w:r>
    </w:p>
    <w:p w14:paraId="0F186C28" w14:textId="77777777" w:rsidR="003303E5" w:rsidRDefault="003303E5" w:rsidP="003303E5">
      <w:pPr>
        <w:spacing w:after="210"/>
      </w:pPr>
      <w:r>
        <w:rPr>
          <w:rFonts w:ascii="Liberation Serif" w:eastAsia="Liberation Serif" w:hAnsi="Liberation Serif" w:cs="Liberation Serif"/>
          <w:sz w:val="18"/>
        </w:rPr>
        <w:t xml:space="preserve"> </w:t>
      </w:r>
    </w:p>
    <w:p w14:paraId="36F9F5F3" w14:textId="77777777" w:rsidR="003303E5" w:rsidRDefault="003303E5" w:rsidP="003303E5">
      <w:pPr>
        <w:spacing w:after="740"/>
      </w:pPr>
      <w:r>
        <w:rPr>
          <w:rFonts w:ascii="Liberation Serif" w:eastAsia="Liberation Serif" w:hAnsi="Liberation Serif" w:cs="Liberation Serif"/>
          <w:sz w:val="18"/>
        </w:rPr>
        <w:t xml:space="preserve"> </w:t>
      </w:r>
    </w:p>
    <w:p w14:paraId="2E5D46B1" w14:textId="77777777" w:rsidR="003303E5" w:rsidRDefault="003303E5" w:rsidP="003303E5">
      <w:pPr>
        <w:spacing w:after="131"/>
        <w:ind w:left="-5" w:hanging="10"/>
      </w:pPr>
      <w:r>
        <w:rPr>
          <w:rFonts w:ascii="Liberation Serif" w:eastAsia="Liberation Serif" w:hAnsi="Liberation Serif" w:cs="Liberation Serif"/>
          <w:b/>
          <w:sz w:val="27"/>
        </w:rPr>
        <w:t>15. Equipe de Apoio do Pregão:</w:t>
      </w:r>
    </w:p>
    <w:p w14:paraId="4B6DBEDB" w14:textId="77777777" w:rsidR="003303E5" w:rsidRDefault="003303E5" w:rsidP="003303E5">
      <w:pPr>
        <w:spacing w:after="209" w:line="265" w:lineRule="auto"/>
        <w:ind w:left="-5" w:hanging="10"/>
        <w:jc w:val="both"/>
      </w:pPr>
      <w:r>
        <w:rPr>
          <w:rFonts w:ascii="Liberation Serif" w:eastAsia="Liberation Serif" w:hAnsi="Liberation Serif" w:cs="Liberation Serif"/>
          <w:sz w:val="18"/>
        </w:rPr>
        <w:t xml:space="preserve">Mitiko do </w:t>
      </w:r>
      <w:r>
        <w:rPr>
          <w:rFonts w:ascii="Liberation Serif" w:eastAsia="Liberation Serif" w:hAnsi="Liberation Serif" w:cs="Liberation Serif"/>
          <w:b/>
          <w:sz w:val="18"/>
        </w:rPr>
        <w:t>ICHC</w:t>
      </w:r>
    </w:p>
    <w:p w14:paraId="4C3FA722" w14:textId="77777777" w:rsidR="003303E5" w:rsidRDefault="003303E5" w:rsidP="003303E5">
      <w:pPr>
        <w:spacing w:after="209" w:line="265" w:lineRule="auto"/>
        <w:ind w:left="-5" w:hanging="10"/>
        <w:jc w:val="both"/>
      </w:pPr>
      <w:r>
        <w:rPr>
          <w:rFonts w:ascii="Liberation Serif" w:eastAsia="Liberation Serif" w:hAnsi="Liberation Serif" w:cs="Liberation Serif"/>
          <w:sz w:val="18"/>
        </w:rPr>
        <w:t xml:space="preserve">Elizete/Eliane/Alice do </w:t>
      </w:r>
      <w:r>
        <w:rPr>
          <w:rFonts w:ascii="Liberation Serif" w:eastAsia="Liberation Serif" w:hAnsi="Liberation Serif" w:cs="Liberation Serif"/>
          <w:b/>
          <w:sz w:val="18"/>
        </w:rPr>
        <w:t xml:space="preserve">INCOR    </w:t>
      </w:r>
    </w:p>
    <w:p w14:paraId="40FB9972" w14:textId="77777777" w:rsidR="003303E5" w:rsidRDefault="003303E5" w:rsidP="003303E5">
      <w:pPr>
        <w:spacing w:after="209" w:line="265" w:lineRule="auto"/>
        <w:ind w:left="-5" w:hanging="10"/>
        <w:jc w:val="both"/>
      </w:pPr>
      <w:r>
        <w:rPr>
          <w:rFonts w:ascii="Liberation Serif" w:eastAsia="Liberation Serif" w:hAnsi="Liberation Serif" w:cs="Liberation Serif"/>
          <w:sz w:val="18"/>
        </w:rPr>
        <w:t xml:space="preserve">Márcia do </w:t>
      </w:r>
      <w:r>
        <w:rPr>
          <w:rFonts w:ascii="Liberation Serif" w:eastAsia="Liberation Serif" w:hAnsi="Liberation Serif" w:cs="Liberation Serif"/>
          <w:b/>
          <w:sz w:val="18"/>
        </w:rPr>
        <w:t>ICR</w:t>
      </w:r>
    </w:p>
    <w:p w14:paraId="0F3A78F1" w14:textId="77777777" w:rsidR="003303E5" w:rsidRDefault="003303E5" w:rsidP="003303E5">
      <w:pPr>
        <w:spacing w:after="735" w:line="265" w:lineRule="auto"/>
        <w:ind w:left="-5" w:hanging="10"/>
        <w:jc w:val="both"/>
      </w:pPr>
      <w:r>
        <w:rPr>
          <w:rFonts w:ascii="Liberation Serif" w:eastAsia="Liberation Serif" w:hAnsi="Liberation Serif" w:cs="Liberation Serif"/>
          <w:sz w:val="18"/>
        </w:rPr>
        <w:t xml:space="preserve">Cristina/ Débora do </w:t>
      </w:r>
      <w:r>
        <w:rPr>
          <w:rFonts w:ascii="Liberation Serif" w:eastAsia="Liberation Serif" w:hAnsi="Liberation Serif" w:cs="Liberation Serif"/>
          <w:b/>
          <w:sz w:val="18"/>
        </w:rPr>
        <w:t>IOT</w:t>
      </w:r>
    </w:p>
    <w:p w14:paraId="513E76D0" w14:textId="77777777" w:rsidR="003303E5" w:rsidRPr="003303E5" w:rsidRDefault="003303E5" w:rsidP="003303E5">
      <w:pPr>
        <w:spacing w:after="131"/>
        <w:ind w:left="-5" w:hanging="10"/>
        <w:rPr>
          <w:rFonts w:ascii="Liberation Serif" w:eastAsia="Liberation Serif" w:hAnsi="Liberation Serif" w:cs="Liberation Serif"/>
          <w:b/>
          <w:sz w:val="27"/>
        </w:rPr>
      </w:pPr>
      <w:r w:rsidRPr="003303E5">
        <w:rPr>
          <w:rFonts w:ascii="Liberation Serif" w:eastAsia="Liberation Serif" w:hAnsi="Liberation Serif" w:cs="Liberation Serif"/>
          <w:b/>
          <w:sz w:val="27"/>
        </w:rPr>
        <w:t>16. Responsáveis</w:t>
      </w:r>
    </w:p>
    <w:p w14:paraId="6460EB6B" w14:textId="77777777" w:rsidR="003303E5" w:rsidRDefault="003303E5" w:rsidP="003303E5">
      <w:pPr>
        <w:spacing w:after="93" w:line="265" w:lineRule="auto"/>
        <w:ind w:left="-5" w:hanging="10"/>
        <w:jc w:val="both"/>
      </w:pPr>
      <w:r>
        <w:rPr>
          <w:rFonts w:ascii="Liberation Serif" w:eastAsia="Liberation Serif" w:hAnsi="Liberation Serif" w:cs="Liberation Serif"/>
          <w:sz w:val="18"/>
        </w:rPr>
        <w:t xml:space="preserve">Todas as assinaturas eletrônicas seguem o horário oficial de Brasília e fundamentam-se no §3º do Art. 4º do </w:t>
      </w:r>
      <w:hyperlink r:id="rId28">
        <w:r>
          <w:rPr>
            <w:rFonts w:ascii="Liberation Serif" w:eastAsia="Liberation Serif" w:hAnsi="Liberation Serif" w:cs="Liberation Serif"/>
            <w:color w:val="0000FF"/>
            <w:sz w:val="18"/>
            <w:u w:val="single" w:color="0000FF"/>
          </w:rPr>
          <w:t xml:space="preserve">Decreto nº 10.543, de 13 de novembro de </w:t>
        </w:r>
      </w:hyperlink>
      <w:hyperlink r:id="rId29">
        <w:r>
          <w:rPr>
            <w:rFonts w:ascii="Liberation Serif" w:eastAsia="Liberation Serif" w:hAnsi="Liberation Serif" w:cs="Liberation Serif"/>
            <w:color w:val="0000FF"/>
            <w:sz w:val="18"/>
            <w:u w:val="single" w:color="0000FF"/>
          </w:rPr>
          <w:t>2020</w:t>
        </w:r>
      </w:hyperlink>
      <w:hyperlink r:id="rId30">
        <w:r>
          <w:rPr>
            <w:rFonts w:ascii="Liberation Serif" w:eastAsia="Liberation Serif" w:hAnsi="Liberation Serif" w:cs="Liberation Serif"/>
            <w:sz w:val="18"/>
          </w:rPr>
          <w:t>.</w:t>
        </w:r>
      </w:hyperlink>
    </w:p>
    <w:p w14:paraId="75344A40" w14:textId="77777777" w:rsidR="003303E5" w:rsidRDefault="003303E5" w:rsidP="003303E5">
      <w:pPr>
        <w:spacing w:after="68"/>
        <w:ind w:right="12"/>
        <w:jc w:val="center"/>
      </w:pPr>
      <w:r>
        <w:rPr>
          <w:rFonts w:ascii="Liberation Serif" w:eastAsia="Liberation Serif" w:hAnsi="Liberation Serif" w:cs="Liberation Serif"/>
          <w:sz w:val="18"/>
        </w:rPr>
        <w:t xml:space="preserve"> </w:t>
      </w:r>
    </w:p>
    <w:p w14:paraId="1C866B59" w14:textId="61624563" w:rsidR="003303E5" w:rsidRDefault="003303E5" w:rsidP="00DD7C0E">
      <w:pPr>
        <w:spacing w:after="68"/>
        <w:ind w:right="12"/>
        <w:jc w:val="center"/>
      </w:pPr>
      <w:r>
        <w:rPr>
          <w:rFonts w:ascii="Liberation Serif" w:eastAsia="Liberation Serif" w:hAnsi="Liberation Serif" w:cs="Liberation Serif"/>
          <w:sz w:val="18"/>
        </w:rPr>
        <w:t xml:space="preserve"> </w:t>
      </w:r>
    </w:p>
    <w:p w14:paraId="6BD0F638" w14:textId="77777777" w:rsidR="003303E5" w:rsidRPr="00DD7C0E" w:rsidRDefault="003303E5" w:rsidP="00DD7C0E">
      <w:pPr>
        <w:spacing w:after="35"/>
        <w:ind w:left="10" w:right="12" w:hanging="10"/>
        <w:jc w:val="center"/>
        <w:rPr>
          <w:rFonts w:ascii="Liberation Serif" w:eastAsia="Liberation Serif" w:hAnsi="Liberation Serif" w:cs="Liberation Serif"/>
          <w:b/>
        </w:rPr>
      </w:pPr>
      <w:r w:rsidRPr="00DD7C0E">
        <w:rPr>
          <w:rFonts w:ascii="Liberation Serif" w:eastAsia="Liberation Serif" w:hAnsi="Liberation Serif" w:cs="Liberation Serif"/>
          <w:b/>
        </w:rPr>
        <w:lastRenderedPageBreak/>
        <w:t>ANA CLAUDIA DOS SANTOS OLIVEIRA</w:t>
      </w:r>
    </w:p>
    <w:p w14:paraId="4A82A7B9" w14:textId="77777777" w:rsidR="003303E5" w:rsidRDefault="003303E5" w:rsidP="003303E5">
      <w:pPr>
        <w:spacing w:after="52"/>
        <w:ind w:left="10" w:right="13" w:hanging="10"/>
        <w:jc w:val="center"/>
      </w:pPr>
      <w:r>
        <w:rPr>
          <w:rFonts w:ascii="Liberation Serif" w:eastAsia="Liberation Serif" w:hAnsi="Liberation Serif" w:cs="Liberation Serif"/>
          <w:sz w:val="18"/>
        </w:rPr>
        <w:t>Op. Micro Pl.</w:t>
      </w:r>
    </w:p>
    <w:p w14:paraId="116934E8" w14:textId="77777777" w:rsidR="003303E5" w:rsidRDefault="003303E5" w:rsidP="003303E5">
      <w:pPr>
        <w:spacing w:after="69"/>
        <w:ind w:left="10" w:right="12" w:hanging="10"/>
        <w:jc w:val="center"/>
      </w:pPr>
      <w:r>
        <w:rPr>
          <w:noProof/>
          <w:lang w:eastAsia="pt-BR"/>
        </w:rPr>
        <w:drawing>
          <wp:inline distT="0" distB="0" distL="0" distR="0" wp14:anchorId="1F8BA2B3" wp14:editId="4AED728F">
            <wp:extent cx="209550" cy="190500"/>
            <wp:effectExtent l="0" t="0" r="0" b="0"/>
            <wp:docPr id="650" name="Picture 650"/>
            <wp:cNvGraphicFramePr/>
            <a:graphic xmlns:a="http://schemas.openxmlformats.org/drawingml/2006/main">
              <a:graphicData uri="http://schemas.openxmlformats.org/drawingml/2006/picture">
                <pic:pic xmlns:pic="http://schemas.openxmlformats.org/drawingml/2006/picture">
                  <pic:nvPicPr>
                    <pic:cNvPr id="650" name="Picture 650"/>
                    <pic:cNvPicPr/>
                  </pic:nvPicPr>
                  <pic:blipFill>
                    <a:blip r:embed="rId27"/>
                    <a:stretch>
                      <a:fillRect/>
                    </a:stretch>
                  </pic:blipFill>
                  <pic:spPr>
                    <a:xfrm>
                      <a:off x="0" y="0"/>
                      <a:ext cx="209550" cy="190500"/>
                    </a:xfrm>
                    <a:prstGeom prst="rect">
                      <a:avLst/>
                    </a:prstGeom>
                  </pic:spPr>
                </pic:pic>
              </a:graphicData>
            </a:graphic>
          </wp:inline>
        </w:drawing>
      </w:r>
      <w:r>
        <w:rPr>
          <w:rFonts w:ascii="Liberation Serif" w:eastAsia="Liberation Serif" w:hAnsi="Liberation Serif" w:cs="Liberation Serif"/>
          <w:sz w:val="18"/>
        </w:rPr>
        <w:t xml:space="preserve"> </w:t>
      </w:r>
      <w:r>
        <w:rPr>
          <w:rFonts w:ascii="Liberation Serif" w:eastAsia="Liberation Serif" w:hAnsi="Liberation Serif" w:cs="Liberation Serif"/>
          <w:i/>
          <w:sz w:val="18"/>
        </w:rPr>
        <w:t>Assinou eletronicamente em 15/09/2026 às 08:11:12.</w:t>
      </w:r>
    </w:p>
    <w:p w14:paraId="0C1F73D0" w14:textId="77777777" w:rsidR="003303E5" w:rsidRDefault="003303E5" w:rsidP="003303E5">
      <w:pPr>
        <w:spacing w:after="68"/>
        <w:ind w:right="12"/>
        <w:jc w:val="center"/>
      </w:pPr>
      <w:r>
        <w:rPr>
          <w:rFonts w:ascii="Liberation Serif" w:eastAsia="Liberation Serif" w:hAnsi="Liberation Serif" w:cs="Liberation Serif"/>
          <w:sz w:val="18"/>
        </w:rPr>
        <w:t xml:space="preserve"> </w:t>
      </w:r>
    </w:p>
    <w:p w14:paraId="05DC4494" w14:textId="77777777" w:rsidR="003303E5" w:rsidRDefault="003303E5" w:rsidP="003303E5">
      <w:pPr>
        <w:spacing w:after="109"/>
        <w:ind w:right="12"/>
        <w:jc w:val="center"/>
      </w:pPr>
      <w:r>
        <w:rPr>
          <w:rFonts w:ascii="Liberation Serif" w:eastAsia="Liberation Serif" w:hAnsi="Liberation Serif" w:cs="Liberation Serif"/>
          <w:sz w:val="18"/>
        </w:rPr>
        <w:t xml:space="preserve"> </w:t>
      </w:r>
    </w:p>
    <w:p w14:paraId="6E3F8FD8" w14:textId="77777777" w:rsidR="003303E5" w:rsidRDefault="003303E5" w:rsidP="003303E5">
      <w:pPr>
        <w:spacing w:after="35"/>
        <w:ind w:left="10" w:right="12" w:hanging="10"/>
        <w:jc w:val="center"/>
      </w:pPr>
      <w:r>
        <w:rPr>
          <w:rFonts w:ascii="Liberation Serif" w:eastAsia="Liberation Serif" w:hAnsi="Liberation Serif" w:cs="Liberation Serif"/>
          <w:b/>
        </w:rPr>
        <w:t>DARLENE CRUZ MOURA</w:t>
      </w:r>
    </w:p>
    <w:p w14:paraId="177E4682" w14:textId="77777777" w:rsidR="003303E5" w:rsidRDefault="003303E5" w:rsidP="003303E5">
      <w:pPr>
        <w:spacing w:after="52"/>
        <w:ind w:left="10" w:right="12" w:hanging="10"/>
        <w:jc w:val="center"/>
      </w:pPr>
      <w:r>
        <w:rPr>
          <w:rFonts w:ascii="Liberation Serif" w:eastAsia="Liberation Serif" w:hAnsi="Liberation Serif" w:cs="Liberation Serif"/>
          <w:sz w:val="18"/>
        </w:rPr>
        <w:t>Supervisora</w:t>
      </w:r>
    </w:p>
    <w:p w14:paraId="77CC768B" w14:textId="36B759A4" w:rsidR="003303E5" w:rsidRDefault="003303E5" w:rsidP="003303E5">
      <w:pPr>
        <w:spacing w:after="68"/>
        <w:ind w:right="12"/>
        <w:jc w:val="center"/>
      </w:pPr>
      <w:r>
        <w:rPr>
          <w:rFonts w:ascii="Liberation Serif" w:eastAsia="Liberation Serif" w:hAnsi="Liberation Serif" w:cs="Liberation Serif"/>
          <w:sz w:val="18"/>
        </w:rPr>
        <w:t xml:space="preserve">  </w:t>
      </w:r>
    </w:p>
    <w:p w14:paraId="79EC9EEA" w14:textId="77777777" w:rsidR="003303E5" w:rsidRDefault="003303E5" w:rsidP="003303E5">
      <w:pPr>
        <w:spacing w:after="68"/>
        <w:ind w:right="12"/>
        <w:jc w:val="center"/>
      </w:pPr>
      <w:r>
        <w:rPr>
          <w:rFonts w:ascii="Liberation Serif" w:eastAsia="Liberation Serif" w:hAnsi="Liberation Serif" w:cs="Liberation Serif"/>
          <w:sz w:val="18"/>
        </w:rPr>
        <w:t xml:space="preserve"> </w:t>
      </w:r>
    </w:p>
    <w:p w14:paraId="059970EC" w14:textId="77777777" w:rsidR="003303E5" w:rsidRDefault="003303E5" w:rsidP="003303E5">
      <w:pPr>
        <w:spacing w:after="109"/>
        <w:ind w:right="12"/>
        <w:jc w:val="center"/>
      </w:pPr>
      <w:r>
        <w:rPr>
          <w:rFonts w:ascii="Liberation Serif" w:eastAsia="Liberation Serif" w:hAnsi="Liberation Serif" w:cs="Liberation Serif"/>
          <w:sz w:val="18"/>
        </w:rPr>
        <w:t xml:space="preserve"> </w:t>
      </w:r>
    </w:p>
    <w:p w14:paraId="6A8DAF3A" w14:textId="77777777" w:rsidR="003303E5" w:rsidRPr="00DD7C0E" w:rsidRDefault="003303E5" w:rsidP="00DD7C0E">
      <w:pPr>
        <w:spacing w:after="35"/>
        <w:ind w:left="10" w:right="12" w:hanging="10"/>
        <w:jc w:val="center"/>
        <w:rPr>
          <w:rFonts w:ascii="Liberation Serif" w:eastAsia="Liberation Serif" w:hAnsi="Liberation Serif" w:cs="Liberation Serif"/>
          <w:b/>
        </w:rPr>
      </w:pPr>
      <w:r w:rsidRPr="00DD7C0E">
        <w:rPr>
          <w:rFonts w:ascii="Liberation Serif" w:eastAsia="Liberation Serif" w:hAnsi="Liberation Serif" w:cs="Liberation Serif"/>
          <w:b/>
        </w:rPr>
        <w:t>KATIA CILENE DE SOUZA</w:t>
      </w:r>
    </w:p>
    <w:p w14:paraId="58882553" w14:textId="77777777" w:rsidR="003303E5" w:rsidRDefault="003303E5" w:rsidP="003303E5">
      <w:pPr>
        <w:spacing w:after="52"/>
        <w:ind w:left="10" w:right="12" w:hanging="10"/>
        <w:jc w:val="center"/>
      </w:pPr>
      <w:r>
        <w:rPr>
          <w:rFonts w:ascii="Liberation Serif" w:eastAsia="Liberation Serif" w:hAnsi="Liberation Serif" w:cs="Liberation Serif"/>
          <w:sz w:val="18"/>
        </w:rPr>
        <w:t>Equipe de apoio</w:t>
      </w:r>
    </w:p>
    <w:p w14:paraId="7A0CD883" w14:textId="77777777" w:rsidR="003303E5" w:rsidRDefault="003303E5" w:rsidP="003303E5">
      <w:pPr>
        <w:spacing w:after="69"/>
        <w:ind w:left="10" w:right="12" w:hanging="10"/>
        <w:jc w:val="center"/>
      </w:pPr>
      <w:r>
        <w:rPr>
          <w:noProof/>
          <w:lang w:eastAsia="pt-BR"/>
        </w:rPr>
        <w:drawing>
          <wp:inline distT="0" distB="0" distL="0" distR="0" wp14:anchorId="1250C75F" wp14:editId="3FFD3ECF">
            <wp:extent cx="209550" cy="190500"/>
            <wp:effectExtent l="0" t="0" r="0" b="0"/>
            <wp:docPr id="691" name="Picture 691"/>
            <wp:cNvGraphicFramePr/>
            <a:graphic xmlns:a="http://schemas.openxmlformats.org/drawingml/2006/main">
              <a:graphicData uri="http://schemas.openxmlformats.org/drawingml/2006/picture">
                <pic:pic xmlns:pic="http://schemas.openxmlformats.org/drawingml/2006/picture">
                  <pic:nvPicPr>
                    <pic:cNvPr id="691" name="Picture 691"/>
                    <pic:cNvPicPr/>
                  </pic:nvPicPr>
                  <pic:blipFill>
                    <a:blip r:embed="rId27"/>
                    <a:stretch>
                      <a:fillRect/>
                    </a:stretch>
                  </pic:blipFill>
                  <pic:spPr>
                    <a:xfrm>
                      <a:off x="0" y="0"/>
                      <a:ext cx="209550" cy="190500"/>
                    </a:xfrm>
                    <a:prstGeom prst="rect">
                      <a:avLst/>
                    </a:prstGeom>
                  </pic:spPr>
                </pic:pic>
              </a:graphicData>
            </a:graphic>
          </wp:inline>
        </w:drawing>
      </w:r>
      <w:r>
        <w:rPr>
          <w:rFonts w:ascii="Liberation Serif" w:eastAsia="Liberation Serif" w:hAnsi="Liberation Serif" w:cs="Liberation Serif"/>
          <w:sz w:val="18"/>
        </w:rPr>
        <w:t xml:space="preserve"> </w:t>
      </w:r>
      <w:r>
        <w:rPr>
          <w:rFonts w:ascii="Liberation Serif" w:eastAsia="Liberation Serif" w:hAnsi="Liberation Serif" w:cs="Liberation Serif"/>
          <w:i/>
          <w:sz w:val="18"/>
        </w:rPr>
        <w:t>Assinou eletronicamente em 15/09/2026 às 09:24:03.</w:t>
      </w:r>
    </w:p>
    <w:p w14:paraId="59DB00FD" w14:textId="77777777" w:rsidR="003303E5" w:rsidRDefault="003303E5" w:rsidP="003303E5">
      <w:pPr>
        <w:spacing w:after="68"/>
        <w:ind w:right="12"/>
        <w:jc w:val="center"/>
      </w:pPr>
      <w:r>
        <w:rPr>
          <w:rFonts w:ascii="Liberation Serif" w:eastAsia="Liberation Serif" w:hAnsi="Liberation Serif" w:cs="Liberation Serif"/>
          <w:sz w:val="18"/>
        </w:rPr>
        <w:t xml:space="preserve"> </w:t>
      </w:r>
    </w:p>
    <w:p w14:paraId="41C1DD3A" w14:textId="77777777" w:rsidR="003303E5" w:rsidRDefault="003303E5" w:rsidP="003303E5">
      <w:pPr>
        <w:spacing w:after="845"/>
        <w:ind w:right="12"/>
        <w:jc w:val="center"/>
      </w:pPr>
      <w:r>
        <w:rPr>
          <w:rFonts w:ascii="Liberation Serif" w:eastAsia="Liberation Serif" w:hAnsi="Liberation Serif" w:cs="Liberation Serif"/>
          <w:sz w:val="18"/>
        </w:rPr>
        <w:t xml:space="preserve"> </w:t>
      </w:r>
    </w:p>
    <w:p w14:paraId="4550C273" w14:textId="77777777" w:rsidR="003303E5" w:rsidRPr="00DD7C0E" w:rsidRDefault="003303E5" w:rsidP="00DD7C0E">
      <w:pPr>
        <w:spacing w:after="131"/>
        <w:ind w:left="-5" w:hanging="10"/>
        <w:rPr>
          <w:rFonts w:ascii="Liberation Serif" w:eastAsia="Liberation Serif" w:hAnsi="Liberation Serif" w:cs="Liberation Serif"/>
          <w:b/>
          <w:sz w:val="27"/>
        </w:rPr>
      </w:pPr>
      <w:r w:rsidRPr="00DD7C0E">
        <w:rPr>
          <w:rFonts w:ascii="Liberation Serif" w:eastAsia="Liberation Serif" w:hAnsi="Liberation Serif" w:cs="Liberation Serif"/>
          <w:b/>
          <w:sz w:val="27"/>
        </w:rPr>
        <w:t>17. Declaração de Viabilidade</w:t>
      </w:r>
    </w:p>
    <w:p w14:paraId="4640A173" w14:textId="77777777" w:rsidR="003303E5" w:rsidRDefault="003303E5" w:rsidP="003303E5">
      <w:pPr>
        <w:spacing w:after="209" w:line="265" w:lineRule="auto"/>
        <w:ind w:left="-5" w:hanging="10"/>
        <w:jc w:val="both"/>
      </w:pPr>
      <w:r>
        <w:rPr>
          <w:rFonts w:ascii="Liberation Serif" w:eastAsia="Liberation Serif" w:hAnsi="Liberation Serif" w:cs="Liberation Serif"/>
          <w:sz w:val="18"/>
        </w:rPr>
        <w:t xml:space="preserve">Esta equipe de planejamento declara </w:t>
      </w:r>
      <w:r>
        <w:rPr>
          <w:rFonts w:ascii="Liberation Serif" w:eastAsia="Liberation Serif" w:hAnsi="Liberation Serif" w:cs="Liberation Serif"/>
          <w:b/>
          <w:sz w:val="18"/>
        </w:rPr>
        <w:t>viável</w:t>
      </w:r>
      <w:r>
        <w:rPr>
          <w:rFonts w:ascii="Liberation Serif" w:eastAsia="Liberation Serif" w:hAnsi="Liberation Serif" w:cs="Liberation Serif"/>
          <w:sz w:val="18"/>
        </w:rPr>
        <w:t xml:space="preserve"> esta contratação.</w:t>
      </w:r>
    </w:p>
    <w:p w14:paraId="387E934B" w14:textId="77777777" w:rsidR="003303E5" w:rsidRDefault="003303E5" w:rsidP="003303E5">
      <w:pPr>
        <w:pStyle w:val="Ttulo2"/>
        <w:spacing w:after="181"/>
        <w:ind w:left="0" w:firstLine="0"/>
      </w:pPr>
      <w:r>
        <w:rPr>
          <w:sz w:val="21"/>
        </w:rPr>
        <w:t>17.1. Justificativa da Viabilidade</w:t>
      </w:r>
    </w:p>
    <w:p w14:paraId="6AE567E7" w14:textId="77777777" w:rsidR="003303E5" w:rsidRDefault="003303E5" w:rsidP="003303E5">
      <w:pPr>
        <w:spacing w:after="209" w:line="265" w:lineRule="auto"/>
        <w:ind w:left="-5" w:hanging="10"/>
        <w:jc w:val="both"/>
      </w:pPr>
      <w:r>
        <w:rPr>
          <w:rFonts w:ascii="Liberation Serif" w:eastAsia="Liberation Serif" w:hAnsi="Liberation Serif" w:cs="Liberation Serif"/>
          <w:sz w:val="18"/>
        </w:rPr>
        <w:t>Conforme exposto neste documento e nos demais constantes neste processo, esta equipe de planejamento considera que a aquisição é viável, em razão do necessário atendimento do objeto para o Hospital das Clínicas da FMUSP, conforme planejamento anual da Instituição e disponibilidade no mercado, conforme demonstra o histórico de compras e de consumo dos últimos anos constante dos autos.</w:t>
      </w:r>
    </w:p>
    <w:p w14:paraId="4943E7C7" w14:textId="548E7283" w:rsidR="0018235D" w:rsidRPr="003303E5" w:rsidRDefault="0018235D" w:rsidP="0018235D">
      <w:pPr>
        <w:pStyle w:val="Ttulo2"/>
        <w:tabs>
          <w:tab w:val="left" w:pos="384"/>
        </w:tabs>
        <w:ind w:left="142" w:firstLine="0"/>
        <w:rPr>
          <w:rFonts w:ascii="Arial" w:hAnsi="Arial" w:cs="Arial"/>
          <w:b w:val="0"/>
          <w:color w:val="FF0000"/>
          <w:sz w:val="18"/>
          <w:szCs w:val="18"/>
          <w:lang w:val="pt-BR"/>
        </w:rPr>
      </w:pPr>
    </w:p>
    <w:p w14:paraId="071DE9D1" w14:textId="77777777" w:rsidR="00ED2A41" w:rsidRPr="0018235D" w:rsidRDefault="00ED2A41" w:rsidP="00ED2A41">
      <w:pPr>
        <w:pStyle w:val="Corpodetexto"/>
        <w:rPr>
          <w:rFonts w:ascii="Arial" w:hAnsi="Arial" w:cs="Arial"/>
          <w:sz w:val="18"/>
          <w:szCs w:val="18"/>
        </w:rPr>
      </w:pPr>
    </w:p>
    <w:p w14:paraId="219FA8C1" w14:textId="77777777" w:rsidR="00ED2A41" w:rsidRPr="00625A3A" w:rsidRDefault="00ED2A41" w:rsidP="00ED2A41">
      <w:pPr>
        <w:pStyle w:val="Corpodetexto"/>
        <w:rPr>
          <w:rFonts w:ascii="Arial" w:hAnsi="Arial" w:cs="Arial"/>
          <w:sz w:val="18"/>
          <w:szCs w:val="18"/>
        </w:rPr>
      </w:pPr>
    </w:p>
    <w:p w14:paraId="0519C5F0" w14:textId="77777777" w:rsidR="00ED2A41" w:rsidRPr="00625A3A" w:rsidRDefault="00ED2A41" w:rsidP="00ED2A41">
      <w:pPr>
        <w:pStyle w:val="Corpodetexto"/>
        <w:rPr>
          <w:rFonts w:ascii="Arial" w:hAnsi="Arial" w:cs="Arial"/>
          <w:sz w:val="18"/>
          <w:szCs w:val="18"/>
        </w:rPr>
      </w:pPr>
    </w:p>
    <w:p w14:paraId="299AF4B5" w14:textId="77777777" w:rsidR="00625A3A" w:rsidRPr="0085575B" w:rsidRDefault="00625A3A" w:rsidP="00625A3A">
      <w:pPr>
        <w:spacing w:before="280" w:line="268" w:lineRule="auto"/>
        <w:ind w:left="159" w:right="360"/>
        <w:rPr>
          <w:rFonts w:ascii="Arial" w:hAnsi="Arial" w:cs="Arial"/>
          <w:sz w:val="18"/>
          <w:szCs w:val="18"/>
        </w:rPr>
        <w:sectPr w:rsidR="00625A3A" w:rsidRPr="0085575B">
          <w:headerReference w:type="default" r:id="rId31"/>
          <w:pgSz w:w="11920" w:h="16850"/>
          <w:pgMar w:top="1020" w:right="1140" w:bottom="660" w:left="1140" w:header="473" w:footer="469" w:gutter="0"/>
          <w:cols w:space="720"/>
        </w:sectPr>
      </w:pPr>
    </w:p>
    <w:p w14:paraId="38AA9BF2" w14:textId="77777777" w:rsidR="003D577F" w:rsidRPr="00E528A3" w:rsidRDefault="003D577F" w:rsidP="00E528A3">
      <w:pPr>
        <w:spacing w:after="0" w:line="240" w:lineRule="auto"/>
        <w:ind w:left="40" w:right="40"/>
        <w:jc w:val="center"/>
        <w:rPr>
          <w:rFonts w:ascii="Arial" w:eastAsia="Times New Roman" w:hAnsi="Arial" w:cs="Arial"/>
          <w:color w:val="000000"/>
          <w:sz w:val="18"/>
          <w:szCs w:val="18"/>
          <w:lang w:eastAsia="pt-BR"/>
        </w:rPr>
      </w:pPr>
      <w:r w:rsidRPr="00E528A3">
        <w:rPr>
          <w:rFonts w:ascii="Arial" w:eastAsia="Times New Roman" w:hAnsi="Arial" w:cs="Arial"/>
          <w:b/>
          <w:bCs/>
          <w:color w:val="000000"/>
          <w:sz w:val="18"/>
          <w:szCs w:val="18"/>
          <w:lang w:eastAsia="pt-BR"/>
        </w:rPr>
        <w:lastRenderedPageBreak/>
        <w:t>APÊNDICE.2</w:t>
      </w:r>
    </w:p>
    <w:p w14:paraId="042D64BD" w14:textId="77777777" w:rsidR="003D577F" w:rsidRDefault="003D577F" w:rsidP="00E528A3">
      <w:pPr>
        <w:spacing w:after="0" w:line="240" w:lineRule="auto"/>
        <w:ind w:left="40" w:right="40"/>
        <w:jc w:val="center"/>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Protocolo de Avaliação Técnica de Amostra:</w:t>
      </w:r>
    </w:p>
    <w:p w14:paraId="5C7E679F" w14:textId="77777777" w:rsidR="002D64BE" w:rsidRDefault="002D64BE" w:rsidP="00E528A3">
      <w:pPr>
        <w:spacing w:after="0" w:line="240" w:lineRule="auto"/>
        <w:ind w:left="40" w:right="40"/>
        <w:jc w:val="center"/>
        <w:rPr>
          <w:rFonts w:ascii="Arial" w:eastAsia="Times New Roman" w:hAnsi="Arial" w:cs="Arial"/>
          <w:color w:val="000000"/>
          <w:sz w:val="18"/>
          <w:szCs w:val="18"/>
          <w:lang w:eastAsia="pt-BR"/>
        </w:rPr>
      </w:pPr>
    </w:p>
    <w:p w14:paraId="785A2B1B" w14:textId="77777777" w:rsidR="002D64BE" w:rsidRPr="00E528A3" w:rsidRDefault="002D64BE" w:rsidP="00E528A3">
      <w:pPr>
        <w:spacing w:after="0" w:line="240" w:lineRule="auto"/>
        <w:ind w:left="40" w:right="40"/>
        <w:jc w:val="center"/>
        <w:rPr>
          <w:rFonts w:ascii="Arial" w:eastAsia="Times New Roman" w:hAnsi="Arial" w:cs="Arial"/>
          <w:color w:val="000000"/>
          <w:sz w:val="18"/>
          <w:szCs w:val="18"/>
          <w:lang w:eastAsia="pt-BR"/>
        </w:rPr>
      </w:pPr>
    </w:p>
    <w:p w14:paraId="36349DAD"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b/>
          <w:bCs/>
          <w:color w:val="000000"/>
          <w:sz w:val="18"/>
          <w:szCs w:val="18"/>
          <w:lang w:eastAsia="pt-BR"/>
        </w:rPr>
        <w:t>1. Objetivo</w:t>
      </w:r>
    </w:p>
    <w:p w14:paraId="1B91BADC"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w:t>
      </w:r>
    </w:p>
    <w:p w14:paraId="40BA4890"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Avaliar os quesitos da especificação técnica do item em parceria com usuário conforme os critérios de avaliação no anexo.</w:t>
      </w:r>
    </w:p>
    <w:p w14:paraId="457E9075"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w:t>
      </w:r>
    </w:p>
    <w:p w14:paraId="2378B1AC"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b/>
          <w:bCs/>
          <w:color w:val="000000"/>
          <w:sz w:val="18"/>
          <w:szCs w:val="18"/>
          <w:lang w:eastAsia="pt-BR"/>
        </w:rPr>
        <w:t>2. Análise Técnico-Desempenho Funcional</w:t>
      </w:r>
    </w:p>
    <w:p w14:paraId="6844CCCD"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w:t>
      </w:r>
    </w:p>
    <w:p w14:paraId="3271D2F4"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2.1. Local</w:t>
      </w:r>
    </w:p>
    <w:p w14:paraId="53B6A57E"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w:t>
      </w:r>
    </w:p>
    <w:p w14:paraId="20F7BE39"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Unidade de Internação, Pronto Socorro, Centro Cirúrgico, UTI, Ambulatórios, e demais Serviços de Apoio dos Institutos do Hospital das Clínicas da Faculdade de Medicina da Universidade de São Paulo - HCFMUSP.</w:t>
      </w:r>
    </w:p>
    <w:p w14:paraId="5B495650"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w:t>
      </w:r>
    </w:p>
    <w:p w14:paraId="27813173"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2.2. Período</w:t>
      </w:r>
    </w:p>
    <w:p w14:paraId="2252E252"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w:t>
      </w:r>
    </w:p>
    <w:p w14:paraId="60C11996"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O licitante da melhor oferta poderá acompanhar a análise visual da amostra após o seu recebimento. O dia, horário e local específicos serão informados no chat. </w:t>
      </w:r>
    </w:p>
    <w:p w14:paraId="6AFF795D"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A avaliação funcional do desempenho do produto será realizada pelos usuários dentro de um período estabelecido pela equipe técnica baseado na ficha de avaliação correspondente.</w:t>
      </w:r>
    </w:p>
    <w:p w14:paraId="65DFD7DF"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w:t>
      </w:r>
    </w:p>
    <w:p w14:paraId="57698637"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2.3. Equipes:</w:t>
      </w:r>
    </w:p>
    <w:p w14:paraId="064EBDA8"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w:t>
      </w:r>
    </w:p>
    <w:p w14:paraId="15CE890F"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Equipe de Apoio - GTAM - Grupo Técnico de Assessoria em Materiais (gtam@hc.fm.usp.br) do Hospital das Clinicas da FMUSP. </w:t>
      </w:r>
    </w:p>
    <w:p w14:paraId="2F6CD2AD"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Equipe Técnica - Equipe Médica e Multiprofissional do Complexo do Hospital das Clínicas da FMUSP (Enfermagem, Fisioterapia, Técnicos, Engenharia Clínica e outros) </w:t>
      </w:r>
    </w:p>
    <w:p w14:paraId="7CDB0299" w14:textId="77777777" w:rsidR="003D577F" w:rsidRPr="00E528A3" w:rsidRDefault="003D577F" w:rsidP="00FA16DC">
      <w:pPr>
        <w:spacing w:after="0" w:line="240" w:lineRule="auto"/>
        <w:ind w:left="142"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w:t>
      </w:r>
    </w:p>
    <w:p w14:paraId="78FF99EB" w14:textId="374EEBDF" w:rsidR="00520434" w:rsidRDefault="003D577F" w:rsidP="001902E0">
      <w:pPr>
        <w:pStyle w:val="Corpodetexto"/>
        <w:numPr>
          <w:ilvl w:val="1"/>
          <w:numId w:val="5"/>
        </w:numPr>
        <w:spacing w:before="139"/>
        <w:rPr>
          <w:rFonts w:ascii="Arial" w:eastAsia="Times New Roman" w:hAnsi="Arial" w:cs="Arial"/>
          <w:color w:val="000000"/>
          <w:sz w:val="18"/>
          <w:szCs w:val="18"/>
          <w:lang w:eastAsia="pt-BR"/>
        </w:rPr>
      </w:pPr>
      <w:r w:rsidRPr="007D080E">
        <w:rPr>
          <w:rFonts w:ascii="Arial" w:eastAsia="Times New Roman" w:hAnsi="Arial" w:cs="Arial"/>
          <w:color w:val="000000"/>
          <w:sz w:val="18"/>
          <w:szCs w:val="18"/>
          <w:lang w:eastAsia="pt-BR"/>
        </w:rPr>
        <w:t>Material - amostras a serem analisadas: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4642"/>
        <w:gridCol w:w="784"/>
        <w:gridCol w:w="736"/>
        <w:gridCol w:w="721"/>
        <w:gridCol w:w="787"/>
        <w:gridCol w:w="905"/>
      </w:tblGrid>
      <w:tr w:rsidR="00DD7C0E" w:rsidRPr="00061536" w14:paraId="71A32BE1" w14:textId="77777777" w:rsidTr="00FA16DC">
        <w:tc>
          <w:tcPr>
            <w:tcW w:w="0" w:type="auto"/>
            <w:shd w:val="clear" w:color="auto" w:fill="auto"/>
          </w:tcPr>
          <w:p w14:paraId="43CD7A38" w14:textId="77777777" w:rsidR="00DD7C0E" w:rsidRPr="00061536" w:rsidRDefault="00DD7C0E" w:rsidP="00FA16DC">
            <w:pPr>
              <w:spacing w:after="120"/>
              <w:jc w:val="both"/>
              <w:rPr>
                <w:rFonts w:ascii="Calibri" w:hAnsi="Calibri" w:cs="Calibri"/>
                <w:b/>
                <w:sz w:val="14"/>
                <w:szCs w:val="14"/>
              </w:rPr>
            </w:pPr>
            <w:r w:rsidRPr="00061536">
              <w:rPr>
                <w:rFonts w:ascii="Calibri" w:hAnsi="Calibri" w:cs="Calibri"/>
                <w:b/>
                <w:sz w:val="14"/>
                <w:szCs w:val="14"/>
              </w:rPr>
              <w:t>Item</w:t>
            </w:r>
          </w:p>
        </w:tc>
        <w:tc>
          <w:tcPr>
            <w:tcW w:w="0" w:type="auto"/>
            <w:shd w:val="clear" w:color="auto" w:fill="auto"/>
          </w:tcPr>
          <w:p w14:paraId="3CD69F3E" w14:textId="77777777" w:rsidR="00DD7C0E" w:rsidRPr="00061536" w:rsidRDefault="00DD7C0E" w:rsidP="00FA16DC">
            <w:pPr>
              <w:spacing w:after="120"/>
              <w:jc w:val="both"/>
              <w:rPr>
                <w:rFonts w:ascii="Calibri" w:hAnsi="Calibri" w:cs="Calibri"/>
                <w:b/>
                <w:sz w:val="14"/>
                <w:szCs w:val="14"/>
              </w:rPr>
            </w:pPr>
            <w:r w:rsidRPr="00061536">
              <w:rPr>
                <w:rFonts w:ascii="Calibri" w:hAnsi="Calibri" w:cs="Calibri"/>
                <w:b/>
                <w:sz w:val="14"/>
                <w:szCs w:val="14"/>
              </w:rPr>
              <w:t>Especificação</w:t>
            </w:r>
          </w:p>
        </w:tc>
        <w:tc>
          <w:tcPr>
            <w:tcW w:w="0" w:type="auto"/>
            <w:shd w:val="clear" w:color="auto" w:fill="auto"/>
          </w:tcPr>
          <w:p w14:paraId="10A7F2C1" w14:textId="77777777" w:rsidR="00DD7C0E" w:rsidRPr="00061536" w:rsidRDefault="00DD7C0E" w:rsidP="00FA16DC">
            <w:pPr>
              <w:spacing w:after="120"/>
              <w:jc w:val="both"/>
              <w:rPr>
                <w:rFonts w:ascii="Calibri" w:hAnsi="Calibri" w:cs="Calibri"/>
                <w:b/>
                <w:sz w:val="14"/>
                <w:szCs w:val="14"/>
              </w:rPr>
            </w:pPr>
            <w:r w:rsidRPr="00061536">
              <w:rPr>
                <w:rFonts w:ascii="Calibri" w:hAnsi="Calibri" w:cs="Calibri"/>
                <w:b/>
                <w:sz w:val="14"/>
                <w:szCs w:val="14"/>
              </w:rPr>
              <w:t>Código</w:t>
            </w:r>
          </w:p>
        </w:tc>
        <w:tc>
          <w:tcPr>
            <w:tcW w:w="0" w:type="auto"/>
            <w:shd w:val="clear" w:color="auto" w:fill="auto"/>
          </w:tcPr>
          <w:p w14:paraId="161898CD" w14:textId="77777777" w:rsidR="00DD7C0E" w:rsidRPr="00061536" w:rsidRDefault="00DD7C0E" w:rsidP="00FA16DC">
            <w:pPr>
              <w:spacing w:after="120"/>
              <w:jc w:val="both"/>
              <w:rPr>
                <w:rFonts w:ascii="Calibri" w:hAnsi="Calibri" w:cs="Calibri"/>
                <w:b/>
                <w:sz w:val="14"/>
                <w:szCs w:val="14"/>
              </w:rPr>
            </w:pPr>
            <w:r w:rsidRPr="00061536">
              <w:rPr>
                <w:rFonts w:ascii="Calibri" w:hAnsi="Calibri" w:cs="Calibri"/>
                <w:b/>
                <w:sz w:val="14"/>
                <w:szCs w:val="14"/>
              </w:rPr>
              <w:t>Cód. Siafisico</w:t>
            </w:r>
          </w:p>
        </w:tc>
        <w:tc>
          <w:tcPr>
            <w:tcW w:w="0" w:type="auto"/>
            <w:shd w:val="clear" w:color="auto" w:fill="auto"/>
          </w:tcPr>
          <w:p w14:paraId="48AABD46" w14:textId="77777777" w:rsidR="00DD7C0E" w:rsidRPr="00061536" w:rsidRDefault="00DD7C0E" w:rsidP="00FA16DC">
            <w:pPr>
              <w:spacing w:after="120"/>
              <w:jc w:val="both"/>
              <w:rPr>
                <w:rFonts w:ascii="Calibri" w:hAnsi="Calibri" w:cs="Calibri"/>
                <w:b/>
                <w:sz w:val="14"/>
                <w:szCs w:val="14"/>
              </w:rPr>
            </w:pPr>
            <w:r w:rsidRPr="00061536">
              <w:rPr>
                <w:rFonts w:ascii="Calibri" w:hAnsi="Calibri" w:cs="Calibri"/>
                <w:b/>
                <w:sz w:val="14"/>
                <w:szCs w:val="14"/>
              </w:rPr>
              <w:t>CATMAT</w:t>
            </w:r>
          </w:p>
        </w:tc>
        <w:tc>
          <w:tcPr>
            <w:tcW w:w="0" w:type="auto"/>
            <w:shd w:val="clear" w:color="auto" w:fill="auto"/>
          </w:tcPr>
          <w:p w14:paraId="592C073C" w14:textId="77777777" w:rsidR="00DD7C0E" w:rsidRPr="00061536" w:rsidRDefault="00DD7C0E" w:rsidP="00FA16DC">
            <w:pPr>
              <w:spacing w:after="120"/>
              <w:jc w:val="both"/>
              <w:rPr>
                <w:rFonts w:ascii="Calibri" w:hAnsi="Calibri" w:cs="Calibri"/>
                <w:b/>
                <w:sz w:val="14"/>
                <w:szCs w:val="14"/>
              </w:rPr>
            </w:pPr>
            <w:r w:rsidRPr="00061536">
              <w:rPr>
                <w:rFonts w:ascii="Calibri" w:hAnsi="Calibri" w:cs="Calibri"/>
                <w:b/>
                <w:sz w:val="14"/>
                <w:szCs w:val="14"/>
              </w:rPr>
              <w:t>Und. de medida</w:t>
            </w:r>
          </w:p>
        </w:tc>
        <w:tc>
          <w:tcPr>
            <w:tcW w:w="0" w:type="auto"/>
            <w:shd w:val="clear" w:color="auto" w:fill="auto"/>
          </w:tcPr>
          <w:p w14:paraId="091E7CB7" w14:textId="77777777" w:rsidR="00DD7C0E" w:rsidRPr="00061536" w:rsidRDefault="00DD7C0E" w:rsidP="00FA16DC">
            <w:pPr>
              <w:spacing w:after="120"/>
              <w:jc w:val="both"/>
              <w:rPr>
                <w:rFonts w:ascii="Calibri" w:hAnsi="Calibri" w:cs="Calibri"/>
                <w:b/>
                <w:sz w:val="14"/>
                <w:szCs w:val="14"/>
              </w:rPr>
            </w:pPr>
            <w:r w:rsidRPr="00061536">
              <w:rPr>
                <w:rFonts w:ascii="Calibri" w:hAnsi="Calibri" w:cs="Calibri"/>
                <w:b/>
                <w:sz w:val="14"/>
                <w:szCs w:val="14"/>
              </w:rPr>
              <w:t>Quantidade</w:t>
            </w:r>
          </w:p>
        </w:tc>
      </w:tr>
      <w:tr w:rsidR="00FA16DC" w:rsidRPr="00061536" w14:paraId="68A4FBDC" w14:textId="77777777" w:rsidTr="00FA16DC">
        <w:tc>
          <w:tcPr>
            <w:tcW w:w="0" w:type="auto"/>
            <w:shd w:val="clear" w:color="auto" w:fill="auto"/>
          </w:tcPr>
          <w:p w14:paraId="1BD747CF"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1</w:t>
            </w:r>
          </w:p>
        </w:tc>
        <w:tc>
          <w:tcPr>
            <w:tcW w:w="0" w:type="auto"/>
            <w:shd w:val="clear" w:color="auto" w:fill="auto"/>
          </w:tcPr>
          <w:p w14:paraId="2CEA876C" w14:textId="0CBAF0AE" w:rsidR="00FA16DC" w:rsidRPr="00061536" w:rsidRDefault="00FA16DC" w:rsidP="00FA16DC">
            <w:pPr>
              <w:spacing w:after="120"/>
              <w:jc w:val="both"/>
              <w:rPr>
                <w:rFonts w:ascii="Calibri" w:hAnsi="Calibri" w:cs="Calibri"/>
                <w:sz w:val="14"/>
                <w:szCs w:val="14"/>
              </w:rPr>
            </w:pPr>
            <w:r w:rsidRPr="00693D4B">
              <w:rPr>
                <w:rFonts w:cstheme="minorHAnsi"/>
                <w:sz w:val="14"/>
                <w:szCs w:val="14"/>
              </w:rPr>
              <w:t>DIALISADOR CAPILAR NEONATAL/PEDIÁTRICO DE BAIXO FLUXO (LOW-FLUX), ESTRUTURA E MATERIAL: CORPO/CARCAÇA CONFECCIONADO EM POLICARBONATO RÍGIDO OU MATERIAL POLIMÉRICO EQUIVALENTE, TRANSPARENTE, ATÓXICO E RESISTENTE A IMPACTOS. MEMBRANA SINTÉTICA BIOCOMPATÍVEL DE ALTA EFICIÊNCIA, COM ÁREA DE SUPERFÍCIE EFETIVA DE 0,2 A 0,3 M². PARÂMETROS HEMODINÂMICOS, VOLUME DE PREENCHIMENTO DE SANGUE (PRIMING) ENTRE 15 E 32 ML.COEFICIENTE DE ULTRAFILTRAÇÃO (KUF) APROXIMADO DE 6 A 16 ML/H/MMHG.COMPATIBILIDADE: CONEXÕES PADRÃO COMPATÍVEIS COM AS LINHAS DE SANGUE E EQUIPAMENTOS DE PROPORÇÃO/MÁQUINAS DE HEMODIÁLISE DISPONÍVEIS NO MERCADO NACIONAL. EMBALAGEM INDIVIDUAL, TERMO-SELADA, GARANTINDO INTEGRIDADE DO PRODUTO, BARREIRA MICROBIANA E ABERTURA ASSÉPTICA (TIPO PEEL-OPEN). PRODUTO FORNECIDO ESTÉRIL E DE USO ÚNICO. CONFORMIDADE NORMATIVA: A APRESENTAÇÃO, ROTULAGEM E INSTRUÇÃO DE USO DEVEM ATENDER RIGOROSAMENTE À LEGISLAÇÃO VIGENTE, COM REGISTRO ATIVO NA ANVISA/MS.</w:t>
            </w:r>
          </w:p>
        </w:tc>
        <w:tc>
          <w:tcPr>
            <w:tcW w:w="0" w:type="auto"/>
            <w:shd w:val="clear" w:color="auto" w:fill="auto"/>
          </w:tcPr>
          <w:p w14:paraId="3C5A0F0E"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61170006</w:t>
            </w:r>
          </w:p>
        </w:tc>
        <w:tc>
          <w:tcPr>
            <w:tcW w:w="0" w:type="auto"/>
            <w:shd w:val="clear" w:color="auto" w:fill="auto"/>
          </w:tcPr>
          <w:p w14:paraId="6600573D"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1903853</w:t>
            </w:r>
          </w:p>
        </w:tc>
        <w:tc>
          <w:tcPr>
            <w:tcW w:w="0" w:type="auto"/>
            <w:shd w:val="clear" w:color="auto" w:fill="auto"/>
          </w:tcPr>
          <w:p w14:paraId="361FA01E"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454375</w:t>
            </w:r>
          </w:p>
        </w:tc>
        <w:tc>
          <w:tcPr>
            <w:tcW w:w="0" w:type="auto"/>
            <w:shd w:val="clear" w:color="auto" w:fill="auto"/>
          </w:tcPr>
          <w:p w14:paraId="764E7A62"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PECA</w:t>
            </w:r>
          </w:p>
        </w:tc>
        <w:tc>
          <w:tcPr>
            <w:tcW w:w="0" w:type="auto"/>
            <w:shd w:val="clear" w:color="auto" w:fill="auto"/>
          </w:tcPr>
          <w:p w14:paraId="3BB9F97D" w14:textId="32D98E8A" w:rsidR="00FA16DC" w:rsidRPr="00061536" w:rsidRDefault="00FA16DC" w:rsidP="00FA16DC">
            <w:pPr>
              <w:spacing w:after="120"/>
              <w:jc w:val="both"/>
              <w:rPr>
                <w:rFonts w:ascii="Calibri" w:hAnsi="Calibri" w:cs="Calibri"/>
                <w:sz w:val="14"/>
                <w:szCs w:val="14"/>
              </w:rPr>
            </w:pPr>
            <w:r>
              <w:rPr>
                <w:rFonts w:ascii="Calibri" w:hAnsi="Calibri" w:cs="Calibri"/>
                <w:sz w:val="14"/>
                <w:szCs w:val="14"/>
              </w:rPr>
              <w:t>05</w:t>
            </w:r>
          </w:p>
        </w:tc>
      </w:tr>
      <w:tr w:rsidR="00FA16DC" w:rsidRPr="00061536" w14:paraId="090FDD7F" w14:textId="77777777" w:rsidTr="00FA16DC">
        <w:tc>
          <w:tcPr>
            <w:tcW w:w="0" w:type="auto"/>
            <w:shd w:val="clear" w:color="auto" w:fill="auto"/>
          </w:tcPr>
          <w:p w14:paraId="1C5F23C1"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2</w:t>
            </w:r>
          </w:p>
        </w:tc>
        <w:tc>
          <w:tcPr>
            <w:tcW w:w="0" w:type="auto"/>
            <w:shd w:val="clear" w:color="auto" w:fill="auto"/>
          </w:tcPr>
          <w:p w14:paraId="08EB6E1F" w14:textId="4A27A02A" w:rsidR="00FA16DC" w:rsidRPr="00061536" w:rsidRDefault="00FA16DC" w:rsidP="00FA16DC">
            <w:pPr>
              <w:spacing w:after="120"/>
              <w:jc w:val="both"/>
              <w:rPr>
                <w:rFonts w:ascii="Calibri" w:hAnsi="Calibri" w:cs="Calibri"/>
                <w:sz w:val="14"/>
                <w:szCs w:val="14"/>
              </w:rPr>
            </w:pPr>
            <w:r w:rsidRPr="00693D4B">
              <w:rPr>
                <w:rFonts w:cstheme="minorHAnsi"/>
                <w:sz w:val="14"/>
                <w:szCs w:val="14"/>
              </w:rPr>
              <w:t>DIALISADOR CAPILAR ADULTO DE BAIXO FLUXO (LOW-FLUX) – ALTA EFICIÊNCIA,MEMBRANA FIBRA SINTÉTICA DE ALTA  BIOCOMPATIBILIDADE, COM ÁREA DE SUPERFÍCIE EFETIVA DE 1,1 A 1,4 M².DESEMPENHO HEMODINÂMICO EFICIÊNCIA  ALTA EFICIÊNCIA COM COEFICIENTE DE TRANSFERÊNCIA DE MASSA DE URÉIA (KOA) &gt; 500 ML/MIN.FLUXO: BAIXO FLUXO (LOW-FLUX),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4AEC47EB"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61170007</w:t>
            </w:r>
          </w:p>
        </w:tc>
        <w:tc>
          <w:tcPr>
            <w:tcW w:w="0" w:type="auto"/>
            <w:shd w:val="clear" w:color="auto" w:fill="auto"/>
          </w:tcPr>
          <w:p w14:paraId="658FE619"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3832031</w:t>
            </w:r>
          </w:p>
        </w:tc>
        <w:tc>
          <w:tcPr>
            <w:tcW w:w="0" w:type="auto"/>
            <w:shd w:val="clear" w:color="auto" w:fill="auto"/>
          </w:tcPr>
          <w:p w14:paraId="5C7B4437"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454380</w:t>
            </w:r>
          </w:p>
        </w:tc>
        <w:tc>
          <w:tcPr>
            <w:tcW w:w="0" w:type="auto"/>
            <w:shd w:val="clear" w:color="auto" w:fill="auto"/>
          </w:tcPr>
          <w:p w14:paraId="7FF4EAD6"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PECA</w:t>
            </w:r>
          </w:p>
        </w:tc>
        <w:tc>
          <w:tcPr>
            <w:tcW w:w="0" w:type="auto"/>
            <w:shd w:val="clear" w:color="auto" w:fill="auto"/>
          </w:tcPr>
          <w:p w14:paraId="71E2136B" w14:textId="58FB17C4" w:rsidR="00FA16DC" w:rsidRPr="00061536" w:rsidRDefault="00FA16DC" w:rsidP="00FA16DC">
            <w:pPr>
              <w:spacing w:after="120"/>
              <w:jc w:val="both"/>
              <w:rPr>
                <w:rFonts w:ascii="Calibri" w:hAnsi="Calibri" w:cs="Calibri"/>
                <w:sz w:val="14"/>
                <w:szCs w:val="14"/>
              </w:rPr>
            </w:pPr>
            <w:r>
              <w:rPr>
                <w:rFonts w:ascii="Calibri" w:hAnsi="Calibri" w:cs="Calibri"/>
                <w:sz w:val="14"/>
                <w:szCs w:val="14"/>
              </w:rPr>
              <w:t>05</w:t>
            </w:r>
          </w:p>
        </w:tc>
      </w:tr>
      <w:tr w:rsidR="00FA16DC" w:rsidRPr="00061536" w14:paraId="084CD784" w14:textId="77777777" w:rsidTr="00FA16DC">
        <w:tc>
          <w:tcPr>
            <w:tcW w:w="0" w:type="auto"/>
            <w:shd w:val="clear" w:color="auto" w:fill="auto"/>
          </w:tcPr>
          <w:p w14:paraId="40B0FAB9"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3</w:t>
            </w:r>
          </w:p>
        </w:tc>
        <w:tc>
          <w:tcPr>
            <w:tcW w:w="0" w:type="auto"/>
            <w:shd w:val="clear" w:color="auto" w:fill="auto"/>
          </w:tcPr>
          <w:p w14:paraId="608F5DC7" w14:textId="214432D4" w:rsidR="00FA16DC" w:rsidRPr="00061536" w:rsidRDefault="00FA16DC" w:rsidP="00FA16DC">
            <w:pPr>
              <w:spacing w:after="120"/>
              <w:jc w:val="both"/>
              <w:rPr>
                <w:rFonts w:ascii="Calibri" w:hAnsi="Calibri" w:cs="Calibri"/>
                <w:sz w:val="14"/>
                <w:szCs w:val="14"/>
              </w:rPr>
            </w:pPr>
            <w:r w:rsidRPr="00693D4B">
              <w:rPr>
                <w:rFonts w:cstheme="minorHAnsi"/>
                <w:sz w:val="14"/>
                <w:szCs w:val="14"/>
              </w:rPr>
              <w:t xml:space="preserve">DIALISADOR CAPILAR ADULTO DE BAIXO FLUXO (LOW-FLUX) – ALTA EFICIÊNCIA,MEMBRANA FIBRA SINTÉTICA DE ALTA  BIOCOMPATIBILIDADE, COM ÁREA DE SUPERFÍCIE EFETIVA DE 1,5 A 1,8 M².DESEMPENHO </w:t>
            </w:r>
            <w:r w:rsidRPr="00693D4B">
              <w:rPr>
                <w:rFonts w:cstheme="minorHAnsi"/>
                <w:sz w:val="14"/>
                <w:szCs w:val="14"/>
              </w:rPr>
              <w:lastRenderedPageBreak/>
              <w:t>HEMODINÂMICO EFICIÊNCIA  ALTA EFICIÊNCIA COM COEFICIENTE DE TRANSFERÊNCIA DE MASSA DE URÉIA (KOA) &gt; 500 ML/MIN.FLUXO: BAIXO FLUXO (LOW-FLUX),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770D7B93"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lastRenderedPageBreak/>
              <w:t>61170008</w:t>
            </w:r>
          </w:p>
        </w:tc>
        <w:tc>
          <w:tcPr>
            <w:tcW w:w="0" w:type="auto"/>
            <w:shd w:val="clear" w:color="auto" w:fill="auto"/>
          </w:tcPr>
          <w:p w14:paraId="5B4A9FE6"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3832040</w:t>
            </w:r>
          </w:p>
        </w:tc>
        <w:tc>
          <w:tcPr>
            <w:tcW w:w="0" w:type="auto"/>
            <w:shd w:val="clear" w:color="auto" w:fill="auto"/>
          </w:tcPr>
          <w:p w14:paraId="58E5312A"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454372</w:t>
            </w:r>
          </w:p>
        </w:tc>
        <w:tc>
          <w:tcPr>
            <w:tcW w:w="0" w:type="auto"/>
            <w:shd w:val="clear" w:color="auto" w:fill="auto"/>
          </w:tcPr>
          <w:p w14:paraId="6B9C06B3"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PECA</w:t>
            </w:r>
          </w:p>
        </w:tc>
        <w:tc>
          <w:tcPr>
            <w:tcW w:w="0" w:type="auto"/>
            <w:shd w:val="clear" w:color="auto" w:fill="auto"/>
          </w:tcPr>
          <w:p w14:paraId="5BB9F730" w14:textId="58494A34" w:rsidR="00FA16DC" w:rsidRPr="00061536" w:rsidRDefault="00FA16DC" w:rsidP="00FA16DC">
            <w:pPr>
              <w:spacing w:after="120"/>
              <w:jc w:val="both"/>
              <w:rPr>
                <w:rFonts w:ascii="Calibri" w:hAnsi="Calibri" w:cs="Calibri"/>
                <w:sz w:val="14"/>
                <w:szCs w:val="14"/>
              </w:rPr>
            </w:pPr>
            <w:r>
              <w:rPr>
                <w:rFonts w:ascii="Calibri" w:hAnsi="Calibri" w:cs="Calibri"/>
                <w:sz w:val="14"/>
                <w:szCs w:val="14"/>
              </w:rPr>
              <w:t>05</w:t>
            </w:r>
          </w:p>
        </w:tc>
      </w:tr>
      <w:tr w:rsidR="00FA16DC" w:rsidRPr="00061536" w14:paraId="66068350" w14:textId="77777777" w:rsidTr="00FA16DC">
        <w:tc>
          <w:tcPr>
            <w:tcW w:w="0" w:type="auto"/>
            <w:shd w:val="clear" w:color="auto" w:fill="auto"/>
          </w:tcPr>
          <w:p w14:paraId="06F485B9"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4</w:t>
            </w:r>
          </w:p>
        </w:tc>
        <w:tc>
          <w:tcPr>
            <w:tcW w:w="0" w:type="auto"/>
            <w:shd w:val="clear" w:color="auto" w:fill="auto"/>
          </w:tcPr>
          <w:p w14:paraId="6DBAC878" w14:textId="5A898210" w:rsidR="00FA16DC" w:rsidRPr="00061536" w:rsidRDefault="00FA16DC" w:rsidP="00FA16DC">
            <w:pPr>
              <w:spacing w:after="120"/>
              <w:jc w:val="both"/>
              <w:rPr>
                <w:rFonts w:ascii="Calibri" w:hAnsi="Calibri" w:cs="Calibri"/>
                <w:sz w:val="14"/>
                <w:szCs w:val="14"/>
              </w:rPr>
            </w:pPr>
            <w:r w:rsidRPr="00693D4B">
              <w:rPr>
                <w:rFonts w:cstheme="minorHAnsi"/>
                <w:sz w:val="14"/>
                <w:szCs w:val="14"/>
              </w:rPr>
              <w:t>DIALISADOR CAPILAR ADULTO DE ALTO FLUXO, ALTA EFICIÊNCIA,MEMBRANA FIBRA SINTÉTICA DE ALTA  BIOCOMPATIBILIDADE, COM ÁREA DE SUPERFÍCIE EFETIVA DE 2,0 A 2,2 M² DESEMPENHO HEMODINÂMICO EFICIÊNCIA  ALTA EFICIÊNCIA COM COEFICIENTE DE TRANSFERÊNCIA DE MASSA DE URÉIA (KOA) &gt; 500 ML/MIN.FLUXO: ALTO  FLUXO ,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31A9A1A0"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61170022</w:t>
            </w:r>
          </w:p>
        </w:tc>
        <w:tc>
          <w:tcPr>
            <w:tcW w:w="0" w:type="auto"/>
            <w:shd w:val="clear" w:color="auto" w:fill="auto"/>
          </w:tcPr>
          <w:p w14:paraId="53AA3EAE"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4784715</w:t>
            </w:r>
          </w:p>
        </w:tc>
        <w:tc>
          <w:tcPr>
            <w:tcW w:w="0" w:type="auto"/>
            <w:shd w:val="clear" w:color="auto" w:fill="auto"/>
          </w:tcPr>
          <w:p w14:paraId="453384F5"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454383</w:t>
            </w:r>
          </w:p>
        </w:tc>
        <w:tc>
          <w:tcPr>
            <w:tcW w:w="0" w:type="auto"/>
            <w:shd w:val="clear" w:color="auto" w:fill="auto"/>
          </w:tcPr>
          <w:p w14:paraId="64808C7C"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UNIDADE</w:t>
            </w:r>
          </w:p>
        </w:tc>
        <w:tc>
          <w:tcPr>
            <w:tcW w:w="0" w:type="auto"/>
            <w:shd w:val="clear" w:color="auto" w:fill="auto"/>
          </w:tcPr>
          <w:p w14:paraId="329A56F3" w14:textId="6D83681A" w:rsidR="00FA16DC" w:rsidRPr="00061536" w:rsidRDefault="00FA16DC" w:rsidP="00FA16DC">
            <w:pPr>
              <w:spacing w:after="120"/>
              <w:jc w:val="both"/>
              <w:rPr>
                <w:rFonts w:ascii="Calibri" w:hAnsi="Calibri" w:cs="Calibri"/>
                <w:sz w:val="14"/>
                <w:szCs w:val="14"/>
              </w:rPr>
            </w:pPr>
            <w:r>
              <w:rPr>
                <w:rFonts w:ascii="Calibri" w:hAnsi="Calibri" w:cs="Calibri"/>
                <w:sz w:val="14"/>
                <w:szCs w:val="14"/>
              </w:rPr>
              <w:t>05</w:t>
            </w:r>
          </w:p>
        </w:tc>
      </w:tr>
      <w:tr w:rsidR="00FA16DC" w:rsidRPr="00061536" w14:paraId="7A28460E" w14:textId="77777777" w:rsidTr="00FA16DC">
        <w:tc>
          <w:tcPr>
            <w:tcW w:w="0" w:type="auto"/>
            <w:shd w:val="clear" w:color="auto" w:fill="auto"/>
          </w:tcPr>
          <w:p w14:paraId="22E88881"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5</w:t>
            </w:r>
          </w:p>
        </w:tc>
        <w:tc>
          <w:tcPr>
            <w:tcW w:w="0" w:type="auto"/>
            <w:shd w:val="clear" w:color="auto" w:fill="auto"/>
          </w:tcPr>
          <w:p w14:paraId="4DC97AAE" w14:textId="4F0E69E7" w:rsidR="00FA16DC" w:rsidRPr="00061536" w:rsidRDefault="00FA16DC" w:rsidP="00FA16DC">
            <w:pPr>
              <w:spacing w:after="120"/>
              <w:jc w:val="both"/>
              <w:rPr>
                <w:rFonts w:ascii="Calibri" w:hAnsi="Calibri" w:cs="Calibri"/>
                <w:sz w:val="14"/>
                <w:szCs w:val="14"/>
              </w:rPr>
            </w:pPr>
            <w:r w:rsidRPr="00693D4B">
              <w:rPr>
                <w:rFonts w:cstheme="minorHAnsi"/>
                <w:sz w:val="14"/>
                <w:szCs w:val="14"/>
              </w:rPr>
              <w:t>DIALISADOR CAPILAR ADULTO DE ALTO FLUXO – ALTA EFICIÊNCIA,MEMBRANA FIBRA SINTÉTICA DE ALTA  BIOCOMPATIBILIDADE, COM ÁREA DE SUPERFÍCIE EFETIVA DE 1,7 A 1,9 M². DESEMPENHO HEMODINÂMICO EFICIÊNCIA  ALTA EFICIÊNCIA COM COEFICIENTE DE TRANSFERÊNCIA DE MASSA DE URÉIA (KOA) &gt; 500 ML/MIN.FLUXO:ALTO  FLUXO ,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4574396E"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61170023</w:t>
            </w:r>
          </w:p>
        </w:tc>
        <w:tc>
          <w:tcPr>
            <w:tcW w:w="0" w:type="auto"/>
            <w:shd w:val="clear" w:color="auto" w:fill="auto"/>
          </w:tcPr>
          <w:p w14:paraId="16CC1119"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4784693</w:t>
            </w:r>
          </w:p>
        </w:tc>
        <w:tc>
          <w:tcPr>
            <w:tcW w:w="0" w:type="auto"/>
            <w:shd w:val="clear" w:color="auto" w:fill="auto"/>
          </w:tcPr>
          <w:p w14:paraId="2DB8A148"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454381</w:t>
            </w:r>
          </w:p>
        </w:tc>
        <w:tc>
          <w:tcPr>
            <w:tcW w:w="0" w:type="auto"/>
            <w:shd w:val="clear" w:color="auto" w:fill="auto"/>
          </w:tcPr>
          <w:p w14:paraId="1F101FA6"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UNIDADE</w:t>
            </w:r>
          </w:p>
        </w:tc>
        <w:tc>
          <w:tcPr>
            <w:tcW w:w="0" w:type="auto"/>
            <w:shd w:val="clear" w:color="auto" w:fill="auto"/>
          </w:tcPr>
          <w:p w14:paraId="489AEAA3" w14:textId="7CD925F7" w:rsidR="00FA16DC" w:rsidRPr="00061536" w:rsidRDefault="00FA16DC" w:rsidP="00FA16DC">
            <w:pPr>
              <w:spacing w:after="120"/>
              <w:jc w:val="both"/>
              <w:rPr>
                <w:rFonts w:ascii="Calibri" w:hAnsi="Calibri" w:cs="Calibri"/>
                <w:sz w:val="14"/>
                <w:szCs w:val="14"/>
              </w:rPr>
            </w:pPr>
            <w:r>
              <w:rPr>
                <w:rFonts w:ascii="Calibri" w:hAnsi="Calibri" w:cs="Calibri"/>
                <w:sz w:val="14"/>
                <w:szCs w:val="14"/>
              </w:rPr>
              <w:t>05</w:t>
            </w:r>
          </w:p>
        </w:tc>
      </w:tr>
      <w:tr w:rsidR="00FA16DC" w:rsidRPr="00061536" w14:paraId="46EE6188" w14:textId="77777777" w:rsidTr="00FA16DC">
        <w:tc>
          <w:tcPr>
            <w:tcW w:w="0" w:type="auto"/>
            <w:shd w:val="clear" w:color="auto" w:fill="auto"/>
          </w:tcPr>
          <w:p w14:paraId="761474EE"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6</w:t>
            </w:r>
          </w:p>
        </w:tc>
        <w:tc>
          <w:tcPr>
            <w:tcW w:w="0" w:type="auto"/>
            <w:shd w:val="clear" w:color="auto" w:fill="auto"/>
          </w:tcPr>
          <w:p w14:paraId="09D6B365" w14:textId="1717EB6C" w:rsidR="00FA16DC" w:rsidRPr="00061536" w:rsidRDefault="00FA16DC" w:rsidP="00FA16DC">
            <w:pPr>
              <w:spacing w:after="120"/>
              <w:jc w:val="both"/>
              <w:rPr>
                <w:rFonts w:ascii="Calibri" w:hAnsi="Calibri" w:cs="Calibri"/>
                <w:sz w:val="14"/>
                <w:szCs w:val="14"/>
              </w:rPr>
            </w:pPr>
            <w:r w:rsidRPr="00693D4B">
              <w:rPr>
                <w:rFonts w:cstheme="minorHAnsi"/>
                <w:sz w:val="14"/>
                <w:szCs w:val="14"/>
              </w:rPr>
              <w:t>DIALISADOR CAPILAR ADULTO DE ALTO FLUXO  – ALTA EFICIÊNCIA,MEMBRANA FIBRA SINTÉTICA DE ALTA  BIOCOMPATIBILIDADE, COM ÁREA DE SUPERFÍCIE EFETIVA DE 1,2 A 1,3 M². DESEMPENHO HEMODINÂMICO EFICIÊNCIA  ALTA EFICIÊNCIA COM COEFICIENTE DE TRANSFERÊNCIA DE MASSA DE URÉIA (KOA) &gt; 500 ML/MIN.FLUXO: ALTO FLUXO,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0CACD095"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61170024</w:t>
            </w:r>
          </w:p>
        </w:tc>
        <w:tc>
          <w:tcPr>
            <w:tcW w:w="0" w:type="auto"/>
            <w:shd w:val="clear" w:color="auto" w:fill="auto"/>
          </w:tcPr>
          <w:p w14:paraId="5CCAA205"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4784731</w:t>
            </w:r>
          </w:p>
        </w:tc>
        <w:tc>
          <w:tcPr>
            <w:tcW w:w="0" w:type="auto"/>
            <w:shd w:val="clear" w:color="auto" w:fill="auto"/>
          </w:tcPr>
          <w:p w14:paraId="64B67501"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454379</w:t>
            </w:r>
          </w:p>
        </w:tc>
        <w:tc>
          <w:tcPr>
            <w:tcW w:w="0" w:type="auto"/>
            <w:shd w:val="clear" w:color="auto" w:fill="auto"/>
          </w:tcPr>
          <w:p w14:paraId="46B38360"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UNIDADE</w:t>
            </w:r>
          </w:p>
        </w:tc>
        <w:tc>
          <w:tcPr>
            <w:tcW w:w="0" w:type="auto"/>
            <w:shd w:val="clear" w:color="auto" w:fill="auto"/>
          </w:tcPr>
          <w:p w14:paraId="6FC3D5CF" w14:textId="377CDDE7" w:rsidR="00FA16DC" w:rsidRPr="00061536" w:rsidRDefault="00FA16DC" w:rsidP="00FA16DC">
            <w:pPr>
              <w:spacing w:after="120"/>
              <w:jc w:val="both"/>
              <w:rPr>
                <w:rFonts w:ascii="Calibri" w:hAnsi="Calibri" w:cs="Calibri"/>
                <w:sz w:val="14"/>
                <w:szCs w:val="14"/>
              </w:rPr>
            </w:pPr>
            <w:r>
              <w:rPr>
                <w:rFonts w:ascii="Calibri" w:hAnsi="Calibri" w:cs="Calibri"/>
                <w:sz w:val="14"/>
                <w:szCs w:val="14"/>
              </w:rPr>
              <w:t>05</w:t>
            </w:r>
          </w:p>
        </w:tc>
      </w:tr>
      <w:tr w:rsidR="00FA16DC" w:rsidRPr="00061536" w14:paraId="3058EB8F" w14:textId="77777777" w:rsidTr="00FA16DC">
        <w:tc>
          <w:tcPr>
            <w:tcW w:w="0" w:type="auto"/>
            <w:shd w:val="clear" w:color="auto" w:fill="auto"/>
          </w:tcPr>
          <w:p w14:paraId="422077A5"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7</w:t>
            </w:r>
          </w:p>
        </w:tc>
        <w:tc>
          <w:tcPr>
            <w:tcW w:w="0" w:type="auto"/>
            <w:shd w:val="clear" w:color="auto" w:fill="auto"/>
          </w:tcPr>
          <w:p w14:paraId="729ADB97" w14:textId="604194B7" w:rsidR="00FA16DC" w:rsidRPr="00061536" w:rsidRDefault="00FA16DC" w:rsidP="00FA16DC">
            <w:pPr>
              <w:spacing w:after="120"/>
              <w:jc w:val="both"/>
              <w:rPr>
                <w:rFonts w:ascii="Calibri" w:hAnsi="Calibri" w:cs="Calibri"/>
                <w:sz w:val="14"/>
                <w:szCs w:val="14"/>
              </w:rPr>
            </w:pPr>
            <w:r w:rsidRPr="00693D4B">
              <w:rPr>
                <w:rFonts w:cstheme="minorHAnsi"/>
                <w:sz w:val="14"/>
                <w:szCs w:val="14"/>
              </w:rPr>
              <w:t xml:space="preserve">DIALISADOR CAPILAR ADULTO DE ALTO FLUXO – ALTA EFICIÊNCIA,MEMBRANA FIBRA SINTÉTICA DE ALTA  BIOCOMPATIBILIDADE, COM ÁREA DE SUPERFÍCIE EFETIVA DE 1,4 A 1,6 M². DESEMPENHO HEMODINÂMICO EFICIÊNCIA  ALTA EFICIÊNCIA COM COEFICIENTE DE TRANSFERÊNCIA DE MASSA DE URÉIA (KOA) </w:t>
            </w:r>
            <w:r w:rsidRPr="00693D4B">
              <w:rPr>
                <w:rFonts w:cstheme="minorHAnsi"/>
                <w:sz w:val="14"/>
                <w:szCs w:val="14"/>
              </w:rPr>
              <w:lastRenderedPageBreak/>
              <w:t>&gt; 500 ML/MIN.FLUXO: ALTO FLUXO,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39E72A37"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lastRenderedPageBreak/>
              <w:t>61170025</w:t>
            </w:r>
          </w:p>
        </w:tc>
        <w:tc>
          <w:tcPr>
            <w:tcW w:w="0" w:type="auto"/>
            <w:shd w:val="clear" w:color="auto" w:fill="auto"/>
          </w:tcPr>
          <w:p w14:paraId="744B4B48"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4784707</w:t>
            </w:r>
          </w:p>
        </w:tc>
        <w:tc>
          <w:tcPr>
            <w:tcW w:w="0" w:type="auto"/>
            <w:shd w:val="clear" w:color="auto" w:fill="auto"/>
          </w:tcPr>
          <w:p w14:paraId="0793F80E"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454379</w:t>
            </w:r>
          </w:p>
        </w:tc>
        <w:tc>
          <w:tcPr>
            <w:tcW w:w="0" w:type="auto"/>
            <w:shd w:val="clear" w:color="auto" w:fill="auto"/>
          </w:tcPr>
          <w:p w14:paraId="529FDDF8"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UNIDADE</w:t>
            </w:r>
          </w:p>
        </w:tc>
        <w:tc>
          <w:tcPr>
            <w:tcW w:w="0" w:type="auto"/>
            <w:shd w:val="clear" w:color="auto" w:fill="auto"/>
          </w:tcPr>
          <w:p w14:paraId="5A13455D" w14:textId="3FCE62AB" w:rsidR="00FA16DC" w:rsidRPr="00061536" w:rsidRDefault="00FA16DC" w:rsidP="00FA16DC">
            <w:pPr>
              <w:spacing w:after="120"/>
              <w:jc w:val="both"/>
              <w:rPr>
                <w:rFonts w:ascii="Calibri" w:hAnsi="Calibri" w:cs="Calibri"/>
                <w:sz w:val="14"/>
                <w:szCs w:val="14"/>
              </w:rPr>
            </w:pPr>
            <w:r>
              <w:rPr>
                <w:rFonts w:ascii="Calibri" w:hAnsi="Calibri" w:cs="Calibri"/>
                <w:sz w:val="14"/>
                <w:szCs w:val="14"/>
              </w:rPr>
              <w:t>05</w:t>
            </w:r>
          </w:p>
        </w:tc>
      </w:tr>
      <w:tr w:rsidR="00FA16DC" w:rsidRPr="00061536" w14:paraId="3F47E71A" w14:textId="77777777" w:rsidTr="00FA16DC">
        <w:tc>
          <w:tcPr>
            <w:tcW w:w="0" w:type="auto"/>
            <w:shd w:val="clear" w:color="auto" w:fill="auto"/>
          </w:tcPr>
          <w:p w14:paraId="5E51A091"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8</w:t>
            </w:r>
          </w:p>
        </w:tc>
        <w:tc>
          <w:tcPr>
            <w:tcW w:w="0" w:type="auto"/>
            <w:shd w:val="clear" w:color="auto" w:fill="auto"/>
          </w:tcPr>
          <w:p w14:paraId="7C89CFC9" w14:textId="5EDF6670" w:rsidR="00FA16DC" w:rsidRPr="00061536" w:rsidRDefault="00FA16DC" w:rsidP="00FA16DC">
            <w:pPr>
              <w:spacing w:after="120"/>
              <w:jc w:val="both"/>
              <w:rPr>
                <w:rFonts w:ascii="Calibri" w:hAnsi="Calibri" w:cs="Calibri"/>
                <w:sz w:val="14"/>
                <w:szCs w:val="14"/>
              </w:rPr>
            </w:pPr>
            <w:r w:rsidRPr="00693D4B">
              <w:rPr>
                <w:rFonts w:cstheme="minorHAnsi"/>
                <w:sz w:val="14"/>
                <w:szCs w:val="14"/>
              </w:rPr>
              <w:t>DIALISADOR CAPILAR ADULTO DE ALTO FLUXO  – ALTA EFICIÊNCIA,MEMBRANA FIBRA SINTÉTICA DE ALTA  BIOCOMPATIBILIDADE, COM ÁREA DE SUPERFÍCIE EFETIVA DE 2,3 A 2,5 M². DESEMPENHO HEMODINÂMICO EFICIÊNCIA  ALTA EFICIÊNCIA COM COEFICIENTE DE TRANSFERÊNCIA DE MASSA DE URÉIA (KOA) &gt; 500 ML/MIN.FLUXO:ALTO FLUXO,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PEEL-OPEN) E PRESERVAÇÃO DA INTEGRIDADE DO PRODUTO ATÉ O MOMENTO DO USO.CONFORMIDADE NORMATIVA: ROTULAGEM, APRESENTAÇÃO E INSTRUÇÕES DE USO EM ESTRITA CONFORMIDADE COM A LEGISLAÇÃO SANITÁRIA VIGENTE, POSSUINDO REGISTRO OU NOTIFICAÇÃO ATIVA NA ANVISA/MS.</w:t>
            </w:r>
          </w:p>
        </w:tc>
        <w:tc>
          <w:tcPr>
            <w:tcW w:w="0" w:type="auto"/>
            <w:shd w:val="clear" w:color="auto" w:fill="auto"/>
          </w:tcPr>
          <w:p w14:paraId="4DF54E8D"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61170026</w:t>
            </w:r>
          </w:p>
        </w:tc>
        <w:tc>
          <w:tcPr>
            <w:tcW w:w="0" w:type="auto"/>
            <w:shd w:val="clear" w:color="auto" w:fill="auto"/>
          </w:tcPr>
          <w:p w14:paraId="56D34CDD"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4784723</w:t>
            </w:r>
          </w:p>
        </w:tc>
        <w:tc>
          <w:tcPr>
            <w:tcW w:w="0" w:type="auto"/>
            <w:shd w:val="clear" w:color="auto" w:fill="auto"/>
          </w:tcPr>
          <w:p w14:paraId="0338ABBB"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454383</w:t>
            </w:r>
          </w:p>
        </w:tc>
        <w:tc>
          <w:tcPr>
            <w:tcW w:w="0" w:type="auto"/>
            <w:shd w:val="clear" w:color="auto" w:fill="auto"/>
          </w:tcPr>
          <w:p w14:paraId="3020D88F"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UNIDADE</w:t>
            </w:r>
          </w:p>
        </w:tc>
        <w:tc>
          <w:tcPr>
            <w:tcW w:w="0" w:type="auto"/>
            <w:shd w:val="clear" w:color="auto" w:fill="auto"/>
          </w:tcPr>
          <w:p w14:paraId="7720C58F" w14:textId="4B064362" w:rsidR="00FA16DC" w:rsidRPr="00061536" w:rsidRDefault="00FA16DC" w:rsidP="00FA16DC">
            <w:pPr>
              <w:spacing w:after="120"/>
              <w:jc w:val="both"/>
              <w:rPr>
                <w:rFonts w:ascii="Calibri" w:hAnsi="Calibri" w:cs="Calibri"/>
                <w:sz w:val="14"/>
                <w:szCs w:val="14"/>
              </w:rPr>
            </w:pPr>
            <w:r>
              <w:rPr>
                <w:rFonts w:ascii="Calibri" w:hAnsi="Calibri" w:cs="Calibri"/>
                <w:sz w:val="14"/>
                <w:szCs w:val="14"/>
              </w:rPr>
              <w:t>05</w:t>
            </w:r>
          </w:p>
        </w:tc>
      </w:tr>
      <w:tr w:rsidR="00FA16DC" w:rsidRPr="00061536" w14:paraId="70D3186F" w14:textId="77777777" w:rsidTr="00FA16DC">
        <w:tc>
          <w:tcPr>
            <w:tcW w:w="0" w:type="auto"/>
            <w:shd w:val="clear" w:color="auto" w:fill="auto"/>
          </w:tcPr>
          <w:p w14:paraId="44799681"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9</w:t>
            </w:r>
          </w:p>
        </w:tc>
        <w:tc>
          <w:tcPr>
            <w:tcW w:w="0" w:type="auto"/>
            <w:shd w:val="clear" w:color="auto" w:fill="auto"/>
          </w:tcPr>
          <w:p w14:paraId="078FA656" w14:textId="65A2434B" w:rsidR="00FA16DC" w:rsidRPr="00061536" w:rsidRDefault="00FA16DC" w:rsidP="00FA16DC">
            <w:pPr>
              <w:spacing w:after="120"/>
              <w:jc w:val="both"/>
              <w:rPr>
                <w:rFonts w:ascii="Calibri" w:hAnsi="Calibri" w:cs="Calibri"/>
                <w:sz w:val="14"/>
                <w:szCs w:val="14"/>
              </w:rPr>
            </w:pPr>
            <w:r w:rsidRPr="00693D4B">
              <w:rPr>
                <w:rFonts w:cstheme="minorHAnsi"/>
                <w:sz w:val="14"/>
                <w:szCs w:val="14"/>
              </w:rPr>
              <w:t>DIALISADOR CAPILAR NEONATAL/PEDIÁTRICO DE ALTO FLUXO, ESTRUTURA E MATERIAL: CORPO/CARCAÇA CONFECCIONADO EM POLICARBONATO RÍGIDO OU MATERIAL POLIMÉRICO EQUIVALENTE, TRANSPARENTE, ATÓXICO E RESISTENTE A IMPACTOS. MEMBRANA SINTÉTICA BIOCOMPATÍVEL DE ALTA EFICIÊNCIA, COM ÁREA DE SUPERFÍCIE EFETIVA DE 0,7 A 0,8 M². PARÂMETROS HEMODINÂMICOS, VOLUME DE PREENCHIMENTO DE SANGUE (PRIMING) ENTRE 15 E 32 ML.COEFICIENTE DE ULTRAFILTRAÇÃO (KUF) APROXIMADO DE 6 A 16 ML/H/MMHG.COMPATIBILIDADE: CONEXÕES PADRÃO COMPATÍVEIS COM AS LINHAS DE SANGUE E EQUIPAMENTOS DE PROPORÇÃO/MÁQUINAS DE HEMODIÁLISE DISPONÍVEIS NO MERCADO NACIONAL. EMBALAGEM INDIVIDUAL, TERMO-SELADA, GARANTINDO INTEGRIDADE DO PRODUTO, BARREIRA MICROBIANA E ABERTURA ASSÉPTICA (TIPO PEEL-OPEN). PRODUTO FORNECIDO ESTÉRIL E DE USO ÚNICO. CONFORMIDADE NORMATIVA: A APRESENTAÇÃO, ROTULAGEM E INSTRUÇÃO DE USO DEVEM ATENDER RIGOROSAMENTE À LEGISLAÇÃO VIGENTE, COM REGISTRO ATIVO NA ANVISA/MS..</w:t>
            </w:r>
          </w:p>
        </w:tc>
        <w:tc>
          <w:tcPr>
            <w:tcW w:w="0" w:type="auto"/>
            <w:shd w:val="clear" w:color="auto" w:fill="auto"/>
          </w:tcPr>
          <w:p w14:paraId="2CECF20F"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61170027</w:t>
            </w:r>
          </w:p>
        </w:tc>
        <w:tc>
          <w:tcPr>
            <w:tcW w:w="0" w:type="auto"/>
            <w:shd w:val="clear" w:color="auto" w:fill="auto"/>
          </w:tcPr>
          <w:p w14:paraId="190EE180"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4551508</w:t>
            </w:r>
          </w:p>
        </w:tc>
        <w:tc>
          <w:tcPr>
            <w:tcW w:w="0" w:type="auto"/>
            <w:shd w:val="clear" w:color="auto" w:fill="auto"/>
          </w:tcPr>
          <w:p w14:paraId="6AED99E1"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454377</w:t>
            </w:r>
          </w:p>
        </w:tc>
        <w:tc>
          <w:tcPr>
            <w:tcW w:w="0" w:type="auto"/>
            <w:shd w:val="clear" w:color="auto" w:fill="auto"/>
          </w:tcPr>
          <w:p w14:paraId="3835374A" w14:textId="77777777" w:rsidR="00FA16DC" w:rsidRPr="00061536" w:rsidRDefault="00FA16DC" w:rsidP="00FA16DC">
            <w:pPr>
              <w:spacing w:after="120"/>
              <w:jc w:val="both"/>
              <w:rPr>
                <w:rFonts w:ascii="Calibri" w:hAnsi="Calibri" w:cs="Calibri"/>
                <w:sz w:val="14"/>
                <w:szCs w:val="14"/>
              </w:rPr>
            </w:pPr>
            <w:r w:rsidRPr="00061536">
              <w:rPr>
                <w:rFonts w:ascii="Calibri" w:hAnsi="Calibri" w:cs="Calibri"/>
                <w:sz w:val="14"/>
                <w:szCs w:val="14"/>
              </w:rPr>
              <w:t>UNIDADE</w:t>
            </w:r>
          </w:p>
        </w:tc>
        <w:tc>
          <w:tcPr>
            <w:tcW w:w="0" w:type="auto"/>
            <w:shd w:val="clear" w:color="auto" w:fill="auto"/>
          </w:tcPr>
          <w:p w14:paraId="6C96D0BF" w14:textId="1E2D02DE" w:rsidR="00FA16DC" w:rsidRPr="00061536" w:rsidRDefault="00FA16DC" w:rsidP="00FA16DC">
            <w:pPr>
              <w:spacing w:after="120"/>
              <w:jc w:val="both"/>
              <w:rPr>
                <w:rFonts w:ascii="Calibri" w:hAnsi="Calibri" w:cs="Calibri"/>
                <w:sz w:val="14"/>
                <w:szCs w:val="14"/>
              </w:rPr>
            </w:pPr>
            <w:r>
              <w:rPr>
                <w:rFonts w:ascii="Calibri" w:hAnsi="Calibri" w:cs="Calibri"/>
                <w:sz w:val="14"/>
                <w:szCs w:val="14"/>
              </w:rPr>
              <w:t>05</w:t>
            </w:r>
          </w:p>
        </w:tc>
      </w:tr>
    </w:tbl>
    <w:p w14:paraId="19F27466" w14:textId="77777777" w:rsidR="00FA16DC" w:rsidRDefault="000D6C07" w:rsidP="00520434">
      <w:pPr>
        <w:pStyle w:val="Corpodetexto"/>
        <w:spacing w:before="139"/>
        <w:rPr>
          <w:rFonts w:ascii="Arial" w:eastAsia="Times New Roman" w:hAnsi="Arial" w:cs="Arial"/>
          <w:color w:val="000000"/>
          <w:sz w:val="18"/>
          <w:szCs w:val="18"/>
          <w:lang w:eastAsia="pt-BR"/>
        </w:rPr>
      </w:pPr>
      <w:r w:rsidRPr="00456894">
        <w:rPr>
          <w:rFonts w:ascii="Arial" w:eastAsia="Times New Roman" w:hAnsi="Arial" w:cs="Arial"/>
          <w:color w:val="000000"/>
          <w:sz w:val="18"/>
          <w:szCs w:val="18"/>
          <w:lang w:eastAsia="pt-BR"/>
        </w:rPr>
        <w:t xml:space="preserve">        </w:t>
      </w:r>
    </w:p>
    <w:p w14:paraId="25D19B54" w14:textId="258F6EA3" w:rsidR="002D64BE" w:rsidRPr="00456894" w:rsidRDefault="00FA16DC" w:rsidP="00FA16DC">
      <w:pPr>
        <w:pStyle w:val="Corpodetexto"/>
        <w:spacing w:before="139"/>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        </w:t>
      </w:r>
      <w:r w:rsidR="00CB2DBA" w:rsidRPr="00456894">
        <w:rPr>
          <w:rFonts w:ascii="Arial" w:eastAsia="Times New Roman" w:hAnsi="Arial" w:cs="Arial"/>
          <w:color w:val="000000"/>
          <w:sz w:val="18"/>
          <w:szCs w:val="18"/>
          <w:lang w:eastAsia="pt-BR"/>
        </w:rPr>
        <w:t xml:space="preserve"> </w:t>
      </w:r>
      <w:r w:rsidR="00CF15A1" w:rsidRPr="00456894">
        <w:rPr>
          <w:rFonts w:ascii="Arial" w:eastAsia="Times New Roman" w:hAnsi="Arial" w:cs="Arial"/>
          <w:color w:val="000000"/>
          <w:sz w:val="18"/>
          <w:szCs w:val="18"/>
          <w:lang w:eastAsia="pt-BR"/>
        </w:rPr>
        <w:t>2.5 Metodo</w:t>
      </w:r>
      <w:r w:rsidR="00E43017" w:rsidRPr="00456894">
        <w:rPr>
          <w:rFonts w:ascii="Arial" w:eastAsia="Times New Roman" w:hAnsi="Arial" w:cs="Arial"/>
          <w:color w:val="000000"/>
          <w:sz w:val="18"/>
          <w:szCs w:val="18"/>
          <w:lang w:eastAsia="pt-BR"/>
        </w:rPr>
        <w:t xml:space="preserve"> </w:t>
      </w:r>
    </w:p>
    <w:p w14:paraId="7540B07A"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2.5.1- Análise da proposta para dispensa da amostra:</w:t>
      </w:r>
    </w:p>
    <w:p w14:paraId="4DBF4167"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Produto ofertado: verificar-se se o produto corresponde ao solicitado no edital – observam-se as características físicas pré-estabelecidas, podendo considerar a variação aceitável</w:t>
      </w:r>
    </w:p>
    <w:p w14:paraId="3D3CDF10"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Registro na ANVISA: a não conformidade ou inconsistência com os dados do registro ou cadastro ou notificação na ANVISA é motivo para desclassificação da proposta.</w:t>
      </w:r>
    </w:p>
    <w:p w14:paraId="63465010"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Identificação: nome do produto, marca, modelo, lote, dimensões, referência, fabricante, origem;</w:t>
      </w:r>
    </w:p>
    <w:p w14:paraId="1B7A5B31"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Matéria prima: coberturas, composições: todos os itens que compõem um conjunto devem ser verificados conforme constante no edital;</w:t>
      </w:r>
    </w:p>
    <w:p w14:paraId="4009376D"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Dimensões: calibre, comprimento, gramatura, espessura, volume e demais requisitos solicitados no edital;</w:t>
      </w:r>
    </w:p>
    <w:p w14:paraId="3CA01528"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Esterilização: não estéril ou se estéril, método de esterilização e a validade de esterilização;</w:t>
      </w:r>
    </w:p>
    <w:p w14:paraId="64588116"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Certificado de Aprovação do Ministério do Trabalho (CA), quando aplicável;</w:t>
      </w:r>
    </w:p>
    <w:p w14:paraId="325D15DD"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Laudo de gramatura, quando aplicável</w:t>
      </w:r>
    </w:p>
    <w:p w14:paraId="381C9634"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Selo de conformidade do Inmetro, quando aplicável;</w:t>
      </w:r>
    </w:p>
    <w:p w14:paraId="3BBB1757"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Se todas as características estão claras na proposta, se a marca tem histórico de utilização na instituição e se não tiver registro de Queixa Técnica (QT) ou Evento Adverso (EA) envolvendo o produto, é emitido parecer favorável ao produto ofertado e o pregão seguirá para finalização. Caso contrário, as amostras serão solicitadas.</w:t>
      </w:r>
    </w:p>
    <w:p w14:paraId="137B4544"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w:t>
      </w:r>
    </w:p>
    <w:p w14:paraId="7B1D0150"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2.5.2- Análise física das amostras</w:t>
      </w:r>
    </w:p>
    <w:p w14:paraId="22C8626F"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lastRenderedPageBreak/>
        <w:t>As amostras são solicitadas em embalagens padrão de comercialização. Portanto, durante o recebimento, examina-se:</w:t>
      </w:r>
    </w:p>
    <w:p w14:paraId="7C750646"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Identificação: identificação do licitante, número do pregão, número do processo, número do item;</w:t>
      </w:r>
    </w:p>
    <w:p w14:paraId="307EB659"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Condições da amostra: acondicionamento, integridade;</w:t>
      </w:r>
    </w:p>
    <w:p w14:paraId="0826452F"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Quantitativo: quantidade solicitada na sessão do pregão;</w:t>
      </w:r>
    </w:p>
    <w:p w14:paraId="3F38CF2D"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Conformidade do produto de acordo com o descritivo constante no edital;</w:t>
      </w:r>
    </w:p>
    <w:p w14:paraId="0170C68C"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Rotulagem: atendimento à RDC Nº 751, DE 15 DE SETEMBRO DE 2022;</w:t>
      </w:r>
    </w:p>
    <w:p w14:paraId="5E7D8A20"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 Requisitos técnicos (quando aplicável) e conforme solicitado no edital: gramatura, Certificado de Aprovação do Ministério do Trabalho, Eficiência de Filtração Bacteriana (BFE) e ou viral (VFE), Normas Técnicas da Associação Brasileira de Normas Técnicas (ABNT) e da </w:t>
      </w:r>
      <w:r w:rsidRPr="00E528A3">
        <w:rPr>
          <w:rFonts w:ascii="Arial" w:eastAsia="Times New Roman" w:hAnsi="Arial" w:cs="Arial"/>
          <w:i/>
          <w:iCs/>
          <w:color w:val="000000"/>
          <w:sz w:val="18"/>
          <w:szCs w:val="18"/>
          <w:lang w:eastAsia="pt-BR"/>
        </w:rPr>
        <w:t>International Organization for Standardization</w:t>
      </w:r>
      <w:r w:rsidRPr="00E528A3">
        <w:rPr>
          <w:rFonts w:ascii="Arial" w:eastAsia="Times New Roman" w:hAnsi="Arial" w:cs="Arial"/>
          <w:color w:val="000000"/>
          <w:sz w:val="18"/>
          <w:szCs w:val="18"/>
          <w:lang w:eastAsia="pt-BR"/>
        </w:rPr>
        <w:t> (ISO), certificação do Instituto Nacional de Metrologia, Qualidade e Tecnologia (Inmetro), entre outros.</w:t>
      </w:r>
    </w:p>
    <w:p w14:paraId="1128E058"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2.5.3- Avaliação funcional e de desempenho</w:t>
      </w:r>
    </w:p>
    <w:p w14:paraId="6833526E"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A análise funcional e de desempenho é feita por profissionais com a devida expertise na sua utilização, baseada nos princípios de </w:t>
      </w:r>
      <w:r w:rsidRPr="00E528A3">
        <w:rPr>
          <w:rFonts w:ascii="Arial" w:eastAsia="Times New Roman" w:hAnsi="Arial" w:cs="Arial"/>
          <w:i/>
          <w:iCs/>
          <w:color w:val="000000"/>
          <w:sz w:val="18"/>
          <w:szCs w:val="18"/>
          <w:lang w:eastAsia="pt-BR"/>
        </w:rPr>
        <w:t>compliance</w:t>
      </w:r>
      <w:r w:rsidRPr="00E528A3">
        <w:rPr>
          <w:rFonts w:ascii="Arial" w:eastAsia="Times New Roman" w:hAnsi="Arial" w:cs="Arial"/>
          <w:color w:val="000000"/>
          <w:sz w:val="18"/>
          <w:szCs w:val="18"/>
          <w:lang w:eastAsia="pt-BR"/>
        </w:rPr>
        <w:t> estabelecidos pela instituição (HCFMUSP, 2018b) e em estrita conformidade com os princípios da isonomia, impessoalidade, legalidade e moralidade, regidos pela Lei 14.133de 01/04/2021.</w:t>
      </w:r>
    </w:p>
    <w:p w14:paraId="13EE2439"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Cada produto a ser analisado é acompanhado de uma Ficha de Avaliação, conforme exemplificado no Apêndice 1.1 e inclui os requisitos mais relevantes. Nela, o usuário aponta os aspectos positivos e negativos com as devidas justificativas que servirão de subsídios para elaboração do parecer final. Cabe à equipe de apoio acompanhar as avaliações junto aos usuários para uma melhor compreensão da avaliação feita, considerando sempre os aspectos técnicos.</w:t>
      </w:r>
    </w:p>
    <w:p w14:paraId="31F06584"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Em razão do grande volume de atendimentos no Complexo HCFMUSP, e embora esteja composto de institutos com diferentes especialidades, para os dispositivos médicos (DM) de uso comum (exemplo: seringas, equipos, luvas, fitas adesivas, equipamentos, entre outros), as avaliações podem ser realizadas pelos membros das comissões específicas (de estomaterapia, terapia intravenosa, entre outros), em conjunto ou em cada instituto. O parecer final é obtido a partir do consenso entre os resultados destas avaliações.</w:t>
      </w:r>
    </w:p>
    <w:p w14:paraId="6E734561" w14:textId="77777777" w:rsidR="003D577F" w:rsidRPr="00E528A3"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Assim, nesta etapa, o rigor na análise da equipe de apoio é fundamental pois, deverá prevalecer no parecer final qualquer reprovação que tenha motivo relevante, independentemente do número de pareceres com aprovação.</w:t>
      </w:r>
    </w:p>
    <w:p w14:paraId="57397E91" w14:textId="77777777" w:rsidR="003D577F" w:rsidRDefault="003D577F" w:rsidP="00FA16DC">
      <w:pPr>
        <w:spacing w:after="0" w:line="240" w:lineRule="auto"/>
        <w:ind w:left="426" w:right="40"/>
        <w:jc w:val="both"/>
        <w:rPr>
          <w:rFonts w:ascii="Arial" w:eastAsia="Times New Roman" w:hAnsi="Arial" w:cs="Arial"/>
          <w:color w:val="000000"/>
          <w:sz w:val="18"/>
          <w:szCs w:val="18"/>
          <w:lang w:eastAsia="pt-BR"/>
        </w:rPr>
      </w:pPr>
      <w:r w:rsidRPr="00E528A3">
        <w:rPr>
          <w:rFonts w:ascii="Arial" w:eastAsia="Times New Roman" w:hAnsi="Arial" w:cs="Arial"/>
          <w:color w:val="000000"/>
          <w:sz w:val="18"/>
          <w:szCs w:val="18"/>
          <w:lang w:eastAsia="pt-BR"/>
        </w:rPr>
        <w:t>Portanto cabe à equipe de apoio realizar análise criteriosa, focando nos aspectos técnicos e objetivos para evitar tanto a classificação como a desclassificação injusta.</w:t>
      </w:r>
    </w:p>
    <w:p w14:paraId="53B962E8" w14:textId="77777777" w:rsidR="00E93667" w:rsidRDefault="00E93667" w:rsidP="00FA16DC">
      <w:pPr>
        <w:spacing w:after="0" w:line="240" w:lineRule="auto"/>
        <w:ind w:left="426" w:right="40"/>
        <w:jc w:val="both"/>
        <w:rPr>
          <w:rFonts w:ascii="Arial" w:eastAsia="Times New Roman" w:hAnsi="Arial" w:cs="Arial"/>
          <w:color w:val="000000"/>
          <w:sz w:val="18"/>
          <w:szCs w:val="18"/>
          <w:lang w:eastAsia="pt-BR"/>
        </w:rPr>
      </w:pPr>
    </w:p>
    <w:p w14:paraId="0A143D25" w14:textId="77777777" w:rsidR="00E93667" w:rsidRDefault="00E93667" w:rsidP="00FA16DC">
      <w:pPr>
        <w:spacing w:after="0" w:line="240" w:lineRule="auto"/>
        <w:ind w:left="426" w:right="40"/>
        <w:jc w:val="both"/>
        <w:rPr>
          <w:rFonts w:ascii="Arial" w:eastAsia="Times New Roman" w:hAnsi="Arial" w:cs="Arial"/>
          <w:color w:val="000000"/>
          <w:sz w:val="18"/>
          <w:szCs w:val="18"/>
          <w:lang w:eastAsia="pt-BR"/>
        </w:rPr>
      </w:pPr>
    </w:p>
    <w:p w14:paraId="66F089CA" w14:textId="77777777" w:rsidR="00AD38B3" w:rsidRDefault="00AD38B3" w:rsidP="00FA16DC">
      <w:pPr>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br w:type="page"/>
      </w:r>
    </w:p>
    <w:p w14:paraId="34E2F6BB" w14:textId="4FAB967F" w:rsidR="003D577F" w:rsidRDefault="00E155A1" w:rsidP="00AD38B3">
      <w:pPr>
        <w:spacing w:after="0" w:line="240" w:lineRule="auto"/>
        <w:ind w:left="40" w:right="40"/>
        <w:jc w:val="center"/>
        <w:rPr>
          <w:rFonts w:ascii="Arial" w:eastAsia="Times New Roman" w:hAnsi="Arial" w:cs="Arial"/>
          <w:b/>
          <w:bCs/>
          <w:color w:val="000000"/>
          <w:sz w:val="20"/>
          <w:szCs w:val="20"/>
          <w:lang w:eastAsia="pt-BR"/>
        </w:rPr>
      </w:pPr>
      <w:bookmarkStart w:id="18" w:name="Pregao7"/>
      <w:bookmarkEnd w:id="18"/>
      <w:r>
        <w:rPr>
          <w:rFonts w:ascii="Arial" w:eastAsia="Times New Roman" w:hAnsi="Arial" w:cs="Arial"/>
          <w:b/>
          <w:bCs/>
          <w:color w:val="000000"/>
          <w:sz w:val="20"/>
          <w:szCs w:val="20"/>
          <w:lang w:eastAsia="pt-BR"/>
        </w:rPr>
        <w:lastRenderedPageBreak/>
        <w:t>A</w:t>
      </w:r>
      <w:r w:rsidR="00AD38B3">
        <w:rPr>
          <w:rFonts w:ascii="Arial" w:eastAsia="Times New Roman" w:hAnsi="Arial" w:cs="Arial"/>
          <w:b/>
          <w:bCs/>
          <w:color w:val="000000"/>
          <w:sz w:val="20"/>
          <w:szCs w:val="20"/>
          <w:lang w:eastAsia="pt-BR"/>
        </w:rPr>
        <w:t>PÊ</w:t>
      </w:r>
      <w:r w:rsidR="003D577F" w:rsidRPr="00E91AE3">
        <w:rPr>
          <w:rFonts w:ascii="Arial" w:eastAsia="Times New Roman" w:hAnsi="Arial" w:cs="Arial"/>
          <w:b/>
          <w:bCs/>
          <w:color w:val="000000"/>
          <w:sz w:val="20"/>
          <w:szCs w:val="20"/>
          <w:lang w:eastAsia="pt-BR"/>
        </w:rPr>
        <w:t>NDICE.2.1</w:t>
      </w:r>
    </w:p>
    <w:p w14:paraId="2C7D0466" w14:textId="548F55E5" w:rsidR="00AD38B3" w:rsidRDefault="00AD38B3">
      <w:pPr>
        <w:rPr>
          <w:rFonts w:ascii="Arial" w:eastAsia="Times New Roman" w:hAnsi="Arial" w:cs="Arial"/>
          <w:b/>
          <w:bCs/>
          <w:color w:val="000000"/>
          <w:sz w:val="18"/>
          <w:szCs w:val="18"/>
          <w:lang w:eastAsia="pt-BR"/>
        </w:rPr>
      </w:pPr>
    </w:p>
    <w:p w14:paraId="65D72ADE" w14:textId="77777777" w:rsidR="00DD7C0E" w:rsidRPr="00DD7C0E" w:rsidRDefault="00ED2A41" w:rsidP="00DD7C0E">
      <w:pPr>
        <w:spacing w:before="100" w:beforeAutospacing="1" w:after="100" w:afterAutospacing="1" w:line="240" w:lineRule="auto"/>
        <w:outlineLvl w:val="1"/>
        <w:rPr>
          <w:rFonts w:ascii="Times New Roman" w:eastAsia="Times New Roman" w:hAnsi="Times New Roman" w:cs="Times New Roman"/>
          <w:b/>
          <w:bCs/>
          <w:sz w:val="24"/>
          <w:szCs w:val="24"/>
          <w:lang w:eastAsia="pt-BR"/>
        </w:rPr>
      </w:pPr>
      <w:r>
        <w:rPr>
          <w:rFonts w:ascii="Calibri" w:eastAsia="Times New Roman" w:hAnsi="Calibri" w:cs="Times New Roman"/>
        </w:rPr>
        <w:br w:type="page"/>
      </w:r>
      <w:r w:rsidR="00DD7C0E" w:rsidRPr="00DD7C0E">
        <w:rPr>
          <w:rFonts w:ascii="Times New Roman" w:eastAsia="Times New Roman" w:hAnsi="Times New Roman" w:cs="Times New Roman"/>
          <w:b/>
          <w:bCs/>
          <w:sz w:val="24"/>
          <w:szCs w:val="24"/>
          <w:lang w:eastAsia="pt-BR"/>
        </w:rPr>
        <w:lastRenderedPageBreak/>
        <w:t>REQUISITOS A SEREM AVALIADOS NAS AMOSTRAS DE PRODUTOS MÉDICO-HOSPITALARES</w:t>
      </w:r>
    </w:p>
    <w:p w14:paraId="0A947386"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DADOS DO PROCESSO:</w:t>
      </w:r>
    </w:p>
    <w:p w14:paraId="7C208C3B"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Processo:</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Pregão:</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Item:</w:t>
      </w:r>
      <w:r w:rsidRPr="00DD7C0E">
        <w:rPr>
          <w:rFonts w:ascii="Times New Roman" w:eastAsia="Times New Roman" w:hAnsi="Times New Roman" w:cs="Times New Roman"/>
          <w:sz w:val="24"/>
          <w:szCs w:val="24"/>
          <w:lang w:eastAsia="pt-BR"/>
        </w:rPr>
        <w:t xml:space="preserve"> </w:t>
      </w:r>
    </w:p>
    <w:p w14:paraId="07B0A840"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Código/Descritivo:61170006- </w:t>
      </w:r>
      <w:r w:rsidRPr="00DD7C0E">
        <w:rPr>
          <w:rFonts w:ascii="Calibri" w:eastAsia="Times New Roman" w:hAnsi="Calibri" w:cs="Times New Roman"/>
        </w:rPr>
        <w:t>DIALISADOR CAPILAR NEONATAL/PEDIÁTRICO DE BAIXO FLUXO (LOW-FLUX), ESTRUTURA E MATERIAL</w:t>
      </w:r>
      <w:r w:rsidRPr="00DD7C0E">
        <w:rPr>
          <w:rFonts w:ascii="Calibri" w:eastAsia="Times New Roman" w:hAnsi="Calibri" w:cs="Times New Roman"/>
          <w:b/>
          <w:bCs/>
        </w:rPr>
        <w:t>:</w:t>
      </w:r>
      <w:r w:rsidRPr="00DD7C0E">
        <w:rPr>
          <w:rFonts w:ascii="Calibri" w:eastAsia="Times New Roman" w:hAnsi="Calibri" w:cs="Times New Roman"/>
        </w:rPr>
        <w:t xml:space="preserve"> CORPO/CARCAÇA CONFECCIONADO EM POLICARBONATO RÍGIDO OU MATERIAL POLIMÉRICO EQUIVALENTE, TRANSPARENTE, ATÓXICO E RESISTENTE A IMPACTOS. MEMBRANA SINTÉTICA BIOCOMPATÍVEL DE ALTA EFICIÊNCIA, COM ÁREA DE SUPERFÍCIE EFETIVA DE 0,2 A 0,3 M². PARÂMETROS</w:t>
      </w:r>
      <w:r w:rsidRPr="00DD7C0E">
        <w:rPr>
          <w:rFonts w:ascii="Calibri" w:eastAsia="Times New Roman" w:hAnsi="Calibri" w:cs="Times New Roman"/>
          <w:b/>
          <w:bCs/>
        </w:rPr>
        <w:t xml:space="preserve"> </w:t>
      </w:r>
      <w:r w:rsidRPr="00DD7C0E">
        <w:rPr>
          <w:rFonts w:ascii="Calibri" w:eastAsia="Times New Roman" w:hAnsi="Calibri" w:cs="Times New Roman"/>
        </w:rPr>
        <w:t>HEMODINÂMICOS, VOLUME DE PREENCHIMENTO DE SANGUE (</w:t>
      </w:r>
      <w:r w:rsidRPr="00DD7C0E">
        <w:rPr>
          <w:rFonts w:ascii="Calibri" w:eastAsia="Times New Roman" w:hAnsi="Calibri" w:cs="Times New Roman"/>
          <w:i/>
          <w:iCs/>
        </w:rPr>
        <w:t>PRIMING</w:t>
      </w:r>
      <w:r w:rsidRPr="00DD7C0E">
        <w:rPr>
          <w:rFonts w:ascii="Calibri" w:eastAsia="Times New Roman" w:hAnsi="Calibri" w:cs="Times New Roman"/>
        </w:rPr>
        <w:t>) ENTRE 15 E 32 ML.COEFICIENTE DE ULTRAFILTRAÇÃO (KUF) APROXIMADO DE 6 A 16 ML/H/MMHG.COMPATIBILIDADE</w:t>
      </w:r>
      <w:r w:rsidRPr="00DD7C0E">
        <w:rPr>
          <w:rFonts w:ascii="Calibri" w:eastAsia="Times New Roman" w:hAnsi="Calibri" w:cs="Times New Roman"/>
          <w:b/>
          <w:bCs/>
        </w:rPr>
        <w:t>:</w:t>
      </w:r>
      <w:r w:rsidRPr="00DD7C0E">
        <w:rPr>
          <w:rFonts w:ascii="Calibri" w:eastAsia="Times New Roman" w:hAnsi="Calibri" w:cs="Times New Roman"/>
        </w:rPr>
        <w:t xml:space="preserve"> CONEXÕES PADRÃO COMPATÍVEIS COM AS LINHAS DE SANGUE E EQUIPAMENTOS DE PROPORÇÃO/MÁQUINAS DE HEMODIÁLISE DISPONÍVEIS NO MERCADO NACIONAL. EMBALAGEM INDIVIDUAL, TERMO-SELADA, GARANTINDO INTEGRIDADE DO PRODUTO, BARREIRA MICROBIANA E ABERTURA ASSÉPTICA (TIPO </w:t>
      </w:r>
      <w:r w:rsidRPr="00DD7C0E">
        <w:rPr>
          <w:rFonts w:ascii="Calibri" w:eastAsia="Times New Roman" w:hAnsi="Calibri" w:cs="Times New Roman"/>
          <w:i/>
          <w:iCs/>
        </w:rPr>
        <w:t>PEEL-OPEN</w:t>
      </w:r>
      <w:r w:rsidRPr="00DD7C0E">
        <w:rPr>
          <w:rFonts w:ascii="Calibri" w:eastAsia="Times New Roman" w:hAnsi="Calibri" w:cs="Times New Roman"/>
        </w:rPr>
        <w:t>). PRODUTO FORNECIDO ESTÉRIL E DE USO ÚNICO. CONFORMIDADE NORMATIVA: A APRESENTAÇÃO, ROTULAGEM E INSTRUÇÃO DE USO DEVEM ATENDER RIGOROSAMENTE À LEGISLAÇÃO VIGENTE, COM REGISTRO ATIVO NA ANVISA/MS.</w:t>
      </w:r>
      <w:r w:rsidRPr="00DD7C0E">
        <w:rPr>
          <w:rFonts w:ascii="Times New Roman" w:eastAsia="Times New Roman" w:hAnsi="Times New Roman" w:cs="Times New Roman"/>
          <w:sz w:val="24"/>
          <w:szCs w:val="24"/>
          <w:lang w:eastAsia="pt-BR"/>
        </w:rPr>
        <w:t>.</w:t>
      </w:r>
    </w:p>
    <w:p w14:paraId="1F33599F"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lang w:eastAsia="pt-BR"/>
        </w:rPr>
      </w:pPr>
      <w:r w:rsidRPr="00DD7C0E">
        <w:rPr>
          <w:rFonts w:ascii="Times New Roman" w:eastAsia="Times New Roman" w:hAnsi="Times New Roman" w:cs="Times New Roman"/>
          <w:b/>
          <w:bCs/>
          <w:lang w:eastAsia="pt-BR"/>
        </w:rPr>
        <w:t>DADOS DO LICITANTE E PRODUTO:</w:t>
      </w:r>
    </w:p>
    <w:p w14:paraId="1001EF59"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Licitante:</w:t>
      </w:r>
      <w:r w:rsidRPr="00DD7C0E">
        <w:rPr>
          <w:rFonts w:ascii="Times New Roman" w:eastAsia="Times New Roman" w:hAnsi="Times New Roman" w:cs="Times New Roman"/>
          <w:sz w:val="24"/>
          <w:szCs w:val="24"/>
          <w:lang w:eastAsia="pt-BR"/>
        </w:rPr>
        <w:t xml:space="preserve"> </w:t>
      </w:r>
    </w:p>
    <w:p w14:paraId="3547E0DB"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Marca: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Referência: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Lote:</w:t>
      </w:r>
      <w:r w:rsidRPr="00DD7C0E">
        <w:rPr>
          <w:rFonts w:ascii="Times New Roman" w:eastAsia="Times New Roman" w:hAnsi="Times New Roman" w:cs="Times New Roman"/>
          <w:sz w:val="24"/>
          <w:szCs w:val="24"/>
          <w:lang w:eastAsia="pt-BR"/>
        </w:rPr>
        <w:t xml:space="preserve"> </w:t>
      </w:r>
    </w:p>
    <w:p w14:paraId="2189FBE4"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Registro ANVISA:</w:t>
      </w:r>
      <w:r w:rsidRPr="00DD7C0E">
        <w:rPr>
          <w:rFonts w:ascii="Times New Roman" w:eastAsia="Times New Roman" w:hAnsi="Times New Roman" w:cs="Times New Roman"/>
          <w:sz w:val="24"/>
          <w:szCs w:val="24"/>
          <w:lang w:eastAsia="pt-BR"/>
        </w:rPr>
        <w:t xml:space="preserve"> </w:t>
      </w:r>
    </w:p>
    <w:p w14:paraId="4591147F"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sz w:val="24"/>
          <w:szCs w:val="24"/>
          <w:lang w:eastAsia="pt-BR"/>
        </w:rPr>
        <w:t>F</w:t>
      </w:r>
      <w:r w:rsidRPr="00DD7C0E">
        <w:rPr>
          <w:rFonts w:ascii="Times New Roman" w:eastAsia="Times New Roman" w:hAnsi="Times New Roman" w:cs="Times New Roman"/>
          <w:b/>
          <w:bCs/>
          <w:sz w:val="24"/>
          <w:szCs w:val="24"/>
          <w:lang w:eastAsia="pt-BR"/>
        </w:rPr>
        <w:t>abricante:</w:t>
      </w:r>
    </w:p>
    <w:p w14:paraId="69CC2E97"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Procedencia:</w:t>
      </w:r>
    </w:p>
    <w:p w14:paraId="59244A9E"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lang w:eastAsia="pt-BR"/>
        </w:rPr>
      </w:pPr>
      <w:r w:rsidRPr="00DD7C0E">
        <w:rPr>
          <w:rFonts w:ascii="Times New Roman" w:eastAsia="Times New Roman" w:hAnsi="Times New Roman" w:cs="Times New Roman"/>
          <w:b/>
          <w:bCs/>
          <w:lang w:eastAsia="pt-BR"/>
        </w:rPr>
        <w:t>CRITÉRIOS DE AVALIAÇÃO TÉCNICA- (quando for Inadequado Justificar)</w:t>
      </w:r>
    </w:p>
    <w:p w14:paraId="604F8196"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1. Embalagem:</w:t>
      </w:r>
    </w:p>
    <w:p w14:paraId="652B50CD"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Identificação visual / escrita do produto:</w:t>
      </w:r>
      <w:r w:rsidRPr="00DD7C0E">
        <w:rPr>
          <w:rFonts w:ascii="Times New Roman" w:eastAsia="Times New Roman" w:hAnsi="Times New Roman" w:cs="Times New Roman"/>
          <w:sz w:val="24"/>
          <w:szCs w:val="24"/>
          <w:lang w:eastAsia="pt-BR"/>
        </w:rPr>
        <w:t xml:space="preserve">  (   ) Adequado (   ) Inadequado</w:t>
      </w:r>
    </w:p>
    <w:p w14:paraId="49C7A53C"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0B1AC3B2"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Integridade:                                                 </w:t>
      </w:r>
      <w:r w:rsidRPr="00DD7C0E">
        <w:rPr>
          <w:rFonts w:ascii="Times New Roman" w:eastAsia="Times New Roman" w:hAnsi="Times New Roman" w:cs="Times New Roman"/>
          <w:sz w:val="24"/>
          <w:szCs w:val="24"/>
          <w:lang w:eastAsia="pt-BR"/>
        </w:rPr>
        <w:t xml:space="preserve"> (   ) Adequado (   ) Inadequado</w:t>
      </w:r>
    </w:p>
    <w:p w14:paraId="1CD22F6D"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46721F12"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Selagem / Abertura:</w:t>
      </w:r>
      <w:r w:rsidRPr="00DD7C0E">
        <w:rPr>
          <w:rFonts w:ascii="Times New Roman" w:eastAsia="Times New Roman" w:hAnsi="Times New Roman" w:cs="Times New Roman"/>
          <w:sz w:val="24"/>
          <w:szCs w:val="24"/>
          <w:lang w:eastAsia="pt-BR"/>
        </w:rPr>
        <w:t xml:space="preserve">                                     (   ) Adequado (   ) Inadequado</w:t>
      </w:r>
    </w:p>
    <w:p w14:paraId="231ED167"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70542A6A"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2. Características da Membrana e Performance</w:t>
      </w:r>
    </w:p>
    <w:p w14:paraId="67EC2814"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Tipo de fibras:</w:t>
      </w:r>
      <w:r w:rsidRPr="00DD7C0E">
        <w:rPr>
          <w:rFonts w:ascii="Times New Roman" w:eastAsia="Times New Roman" w:hAnsi="Times New Roman" w:cs="Times New Roman"/>
          <w:sz w:val="24"/>
          <w:szCs w:val="24"/>
          <w:lang w:eastAsia="pt-BR"/>
        </w:rPr>
        <w:t xml:space="preserve">                                              (   ) Atende (   ) Não Atende</w:t>
      </w:r>
    </w:p>
    <w:p w14:paraId="69CA85F8"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19825ADB"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Superfície  :</w:t>
      </w:r>
      <w:r w:rsidRPr="00DD7C0E">
        <w:rPr>
          <w:rFonts w:ascii="Times New Roman" w:eastAsia="Times New Roman" w:hAnsi="Times New Roman" w:cs="Times New Roman"/>
          <w:sz w:val="24"/>
          <w:szCs w:val="24"/>
          <w:lang w:eastAsia="pt-BR"/>
        </w:rPr>
        <w:t xml:space="preserve">                                                  (   ) Atende (   ) Não Atende</w:t>
      </w:r>
    </w:p>
    <w:p w14:paraId="38E43C48"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26E95CE4"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KoA :</w:t>
      </w:r>
      <w:r w:rsidRPr="00DD7C0E">
        <w:rPr>
          <w:rFonts w:ascii="Times New Roman" w:eastAsia="Times New Roman" w:hAnsi="Times New Roman" w:cs="Times New Roman"/>
          <w:sz w:val="24"/>
          <w:szCs w:val="24"/>
          <w:lang w:eastAsia="pt-BR"/>
        </w:rPr>
        <w:t xml:space="preserve">                                                            (   ) Atende (   ) Não Atende</w:t>
      </w:r>
    </w:p>
    <w:p w14:paraId="619D5C49"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6CEA44F8"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lastRenderedPageBreak/>
        <w:t>KUF :</w:t>
      </w:r>
      <w:r w:rsidRPr="00DD7C0E">
        <w:rPr>
          <w:rFonts w:ascii="Times New Roman" w:eastAsia="Times New Roman" w:hAnsi="Times New Roman" w:cs="Times New Roman"/>
          <w:sz w:val="24"/>
          <w:szCs w:val="24"/>
          <w:lang w:eastAsia="pt-BR"/>
        </w:rPr>
        <w:t xml:space="preserve">                                                           (   ) Atende (   ) Não Atende</w:t>
      </w:r>
    </w:p>
    <w:p w14:paraId="7264BFDF"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1E21CFDD"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3. Estrutura e Composição</w:t>
      </w:r>
    </w:p>
    <w:p w14:paraId="123022E3"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Resistência:                                                </w:t>
      </w:r>
      <w:r w:rsidRPr="00DD7C0E">
        <w:rPr>
          <w:rFonts w:ascii="Times New Roman" w:eastAsia="Times New Roman" w:hAnsi="Times New Roman" w:cs="Times New Roman"/>
          <w:sz w:val="24"/>
          <w:szCs w:val="24"/>
          <w:lang w:eastAsia="pt-BR"/>
        </w:rPr>
        <w:t xml:space="preserve"> (   ) Atende (   ) Não Atende</w:t>
      </w:r>
    </w:p>
    <w:p w14:paraId="5BB70A85"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181B8907"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Matéria-Prima (Corpo em policarbonato ou similar):</w:t>
      </w:r>
      <w:r w:rsidRPr="00DD7C0E">
        <w:rPr>
          <w:rFonts w:ascii="Times New Roman" w:eastAsia="Times New Roman" w:hAnsi="Times New Roman" w:cs="Times New Roman"/>
          <w:sz w:val="24"/>
          <w:szCs w:val="24"/>
          <w:lang w:eastAsia="pt-BR"/>
        </w:rPr>
        <w:t xml:space="preserve">     (   ) Atende   </w:t>
      </w:r>
    </w:p>
    <w:p w14:paraId="73649CEB"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sz w:val="24"/>
          <w:szCs w:val="24"/>
          <w:lang w:eastAsia="pt-BR"/>
        </w:rPr>
        <w:t xml:space="preserve">                                                                                        (   ) Não Atende</w:t>
      </w:r>
    </w:p>
    <w:p w14:paraId="75E4D93B"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676EA1FE"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Compatibilidade com equipamentos:</w:t>
      </w:r>
      <w:r w:rsidRPr="00DD7C0E">
        <w:rPr>
          <w:rFonts w:ascii="Times New Roman" w:eastAsia="Times New Roman" w:hAnsi="Times New Roman" w:cs="Times New Roman"/>
          <w:sz w:val="24"/>
          <w:szCs w:val="24"/>
          <w:lang w:eastAsia="pt-BR"/>
        </w:rPr>
        <w:t xml:space="preserve">     (     ) Atende (    ) Não Atende</w:t>
      </w:r>
    </w:p>
    <w:p w14:paraId="1A498D54"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12BF9341" w14:textId="77777777" w:rsidR="00DD7C0E" w:rsidRPr="00DD7C0E" w:rsidRDefault="00DD7C0E" w:rsidP="00DD7C0E">
      <w:pPr>
        <w:spacing w:before="100" w:beforeAutospacing="1" w:after="100" w:afterAutospacing="1" w:line="240" w:lineRule="auto"/>
        <w:outlineLvl w:val="2"/>
        <w:rPr>
          <w:rFonts w:ascii="Times New Roman" w:eastAsia="Times New Roman" w:hAnsi="Times New Roman" w:cs="Times New Roman"/>
          <w:b/>
          <w:bCs/>
          <w:sz w:val="20"/>
          <w:szCs w:val="20"/>
          <w:lang w:eastAsia="pt-BR"/>
        </w:rPr>
      </w:pPr>
      <w:r w:rsidRPr="00DD7C0E">
        <w:rPr>
          <w:rFonts w:ascii="Times New Roman" w:eastAsia="Times New Roman" w:hAnsi="Times New Roman" w:cs="Times New Roman"/>
          <w:b/>
          <w:bCs/>
          <w:sz w:val="20"/>
          <w:szCs w:val="20"/>
          <w:lang w:eastAsia="pt-BR"/>
        </w:rPr>
        <w:t>PARECER FINAL</w:t>
      </w:r>
    </w:p>
    <w:p w14:paraId="5A80DFE1"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Outras observações:_____________________________________________</w:t>
      </w:r>
    </w:p>
    <w:p w14:paraId="1D19AE94"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_______________________________________________________________</w:t>
      </w:r>
    </w:p>
    <w:p w14:paraId="7D4B368F" w14:textId="77777777" w:rsidR="00DD7C0E" w:rsidRPr="00DD7C0E" w:rsidRDefault="00DD7C0E" w:rsidP="00DD7C0E">
      <w:pPr>
        <w:spacing w:after="0" w:line="240" w:lineRule="auto"/>
        <w:rPr>
          <w:rFonts w:ascii="Times New Roman" w:eastAsia="Times New Roman" w:hAnsi="Times New Roman" w:cs="Times New Roman"/>
          <w:sz w:val="24"/>
          <w:szCs w:val="24"/>
          <w:lang w:eastAsia="pt-BR"/>
        </w:rPr>
      </w:pPr>
    </w:p>
    <w:p w14:paraId="49790123"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Produto aprovado?                                        </w:t>
      </w:r>
      <w:r w:rsidRPr="00DD7C0E">
        <w:rPr>
          <w:rFonts w:ascii="Times New Roman" w:eastAsia="Times New Roman" w:hAnsi="Times New Roman" w:cs="Times New Roman"/>
          <w:sz w:val="24"/>
          <w:szCs w:val="24"/>
          <w:lang w:eastAsia="pt-BR"/>
        </w:rPr>
        <w:t xml:space="preserve"> (    ) </w:t>
      </w:r>
      <w:r w:rsidRPr="00DD7C0E">
        <w:rPr>
          <w:rFonts w:ascii="Times New Roman" w:eastAsia="Times New Roman" w:hAnsi="Times New Roman" w:cs="Times New Roman"/>
          <w:b/>
          <w:bCs/>
          <w:sz w:val="24"/>
          <w:szCs w:val="24"/>
          <w:lang w:eastAsia="pt-BR"/>
        </w:rPr>
        <w:t>SIM</w:t>
      </w:r>
      <w:r w:rsidRPr="00DD7C0E">
        <w:rPr>
          <w:rFonts w:ascii="Times New Roman" w:eastAsia="Times New Roman" w:hAnsi="Times New Roman" w:cs="Times New Roman"/>
          <w:sz w:val="24"/>
          <w:szCs w:val="24"/>
          <w:lang w:eastAsia="pt-BR"/>
        </w:rPr>
        <w:t xml:space="preserve">       (     ) </w:t>
      </w:r>
      <w:r w:rsidRPr="00DD7C0E">
        <w:rPr>
          <w:rFonts w:ascii="Times New Roman" w:eastAsia="Times New Roman" w:hAnsi="Times New Roman" w:cs="Times New Roman"/>
          <w:b/>
          <w:bCs/>
          <w:sz w:val="24"/>
          <w:szCs w:val="24"/>
          <w:lang w:eastAsia="pt-BR"/>
        </w:rPr>
        <w:t>NÃO</w:t>
      </w:r>
    </w:p>
    <w:p w14:paraId="422D78DA"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Responsável:</w:t>
      </w:r>
      <w:r w:rsidRPr="00DD7C0E">
        <w:rPr>
          <w:rFonts w:ascii="Times New Roman" w:eastAsia="Times New Roman" w:hAnsi="Times New Roman" w:cs="Times New Roman"/>
          <w:sz w:val="24"/>
          <w:szCs w:val="24"/>
          <w:lang w:eastAsia="pt-BR"/>
        </w:rPr>
        <w:t xml:space="preserve"> ____________________________________________________ </w:t>
      </w:r>
    </w:p>
    <w:p w14:paraId="65821491"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i/>
          <w:iCs/>
          <w:sz w:val="24"/>
          <w:szCs w:val="24"/>
          <w:lang w:eastAsia="pt-BR"/>
        </w:rPr>
        <w:t>(Assinatura e Carimbo)</w:t>
      </w:r>
    </w:p>
    <w:p w14:paraId="4A5BE28E"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Data: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i/>
          <w:iCs/>
          <w:sz w:val="24"/>
          <w:szCs w:val="24"/>
          <w:lang w:eastAsia="pt-BR"/>
        </w:rPr>
        <w:t xml:space="preserve">/        </w:t>
      </w:r>
      <w:r w:rsidRPr="00DD7C0E">
        <w:rPr>
          <w:rFonts w:ascii="Times New Roman" w:eastAsia="Times New Roman" w:hAnsi="Times New Roman" w:cs="Times New Roman"/>
          <w:sz w:val="24"/>
          <w:szCs w:val="24"/>
          <w:lang w:eastAsia="pt-BR"/>
        </w:rPr>
        <w:t>/</w:t>
      </w:r>
    </w:p>
    <w:p w14:paraId="420F404C" w14:textId="77777777" w:rsidR="00DD7C0E" w:rsidRPr="00DD7C0E" w:rsidRDefault="00DD7C0E" w:rsidP="00DD7C0E">
      <w:pPr>
        <w:rPr>
          <w:rFonts w:ascii="Calibri" w:eastAsia="Times New Roman" w:hAnsi="Calibri" w:cs="Times New Roman"/>
        </w:rPr>
      </w:pPr>
    </w:p>
    <w:p w14:paraId="6DCFFBDE" w14:textId="6B0C6651" w:rsidR="00DD7C0E" w:rsidRDefault="00DD7C0E">
      <w:pPr>
        <w:rPr>
          <w:rFonts w:ascii="Calibri" w:eastAsia="Times New Roman" w:hAnsi="Calibri" w:cs="Times New Roman"/>
        </w:rPr>
      </w:pPr>
      <w:r>
        <w:rPr>
          <w:rFonts w:ascii="Calibri" w:eastAsia="Times New Roman" w:hAnsi="Calibri" w:cs="Times New Roman"/>
        </w:rPr>
        <w:br w:type="page"/>
      </w:r>
    </w:p>
    <w:p w14:paraId="0B50D522" w14:textId="77777777" w:rsidR="00DD7C0E" w:rsidRPr="00DD7C0E" w:rsidRDefault="00DD7C0E" w:rsidP="00DD7C0E">
      <w:pPr>
        <w:spacing w:before="100" w:beforeAutospacing="1" w:after="100" w:afterAutospacing="1" w:line="240" w:lineRule="auto"/>
        <w:outlineLvl w:val="1"/>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lastRenderedPageBreak/>
        <w:t>REQUISITOS A SEREM AVALIADOS NAS AMOSTRAS DE PRODUTOS MÉDICO-HOSPITALARES</w:t>
      </w:r>
    </w:p>
    <w:p w14:paraId="370D3F69"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DADOS DO PROCESSO:</w:t>
      </w:r>
    </w:p>
    <w:p w14:paraId="1246729E"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Processo:</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Pregão:</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Item:</w:t>
      </w:r>
      <w:r w:rsidRPr="00DD7C0E">
        <w:rPr>
          <w:rFonts w:ascii="Times New Roman" w:eastAsia="Times New Roman" w:hAnsi="Times New Roman" w:cs="Times New Roman"/>
          <w:sz w:val="24"/>
          <w:szCs w:val="24"/>
          <w:lang w:eastAsia="pt-BR"/>
        </w:rPr>
        <w:t xml:space="preserve"> </w:t>
      </w:r>
    </w:p>
    <w:p w14:paraId="33A7D836"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Código/Descritivo:</w:t>
      </w:r>
      <w:r w:rsidRPr="00DD7C0E">
        <w:rPr>
          <w:rFonts w:ascii="Times New Roman" w:eastAsia="Times New Roman" w:hAnsi="Times New Roman" w:cs="Times New Roman"/>
          <w:b/>
          <w:bCs/>
          <w:sz w:val="20"/>
          <w:szCs w:val="20"/>
          <w:lang w:eastAsia="pt-BR"/>
        </w:rPr>
        <w:t>61170007-</w:t>
      </w:r>
      <w:r w:rsidRPr="00DD7C0E">
        <w:rPr>
          <w:rFonts w:ascii="Times New Roman" w:eastAsia="Times New Roman" w:hAnsi="Times New Roman" w:cs="Times New Roman"/>
          <w:sz w:val="20"/>
          <w:szCs w:val="20"/>
          <w:lang w:eastAsia="pt-BR"/>
        </w:rPr>
        <w:t>DIALISADOR CAPILAR ADULTO DE BAIXO FLUXO (LOW-FLUX) – ALTA EFICIÊNCIA,MEMBRANA FIBRA SINTÉTICA DE ALTA  BIOCOMPATIBILIDADE, COM ÁREA DE SUPERFÍCIE EFETIVA DE 1,1 A 1,4 M².DESEMPENHO HEMODINÂMICO EFICIÊNCIA  ALTA EFICIÊNCIA COM COEFICIENTE DE TRANSFERÊNCIA DE MASSA DE URÉIA (KOA) &gt; 500 ML/MIN.FLUXO: BAIXO FLUXO (</w:t>
      </w:r>
      <w:r w:rsidRPr="00DD7C0E">
        <w:rPr>
          <w:rFonts w:ascii="Times New Roman" w:eastAsia="Times New Roman" w:hAnsi="Times New Roman" w:cs="Times New Roman"/>
          <w:i/>
          <w:iCs/>
          <w:sz w:val="20"/>
          <w:szCs w:val="20"/>
          <w:lang w:eastAsia="pt-BR"/>
        </w:rPr>
        <w:t>LOW-FLUX</w:t>
      </w:r>
      <w:r w:rsidRPr="00DD7C0E">
        <w:rPr>
          <w:rFonts w:ascii="Times New Roman" w:eastAsia="Times New Roman" w:hAnsi="Times New Roman" w:cs="Times New Roman"/>
          <w:sz w:val="20"/>
          <w:szCs w:val="20"/>
          <w:lang w:eastAsia="pt-BR"/>
        </w:rPr>
        <w:t xml:space="preserve">),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w:t>
      </w:r>
      <w:r w:rsidRPr="00DD7C0E">
        <w:rPr>
          <w:rFonts w:ascii="Times New Roman" w:eastAsia="Times New Roman" w:hAnsi="Times New Roman" w:cs="Times New Roman"/>
          <w:i/>
          <w:iCs/>
          <w:sz w:val="20"/>
          <w:szCs w:val="20"/>
          <w:lang w:eastAsia="pt-BR"/>
        </w:rPr>
        <w:t>PEEL-OPEN</w:t>
      </w:r>
      <w:r w:rsidRPr="00DD7C0E">
        <w:rPr>
          <w:rFonts w:ascii="Times New Roman" w:eastAsia="Times New Roman" w:hAnsi="Times New Roman" w:cs="Times New Roman"/>
          <w:sz w:val="20"/>
          <w:szCs w:val="20"/>
          <w:lang w:eastAsia="pt-BR"/>
        </w:rPr>
        <w:t>) E PRESERVAÇÃO DA INTEGRIDADE DO PRODUTO ATÉ O MOMENTO DO USO.CONFORMIDADE NORMATIVA</w:t>
      </w:r>
      <w:r w:rsidRPr="00DD7C0E">
        <w:rPr>
          <w:rFonts w:ascii="Times New Roman" w:eastAsia="Times New Roman" w:hAnsi="Times New Roman" w:cs="Times New Roman"/>
          <w:b/>
          <w:bCs/>
          <w:sz w:val="20"/>
          <w:szCs w:val="20"/>
          <w:lang w:eastAsia="pt-BR"/>
        </w:rPr>
        <w:t>:</w:t>
      </w:r>
      <w:r w:rsidRPr="00DD7C0E">
        <w:rPr>
          <w:rFonts w:ascii="Times New Roman" w:eastAsia="Times New Roman" w:hAnsi="Times New Roman" w:cs="Times New Roman"/>
          <w:sz w:val="20"/>
          <w:szCs w:val="20"/>
          <w:lang w:eastAsia="pt-BR"/>
        </w:rPr>
        <w:t xml:space="preserve"> ROTULAGEM, APRESENTAÇÃO E INSTRUÇÕES DE USO EM ESTRITA CONFORMIDADE COM A LEGISLAÇÃO SANITÁRIA VIGENTE, POSSUINDO REGISTRO OU NOTIFICAÇÃO ATIVA NA ANVISA/MS.</w:t>
      </w:r>
    </w:p>
    <w:p w14:paraId="491E6E07"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lang w:eastAsia="pt-BR"/>
        </w:rPr>
      </w:pPr>
      <w:r w:rsidRPr="00DD7C0E">
        <w:rPr>
          <w:rFonts w:ascii="Times New Roman" w:eastAsia="Times New Roman" w:hAnsi="Times New Roman" w:cs="Times New Roman"/>
          <w:b/>
          <w:bCs/>
          <w:lang w:eastAsia="pt-BR"/>
        </w:rPr>
        <w:t>DADOS DO LICITANTE E PRODUTO:</w:t>
      </w:r>
    </w:p>
    <w:p w14:paraId="2F6FD74A"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Licitante:</w:t>
      </w:r>
      <w:r w:rsidRPr="00DD7C0E">
        <w:rPr>
          <w:rFonts w:ascii="Times New Roman" w:eastAsia="Times New Roman" w:hAnsi="Times New Roman" w:cs="Times New Roman"/>
          <w:sz w:val="24"/>
          <w:szCs w:val="24"/>
          <w:lang w:eastAsia="pt-BR"/>
        </w:rPr>
        <w:t xml:space="preserve"> </w:t>
      </w:r>
    </w:p>
    <w:p w14:paraId="70A2F611"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Marca: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Referência: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Lote:</w:t>
      </w:r>
    </w:p>
    <w:p w14:paraId="36C6CF41"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Registro ANVISA:</w:t>
      </w:r>
      <w:r w:rsidRPr="00DD7C0E">
        <w:rPr>
          <w:rFonts w:ascii="Times New Roman" w:eastAsia="Times New Roman" w:hAnsi="Times New Roman" w:cs="Times New Roman"/>
          <w:sz w:val="24"/>
          <w:szCs w:val="24"/>
          <w:lang w:eastAsia="pt-BR"/>
        </w:rPr>
        <w:t xml:space="preserve"> </w:t>
      </w:r>
    </w:p>
    <w:p w14:paraId="0409CBCE"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Fabricante:</w:t>
      </w:r>
    </w:p>
    <w:p w14:paraId="06DC537D"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Procedencia:</w:t>
      </w:r>
    </w:p>
    <w:p w14:paraId="4D7B97FC" w14:textId="77777777" w:rsidR="00DD7C0E" w:rsidRPr="00DD7C0E" w:rsidRDefault="00DD7C0E" w:rsidP="00DD7C0E">
      <w:pPr>
        <w:spacing w:before="100" w:beforeAutospacing="1" w:after="100" w:afterAutospacing="1" w:line="240" w:lineRule="auto"/>
        <w:outlineLvl w:val="2"/>
        <w:rPr>
          <w:rFonts w:ascii="Times New Roman" w:eastAsia="Times New Roman" w:hAnsi="Times New Roman" w:cs="Times New Roman"/>
          <w:b/>
          <w:bCs/>
          <w:lang w:eastAsia="pt-BR"/>
        </w:rPr>
      </w:pPr>
      <w:r w:rsidRPr="00DD7C0E">
        <w:rPr>
          <w:rFonts w:ascii="Times New Roman" w:eastAsia="Times New Roman" w:hAnsi="Times New Roman" w:cs="Times New Roman"/>
          <w:b/>
          <w:bCs/>
          <w:lang w:eastAsia="pt-BR"/>
        </w:rPr>
        <w:t>CRITÉRIOS DE AVALIAÇÃO TÉCNICA: (quando for Inadequado Justificar)</w:t>
      </w:r>
    </w:p>
    <w:p w14:paraId="19827385"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1. Embalagem</w:t>
      </w:r>
    </w:p>
    <w:p w14:paraId="3C96680B"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Identificação visual / escrita do produto:</w:t>
      </w:r>
      <w:r w:rsidRPr="00DD7C0E">
        <w:rPr>
          <w:rFonts w:ascii="Times New Roman" w:eastAsia="Times New Roman" w:hAnsi="Times New Roman" w:cs="Times New Roman"/>
          <w:sz w:val="24"/>
          <w:szCs w:val="24"/>
          <w:lang w:eastAsia="pt-BR"/>
        </w:rPr>
        <w:t xml:space="preserve">   (   ) Adequado (   ) Inadequado</w:t>
      </w:r>
    </w:p>
    <w:p w14:paraId="712246B5"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4AFF905B"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Integridade:                                                  </w:t>
      </w:r>
      <w:r w:rsidRPr="00DD7C0E">
        <w:rPr>
          <w:rFonts w:ascii="Times New Roman" w:eastAsia="Times New Roman" w:hAnsi="Times New Roman" w:cs="Times New Roman"/>
          <w:sz w:val="24"/>
          <w:szCs w:val="24"/>
          <w:lang w:eastAsia="pt-BR"/>
        </w:rPr>
        <w:t xml:space="preserve"> (   ) Adequado (   ) Inadequado</w:t>
      </w:r>
    </w:p>
    <w:p w14:paraId="4951BD9D"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5FE3FF9B"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Selagem / Abertura:</w:t>
      </w:r>
      <w:r w:rsidRPr="00DD7C0E">
        <w:rPr>
          <w:rFonts w:ascii="Times New Roman" w:eastAsia="Times New Roman" w:hAnsi="Times New Roman" w:cs="Times New Roman"/>
          <w:sz w:val="24"/>
          <w:szCs w:val="24"/>
          <w:lang w:eastAsia="pt-BR"/>
        </w:rPr>
        <w:t xml:space="preserve">                                      (   ) Adequado (   ) Inadequado</w:t>
      </w:r>
    </w:p>
    <w:p w14:paraId="48D1D9C4"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359C02BB"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2. Características da Membrana e Performance</w:t>
      </w:r>
    </w:p>
    <w:p w14:paraId="3D218132"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Tipo de fibras:</w:t>
      </w:r>
      <w:r w:rsidRPr="00DD7C0E">
        <w:rPr>
          <w:rFonts w:ascii="Times New Roman" w:eastAsia="Times New Roman" w:hAnsi="Times New Roman" w:cs="Times New Roman"/>
          <w:sz w:val="24"/>
          <w:szCs w:val="24"/>
          <w:lang w:eastAsia="pt-BR"/>
        </w:rPr>
        <w:t xml:space="preserve">                                                (   ) Atende (   ) Não Atende</w:t>
      </w:r>
    </w:p>
    <w:p w14:paraId="49663D05"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723FCB32"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Superfície  :                                                    </w:t>
      </w:r>
      <w:r w:rsidRPr="00DD7C0E">
        <w:rPr>
          <w:rFonts w:ascii="Times New Roman" w:eastAsia="Times New Roman" w:hAnsi="Times New Roman" w:cs="Times New Roman"/>
          <w:sz w:val="24"/>
          <w:szCs w:val="24"/>
          <w:lang w:eastAsia="pt-BR"/>
        </w:rPr>
        <w:t xml:space="preserve"> (   ) Atende (   ) Não Atende</w:t>
      </w:r>
    </w:p>
    <w:p w14:paraId="146329F7"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3B4D9251"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KoA :</w:t>
      </w:r>
      <w:r w:rsidRPr="00DD7C0E">
        <w:rPr>
          <w:rFonts w:ascii="Times New Roman" w:eastAsia="Times New Roman" w:hAnsi="Times New Roman" w:cs="Times New Roman"/>
          <w:sz w:val="24"/>
          <w:szCs w:val="24"/>
          <w:lang w:eastAsia="pt-BR"/>
        </w:rPr>
        <w:t xml:space="preserve">                                                              (   ) Atende (   ) Não Atende</w:t>
      </w:r>
    </w:p>
    <w:p w14:paraId="29F30000"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6A53B9EB"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lastRenderedPageBreak/>
        <w:t>KUF :</w:t>
      </w:r>
      <w:r w:rsidRPr="00DD7C0E">
        <w:rPr>
          <w:rFonts w:ascii="Times New Roman" w:eastAsia="Times New Roman" w:hAnsi="Times New Roman" w:cs="Times New Roman"/>
          <w:sz w:val="24"/>
          <w:szCs w:val="24"/>
          <w:lang w:eastAsia="pt-BR"/>
        </w:rPr>
        <w:t xml:space="preserve">                                                             (   ) Atende (   ) Não Atende</w:t>
      </w:r>
    </w:p>
    <w:p w14:paraId="291055DF"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72BB1C42"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3. Estrutura e Composição</w:t>
      </w:r>
    </w:p>
    <w:p w14:paraId="0F37FE6D"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Resistência:</w:t>
      </w:r>
      <w:r w:rsidRPr="00DD7C0E">
        <w:rPr>
          <w:rFonts w:ascii="Times New Roman" w:eastAsia="Times New Roman" w:hAnsi="Times New Roman" w:cs="Times New Roman"/>
          <w:sz w:val="24"/>
          <w:szCs w:val="24"/>
          <w:lang w:eastAsia="pt-BR"/>
        </w:rPr>
        <w:t xml:space="preserve">                                                  (   ) Atende (   ) Não Atende</w:t>
      </w:r>
    </w:p>
    <w:p w14:paraId="7228452E"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0DF2EEA6"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Matéria-Prima (Corpo em policarbonato ou similar):</w:t>
      </w:r>
      <w:r w:rsidRPr="00DD7C0E">
        <w:rPr>
          <w:rFonts w:ascii="Times New Roman" w:eastAsia="Times New Roman" w:hAnsi="Times New Roman" w:cs="Times New Roman"/>
          <w:sz w:val="24"/>
          <w:szCs w:val="24"/>
          <w:lang w:eastAsia="pt-BR"/>
        </w:rPr>
        <w:t xml:space="preserve">     (   ) Atende   </w:t>
      </w:r>
    </w:p>
    <w:p w14:paraId="3BBA1060"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sz w:val="24"/>
          <w:szCs w:val="24"/>
          <w:lang w:eastAsia="pt-BR"/>
        </w:rPr>
        <w:t xml:space="preserve">                                                                                         (   ) Não Atende</w:t>
      </w:r>
    </w:p>
    <w:p w14:paraId="6C1303F2"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308B4949"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Compatibilidade com equipamentos:     </w:t>
      </w:r>
      <w:r w:rsidRPr="00DD7C0E">
        <w:rPr>
          <w:rFonts w:ascii="Times New Roman" w:eastAsia="Times New Roman" w:hAnsi="Times New Roman" w:cs="Times New Roman"/>
          <w:sz w:val="24"/>
          <w:szCs w:val="24"/>
          <w:lang w:eastAsia="pt-BR"/>
        </w:rPr>
        <w:t xml:space="preserve"> (     ) Atende (    ) Não Atende</w:t>
      </w:r>
    </w:p>
    <w:p w14:paraId="6A873E6C"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6172AB52" w14:textId="77777777" w:rsidR="00DD7C0E" w:rsidRPr="00DD7C0E" w:rsidRDefault="00DD7C0E" w:rsidP="00DD7C0E">
      <w:pPr>
        <w:spacing w:before="100" w:beforeAutospacing="1" w:after="100" w:afterAutospacing="1" w:line="240" w:lineRule="auto"/>
        <w:outlineLvl w:val="2"/>
        <w:rPr>
          <w:rFonts w:ascii="Times New Roman" w:eastAsia="Times New Roman" w:hAnsi="Times New Roman" w:cs="Times New Roman"/>
          <w:b/>
          <w:bCs/>
          <w:sz w:val="20"/>
          <w:szCs w:val="20"/>
          <w:lang w:eastAsia="pt-BR"/>
        </w:rPr>
      </w:pPr>
      <w:r w:rsidRPr="00DD7C0E">
        <w:rPr>
          <w:rFonts w:ascii="Times New Roman" w:eastAsia="Times New Roman" w:hAnsi="Times New Roman" w:cs="Times New Roman"/>
          <w:b/>
          <w:bCs/>
          <w:sz w:val="20"/>
          <w:szCs w:val="20"/>
          <w:lang w:eastAsia="pt-BR"/>
        </w:rPr>
        <w:t>PARECER FINAL</w:t>
      </w:r>
    </w:p>
    <w:p w14:paraId="07234CD2"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Outras observações:_____________________________________________</w:t>
      </w:r>
    </w:p>
    <w:p w14:paraId="7046DA92"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_______________________________________________________________</w:t>
      </w:r>
    </w:p>
    <w:p w14:paraId="693BFB69" w14:textId="77777777" w:rsidR="00DD7C0E" w:rsidRPr="00DD7C0E" w:rsidRDefault="00DD7C0E" w:rsidP="00DD7C0E">
      <w:pPr>
        <w:spacing w:after="0" w:line="240" w:lineRule="auto"/>
        <w:rPr>
          <w:rFonts w:ascii="Times New Roman" w:eastAsia="Times New Roman" w:hAnsi="Times New Roman" w:cs="Times New Roman"/>
          <w:sz w:val="24"/>
          <w:szCs w:val="24"/>
          <w:lang w:eastAsia="pt-BR"/>
        </w:rPr>
      </w:pPr>
    </w:p>
    <w:p w14:paraId="3D28EC65"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Produto aprovado?                                              </w:t>
      </w:r>
      <w:r w:rsidRPr="00DD7C0E">
        <w:rPr>
          <w:rFonts w:ascii="Times New Roman" w:eastAsia="Times New Roman" w:hAnsi="Times New Roman" w:cs="Times New Roman"/>
          <w:sz w:val="24"/>
          <w:szCs w:val="24"/>
          <w:lang w:eastAsia="pt-BR"/>
        </w:rPr>
        <w:t xml:space="preserve"> (    ) </w:t>
      </w:r>
      <w:r w:rsidRPr="00DD7C0E">
        <w:rPr>
          <w:rFonts w:ascii="Times New Roman" w:eastAsia="Times New Roman" w:hAnsi="Times New Roman" w:cs="Times New Roman"/>
          <w:b/>
          <w:bCs/>
          <w:sz w:val="24"/>
          <w:szCs w:val="24"/>
          <w:lang w:eastAsia="pt-BR"/>
        </w:rPr>
        <w:t>SIM</w:t>
      </w:r>
      <w:r w:rsidRPr="00DD7C0E">
        <w:rPr>
          <w:rFonts w:ascii="Times New Roman" w:eastAsia="Times New Roman" w:hAnsi="Times New Roman" w:cs="Times New Roman"/>
          <w:sz w:val="24"/>
          <w:szCs w:val="24"/>
          <w:lang w:eastAsia="pt-BR"/>
        </w:rPr>
        <w:t xml:space="preserve"> (     ) </w:t>
      </w:r>
      <w:r w:rsidRPr="00DD7C0E">
        <w:rPr>
          <w:rFonts w:ascii="Times New Roman" w:eastAsia="Times New Roman" w:hAnsi="Times New Roman" w:cs="Times New Roman"/>
          <w:b/>
          <w:bCs/>
          <w:sz w:val="24"/>
          <w:szCs w:val="24"/>
          <w:lang w:eastAsia="pt-BR"/>
        </w:rPr>
        <w:t>NÃO</w:t>
      </w:r>
    </w:p>
    <w:p w14:paraId="6601C531"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Responsável:</w:t>
      </w:r>
      <w:r w:rsidRPr="00DD7C0E">
        <w:rPr>
          <w:rFonts w:ascii="Times New Roman" w:eastAsia="Times New Roman" w:hAnsi="Times New Roman" w:cs="Times New Roman"/>
          <w:sz w:val="24"/>
          <w:szCs w:val="24"/>
          <w:lang w:eastAsia="pt-BR"/>
        </w:rPr>
        <w:t xml:space="preserve"> ____________________________________________________ </w:t>
      </w:r>
    </w:p>
    <w:p w14:paraId="6CF6D538"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i/>
          <w:iCs/>
          <w:sz w:val="24"/>
          <w:szCs w:val="24"/>
          <w:lang w:eastAsia="pt-BR"/>
        </w:rPr>
        <w:t>(Assinatura e Carimbo)</w:t>
      </w:r>
    </w:p>
    <w:p w14:paraId="545EBF2D"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Data: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i/>
          <w:iCs/>
          <w:sz w:val="24"/>
          <w:szCs w:val="24"/>
          <w:lang w:eastAsia="pt-BR"/>
        </w:rPr>
        <w:t xml:space="preserve">/        </w:t>
      </w:r>
      <w:r w:rsidRPr="00DD7C0E">
        <w:rPr>
          <w:rFonts w:ascii="Times New Roman" w:eastAsia="Times New Roman" w:hAnsi="Times New Roman" w:cs="Times New Roman"/>
          <w:sz w:val="24"/>
          <w:szCs w:val="24"/>
          <w:lang w:eastAsia="pt-BR"/>
        </w:rPr>
        <w:t>/</w:t>
      </w:r>
    </w:p>
    <w:p w14:paraId="51D908AC" w14:textId="77777777" w:rsidR="00DD7C0E" w:rsidRPr="00DD7C0E" w:rsidRDefault="00DD7C0E" w:rsidP="00DD7C0E">
      <w:pPr>
        <w:rPr>
          <w:rFonts w:ascii="Calibri" w:eastAsia="Times New Roman" w:hAnsi="Calibri" w:cs="Times New Roman"/>
        </w:rPr>
      </w:pPr>
    </w:p>
    <w:p w14:paraId="55BE2F4E" w14:textId="71F2DE65" w:rsidR="00DD7C0E" w:rsidRDefault="00DD7C0E">
      <w:pPr>
        <w:rPr>
          <w:rFonts w:ascii="Calibri" w:eastAsia="Times New Roman" w:hAnsi="Calibri" w:cs="Times New Roman"/>
        </w:rPr>
      </w:pPr>
      <w:r>
        <w:rPr>
          <w:rFonts w:ascii="Calibri" w:eastAsia="Times New Roman" w:hAnsi="Calibri" w:cs="Times New Roman"/>
        </w:rPr>
        <w:br w:type="page"/>
      </w:r>
    </w:p>
    <w:p w14:paraId="4A31AB36" w14:textId="77777777" w:rsidR="00DD7C0E" w:rsidRPr="00DD7C0E" w:rsidRDefault="00DD7C0E" w:rsidP="00DD7C0E">
      <w:pPr>
        <w:spacing w:before="100" w:beforeAutospacing="1" w:after="100" w:afterAutospacing="1" w:line="240" w:lineRule="auto"/>
        <w:outlineLvl w:val="1"/>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lastRenderedPageBreak/>
        <w:t>REQUISITOS A SEREM AVALIADOS NAS AMOSTRAS DE PRODUTOS MÉDICO-HOSPITALARES</w:t>
      </w:r>
    </w:p>
    <w:p w14:paraId="6E820571"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DADOS DO PROCESSO:</w:t>
      </w:r>
    </w:p>
    <w:p w14:paraId="0D17AB94"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Processo:</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Pregão:</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Item:</w:t>
      </w:r>
      <w:r w:rsidRPr="00DD7C0E">
        <w:rPr>
          <w:rFonts w:ascii="Times New Roman" w:eastAsia="Times New Roman" w:hAnsi="Times New Roman" w:cs="Times New Roman"/>
          <w:sz w:val="24"/>
          <w:szCs w:val="24"/>
          <w:lang w:eastAsia="pt-BR"/>
        </w:rPr>
        <w:t xml:space="preserve"> </w:t>
      </w:r>
    </w:p>
    <w:p w14:paraId="601DF30D"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Código/Descritivo:</w:t>
      </w:r>
      <w:r w:rsidRPr="00DD7C0E">
        <w:rPr>
          <w:rFonts w:ascii="Times New Roman" w:eastAsia="Times New Roman" w:hAnsi="Times New Roman" w:cs="Times New Roman"/>
          <w:b/>
          <w:bCs/>
          <w:sz w:val="20"/>
          <w:szCs w:val="20"/>
          <w:lang w:eastAsia="pt-BR"/>
        </w:rPr>
        <w:t>61170008-</w:t>
      </w:r>
      <w:r w:rsidRPr="00DD7C0E">
        <w:rPr>
          <w:rFonts w:ascii="Times New Roman" w:eastAsia="Times New Roman" w:hAnsi="Times New Roman" w:cs="Times New Roman"/>
          <w:sz w:val="20"/>
          <w:szCs w:val="20"/>
          <w:lang w:eastAsia="pt-BR"/>
        </w:rPr>
        <w:t>DIALISADOR CAPILAR ADULTO DE BAIXO FLUXO (LOW-FLUX) – ALTA EFICIÊNCIA,MEMBRANA FIBRA SINTÉTICA DE ALTA  BIOCOMPATIBILIDADE, COM ÁREA DE SUPERFÍCIE EFETIVA DE 1,5 A 1,8 M². DESEMPENHO HEMODINÂMICO EFICIÊNCIA  ALTA EFICIÊNCIA COM COEFICIENTE DE TRANSFERÊNCIA DE MASSA DE URÉIA (KOA) &gt; 500 ML/MIN.FLUXO: BAIXO FLUXO (</w:t>
      </w:r>
      <w:r w:rsidRPr="00DD7C0E">
        <w:rPr>
          <w:rFonts w:ascii="Times New Roman" w:eastAsia="Times New Roman" w:hAnsi="Times New Roman" w:cs="Times New Roman"/>
          <w:i/>
          <w:iCs/>
          <w:sz w:val="20"/>
          <w:szCs w:val="20"/>
          <w:lang w:eastAsia="pt-BR"/>
        </w:rPr>
        <w:t>LOW-FLUX</w:t>
      </w:r>
      <w:r w:rsidRPr="00DD7C0E">
        <w:rPr>
          <w:rFonts w:ascii="Times New Roman" w:eastAsia="Times New Roman" w:hAnsi="Times New Roman" w:cs="Times New Roman"/>
          <w:sz w:val="20"/>
          <w:szCs w:val="20"/>
          <w:lang w:eastAsia="pt-BR"/>
        </w:rPr>
        <w:t xml:space="preserve">),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w:t>
      </w:r>
      <w:r w:rsidRPr="00DD7C0E">
        <w:rPr>
          <w:rFonts w:ascii="Times New Roman" w:eastAsia="Times New Roman" w:hAnsi="Times New Roman" w:cs="Times New Roman"/>
          <w:i/>
          <w:iCs/>
          <w:sz w:val="20"/>
          <w:szCs w:val="20"/>
          <w:lang w:eastAsia="pt-BR"/>
        </w:rPr>
        <w:t>PEEL-OPEN</w:t>
      </w:r>
      <w:r w:rsidRPr="00DD7C0E">
        <w:rPr>
          <w:rFonts w:ascii="Times New Roman" w:eastAsia="Times New Roman" w:hAnsi="Times New Roman" w:cs="Times New Roman"/>
          <w:sz w:val="20"/>
          <w:szCs w:val="20"/>
          <w:lang w:eastAsia="pt-BR"/>
        </w:rPr>
        <w:t>) E PRESERVAÇÃO DA INTEGRIDADE DO PRODUTO ATÉ O MOMENTO DO USO.CONFORMIDADE NORMATIVA</w:t>
      </w:r>
      <w:r w:rsidRPr="00DD7C0E">
        <w:rPr>
          <w:rFonts w:ascii="Times New Roman" w:eastAsia="Times New Roman" w:hAnsi="Times New Roman" w:cs="Times New Roman"/>
          <w:b/>
          <w:bCs/>
          <w:sz w:val="20"/>
          <w:szCs w:val="20"/>
          <w:lang w:eastAsia="pt-BR"/>
        </w:rPr>
        <w:t>:</w:t>
      </w:r>
      <w:r w:rsidRPr="00DD7C0E">
        <w:rPr>
          <w:rFonts w:ascii="Times New Roman" w:eastAsia="Times New Roman" w:hAnsi="Times New Roman" w:cs="Times New Roman"/>
          <w:sz w:val="20"/>
          <w:szCs w:val="20"/>
          <w:lang w:eastAsia="pt-BR"/>
        </w:rPr>
        <w:t xml:space="preserve"> ROTULAGEM, APRESENTAÇÃO E INSTRUÇÕES DE USO EM ESTRITA CONFORMIDADE COM A LEGISLAÇÃO SANITÁRIA VIGENTE, POSSUINDO REGISTRO OU NOTIFICAÇÃO ATIVA NA ANVISA/MS.</w:t>
      </w:r>
    </w:p>
    <w:p w14:paraId="780232F4"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lang w:eastAsia="pt-BR"/>
        </w:rPr>
      </w:pPr>
      <w:r w:rsidRPr="00DD7C0E">
        <w:rPr>
          <w:rFonts w:ascii="Times New Roman" w:eastAsia="Times New Roman" w:hAnsi="Times New Roman" w:cs="Times New Roman"/>
          <w:b/>
          <w:bCs/>
          <w:lang w:eastAsia="pt-BR"/>
        </w:rPr>
        <w:t>DADOS DO LICITANTE E PRODUTO:</w:t>
      </w:r>
    </w:p>
    <w:p w14:paraId="0769B6CD"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Licitante:</w:t>
      </w:r>
      <w:r w:rsidRPr="00DD7C0E">
        <w:rPr>
          <w:rFonts w:ascii="Times New Roman" w:eastAsia="Times New Roman" w:hAnsi="Times New Roman" w:cs="Times New Roman"/>
          <w:sz w:val="24"/>
          <w:szCs w:val="24"/>
          <w:lang w:eastAsia="pt-BR"/>
        </w:rPr>
        <w:t xml:space="preserve"> </w:t>
      </w:r>
    </w:p>
    <w:p w14:paraId="7D968932"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Marca: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Referência: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Lote:</w:t>
      </w:r>
    </w:p>
    <w:p w14:paraId="131A423F"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Registro ANVISA:</w:t>
      </w:r>
      <w:r w:rsidRPr="00DD7C0E">
        <w:rPr>
          <w:rFonts w:ascii="Times New Roman" w:eastAsia="Times New Roman" w:hAnsi="Times New Roman" w:cs="Times New Roman"/>
          <w:sz w:val="24"/>
          <w:szCs w:val="24"/>
          <w:lang w:eastAsia="pt-BR"/>
        </w:rPr>
        <w:t xml:space="preserve"> </w:t>
      </w:r>
    </w:p>
    <w:p w14:paraId="716C20C2"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Fabricante:</w:t>
      </w:r>
    </w:p>
    <w:p w14:paraId="5C31A351"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Procedencia:</w:t>
      </w:r>
    </w:p>
    <w:p w14:paraId="7753498B" w14:textId="77777777" w:rsidR="00DD7C0E" w:rsidRPr="00DD7C0E" w:rsidRDefault="00DD7C0E" w:rsidP="00DD7C0E">
      <w:pPr>
        <w:spacing w:before="100" w:beforeAutospacing="1" w:after="100" w:afterAutospacing="1" w:line="240" w:lineRule="auto"/>
        <w:outlineLvl w:val="2"/>
        <w:rPr>
          <w:rFonts w:ascii="Times New Roman" w:eastAsia="Times New Roman" w:hAnsi="Times New Roman" w:cs="Times New Roman"/>
          <w:b/>
          <w:bCs/>
          <w:lang w:eastAsia="pt-BR"/>
        </w:rPr>
      </w:pPr>
      <w:r w:rsidRPr="00DD7C0E">
        <w:rPr>
          <w:rFonts w:ascii="Times New Roman" w:eastAsia="Times New Roman" w:hAnsi="Times New Roman" w:cs="Times New Roman"/>
          <w:b/>
          <w:bCs/>
          <w:lang w:eastAsia="pt-BR"/>
        </w:rPr>
        <w:t>CRITÉRIOS DE AVALIAÇÃO TÉCNICA: (quando for Inadequado Justificar)</w:t>
      </w:r>
    </w:p>
    <w:p w14:paraId="513941A5"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1. Embalagem</w:t>
      </w:r>
    </w:p>
    <w:p w14:paraId="1C98435D"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Identificação visual / escrita do produto:</w:t>
      </w:r>
      <w:r w:rsidRPr="00DD7C0E">
        <w:rPr>
          <w:rFonts w:ascii="Times New Roman" w:eastAsia="Times New Roman" w:hAnsi="Times New Roman" w:cs="Times New Roman"/>
          <w:sz w:val="24"/>
          <w:szCs w:val="24"/>
          <w:lang w:eastAsia="pt-BR"/>
        </w:rPr>
        <w:t xml:space="preserve">   (   ) Adequado (   ) Inadequado</w:t>
      </w:r>
    </w:p>
    <w:p w14:paraId="185D1A42"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46C516CA"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Integridade:                                                  </w:t>
      </w:r>
      <w:r w:rsidRPr="00DD7C0E">
        <w:rPr>
          <w:rFonts w:ascii="Times New Roman" w:eastAsia="Times New Roman" w:hAnsi="Times New Roman" w:cs="Times New Roman"/>
          <w:sz w:val="24"/>
          <w:szCs w:val="24"/>
          <w:lang w:eastAsia="pt-BR"/>
        </w:rPr>
        <w:t xml:space="preserve"> (   ) Adequado (   ) Inadequado</w:t>
      </w:r>
    </w:p>
    <w:p w14:paraId="120821CC"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5D053D7D"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Selagem / Abertura:</w:t>
      </w:r>
      <w:r w:rsidRPr="00DD7C0E">
        <w:rPr>
          <w:rFonts w:ascii="Times New Roman" w:eastAsia="Times New Roman" w:hAnsi="Times New Roman" w:cs="Times New Roman"/>
          <w:sz w:val="24"/>
          <w:szCs w:val="24"/>
          <w:lang w:eastAsia="pt-BR"/>
        </w:rPr>
        <w:t xml:space="preserve">                                      (   ) Adequado (   ) Inadequado</w:t>
      </w:r>
    </w:p>
    <w:p w14:paraId="2D14CEF6"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12547216"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2. Características da Membrana e Performance</w:t>
      </w:r>
    </w:p>
    <w:p w14:paraId="4CA96ABE"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Tipo de fibras:</w:t>
      </w:r>
      <w:r w:rsidRPr="00DD7C0E">
        <w:rPr>
          <w:rFonts w:ascii="Times New Roman" w:eastAsia="Times New Roman" w:hAnsi="Times New Roman" w:cs="Times New Roman"/>
          <w:sz w:val="24"/>
          <w:szCs w:val="24"/>
          <w:lang w:eastAsia="pt-BR"/>
        </w:rPr>
        <w:t xml:space="preserve">                                                (   ) Atende (   ) Não Atende</w:t>
      </w:r>
    </w:p>
    <w:p w14:paraId="1A70D012"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74EAFC3B"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Superfície  :                                                    </w:t>
      </w:r>
      <w:r w:rsidRPr="00DD7C0E">
        <w:rPr>
          <w:rFonts w:ascii="Times New Roman" w:eastAsia="Times New Roman" w:hAnsi="Times New Roman" w:cs="Times New Roman"/>
          <w:sz w:val="24"/>
          <w:szCs w:val="24"/>
          <w:lang w:eastAsia="pt-BR"/>
        </w:rPr>
        <w:t xml:space="preserve"> (   ) Atende (   ) Não Atende</w:t>
      </w:r>
    </w:p>
    <w:p w14:paraId="75DB5E63"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7BC0FF03"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KoA :</w:t>
      </w:r>
      <w:r w:rsidRPr="00DD7C0E">
        <w:rPr>
          <w:rFonts w:ascii="Times New Roman" w:eastAsia="Times New Roman" w:hAnsi="Times New Roman" w:cs="Times New Roman"/>
          <w:sz w:val="24"/>
          <w:szCs w:val="24"/>
          <w:lang w:eastAsia="pt-BR"/>
        </w:rPr>
        <w:t xml:space="preserve">                                                              (   ) Atende (   ) Não Atende</w:t>
      </w:r>
    </w:p>
    <w:p w14:paraId="36040A74"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5411E16D"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lastRenderedPageBreak/>
        <w:t>KUF :</w:t>
      </w:r>
      <w:r w:rsidRPr="00DD7C0E">
        <w:rPr>
          <w:rFonts w:ascii="Times New Roman" w:eastAsia="Times New Roman" w:hAnsi="Times New Roman" w:cs="Times New Roman"/>
          <w:sz w:val="24"/>
          <w:szCs w:val="24"/>
          <w:lang w:eastAsia="pt-BR"/>
        </w:rPr>
        <w:t xml:space="preserve">                                                             (   ) Atende (   ) Não Atende</w:t>
      </w:r>
    </w:p>
    <w:p w14:paraId="4D01F1E8"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5EAA2CEB"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3. Estrutura e Composição</w:t>
      </w:r>
    </w:p>
    <w:p w14:paraId="418A12D4"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Resistência:</w:t>
      </w:r>
      <w:r w:rsidRPr="00DD7C0E">
        <w:rPr>
          <w:rFonts w:ascii="Times New Roman" w:eastAsia="Times New Roman" w:hAnsi="Times New Roman" w:cs="Times New Roman"/>
          <w:sz w:val="24"/>
          <w:szCs w:val="24"/>
          <w:lang w:eastAsia="pt-BR"/>
        </w:rPr>
        <w:t xml:space="preserve">                                                  (   ) Atende (   ) Não Atende</w:t>
      </w:r>
    </w:p>
    <w:p w14:paraId="69013896"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6EE4D012"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Matéria-Prima (Corpo em policarbonato ou similar):</w:t>
      </w:r>
      <w:r w:rsidRPr="00DD7C0E">
        <w:rPr>
          <w:rFonts w:ascii="Times New Roman" w:eastAsia="Times New Roman" w:hAnsi="Times New Roman" w:cs="Times New Roman"/>
          <w:sz w:val="24"/>
          <w:szCs w:val="24"/>
          <w:lang w:eastAsia="pt-BR"/>
        </w:rPr>
        <w:t xml:space="preserve">     (   ) Atende   </w:t>
      </w:r>
    </w:p>
    <w:p w14:paraId="5B0F2CDC"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sz w:val="24"/>
          <w:szCs w:val="24"/>
          <w:lang w:eastAsia="pt-BR"/>
        </w:rPr>
        <w:t xml:space="preserve">                                                                                         (   ) Não Atende</w:t>
      </w:r>
    </w:p>
    <w:p w14:paraId="7038EA88"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528A51DA"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Compatibilidade com equipamentos:     </w:t>
      </w:r>
      <w:r w:rsidRPr="00DD7C0E">
        <w:rPr>
          <w:rFonts w:ascii="Times New Roman" w:eastAsia="Times New Roman" w:hAnsi="Times New Roman" w:cs="Times New Roman"/>
          <w:sz w:val="24"/>
          <w:szCs w:val="24"/>
          <w:lang w:eastAsia="pt-BR"/>
        </w:rPr>
        <w:t xml:space="preserve"> (     ) Atende (    ) Não Atende</w:t>
      </w:r>
    </w:p>
    <w:p w14:paraId="1F72E825"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1640A604" w14:textId="77777777" w:rsidR="00DD7C0E" w:rsidRPr="00DD7C0E" w:rsidRDefault="00DD7C0E" w:rsidP="00DD7C0E">
      <w:pPr>
        <w:spacing w:before="100" w:beforeAutospacing="1" w:after="100" w:afterAutospacing="1" w:line="240" w:lineRule="auto"/>
        <w:outlineLvl w:val="2"/>
        <w:rPr>
          <w:rFonts w:ascii="Times New Roman" w:eastAsia="Times New Roman" w:hAnsi="Times New Roman" w:cs="Times New Roman"/>
          <w:b/>
          <w:bCs/>
          <w:sz w:val="20"/>
          <w:szCs w:val="20"/>
          <w:lang w:eastAsia="pt-BR"/>
        </w:rPr>
      </w:pPr>
      <w:r w:rsidRPr="00DD7C0E">
        <w:rPr>
          <w:rFonts w:ascii="Times New Roman" w:eastAsia="Times New Roman" w:hAnsi="Times New Roman" w:cs="Times New Roman"/>
          <w:b/>
          <w:bCs/>
          <w:sz w:val="20"/>
          <w:szCs w:val="20"/>
          <w:lang w:eastAsia="pt-BR"/>
        </w:rPr>
        <w:t>PARECER FINAL</w:t>
      </w:r>
    </w:p>
    <w:p w14:paraId="492DA15F"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Outras observações:_____________________________________________</w:t>
      </w:r>
    </w:p>
    <w:p w14:paraId="7694A302"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_______________________________________________________________</w:t>
      </w:r>
    </w:p>
    <w:p w14:paraId="3F3E7A57" w14:textId="77777777" w:rsidR="00DD7C0E" w:rsidRPr="00DD7C0E" w:rsidRDefault="00DD7C0E" w:rsidP="00DD7C0E">
      <w:pPr>
        <w:spacing w:after="0" w:line="240" w:lineRule="auto"/>
        <w:rPr>
          <w:rFonts w:ascii="Times New Roman" w:eastAsia="Times New Roman" w:hAnsi="Times New Roman" w:cs="Times New Roman"/>
          <w:sz w:val="24"/>
          <w:szCs w:val="24"/>
          <w:lang w:eastAsia="pt-BR"/>
        </w:rPr>
      </w:pPr>
    </w:p>
    <w:p w14:paraId="5AE823C3"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Produto aprovado?                                              </w:t>
      </w:r>
      <w:r w:rsidRPr="00DD7C0E">
        <w:rPr>
          <w:rFonts w:ascii="Times New Roman" w:eastAsia="Times New Roman" w:hAnsi="Times New Roman" w:cs="Times New Roman"/>
          <w:sz w:val="24"/>
          <w:szCs w:val="24"/>
          <w:lang w:eastAsia="pt-BR"/>
        </w:rPr>
        <w:t xml:space="preserve"> (    ) </w:t>
      </w:r>
      <w:r w:rsidRPr="00DD7C0E">
        <w:rPr>
          <w:rFonts w:ascii="Times New Roman" w:eastAsia="Times New Roman" w:hAnsi="Times New Roman" w:cs="Times New Roman"/>
          <w:b/>
          <w:bCs/>
          <w:sz w:val="24"/>
          <w:szCs w:val="24"/>
          <w:lang w:eastAsia="pt-BR"/>
        </w:rPr>
        <w:t>SIM</w:t>
      </w:r>
      <w:r w:rsidRPr="00DD7C0E">
        <w:rPr>
          <w:rFonts w:ascii="Times New Roman" w:eastAsia="Times New Roman" w:hAnsi="Times New Roman" w:cs="Times New Roman"/>
          <w:sz w:val="24"/>
          <w:szCs w:val="24"/>
          <w:lang w:eastAsia="pt-BR"/>
        </w:rPr>
        <w:t xml:space="preserve"> (     ) </w:t>
      </w:r>
      <w:r w:rsidRPr="00DD7C0E">
        <w:rPr>
          <w:rFonts w:ascii="Times New Roman" w:eastAsia="Times New Roman" w:hAnsi="Times New Roman" w:cs="Times New Roman"/>
          <w:b/>
          <w:bCs/>
          <w:sz w:val="24"/>
          <w:szCs w:val="24"/>
          <w:lang w:eastAsia="pt-BR"/>
        </w:rPr>
        <w:t>NÃO</w:t>
      </w:r>
    </w:p>
    <w:p w14:paraId="16B0C69C"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Responsável:</w:t>
      </w:r>
      <w:r w:rsidRPr="00DD7C0E">
        <w:rPr>
          <w:rFonts w:ascii="Times New Roman" w:eastAsia="Times New Roman" w:hAnsi="Times New Roman" w:cs="Times New Roman"/>
          <w:sz w:val="24"/>
          <w:szCs w:val="24"/>
          <w:lang w:eastAsia="pt-BR"/>
        </w:rPr>
        <w:t xml:space="preserve"> ____________________________________________________ </w:t>
      </w:r>
    </w:p>
    <w:p w14:paraId="16C00F30"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i/>
          <w:iCs/>
          <w:sz w:val="24"/>
          <w:szCs w:val="24"/>
          <w:lang w:eastAsia="pt-BR"/>
        </w:rPr>
        <w:t>(Assinatura e Carimbo)</w:t>
      </w:r>
    </w:p>
    <w:p w14:paraId="611366F9"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Data: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i/>
          <w:iCs/>
          <w:sz w:val="24"/>
          <w:szCs w:val="24"/>
          <w:lang w:eastAsia="pt-BR"/>
        </w:rPr>
        <w:t xml:space="preserve">/        </w:t>
      </w:r>
      <w:r w:rsidRPr="00DD7C0E">
        <w:rPr>
          <w:rFonts w:ascii="Times New Roman" w:eastAsia="Times New Roman" w:hAnsi="Times New Roman" w:cs="Times New Roman"/>
          <w:sz w:val="24"/>
          <w:szCs w:val="24"/>
          <w:lang w:eastAsia="pt-BR"/>
        </w:rPr>
        <w:t>/</w:t>
      </w:r>
    </w:p>
    <w:p w14:paraId="406243AF" w14:textId="77777777" w:rsidR="00DD7C0E" w:rsidRPr="00DD7C0E" w:rsidRDefault="00DD7C0E" w:rsidP="00DD7C0E">
      <w:pPr>
        <w:rPr>
          <w:rFonts w:ascii="Calibri" w:eastAsia="Times New Roman" w:hAnsi="Calibri" w:cs="Times New Roman"/>
        </w:rPr>
      </w:pPr>
    </w:p>
    <w:p w14:paraId="0D4AB5B7" w14:textId="1588A860" w:rsidR="00DD7C0E" w:rsidRDefault="00DD7C0E">
      <w:pPr>
        <w:rPr>
          <w:rFonts w:ascii="Calibri" w:eastAsia="Times New Roman" w:hAnsi="Calibri" w:cs="Times New Roman"/>
        </w:rPr>
      </w:pPr>
      <w:r>
        <w:rPr>
          <w:rFonts w:ascii="Calibri" w:eastAsia="Times New Roman" w:hAnsi="Calibri" w:cs="Times New Roman"/>
        </w:rPr>
        <w:br w:type="page"/>
      </w:r>
    </w:p>
    <w:p w14:paraId="1F55D6F8" w14:textId="77777777" w:rsidR="00DD7C0E" w:rsidRPr="00DD7C0E" w:rsidRDefault="00DD7C0E" w:rsidP="00DD7C0E">
      <w:pPr>
        <w:spacing w:before="100" w:beforeAutospacing="1" w:after="100" w:afterAutospacing="1" w:line="240" w:lineRule="auto"/>
        <w:outlineLvl w:val="1"/>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lastRenderedPageBreak/>
        <w:t>REQUISITOS A SEREM AVALIADOS NAS AMOSTRAS DE PRODUTOS MÉDICO-HOSPITALARES</w:t>
      </w:r>
    </w:p>
    <w:p w14:paraId="3B24A516"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DADOS DO PROCESSO:</w:t>
      </w:r>
    </w:p>
    <w:p w14:paraId="07DE114A"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Processo:</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Pregão:</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Item:</w:t>
      </w:r>
      <w:r w:rsidRPr="00DD7C0E">
        <w:rPr>
          <w:rFonts w:ascii="Times New Roman" w:eastAsia="Times New Roman" w:hAnsi="Times New Roman" w:cs="Times New Roman"/>
          <w:sz w:val="24"/>
          <w:szCs w:val="24"/>
          <w:lang w:eastAsia="pt-BR"/>
        </w:rPr>
        <w:t xml:space="preserve"> </w:t>
      </w:r>
    </w:p>
    <w:p w14:paraId="6D4A049E"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Código/Descritivo:</w:t>
      </w:r>
      <w:r w:rsidRPr="00DD7C0E">
        <w:rPr>
          <w:rFonts w:ascii="Times New Roman" w:eastAsia="Times New Roman" w:hAnsi="Times New Roman" w:cs="Times New Roman"/>
          <w:b/>
          <w:bCs/>
          <w:sz w:val="20"/>
          <w:szCs w:val="20"/>
          <w:lang w:eastAsia="pt-BR"/>
        </w:rPr>
        <w:t>61170022-</w:t>
      </w:r>
      <w:r w:rsidRPr="00DD7C0E">
        <w:rPr>
          <w:rFonts w:ascii="Times New Roman" w:eastAsia="Times New Roman" w:hAnsi="Times New Roman" w:cs="Times New Roman"/>
          <w:sz w:val="20"/>
          <w:szCs w:val="20"/>
          <w:lang w:eastAsia="pt-BR"/>
        </w:rPr>
        <w:t>DIALISADOR CAPILAR ADULTO DE BAIXO FLUXO (LOW-FLUX) – ALTA EFICIÊNCIA,MEMBRANA FIBRA SINTÉTICA DE ALTA  BIOCOMPATIBILIDADE, COM ÁREA DE SUPERFÍCIE EFETIVA DE 2,0 A 2,2 M² DESEMPENHO HEMODINÂMICO EFICIÊNCIA  ALTA EFICIÊNCIA COM COEFICIENTE DE TRANSFERÊNCIA DE MASSA DE URÉIA (KOA) &gt; 500 ML/MIN.FLUXO: BAIXO FLUXO (</w:t>
      </w:r>
      <w:r w:rsidRPr="00DD7C0E">
        <w:rPr>
          <w:rFonts w:ascii="Times New Roman" w:eastAsia="Times New Roman" w:hAnsi="Times New Roman" w:cs="Times New Roman"/>
          <w:i/>
          <w:iCs/>
          <w:sz w:val="20"/>
          <w:szCs w:val="20"/>
          <w:lang w:eastAsia="pt-BR"/>
        </w:rPr>
        <w:t>LOW-FLUX</w:t>
      </w:r>
      <w:r w:rsidRPr="00DD7C0E">
        <w:rPr>
          <w:rFonts w:ascii="Times New Roman" w:eastAsia="Times New Roman" w:hAnsi="Times New Roman" w:cs="Times New Roman"/>
          <w:sz w:val="20"/>
          <w:szCs w:val="20"/>
          <w:lang w:eastAsia="pt-BR"/>
        </w:rPr>
        <w:t xml:space="preserve">),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w:t>
      </w:r>
      <w:r w:rsidRPr="00DD7C0E">
        <w:rPr>
          <w:rFonts w:ascii="Times New Roman" w:eastAsia="Times New Roman" w:hAnsi="Times New Roman" w:cs="Times New Roman"/>
          <w:i/>
          <w:iCs/>
          <w:sz w:val="20"/>
          <w:szCs w:val="20"/>
          <w:lang w:eastAsia="pt-BR"/>
        </w:rPr>
        <w:t>PEEL-OPEN</w:t>
      </w:r>
      <w:r w:rsidRPr="00DD7C0E">
        <w:rPr>
          <w:rFonts w:ascii="Times New Roman" w:eastAsia="Times New Roman" w:hAnsi="Times New Roman" w:cs="Times New Roman"/>
          <w:sz w:val="20"/>
          <w:szCs w:val="20"/>
          <w:lang w:eastAsia="pt-BR"/>
        </w:rPr>
        <w:t>) E PRESERVAÇÃO DA INTEGRIDADE DO PRODUTO ATÉ O MOMENTO DO USO.CONFORMIDADE NORMATIVA</w:t>
      </w:r>
      <w:r w:rsidRPr="00DD7C0E">
        <w:rPr>
          <w:rFonts w:ascii="Times New Roman" w:eastAsia="Times New Roman" w:hAnsi="Times New Roman" w:cs="Times New Roman"/>
          <w:b/>
          <w:bCs/>
          <w:sz w:val="20"/>
          <w:szCs w:val="20"/>
          <w:lang w:eastAsia="pt-BR"/>
        </w:rPr>
        <w:t>:</w:t>
      </w:r>
      <w:r w:rsidRPr="00DD7C0E">
        <w:rPr>
          <w:rFonts w:ascii="Times New Roman" w:eastAsia="Times New Roman" w:hAnsi="Times New Roman" w:cs="Times New Roman"/>
          <w:sz w:val="20"/>
          <w:szCs w:val="20"/>
          <w:lang w:eastAsia="pt-BR"/>
        </w:rPr>
        <w:t xml:space="preserve"> ROTULAGEM, APRESENTAÇÃO E INSTRUÇÕES DE USO EM ESTRITA CONFORMIDADE COM A LEGISLAÇÃO SANITÁRIA VIGENTE, POSSUINDO REGISTRO OU NOTIFICAÇÃO ATIVA NA ANVISA/MS.</w:t>
      </w:r>
    </w:p>
    <w:p w14:paraId="4BA01F34"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lang w:eastAsia="pt-BR"/>
        </w:rPr>
      </w:pPr>
      <w:r w:rsidRPr="00DD7C0E">
        <w:rPr>
          <w:rFonts w:ascii="Times New Roman" w:eastAsia="Times New Roman" w:hAnsi="Times New Roman" w:cs="Times New Roman"/>
          <w:b/>
          <w:bCs/>
          <w:lang w:eastAsia="pt-BR"/>
        </w:rPr>
        <w:t>DADOS DO LICITANTE E PRODUTO:</w:t>
      </w:r>
    </w:p>
    <w:p w14:paraId="58D9E6D4"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Licitante:</w:t>
      </w:r>
      <w:r w:rsidRPr="00DD7C0E">
        <w:rPr>
          <w:rFonts w:ascii="Times New Roman" w:eastAsia="Times New Roman" w:hAnsi="Times New Roman" w:cs="Times New Roman"/>
          <w:sz w:val="24"/>
          <w:szCs w:val="24"/>
          <w:lang w:eastAsia="pt-BR"/>
        </w:rPr>
        <w:t xml:space="preserve"> </w:t>
      </w:r>
    </w:p>
    <w:p w14:paraId="3A794428"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Marca: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Referência: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Lote:</w:t>
      </w:r>
    </w:p>
    <w:p w14:paraId="59389702"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Registro ANVISA:</w:t>
      </w:r>
      <w:r w:rsidRPr="00DD7C0E">
        <w:rPr>
          <w:rFonts w:ascii="Times New Roman" w:eastAsia="Times New Roman" w:hAnsi="Times New Roman" w:cs="Times New Roman"/>
          <w:sz w:val="24"/>
          <w:szCs w:val="24"/>
          <w:lang w:eastAsia="pt-BR"/>
        </w:rPr>
        <w:t xml:space="preserve"> </w:t>
      </w:r>
    </w:p>
    <w:p w14:paraId="6B0617D1"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Fabricante:</w:t>
      </w:r>
    </w:p>
    <w:p w14:paraId="63CCA2F0"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Procedencia:</w:t>
      </w:r>
    </w:p>
    <w:p w14:paraId="3C93AE53" w14:textId="77777777" w:rsidR="00DD7C0E" w:rsidRPr="00DD7C0E" w:rsidRDefault="00DD7C0E" w:rsidP="00DD7C0E">
      <w:pPr>
        <w:spacing w:before="100" w:beforeAutospacing="1" w:after="100" w:afterAutospacing="1" w:line="240" w:lineRule="auto"/>
        <w:outlineLvl w:val="2"/>
        <w:rPr>
          <w:rFonts w:ascii="Times New Roman" w:eastAsia="Times New Roman" w:hAnsi="Times New Roman" w:cs="Times New Roman"/>
          <w:b/>
          <w:bCs/>
          <w:lang w:eastAsia="pt-BR"/>
        </w:rPr>
      </w:pPr>
      <w:r w:rsidRPr="00DD7C0E">
        <w:rPr>
          <w:rFonts w:ascii="Times New Roman" w:eastAsia="Times New Roman" w:hAnsi="Times New Roman" w:cs="Times New Roman"/>
          <w:b/>
          <w:bCs/>
          <w:lang w:eastAsia="pt-BR"/>
        </w:rPr>
        <w:t>CRITÉRIOS DE AVALIAÇÃO TÉCNICA: (quando for Inadequado Justificar)</w:t>
      </w:r>
    </w:p>
    <w:p w14:paraId="08937787"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1. Embalagem</w:t>
      </w:r>
    </w:p>
    <w:p w14:paraId="1C5D3390"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Identificação visual / escrita do produto:</w:t>
      </w:r>
      <w:r w:rsidRPr="00DD7C0E">
        <w:rPr>
          <w:rFonts w:ascii="Times New Roman" w:eastAsia="Times New Roman" w:hAnsi="Times New Roman" w:cs="Times New Roman"/>
          <w:sz w:val="24"/>
          <w:szCs w:val="24"/>
          <w:lang w:eastAsia="pt-BR"/>
        </w:rPr>
        <w:t xml:space="preserve">   (   ) Adequado (   ) Inadequado</w:t>
      </w:r>
    </w:p>
    <w:p w14:paraId="3E8FD3A9"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2EB7C4A6"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Integridade:                                                  </w:t>
      </w:r>
      <w:r w:rsidRPr="00DD7C0E">
        <w:rPr>
          <w:rFonts w:ascii="Times New Roman" w:eastAsia="Times New Roman" w:hAnsi="Times New Roman" w:cs="Times New Roman"/>
          <w:sz w:val="24"/>
          <w:szCs w:val="24"/>
          <w:lang w:eastAsia="pt-BR"/>
        </w:rPr>
        <w:t xml:space="preserve"> (   ) Adequado (   ) Inadequado</w:t>
      </w:r>
    </w:p>
    <w:p w14:paraId="5AFFEE5E"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276872BA"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Selagem / Abertura:</w:t>
      </w:r>
      <w:r w:rsidRPr="00DD7C0E">
        <w:rPr>
          <w:rFonts w:ascii="Times New Roman" w:eastAsia="Times New Roman" w:hAnsi="Times New Roman" w:cs="Times New Roman"/>
          <w:sz w:val="24"/>
          <w:szCs w:val="24"/>
          <w:lang w:eastAsia="pt-BR"/>
        </w:rPr>
        <w:t xml:space="preserve">                                      (   ) Adequado (   ) Inadequado</w:t>
      </w:r>
    </w:p>
    <w:p w14:paraId="6D061698"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1D9DBAEF"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2. Características da Membrana e Performance</w:t>
      </w:r>
    </w:p>
    <w:p w14:paraId="47192416"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Tipo de fibras:</w:t>
      </w:r>
      <w:r w:rsidRPr="00DD7C0E">
        <w:rPr>
          <w:rFonts w:ascii="Times New Roman" w:eastAsia="Times New Roman" w:hAnsi="Times New Roman" w:cs="Times New Roman"/>
          <w:sz w:val="24"/>
          <w:szCs w:val="24"/>
          <w:lang w:eastAsia="pt-BR"/>
        </w:rPr>
        <w:t xml:space="preserve">                                                (   ) Atende (   ) Não Atende</w:t>
      </w:r>
    </w:p>
    <w:p w14:paraId="2A8A41DA"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150D0437"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Superfície  :                                                    </w:t>
      </w:r>
      <w:r w:rsidRPr="00DD7C0E">
        <w:rPr>
          <w:rFonts w:ascii="Times New Roman" w:eastAsia="Times New Roman" w:hAnsi="Times New Roman" w:cs="Times New Roman"/>
          <w:sz w:val="24"/>
          <w:szCs w:val="24"/>
          <w:lang w:eastAsia="pt-BR"/>
        </w:rPr>
        <w:t xml:space="preserve"> (   ) Atende (   ) Não Atende</w:t>
      </w:r>
    </w:p>
    <w:p w14:paraId="2F67786A"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2F834A75"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KoA :</w:t>
      </w:r>
      <w:r w:rsidRPr="00DD7C0E">
        <w:rPr>
          <w:rFonts w:ascii="Times New Roman" w:eastAsia="Times New Roman" w:hAnsi="Times New Roman" w:cs="Times New Roman"/>
          <w:sz w:val="24"/>
          <w:szCs w:val="24"/>
          <w:lang w:eastAsia="pt-BR"/>
        </w:rPr>
        <w:t xml:space="preserve">                                                              (   ) Atende (   ) Não Atende</w:t>
      </w:r>
    </w:p>
    <w:p w14:paraId="5ACC3D13"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684FE22F"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lastRenderedPageBreak/>
        <w:t>KUF :</w:t>
      </w:r>
      <w:r w:rsidRPr="00DD7C0E">
        <w:rPr>
          <w:rFonts w:ascii="Times New Roman" w:eastAsia="Times New Roman" w:hAnsi="Times New Roman" w:cs="Times New Roman"/>
          <w:sz w:val="24"/>
          <w:szCs w:val="24"/>
          <w:lang w:eastAsia="pt-BR"/>
        </w:rPr>
        <w:t xml:space="preserve">                                                             (   ) Atende (   ) Não Atende</w:t>
      </w:r>
    </w:p>
    <w:p w14:paraId="5BA50E92"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662CEDA6"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3. Estrutura e Composição</w:t>
      </w:r>
    </w:p>
    <w:p w14:paraId="64A5E7BF"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Resistência:</w:t>
      </w:r>
      <w:r w:rsidRPr="00DD7C0E">
        <w:rPr>
          <w:rFonts w:ascii="Times New Roman" w:eastAsia="Times New Roman" w:hAnsi="Times New Roman" w:cs="Times New Roman"/>
          <w:sz w:val="24"/>
          <w:szCs w:val="24"/>
          <w:lang w:eastAsia="pt-BR"/>
        </w:rPr>
        <w:t xml:space="preserve">                                                  (   ) Atende (   ) Não Atende</w:t>
      </w:r>
    </w:p>
    <w:p w14:paraId="4BB8808C"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002865DC"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Matéria-Prima (Corpo em policarbonato ou similar):</w:t>
      </w:r>
      <w:r w:rsidRPr="00DD7C0E">
        <w:rPr>
          <w:rFonts w:ascii="Times New Roman" w:eastAsia="Times New Roman" w:hAnsi="Times New Roman" w:cs="Times New Roman"/>
          <w:sz w:val="24"/>
          <w:szCs w:val="24"/>
          <w:lang w:eastAsia="pt-BR"/>
        </w:rPr>
        <w:t xml:space="preserve">     (   ) Atende   </w:t>
      </w:r>
    </w:p>
    <w:p w14:paraId="28D86B16"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sz w:val="24"/>
          <w:szCs w:val="24"/>
          <w:lang w:eastAsia="pt-BR"/>
        </w:rPr>
        <w:t xml:space="preserve">                                                                                         (   ) Não Atende</w:t>
      </w:r>
    </w:p>
    <w:p w14:paraId="1190ED62"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7FEF87EA"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Compatibilidade com equipamentos:     </w:t>
      </w:r>
      <w:r w:rsidRPr="00DD7C0E">
        <w:rPr>
          <w:rFonts w:ascii="Times New Roman" w:eastAsia="Times New Roman" w:hAnsi="Times New Roman" w:cs="Times New Roman"/>
          <w:sz w:val="24"/>
          <w:szCs w:val="24"/>
          <w:lang w:eastAsia="pt-BR"/>
        </w:rPr>
        <w:t xml:space="preserve"> (     ) Atende (    ) Não Atende</w:t>
      </w:r>
    </w:p>
    <w:p w14:paraId="233E0882"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1DD9174E" w14:textId="77777777" w:rsidR="00DD7C0E" w:rsidRPr="00DD7C0E" w:rsidRDefault="00DD7C0E" w:rsidP="00DD7C0E">
      <w:pPr>
        <w:spacing w:before="100" w:beforeAutospacing="1" w:after="100" w:afterAutospacing="1" w:line="240" w:lineRule="auto"/>
        <w:outlineLvl w:val="2"/>
        <w:rPr>
          <w:rFonts w:ascii="Times New Roman" w:eastAsia="Times New Roman" w:hAnsi="Times New Roman" w:cs="Times New Roman"/>
          <w:b/>
          <w:bCs/>
          <w:sz w:val="20"/>
          <w:szCs w:val="20"/>
          <w:lang w:eastAsia="pt-BR"/>
        </w:rPr>
      </w:pPr>
      <w:r w:rsidRPr="00DD7C0E">
        <w:rPr>
          <w:rFonts w:ascii="Times New Roman" w:eastAsia="Times New Roman" w:hAnsi="Times New Roman" w:cs="Times New Roman"/>
          <w:b/>
          <w:bCs/>
          <w:sz w:val="20"/>
          <w:szCs w:val="20"/>
          <w:lang w:eastAsia="pt-BR"/>
        </w:rPr>
        <w:t>PARECER FINAL</w:t>
      </w:r>
    </w:p>
    <w:p w14:paraId="2C5FC808"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Outras observações:_____________________________________________</w:t>
      </w:r>
    </w:p>
    <w:p w14:paraId="71899353"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_______________________________________________________________</w:t>
      </w:r>
    </w:p>
    <w:p w14:paraId="45E5CEBD" w14:textId="77777777" w:rsidR="00DD7C0E" w:rsidRPr="00DD7C0E" w:rsidRDefault="00DD7C0E" w:rsidP="00DD7C0E">
      <w:pPr>
        <w:spacing w:after="0" w:line="240" w:lineRule="auto"/>
        <w:rPr>
          <w:rFonts w:ascii="Times New Roman" w:eastAsia="Times New Roman" w:hAnsi="Times New Roman" w:cs="Times New Roman"/>
          <w:sz w:val="24"/>
          <w:szCs w:val="24"/>
          <w:lang w:eastAsia="pt-BR"/>
        </w:rPr>
      </w:pPr>
    </w:p>
    <w:p w14:paraId="1C38FE9B"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Produto aprovado?                                              </w:t>
      </w:r>
      <w:r w:rsidRPr="00DD7C0E">
        <w:rPr>
          <w:rFonts w:ascii="Times New Roman" w:eastAsia="Times New Roman" w:hAnsi="Times New Roman" w:cs="Times New Roman"/>
          <w:sz w:val="24"/>
          <w:szCs w:val="24"/>
          <w:lang w:eastAsia="pt-BR"/>
        </w:rPr>
        <w:t xml:space="preserve"> (    ) </w:t>
      </w:r>
      <w:r w:rsidRPr="00DD7C0E">
        <w:rPr>
          <w:rFonts w:ascii="Times New Roman" w:eastAsia="Times New Roman" w:hAnsi="Times New Roman" w:cs="Times New Roman"/>
          <w:b/>
          <w:bCs/>
          <w:sz w:val="24"/>
          <w:szCs w:val="24"/>
          <w:lang w:eastAsia="pt-BR"/>
        </w:rPr>
        <w:t>SIM</w:t>
      </w:r>
      <w:r w:rsidRPr="00DD7C0E">
        <w:rPr>
          <w:rFonts w:ascii="Times New Roman" w:eastAsia="Times New Roman" w:hAnsi="Times New Roman" w:cs="Times New Roman"/>
          <w:sz w:val="24"/>
          <w:szCs w:val="24"/>
          <w:lang w:eastAsia="pt-BR"/>
        </w:rPr>
        <w:t xml:space="preserve"> (     ) </w:t>
      </w:r>
      <w:r w:rsidRPr="00DD7C0E">
        <w:rPr>
          <w:rFonts w:ascii="Times New Roman" w:eastAsia="Times New Roman" w:hAnsi="Times New Roman" w:cs="Times New Roman"/>
          <w:b/>
          <w:bCs/>
          <w:sz w:val="24"/>
          <w:szCs w:val="24"/>
          <w:lang w:eastAsia="pt-BR"/>
        </w:rPr>
        <w:t>NÃO</w:t>
      </w:r>
    </w:p>
    <w:p w14:paraId="518C40E5"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Responsável:</w:t>
      </w:r>
      <w:r w:rsidRPr="00DD7C0E">
        <w:rPr>
          <w:rFonts w:ascii="Times New Roman" w:eastAsia="Times New Roman" w:hAnsi="Times New Roman" w:cs="Times New Roman"/>
          <w:sz w:val="24"/>
          <w:szCs w:val="24"/>
          <w:lang w:eastAsia="pt-BR"/>
        </w:rPr>
        <w:t xml:space="preserve"> ____________________________________________________ </w:t>
      </w:r>
    </w:p>
    <w:p w14:paraId="0CA28110"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i/>
          <w:iCs/>
          <w:sz w:val="24"/>
          <w:szCs w:val="24"/>
          <w:lang w:eastAsia="pt-BR"/>
        </w:rPr>
        <w:t>(Assinatura e Carimbo)</w:t>
      </w:r>
    </w:p>
    <w:p w14:paraId="513DFD8E"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Data: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i/>
          <w:iCs/>
          <w:sz w:val="24"/>
          <w:szCs w:val="24"/>
          <w:lang w:eastAsia="pt-BR"/>
        </w:rPr>
        <w:t xml:space="preserve">/        </w:t>
      </w:r>
      <w:r w:rsidRPr="00DD7C0E">
        <w:rPr>
          <w:rFonts w:ascii="Times New Roman" w:eastAsia="Times New Roman" w:hAnsi="Times New Roman" w:cs="Times New Roman"/>
          <w:sz w:val="24"/>
          <w:szCs w:val="24"/>
          <w:lang w:eastAsia="pt-BR"/>
        </w:rPr>
        <w:t>/</w:t>
      </w:r>
    </w:p>
    <w:p w14:paraId="52351A02" w14:textId="77777777" w:rsidR="00DD7C0E" w:rsidRPr="00DD7C0E" w:rsidRDefault="00DD7C0E" w:rsidP="00DD7C0E">
      <w:pPr>
        <w:rPr>
          <w:rFonts w:ascii="Calibri" w:eastAsia="Times New Roman" w:hAnsi="Calibri" w:cs="Times New Roman"/>
        </w:rPr>
      </w:pPr>
    </w:p>
    <w:p w14:paraId="36B02E63" w14:textId="1698E7E3" w:rsidR="00DD7C0E" w:rsidRDefault="00DD7C0E">
      <w:pPr>
        <w:rPr>
          <w:rFonts w:ascii="Calibri" w:eastAsia="Times New Roman" w:hAnsi="Calibri" w:cs="Times New Roman"/>
        </w:rPr>
      </w:pPr>
      <w:r>
        <w:rPr>
          <w:rFonts w:ascii="Calibri" w:eastAsia="Times New Roman" w:hAnsi="Calibri" w:cs="Times New Roman"/>
        </w:rPr>
        <w:br w:type="page"/>
      </w:r>
    </w:p>
    <w:p w14:paraId="60F38D0E" w14:textId="77777777" w:rsidR="00DD7C0E" w:rsidRPr="00DD7C0E" w:rsidRDefault="00DD7C0E" w:rsidP="00DD7C0E">
      <w:pPr>
        <w:spacing w:before="100" w:beforeAutospacing="1" w:after="100" w:afterAutospacing="1" w:line="240" w:lineRule="auto"/>
        <w:outlineLvl w:val="1"/>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lastRenderedPageBreak/>
        <w:t>REQUISITOS A SEREM AVALIADOS NAS AMOSTRAS DE PRODUTOS MÉDICO-HOSPITALARES</w:t>
      </w:r>
    </w:p>
    <w:p w14:paraId="7A773750"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DADOS DO PROCESSO:</w:t>
      </w:r>
    </w:p>
    <w:p w14:paraId="4A91E11D"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Processo:</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Pregão:</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Item:</w:t>
      </w:r>
      <w:r w:rsidRPr="00DD7C0E">
        <w:rPr>
          <w:rFonts w:ascii="Times New Roman" w:eastAsia="Times New Roman" w:hAnsi="Times New Roman" w:cs="Times New Roman"/>
          <w:sz w:val="24"/>
          <w:szCs w:val="24"/>
          <w:lang w:eastAsia="pt-BR"/>
        </w:rPr>
        <w:t xml:space="preserve"> </w:t>
      </w:r>
    </w:p>
    <w:p w14:paraId="5975E27C"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Código/Descritivo:</w:t>
      </w:r>
      <w:r w:rsidRPr="00DD7C0E">
        <w:rPr>
          <w:rFonts w:ascii="Times New Roman" w:eastAsia="Times New Roman" w:hAnsi="Times New Roman" w:cs="Times New Roman"/>
          <w:b/>
          <w:bCs/>
          <w:sz w:val="20"/>
          <w:szCs w:val="20"/>
          <w:lang w:eastAsia="pt-BR"/>
        </w:rPr>
        <w:t>61170023-</w:t>
      </w:r>
      <w:r w:rsidRPr="00DD7C0E">
        <w:rPr>
          <w:rFonts w:ascii="Times New Roman" w:eastAsia="Times New Roman" w:hAnsi="Times New Roman" w:cs="Times New Roman"/>
          <w:sz w:val="20"/>
          <w:szCs w:val="20"/>
          <w:lang w:eastAsia="pt-BR"/>
        </w:rPr>
        <w:t>DIALISADOR CAPILAR ADULTO DE BAIXO FLUXO (LOW-FLUX) – ALTA EFICIÊNCIA,MEMBRANA FIBRA SINTÉTICA DE ALTA  BIOCOMPATIBILIDADE, COM ÁREA DE SUPERFÍCIE EFETIVA DE 1,7 A 1,9 M². DESEMPENHO HEMODINÂMICO EFICIÊNCIA  ALTA EFICIÊNCIA COM COEFICIENTE DE TRANSFERÊNCIA DE MASSA DE URÉIA (KOA) &gt; 500 ML/MIN.FLUXO: BAIXO FLUXO (</w:t>
      </w:r>
      <w:r w:rsidRPr="00DD7C0E">
        <w:rPr>
          <w:rFonts w:ascii="Times New Roman" w:eastAsia="Times New Roman" w:hAnsi="Times New Roman" w:cs="Times New Roman"/>
          <w:i/>
          <w:iCs/>
          <w:sz w:val="20"/>
          <w:szCs w:val="20"/>
          <w:lang w:eastAsia="pt-BR"/>
        </w:rPr>
        <w:t>LOW-FLUX</w:t>
      </w:r>
      <w:r w:rsidRPr="00DD7C0E">
        <w:rPr>
          <w:rFonts w:ascii="Times New Roman" w:eastAsia="Times New Roman" w:hAnsi="Times New Roman" w:cs="Times New Roman"/>
          <w:sz w:val="20"/>
          <w:szCs w:val="20"/>
          <w:lang w:eastAsia="pt-BR"/>
        </w:rPr>
        <w:t xml:space="preserve">),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w:t>
      </w:r>
      <w:r w:rsidRPr="00DD7C0E">
        <w:rPr>
          <w:rFonts w:ascii="Times New Roman" w:eastAsia="Times New Roman" w:hAnsi="Times New Roman" w:cs="Times New Roman"/>
          <w:i/>
          <w:iCs/>
          <w:sz w:val="20"/>
          <w:szCs w:val="20"/>
          <w:lang w:eastAsia="pt-BR"/>
        </w:rPr>
        <w:t>PEEL-OPEN</w:t>
      </w:r>
      <w:r w:rsidRPr="00DD7C0E">
        <w:rPr>
          <w:rFonts w:ascii="Times New Roman" w:eastAsia="Times New Roman" w:hAnsi="Times New Roman" w:cs="Times New Roman"/>
          <w:sz w:val="20"/>
          <w:szCs w:val="20"/>
          <w:lang w:eastAsia="pt-BR"/>
        </w:rPr>
        <w:t>) E PRESERVAÇÃO DA INTEGRIDADE DO PRODUTO ATÉ O MOMENTO DO USO.CONFORMIDADE NORMATIVA</w:t>
      </w:r>
      <w:r w:rsidRPr="00DD7C0E">
        <w:rPr>
          <w:rFonts w:ascii="Times New Roman" w:eastAsia="Times New Roman" w:hAnsi="Times New Roman" w:cs="Times New Roman"/>
          <w:b/>
          <w:bCs/>
          <w:sz w:val="20"/>
          <w:szCs w:val="20"/>
          <w:lang w:eastAsia="pt-BR"/>
        </w:rPr>
        <w:t>:</w:t>
      </w:r>
      <w:r w:rsidRPr="00DD7C0E">
        <w:rPr>
          <w:rFonts w:ascii="Times New Roman" w:eastAsia="Times New Roman" w:hAnsi="Times New Roman" w:cs="Times New Roman"/>
          <w:sz w:val="20"/>
          <w:szCs w:val="20"/>
          <w:lang w:eastAsia="pt-BR"/>
        </w:rPr>
        <w:t xml:space="preserve"> ROTULAGEM, APRESENTAÇÃO E INSTRUÇÕES DE USO EM ESTRITA CONFORMIDADE COM A LEGISLAÇÃO SANITÁRIA VIGENTE, POSSUINDO REGISTRO OU NOTIFICAÇÃO ATIVA NA ANVISA/MS.</w:t>
      </w:r>
    </w:p>
    <w:p w14:paraId="1A7E9DCB"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lang w:eastAsia="pt-BR"/>
        </w:rPr>
      </w:pPr>
      <w:r w:rsidRPr="00DD7C0E">
        <w:rPr>
          <w:rFonts w:ascii="Times New Roman" w:eastAsia="Times New Roman" w:hAnsi="Times New Roman" w:cs="Times New Roman"/>
          <w:b/>
          <w:bCs/>
          <w:lang w:eastAsia="pt-BR"/>
        </w:rPr>
        <w:t>DADOS DO LICITANTE E PRODUTO:</w:t>
      </w:r>
    </w:p>
    <w:p w14:paraId="06783A0F"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Licitante:</w:t>
      </w:r>
      <w:r w:rsidRPr="00DD7C0E">
        <w:rPr>
          <w:rFonts w:ascii="Times New Roman" w:eastAsia="Times New Roman" w:hAnsi="Times New Roman" w:cs="Times New Roman"/>
          <w:sz w:val="24"/>
          <w:szCs w:val="24"/>
          <w:lang w:eastAsia="pt-BR"/>
        </w:rPr>
        <w:t xml:space="preserve"> </w:t>
      </w:r>
    </w:p>
    <w:p w14:paraId="4D580599"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Marca: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Referência: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Lote:</w:t>
      </w:r>
    </w:p>
    <w:p w14:paraId="44DBA89B"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Registro ANVISA:</w:t>
      </w:r>
      <w:r w:rsidRPr="00DD7C0E">
        <w:rPr>
          <w:rFonts w:ascii="Times New Roman" w:eastAsia="Times New Roman" w:hAnsi="Times New Roman" w:cs="Times New Roman"/>
          <w:sz w:val="24"/>
          <w:szCs w:val="24"/>
          <w:lang w:eastAsia="pt-BR"/>
        </w:rPr>
        <w:t xml:space="preserve"> </w:t>
      </w:r>
    </w:p>
    <w:p w14:paraId="39E01CF9"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Fabricante:</w:t>
      </w:r>
    </w:p>
    <w:p w14:paraId="65C44E0D"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Procedencia:</w:t>
      </w:r>
    </w:p>
    <w:p w14:paraId="36F34182" w14:textId="77777777" w:rsidR="00DD7C0E" w:rsidRPr="00DD7C0E" w:rsidRDefault="00DD7C0E" w:rsidP="00DD7C0E">
      <w:pPr>
        <w:spacing w:before="100" w:beforeAutospacing="1" w:after="100" w:afterAutospacing="1" w:line="240" w:lineRule="auto"/>
        <w:outlineLvl w:val="2"/>
        <w:rPr>
          <w:rFonts w:ascii="Times New Roman" w:eastAsia="Times New Roman" w:hAnsi="Times New Roman" w:cs="Times New Roman"/>
          <w:b/>
          <w:bCs/>
          <w:lang w:eastAsia="pt-BR"/>
        </w:rPr>
      </w:pPr>
      <w:r w:rsidRPr="00DD7C0E">
        <w:rPr>
          <w:rFonts w:ascii="Times New Roman" w:eastAsia="Times New Roman" w:hAnsi="Times New Roman" w:cs="Times New Roman"/>
          <w:b/>
          <w:bCs/>
          <w:lang w:eastAsia="pt-BR"/>
        </w:rPr>
        <w:t>CRITÉRIOS DE AVALIAÇÃO TÉCNICA: (quando for Inadequado Justificar)</w:t>
      </w:r>
    </w:p>
    <w:p w14:paraId="2D24EA93"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1. Embalagem</w:t>
      </w:r>
    </w:p>
    <w:p w14:paraId="7C47D4C7"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Identificação visual / escrita do produto:</w:t>
      </w:r>
      <w:r w:rsidRPr="00DD7C0E">
        <w:rPr>
          <w:rFonts w:ascii="Times New Roman" w:eastAsia="Times New Roman" w:hAnsi="Times New Roman" w:cs="Times New Roman"/>
          <w:sz w:val="24"/>
          <w:szCs w:val="24"/>
          <w:lang w:eastAsia="pt-BR"/>
        </w:rPr>
        <w:t xml:space="preserve">   (   ) Adequado (   ) Inadequado</w:t>
      </w:r>
    </w:p>
    <w:p w14:paraId="6ABACC27"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1B36E9BC"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Integridade:                                                  </w:t>
      </w:r>
      <w:r w:rsidRPr="00DD7C0E">
        <w:rPr>
          <w:rFonts w:ascii="Times New Roman" w:eastAsia="Times New Roman" w:hAnsi="Times New Roman" w:cs="Times New Roman"/>
          <w:sz w:val="24"/>
          <w:szCs w:val="24"/>
          <w:lang w:eastAsia="pt-BR"/>
        </w:rPr>
        <w:t xml:space="preserve"> (   ) Adequado (   ) Inadequado</w:t>
      </w:r>
    </w:p>
    <w:p w14:paraId="24B1848D"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4936D1FD"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Selagem / Abertura:</w:t>
      </w:r>
      <w:r w:rsidRPr="00DD7C0E">
        <w:rPr>
          <w:rFonts w:ascii="Times New Roman" w:eastAsia="Times New Roman" w:hAnsi="Times New Roman" w:cs="Times New Roman"/>
          <w:sz w:val="24"/>
          <w:szCs w:val="24"/>
          <w:lang w:eastAsia="pt-BR"/>
        </w:rPr>
        <w:t xml:space="preserve">                                      (   ) Adequado (   ) Inadequado</w:t>
      </w:r>
    </w:p>
    <w:p w14:paraId="5722BCA9"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6AAC92DB"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2. Características da Membrana e Performance</w:t>
      </w:r>
    </w:p>
    <w:p w14:paraId="798AD83C"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Tipo de fibras:</w:t>
      </w:r>
      <w:r w:rsidRPr="00DD7C0E">
        <w:rPr>
          <w:rFonts w:ascii="Times New Roman" w:eastAsia="Times New Roman" w:hAnsi="Times New Roman" w:cs="Times New Roman"/>
          <w:sz w:val="24"/>
          <w:szCs w:val="24"/>
          <w:lang w:eastAsia="pt-BR"/>
        </w:rPr>
        <w:t xml:space="preserve">                                                (   ) Atende (   ) Não Atende</w:t>
      </w:r>
    </w:p>
    <w:p w14:paraId="5E967F97"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4EA99F31"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Superfície  :                                                    </w:t>
      </w:r>
      <w:r w:rsidRPr="00DD7C0E">
        <w:rPr>
          <w:rFonts w:ascii="Times New Roman" w:eastAsia="Times New Roman" w:hAnsi="Times New Roman" w:cs="Times New Roman"/>
          <w:sz w:val="24"/>
          <w:szCs w:val="24"/>
          <w:lang w:eastAsia="pt-BR"/>
        </w:rPr>
        <w:t xml:space="preserve"> (   ) Atende (   ) Não Atende</w:t>
      </w:r>
    </w:p>
    <w:p w14:paraId="5C4D04BF"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11BC0D73"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KoA :</w:t>
      </w:r>
      <w:r w:rsidRPr="00DD7C0E">
        <w:rPr>
          <w:rFonts w:ascii="Times New Roman" w:eastAsia="Times New Roman" w:hAnsi="Times New Roman" w:cs="Times New Roman"/>
          <w:sz w:val="24"/>
          <w:szCs w:val="24"/>
          <w:lang w:eastAsia="pt-BR"/>
        </w:rPr>
        <w:t xml:space="preserve">                                                              (   ) Atende (   ) Não Atende</w:t>
      </w:r>
    </w:p>
    <w:p w14:paraId="765CA421"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5B117E66"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lastRenderedPageBreak/>
        <w:t>KUF :</w:t>
      </w:r>
      <w:r w:rsidRPr="00DD7C0E">
        <w:rPr>
          <w:rFonts w:ascii="Times New Roman" w:eastAsia="Times New Roman" w:hAnsi="Times New Roman" w:cs="Times New Roman"/>
          <w:sz w:val="24"/>
          <w:szCs w:val="24"/>
          <w:lang w:eastAsia="pt-BR"/>
        </w:rPr>
        <w:t xml:space="preserve">                                                             (   ) Atende (   ) Não Atende</w:t>
      </w:r>
    </w:p>
    <w:p w14:paraId="492AE4FF"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0D9FF197"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3. Estrutura e Composição</w:t>
      </w:r>
    </w:p>
    <w:p w14:paraId="4C03F75C"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Resistência:</w:t>
      </w:r>
      <w:r w:rsidRPr="00DD7C0E">
        <w:rPr>
          <w:rFonts w:ascii="Times New Roman" w:eastAsia="Times New Roman" w:hAnsi="Times New Roman" w:cs="Times New Roman"/>
          <w:sz w:val="24"/>
          <w:szCs w:val="24"/>
          <w:lang w:eastAsia="pt-BR"/>
        </w:rPr>
        <w:t xml:space="preserve">                                                  (   ) Atende (   ) Não Atende</w:t>
      </w:r>
    </w:p>
    <w:p w14:paraId="4F356587"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4E84D577"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Matéria-Prima (Corpo em policarbonato ou similar):</w:t>
      </w:r>
      <w:r w:rsidRPr="00DD7C0E">
        <w:rPr>
          <w:rFonts w:ascii="Times New Roman" w:eastAsia="Times New Roman" w:hAnsi="Times New Roman" w:cs="Times New Roman"/>
          <w:sz w:val="24"/>
          <w:szCs w:val="24"/>
          <w:lang w:eastAsia="pt-BR"/>
        </w:rPr>
        <w:t xml:space="preserve">     (   ) Atende   </w:t>
      </w:r>
    </w:p>
    <w:p w14:paraId="58FE25DF"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sz w:val="24"/>
          <w:szCs w:val="24"/>
          <w:lang w:eastAsia="pt-BR"/>
        </w:rPr>
        <w:t xml:space="preserve">                                                                                         (   ) Não Atende</w:t>
      </w:r>
    </w:p>
    <w:p w14:paraId="28FFCE94"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78A4D330"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Compatibilidade com equipamentos:     </w:t>
      </w:r>
      <w:r w:rsidRPr="00DD7C0E">
        <w:rPr>
          <w:rFonts w:ascii="Times New Roman" w:eastAsia="Times New Roman" w:hAnsi="Times New Roman" w:cs="Times New Roman"/>
          <w:sz w:val="24"/>
          <w:szCs w:val="24"/>
          <w:lang w:eastAsia="pt-BR"/>
        </w:rPr>
        <w:t xml:space="preserve"> (     ) Atende (    ) Não Atende</w:t>
      </w:r>
    </w:p>
    <w:p w14:paraId="6646C6F4"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444B7BD9" w14:textId="77777777" w:rsidR="00DD7C0E" w:rsidRPr="00DD7C0E" w:rsidRDefault="00DD7C0E" w:rsidP="00DD7C0E">
      <w:pPr>
        <w:spacing w:before="100" w:beforeAutospacing="1" w:after="100" w:afterAutospacing="1" w:line="240" w:lineRule="auto"/>
        <w:outlineLvl w:val="2"/>
        <w:rPr>
          <w:rFonts w:ascii="Times New Roman" w:eastAsia="Times New Roman" w:hAnsi="Times New Roman" w:cs="Times New Roman"/>
          <w:b/>
          <w:bCs/>
          <w:sz w:val="20"/>
          <w:szCs w:val="20"/>
          <w:lang w:eastAsia="pt-BR"/>
        </w:rPr>
      </w:pPr>
      <w:r w:rsidRPr="00DD7C0E">
        <w:rPr>
          <w:rFonts w:ascii="Times New Roman" w:eastAsia="Times New Roman" w:hAnsi="Times New Roman" w:cs="Times New Roman"/>
          <w:b/>
          <w:bCs/>
          <w:sz w:val="20"/>
          <w:szCs w:val="20"/>
          <w:lang w:eastAsia="pt-BR"/>
        </w:rPr>
        <w:t>PARECER FINAL</w:t>
      </w:r>
    </w:p>
    <w:p w14:paraId="1EDAFB51"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Outras observações:_____________________________________________</w:t>
      </w:r>
    </w:p>
    <w:p w14:paraId="51E810D7"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_______________________________________________________________</w:t>
      </w:r>
    </w:p>
    <w:p w14:paraId="4EDAEDB5" w14:textId="77777777" w:rsidR="00DD7C0E" w:rsidRPr="00DD7C0E" w:rsidRDefault="00DD7C0E" w:rsidP="00DD7C0E">
      <w:pPr>
        <w:spacing w:after="0" w:line="240" w:lineRule="auto"/>
        <w:rPr>
          <w:rFonts w:ascii="Times New Roman" w:eastAsia="Times New Roman" w:hAnsi="Times New Roman" w:cs="Times New Roman"/>
          <w:sz w:val="24"/>
          <w:szCs w:val="24"/>
          <w:lang w:eastAsia="pt-BR"/>
        </w:rPr>
      </w:pPr>
    </w:p>
    <w:p w14:paraId="3FDE1E48"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Produto aprovado?                                              </w:t>
      </w:r>
      <w:r w:rsidRPr="00DD7C0E">
        <w:rPr>
          <w:rFonts w:ascii="Times New Roman" w:eastAsia="Times New Roman" w:hAnsi="Times New Roman" w:cs="Times New Roman"/>
          <w:sz w:val="24"/>
          <w:szCs w:val="24"/>
          <w:lang w:eastAsia="pt-BR"/>
        </w:rPr>
        <w:t xml:space="preserve"> (    ) </w:t>
      </w:r>
      <w:r w:rsidRPr="00DD7C0E">
        <w:rPr>
          <w:rFonts w:ascii="Times New Roman" w:eastAsia="Times New Roman" w:hAnsi="Times New Roman" w:cs="Times New Roman"/>
          <w:b/>
          <w:bCs/>
          <w:sz w:val="24"/>
          <w:szCs w:val="24"/>
          <w:lang w:eastAsia="pt-BR"/>
        </w:rPr>
        <w:t>SIM</w:t>
      </w:r>
      <w:r w:rsidRPr="00DD7C0E">
        <w:rPr>
          <w:rFonts w:ascii="Times New Roman" w:eastAsia="Times New Roman" w:hAnsi="Times New Roman" w:cs="Times New Roman"/>
          <w:sz w:val="24"/>
          <w:szCs w:val="24"/>
          <w:lang w:eastAsia="pt-BR"/>
        </w:rPr>
        <w:t xml:space="preserve"> (     ) </w:t>
      </w:r>
      <w:r w:rsidRPr="00DD7C0E">
        <w:rPr>
          <w:rFonts w:ascii="Times New Roman" w:eastAsia="Times New Roman" w:hAnsi="Times New Roman" w:cs="Times New Roman"/>
          <w:b/>
          <w:bCs/>
          <w:sz w:val="24"/>
          <w:szCs w:val="24"/>
          <w:lang w:eastAsia="pt-BR"/>
        </w:rPr>
        <w:t>NÃO</w:t>
      </w:r>
    </w:p>
    <w:p w14:paraId="473C8EB7"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Responsável:</w:t>
      </w:r>
      <w:r w:rsidRPr="00DD7C0E">
        <w:rPr>
          <w:rFonts w:ascii="Times New Roman" w:eastAsia="Times New Roman" w:hAnsi="Times New Roman" w:cs="Times New Roman"/>
          <w:sz w:val="24"/>
          <w:szCs w:val="24"/>
          <w:lang w:eastAsia="pt-BR"/>
        </w:rPr>
        <w:t xml:space="preserve"> ____________________________________________________ </w:t>
      </w:r>
    </w:p>
    <w:p w14:paraId="793BE528"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i/>
          <w:iCs/>
          <w:sz w:val="24"/>
          <w:szCs w:val="24"/>
          <w:lang w:eastAsia="pt-BR"/>
        </w:rPr>
        <w:t>(Assinatura e Carimbo)</w:t>
      </w:r>
    </w:p>
    <w:p w14:paraId="09D33834"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Data: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i/>
          <w:iCs/>
          <w:sz w:val="24"/>
          <w:szCs w:val="24"/>
          <w:lang w:eastAsia="pt-BR"/>
        </w:rPr>
        <w:t xml:space="preserve">/        </w:t>
      </w:r>
      <w:r w:rsidRPr="00DD7C0E">
        <w:rPr>
          <w:rFonts w:ascii="Times New Roman" w:eastAsia="Times New Roman" w:hAnsi="Times New Roman" w:cs="Times New Roman"/>
          <w:sz w:val="24"/>
          <w:szCs w:val="24"/>
          <w:lang w:eastAsia="pt-BR"/>
        </w:rPr>
        <w:t>/</w:t>
      </w:r>
    </w:p>
    <w:p w14:paraId="071FE25C" w14:textId="77777777" w:rsidR="00DD7C0E" w:rsidRPr="00DD7C0E" w:rsidRDefault="00DD7C0E" w:rsidP="00DD7C0E">
      <w:pPr>
        <w:rPr>
          <w:rFonts w:ascii="Calibri" w:eastAsia="Times New Roman" w:hAnsi="Calibri" w:cs="Times New Roman"/>
        </w:rPr>
      </w:pPr>
    </w:p>
    <w:p w14:paraId="0304B501" w14:textId="2755A1D5" w:rsidR="00DD7C0E" w:rsidRDefault="00DD7C0E">
      <w:pPr>
        <w:rPr>
          <w:rFonts w:ascii="Calibri" w:eastAsia="Times New Roman" w:hAnsi="Calibri" w:cs="Times New Roman"/>
        </w:rPr>
      </w:pPr>
      <w:r>
        <w:rPr>
          <w:rFonts w:ascii="Calibri" w:eastAsia="Times New Roman" w:hAnsi="Calibri" w:cs="Times New Roman"/>
        </w:rPr>
        <w:br w:type="page"/>
      </w:r>
    </w:p>
    <w:p w14:paraId="18DF1448" w14:textId="77777777" w:rsidR="00DD7C0E" w:rsidRPr="00DD7C0E" w:rsidRDefault="00DD7C0E" w:rsidP="00DD7C0E">
      <w:pPr>
        <w:spacing w:before="100" w:beforeAutospacing="1" w:after="100" w:afterAutospacing="1" w:line="240" w:lineRule="auto"/>
        <w:outlineLvl w:val="1"/>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lastRenderedPageBreak/>
        <w:t>REQUISITOS A SEREM AVALIADOS NAS AMOSTRAS DE PRODUTOS MÉDICO-HOSPITALARES</w:t>
      </w:r>
    </w:p>
    <w:p w14:paraId="4119C740"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DADOS DO PROCESSO:</w:t>
      </w:r>
    </w:p>
    <w:p w14:paraId="14FDCBD4"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Processo:</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Pregão:</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Item:</w:t>
      </w:r>
      <w:r w:rsidRPr="00DD7C0E">
        <w:rPr>
          <w:rFonts w:ascii="Times New Roman" w:eastAsia="Times New Roman" w:hAnsi="Times New Roman" w:cs="Times New Roman"/>
          <w:sz w:val="24"/>
          <w:szCs w:val="24"/>
          <w:lang w:eastAsia="pt-BR"/>
        </w:rPr>
        <w:t xml:space="preserve"> </w:t>
      </w:r>
    </w:p>
    <w:p w14:paraId="678134DE"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Código/Descritivo:</w:t>
      </w:r>
      <w:r w:rsidRPr="00DD7C0E">
        <w:rPr>
          <w:rFonts w:ascii="Times New Roman" w:eastAsia="Times New Roman" w:hAnsi="Times New Roman" w:cs="Times New Roman"/>
          <w:b/>
          <w:bCs/>
          <w:sz w:val="20"/>
          <w:szCs w:val="20"/>
          <w:lang w:eastAsia="pt-BR"/>
        </w:rPr>
        <w:t>61170024-</w:t>
      </w:r>
      <w:r w:rsidRPr="00DD7C0E">
        <w:rPr>
          <w:rFonts w:ascii="Times New Roman" w:eastAsia="Times New Roman" w:hAnsi="Times New Roman" w:cs="Times New Roman"/>
          <w:sz w:val="20"/>
          <w:szCs w:val="20"/>
          <w:lang w:eastAsia="pt-BR"/>
        </w:rPr>
        <w:t>DIALISADOR CAPILAR ADULTO DE BAIXO FLUXO (LOW-FLUX) – ALTA EFICIÊNCIA,MEMBRANA FIBRA SINTÉTICA DE ALTA  BIOCOMPATIBILIDADE, COM ÁREA DE SUPERFÍCIE EFETIVA DE 1,2 A 1,3 M². DESEMPENHO HEMODINÂMICO EFICIÊNCIA  ALTA EFICIÊNCIA COM COEFICIENTE DE TRANSFERÊNCIA DE MASSA DE URÉIA (KOA) &gt; 500 ML/MIN.FLUXO: BAIXO FLUXO (</w:t>
      </w:r>
      <w:r w:rsidRPr="00DD7C0E">
        <w:rPr>
          <w:rFonts w:ascii="Times New Roman" w:eastAsia="Times New Roman" w:hAnsi="Times New Roman" w:cs="Times New Roman"/>
          <w:i/>
          <w:iCs/>
          <w:sz w:val="20"/>
          <w:szCs w:val="20"/>
          <w:lang w:eastAsia="pt-BR"/>
        </w:rPr>
        <w:t>LOW-FLUX</w:t>
      </w:r>
      <w:r w:rsidRPr="00DD7C0E">
        <w:rPr>
          <w:rFonts w:ascii="Times New Roman" w:eastAsia="Times New Roman" w:hAnsi="Times New Roman" w:cs="Times New Roman"/>
          <w:sz w:val="20"/>
          <w:szCs w:val="20"/>
          <w:lang w:eastAsia="pt-BR"/>
        </w:rPr>
        <w:t xml:space="preserve">),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w:t>
      </w:r>
      <w:r w:rsidRPr="00DD7C0E">
        <w:rPr>
          <w:rFonts w:ascii="Times New Roman" w:eastAsia="Times New Roman" w:hAnsi="Times New Roman" w:cs="Times New Roman"/>
          <w:i/>
          <w:iCs/>
          <w:sz w:val="20"/>
          <w:szCs w:val="20"/>
          <w:lang w:eastAsia="pt-BR"/>
        </w:rPr>
        <w:t>PEEL-OPEN</w:t>
      </w:r>
      <w:r w:rsidRPr="00DD7C0E">
        <w:rPr>
          <w:rFonts w:ascii="Times New Roman" w:eastAsia="Times New Roman" w:hAnsi="Times New Roman" w:cs="Times New Roman"/>
          <w:sz w:val="20"/>
          <w:szCs w:val="20"/>
          <w:lang w:eastAsia="pt-BR"/>
        </w:rPr>
        <w:t>) E PRESERVAÇÃO DA INTEGRIDADE DO PRODUTO ATÉ O MOMENTO DO USO.CONFORMIDADE NORMATIVA</w:t>
      </w:r>
      <w:r w:rsidRPr="00DD7C0E">
        <w:rPr>
          <w:rFonts w:ascii="Times New Roman" w:eastAsia="Times New Roman" w:hAnsi="Times New Roman" w:cs="Times New Roman"/>
          <w:b/>
          <w:bCs/>
          <w:sz w:val="20"/>
          <w:szCs w:val="20"/>
          <w:lang w:eastAsia="pt-BR"/>
        </w:rPr>
        <w:t>:</w:t>
      </w:r>
      <w:r w:rsidRPr="00DD7C0E">
        <w:rPr>
          <w:rFonts w:ascii="Times New Roman" w:eastAsia="Times New Roman" w:hAnsi="Times New Roman" w:cs="Times New Roman"/>
          <w:sz w:val="20"/>
          <w:szCs w:val="20"/>
          <w:lang w:eastAsia="pt-BR"/>
        </w:rPr>
        <w:t xml:space="preserve"> ROTULAGEM, APRESENTAÇÃO E INSTRUÇÕES DE USO EM ESTRITA CONFORMIDADE COM A LEGISLAÇÃO SANITÁRIA VIGENTE, POSSUINDO REGISTRO OU NOTIFICAÇÃO ATIVA NA ANVISA/MS.</w:t>
      </w:r>
    </w:p>
    <w:p w14:paraId="62D612F8"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lang w:eastAsia="pt-BR"/>
        </w:rPr>
      </w:pPr>
      <w:r w:rsidRPr="00DD7C0E">
        <w:rPr>
          <w:rFonts w:ascii="Times New Roman" w:eastAsia="Times New Roman" w:hAnsi="Times New Roman" w:cs="Times New Roman"/>
          <w:b/>
          <w:bCs/>
          <w:lang w:eastAsia="pt-BR"/>
        </w:rPr>
        <w:t>DADOS DO LICITANTE E PRODUTO:</w:t>
      </w:r>
    </w:p>
    <w:p w14:paraId="49A2AAA1"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Licitante:</w:t>
      </w:r>
      <w:r w:rsidRPr="00DD7C0E">
        <w:rPr>
          <w:rFonts w:ascii="Times New Roman" w:eastAsia="Times New Roman" w:hAnsi="Times New Roman" w:cs="Times New Roman"/>
          <w:sz w:val="24"/>
          <w:szCs w:val="24"/>
          <w:lang w:eastAsia="pt-BR"/>
        </w:rPr>
        <w:t xml:space="preserve"> </w:t>
      </w:r>
    </w:p>
    <w:p w14:paraId="0078C9F8"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Marca: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Referência: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Lote:</w:t>
      </w:r>
    </w:p>
    <w:p w14:paraId="34E8DCA7"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Registro ANVISA:</w:t>
      </w:r>
      <w:r w:rsidRPr="00DD7C0E">
        <w:rPr>
          <w:rFonts w:ascii="Times New Roman" w:eastAsia="Times New Roman" w:hAnsi="Times New Roman" w:cs="Times New Roman"/>
          <w:sz w:val="24"/>
          <w:szCs w:val="24"/>
          <w:lang w:eastAsia="pt-BR"/>
        </w:rPr>
        <w:t xml:space="preserve"> </w:t>
      </w:r>
    </w:p>
    <w:p w14:paraId="6465B6ED"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Fabricante:</w:t>
      </w:r>
    </w:p>
    <w:p w14:paraId="2D2799A6"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Procedencia:</w:t>
      </w:r>
    </w:p>
    <w:p w14:paraId="633E348B" w14:textId="77777777" w:rsidR="00DD7C0E" w:rsidRPr="00DD7C0E" w:rsidRDefault="00DD7C0E" w:rsidP="00DD7C0E">
      <w:pPr>
        <w:spacing w:before="100" w:beforeAutospacing="1" w:after="100" w:afterAutospacing="1" w:line="240" w:lineRule="auto"/>
        <w:outlineLvl w:val="2"/>
        <w:rPr>
          <w:rFonts w:ascii="Times New Roman" w:eastAsia="Times New Roman" w:hAnsi="Times New Roman" w:cs="Times New Roman"/>
          <w:b/>
          <w:bCs/>
          <w:lang w:eastAsia="pt-BR"/>
        </w:rPr>
      </w:pPr>
      <w:r w:rsidRPr="00DD7C0E">
        <w:rPr>
          <w:rFonts w:ascii="Times New Roman" w:eastAsia="Times New Roman" w:hAnsi="Times New Roman" w:cs="Times New Roman"/>
          <w:b/>
          <w:bCs/>
          <w:lang w:eastAsia="pt-BR"/>
        </w:rPr>
        <w:t>CRITÉRIOS DE AVALIAÇÃO TÉCNICA: (quando for Inadequado Justificar)</w:t>
      </w:r>
    </w:p>
    <w:p w14:paraId="64729E06"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1. Embalagem</w:t>
      </w:r>
    </w:p>
    <w:p w14:paraId="1C252ABE"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Identificação visual / escrita do produto:</w:t>
      </w:r>
      <w:r w:rsidRPr="00DD7C0E">
        <w:rPr>
          <w:rFonts w:ascii="Times New Roman" w:eastAsia="Times New Roman" w:hAnsi="Times New Roman" w:cs="Times New Roman"/>
          <w:sz w:val="24"/>
          <w:szCs w:val="24"/>
          <w:lang w:eastAsia="pt-BR"/>
        </w:rPr>
        <w:t xml:space="preserve">   (   ) Adequado (   ) Inadequado</w:t>
      </w:r>
    </w:p>
    <w:p w14:paraId="58E57757"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762026E9"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Integridade:                                                  </w:t>
      </w:r>
      <w:r w:rsidRPr="00DD7C0E">
        <w:rPr>
          <w:rFonts w:ascii="Times New Roman" w:eastAsia="Times New Roman" w:hAnsi="Times New Roman" w:cs="Times New Roman"/>
          <w:sz w:val="24"/>
          <w:szCs w:val="24"/>
          <w:lang w:eastAsia="pt-BR"/>
        </w:rPr>
        <w:t xml:space="preserve"> (   ) Adequado (   ) Inadequado</w:t>
      </w:r>
    </w:p>
    <w:p w14:paraId="4A819E79"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69A95C19"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Selagem / Abertura:</w:t>
      </w:r>
      <w:r w:rsidRPr="00DD7C0E">
        <w:rPr>
          <w:rFonts w:ascii="Times New Roman" w:eastAsia="Times New Roman" w:hAnsi="Times New Roman" w:cs="Times New Roman"/>
          <w:sz w:val="24"/>
          <w:szCs w:val="24"/>
          <w:lang w:eastAsia="pt-BR"/>
        </w:rPr>
        <w:t xml:space="preserve">                                      (   ) Adequado (   ) Inadequado</w:t>
      </w:r>
    </w:p>
    <w:p w14:paraId="213F2A9D"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0F52825C"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2. Características da Membrana e Performance</w:t>
      </w:r>
    </w:p>
    <w:p w14:paraId="6B5FB52C"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Tipo de fibras:</w:t>
      </w:r>
      <w:r w:rsidRPr="00DD7C0E">
        <w:rPr>
          <w:rFonts w:ascii="Times New Roman" w:eastAsia="Times New Roman" w:hAnsi="Times New Roman" w:cs="Times New Roman"/>
          <w:sz w:val="24"/>
          <w:szCs w:val="24"/>
          <w:lang w:eastAsia="pt-BR"/>
        </w:rPr>
        <w:t xml:space="preserve">                                                (   ) Atende (   ) Não Atende</w:t>
      </w:r>
    </w:p>
    <w:p w14:paraId="51B64A33"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5949720C"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Superfície  :                                                    </w:t>
      </w:r>
      <w:r w:rsidRPr="00DD7C0E">
        <w:rPr>
          <w:rFonts w:ascii="Times New Roman" w:eastAsia="Times New Roman" w:hAnsi="Times New Roman" w:cs="Times New Roman"/>
          <w:sz w:val="24"/>
          <w:szCs w:val="24"/>
          <w:lang w:eastAsia="pt-BR"/>
        </w:rPr>
        <w:t xml:space="preserve"> (   ) Atende (   ) Não Atende</w:t>
      </w:r>
    </w:p>
    <w:p w14:paraId="71A9294C"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01A23AE1"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KoA :</w:t>
      </w:r>
      <w:r w:rsidRPr="00DD7C0E">
        <w:rPr>
          <w:rFonts w:ascii="Times New Roman" w:eastAsia="Times New Roman" w:hAnsi="Times New Roman" w:cs="Times New Roman"/>
          <w:sz w:val="24"/>
          <w:szCs w:val="24"/>
          <w:lang w:eastAsia="pt-BR"/>
        </w:rPr>
        <w:t xml:space="preserve">                                                              (   ) Atende (   ) Não Atende</w:t>
      </w:r>
    </w:p>
    <w:p w14:paraId="47B97D5D"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320B3865"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lastRenderedPageBreak/>
        <w:t>KUF :</w:t>
      </w:r>
      <w:r w:rsidRPr="00DD7C0E">
        <w:rPr>
          <w:rFonts w:ascii="Times New Roman" w:eastAsia="Times New Roman" w:hAnsi="Times New Roman" w:cs="Times New Roman"/>
          <w:sz w:val="24"/>
          <w:szCs w:val="24"/>
          <w:lang w:eastAsia="pt-BR"/>
        </w:rPr>
        <w:t xml:space="preserve">                                                             (   ) Atende (   ) Não Atende</w:t>
      </w:r>
    </w:p>
    <w:p w14:paraId="737F574D"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7745124A"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3. Estrutura e Composição</w:t>
      </w:r>
    </w:p>
    <w:p w14:paraId="2FDBA1B0"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Resistência:</w:t>
      </w:r>
      <w:r w:rsidRPr="00DD7C0E">
        <w:rPr>
          <w:rFonts w:ascii="Times New Roman" w:eastAsia="Times New Roman" w:hAnsi="Times New Roman" w:cs="Times New Roman"/>
          <w:sz w:val="24"/>
          <w:szCs w:val="24"/>
          <w:lang w:eastAsia="pt-BR"/>
        </w:rPr>
        <w:t xml:space="preserve">                                                  (   ) Atende (   ) Não Atende</w:t>
      </w:r>
    </w:p>
    <w:p w14:paraId="17D699B5"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1ED37425"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Matéria-Prima (Corpo em policarbonato ou similar):</w:t>
      </w:r>
      <w:r w:rsidRPr="00DD7C0E">
        <w:rPr>
          <w:rFonts w:ascii="Times New Roman" w:eastAsia="Times New Roman" w:hAnsi="Times New Roman" w:cs="Times New Roman"/>
          <w:sz w:val="24"/>
          <w:szCs w:val="24"/>
          <w:lang w:eastAsia="pt-BR"/>
        </w:rPr>
        <w:t xml:space="preserve">     (   ) Atende   </w:t>
      </w:r>
    </w:p>
    <w:p w14:paraId="311B7C8B"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sz w:val="24"/>
          <w:szCs w:val="24"/>
          <w:lang w:eastAsia="pt-BR"/>
        </w:rPr>
        <w:t xml:space="preserve">                                                                                         (   ) Não Atende</w:t>
      </w:r>
    </w:p>
    <w:p w14:paraId="0685B6D1"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52C32CFE"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Compatibilidade com equipamentos:     </w:t>
      </w:r>
      <w:r w:rsidRPr="00DD7C0E">
        <w:rPr>
          <w:rFonts w:ascii="Times New Roman" w:eastAsia="Times New Roman" w:hAnsi="Times New Roman" w:cs="Times New Roman"/>
          <w:sz w:val="24"/>
          <w:szCs w:val="24"/>
          <w:lang w:eastAsia="pt-BR"/>
        </w:rPr>
        <w:t xml:space="preserve"> (     ) Atende (    ) Não Atende</w:t>
      </w:r>
    </w:p>
    <w:p w14:paraId="24A1E78A"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723C55BF" w14:textId="77777777" w:rsidR="00DD7C0E" w:rsidRPr="00DD7C0E" w:rsidRDefault="00DD7C0E" w:rsidP="00DD7C0E">
      <w:pPr>
        <w:spacing w:before="100" w:beforeAutospacing="1" w:after="100" w:afterAutospacing="1" w:line="240" w:lineRule="auto"/>
        <w:outlineLvl w:val="2"/>
        <w:rPr>
          <w:rFonts w:ascii="Times New Roman" w:eastAsia="Times New Roman" w:hAnsi="Times New Roman" w:cs="Times New Roman"/>
          <w:b/>
          <w:bCs/>
          <w:sz w:val="20"/>
          <w:szCs w:val="20"/>
          <w:lang w:eastAsia="pt-BR"/>
        </w:rPr>
      </w:pPr>
      <w:r w:rsidRPr="00DD7C0E">
        <w:rPr>
          <w:rFonts w:ascii="Times New Roman" w:eastAsia="Times New Roman" w:hAnsi="Times New Roman" w:cs="Times New Roman"/>
          <w:b/>
          <w:bCs/>
          <w:sz w:val="20"/>
          <w:szCs w:val="20"/>
          <w:lang w:eastAsia="pt-BR"/>
        </w:rPr>
        <w:t>PARECER FINAL</w:t>
      </w:r>
    </w:p>
    <w:p w14:paraId="0FB27E92"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Outras observações:_____________________________________________</w:t>
      </w:r>
    </w:p>
    <w:p w14:paraId="4DAE5605"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_______________________________________________________________</w:t>
      </w:r>
    </w:p>
    <w:p w14:paraId="3426D363" w14:textId="77777777" w:rsidR="00DD7C0E" w:rsidRPr="00DD7C0E" w:rsidRDefault="00DD7C0E" w:rsidP="00DD7C0E">
      <w:pPr>
        <w:spacing w:after="0" w:line="240" w:lineRule="auto"/>
        <w:rPr>
          <w:rFonts w:ascii="Times New Roman" w:eastAsia="Times New Roman" w:hAnsi="Times New Roman" w:cs="Times New Roman"/>
          <w:sz w:val="24"/>
          <w:szCs w:val="24"/>
          <w:lang w:eastAsia="pt-BR"/>
        </w:rPr>
      </w:pPr>
    </w:p>
    <w:p w14:paraId="50884113"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Produto aprovado?                                              </w:t>
      </w:r>
      <w:r w:rsidRPr="00DD7C0E">
        <w:rPr>
          <w:rFonts w:ascii="Times New Roman" w:eastAsia="Times New Roman" w:hAnsi="Times New Roman" w:cs="Times New Roman"/>
          <w:sz w:val="24"/>
          <w:szCs w:val="24"/>
          <w:lang w:eastAsia="pt-BR"/>
        </w:rPr>
        <w:t xml:space="preserve"> (    ) </w:t>
      </w:r>
      <w:r w:rsidRPr="00DD7C0E">
        <w:rPr>
          <w:rFonts w:ascii="Times New Roman" w:eastAsia="Times New Roman" w:hAnsi="Times New Roman" w:cs="Times New Roman"/>
          <w:b/>
          <w:bCs/>
          <w:sz w:val="24"/>
          <w:szCs w:val="24"/>
          <w:lang w:eastAsia="pt-BR"/>
        </w:rPr>
        <w:t>SIM</w:t>
      </w:r>
      <w:r w:rsidRPr="00DD7C0E">
        <w:rPr>
          <w:rFonts w:ascii="Times New Roman" w:eastAsia="Times New Roman" w:hAnsi="Times New Roman" w:cs="Times New Roman"/>
          <w:sz w:val="24"/>
          <w:szCs w:val="24"/>
          <w:lang w:eastAsia="pt-BR"/>
        </w:rPr>
        <w:t xml:space="preserve"> (     ) </w:t>
      </w:r>
      <w:r w:rsidRPr="00DD7C0E">
        <w:rPr>
          <w:rFonts w:ascii="Times New Roman" w:eastAsia="Times New Roman" w:hAnsi="Times New Roman" w:cs="Times New Roman"/>
          <w:b/>
          <w:bCs/>
          <w:sz w:val="24"/>
          <w:szCs w:val="24"/>
          <w:lang w:eastAsia="pt-BR"/>
        </w:rPr>
        <w:t>NÃO</w:t>
      </w:r>
    </w:p>
    <w:p w14:paraId="16355404"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Responsável:</w:t>
      </w:r>
      <w:r w:rsidRPr="00DD7C0E">
        <w:rPr>
          <w:rFonts w:ascii="Times New Roman" w:eastAsia="Times New Roman" w:hAnsi="Times New Roman" w:cs="Times New Roman"/>
          <w:sz w:val="24"/>
          <w:szCs w:val="24"/>
          <w:lang w:eastAsia="pt-BR"/>
        </w:rPr>
        <w:t xml:space="preserve"> ____________________________________________________ </w:t>
      </w:r>
    </w:p>
    <w:p w14:paraId="16E4D654"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i/>
          <w:iCs/>
          <w:sz w:val="24"/>
          <w:szCs w:val="24"/>
          <w:lang w:eastAsia="pt-BR"/>
        </w:rPr>
        <w:t>(Assinatura e Carimbo)</w:t>
      </w:r>
    </w:p>
    <w:p w14:paraId="63FF02D2"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Data: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i/>
          <w:iCs/>
          <w:sz w:val="24"/>
          <w:szCs w:val="24"/>
          <w:lang w:eastAsia="pt-BR"/>
        </w:rPr>
        <w:t xml:space="preserve">/        </w:t>
      </w:r>
      <w:r w:rsidRPr="00DD7C0E">
        <w:rPr>
          <w:rFonts w:ascii="Times New Roman" w:eastAsia="Times New Roman" w:hAnsi="Times New Roman" w:cs="Times New Roman"/>
          <w:sz w:val="24"/>
          <w:szCs w:val="24"/>
          <w:lang w:eastAsia="pt-BR"/>
        </w:rPr>
        <w:t>/</w:t>
      </w:r>
    </w:p>
    <w:p w14:paraId="491C15DE" w14:textId="77777777" w:rsidR="00DD7C0E" w:rsidRPr="00DD7C0E" w:rsidRDefault="00DD7C0E" w:rsidP="00DD7C0E">
      <w:pPr>
        <w:rPr>
          <w:rFonts w:ascii="Calibri" w:eastAsia="Times New Roman" w:hAnsi="Calibri" w:cs="Times New Roman"/>
        </w:rPr>
      </w:pPr>
    </w:p>
    <w:p w14:paraId="1B2E369B" w14:textId="10692C42" w:rsidR="00DD7C0E" w:rsidRDefault="00DD7C0E">
      <w:pPr>
        <w:rPr>
          <w:rFonts w:ascii="Calibri" w:eastAsia="Times New Roman" w:hAnsi="Calibri" w:cs="Times New Roman"/>
        </w:rPr>
      </w:pPr>
      <w:r>
        <w:rPr>
          <w:rFonts w:ascii="Calibri" w:eastAsia="Times New Roman" w:hAnsi="Calibri" w:cs="Times New Roman"/>
        </w:rPr>
        <w:br w:type="page"/>
      </w:r>
    </w:p>
    <w:p w14:paraId="15F043FC" w14:textId="77777777" w:rsidR="00DD7C0E" w:rsidRPr="00DD7C0E" w:rsidRDefault="00DD7C0E" w:rsidP="00DD7C0E">
      <w:pPr>
        <w:spacing w:before="100" w:beforeAutospacing="1" w:after="100" w:afterAutospacing="1" w:line="240" w:lineRule="auto"/>
        <w:outlineLvl w:val="1"/>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lastRenderedPageBreak/>
        <w:t>REQUISITOS A SEREM AVALIADOS NAS AMOSTRAS DE PRODUTOS MÉDICO-HOSPITALARES</w:t>
      </w:r>
    </w:p>
    <w:p w14:paraId="3D6CD238"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DADOS DO PROCESSO:</w:t>
      </w:r>
    </w:p>
    <w:p w14:paraId="12C9869D"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Processo:</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Pregão:</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Item:</w:t>
      </w:r>
      <w:r w:rsidRPr="00DD7C0E">
        <w:rPr>
          <w:rFonts w:ascii="Times New Roman" w:eastAsia="Times New Roman" w:hAnsi="Times New Roman" w:cs="Times New Roman"/>
          <w:sz w:val="24"/>
          <w:szCs w:val="24"/>
          <w:lang w:eastAsia="pt-BR"/>
        </w:rPr>
        <w:t xml:space="preserve"> </w:t>
      </w:r>
    </w:p>
    <w:p w14:paraId="583DE776"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Código/Descritivo:</w:t>
      </w:r>
      <w:r w:rsidRPr="00DD7C0E">
        <w:rPr>
          <w:rFonts w:ascii="Times New Roman" w:eastAsia="Times New Roman" w:hAnsi="Times New Roman" w:cs="Times New Roman"/>
          <w:b/>
          <w:bCs/>
          <w:sz w:val="20"/>
          <w:szCs w:val="20"/>
          <w:lang w:eastAsia="pt-BR"/>
        </w:rPr>
        <w:t>61170025-</w:t>
      </w:r>
      <w:r w:rsidRPr="00DD7C0E">
        <w:rPr>
          <w:rFonts w:ascii="Times New Roman" w:eastAsia="Times New Roman" w:hAnsi="Times New Roman" w:cs="Times New Roman"/>
          <w:sz w:val="20"/>
          <w:szCs w:val="20"/>
          <w:lang w:eastAsia="pt-BR"/>
        </w:rPr>
        <w:t>DIALISADOR CAPILAR ADULTO DE BAIXO FLUXO (LOW-FLUX) – ALTA EFICIÊNCIA,MEMBRANA FIBRA SINTÉTICA DE ALTA  BIOCOMPATIBILIDADE, COM ÁREA DE SUPERFÍCIE EFETIVA DE 1,4 A 1,6 M². DESEMPENHO HEMODINÂMICO EFICIÊNCIA  ALTA EFICIÊNCIA COM COEFICIENTE DE TRANSFERÊNCIA DE MASSA DE URÉIA (KOA) &gt; 500 ML/MIN.FLUXO: BAIXO FLUXO (</w:t>
      </w:r>
      <w:r w:rsidRPr="00DD7C0E">
        <w:rPr>
          <w:rFonts w:ascii="Times New Roman" w:eastAsia="Times New Roman" w:hAnsi="Times New Roman" w:cs="Times New Roman"/>
          <w:i/>
          <w:iCs/>
          <w:sz w:val="20"/>
          <w:szCs w:val="20"/>
          <w:lang w:eastAsia="pt-BR"/>
        </w:rPr>
        <w:t>LOW-FLUX</w:t>
      </w:r>
      <w:r w:rsidRPr="00DD7C0E">
        <w:rPr>
          <w:rFonts w:ascii="Times New Roman" w:eastAsia="Times New Roman" w:hAnsi="Times New Roman" w:cs="Times New Roman"/>
          <w:sz w:val="20"/>
          <w:szCs w:val="20"/>
          <w:lang w:eastAsia="pt-BR"/>
        </w:rPr>
        <w:t xml:space="preserve">),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w:t>
      </w:r>
      <w:r w:rsidRPr="00DD7C0E">
        <w:rPr>
          <w:rFonts w:ascii="Times New Roman" w:eastAsia="Times New Roman" w:hAnsi="Times New Roman" w:cs="Times New Roman"/>
          <w:i/>
          <w:iCs/>
          <w:sz w:val="20"/>
          <w:szCs w:val="20"/>
          <w:lang w:eastAsia="pt-BR"/>
        </w:rPr>
        <w:t>PEEL-OPEN</w:t>
      </w:r>
      <w:r w:rsidRPr="00DD7C0E">
        <w:rPr>
          <w:rFonts w:ascii="Times New Roman" w:eastAsia="Times New Roman" w:hAnsi="Times New Roman" w:cs="Times New Roman"/>
          <w:sz w:val="20"/>
          <w:szCs w:val="20"/>
          <w:lang w:eastAsia="pt-BR"/>
        </w:rPr>
        <w:t>) E PRESERVAÇÃO DA INTEGRIDADE DO PRODUTO ATÉ O MOMENTO DO USO.CONFORMIDADE NORMATIVA</w:t>
      </w:r>
      <w:r w:rsidRPr="00DD7C0E">
        <w:rPr>
          <w:rFonts w:ascii="Times New Roman" w:eastAsia="Times New Roman" w:hAnsi="Times New Roman" w:cs="Times New Roman"/>
          <w:b/>
          <w:bCs/>
          <w:sz w:val="20"/>
          <w:szCs w:val="20"/>
          <w:lang w:eastAsia="pt-BR"/>
        </w:rPr>
        <w:t>:</w:t>
      </w:r>
      <w:r w:rsidRPr="00DD7C0E">
        <w:rPr>
          <w:rFonts w:ascii="Times New Roman" w:eastAsia="Times New Roman" w:hAnsi="Times New Roman" w:cs="Times New Roman"/>
          <w:sz w:val="20"/>
          <w:szCs w:val="20"/>
          <w:lang w:eastAsia="pt-BR"/>
        </w:rPr>
        <w:t xml:space="preserve"> ROTULAGEM, APRESENTAÇÃO E INSTRUÇÕES DE USO EM ESTRITA CONFORMIDADE COM A LEGISLAÇÃO SANITÁRIA VIGENTE, POSSUINDO REGISTRO OU NOTIFICAÇÃO ATIVA NA ANVISA/MS.</w:t>
      </w:r>
    </w:p>
    <w:p w14:paraId="59E57D12"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lang w:eastAsia="pt-BR"/>
        </w:rPr>
      </w:pPr>
      <w:r w:rsidRPr="00DD7C0E">
        <w:rPr>
          <w:rFonts w:ascii="Times New Roman" w:eastAsia="Times New Roman" w:hAnsi="Times New Roman" w:cs="Times New Roman"/>
          <w:b/>
          <w:bCs/>
          <w:lang w:eastAsia="pt-BR"/>
        </w:rPr>
        <w:t>DADOS DO LICITANTE E PRODUTO:</w:t>
      </w:r>
    </w:p>
    <w:p w14:paraId="53FC0842"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Licitante:</w:t>
      </w:r>
      <w:r w:rsidRPr="00DD7C0E">
        <w:rPr>
          <w:rFonts w:ascii="Times New Roman" w:eastAsia="Times New Roman" w:hAnsi="Times New Roman" w:cs="Times New Roman"/>
          <w:sz w:val="24"/>
          <w:szCs w:val="24"/>
          <w:lang w:eastAsia="pt-BR"/>
        </w:rPr>
        <w:t xml:space="preserve"> </w:t>
      </w:r>
    </w:p>
    <w:p w14:paraId="06D5BB53"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Marca: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Referência: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Lote:</w:t>
      </w:r>
    </w:p>
    <w:p w14:paraId="50800F7B"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Registro ANVISA:</w:t>
      </w:r>
      <w:r w:rsidRPr="00DD7C0E">
        <w:rPr>
          <w:rFonts w:ascii="Times New Roman" w:eastAsia="Times New Roman" w:hAnsi="Times New Roman" w:cs="Times New Roman"/>
          <w:sz w:val="24"/>
          <w:szCs w:val="24"/>
          <w:lang w:eastAsia="pt-BR"/>
        </w:rPr>
        <w:t xml:space="preserve"> </w:t>
      </w:r>
    </w:p>
    <w:p w14:paraId="5BDEC197"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Fabricante:</w:t>
      </w:r>
    </w:p>
    <w:p w14:paraId="0BB5AAE1"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Procedencia:</w:t>
      </w:r>
    </w:p>
    <w:p w14:paraId="5369383A" w14:textId="77777777" w:rsidR="00DD7C0E" w:rsidRPr="00DD7C0E" w:rsidRDefault="00DD7C0E" w:rsidP="00DD7C0E">
      <w:pPr>
        <w:spacing w:before="100" w:beforeAutospacing="1" w:after="100" w:afterAutospacing="1" w:line="240" w:lineRule="auto"/>
        <w:outlineLvl w:val="2"/>
        <w:rPr>
          <w:rFonts w:ascii="Times New Roman" w:eastAsia="Times New Roman" w:hAnsi="Times New Roman" w:cs="Times New Roman"/>
          <w:b/>
          <w:bCs/>
          <w:lang w:eastAsia="pt-BR"/>
        </w:rPr>
      </w:pPr>
      <w:r w:rsidRPr="00DD7C0E">
        <w:rPr>
          <w:rFonts w:ascii="Times New Roman" w:eastAsia="Times New Roman" w:hAnsi="Times New Roman" w:cs="Times New Roman"/>
          <w:b/>
          <w:bCs/>
          <w:lang w:eastAsia="pt-BR"/>
        </w:rPr>
        <w:t>CRITÉRIOS DE AVALIAÇÃO TÉCNICA: (quando for Inadequado Justificar)</w:t>
      </w:r>
    </w:p>
    <w:p w14:paraId="069EF5A5"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1. Embalagem</w:t>
      </w:r>
    </w:p>
    <w:p w14:paraId="1B4275FD"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Identificação visual / escrita do produto:</w:t>
      </w:r>
      <w:r w:rsidRPr="00DD7C0E">
        <w:rPr>
          <w:rFonts w:ascii="Times New Roman" w:eastAsia="Times New Roman" w:hAnsi="Times New Roman" w:cs="Times New Roman"/>
          <w:sz w:val="24"/>
          <w:szCs w:val="24"/>
          <w:lang w:eastAsia="pt-BR"/>
        </w:rPr>
        <w:t xml:space="preserve">   (   ) Adequado (   ) Inadequado</w:t>
      </w:r>
    </w:p>
    <w:p w14:paraId="5FB5237B"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431F04D8"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Integridade:                                                  </w:t>
      </w:r>
      <w:r w:rsidRPr="00DD7C0E">
        <w:rPr>
          <w:rFonts w:ascii="Times New Roman" w:eastAsia="Times New Roman" w:hAnsi="Times New Roman" w:cs="Times New Roman"/>
          <w:sz w:val="24"/>
          <w:szCs w:val="24"/>
          <w:lang w:eastAsia="pt-BR"/>
        </w:rPr>
        <w:t xml:space="preserve"> (   ) Adequado (   ) Inadequado</w:t>
      </w:r>
    </w:p>
    <w:p w14:paraId="1809A02C"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44527952"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Selagem / Abertura:</w:t>
      </w:r>
      <w:r w:rsidRPr="00DD7C0E">
        <w:rPr>
          <w:rFonts w:ascii="Times New Roman" w:eastAsia="Times New Roman" w:hAnsi="Times New Roman" w:cs="Times New Roman"/>
          <w:sz w:val="24"/>
          <w:szCs w:val="24"/>
          <w:lang w:eastAsia="pt-BR"/>
        </w:rPr>
        <w:t xml:space="preserve">                                      (   ) Adequado (   ) Inadequado</w:t>
      </w:r>
    </w:p>
    <w:p w14:paraId="2B05279E"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7FCD904B"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2. Características da Membrana e Performance</w:t>
      </w:r>
    </w:p>
    <w:p w14:paraId="0C257A6C"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Tipo de fibras:</w:t>
      </w:r>
      <w:r w:rsidRPr="00DD7C0E">
        <w:rPr>
          <w:rFonts w:ascii="Times New Roman" w:eastAsia="Times New Roman" w:hAnsi="Times New Roman" w:cs="Times New Roman"/>
          <w:sz w:val="24"/>
          <w:szCs w:val="24"/>
          <w:lang w:eastAsia="pt-BR"/>
        </w:rPr>
        <w:t xml:space="preserve">                                                (   ) Atende (   ) Não Atende</w:t>
      </w:r>
    </w:p>
    <w:p w14:paraId="14D62760"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76B152CE"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Superfície  :                                                    </w:t>
      </w:r>
      <w:r w:rsidRPr="00DD7C0E">
        <w:rPr>
          <w:rFonts w:ascii="Times New Roman" w:eastAsia="Times New Roman" w:hAnsi="Times New Roman" w:cs="Times New Roman"/>
          <w:sz w:val="24"/>
          <w:szCs w:val="24"/>
          <w:lang w:eastAsia="pt-BR"/>
        </w:rPr>
        <w:t xml:space="preserve"> (   ) Atende (   ) Não Atende</w:t>
      </w:r>
    </w:p>
    <w:p w14:paraId="0BC2AD3D"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467CAF23"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KoA :</w:t>
      </w:r>
      <w:r w:rsidRPr="00DD7C0E">
        <w:rPr>
          <w:rFonts w:ascii="Times New Roman" w:eastAsia="Times New Roman" w:hAnsi="Times New Roman" w:cs="Times New Roman"/>
          <w:sz w:val="24"/>
          <w:szCs w:val="24"/>
          <w:lang w:eastAsia="pt-BR"/>
        </w:rPr>
        <w:t xml:space="preserve">                                                              (   ) Atende (   ) Não Atende</w:t>
      </w:r>
    </w:p>
    <w:p w14:paraId="3857B179"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17404E0B"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lastRenderedPageBreak/>
        <w:t>KUF :</w:t>
      </w:r>
      <w:r w:rsidRPr="00DD7C0E">
        <w:rPr>
          <w:rFonts w:ascii="Times New Roman" w:eastAsia="Times New Roman" w:hAnsi="Times New Roman" w:cs="Times New Roman"/>
          <w:sz w:val="24"/>
          <w:szCs w:val="24"/>
          <w:lang w:eastAsia="pt-BR"/>
        </w:rPr>
        <w:t xml:space="preserve">                                                             (   ) Atende (   ) Não Atende</w:t>
      </w:r>
    </w:p>
    <w:p w14:paraId="18FEC2BB"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00814565"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3. Estrutura e Composição</w:t>
      </w:r>
    </w:p>
    <w:p w14:paraId="7A4FF5C6"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Resistência:</w:t>
      </w:r>
      <w:r w:rsidRPr="00DD7C0E">
        <w:rPr>
          <w:rFonts w:ascii="Times New Roman" w:eastAsia="Times New Roman" w:hAnsi="Times New Roman" w:cs="Times New Roman"/>
          <w:sz w:val="24"/>
          <w:szCs w:val="24"/>
          <w:lang w:eastAsia="pt-BR"/>
        </w:rPr>
        <w:t xml:space="preserve">                                                  (   ) Atende (   ) Não Atende</w:t>
      </w:r>
    </w:p>
    <w:p w14:paraId="6894B513"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2BF380EE"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Matéria-Prima (Corpo em policarbonato ou similar):</w:t>
      </w:r>
      <w:r w:rsidRPr="00DD7C0E">
        <w:rPr>
          <w:rFonts w:ascii="Times New Roman" w:eastAsia="Times New Roman" w:hAnsi="Times New Roman" w:cs="Times New Roman"/>
          <w:sz w:val="24"/>
          <w:szCs w:val="24"/>
          <w:lang w:eastAsia="pt-BR"/>
        </w:rPr>
        <w:t xml:space="preserve">     (   ) Atende   </w:t>
      </w:r>
    </w:p>
    <w:p w14:paraId="37A5FAEF"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sz w:val="24"/>
          <w:szCs w:val="24"/>
          <w:lang w:eastAsia="pt-BR"/>
        </w:rPr>
        <w:t xml:space="preserve">                                                                                         (   ) Não Atende</w:t>
      </w:r>
    </w:p>
    <w:p w14:paraId="75987FCF"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766C11FF"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Compatibilidade com equipamentos:     </w:t>
      </w:r>
      <w:r w:rsidRPr="00DD7C0E">
        <w:rPr>
          <w:rFonts w:ascii="Times New Roman" w:eastAsia="Times New Roman" w:hAnsi="Times New Roman" w:cs="Times New Roman"/>
          <w:sz w:val="24"/>
          <w:szCs w:val="24"/>
          <w:lang w:eastAsia="pt-BR"/>
        </w:rPr>
        <w:t xml:space="preserve"> (     ) Atende (    ) Não Atende</w:t>
      </w:r>
    </w:p>
    <w:p w14:paraId="2AFB4FC3"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062FA384" w14:textId="77777777" w:rsidR="00DD7C0E" w:rsidRPr="00DD7C0E" w:rsidRDefault="00DD7C0E" w:rsidP="00DD7C0E">
      <w:pPr>
        <w:spacing w:before="100" w:beforeAutospacing="1" w:after="100" w:afterAutospacing="1" w:line="240" w:lineRule="auto"/>
        <w:outlineLvl w:val="2"/>
        <w:rPr>
          <w:rFonts w:ascii="Times New Roman" w:eastAsia="Times New Roman" w:hAnsi="Times New Roman" w:cs="Times New Roman"/>
          <w:b/>
          <w:bCs/>
          <w:sz w:val="20"/>
          <w:szCs w:val="20"/>
          <w:lang w:eastAsia="pt-BR"/>
        </w:rPr>
      </w:pPr>
      <w:r w:rsidRPr="00DD7C0E">
        <w:rPr>
          <w:rFonts w:ascii="Times New Roman" w:eastAsia="Times New Roman" w:hAnsi="Times New Roman" w:cs="Times New Roman"/>
          <w:b/>
          <w:bCs/>
          <w:sz w:val="20"/>
          <w:szCs w:val="20"/>
          <w:lang w:eastAsia="pt-BR"/>
        </w:rPr>
        <w:t>PARECER FINAL</w:t>
      </w:r>
    </w:p>
    <w:p w14:paraId="6CA0B0DA"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Outras observações:_____________________________________________</w:t>
      </w:r>
    </w:p>
    <w:p w14:paraId="6BAD9A59"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_______________________________________________________________</w:t>
      </w:r>
    </w:p>
    <w:p w14:paraId="7E072B9C" w14:textId="77777777" w:rsidR="00DD7C0E" w:rsidRPr="00DD7C0E" w:rsidRDefault="00DD7C0E" w:rsidP="00DD7C0E">
      <w:pPr>
        <w:spacing w:after="0" w:line="240" w:lineRule="auto"/>
        <w:rPr>
          <w:rFonts w:ascii="Times New Roman" w:eastAsia="Times New Roman" w:hAnsi="Times New Roman" w:cs="Times New Roman"/>
          <w:sz w:val="24"/>
          <w:szCs w:val="24"/>
          <w:lang w:eastAsia="pt-BR"/>
        </w:rPr>
      </w:pPr>
    </w:p>
    <w:p w14:paraId="7420F36F"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Produto aprovado?                                              </w:t>
      </w:r>
      <w:r w:rsidRPr="00DD7C0E">
        <w:rPr>
          <w:rFonts w:ascii="Times New Roman" w:eastAsia="Times New Roman" w:hAnsi="Times New Roman" w:cs="Times New Roman"/>
          <w:sz w:val="24"/>
          <w:szCs w:val="24"/>
          <w:lang w:eastAsia="pt-BR"/>
        </w:rPr>
        <w:t xml:space="preserve"> (    ) </w:t>
      </w:r>
      <w:r w:rsidRPr="00DD7C0E">
        <w:rPr>
          <w:rFonts w:ascii="Times New Roman" w:eastAsia="Times New Roman" w:hAnsi="Times New Roman" w:cs="Times New Roman"/>
          <w:b/>
          <w:bCs/>
          <w:sz w:val="24"/>
          <w:szCs w:val="24"/>
          <w:lang w:eastAsia="pt-BR"/>
        </w:rPr>
        <w:t>SIM</w:t>
      </w:r>
      <w:r w:rsidRPr="00DD7C0E">
        <w:rPr>
          <w:rFonts w:ascii="Times New Roman" w:eastAsia="Times New Roman" w:hAnsi="Times New Roman" w:cs="Times New Roman"/>
          <w:sz w:val="24"/>
          <w:szCs w:val="24"/>
          <w:lang w:eastAsia="pt-BR"/>
        </w:rPr>
        <w:t xml:space="preserve"> (     ) </w:t>
      </w:r>
      <w:r w:rsidRPr="00DD7C0E">
        <w:rPr>
          <w:rFonts w:ascii="Times New Roman" w:eastAsia="Times New Roman" w:hAnsi="Times New Roman" w:cs="Times New Roman"/>
          <w:b/>
          <w:bCs/>
          <w:sz w:val="24"/>
          <w:szCs w:val="24"/>
          <w:lang w:eastAsia="pt-BR"/>
        </w:rPr>
        <w:t>NÃO</w:t>
      </w:r>
    </w:p>
    <w:p w14:paraId="2F27DB97"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Responsável:</w:t>
      </w:r>
      <w:r w:rsidRPr="00DD7C0E">
        <w:rPr>
          <w:rFonts w:ascii="Times New Roman" w:eastAsia="Times New Roman" w:hAnsi="Times New Roman" w:cs="Times New Roman"/>
          <w:sz w:val="24"/>
          <w:szCs w:val="24"/>
          <w:lang w:eastAsia="pt-BR"/>
        </w:rPr>
        <w:t xml:space="preserve"> ____________________________________________________ </w:t>
      </w:r>
    </w:p>
    <w:p w14:paraId="272009D9"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i/>
          <w:iCs/>
          <w:sz w:val="24"/>
          <w:szCs w:val="24"/>
          <w:lang w:eastAsia="pt-BR"/>
        </w:rPr>
        <w:t>(Assinatura e Carimbo)</w:t>
      </w:r>
    </w:p>
    <w:p w14:paraId="13268315"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Data: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i/>
          <w:iCs/>
          <w:sz w:val="24"/>
          <w:szCs w:val="24"/>
          <w:lang w:eastAsia="pt-BR"/>
        </w:rPr>
        <w:t xml:space="preserve">/        </w:t>
      </w:r>
      <w:r w:rsidRPr="00DD7C0E">
        <w:rPr>
          <w:rFonts w:ascii="Times New Roman" w:eastAsia="Times New Roman" w:hAnsi="Times New Roman" w:cs="Times New Roman"/>
          <w:sz w:val="24"/>
          <w:szCs w:val="24"/>
          <w:lang w:eastAsia="pt-BR"/>
        </w:rPr>
        <w:t>/</w:t>
      </w:r>
    </w:p>
    <w:p w14:paraId="477F676A" w14:textId="77777777" w:rsidR="00DD7C0E" w:rsidRPr="00DD7C0E" w:rsidRDefault="00DD7C0E" w:rsidP="00DD7C0E">
      <w:pPr>
        <w:rPr>
          <w:rFonts w:ascii="Calibri" w:eastAsia="Times New Roman" w:hAnsi="Calibri" w:cs="Times New Roman"/>
        </w:rPr>
      </w:pPr>
    </w:p>
    <w:p w14:paraId="2DD3A5A9" w14:textId="0BF36540" w:rsidR="00DD7C0E" w:rsidRDefault="00DD7C0E">
      <w:pPr>
        <w:rPr>
          <w:rFonts w:ascii="Calibri" w:eastAsia="Times New Roman" w:hAnsi="Calibri" w:cs="Times New Roman"/>
        </w:rPr>
      </w:pPr>
      <w:r>
        <w:rPr>
          <w:rFonts w:ascii="Calibri" w:eastAsia="Times New Roman" w:hAnsi="Calibri" w:cs="Times New Roman"/>
        </w:rPr>
        <w:br w:type="page"/>
      </w:r>
    </w:p>
    <w:p w14:paraId="56198DB3" w14:textId="77777777" w:rsidR="00DD7C0E" w:rsidRPr="00DD7C0E" w:rsidRDefault="00DD7C0E" w:rsidP="00DD7C0E">
      <w:pPr>
        <w:spacing w:before="100" w:beforeAutospacing="1" w:after="100" w:afterAutospacing="1" w:line="240" w:lineRule="auto"/>
        <w:outlineLvl w:val="1"/>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lastRenderedPageBreak/>
        <w:t>REQUISITOS A SEREM AVALIADOS NAS AMOSTRAS DE PRODUTOS MÉDICO-HOSPITALARES</w:t>
      </w:r>
    </w:p>
    <w:p w14:paraId="2D5DE532"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DADOS DO PROCESSO:</w:t>
      </w:r>
    </w:p>
    <w:p w14:paraId="062E687D"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Processo:</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Pregão:</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Item:</w:t>
      </w:r>
      <w:r w:rsidRPr="00DD7C0E">
        <w:rPr>
          <w:rFonts w:ascii="Times New Roman" w:eastAsia="Times New Roman" w:hAnsi="Times New Roman" w:cs="Times New Roman"/>
          <w:sz w:val="24"/>
          <w:szCs w:val="24"/>
          <w:lang w:eastAsia="pt-BR"/>
        </w:rPr>
        <w:t xml:space="preserve"> </w:t>
      </w:r>
    </w:p>
    <w:p w14:paraId="3D6B352A"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Código/Descritivo:</w:t>
      </w:r>
      <w:r w:rsidRPr="00DD7C0E">
        <w:rPr>
          <w:rFonts w:ascii="Times New Roman" w:eastAsia="Times New Roman" w:hAnsi="Times New Roman" w:cs="Times New Roman"/>
          <w:b/>
          <w:bCs/>
          <w:sz w:val="20"/>
          <w:szCs w:val="20"/>
          <w:lang w:eastAsia="pt-BR"/>
        </w:rPr>
        <w:t>61170026-</w:t>
      </w:r>
      <w:r w:rsidRPr="00DD7C0E">
        <w:rPr>
          <w:rFonts w:ascii="Times New Roman" w:eastAsia="Times New Roman" w:hAnsi="Times New Roman" w:cs="Times New Roman"/>
          <w:sz w:val="20"/>
          <w:szCs w:val="20"/>
          <w:lang w:eastAsia="pt-BR"/>
        </w:rPr>
        <w:t>DIALISADOR CAPILAR ADULTO DE BAIXO FLUXO (LOW-FLUX) – ALTA EFICIÊNCIA,MEMBRANA FIBRA SINTÉTICA DE ALTA  BIOCOMPATIBILIDADE, COM ÁREA DE SUPERFÍCIE EFETIVA DE 2,3 A 2,5 M². DESEMPENHO HEMODINÂMICO EFICIÊNCIA  ALTA EFICIÊNCIA COM COEFICIENTE DE TRANSFERÊNCIA DE MASSA DE URÉIA (KOA) &gt; 500 ML/MIN.FLUXO: BAIXO FLUXO (</w:t>
      </w:r>
      <w:r w:rsidRPr="00DD7C0E">
        <w:rPr>
          <w:rFonts w:ascii="Times New Roman" w:eastAsia="Times New Roman" w:hAnsi="Times New Roman" w:cs="Times New Roman"/>
          <w:i/>
          <w:iCs/>
          <w:sz w:val="20"/>
          <w:szCs w:val="20"/>
          <w:lang w:eastAsia="pt-BR"/>
        </w:rPr>
        <w:t>LOW-FLUX</w:t>
      </w:r>
      <w:r w:rsidRPr="00DD7C0E">
        <w:rPr>
          <w:rFonts w:ascii="Times New Roman" w:eastAsia="Times New Roman" w:hAnsi="Times New Roman" w:cs="Times New Roman"/>
          <w:sz w:val="20"/>
          <w:szCs w:val="20"/>
          <w:lang w:eastAsia="pt-BR"/>
        </w:rPr>
        <w:t xml:space="preserve">), COM COEFICIENTE DE ULTRAFILTRAÇÃO (KUF) &lt; 22 ML/H/MMHG.ESTRUTURA E MATERIAL: CORPO/CARCAÇA CONFECCIONADO EM POLICARBONATO RÍGIDO OU POLÍMERO SIMILAR EQUIVALENTE, TRANSPARENTE, ATÓXICO E RESISTENTE A IMPACTOS.COMPATIBILIDADE: CONEXÕES UNIVERSAIS PADRONIZADAS, COMPATÍVEIS COM AS LINHAS DE SANGUE E EQUIPAMENTOS DE PROPORÇÃO/MÁQUINAS DE HEMODIÁLISE EM USO NO MERCADO NACIONAL. PRODUTO ESTÉRIL E DE USO ÚNICO. EMBALAGEM INDIVIDUAL TERMOSSEGURADA QUE ASSEGURE BARREIRA MICROBIANA EFICAZ, ABERTURA ASSÉPTICA (TIPO </w:t>
      </w:r>
      <w:r w:rsidRPr="00DD7C0E">
        <w:rPr>
          <w:rFonts w:ascii="Times New Roman" w:eastAsia="Times New Roman" w:hAnsi="Times New Roman" w:cs="Times New Roman"/>
          <w:i/>
          <w:iCs/>
          <w:sz w:val="20"/>
          <w:szCs w:val="20"/>
          <w:lang w:eastAsia="pt-BR"/>
        </w:rPr>
        <w:t>PEEL-OPEN</w:t>
      </w:r>
      <w:r w:rsidRPr="00DD7C0E">
        <w:rPr>
          <w:rFonts w:ascii="Times New Roman" w:eastAsia="Times New Roman" w:hAnsi="Times New Roman" w:cs="Times New Roman"/>
          <w:sz w:val="20"/>
          <w:szCs w:val="20"/>
          <w:lang w:eastAsia="pt-BR"/>
        </w:rPr>
        <w:t>) E PRESERVAÇÃO DA INTEGRIDADE DO PRODUTO ATÉ O MOMENTO DO USO.CONFORMIDADE NORMATIVA</w:t>
      </w:r>
      <w:r w:rsidRPr="00DD7C0E">
        <w:rPr>
          <w:rFonts w:ascii="Times New Roman" w:eastAsia="Times New Roman" w:hAnsi="Times New Roman" w:cs="Times New Roman"/>
          <w:b/>
          <w:bCs/>
          <w:sz w:val="20"/>
          <w:szCs w:val="20"/>
          <w:lang w:eastAsia="pt-BR"/>
        </w:rPr>
        <w:t>:</w:t>
      </w:r>
      <w:r w:rsidRPr="00DD7C0E">
        <w:rPr>
          <w:rFonts w:ascii="Times New Roman" w:eastAsia="Times New Roman" w:hAnsi="Times New Roman" w:cs="Times New Roman"/>
          <w:sz w:val="20"/>
          <w:szCs w:val="20"/>
          <w:lang w:eastAsia="pt-BR"/>
        </w:rPr>
        <w:t xml:space="preserve"> ROTULAGEM, APRESENTAÇÃO E INSTRUÇÕES DE USO EM ESTRITA CONFORMIDADE COM A LEGISLAÇÃO SANITÁRIA VIGENTE, POSSUINDO REGISTRO OU NOTIFICAÇÃO ATIVA NA ANVISA/MS.</w:t>
      </w:r>
    </w:p>
    <w:p w14:paraId="54E3571C"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lang w:eastAsia="pt-BR"/>
        </w:rPr>
      </w:pPr>
      <w:r w:rsidRPr="00DD7C0E">
        <w:rPr>
          <w:rFonts w:ascii="Times New Roman" w:eastAsia="Times New Roman" w:hAnsi="Times New Roman" w:cs="Times New Roman"/>
          <w:b/>
          <w:bCs/>
          <w:lang w:eastAsia="pt-BR"/>
        </w:rPr>
        <w:t>DADOS DO LICITANTE E PRODUTO:</w:t>
      </w:r>
    </w:p>
    <w:p w14:paraId="3091B89F"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Licitante:</w:t>
      </w:r>
      <w:r w:rsidRPr="00DD7C0E">
        <w:rPr>
          <w:rFonts w:ascii="Times New Roman" w:eastAsia="Times New Roman" w:hAnsi="Times New Roman" w:cs="Times New Roman"/>
          <w:sz w:val="24"/>
          <w:szCs w:val="24"/>
          <w:lang w:eastAsia="pt-BR"/>
        </w:rPr>
        <w:t xml:space="preserve"> </w:t>
      </w:r>
    </w:p>
    <w:p w14:paraId="6164715E"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Marca: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Referência: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Lote:</w:t>
      </w:r>
    </w:p>
    <w:p w14:paraId="655E1988"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Registro ANVISA:</w:t>
      </w:r>
      <w:r w:rsidRPr="00DD7C0E">
        <w:rPr>
          <w:rFonts w:ascii="Times New Roman" w:eastAsia="Times New Roman" w:hAnsi="Times New Roman" w:cs="Times New Roman"/>
          <w:sz w:val="24"/>
          <w:szCs w:val="24"/>
          <w:lang w:eastAsia="pt-BR"/>
        </w:rPr>
        <w:t xml:space="preserve"> </w:t>
      </w:r>
    </w:p>
    <w:p w14:paraId="6606764F"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Fabricante:</w:t>
      </w:r>
    </w:p>
    <w:p w14:paraId="20F590DD"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Procedencia:</w:t>
      </w:r>
    </w:p>
    <w:p w14:paraId="07C331CD" w14:textId="77777777" w:rsidR="00DD7C0E" w:rsidRPr="00DD7C0E" w:rsidRDefault="00DD7C0E" w:rsidP="00DD7C0E">
      <w:pPr>
        <w:spacing w:before="100" w:beforeAutospacing="1" w:after="100" w:afterAutospacing="1" w:line="240" w:lineRule="auto"/>
        <w:outlineLvl w:val="2"/>
        <w:rPr>
          <w:rFonts w:ascii="Times New Roman" w:eastAsia="Times New Roman" w:hAnsi="Times New Roman" w:cs="Times New Roman"/>
          <w:b/>
          <w:bCs/>
          <w:lang w:eastAsia="pt-BR"/>
        </w:rPr>
      </w:pPr>
      <w:r w:rsidRPr="00DD7C0E">
        <w:rPr>
          <w:rFonts w:ascii="Times New Roman" w:eastAsia="Times New Roman" w:hAnsi="Times New Roman" w:cs="Times New Roman"/>
          <w:b/>
          <w:bCs/>
          <w:lang w:eastAsia="pt-BR"/>
        </w:rPr>
        <w:t>CRITÉRIOS DE AVALIAÇÃO TÉCNICA: (quando for Inadequado Justificar)</w:t>
      </w:r>
    </w:p>
    <w:p w14:paraId="665A2BD5"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1. Embalagem</w:t>
      </w:r>
    </w:p>
    <w:p w14:paraId="2C508A95"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Identificação visual / escrita do produto:</w:t>
      </w:r>
      <w:r w:rsidRPr="00DD7C0E">
        <w:rPr>
          <w:rFonts w:ascii="Times New Roman" w:eastAsia="Times New Roman" w:hAnsi="Times New Roman" w:cs="Times New Roman"/>
          <w:sz w:val="24"/>
          <w:szCs w:val="24"/>
          <w:lang w:eastAsia="pt-BR"/>
        </w:rPr>
        <w:t xml:space="preserve">   (   ) Adequado (   ) Inadequado</w:t>
      </w:r>
    </w:p>
    <w:p w14:paraId="28E147CD"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658C5CDC"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Integridade:                                                  </w:t>
      </w:r>
      <w:r w:rsidRPr="00DD7C0E">
        <w:rPr>
          <w:rFonts w:ascii="Times New Roman" w:eastAsia="Times New Roman" w:hAnsi="Times New Roman" w:cs="Times New Roman"/>
          <w:sz w:val="24"/>
          <w:szCs w:val="24"/>
          <w:lang w:eastAsia="pt-BR"/>
        </w:rPr>
        <w:t xml:space="preserve"> (   ) Adequado (   ) Inadequado</w:t>
      </w:r>
    </w:p>
    <w:p w14:paraId="54D35882"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4AF76558"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Selagem / Abertura:</w:t>
      </w:r>
      <w:r w:rsidRPr="00DD7C0E">
        <w:rPr>
          <w:rFonts w:ascii="Times New Roman" w:eastAsia="Times New Roman" w:hAnsi="Times New Roman" w:cs="Times New Roman"/>
          <w:sz w:val="24"/>
          <w:szCs w:val="24"/>
          <w:lang w:eastAsia="pt-BR"/>
        </w:rPr>
        <w:t xml:space="preserve">                                      (   ) Adequado (   ) Inadequado</w:t>
      </w:r>
    </w:p>
    <w:p w14:paraId="0FF7ACF3"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2BB2A0CC"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2. Características da Membrana e Performance</w:t>
      </w:r>
    </w:p>
    <w:p w14:paraId="7ECF86A0"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Tipo de fibras:</w:t>
      </w:r>
      <w:r w:rsidRPr="00DD7C0E">
        <w:rPr>
          <w:rFonts w:ascii="Times New Roman" w:eastAsia="Times New Roman" w:hAnsi="Times New Roman" w:cs="Times New Roman"/>
          <w:sz w:val="24"/>
          <w:szCs w:val="24"/>
          <w:lang w:eastAsia="pt-BR"/>
        </w:rPr>
        <w:t xml:space="preserve">                                                (   ) Atende (   ) Não Atende</w:t>
      </w:r>
    </w:p>
    <w:p w14:paraId="7A6CA421"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34E17781"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Superfície  :                                                    </w:t>
      </w:r>
      <w:r w:rsidRPr="00DD7C0E">
        <w:rPr>
          <w:rFonts w:ascii="Times New Roman" w:eastAsia="Times New Roman" w:hAnsi="Times New Roman" w:cs="Times New Roman"/>
          <w:sz w:val="24"/>
          <w:szCs w:val="24"/>
          <w:lang w:eastAsia="pt-BR"/>
        </w:rPr>
        <w:t xml:space="preserve"> (   ) Atende (   ) Não Atende</w:t>
      </w:r>
    </w:p>
    <w:p w14:paraId="48B270E5"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00A1E3A7"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KoA :</w:t>
      </w:r>
      <w:r w:rsidRPr="00DD7C0E">
        <w:rPr>
          <w:rFonts w:ascii="Times New Roman" w:eastAsia="Times New Roman" w:hAnsi="Times New Roman" w:cs="Times New Roman"/>
          <w:sz w:val="24"/>
          <w:szCs w:val="24"/>
          <w:lang w:eastAsia="pt-BR"/>
        </w:rPr>
        <w:t xml:space="preserve">                                                              (   ) Atende (   ) Não Atende</w:t>
      </w:r>
    </w:p>
    <w:p w14:paraId="5DA724B4"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7037FF94"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lastRenderedPageBreak/>
        <w:t>KUF :</w:t>
      </w:r>
      <w:r w:rsidRPr="00DD7C0E">
        <w:rPr>
          <w:rFonts w:ascii="Times New Roman" w:eastAsia="Times New Roman" w:hAnsi="Times New Roman" w:cs="Times New Roman"/>
          <w:sz w:val="24"/>
          <w:szCs w:val="24"/>
          <w:lang w:eastAsia="pt-BR"/>
        </w:rPr>
        <w:t xml:space="preserve">                                                             (   ) Atende (   ) Não Atende</w:t>
      </w:r>
    </w:p>
    <w:p w14:paraId="2F54D58A"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6490E3E0"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3. Estrutura e Composição</w:t>
      </w:r>
    </w:p>
    <w:p w14:paraId="2582F2ED"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Resistência:</w:t>
      </w:r>
      <w:r w:rsidRPr="00DD7C0E">
        <w:rPr>
          <w:rFonts w:ascii="Times New Roman" w:eastAsia="Times New Roman" w:hAnsi="Times New Roman" w:cs="Times New Roman"/>
          <w:sz w:val="24"/>
          <w:szCs w:val="24"/>
          <w:lang w:eastAsia="pt-BR"/>
        </w:rPr>
        <w:t xml:space="preserve">                                                  (   ) Atende (   ) Não Atende</w:t>
      </w:r>
    </w:p>
    <w:p w14:paraId="2BAE2CD0"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53FA02AD"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Matéria-Prima (Corpo em policarbonato ou similar):</w:t>
      </w:r>
      <w:r w:rsidRPr="00DD7C0E">
        <w:rPr>
          <w:rFonts w:ascii="Times New Roman" w:eastAsia="Times New Roman" w:hAnsi="Times New Roman" w:cs="Times New Roman"/>
          <w:sz w:val="24"/>
          <w:szCs w:val="24"/>
          <w:lang w:eastAsia="pt-BR"/>
        </w:rPr>
        <w:t xml:space="preserve">     (   ) Atende   </w:t>
      </w:r>
    </w:p>
    <w:p w14:paraId="39457BE4"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sz w:val="24"/>
          <w:szCs w:val="24"/>
          <w:lang w:eastAsia="pt-BR"/>
        </w:rPr>
        <w:t xml:space="preserve">                                                                                         (   ) Não Atende</w:t>
      </w:r>
    </w:p>
    <w:p w14:paraId="39AEB9E3"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7F1E0E0E"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Compatibilidade com equipamentos:     </w:t>
      </w:r>
      <w:r w:rsidRPr="00DD7C0E">
        <w:rPr>
          <w:rFonts w:ascii="Times New Roman" w:eastAsia="Times New Roman" w:hAnsi="Times New Roman" w:cs="Times New Roman"/>
          <w:sz w:val="24"/>
          <w:szCs w:val="24"/>
          <w:lang w:eastAsia="pt-BR"/>
        </w:rPr>
        <w:t xml:space="preserve"> (     ) Atende (    ) Não Atende</w:t>
      </w:r>
    </w:p>
    <w:p w14:paraId="3F0E3210"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1EA356C6" w14:textId="77777777" w:rsidR="00DD7C0E" w:rsidRPr="00DD7C0E" w:rsidRDefault="00DD7C0E" w:rsidP="00DD7C0E">
      <w:pPr>
        <w:spacing w:before="100" w:beforeAutospacing="1" w:after="100" w:afterAutospacing="1" w:line="240" w:lineRule="auto"/>
        <w:outlineLvl w:val="2"/>
        <w:rPr>
          <w:rFonts w:ascii="Times New Roman" w:eastAsia="Times New Roman" w:hAnsi="Times New Roman" w:cs="Times New Roman"/>
          <w:b/>
          <w:bCs/>
          <w:sz w:val="20"/>
          <w:szCs w:val="20"/>
          <w:lang w:eastAsia="pt-BR"/>
        </w:rPr>
      </w:pPr>
      <w:r w:rsidRPr="00DD7C0E">
        <w:rPr>
          <w:rFonts w:ascii="Times New Roman" w:eastAsia="Times New Roman" w:hAnsi="Times New Roman" w:cs="Times New Roman"/>
          <w:b/>
          <w:bCs/>
          <w:sz w:val="20"/>
          <w:szCs w:val="20"/>
          <w:lang w:eastAsia="pt-BR"/>
        </w:rPr>
        <w:t>PARECER FINAL</w:t>
      </w:r>
    </w:p>
    <w:p w14:paraId="7B449DED"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Outras observações:_____________________________________________</w:t>
      </w:r>
    </w:p>
    <w:p w14:paraId="126B8F8D"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_______________________________________________________________</w:t>
      </w:r>
    </w:p>
    <w:p w14:paraId="436ED0D7" w14:textId="77777777" w:rsidR="00DD7C0E" w:rsidRPr="00DD7C0E" w:rsidRDefault="00DD7C0E" w:rsidP="00DD7C0E">
      <w:pPr>
        <w:spacing w:after="0" w:line="240" w:lineRule="auto"/>
        <w:rPr>
          <w:rFonts w:ascii="Times New Roman" w:eastAsia="Times New Roman" w:hAnsi="Times New Roman" w:cs="Times New Roman"/>
          <w:sz w:val="24"/>
          <w:szCs w:val="24"/>
          <w:lang w:eastAsia="pt-BR"/>
        </w:rPr>
      </w:pPr>
    </w:p>
    <w:p w14:paraId="0D4E9FED"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Produto aprovado?                                              </w:t>
      </w:r>
      <w:r w:rsidRPr="00DD7C0E">
        <w:rPr>
          <w:rFonts w:ascii="Times New Roman" w:eastAsia="Times New Roman" w:hAnsi="Times New Roman" w:cs="Times New Roman"/>
          <w:sz w:val="24"/>
          <w:szCs w:val="24"/>
          <w:lang w:eastAsia="pt-BR"/>
        </w:rPr>
        <w:t xml:space="preserve"> (    ) </w:t>
      </w:r>
      <w:r w:rsidRPr="00DD7C0E">
        <w:rPr>
          <w:rFonts w:ascii="Times New Roman" w:eastAsia="Times New Roman" w:hAnsi="Times New Roman" w:cs="Times New Roman"/>
          <w:b/>
          <w:bCs/>
          <w:sz w:val="24"/>
          <w:szCs w:val="24"/>
          <w:lang w:eastAsia="pt-BR"/>
        </w:rPr>
        <w:t>SIM</w:t>
      </w:r>
      <w:r w:rsidRPr="00DD7C0E">
        <w:rPr>
          <w:rFonts w:ascii="Times New Roman" w:eastAsia="Times New Roman" w:hAnsi="Times New Roman" w:cs="Times New Roman"/>
          <w:sz w:val="24"/>
          <w:szCs w:val="24"/>
          <w:lang w:eastAsia="pt-BR"/>
        </w:rPr>
        <w:t xml:space="preserve"> (     ) </w:t>
      </w:r>
      <w:r w:rsidRPr="00DD7C0E">
        <w:rPr>
          <w:rFonts w:ascii="Times New Roman" w:eastAsia="Times New Roman" w:hAnsi="Times New Roman" w:cs="Times New Roman"/>
          <w:b/>
          <w:bCs/>
          <w:sz w:val="24"/>
          <w:szCs w:val="24"/>
          <w:lang w:eastAsia="pt-BR"/>
        </w:rPr>
        <w:t>NÃO</w:t>
      </w:r>
    </w:p>
    <w:p w14:paraId="1C59F615"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Responsável:</w:t>
      </w:r>
      <w:r w:rsidRPr="00DD7C0E">
        <w:rPr>
          <w:rFonts w:ascii="Times New Roman" w:eastAsia="Times New Roman" w:hAnsi="Times New Roman" w:cs="Times New Roman"/>
          <w:sz w:val="24"/>
          <w:szCs w:val="24"/>
          <w:lang w:eastAsia="pt-BR"/>
        </w:rPr>
        <w:t xml:space="preserve"> ____________________________________________________ </w:t>
      </w:r>
    </w:p>
    <w:p w14:paraId="424232D5"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i/>
          <w:iCs/>
          <w:sz w:val="24"/>
          <w:szCs w:val="24"/>
          <w:lang w:eastAsia="pt-BR"/>
        </w:rPr>
        <w:t>(Assinatura e Carimbo)</w:t>
      </w:r>
    </w:p>
    <w:p w14:paraId="00A4FFDB"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Data: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i/>
          <w:iCs/>
          <w:sz w:val="24"/>
          <w:szCs w:val="24"/>
          <w:lang w:eastAsia="pt-BR"/>
        </w:rPr>
        <w:t xml:space="preserve">/        </w:t>
      </w:r>
      <w:r w:rsidRPr="00DD7C0E">
        <w:rPr>
          <w:rFonts w:ascii="Times New Roman" w:eastAsia="Times New Roman" w:hAnsi="Times New Roman" w:cs="Times New Roman"/>
          <w:sz w:val="24"/>
          <w:szCs w:val="24"/>
          <w:lang w:eastAsia="pt-BR"/>
        </w:rPr>
        <w:t>/</w:t>
      </w:r>
    </w:p>
    <w:p w14:paraId="54F82C4E" w14:textId="77777777" w:rsidR="00DD7C0E" w:rsidRPr="00DD7C0E" w:rsidRDefault="00DD7C0E" w:rsidP="00DD7C0E">
      <w:pPr>
        <w:rPr>
          <w:rFonts w:ascii="Calibri" w:eastAsia="Times New Roman" w:hAnsi="Calibri" w:cs="Times New Roman"/>
        </w:rPr>
      </w:pPr>
    </w:p>
    <w:p w14:paraId="0465A681" w14:textId="77777777" w:rsidR="00DD7C0E" w:rsidRDefault="00DD7C0E">
      <w:pPr>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br w:type="page"/>
      </w:r>
    </w:p>
    <w:p w14:paraId="24CCC3AC" w14:textId="70C65988" w:rsidR="00DD7C0E" w:rsidRPr="00DD7C0E" w:rsidRDefault="00DD7C0E" w:rsidP="00DD7C0E">
      <w:pPr>
        <w:spacing w:before="100" w:beforeAutospacing="1" w:after="100" w:afterAutospacing="1" w:line="240" w:lineRule="auto"/>
        <w:outlineLvl w:val="1"/>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lastRenderedPageBreak/>
        <w:t>REQUISITOS A SEREM AVALIADOS NAS AMOSTRAS DE PRODUTOS MÉDICO-HOSPITALARES</w:t>
      </w:r>
    </w:p>
    <w:p w14:paraId="5E7B651D"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DADOS DO PROCESSO:</w:t>
      </w:r>
    </w:p>
    <w:p w14:paraId="3EE2FC40"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Processo:</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Pregão:</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Item:</w:t>
      </w:r>
      <w:r w:rsidRPr="00DD7C0E">
        <w:rPr>
          <w:rFonts w:ascii="Times New Roman" w:eastAsia="Times New Roman" w:hAnsi="Times New Roman" w:cs="Times New Roman"/>
          <w:sz w:val="24"/>
          <w:szCs w:val="24"/>
          <w:lang w:eastAsia="pt-BR"/>
        </w:rPr>
        <w:t xml:space="preserve"> </w:t>
      </w:r>
    </w:p>
    <w:p w14:paraId="24F4009D"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Código/Descritivo:61170027- </w:t>
      </w:r>
      <w:r w:rsidRPr="00DD7C0E">
        <w:rPr>
          <w:rFonts w:ascii="Calibri" w:eastAsia="Times New Roman" w:hAnsi="Calibri" w:cs="Times New Roman"/>
        </w:rPr>
        <w:t>DIALISADOR CAPILAR NEONATAL/PEDIÁTRICO DE BAIXO FLUXO (LOW-FLUX), ESTRUTURA E MATERIAL</w:t>
      </w:r>
      <w:r w:rsidRPr="00DD7C0E">
        <w:rPr>
          <w:rFonts w:ascii="Calibri" w:eastAsia="Times New Roman" w:hAnsi="Calibri" w:cs="Times New Roman"/>
          <w:b/>
          <w:bCs/>
        </w:rPr>
        <w:t>:</w:t>
      </w:r>
      <w:r w:rsidRPr="00DD7C0E">
        <w:rPr>
          <w:rFonts w:ascii="Calibri" w:eastAsia="Times New Roman" w:hAnsi="Calibri" w:cs="Times New Roman"/>
        </w:rPr>
        <w:t xml:space="preserve"> CORPO/CARCAÇA CONFECCIONADO EM POLICARBONATO RÍGIDO OU MATERIAL POLIMÉRICO EQUIVALENTE, TRANSPARENTE, ATÓXICO E RESISTENTE A IMPACTOS. MEMBRANA SINTÉTICA BIOCOMPATÍVEL DE ALTA EFICIÊNCIA, COM ÁREA DE SUPERFÍCIE EFETIVA DE 0,7 A 0,8 M². PARÂMETROS</w:t>
      </w:r>
      <w:r w:rsidRPr="00DD7C0E">
        <w:rPr>
          <w:rFonts w:ascii="Calibri" w:eastAsia="Times New Roman" w:hAnsi="Calibri" w:cs="Times New Roman"/>
          <w:b/>
          <w:bCs/>
        </w:rPr>
        <w:t xml:space="preserve"> </w:t>
      </w:r>
      <w:r w:rsidRPr="00DD7C0E">
        <w:rPr>
          <w:rFonts w:ascii="Calibri" w:eastAsia="Times New Roman" w:hAnsi="Calibri" w:cs="Times New Roman"/>
        </w:rPr>
        <w:t>HEMODINÂMICOS, VOLUME DE PREENCHIMENTO DE SANGUE (</w:t>
      </w:r>
      <w:r w:rsidRPr="00DD7C0E">
        <w:rPr>
          <w:rFonts w:ascii="Calibri" w:eastAsia="Times New Roman" w:hAnsi="Calibri" w:cs="Times New Roman"/>
          <w:i/>
          <w:iCs/>
        </w:rPr>
        <w:t>PRIMING</w:t>
      </w:r>
      <w:r w:rsidRPr="00DD7C0E">
        <w:rPr>
          <w:rFonts w:ascii="Calibri" w:eastAsia="Times New Roman" w:hAnsi="Calibri" w:cs="Times New Roman"/>
        </w:rPr>
        <w:t>) ENTRE 15 E 32 ML.COEFICIENTE DE ULTRAFILTRAÇÃO (KUF) APROXIMADO DE 6 A 16 ML/H/MMHG.COMPATIBILIDADE</w:t>
      </w:r>
      <w:r w:rsidRPr="00DD7C0E">
        <w:rPr>
          <w:rFonts w:ascii="Calibri" w:eastAsia="Times New Roman" w:hAnsi="Calibri" w:cs="Times New Roman"/>
          <w:b/>
          <w:bCs/>
        </w:rPr>
        <w:t>:</w:t>
      </w:r>
      <w:r w:rsidRPr="00DD7C0E">
        <w:rPr>
          <w:rFonts w:ascii="Calibri" w:eastAsia="Times New Roman" w:hAnsi="Calibri" w:cs="Times New Roman"/>
        </w:rPr>
        <w:t xml:space="preserve"> CONEXÕES PADRÃO COMPATÍVEIS COM AS LINHAS DE SANGUE E EQUIPAMENTOS DE PROPORÇÃO/MÁQUINAS DE HEMODIÁLISE DISPONÍVEIS NO MERCADO NACIONAL. EMBALAGEM INDIVIDUAL, TERMO-SELADA, GARANTINDO INTEGRIDADE DO PRODUTO, BARREIRA MICROBIANA E ABERTURA ASSÉPTICA (TIPO </w:t>
      </w:r>
      <w:r w:rsidRPr="00DD7C0E">
        <w:rPr>
          <w:rFonts w:ascii="Calibri" w:eastAsia="Times New Roman" w:hAnsi="Calibri" w:cs="Times New Roman"/>
          <w:i/>
          <w:iCs/>
        </w:rPr>
        <w:t>PEEL-OPEN</w:t>
      </w:r>
      <w:r w:rsidRPr="00DD7C0E">
        <w:rPr>
          <w:rFonts w:ascii="Calibri" w:eastAsia="Times New Roman" w:hAnsi="Calibri" w:cs="Times New Roman"/>
        </w:rPr>
        <w:t>). PRODUTO FORNECIDO ESTÉRIL E DE USO ÚNICO. CONFORMIDADE NORMATIVA: A APRESENTAÇÃO, ROTULAGEM E INSTRUÇÃO DE USO DEVEM ATENDER RIGOROSAMENTE À LEGISLAÇÃO VIGENTE, COM REGISTRO ATIVO NA ANVISA/MS.</w:t>
      </w:r>
      <w:r w:rsidRPr="00DD7C0E">
        <w:rPr>
          <w:rFonts w:ascii="Times New Roman" w:eastAsia="Times New Roman" w:hAnsi="Times New Roman" w:cs="Times New Roman"/>
          <w:sz w:val="24"/>
          <w:szCs w:val="24"/>
          <w:lang w:eastAsia="pt-BR"/>
        </w:rPr>
        <w:t>.</w:t>
      </w:r>
    </w:p>
    <w:p w14:paraId="3FC846F3"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lang w:eastAsia="pt-BR"/>
        </w:rPr>
      </w:pPr>
      <w:r w:rsidRPr="00DD7C0E">
        <w:rPr>
          <w:rFonts w:ascii="Times New Roman" w:eastAsia="Times New Roman" w:hAnsi="Times New Roman" w:cs="Times New Roman"/>
          <w:b/>
          <w:bCs/>
          <w:lang w:eastAsia="pt-BR"/>
        </w:rPr>
        <w:t>DADOS DO LICITANTE E PRODUTO:</w:t>
      </w:r>
    </w:p>
    <w:p w14:paraId="0156AFCC"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Licitante:</w:t>
      </w:r>
      <w:r w:rsidRPr="00DD7C0E">
        <w:rPr>
          <w:rFonts w:ascii="Times New Roman" w:eastAsia="Times New Roman" w:hAnsi="Times New Roman" w:cs="Times New Roman"/>
          <w:sz w:val="24"/>
          <w:szCs w:val="24"/>
          <w:lang w:eastAsia="pt-BR"/>
        </w:rPr>
        <w:t xml:space="preserve"> </w:t>
      </w:r>
    </w:p>
    <w:p w14:paraId="75A2DE94"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Marca: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Referência: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sz w:val="24"/>
          <w:szCs w:val="24"/>
          <w:lang w:eastAsia="pt-BR"/>
        </w:rPr>
        <w:t>Lote:</w:t>
      </w:r>
      <w:r w:rsidRPr="00DD7C0E">
        <w:rPr>
          <w:rFonts w:ascii="Times New Roman" w:eastAsia="Times New Roman" w:hAnsi="Times New Roman" w:cs="Times New Roman"/>
          <w:sz w:val="24"/>
          <w:szCs w:val="24"/>
          <w:lang w:eastAsia="pt-BR"/>
        </w:rPr>
        <w:t xml:space="preserve"> </w:t>
      </w:r>
    </w:p>
    <w:p w14:paraId="0441B9D3"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Registro ANVISA:</w:t>
      </w:r>
      <w:r w:rsidRPr="00DD7C0E">
        <w:rPr>
          <w:rFonts w:ascii="Times New Roman" w:eastAsia="Times New Roman" w:hAnsi="Times New Roman" w:cs="Times New Roman"/>
          <w:sz w:val="24"/>
          <w:szCs w:val="24"/>
          <w:lang w:eastAsia="pt-BR"/>
        </w:rPr>
        <w:t xml:space="preserve"> </w:t>
      </w:r>
    </w:p>
    <w:p w14:paraId="68827B70"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sz w:val="24"/>
          <w:szCs w:val="24"/>
          <w:lang w:eastAsia="pt-BR"/>
        </w:rPr>
        <w:t>F</w:t>
      </w:r>
      <w:r w:rsidRPr="00DD7C0E">
        <w:rPr>
          <w:rFonts w:ascii="Times New Roman" w:eastAsia="Times New Roman" w:hAnsi="Times New Roman" w:cs="Times New Roman"/>
          <w:b/>
          <w:bCs/>
          <w:sz w:val="24"/>
          <w:szCs w:val="24"/>
          <w:lang w:eastAsia="pt-BR"/>
        </w:rPr>
        <w:t>abricante:</w:t>
      </w:r>
    </w:p>
    <w:p w14:paraId="70C662D5"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Procedencia:</w:t>
      </w:r>
    </w:p>
    <w:p w14:paraId="05CA7BD8"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lang w:eastAsia="pt-BR"/>
        </w:rPr>
      </w:pPr>
      <w:r w:rsidRPr="00DD7C0E">
        <w:rPr>
          <w:rFonts w:ascii="Times New Roman" w:eastAsia="Times New Roman" w:hAnsi="Times New Roman" w:cs="Times New Roman"/>
          <w:b/>
          <w:bCs/>
          <w:lang w:eastAsia="pt-BR"/>
        </w:rPr>
        <w:t>CRITÉRIOS DE AVALIAÇÃO TÉCNICA- (quando for Inadequado Justificar)</w:t>
      </w:r>
    </w:p>
    <w:p w14:paraId="43FDC7B0"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1. Embalagem:</w:t>
      </w:r>
    </w:p>
    <w:p w14:paraId="79E289F2"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Identificação visual / escrita do produto:</w:t>
      </w:r>
      <w:r w:rsidRPr="00DD7C0E">
        <w:rPr>
          <w:rFonts w:ascii="Times New Roman" w:eastAsia="Times New Roman" w:hAnsi="Times New Roman" w:cs="Times New Roman"/>
          <w:sz w:val="24"/>
          <w:szCs w:val="24"/>
          <w:lang w:eastAsia="pt-BR"/>
        </w:rPr>
        <w:t xml:space="preserve">  (   ) Adequado (   ) Inadequado</w:t>
      </w:r>
    </w:p>
    <w:p w14:paraId="02D2EF0C"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712942A6"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Integridade:                                                 </w:t>
      </w:r>
      <w:r w:rsidRPr="00DD7C0E">
        <w:rPr>
          <w:rFonts w:ascii="Times New Roman" w:eastAsia="Times New Roman" w:hAnsi="Times New Roman" w:cs="Times New Roman"/>
          <w:sz w:val="24"/>
          <w:szCs w:val="24"/>
          <w:lang w:eastAsia="pt-BR"/>
        </w:rPr>
        <w:t xml:space="preserve"> (   ) Adequado (   ) Inadequado</w:t>
      </w:r>
    </w:p>
    <w:p w14:paraId="56EEC95A"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21AF5398"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Selagem / Abertura:</w:t>
      </w:r>
      <w:r w:rsidRPr="00DD7C0E">
        <w:rPr>
          <w:rFonts w:ascii="Times New Roman" w:eastAsia="Times New Roman" w:hAnsi="Times New Roman" w:cs="Times New Roman"/>
          <w:sz w:val="24"/>
          <w:szCs w:val="24"/>
          <w:lang w:eastAsia="pt-BR"/>
        </w:rPr>
        <w:t xml:space="preserve">                                     (   ) Adequado (   ) Inadequado</w:t>
      </w:r>
    </w:p>
    <w:p w14:paraId="5E26B626" w14:textId="77777777" w:rsidR="00DD7C0E" w:rsidRPr="00DD7C0E" w:rsidRDefault="00DD7C0E" w:rsidP="00DD7C0E">
      <w:pPr>
        <w:numPr>
          <w:ilvl w:val="0"/>
          <w:numId w:val="47"/>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0E26B809"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2. Características da Membrana e Performance</w:t>
      </w:r>
    </w:p>
    <w:p w14:paraId="7E6ED7C7"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Tipo de fibras:</w:t>
      </w:r>
      <w:r w:rsidRPr="00DD7C0E">
        <w:rPr>
          <w:rFonts w:ascii="Times New Roman" w:eastAsia="Times New Roman" w:hAnsi="Times New Roman" w:cs="Times New Roman"/>
          <w:sz w:val="24"/>
          <w:szCs w:val="24"/>
          <w:lang w:eastAsia="pt-BR"/>
        </w:rPr>
        <w:t xml:space="preserve">                                              (   ) Atende (   ) Não Atende</w:t>
      </w:r>
    </w:p>
    <w:p w14:paraId="7D58FB6E"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59B29AD4"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Superfície  :</w:t>
      </w:r>
      <w:r w:rsidRPr="00DD7C0E">
        <w:rPr>
          <w:rFonts w:ascii="Times New Roman" w:eastAsia="Times New Roman" w:hAnsi="Times New Roman" w:cs="Times New Roman"/>
          <w:sz w:val="24"/>
          <w:szCs w:val="24"/>
          <w:lang w:eastAsia="pt-BR"/>
        </w:rPr>
        <w:t xml:space="preserve">                                                  (   ) Atende (   ) Não Atende</w:t>
      </w:r>
    </w:p>
    <w:p w14:paraId="33EA9833"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49DDA68E"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KoA :</w:t>
      </w:r>
      <w:r w:rsidRPr="00DD7C0E">
        <w:rPr>
          <w:rFonts w:ascii="Times New Roman" w:eastAsia="Times New Roman" w:hAnsi="Times New Roman" w:cs="Times New Roman"/>
          <w:sz w:val="24"/>
          <w:szCs w:val="24"/>
          <w:lang w:eastAsia="pt-BR"/>
        </w:rPr>
        <w:t xml:space="preserve">                                                            (   ) Atende (   ) Não Atende</w:t>
      </w:r>
    </w:p>
    <w:p w14:paraId="574B811B"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06A4DBC1"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lastRenderedPageBreak/>
        <w:t>KUF :</w:t>
      </w:r>
      <w:r w:rsidRPr="00DD7C0E">
        <w:rPr>
          <w:rFonts w:ascii="Times New Roman" w:eastAsia="Times New Roman" w:hAnsi="Times New Roman" w:cs="Times New Roman"/>
          <w:sz w:val="24"/>
          <w:szCs w:val="24"/>
          <w:lang w:eastAsia="pt-BR"/>
        </w:rPr>
        <w:t xml:space="preserve">                                                           (   ) Atende (   ) Não Atende</w:t>
      </w:r>
    </w:p>
    <w:p w14:paraId="7D8F20A6" w14:textId="77777777" w:rsidR="00DD7C0E" w:rsidRPr="00DD7C0E" w:rsidRDefault="00DD7C0E" w:rsidP="00DD7C0E">
      <w:pPr>
        <w:numPr>
          <w:ilvl w:val="0"/>
          <w:numId w:val="48"/>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76E48094" w14:textId="77777777" w:rsidR="00DD7C0E" w:rsidRPr="00DD7C0E" w:rsidRDefault="00DD7C0E" w:rsidP="00DD7C0E">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3. Estrutura e Composição</w:t>
      </w:r>
    </w:p>
    <w:p w14:paraId="3725ACC5"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Resistência:                                                </w:t>
      </w:r>
      <w:r w:rsidRPr="00DD7C0E">
        <w:rPr>
          <w:rFonts w:ascii="Times New Roman" w:eastAsia="Times New Roman" w:hAnsi="Times New Roman" w:cs="Times New Roman"/>
          <w:sz w:val="24"/>
          <w:szCs w:val="24"/>
          <w:lang w:eastAsia="pt-BR"/>
        </w:rPr>
        <w:t xml:space="preserve"> (   ) Atende (   ) Não Atende</w:t>
      </w:r>
    </w:p>
    <w:p w14:paraId="3B61D6E9"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337E7E37"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Matéria-Prima (Corpo em policarbonato ou similar):</w:t>
      </w:r>
      <w:r w:rsidRPr="00DD7C0E">
        <w:rPr>
          <w:rFonts w:ascii="Times New Roman" w:eastAsia="Times New Roman" w:hAnsi="Times New Roman" w:cs="Times New Roman"/>
          <w:sz w:val="24"/>
          <w:szCs w:val="24"/>
          <w:lang w:eastAsia="pt-BR"/>
        </w:rPr>
        <w:t xml:space="preserve">     (   ) Atende   </w:t>
      </w:r>
    </w:p>
    <w:p w14:paraId="16BCC818"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sz w:val="24"/>
          <w:szCs w:val="24"/>
          <w:lang w:eastAsia="pt-BR"/>
        </w:rPr>
        <w:t xml:space="preserve">                                                                                        (   ) Não Atende</w:t>
      </w:r>
    </w:p>
    <w:p w14:paraId="6354F877"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4DCCCC77"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Compatibilidade com equipamentos:</w:t>
      </w:r>
      <w:r w:rsidRPr="00DD7C0E">
        <w:rPr>
          <w:rFonts w:ascii="Times New Roman" w:eastAsia="Times New Roman" w:hAnsi="Times New Roman" w:cs="Times New Roman"/>
          <w:sz w:val="24"/>
          <w:szCs w:val="24"/>
          <w:lang w:eastAsia="pt-BR"/>
        </w:rPr>
        <w:t xml:space="preserve">     (     ) Atende (    ) Não Atende</w:t>
      </w:r>
    </w:p>
    <w:p w14:paraId="44CCC5E6" w14:textId="77777777" w:rsidR="00DD7C0E" w:rsidRPr="00DD7C0E" w:rsidRDefault="00DD7C0E" w:rsidP="00DD7C0E">
      <w:pPr>
        <w:numPr>
          <w:ilvl w:val="0"/>
          <w:numId w:val="49"/>
        </w:num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Justificativa:</w:t>
      </w:r>
      <w:r w:rsidRPr="00DD7C0E">
        <w:rPr>
          <w:rFonts w:ascii="Times New Roman" w:eastAsia="Times New Roman" w:hAnsi="Times New Roman" w:cs="Times New Roman"/>
          <w:sz w:val="24"/>
          <w:szCs w:val="24"/>
          <w:lang w:eastAsia="pt-BR"/>
        </w:rPr>
        <w:t>________________________________________________</w:t>
      </w:r>
    </w:p>
    <w:p w14:paraId="7ED0EC22" w14:textId="77777777" w:rsidR="00DD7C0E" w:rsidRPr="00DD7C0E" w:rsidRDefault="00DD7C0E" w:rsidP="00DD7C0E">
      <w:pPr>
        <w:spacing w:before="100" w:beforeAutospacing="1" w:after="100" w:afterAutospacing="1" w:line="240" w:lineRule="auto"/>
        <w:outlineLvl w:val="2"/>
        <w:rPr>
          <w:rFonts w:ascii="Times New Roman" w:eastAsia="Times New Roman" w:hAnsi="Times New Roman" w:cs="Times New Roman"/>
          <w:b/>
          <w:bCs/>
          <w:sz w:val="20"/>
          <w:szCs w:val="20"/>
          <w:lang w:eastAsia="pt-BR"/>
        </w:rPr>
      </w:pPr>
      <w:r w:rsidRPr="00DD7C0E">
        <w:rPr>
          <w:rFonts w:ascii="Times New Roman" w:eastAsia="Times New Roman" w:hAnsi="Times New Roman" w:cs="Times New Roman"/>
          <w:b/>
          <w:bCs/>
          <w:sz w:val="20"/>
          <w:szCs w:val="20"/>
          <w:lang w:eastAsia="pt-BR"/>
        </w:rPr>
        <w:t>PARECER FINAL</w:t>
      </w:r>
    </w:p>
    <w:p w14:paraId="2FFFBD8D"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b/>
          <w:bCs/>
          <w:sz w:val="24"/>
          <w:szCs w:val="24"/>
          <w:lang w:eastAsia="pt-BR"/>
        </w:rPr>
      </w:pPr>
      <w:r w:rsidRPr="00DD7C0E">
        <w:rPr>
          <w:rFonts w:ascii="Times New Roman" w:eastAsia="Times New Roman" w:hAnsi="Times New Roman" w:cs="Times New Roman"/>
          <w:b/>
          <w:bCs/>
          <w:sz w:val="24"/>
          <w:szCs w:val="24"/>
          <w:lang w:eastAsia="pt-BR"/>
        </w:rPr>
        <w:t>Outras observações:_____________________________________________</w:t>
      </w:r>
    </w:p>
    <w:p w14:paraId="0117A4F7"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_______________________________________________________________</w:t>
      </w:r>
    </w:p>
    <w:p w14:paraId="032049F0" w14:textId="77777777" w:rsidR="00DD7C0E" w:rsidRPr="00DD7C0E" w:rsidRDefault="00DD7C0E" w:rsidP="00DD7C0E">
      <w:pPr>
        <w:spacing w:after="0" w:line="240" w:lineRule="auto"/>
        <w:rPr>
          <w:rFonts w:ascii="Times New Roman" w:eastAsia="Times New Roman" w:hAnsi="Times New Roman" w:cs="Times New Roman"/>
          <w:sz w:val="24"/>
          <w:szCs w:val="24"/>
          <w:lang w:eastAsia="pt-BR"/>
        </w:rPr>
      </w:pPr>
    </w:p>
    <w:p w14:paraId="08C12421"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 xml:space="preserve">Produto aprovado?                                        </w:t>
      </w:r>
      <w:r w:rsidRPr="00DD7C0E">
        <w:rPr>
          <w:rFonts w:ascii="Times New Roman" w:eastAsia="Times New Roman" w:hAnsi="Times New Roman" w:cs="Times New Roman"/>
          <w:sz w:val="24"/>
          <w:szCs w:val="24"/>
          <w:lang w:eastAsia="pt-BR"/>
        </w:rPr>
        <w:t xml:space="preserve"> (    ) </w:t>
      </w:r>
      <w:r w:rsidRPr="00DD7C0E">
        <w:rPr>
          <w:rFonts w:ascii="Times New Roman" w:eastAsia="Times New Roman" w:hAnsi="Times New Roman" w:cs="Times New Roman"/>
          <w:b/>
          <w:bCs/>
          <w:sz w:val="24"/>
          <w:szCs w:val="24"/>
          <w:lang w:eastAsia="pt-BR"/>
        </w:rPr>
        <w:t>SIM</w:t>
      </w:r>
      <w:r w:rsidRPr="00DD7C0E">
        <w:rPr>
          <w:rFonts w:ascii="Times New Roman" w:eastAsia="Times New Roman" w:hAnsi="Times New Roman" w:cs="Times New Roman"/>
          <w:sz w:val="24"/>
          <w:szCs w:val="24"/>
          <w:lang w:eastAsia="pt-BR"/>
        </w:rPr>
        <w:t xml:space="preserve">       (     ) </w:t>
      </w:r>
      <w:r w:rsidRPr="00DD7C0E">
        <w:rPr>
          <w:rFonts w:ascii="Times New Roman" w:eastAsia="Times New Roman" w:hAnsi="Times New Roman" w:cs="Times New Roman"/>
          <w:b/>
          <w:bCs/>
          <w:sz w:val="24"/>
          <w:szCs w:val="24"/>
          <w:lang w:eastAsia="pt-BR"/>
        </w:rPr>
        <w:t>NÃO</w:t>
      </w:r>
    </w:p>
    <w:p w14:paraId="7493BDD8"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Responsável:</w:t>
      </w:r>
      <w:r w:rsidRPr="00DD7C0E">
        <w:rPr>
          <w:rFonts w:ascii="Times New Roman" w:eastAsia="Times New Roman" w:hAnsi="Times New Roman" w:cs="Times New Roman"/>
          <w:sz w:val="24"/>
          <w:szCs w:val="24"/>
          <w:lang w:eastAsia="pt-BR"/>
        </w:rPr>
        <w:t xml:space="preserve"> ____________________________________________________ </w:t>
      </w:r>
    </w:p>
    <w:p w14:paraId="62E6ED57"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i/>
          <w:iCs/>
          <w:sz w:val="24"/>
          <w:szCs w:val="24"/>
          <w:lang w:eastAsia="pt-BR"/>
        </w:rPr>
        <w:t>(Assinatura e Carimbo)</w:t>
      </w:r>
    </w:p>
    <w:p w14:paraId="502C1CAA" w14:textId="77777777" w:rsidR="00DD7C0E" w:rsidRPr="00DD7C0E" w:rsidRDefault="00DD7C0E" w:rsidP="00DD7C0E">
      <w:pPr>
        <w:spacing w:before="100" w:beforeAutospacing="1" w:after="100" w:afterAutospacing="1" w:line="240" w:lineRule="auto"/>
        <w:rPr>
          <w:rFonts w:ascii="Times New Roman" w:eastAsia="Times New Roman" w:hAnsi="Times New Roman" w:cs="Times New Roman"/>
          <w:sz w:val="24"/>
          <w:szCs w:val="24"/>
          <w:lang w:eastAsia="pt-BR"/>
        </w:rPr>
      </w:pPr>
      <w:r w:rsidRPr="00DD7C0E">
        <w:rPr>
          <w:rFonts w:ascii="Times New Roman" w:eastAsia="Times New Roman" w:hAnsi="Times New Roman" w:cs="Times New Roman"/>
          <w:b/>
          <w:bCs/>
          <w:sz w:val="24"/>
          <w:szCs w:val="24"/>
          <w:lang w:eastAsia="pt-BR"/>
        </w:rPr>
        <w:t>Data:</w:t>
      </w:r>
      <w:r w:rsidRPr="00DD7C0E">
        <w:rPr>
          <w:rFonts w:ascii="Times New Roman" w:eastAsia="Times New Roman" w:hAnsi="Times New Roman" w:cs="Times New Roman"/>
          <w:sz w:val="24"/>
          <w:szCs w:val="24"/>
          <w:lang w:eastAsia="pt-BR"/>
        </w:rPr>
        <w:t xml:space="preserve">      </w:t>
      </w:r>
      <w:r w:rsidRPr="00DD7C0E">
        <w:rPr>
          <w:rFonts w:ascii="Times New Roman" w:eastAsia="Times New Roman" w:hAnsi="Times New Roman" w:cs="Times New Roman"/>
          <w:b/>
          <w:bCs/>
          <w:i/>
          <w:iCs/>
          <w:sz w:val="24"/>
          <w:szCs w:val="24"/>
          <w:lang w:eastAsia="pt-BR"/>
        </w:rPr>
        <w:t xml:space="preserve">/        </w:t>
      </w:r>
      <w:r w:rsidRPr="00DD7C0E">
        <w:rPr>
          <w:rFonts w:ascii="Times New Roman" w:eastAsia="Times New Roman" w:hAnsi="Times New Roman" w:cs="Times New Roman"/>
          <w:sz w:val="24"/>
          <w:szCs w:val="24"/>
          <w:lang w:eastAsia="pt-BR"/>
        </w:rPr>
        <w:t>/</w:t>
      </w:r>
    </w:p>
    <w:p w14:paraId="47547B7A" w14:textId="77777777" w:rsidR="00DD7C0E" w:rsidRPr="00DD7C0E" w:rsidRDefault="00DD7C0E" w:rsidP="00DD7C0E">
      <w:pPr>
        <w:rPr>
          <w:rFonts w:ascii="Calibri" w:eastAsia="Times New Roman" w:hAnsi="Calibri" w:cs="Times New Roman"/>
        </w:rPr>
      </w:pPr>
    </w:p>
    <w:p w14:paraId="13800BB0" w14:textId="77777777" w:rsidR="00DE7DC9" w:rsidRPr="00DE7DC9" w:rsidRDefault="00DE7DC9" w:rsidP="0018235D">
      <w:pPr>
        <w:spacing w:before="100" w:beforeAutospacing="1" w:after="100" w:afterAutospacing="1" w:line="240" w:lineRule="auto"/>
        <w:outlineLvl w:val="1"/>
        <w:rPr>
          <w:rFonts w:ascii="Calibri" w:eastAsia="Times New Roman" w:hAnsi="Calibri" w:cs="Times New Roman"/>
        </w:rPr>
      </w:pPr>
    </w:p>
    <w:p w14:paraId="3F230F8F" w14:textId="4AB14C26" w:rsidR="00DD7C0E" w:rsidRDefault="00DD7C0E">
      <w:pPr>
        <w:rPr>
          <w:rFonts w:ascii="Calibri" w:eastAsia="Times New Roman" w:hAnsi="Calibri" w:cs="Times New Roman"/>
        </w:rPr>
      </w:pPr>
      <w:r>
        <w:rPr>
          <w:rFonts w:ascii="Calibri" w:eastAsia="Times New Roman" w:hAnsi="Calibri" w:cs="Times New Roman"/>
        </w:rPr>
        <w:br w:type="page"/>
      </w:r>
    </w:p>
    <w:p w14:paraId="0EC32ADE" w14:textId="77777777" w:rsidR="00ED2A41" w:rsidRDefault="00ED2A41">
      <w:pPr>
        <w:rPr>
          <w:rFonts w:ascii="Calibri" w:eastAsia="Times New Roman" w:hAnsi="Calibri" w:cs="Times New Roman"/>
        </w:rPr>
      </w:pPr>
    </w:p>
    <w:p w14:paraId="39C369EE" w14:textId="77777777" w:rsidR="00C11B71" w:rsidRDefault="00C11B71">
      <w:pPr>
        <w:rPr>
          <w:rFonts w:ascii="Arial" w:eastAsia="Times New Roman" w:hAnsi="Arial" w:cs="Arial"/>
          <w:b/>
          <w:bCs/>
          <w:color w:val="000000"/>
          <w:sz w:val="18"/>
          <w:szCs w:val="18"/>
          <w:lang w:eastAsia="pt-BR"/>
        </w:rPr>
      </w:pPr>
    </w:p>
    <w:p w14:paraId="531E8356" w14:textId="19DF0D88" w:rsidR="00D8320A" w:rsidRDefault="00596D7B" w:rsidP="003D577F">
      <w:pPr>
        <w:spacing w:after="0" w:line="240" w:lineRule="auto"/>
        <w:ind w:left="60" w:right="60"/>
        <w:jc w:val="center"/>
        <w:rPr>
          <w:rFonts w:ascii="Arial" w:eastAsia="Times New Roman" w:hAnsi="Arial" w:cs="Arial"/>
          <w:b/>
          <w:bCs/>
          <w:color w:val="000000"/>
          <w:sz w:val="18"/>
          <w:szCs w:val="18"/>
          <w:lang w:eastAsia="pt-BR"/>
        </w:rPr>
      </w:pPr>
      <w:r>
        <w:rPr>
          <w:rFonts w:ascii="Arial" w:eastAsia="Times New Roman" w:hAnsi="Arial" w:cs="Arial"/>
          <w:b/>
          <w:bCs/>
          <w:color w:val="000000"/>
          <w:sz w:val="18"/>
          <w:szCs w:val="18"/>
          <w:lang w:eastAsia="pt-BR"/>
        </w:rPr>
        <w:t>ANEXO II</w:t>
      </w:r>
    </w:p>
    <w:p w14:paraId="54A1629E" w14:textId="77777777" w:rsidR="00D8320A" w:rsidRDefault="00D8320A" w:rsidP="003D577F">
      <w:pPr>
        <w:spacing w:after="0" w:line="240" w:lineRule="auto"/>
        <w:ind w:left="60" w:right="60"/>
        <w:jc w:val="center"/>
        <w:rPr>
          <w:rFonts w:ascii="Arial" w:eastAsia="Times New Roman" w:hAnsi="Arial" w:cs="Arial"/>
          <w:b/>
          <w:bCs/>
          <w:color w:val="000000"/>
          <w:sz w:val="18"/>
          <w:szCs w:val="18"/>
          <w:lang w:eastAsia="pt-BR"/>
        </w:rPr>
      </w:pPr>
    </w:p>
    <w:p w14:paraId="4E512236" w14:textId="77777777" w:rsidR="003D577F" w:rsidRPr="00592295" w:rsidRDefault="003D577F" w:rsidP="003D577F">
      <w:pPr>
        <w:spacing w:after="0" w:line="240" w:lineRule="auto"/>
        <w:ind w:left="60" w:right="60"/>
        <w:jc w:val="center"/>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MODELO DE TERMO DE CONTRATO</w:t>
      </w:r>
      <w:r w:rsidRPr="00592295">
        <w:rPr>
          <w:rFonts w:ascii="Arial" w:eastAsia="Times New Roman" w:hAnsi="Arial" w:cs="Arial"/>
          <w:color w:val="000000"/>
          <w:sz w:val="18"/>
          <w:szCs w:val="18"/>
          <w:lang w:eastAsia="pt-BR"/>
        </w:rPr>
        <w:br/>
      </w:r>
      <w:r w:rsidRPr="00592295">
        <w:rPr>
          <w:rFonts w:ascii="Arial" w:eastAsia="Times New Roman" w:hAnsi="Arial" w:cs="Arial"/>
          <w:b/>
          <w:bCs/>
          <w:color w:val="000000"/>
          <w:sz w:val="18"/>
          <w:szCs w:val="18"/>
          <w:lang w:eastAsia="pt-BR"/>
        </w:rPr>
        <w:t>Lei nº 14.133, de 1º de abril de 2021</w:t>
      </w:r>
      <w:r w:rsidRPr="00592295">
        <w:rPr>
          <w:rFonts w:ascii="Arial" w:eastAsia="Times New Roman" w:hAnsi="Arial" w:cs="Arial"/>
          <w:color w:val="000000"/>
          <w:sz w:val="18"/>
          <w:szCs w:val="18"/>
          <w:lang w:eastAsia="pt-BR"/>
        </w:rPr>
        <w:br/>
      </w:r>
      <w:r w:rsidRPr="00592295">
        <w:rPr>
          <w:rFonts w:ascii="Arial" w:eastAsia="Times New Roman" w:hAnsi="Arial" w:cs="Arial"/>
          <w:b/>
          <w:bCs/>
          <w:color w:val="000000"/>
          <w:sz w:val="18"/>
          <w:szCs w:val="18"/>
          <w:lang w:eastAsia="pt-BR"/>
        </w:rPr>
        <w:t>AQUISIÇÕES – LICITAÇÃO</w:t>
      </w:r>
    </w:p>
    <w:p w14:paraId="199A5127"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093AEC4D" w14:textId="77777777" w:rsidR="003D577F" w:rsidRPr="00592295" w:rsidRDefault="003D577F" w:rsidP="007E17FD">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TERMO DE CONTRATO ADMINISTRATIVO Nº XXXX/XXXX</w:t>
      </w:r>
    </w:p>
    <w:p w14:paraId="3487EC4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HOSPITAL DAS CLÍNICAS DA FACULDADE DE MEDICINA DA UNIVERSIDADE DE SÃO PAULO</w:t>
      </w:r>
    </w:p>
    <w:p w14:paraId="5D7F9936"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Processo SEI nº XXXXXXXXXXXXXXX</w:t>
      </w:r>
    </w:p>
    <w:p w14:paraId="0325826A"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5108CF29"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CONTRATO ADMINISTRATIVO Nº ......../...., CELEBRADO ENTRE O(A) ........................................................., POR INTERMÉDIO DO(A) ......................................................... E .............................................................</w:t>
      </w:r>
    </w:p>
    <w:p w14:paraId="5A0029A4"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534A6FF0"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69B53196"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O</w:t>
      </w:r>
      <w:r w:rsidRPr="00592295">
        <w:rPr>
          <w:rFonts w:ascii="Arial" w:eastAsia="Times New Roman" w:hAnsi="Arial" w:cs="Arial"/>
          <w:i/>
          <w:iCs/>
          <w:color w:val="000000"/>
          <w:sz w:val="18"/>
          <w:szCs w:val="18"/>
          <w:lang w:eastAsia="pt-BR"/>
        </w:rPr>
        <w:t> </w:t>
      </w:r>
      <w:r w:rsidRPr="00592295">
        <w:rPr>
          <w:rFonts w:ascii="Arial" w:eastAsia="Times New Roman" w:hAnsi="Arial" w:cs="Arial"/>
          <w:b/>
          <w:bCs/>
          <w:color w:val="000000"/>
          <w:sz w:val="18"/>
          <w:szCs w:val="18"/>
          <w:lang w:eastAsia="pt-BR"/>
        </w:rPr>
        <w:t>HOSPITAL DAS CLÍNICAS DA FACULDADE DE MEDICINA DA UNIVERSIDADE DE SÃO PAULO,</w:t>
      </w:r>
      <w:r w:rsidRPr="00592295">
        <w:rPr>
          <w:rFonts w:ascii="Arial" w:eastAsia="Times New Roman" w:hAnsi="Arial" w:cs="Arial"/>
          <w:color w:val="000000"/>
          <w:sz w:val="18"/>
          <w:szCs w:val="18"/>
          <w:lang w:eastAsia="pt-BR"/>
        </w:rPr>
        <w:t> com sede na Rua Dr. Ovídio Pires de Campos, 225, bairro Cerqueira César na cidade de São Paulo, inscrito(a) no CNPJ sob o nº 60.448.040/0001-22 neste ato representado por seu Superintendente, Antônio Jose Rodrigues Pereira, CPF nº 106.527.498-0, no uso da competência conferida pela legislação aplicável, doravante denominado(a) CONTRATANTE, e o(a) .............................., no CNPJ/MF sob o nº ............................, sediado(a) na ..................................., doravante designado(a) CONTRATADO, neste ato representado(a) por .................................. (nome e função no contratado), inscrito(a) no CPF sob o nº .........., conforme atos constitutivos da fornecedora OU procuração apresentada nos autos, tendo em vista o que consta no Processo SEI nº XXXXXXXXXXXXXX e em observância às disposições da Lei nº 14.133, de 1º de abril de 2021, e demais normas da legislação aplicável, resolvem celebrar o presente Termo de Contrato, decorrente do Pregão Eletrônico nº XXX/2024, mediante as cláusulas e condições a seguir enunciada.</w:t>
      </w:r>
    </w:p>
    <w:p w14:paraId="673C3ACE"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0CA8DF95"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CLÁUSULA PRIMEIRA – OBJETO (</w:t>
      </w:r>
      <w:hyperlink r:id="rId32" w:anchor="art92" w:tgtFrame="_blank" w:history="1">
        <w:r w:rsidRPr="00592295">
          <w:rPr>
            <w:rFonts w:ascii="Arial" w:eastAsia="Times New Roman" w:hAnsi="Arial" w:cs="Arial"/>
            <w:b/>
            <w:bCs/>
            <w:color w:val="0000FF"/>
            <w:sz w:val="18"/>
            <w:szCs w:val="18"/>
            <w:u w:val="single"/>
            <w:lang w:eastAsia="pt-BR"/>
          </w:rPr>
          <w:t>art. 92, I e II</w:t>
        </w:r>
      </w:hyperlink>
      <w:r w:rsidRPr="00592295">
        <w:rPr>
          <w:rFonts w:ascii="Arial" w:eastAsia="Times New Roman" w:hAnsi="Arial" w:cs="Arial"/>
          <w:b/>
          <w:bCs/>
          <w:color w:val="000000"/>
          <w:sz w:val="18"/>
          <w:szCs w:val="18"/>
          <w:lang w:eastAsia="pt-BR"/>
        </w:rPr>
        <w:t>)</w:t>
      </w:r>
    </w:p>
    <w:p w14:paraId="45961C70"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 O objeto do presente instrumento é a contratação de material médico hospitalar, conforme detalhamento e especificações técnicas deste instrumento, do Termo de Referência, da proposta do Contratado e demais documentos da contratação constantes do processo administrativo em epígrafe.</w:t>
      </w:r>
    </w:p>
    <w:p w14:paraId="2ACDCF34"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1.2. Objeto da contratação:</w:t>
      </w:r>
    </w:p>
    <w:p w14:paraId="3492C18D"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bl>
      <w:tblPr>
        <w:tblW w:w="0" w:type="auto"/>
        <w:tblInd w:w="435" w:type="dxa"/>
        <w:tblCellMar>
          <w:top w:w="15" w:type="dxa"/>
          <w:left w:w="15" w:type="dxa"/>
          <w:bottom w:w="15" w:type="dxa"/>
          <w:right w:w="15" w:type="dxa"/>
        </w:tblCellMar>
        <w:tblLook w:val="04A0" w:firstRow="1" w:lastRow="0" w:firstColumn="1" w:lastColumn="0" w:noHBand="0" w:noVBand="1"/>
      </w:tblPr>
      <w:tblGrid>
        <w:gridCol w:w="795"/>
        <w:gridCol w:w="1859"/>
        <w:gridCol w:w="1085"/>
        <w:gridCol w:w="1154"/>
        <w:gridCol w:w="1500"/>
        <w:gridCol w:w="1182"/>
        <w:gridCol w:w="1046"/>
      </w:tblGrid>
      <w:tr w:rsidR="003D577F" w:rsidRPr="00592295" w14:paraId="4322066B" w14:textId="77777777" w:rsidTr="007E17FD">
        <w:tc>
          <w:tcPr>
            <w:tcW w:w="1161"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7D1818E2"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ITEM</w:t>
            </w:r>
          </w:p>
          <w:p w14:paraId="207F8E10"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229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5879CE4F"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ESPECIFICAÇÃO</w:t>
            </w:r>
          </w:p>
        </w:tc>
        <w:tc>
          <w:tcPr>
            <w:tcW w:w="126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53EC860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CATMAT</w:t>
            </w:r>
          </w:p>
        </w:tc>
        <w:tc>
          <w:tcPr>
            <w:tcW w:w="127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33DE0EB6"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UNIDADE DE MEDIDA</w:t>
            </w:r>
          </w:p>
        </w:tc>
        <w:tc>
          <w:tcPr>
            <w:tcW w:w="1549"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68E72BFD"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QUANTIDADE TOTAL</w:t>
            </w:r>
          </w:p>
        </w:tc>
        <w:tc>
          <w:tcPr>
            <w:tcW w:w="1291"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078F7AE1"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VALOR UNITÁRIO</w:t>
            </w:r>
          </w:p>
        </w:tc>
        <w:tc>
          <w:tcPr>
            <w:tcW w:w="1218"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2669C7C8"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VALOR TOTAL</w:t>
            </w:r>
          </w:p>
        </w:tc>
      </w:tr>
      <w:tr w:rsidR="003D577F" w:rsidRPr="00592295" w14:paraId="41C4FF90" w14:textId="77777777" w:rsidTr="007E17FD">
        <w:tc>
          <w:tcPr>
            <w:tcW w:w="1161"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B5D0AA5"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w:t>
            </w:r>
          </w:p>
        </w:tc>
        <w:tc>
          <w:tcPr>
            <w:tcW w:w="229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B6E1245" w14:textId="77777777" w:rsidR="003D577F"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w:t>
            </w:r>
          </w:p>
        </w:tc>
        <w:tc>
          <w:tcPr>
            <w:tcW w:w="126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8BF88A2" w14:textId="77777777" w:rsidR="003D577F"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tc>
        <w:tc>
          <w:tcPr>
            <w:tcW w:w="127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6E95EBC" w14:textId="77777777" w:rsidR="003D577F"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XXXXXXX</w:t>
            </w:r>
          </w:p>
        </w:tc>
        <w:tc>
          <w:tcPr>
            <w:tcW w:w="1549"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1E40865" w14:textId="77777777" w:rsidR="003D577F"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tc>
        <w:tc>
          <w:tcPr>
            <w:tcW w:w="129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422EA13" w14:textId="77777777" w:rsidR="003D577F"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tc>
        <w:tc>
          <w:tcPr>
            <w:tcW w:w="121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A7ABD82" w14:textId="77777777" w:rsidR="003D577F"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tc>
      </w:tr>
      <w:tr w:rsidR="007E17FD" w:rsidRPr="00592295" w14:paraId="3D0A932B" w14:textId="77777777" w:rsidTr="007E17FD">
        <w:tc>
          <w:tcPr>
            <w:tcW w:w="1161"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D8D2143"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2</w:t>
            </w:r>
          </w:p>
        </w:tc>
        <w:tc>
          <w:tcPr>
            <w:tcW w:w="229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A41DB08"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w:t>
            </w:r>
          </w:p>
        </w:tc>
        <w:tc>
          <w:tcPr>
            <w:tcW w:w="126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B7CBDFC"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tc>
        <w:tc>
          <w:tcPr>
            <w:tcW w:w="127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B9164F4"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XXXXXXX</w:t>
            </w:r>
          </w:p>
        </w:tc>
        <w:tc>
          <w:tcPr>
            <w:tcW w:w="1549"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3DAE0F3"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tc>
        <w:tc>
          <w:tcPr>
            <w:tcW w:w="129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EF48AF1"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tc>
        <w:tc>
          <w:tcPr>
            <w:tcW w:w="121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6831007"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tc>
      </w:tr>
      <w:tr w:rsidR="007E17FD" w:rsidRPr="00592295" w14:paraId="672E4313" w14:textId="77777777" w:rsidTr="007E17FD">
        <w:tc>
          <w:tcPr>
            <w:tcW w:w="1161"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9BC9C0E"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3</w:t>
            </w:r>
          </w:p>
        </w:tc>
        <w:tc>
          <w:tcPr>
            <w:tcW w:w="229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3BBB135"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w:t>
            </w:r>
          </w:p>
        </w:tc>
        <w:tc>
          <w:tcPr>
            <w:tcW w:w="126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28A1C37"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tc>
        <w:tc>
          <w:tcPr>
            <w:tcW w:w="127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7693B47"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XXXXXXX</w:t>
            </w:r>
          </w:p>
        </w:tc>
        <w:tc>
          <w:tcPr>
            <w:tcW w:w="1549"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B13EFB5"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tc>
        <w:tc>
          <w:tcPr>
            <w:tcW w:w="129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6DFAF39"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tc>
        <w:tc>
          <w:tcPr>
            <w:tcW w:w="121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E51E796"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tc>
      </w:tr>
      <w:tr w:rsidR="007E17FD" w:rsidRPr="00592295" w14:paraId="38494D0D" w14:textId="77777777" w:rsidTr="007E17FD">
        <w:tc>
          <w:tcPr>
            <w:tcW w:w="1161"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4D02B15"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4</w:t>
            </w:r>
          </w:p>
        </w:tc>
        <w:tc>
          <w:tcPr>
            <w:tcW w:w="229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111B625"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w:t>
            </w:r>
          </w:p>
        </w:tc>
        <w:tc>
          <w:tcPr>
            <w:tcW w:w="126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F858A79"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tc>
        <w:tc>
          <w:tcPr>
            <w:tcW w:w="127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11E267D"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XXXXXXX</w:t>
            </w:r>
          </w:p>
        </w:tc>
        <w:tc>
          <w:tcPr>
            <w:tcW w:w="1549"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CB75DC8"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tc>
        <w:tc>
          <w:tcPr>
            <w:tcW w:w="129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195895C"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tc>
        <w:tc>
          <w:tcPr>
            <w:tcW w:w="121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0C3881C" w14:textId="77777777" w:rsidR="007E17FD" w:rsidRPr="00592295" w:rsidRDefault="007E17FD"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tc>
      </w:tr>
    </w:tbl>
    <w:p w14:paraId="6F1DAC02" w14:textId="77777777" w:rsidR="003D577F" w:rsidRPr="00592295" w:rsidRDefault="003D577F" w:rsidP="007E17FD">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605CC315" w14:textId="77777777" w:rsidR="003D577F" w:rsidRPr="00592295" w:rsidRDefault="003D577F" w:rsidP="007E17FD">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1.3. O presente Termo de Contrato vincula-se à seguinte documentação, que se considera parte integrante deste instrumento, independentemente de transcrição:</w:t>
      </w:r>
    </w:p>
    <w:p w14:paraId="61B4EE4B"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1.3.1. O Termo de Referência;</w:t>
      </w:r>
    </w:p>
    <w:p w14:paraId="7526A22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1.3.2. O Edital da Licitação;</w:t>
      </w:r>
    </w:p>
    <w:p w14:paraId="66271252"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1.3.3. A Proposta do contratado; e</w:t>
      </w:r>
    </w:p>
    <w:p w14:paraId="03F6CC81"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1.3.4. Eventuais anexos dos documentos supracitados.</w:t>
      </w:r>
    </w:p>
    <w:p w14:paraId="2E1015E1"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1.4. O fornecimento do objeto será com entrega parcelada.</w:t>
      </w:r>
    </w:p>
    <w:p w14:paraId="3A24283D"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CLÁUSULA SEGUNDA – VIGÊNCIA E PRORROGAÇÃO</w:t>
      </w:r>
    </w:p>
    <w:p w14:paraId="18287B4A"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2.1. O prazo de vigência da contratação é de .... ( .........) meses, contados a partir do primeiro dia útil subsequente à data de divulgação no PNCP, na forma do </w:t>
      </w:r>
      <w:hyperlink r:id="rId33" w:anchor="art105" w:tgtFrame="_blank" w:history="1">
        <w:r w:rsidRPr="00592295">
          <w:rPr>
            <w:rFonts w:ascii="Arial" w:eastAsia="Times New Roman" w:hAnsi="Arial" w:cs="Arial"/>
            <w:color w:val="0000FF"/>
            <w:sz w:val="18"/>
            <w:szCs w:val="18"/>
            <w:u w:val="single"/>
            <w:lang w:eastAsia="pt-BR"/>
          </w:rPr>
          <w:t>artigo 105 da Lei n° 14.133, de 2021</w:t>
        </w:r>
      </w:hyperlink>
      <w:r w:rsidRPr="00592295">
        <w:rPr>
          <w:rFonts w:ascii="Arial" w:eastAsia="Times New Roman" w:hAnsi="Arial" w:cs="Arial"/>
          <w:color w:val="000000"/>
          <w:sz w:val="18"/>
          <w:szCs w:val="18"/>
          <w:lang w:eastAsia="pt-BR"/>
        </w:rPr>
        <w:t>.</w:t>
      </w:r>
    </w:p>
    <w:p w14:paraId="640E722A"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2.1.1. 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p>
    <w:p w14:paraId="193E9C8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2.1.2. Quando a não conclusão do objeto da contratação decorrer de culpa do Contratado:</w:t>
      </w:r>
    </w:p>
    <w:p w14:paraId="12070C9C"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2.1.2.1. O Contratado será constituído em mora, aplicáveis a ele as respectivas sanções administrativas;</w:t>
      </w:r>
    </w:p>
    <w:p w14:paraId="337B66EF"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2.1.2.2. O Contratante poderá optar pela extinção do contrato e, nesse caso, adotará as medidas admitidas em lei para a continuidade da execução contratual, nos termos do parágrafo único do artigo 111 da Lei federal nº 14.133/2021.</w:t>
      </w:r>
    </w:p>
    <w:p w14:paraId="2028A36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xml:space="preserve">2.1.3. Não obstante o prazo estipulado nesta cláusula, quando ultrapassado o exercício, a vigência nos exercícios subsequentes ao da celebração do contrato estará sujeita a condição resolutiva, consubstanciada esta na inexistência de recursos aprovados nas respectivas Leis Orçamentárias de cada exercício para atender as </w:t>
      </w:r>
      <w:r w:rsidRPr="00592295">
        <w:rPr>
          <w:rFonts w:ascii="Arial" w:eastAsia="Times New Roman" w:hAnsi="Arial" w:cs="Arial"/>
          <w:color w:val="000000"/>
          <w:sz w:val="18"/>
          <w:szCs w:val="18"/>
          <w:lang w:eastAsia="pt-BR"/>
        </w:rPr>
        <w:lastRenderedPageBreak/>
        <w:t>respectivas despesas. Ocorrendo a resolução do contrato, com base na condição estipulada neste item, o Contratado não terá direito a qualquer espécie de indenização.</w:t>
      </w:r>
    </w:p>
    <w:p w14:paraId="5210C828"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68DB9366"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CLÁUSULA TERCEIRA – MODELOS DE EXECUÇÃO E GESTÃO CONTRATUAIS (</w:t>
      </w:r>
      <w:hyperlink r:id="rId34" w:anchor="art92" w:tgtFrame="_blank" w:history="1">
        <w:r w:rsidRPr="00592295">
          <w:rPr>
            <w:rFonts w:ascii="Arial" w:eastAsia="Times New Roman" w:hAnsi="Arial" w:cs="Arial"/>
            <w:b/>
            <w:bCs/>
            <w:color w:val="0000FF"/>
            <w:sz w:val="18"/>
            <w:szCs w:val="18"/>
            <w:u w:val="single"/>
            <w:lang w:eastAsia="pt-BR"/>
          </w:rPr>
          <w:t>art. 92, IV, VII e XVIII)</w:t>
        </w:r>
      </w:hyperlink>
    </w:p>
    <w:p w14:paraId="4AB2AD56"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3.1. A forma de fornecimento, os modelos de gestão e de execução, assim como os prazos e condições de início, conclusão, entrega, observação e recebimento do objeto, e critérios de medição, constam no Termo de Referência, que constitui parte integrante deste Contrato.</w:t>
      </w:r>
    </w:p>
    <w:p w14:paraId="43B08AB1"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66C588F5"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CLÁUSULA QUARTA – SUBCONTRATAÇÃO</w:t>
      </w:r>
    </w:p>
    <w:p w14:paraId="432404FB"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4.1. Não será admitida a subcontratação, cessão ou transferência, total ou parcial, do objeto contratual.</w:t>
      </w:r>
    </w:p>
    <w:p w14:paraId="57DFF330"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458168C1"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CLÁUSULA QUINTA – PREÇO (</w:t>
      </w:r>
      <w:hyperlink r:id="rId35" w:anchor="art92" w:tgtFrame="_blank" w:history="1">
        <w:r w:rsidRPr="00592295">
          <w:rPr>
            <w:rFonts w:ascii="Arial" w:eastAsia="Times New Roman" w:hAnsi="Arial" w:cs="Arial"/>
            <w:b/>
            <w:bCs/>
            <w:color w:val="0000FF"/>
            <w:sz w:val="18"/>
            <w:szCs w:val="18"/>
            <w:u w:val="single"/>
            <w:lang w:eastAsia="pt-BR"/>
          </w:rPr>
          <w:t>art. 92, V)</w:t>
        </w:r>
      </w:hyperlink>
    </w:p>
    <w:p w14:paraId="109C98AC"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5.1. O valor total da contratação é de R$.......... (.....)</w:t>
      </w:r>
    </w:p>
    <w:p w14:paraId="6299A8D1"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5.2. No valor acima estão incluídos, além do lucro, todas as despesas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BEE4BD1"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5.3. 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36" w:tgtFrame="_blank" w:history="1">
        <w:r w:rsidRPr="00592295">
          <w:rPr>
            <w:rFonts w:ascii="Arial" w:eastAsia="Times New Roman" w:hAnsi="Arial" w:cs="Arial"/>
            <w:color w:val="0000FF"/>
            <w:sz w:val="18"/>
            <w:szCs w:val="18"/>
            <w:u w:val="single"/>
            <w:lang w:eastAsia="pt-BR"/>
          </w:rPr>
          <w:t>Lei Complementar nº 123, de 2006</w:t>
        </w:r>
      </w:hyperlink>
      <w:r w:rsidRPr="00592295">
        <w:rPr>
          <w:rFonts w:ascii="Arial" w:eastAsia="Times New Roman" w:hAnsi="Arial" w:cs="Arial"/>
          <w:color w:val="000000"/>
          <w:sz w:val="18"/>
          <w:szCs w:val="18"/>
          <w:lang w:eastAsia="pt-BR"/>
        </w:rPr>
        <w:t>, não poderá deixar de cumprir as obrigações avençadas perante a Administração, tampouco requerer o reequilíbrio econômico-financeiro, com base na alegação de que a sua proposta levou em consideração as vantagens daquele regime tributário diferenciado.</w:t>
      </w:r>
    </w:p>
    <w:p w14:paraId="3FDF6E5D"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7999ACAA"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CLÁUSULA SEXTA - PAGAMENTO (</w:t>
      </w:r>
      <w:hyperlink r:id="rId37" w:anchor="art92" w:tgtFrame="_blank" w:history="1">
        <w:r w:rsidRPr="00592295">
          <w:rPr>
            <w:rFonts w:ascii="Arial" w:eastAsia="Times New Roman" w:hAnsi="Arial" w:cs="Arial"/>
            <w:b/>
            <w:bCs/>
            <w:color w:val="0000FF"/>
            <w:sz w:val="18"/>
            <w:szCs w:val="18"/>
            <w:u w:val="single"/>
            <w:lang w:eastAsia="pt-BR"/>
          </w:rPr>
          <w:t>art. 92, V e VI</w:t>
        </w:r>
      </w:hyperlink>
      <w:r w:rsidRPr="00592295">
        <w:rPr>
          <w:rFonts w:ascii="Arial" w:eastAsia="Times New Roman" w:hAnsi="Arial" w:cs="Arial"/>
          <w:b/>
          <w:bCs/>
          <w:color w:val="000000"/>
          <w:sz w:val="18"/>
          <w:szCs w:val="18"/>
          <w:lang w:eastAsia="pt-BR"/>
        </w:rPr>
        <w:t>)</w:t>
      </w:r>
    </w:p>
    <w:p w14:paraId="1781EF85"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6.1. O prazo para pagamento ao contratado e demais condições a ele referentes encontram-se definidos no Termo de Referência, que constitui parte integrante deste Contrato.</w:t>
      </w:r>
    </w:p>
    <w:p w14:paraId="6ECE7B3C"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025A964D"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CLÁUSULA SÉTIMA - REAJUSTE (</w:t>
      </w:r>
      <w:hyperlink r:id="rId38" w:anchor="art92" w:tgtFrame="_blank" w:history="1">
        <w:r w:rsidRPr="00592295">
          <w:rPr>
            <w:rFonts w:ascii="Arial" w:eastAsia="Times New Roman" w:hAnsi="Arial" w:cs="Arial"/>
            <w:b/>
            <w:bCs/>
            <w:color w:val="0000FF"/>
            <w:sz w:val="18"/>
            <w:szCs w:val="18"/>
            <w:u w:val="single"/>
            <w:lang w:eastAsia="pt-BR"/>
          </w:rPr>
          <w:t>art. 92, V)</w:t>
        </w:r>
      </w:hyperlink>
    </w:p>
    <w:p w14:paraId="6844B1DB"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7.1. Os preços inicialmente ajustados são fixos e irreajustáveis pelo prazo de 1 (um) ano contado da data do orçamento estimado, que corresponde a </w:t>
      </w:r>
      <w:r w:rsidRPr="00592295">
        <w:rPr>
          <w:rFonts w:ascii="Arial" w:eastAsia="Times New Roman" w:hAnsi="Arial" w:cs="Arial"/>
          <w:i/>
          <w:iCs/>
          <w:color w:val="000000"/>
          <w:sz w:val="18"/>
          <w:szCs w:val="18"/>
          <w:lang w:eastAsia="pt-BR"/>
        </w:rPr>
        <w:t>04/2024.</w:t>
      </w:r>
    </w:p>
    <w:p w14:paraId="2E680D02"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7.2. É previsto reajuste anual dos preços inicialmente ajustados, de modo que, caso o prazo de execução do objeto contratual ultrapasse a data em que se configure 1 (um) ano a contar da data do orçamento estimado, e mediante pedido do contratado, os preços iniciais serão reajustados, mediante a aplicação, pelo contratante, do índice IPC-FIPE</w:t>
      </w:r>
      <w:r w:rsidRPr="00592295">
        <w:rPr>
          <w:rFonts w:ascii="Arial" w:eastAsia="Times New Roman" w:hAnsi="Arial" w:cs="Arial"/>
          <w:i/>
          <w:iCs/>
          <w:color w:val="000000"/>
          <w:sz w:val="18"/>
          <w:szCs w:val="18"/>
          <w:lang w:eastAsia="pt-BR"/>
        </w:rPr>
        <w:t>,</w:t>
      </w:r>
      <w:r w:rsidRPr="00592295">
        <w:rPr>
          <w:rFonts w:ascii="Arial" w:eastAsia="Times New Roman" w:hAnsi="Arial" w:cs="Arial"/>
          <w:color w:val="000000"/>
          <w:sz w:val="18"/>
          <w:szCs w:val="18"/>
          <w:lang w:eastAsia="pt-BR"/>
        </w:rPr>
        <w:t> exclusivamente para as obrigações iniciadas e concluídas após a ocorrência da anualidade.</w:t>
      </w:r>
    </w:p>
    <w:p w14:paraId="68C7C62A"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7.3. No caso de reajuste(s) subsequente(s) ao primeiro, o interregno mínimo de um ano será contado a partir dos efeitos financeiros do último reajuste.</w:t>
      </w:r>
    </w:p>
    <w:p w14:paraId="530A1B30"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7.4. No caso de atraso ou não divulgação do(s) índice(s) de reajustamento, o contratante pagará ao contratado a importância calculada pela última variação conhecida, liquidando a diferença correspondente tão logo seja(m) divulgado(s) o(s) índice(s) definitivo(s).</w:t>
      </w:r>
    </w:p>
    <w:p w14:paraId="45C1E9C9"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7.5. Nas aferições finais, o(s) índice(s) utilizado(s) para reajuste será(ão), obrigatoriamente, o(s) definitivo(s).</w:t>
      </w:r>
    </w:p>
    <w:p w14:paraId="3B32ACB2"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7.6. Caso o(s) índice(s) estabelecido(s) para reajustamento venha(m) a ser extinto(s) ou de qualquer forma não possa(m) mais ser utilizado(s), será(ão) adotado(s), em substituição, o(s) que vier(em) a ser determinado(s) pela legislação então em vigor.</w:t>
      </w:r>
    </w:p>
    <w:p w14:paraId="2217F8FD"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7.7. Na ausência de previsão legal quanto ao índice substituto, as partes elegerão novo índice oficial, para reajustamento do preço do valor remanescente, por meio de termo aditivo.</w:t>
      </w:r>
    </w:p>
    <w:p w14:paraId="0CB7D0F7"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7.8. O reajuste será realizado por apostilamento.</w:t>
      </w:r>
    </w:p>
    <w:p w14:paraId="02D8390C"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CLÁUSULA OITAVA - OBRIGAÇÕES DO CONTRATANTE (</w:t>
      </w:r>
      <w:hyperlink r:id="rId39" w:anchor="art92" w:tgtFrame="_blank" w:history="1">
        <w:r w:rsidRPr="00592295">
          <w:rPr>
            <w:rFonts w:ascii="Arial" w:eastAsia="Times New Roman" w:hAnsi="Arial" w:cs="Arial"/>
            <w:b/>
            <w:bCs/>
            <w:color w:val="0000FF"/>
            <w:sz w:val="18"/>
            <w:szCs w:val="18"/>
            <w:u w:val="single"/>
            <w:lang w:eastAsia="pt-BR"/>
          </w:rPr>
          <w:t>art. 92, X, XI e XIV</w:t>
        </w:r>
      </w:hyperlink>
      <w:r w:rsidRPr="00592295">
        <w:rPr>
          <w:rFonts w:ascii="Arial" w:eastAsia="Times New Roman" w:hAnsi="Arial" w:cs="Arial"/>
          <w:b/>
          <w:bCs/>
          <w:color w:val="000000"/>
          <w:sz w:val="18"/>
          <w:szCs w:val="18"/>
          <w:lang w:eastAsia="pt-BR"/>
        </w:rPr>
        <w:t>)</w:t>
      </w:r>
    </w:p>
    <w:p w14:paraId="3C11465E"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8.1. São obrigações do Contratante:</w:t>
      </w:r>
    </w:p>
    <w:p w14:paraId="7DC56927"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8.2. Exigir o cumprimento de todas as obrigações assumidas pelo Contratado, de acordo com o contrato e a documentação que o integra;</w:t>
      </w:r>
    </w:p>
    <w:p w14:paraId="195FE851"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8.3. Receber o objeto no prazo e condições estabelecidas no Termo de Referência;</w:t>
      </w:r>
    </w:p>
    <w:p w14:paraId="0F603BAD"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8.4. Notificar o Contratado, por escrito, sobre vícios, defeitos ou incorreções verificadas no objeto fornecido, para que seja por ele substituído, reparado ou corrigido, no total ou em parte, a expensas do Contratado;</w:t>
      </w:r>
    </w:p>
    <w:p w14:paraId="79DE23ED"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8.5. Acompanhar e fiscalizar a execução do contrato e o cumprimento das obrigações pelo Contratado;</w:t>
      </w:r>
    </w:p>
    <w:p w14:paraId="5A153142"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8.6. Efetuar o pagamento ao Contratado do valor correspondente ao fornecimento do objeto, no prazo, forma e condições estabelecidos no presente Contrato e no Termo de Referência.</w:t>
      </w:r>
    </w:p>
    <w:p w14:paraId="7A0F9C0C"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8.7. Aplicar ao Contratado as sanções previstas na lei e neste Contrato;</w:t>
      </w:r>
    </w:p>
    <w:p w14:paraId="43E267DA"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8.8. Cientificar o órgão de representação judicial da Procuradoria Geral do Estado para adoção das medidas cabíveis quando necessária medida judicial diante do descumprimento de obrigações pelo Contratado;</w:t>
      </w:r>
    </w:p>
    <w:p w14:paraId="5FB6FAD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8.9. Explicitamente emitir decisão sobre todas as solicitações e reclamações relacionadas à execução do presente Contrato, ressalvados os requerimentos manifestamente impertinentes, meramente protelatórios ou de nenhum interesse para a boa execução do ajuste, observado o prazo de</w:t>
      </w:r>
      <w:r w:rsidRPr="00592295">
        <w:rPr>
          <w:rFonts w:ascii="Arial" w:eastAsia="Times New Roman" w:hAnsi="Arial" w:cs="Arial"/>
          <w:i/>
          <w:iCs/>
          <w:color w:val="000000"/>
          <w:sz w:val="18"/>
          <w:szCs w:val="18"/>
          <w:lang w:eastAsia="pt-BR"/>
        </w:rPr>
        <w:t> </w:t>
      </w:r>
      <w:r w:rsidRPr="00592295">
        <w:rPr>
          <w:rFonts w:ascii="Arial" w:eastAsia="Times New Roman" w:hAnsi="Arial" w:cs="Arial"/>
          <w:color w:val="000000"/>
          <w:sz w:val="18"/>
          <w:szCs w:val="18"/>
          <w:lang w:eastAsia="pt-BR"/>
        </w:rPr>
        <w:t>30 (trinta) dias para decisão, a contar da conclusão da instrução do requerimento, admitida a prorrogação motivada, por igual período, e excepcionada a hipótese de disposição legal ou cláusula contratual que estabeleça prazo específico.</w:t>
      </w:r>
    </w:p>
    <w:p w14:paraId="09C14852"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8.10. Responder eventuais pedidos de reestabelecimento do equilíbrio econômico-financeiro feitos pelo contratado no prazo máximo de 30 (trinta) dias, contado a partir da conclusão da instrução do requerimento, sendo admitida a prorrogação motivada desse prazo por igual período, e observado o disposto no parágrafo único do artigo 131 da Lei nº 14.133, de 2021.</w:t>
      </w:r>
    </w:p>
    <w:p w14:paraId="57003932"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lastRenderedPageBreak/>
        <w:t>8.11. Observar, no tratamento de dados pessoais de profissionais, empregados, prepostos, administradores e/ou sócios do Contratado, a que tenha acesso durante a execução do objeto a que se refere a cláusula primeira deste contrato, as normas legais e regulamentares aplicáveis, em especial, a Lei nº 13.709, de 14 de agosto de 2018, com suas alterações subsequentes.</w:t>
      </w:r>
    </w:p>
    <w:p w14:paraId="3E9F10FA"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8.12. O prazo para resposta ao pedido de restabelecimento do equilíbrio econômico-financeiro não se iniciará enquanto o Contratado não cumprir os atos ou apresentar a documentação solicitada pelo Contratante para adequada instrução do requerimento.</w:t>
      </w:r>
    </w:p>
    <w:p w14:paraId="775B0A2E"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8.13. A Administração não responderá por quaisquer compromissos assumidos pelo Contratado com terceiros, ainda que vinculados à execução do contrato, bem como por qualquer dano causado a terceiros em decorrência de ato do Contratado, de seus profissionais, prepostos ou subordinados.</w:t>
      </w:r>
    </w:p>
    <w:p w14:paraId="7AA26BDC"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9.</w:t>
      </w:r>
    </w:p>
    <w:p w14:paraId="4410DF84"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9. CLÁUSULA NONA - OBRIGAÇÕES DO CONTRATADO (</w:t>
      </w:r>
      <w:hyperlink r:id="rId40" w:anchor="art92" w:tgtFrame="_blank" w:history="1">
        <w:r w:rsidRPr="00592295">
          <w:rPr>
            <w:rFonts w:ascii="Arial" w:eastAsia="Times New Roman" w:hAnsi="Arial" w:cs="Arial"/>
            <w:b/>
            <w:bCs/>
            <w:color w:val="0000FF"/>
            <w:sz w:val="18"/>
            <w:szCs w:val="18"/>
            <w:u w:val="single"/>
            <w:lang w:eastAsia="pt-BR"/>
          </w:rPr>
          <w:t>art. 92, XIV, XVI e XVII)</w:t>
        </w:r>
      </w:hyperlink>
    </w:p>
    <w:p w14:paraId="565BA9E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 O Contratado deve cumprir todas as obrigações estabelecidas em lei, e aquelas constantes deste Contrato e da documentação que o integra, assumindo como exclusivamente seus os riscos e as despesas decorrentes da boa e perfeita execução do objeto, observando, ainda, as obrigações a seguir dispostas:</w:t>
      </w:r>
    </w:p>
    <w:p w14:paraId="159148A0"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9.1.1. </w:t>
      </w:r>
      <w:r w:rsidRPr="00592295">
        <w:rPr>
          <w:rFonts w:ascii="Arial" w:eastAsia="Times New Roman" w:hAnsi="Arial" w:cs="Arial"/>
          <w:i/>
          <w:iCs/>
          <w:color w:val="000000"/>
          <w:sz w:val="18"/>
          <w:szCs w:val="18"/>
          <w:lang w:eastAsia="pt-BR"/>
        </w:rPr>
        <w:t>Entregar o objeto conforme condições estipuladas no Termo de Referência;</w:t>
      </w:r>
    </w:p>
    <w:p w14:paraId="019BEFD4"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9.1.2. Designar o responsável pelo acompanhamento da execução das atividades e pelos contatos com o Contratante;</w:t>
      </w:r>
    </w:p>
    <w:p w14:paraId="564C595A"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9.1.3. Responsabilizar-se pelos vícios e danos decorrentes do objeto, de acordo com o Código de Defesa do Consumidor (</w:t>
      </w:r>
      <w:hyperlink r:id="rId41" w:tgtFrame="_blank" w:history="1">
        <w:r w:rsidRPr="00592295">
          <w:rPr>
            <w:rFonts w:ascii="Arial" w:eastAsia="Times New Roman" w:hAnsi="Arial" w:cs="Arial"/>
            <w:color w:val="0000FF"/>
            <w:sz w:val="18"/>
            <w:szCs w:val="18"/>
            <w:u w:val="single"/>
            <w:lang w:eastAsia="pt-BR"/>
          </w:rPr>
          <w:t>Lei nº 8.078, de 1990</w:t>
        </w:r>
      </w:hyperlink>
      <w:r w:rsidRPr="00592295">
        <w:rPr>
          <w:rFonts w:ascii="Arial" w:eastAsia="Times New Roman" w:hAnsi="Arial" w:cs="Arial"/>
          <w:color w:val="000000"/>
          <w:sz w:val="18"/>
          <w:szCs w:val="18"/>
          <w:lang w:eastAsia="pt-BR"/>
        </w:rPr>
        <w:t>);</w:t>
      </w:r>
    </w:p>
    <w:p w14:paraId="4A0CBA85"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9.1.4. Comunicar ao contratante, assim que possível e com a devida antecedência em relação à data da entrega, os motivos que impossibilitem o cumprimento do prazo previsto, com a devida comprovação, caso ocorrida tal circunstância;</w:t>
      </w:r>
    </w:p>
    <w:p w14:paraId="655C6A0A"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9.1.5. Atender às determinações regulares emitidas pelo fiscal ou gestor do contrato ou autoridade superior (</w:t>
      </w:r>
      <w:hyperlink r:id="rId42" w:anchor="art137" w:tgtFrame="_blank" w:history="1">
        <w:r w:rsidRPr="00592295">
          <w:rPr>
            <w:rFonts w:ascii="Arial" w:eastAsia="Times New Roman" w:hAnsi="Arial" w:cs="Arial"/>
            <w:color w:val="0000FF"/>
            <w:sz w:val="18"/>
            <w:szCs w:val="18"/>
            <w:u w:val="single"/>
            <w:lang w:eastAsia="pt-BR"/>
          </w:rPr>
          <w:t>art. 137, II, da Lei n.º 14.133, de 2021</w:t>
        </w:r>
      </w:hyperlink>
      <w:r w:rsidRPr="00592295">
        <w:rPr>
          <w:rFonts w:ascii="Arial" w:eastAsia="Times New Roman" w:hAnsi="Arial" w:cs="Arial"/>
          <w:color w:val="000000"/>
          <w:sz w:val="18"/>
          <w:szCs w:val="18"/>
          <w:lang w:eastAsia="pt-BR"/>
        </w:rPr>
        <w:t>) e prestar todo esclarecimento ou informação por eles solicitados;</w:t>
      </w:r>
    </w:p>
    <w:p w14:paraId="255CE6CA"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9.1.6. Reparar, corrigir, remover, reconstruir ou substituir, às suas expensas, no total ou em parte, no prazo fixado pelo fiscal do contrato, os bens nos quais se verificarem vícios, defeitos ou incorreções resultantes da execução ou dos materiais empregados;</w:t>
      </w:r>
    </w:p>
    <w:p w14:paraId="780E8F19"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9.1.7. Responsabilizar-se pelos vícios e danos decorrentes da execução do objeto, bem como por todo e qualquer dano causado diretamente à Administração ou a terceiros em razão da execução do contrato, não excluindo nem reduzindo essa responsabilidade a fiscalização ou o acompanhamento da execução contratual pelo contratante, que ficará autorizado a descontar dos pagamentos devidos ou da garantia, caso exigida na documentação que integra este instrumento, o valor correspondente aos danos sofridos;</w:t>
      </w:r>
    </w:p>
    <w:p w14:paraId="6194A95E"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9.1.8. Quando não for possível a verificação da regularidade no Sistema de Cadastramento Unificado de Fornecedores – SICAF ou em outros meios eletrônicos hábeis de informações, o contratado deverá atender a notificação para entregar ao setor responsável pela fiscalização do contrato, no prazo de 5 (cinco) dias úteis, os seguintes documentos: 1) certidão conjunta relativa aos tributos federais e à Dívida Ativa da União; 2) certidões que comprovem regularidade fiscal perante as Fazendas Estadual/Distrital e/ou Municipal/Distrital do domicílio ou sede do contratado que tenham sido exigidas para fins de habilitação na documentação que integra este instrumento; 3) Certidão de Regularidade do FGTS – CRF; e 4) Certidão Negativa, ou positiva com efeitos de negativa, de Débitos Trabalhistas – CNDT;</w:t>
      </w:r>
    </w:p>
    <w:p w14:paraId="1F325B95"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9.1.9. Responsabilizar-se pelo cumprimento de todas as obrigações e encargos trabalhistas, previdenciários, fiscais, comerciais e os demais previstos em legislação específica, cuja inadimplência não transfere a responsabilidade ao contratante e não poderá onerar o objeto do contrato, nos termos do artigo 121 da Lei nº 14.133, de 2021;</w:t>
      </w:r>
    </w:p>
    <w:p w14:paraId="69F0343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9.1.10. Comunicar ao Fiscal do contrato, assim que possível, qualquer ocorrência anormal ou acidente que se verifique no local da execução do objeto contratual.</w:t>
      </w:r>
    </w:p>
    <w:p w14:paraId="3F0F76E6"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9.1.11. Paralisar, por determinação do contratante, qualquer atividade que não esteja sendo executada de acordo com a boa técnica ou que ponha em risco a segurança de pessoas ou bens de terceiros.</w:t>
      </w:r>
    </w:p>
    <w:p w14:paraId="4F511E62"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9.1.12. Manter, durante toda a execução do contrato, em compatibilidade com as obrigações assumidas, todas as condições de habilitação e qualificação exigidas na licitação;</w:t>
      </w:r>
    </w:p>
    <w:p w14:paraId="760784B8"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9.1.13. Cumprir, durante todo o período de execução do contrato, a reserva de cargos prevista em lei para pessoa com deficiência, para reabilitado da Previdência Social ou para aprendiz, bem como as reservas de cargos previstas em outras normas específicas (</w:t>
      </w:r>
      <w:hyperlink r:id="rId43" w:anchor="art116" w:tgtFrame="_blank" w:history="1">
        <w:r w:rsidRPr="00592295">
          <w:rPr>
            <w:rFonts w:ascii="Arial" w:eastAsia="Times New Roman" w:hAnsi="Arial" w:cs="Arial"/>
            <w:color w:val="0000FF"/>
            <w:sz w:val="18"/>
            <w:szCs w:val="18"/>
            <w:u w:val="single"/>
            <w:lang w:eastAsia="pt-BR"/>
          </w:rPr>
          <w:t>art. 116, da Lei n.º 14.133, de 2021</w:t>
        </w:r>
      </w:hyperlink>
      <w:r w:rsidRPr="00592295">
        <w:rPr>
          <w:rFonts w:ascii="Arial" w:eastAsia="Times New Roman" w:hAnsi="Arial" w:cs="Arial"/>
          <w:color w:val="000000"/>
          <w:sz w:val="18"/>
          <w:szCs w:val="18"/>
          <w:lang w:eastAsia="pt-BR"/>
        </w:rPr>
        <w:t>);</w:t>
      </w:r>
    </w:p>
    <w:p w14:paraId="197B6EFF"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9.1.14. Comprovar o cumprimento da reserva de cargos a que se refere o item anterior, no prazo fixado pelo fiscal do contrato, com a indicação dos empregados que preencheram as referidas vagas (</w:t>
      </w:r>
      <w:hyperlink r:id="rId44" w:anchor="art116" w:tgtFrame="_blank" w:history="1">
        <w:r w:rsidRPr="00592295">
          <w:rPr>
            <w:rFonts w:ascii="Arial" w:eastAsia="Times New Roman" w:hAnsi="Arial" w:cs="Arial"/>
            <w:color w:val="0000FF"/>
            <w:sz w:val="18"/>
            <w:szCs w:val="18"/>
            <w:u w:val="single"/>
            <w:lang w:eastAsia="pt-BR"/>
          </w:rPr>
          <w:t>art. 116, parágrafo único, da Lei n.º 14.133, de 2021</w:t>
        </w:r>
      </w:hyperlink>
      <w:r w:rsidRPr="00592295">
        <w:rPr>
          <w:rFonts w:ascii="Arial" w:eastAsia="Times New Roman" w:hAnsi="Arial" w:cs="Arial"/>
          <w:color w:val="000000"/>
          <w:sz w:val="18"/>
          <w:szCs w:val="18"/>
          <w:lang w:eastAsia="pt-BR"/>
        </w:rPr>
        <w:t>);</w:t>
      </w:r>
    </w:p>
    <w:p w14:paraId="2F5DF2B2"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9.1.15. Guardar sigilo sobre todas as informações obtidas em decorrência do cumprimento do contrato, respondendo, administrativa, civil e criminalmente por sua indevida divulgação e incorreta ou inadequada utilização;</w:t>
      </w:r>
    </w:p>
    <w:p w14:paraId="42346A22"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9.1.16. Arcar com o ônus decorrente de eventual equívoco no dimensionamento de sua proposta, inclusive quanto aos custos variáveis decorrentes de fatores futuros, mas que sejam previsíveis em seu ramo de atividade;</w:t>
      </w:r>
    </w:p>
    <w:p w14:paraId="6FD88186"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9.1.17. Cumprir as disposições legais e regulamentares federais, estaduais e municipais que interfiram na execução do objeto, bem como as normas de segurança do contratante;</w:t>
      </w:r>
    </w:p>
    <w:p w14:paraId="5FEDF67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9.2. Em atendimento à </w:t>
      </w:r>
      <w:hyperlink r:id="rId45" w:tgtFrame="_blank" w:history="1">
        <w:r w:rsidRPr="00592295">
          <w:rPr>
            <w:rFonts w:ascii="Arial" w:eastAsia="Times New Roman" w:hAnsi="Arial" w:cs="Arial"/>
            <w:color w:val="0000FF"/>
            <w:sz w:val="18"/>
            <w:szCs w:val="18"/>
            <w:u w:val="single"/>
            <w:lang w:eastAsia="pt-BR"/>
          </w:rPr>
          <w:t>Lei nº 12.846, de 2013</w:t>
        </w:r>
      </w:hyperlink>
      <w:r w:rsidRPr="00592295">
        <w:rPr>
          <w:rFonts w:ascii="Arial" w:eastAsia="Times New Roman" w:hAnsi="Arial" w:cs="Arial"/>
          <w:color w:val="000000"/>
          <w:sz w:val="18"/>
          <w:szCs w:val="18"/>
          <w:lang w:eastAsia="pt-BR"/>
        </w:rPr>
        <w:t>, e ao </w:t>
      </w:r>
      <w:hyperlink r:id="rId46" w:tgtFrame="_blank" w:history="1">
        <w:r w:rsidRPr="00592295">
          <w:rPr>
            <w:rFonts w:ascii="Arial" w:eastAsia="Times New Roman" w:hAnsi="Arial" w:cs="Arial"/>
            <w:color w:val="0000FF"/>
            <w:sz w:val="18"/>
            <w:szCs w:val="18"/>
            <w:u w:val="single"/>
            <w:lang w:eastAsia="pt-BR"/>
          </w:rPr>
          <w:t>Decreto estadual nº 67.301, de 2022</w:t>
        </w:r>
      </w:hyperlink>
      <w:r w:rsidRPr="00592295">
        <w:rPr>
          <w:rFonts w:ascii="Arial" w:eastAsia="Times New Roman" w:hAnsi="Arial" w:cs="Arial"/>
          <w:color w:val="000000"/>
          <w:sz w:val="18"/>
          <w:szCs w:val="18"/>
          <w:lang w:eastAsia="pt-BR"/>
        </w:rPr>
        <w:t xml:space="preserve">, o Contratado se compromete a conduzir os seus negócios de forma a coibir fraudes, corrupção e quaisquer outros atos lesivos à Administração Pública, nacional ou estrangeira, de modo que o Contratado não poderá oferecer, dar ou se comprometer a dar a quem quer que seja, tampouco aceitar ou se comprometer a aceitar de quem quer que seja, por conta própria ou por intermédio de outrem, qualquer pagamento, doação, compensação, vantagens </w:t>
      </w:r>
      <w:r w:rsidRPr="00592295">
        <w:rPr>
          <w:rFonts w:ascii="Arial" w:eastAsia="Times New Roman" w:hAnsi="Arial" w:cs="Arial"/>
          <w:color w:val="000000"/>
          <w:sz w:val="18"/>
          <w:szCs w:val="18"/>
          <w:lang w:eastAsia="pt-BR"/>
        </w:rPr>
        <w:lastRenderedPageBreak/>
        <w:t>financeiras ou benefícios de qualquer espécie relacionados de forma direta ou indireta ao objeto deste contrato, o que deve ser observado, ainda, pelos seus prepostos, colaboradores e eventuais subcontratados, caso permitida a subcontratação.</w:t>
      </w:r>
    </w:p>
    <w:p w14:paraId="471494E2"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9.2.1. O descumprimento das obrigações previstas neste subitem poderá submeter o Contratado à extinção unilateral do contrato, a critério do Contratante, sem prejuízo da aplicação das sanções penais e administrativas cabíveis e, também, da instauração do processo administrativo de responsabilização de que tratam a </w:t>
      </w:r>
      <w:hyperlink r:id="rId47" w:tgtFrame="_blank" w:history="1">
        <w:r w:rsidRPr="00592295">
          <w:rPr>
            <w:rFonts w:ascii="Arial" w:eastAsia="Times New Roman" w:hAnsi="Arial" w:cs="Arial"/>
            <w:color w:val="0000FF"/>
            <w:sz w:val="18"/>
            <w:szCs w:val="18"/>
            <w:u w:val="single"/>
            <w:lang w:eastAsia="pt-BR"/>
          </w:rPr>
          <w:t>Lei nº 12.846, de 2013</w:t>
        </w:r>
      </w:hyperlink>
      <w:r w:rsidRPr="00592295">
        <w:rPr>
          <w:rFonts w:ascii="Arial" w:eastAsia="Times New Roman" w:hAnsi="Arial" w:cs="Arial"/>
          <w:color w:val="000000"/>
          <w:sz w:val="18"/>
          <w:szCs w:val="18"/>
          <w:lang w:eastAsia="pt-BR"/>
        </w:rPr>
        <w:t>, e o </w:t>
      </w:r>
      <w:hyperlink r:id="rId48" w:tgtFrame="_blank" w:history="1">
        <w:r w:rsidRPr="00592295">
          <w:rPr>
            <w:rFonts w:ascii="Arial" w:eastAsia="Times New Roman" w:hAnsi="Arial" w:cs="Arial"/>
            <w:color w:val="0000FF"/>
            <w:sz w:val="18"/>
            <w:szCs w:val="18"/>
            <w:u w:val="single"/>
            <w:lang w:eastAsia="pt-BR"/>
          </w:rPr>
          <w:t>Decreto estadual nº 67.301, de 2022</w:t>
        </w:r>
      </w:hyperlink>
      <w:r w:rsidRPr="00592295">
        <w:rPr>
          <w:rFonts w:ascii="Arial" w:eastAsia="Times New Roman" w:hAnsi="Arial" w:cs="Arial"/>
          <w:color w:val="000000"/>
          <w:sz w:val="18"/>
          <w:szCs w:val="18"/>
          <w:lang w:eastAsia="pt-BR"/>
        </w:rPr>
        <w:t>.</w:t>
      </w:r>
    </w:p>
    <w:p w14:paraId="7BA08CA5"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9.3. O Contratado obriga-se a não admitir a participação, na execução deste contrato, de:</w:t>
      </w:r>
    </w:p>
    <w:p w14:paraId="5940A162"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9.3.1. agente público de órgão ou entidade licitante ou contratante, ou terceiro que auxilie a condução da contratação na qualidade de integrante de equipe de apoio, profissional especializado ou funcionário ou representante de empresa que preste assessoria técnica, nos termos dos §§ 1º e 2º do artigo 9º da </w:t>
      </w:r>
      <w:hyperlink r:id="rId49" w:tgtFrame="_blank" w:history="1">
        <w:r w:rsidRPr="00592295">
          <w:rPr>
            <w:rFonts w:ascii="Arial" w:eastAsia="Times New Roman" w:hAnsi="Arial" w:cs="Arial"/>
            <w:color w:val="0000FF"/>
            <w:sz w:val="18"/>
            <w:szCs w:val="18"/>
            <w:u w:val="single"/>
            <w:lang w:eastAsia="pt-BR"/>
          </w:rPr>
          <w:t>Lei nº 14.133, de 2021</w:t>
        </w:r>
      </w:hyperlink>
      <w:r w:rsidRPr="00592295">
        <w:rPr>
          <w:rFonts w:ascii="Arial" w:eastAsia="Times New Roman" w:hAnsi="Arial" w:cs="Arial"/>
          <w:color w:val="000000"/>
          <w:sz w:val="18"/>
          <w:szCs w:val="18"/>
          <w:lang w:eastAsia="pt-BR"/>
        </w:rPr>
        <w:t>;</w:t>
      </w:r>
    </w:p>
    <w:p w14:paraId="1F7C07CB"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9.3.2. pessoa que mantenha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nos termos do inciso IV do artigo 14 e/ou parágrafo único do artigo 48 da </w:t>
      </w:r>
      <w:hyperlink r:id="rId50" w:tgtFrame="_blank" w:history="1">
        <w:r w:rsidRPr="00592295">
          <w:rPr>
            <w:rFonts w:ascii="Arial" w:eastAsia="Times New Roman" w:hAnsi="Arial" w:cs="Arial"/>
            <w:color w:val="0000FF"/>
            <w:sz w:val="18"/>
            <w:szCs w:val="18"/>
            <w:u w:val="single"/>
            <w:lang w:eastAsia="pt-BR"/>
          </w:rPr>
          <w:t>Lei nº 14.133, de 2021</w:t>
        </w:r>
      </w:hyperlink>
      <w:r w:rsidRPr="00592295">
        <w:rPr>
          <w:rFonts w:ascii="Arial" w:eastAsia="Times New Roman" w:hAnsi="Arial" w:cs="Arial"/>
          <w:color w:val="000000"/>
          <w:sz w:val="18"/>
          <w:szCs w:val="18"/>
          <w:lang w:eastAsia="pt-BR"/>
        </w:rPr>
        <w:t>;</w:t>
      </w:r>
    </w:p>
    <w:p w14:paraId="7443AC64"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9.3.3. pessoas que se enquadrem nas demais vedações previstas no artigo 14 da </w:t>
      </w:r>
      <w:hyperlink r:id="rId51" w:tgtFrame="_blank" w:history="1">
        <w:r w:rsidRPr="00592295">
          <w:rPr>
            <w:rFonts w:ascii="Arial" w:eastAsia="Times New Roman" w:hAnsi="Arial" w:cs="Arial"/>
            <w:color w:val="0000FF"/>
            <w:sz w:val="18"/>
            <w:szCs w:val="18"/>
            <w:u w:val="single"/>
            <w:lang w:eastAsia="pt-BR"/>
          </w:rPr>
          <w:t>Lei nº 14.133, de 2021</w:t>
        </w:r>
      </w:hyperlink>
      <w:r w:rsidRPr="00592295">
        <w:rPr>
          <w:rFonts w:ascii="Arial" w:eastAsia="Times New Roman" w:hAnsi="Arial" w:cs="Arial"/>
          <w:color w:val="000000"/>
          <w:sz w:val="18"/>
          <w:szCs w:val="18"/>
          <w:lang w:eastAsia="pt-BR"/>
        </w:rPr>
        <w:t>.</w:t>
      </w:r>
    </w:p>
    <w:p w14:paraId="63397AA0"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2F224789"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CLÁUSULA DÉCIMA– GARANTIA DE EXECUÇÃO (</w:t>
      </w:r>
      <w:hyperlink r:id="rId52" w:anchor="art92" w:tgtFrame="_blank" w:history="1">
        <w:r w:rsidRPr="00592295">
          <w:rPr>
            <w:rFonts w:ascii="Arial" w:eastAsia="Times New Roman" w:hAnsi="Arial" w:cs="Arial"/>
            <w:b/>
            <w:bCs/>
            <w:color w:val="0000FF"/>
            <w:sz w:val="18"/>
            <w:szCs w:val="18"/>
            <w:u w:val="single"/>
            <w:lang w:eastAsia="pt-BR"/>
          </w:rPr>
          <w:t>art. 92, XII</w:t>
        </w:r>
      </w:hyperlink>
      <w:r w:rsidRPr="00592295">
        <w:rPr>
          <w:rFonts w:ascii="Arial" w:eastAsia="Times New Roman" w:hAnsi="Arial" w:cs="Arial"/>
          <w:b/>
          <w:bCs/>
          <w:color w:val="000000"/>
          <w:sz w:val="18"/>
          <w:szCs w:val="18"/>
          <w:lang w:eastAsia="pt-BR"/>
        </w:rPr>
        <w:t>)</w:t>
      </w:r>
    </w:p>
    <w:p w14:paraId="511F0C77"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10.1. </w:t>
      </w:r>
      <w:r w:rsidRPr="00592295">
        <w:rPr>
          <w:rFonts w:ascii="Arial" w:eastAsia="Times New Roman" w:hAnsi="Arial" w:cs="Arial"/>
          <w:i/>
          <w:iCs/>
          <w:color w:val="000000"/>
          <w:sz w:val="18"/>
          <w:szCs w:val="18"/>
          <w:lang w:eastAsia="pt-BR"/>
        </w:rPr>
        <w:t>Não haverá exigência de garantia contratual da execução.</w:t>
      </w:r>
    </w:p>
    <w:p w14:paraId="2F2E05D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13A24C44"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CLÁUSULA DÉCIMA PRIMEIRA – INFRAÇÕES E SANÇÕES ADMINISTRATIVAS (</w:t>
      </w:r>
      <w:hyperlink r:id="rId53" w:anchor="art92" w:tgtFrame="_blank" w:history="1">
        <w:r w:rsidRPr="00592295">
          <w:rPr>
            <w:rFonts w:ascii="Arial" w:eastAsia="Times New Roman" w:hAnsi="Arial" w:cs="Arial"/>
            <w:b/>
            <w:bCs/>
            <w:color w:val="0000FF"/>
            <w:sz w:val="18"/>
            <w:szCs w:val="18"/>
            <w:u w:val="single"/>
            <w:lang w:eastAsia="pt-BR"/>
          </w:rPr>
          <w:t>art. 92, XIV</w:t>
        </w:r>
      </w:hyperlink>
      <w:r w:rsidRPr="00592295">
        <w:rPr>
          <w:rFonts w:ascii="Arial" w:eastAsia="Times New Roman" w:hAnsi="Arial" w:cs="Arial"/>
          <w:b/>
          <w:bCs/>
          <w:color w:val="000000"/>
          <w:sz w:val="18"/>
          <w:szCs w:val="18"/>
          <w:lang w:eastAsia="pt-BR"/>
        </w:rPr>
        <w:t>)</w:t>
      </w:r>
    </w:p>
    <w:p w14:paraId="545493A9"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11.1. Comete infração administrativa, nos termos da </w:t>
      </w:r>
      <w:hyperlink r:id="rId54" w:tgtFrame="_blank" w:history="1">
        <w:r w:rsidRPr="00592295">
          <w:rPr>
            <w:rFonts w:ascii="Arial" w:eastAsia="Times New Roman" w:hAnsi="Arial" w:cs="Arial"/>
            <w:color w:val="0000FF"/>
            <w:sz w:val="18"/>
            <w:szCs w:val="18"/>
            <w:u w:val="single"/>
            <w:lang w:eastAsia="pt-BR"/>
          </w:rPr>
          <w:t>Lei nº 14.133, de 2021</w:t>
        </w:r>
      </w:hyperlink>
      <w:r w:rsidRPr="00592295">
        <w:rPr>
          <w:rFonts w:ascii="Arial" w:eastAsia="Times New Roman" w:hAnsi="Arial" w:cs="Arial"/>
          <w:color w:val="000000"/>
          <w:sz w:val="18"/>
          <w:szCs w:val="18"/>
          <w:lang w:eastAsia="pt-BR"/>
        </w:rPr>
        <w:t>, o contratado que:</w:t>
      </w:r>
    </w:p>
    <w:p w14:paraId="4BB194C2"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 der causa à inexecução parcial do contrato;</w:t>
      </w:r>
    </w:p>
    <w:p w14:paraId="76A4B28F"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b) der causa à inexecução parcial do contrato que cause grave dano à Administração ou ao funcionamento dos serviços públicos ou ao interesse coletivo;</w:t>
      </w:r>
    </w:p>
    <w:p w14:paraId="27632138"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c) der causa à inexecução total do contrato;</w:t>
      </w:r>
    </w:p>
    <w:p w14:paraId="20FE3232"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d) ensejar o retardamento da execução ou da entrega do objeto da contratação sem motivo justificado;</w:t>
      </w:r>
    </w:p>
    <w:p w14:paraId="52D85B44"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e) apresentar documentação falsa ou prestar declaração falsa durante a execução do contrato;</w:t>
      </w:r>
    </w:p>
    <w:p w14:paraId="513214E5"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f) praticar ato fraudulento na execução do contrato;</w:t>
      </w:r>
    </w:p>
    <w:p w14:paraId="09588331"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g) comportar-se de modo inidôneo ou cometer fraude de qualquer natureza;</w:t>
      </w:r>
    </w:p>
    <w:p w14:paraId="23AD94CB"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h) praticar ato lesivo previsto no </w:t>
      </w:r>
      <w:hyperlink r:id="rId55" w:anchor="art5" w:tgtFrame="_blank" w:history="1">
        <w:r w:rsidRPr="00592295">
          <w:rPr>
            <w:rFonts w:ascii="Arial" w:eastAsia="Times New Roman" w:hAnsi="Arial" w:cs="Arial"/>
            <w:color w:val="0000FF"/>
            <w:sz w:val="18"/>
            <w:szCs w:val="18"/>
            <w:u w:val="single"/>
            <w:lang w:eastAsia="pt-BR"/>
          </w:rPr>
          <w:t>art. 5º da Lei nº 12.846, de 1º de agosto de 2013</w:t>
        </w:r>
      </w:hyperlink>
      <w:r w:rsidRPr="00592295">
        <w:rPr>
          <w:rFonts w:ascii="Arial" w:eastAsia="Times New Roman" w:hAnsi="Arial" w:cs="Arial"/>
          <w:color w:val="000000"/>
          <w:sz w:val="18"/>
          <w:szCs w:val="18"/>
          <w:lang w:eastAsia="pt-BR"/>
        </w:rPr>
        <w:t>.</w:t>
      </w:r>
    </w:p>
    <w:p w14:paraId="5531E6BE"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11.2. Garantida a prévia defesa, serão aplicadas ao contratado que incorrer nas infrações acima descritas as seguintes sanções:</w:t>
      </w:r>
    </w:p>
    <w:p w14:paraId="766DED4C"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 </w:t>
      </w:r>
      <w:r w:rsidRPr="00592295">
        <w:rPr>
          <w:rFonts w:ascii="Arial" w:eastAsia="Times New Roman" w:hAnsi="Arial" w:cs="Arial"/>
          <w:b/>
          <w:bCs/>
          <w:color w:val="000000"/>
          <w:sz w:val="18"/>
          <w:szCs w:val="18"/>
          <w:lang w:eastAsia="pt-BR"/>
        </w:rPr>
        <w:t>Advertência</w:t>
      </w:r>
      <w:r w:rsidRPr="00592295">
        <w:rPr>
          <w:rFonts w:ascii="Arial" w:eastAsia="Times New Roman" w:hAnsi="Arial" w:cs="Arial"/>
          <w:color w:val="000000"/>
          <w:sz w:val="18"/>
          <w:szCs w:val="18"/>
          <w:lang w:eastAsia="pt-BR"/>
        </w:rPr>
        <w:t>, se o contratado der causa à inexecução parcial do contrato, quando não se justificar a imposição de penalidade mais grave (</w:t>
      </w:r>
      <w:hyperlink r:id="rId56" w:anchor="art156%C2%A72" w:tgtFrame="_blank" w:history="1">
        <w:r w:rsidRPr="00592295">
          <w:rPr>
            <w:rFonts w:ascii="Arial" w:eastAsia="Times New Roman" w:hAnsi="Arial" w:cs="Arial"/>
            <w:color w:val="0000FF"/>
            <w:sz w:val="18"/>
            <w:szCs w:val="18"/>
            <w:u w:val="single"/>
            <w:lang w:eastAsia="pt-BR"/>
          </w:rPr>
          <w:t>art. 156, § 2º, da Lei nº 14.133, de 2021</w:t>
        </w:r>
      </w:hyperlink>
      <w:bookmarkStart w:id="19" w:name="_Hlk114504069"/>
      <w:bookmarkEnd w:id="19"/>
      <w:r w:rsidRPr="00592295">
        <w:rPr>
          <w:rFonts w:ascii="Arial" w:eastAsia="Times New Roman" w:hAnsi="Arial" w:cs="Arial"/>
          <w:color w:val="000000"/>
          <w:sz w:val="18"/>
          <w:szCs w:val="18"/>
          <w:lang w:eastAsia="pt-BR"/>
        </w:rPr>
        <w:t>);</w:t>
      </w:r>
    </w:p>
    <w:p w14:paraId="72357A7C"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ii. </w:t>
      </w:r>
      <w:r w:rsidRPr="00592295">
        <w:rPr>
          <w:rFonts w:ascii="Arial" w:eastAsia="Times New Roman" w:hAnsi="Arial" w:cs="Arial"/>
          <w:b/>
          <w:bCs/>
          <w:color w:val="000000"/>
          <w:sz w:val="18"/>
          <w:szCs w:val="18"/>
          <w:lang w:eastAsia="pt-BR"/>
        </w:rPr>
        <w:t>Impedimento de licitar e contratar</w:t>
      </w:r>
      <w:r w:rsidRPr="00592295">
        <w:rPr>
          <w:rFonts w:ascii="Arial" w:eastAsia="Times New Roman" w:hAnsi="Arial" w:cs="Arial"/>
          <w:color w:val="000000"/>
          <w:sz w:val="18"/>
          <w:szCs w:val="18"/>
          <w:lang w:eastAsia="pt-BR"/>
        </w:rPr>
        <w:t>, se praticadas as condutas descritas nas alíneas “b”, “c” e “d” do subitem acima desta cláusula, quando não se justificar a imposição de penalidade mais grave (</w:t>
      </w:r>
      <w:hyperlink r:id="rId57" w:anchor="art156%C2%A74" w:tgtFrame="_blank" w:history="1">
        <w:r w:rsidRPr="00592295">
          <w:rPr>
            <w:rFonts w:ascii="Arial" w:eastAsia="Times New Roman" w:hAnsi="Arial" w:cs="Arial"/>
            <w:color w:val="0000FF"/>
            <w:sz w:val="18"/>
            <w:szCs w:val="18"/>
            <w:u w:val="single"/>
            <w:lang w:eastAsia="pt-BR"/>
          </w:rPr>
          <w:t>art. 156, § 4º, da Lei nº 14.133, de 2021</w:t>
        </w:r>
      </w:hyperlink>
      <w:r w:rsidRPr="00592295">
        <w:rPr>
          <w:rFonts w:ascii="Arial" w:eastAsia="Times New Roman" w:hAnsi="Arial" w:cs="Arial"/>
          <w:color w:val="000000"/>
          <w:sz w:val="18"/>
          <w:szCs w:val="18"/>
          <w:lang w:eastAsia="pt-BR"/>
        </w:rPr>
        <w:t>);</w:t>
      </w:r>
    </w:p>
    <w:p w14:paraId="08A8ED3F"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iii. </w:t>
      </w:r>
      <w:r w:rsidRPr="00592295">
        <w:rPr>
          <w:rFonts w:ascii="Arial" w:eastAsia="Times New Roman" w:hAnsi="Arial" w:cs="Arial"/>
          <w:b/>
          <w:bCs/>
          <w:color w:val="000000"/>
          <w:sz w:val="18"/>
          <w:szCs w:val="18"/>
          <w:lang w:eastAsia="pt-BR"/>
        </w:rPr>
        <w:t>Declaração de inidoneidade para licitar ou contratar</w:t>
      </w:r>
      <w:r w:rsidRPr="00592295">
        <w:rPr>
          <w:rFonts w:ascii="Arial" w:eastAsia="Times New Roman" w:hAnsi="Arial" w:cs="Arial"/>
          <w:color w:val="000000"/>
          <w:sz w:val="18"/>
          <w:szCs w:val="18"/>
          <w:lang w:eastAsia="pt-BR"/>
        </w:rPr>
        <w:t>, quando praticadas as condutas descritas nas alíneas “e”, “f”, “g” e “h” do subitem acima desta cláusula, bem como nas alíneas “b”, “c” e “d” do referido subitem, que justifiquem a imposição de penalidade mais grave (</w:t>
      </w:r>
      <w:hyperlink r:id="rId58" w:anchor="art156%C2%A75" w:tgtFrame="_blank" w:history="1">
        <w:r w:rsidRPr="00592295">
          <w:rPr>
            <w:rFonts w:ascii="Arial" w:eastAsia="Times New Roman" w:hAnsi="Arial" w:cs="Arial"/>
            <w:color w:val="0000FF"/>
            <w:sz w:val="18"/>
            <w:szCs w:val="18"/>
            <w:u w:val="single"/>
            <w:lang w:eastAsia="pt-BR"/>
          </w:rPr>
          <w:t>art. 156, § 5º, da Lei nº 14.133, de 2021</w:t>
        </w:r>
      </w:hyperlink>
      <w:r w:rsidRPr="00592295">
        <w:rPr>
          <w:rFonts w:ascii="Arial" w:eastAsia="Times New Roman" w:hAnsi="Arial" w:cs="Arial"/>
          <w:color w:val="000000"/>
          <w:sz w:val="18"/>
          <w:szCs w:val="18"/>
          <w:lang w:eastAsia="pt-BR"/>
        </w:rPr>
        <w:t>).</w:t>
      </w:r>
    </w:p>
    <w:p w14:paraId="53A249A6"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iv. </w:t>
      </w:r>
      <w:r w:rsidRPr="00592295">
        <w:rPr>
          <w:rFonts w:ascii="Arial" w:eastAsia="Times New Roman" w:hAnsi="Arial" w:cs="Arial"/>
          <w:b/>
          <w:bCs/>
          <w:color w:val="000000"/>
          <w:sz w:val="18"/>
          <w:szCs w:val="18"/>
          <w:lang w:eastAsia="pt-BR"/>
        </w:rPr>
        <w:t>Multa:</w:t>
      </w:r>
    </w:p>
    <w:p w14:paraId="13F05540"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Calculada em conformidade com a documentação que integra este instrumento, como Anexo III do Edital.</w:t>
      </w:r>
    </w:p>
    <w:p w14:paraId="060339F7"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11.3. A aplicação das sanções previstas neste Contrato não exclui, em hipótese alguma, a obrigação de reparação integral do dano causado ao Contratante (</w:t>
      </w:r>
      <w:hyperlink r:id="rId59" w:anchor="art156%C2%A79" w:tgtFrame="_blank" w:history="1">
        <w:r w:rsidRPr="00592295">
          <w:rPr>
            <w:rFonts w:ascii="Arial" w:eastAsia="Times New Roman" w:hAnsi="Arial" w:cs="Arial"/>
            <w:color w:val="0000FF"/>
            <w:sz w:val="18"/>
            <w:szCs w:val="18"/>
            <w:u w:val="single"/>
            <w:lang w:eastAsia="pt-BR"/>
          </w:rPr>
          <w:t>art. 156, § 9º, da Lei nº 14.133, de 2021</w:t>
        </w:r>
      </w:hyperlink>
      <w:r w:rsidRPr="00592295">
        <w:rPr>
          <w:rFonts w:ascii="Arial" w:eastAsia="Times New Roman" w:hAnsi="Arial" w:cs="Arial"/>
          <w:color w:val="000000"/>
          <w:sz w:val="18"/>
          <w:szCs w:val="18"/>
          <w:lang w:eastAsia="pt-BR"/>
        </w:rPr>
        <w:t>)</w:t>
      </w:r>
    </w:p>
    <w:p w14:paraId="44D377AC"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11.4. A multa poderá ser aplicada cumulativamente com as demais as sanções previstas neste Contrato (</w:t>
      </w:r>
      <w:hyperlink r:id="rId60" w:anchor="art156%C2%A77" w:tgtFrame="_blank" w:history="1">
        <w:r w:rsidRPr="00592295">
          <w:rPr>
            <w:rFonts w:ascii="Arial" w:eastAsia="Times New Roman" w:hAnsi="Arial" w:cs="Arial"/>
            <w:color w:val="0000FF"/>
            <w:sz w:val="18"/>
            <w:szCs w:val="18"/>
            <w:u w:val="single"/>
            <w:lang w:eastAsia="pt-BR"/>
          </w:rPr>
          <w:t>art. 156, § 7º, da Lei nº 14.133, de 2021</w:t>
        </w:r>
      </w:hyperlink>
      <w:r w:rsidRPr="00592295">
        <w:rPr>
          <w:rFonts w:ascii="Arial" w:eastAsia="Times New Roman" w:hAnsi="Arial" w:cs="Arial"/>
          <w:color w:val="000000"/>
          <w:sz w:val="18"/>
          <w:szCs w:val="18"/>
          <w:lang w:eastAsia="pt-BR"/>
        </w:rPr>
        <w:t>).</w:t>
      </w:r>
    </w:p>
    <w:p w14:paraId="7FA2CB2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11.4.1. Antes da aplicação da multa será facultada a defesa do interessado no prazo de 15 (quinze) dias úteis, contado da data de sua intimação (</w:t>
      </w:r>
      <w:hyperlink r:id="rId61" w:anchor="art157" w:tgtFrame="_blank" w:history="1">
        <w:r w:rsidRPr="00592295">
          <w:rPr>
            <w:rFonts w:ascii="Arial" w:eastAsia="Times New Roman" w:hAnsi="Arial" w:cs="Arial"/>
            <w:color w:val="0000FF"/>
            <w:sz w:val="18"/>
            <w:szCs w:val="18"/>
            <w:u w:val="single"/>
            <w:lang w:eastAsia="pt-BR"/>
          </w:rPr>
          <w:t>art. 157, da Lei nº 14.133, de 2021</w:t>
        </w:r>
      </w:hyperlink>
      <w:r w:rsidRPr="00592295">
        <w:rPr>
          <w:rFonts w:ascii="Arial" w:eastAsia="Times New Roman" w:hAnsi="Arial" w:cs="Arial"/>
          <w:color w:val="000000"/>
          <w:sz w:val="18"/>
          <w:szCs w:val="18"/>
          <w:lang w:eastAsia="pt-BR"/>
        </w:rPr>
        <w:t>)</w:t>
      </w:r>
    </w:p>
    <w:p w14:paraId="2357ECC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11.4.2. Se a multa aplicada e as indenizações cabíveis forem superiores ao valor do pagamento eventualmente devido pelo Contratante ao Contratado, além da perda desse valor, a diferença será descontada da garantia prestada, caso exigida na documentação que integra este instrumento, ou, quando for o caso, será cobrada judicialmente (</w:t>
      </w:r>
      <w:hyperlink r:id="rId62" w:anchor="art156%C2%A78" w:tgtFrame="_blank" w:history="1">
        <w:r w:rsidRPr="00592295">
          <w:rPr>
            <w:rFonts w:ascii="Arial" w:eastAsia="Times New Roman" w:hAnsi="Arial" w:cs="Arial"/>
            <w:color w:val="0000FF"/>
            <w:sz w:val="18"/>
            <w:szCs w:val="18"/>
            <w:u w:val="single"/>
            <w:lang w:eastAsia="pt-BR"/>
          </w:rPr>
          <w:t>art. 156, § 8º, da Lei nº 14.133, de 2021</w:t>
        </w:r>
      </w:hyperlink>
      <w:r w:rsidRPr="00592295">
        <w:rPr>
          <w:rFonts w:ascii="Arial" w:eastAsia="Times New Roman" w:hAnsi="Arial" w:cs="Arial"/>
          <w:color w:val="000000"/>
          <w:sz w:val="18"/>
          <w:szCs w:val="18"/>
          <w:lang w:eastAsia="pt-BR"/>
        </w:rPr>
        <w:t>).</w:t>
      </w:r>
      <w:bookmarkStart w:id="20" w:name="_Hlk78351618"/>
      <w:bookmarkEnd w:id="20"/>
    </w:p>
    <w:p w14:paraId="7F22AFCE"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11.5. A aplicação das sanções realizar-se-á em processo administrativo que assegure o contraditório e a ampla defesa ao Contratado, observando-se o procedimento previsto no </w:t>
      </w:r>
      <w:r w:rsidRPr="00592295">
        <w:rPr>
          <w:rFonts w:ascii="Arial" w:eastAsia="Times New Roman" w:hAnsi="Arial" w:cs="Arial"/>
          <w:i/>
          <w:iCs/>
          <w:color w:val="000000"/>
          <w:sz w:val="18"/>
          <w:szCs w:val="18"/>
          <w:lang w:eastAsia="pt-BR"/>
        </w:rPr>
        <w:t>caput</w:t>
      </w:r>
      <w:r w:rsidRPr="00592295">
        <w:rPr>
          <w:rFonts w:ascii="Arial" w:eastAsia="Times New Roman" w:hAnsi="Arial" w:cs="Arial"/>
          <w:b/>
          <w:bCs/>
          <w:color w:val="000000"/>
          <w:sz w:val="18"/>
          <w:szCs w:val="18"/>
          <w:lang w:eastAsia="pt-BR"/>
        </w:rPr>
        <w:t> </w:t>
      </w:r>
      <w:r w:rsidRPr="00592295">
        <w:rPr>
          <w:rFonts w:ascii="Arial" w:eastAsia="Times New Roman" w:hAnsi="Arial" w:cs="Arial"/>
          <w:color w:val="000000"/>
          <w:sz w:val="18"/>
          <w:szCs w:val="18"/>
          <w:lang w:eastAsia="pt-BR"/>
        </w:rPr>
        <w:t>e parágrafos do </w:t>
      </w:r>
      <w:hyperlink r:id="rId63" w:anchor="art158" w:tgtFrame="_blank" w:history="1">
        <w:r w:rsidRPr="00592295">
          <w:rPr>
            <w:rFonts w:ascii="Arial" w:eastAsia="Times New Roman" w:hAnsi="Arial" w:cs="Arial"/>
            <w:color w:val="0000FF"/>
            <w:sz w:val="18"/>
            <w:szCs w:val="18"/>
            <w:u w:val="single"/>
            <w:lang w:eastAsia="pt-BR"/>
          </w:rPr>
          <w:t>art. 158 da Lei nº 14.133, de 2021</w:t>
        </w:r>
      </w:hyperlink>
      <w:r w:rsidRPr="00592295">
        <w:rPr>
          <w:rFonts w:ascii="Arial" w:eastAsia="Times New Roman" w:hAnsi="Arial" w:cs="Arial"/>
          <w:color w:val="000000"/>
          <w:sz w:val="18"/>
          <w:szCs w:val="18"/>
          <w:lang w:eastAsia="pt-BR"/>
        </w:rPr>
        <w:t>, para as penalidades de impedimento de licitar e contratar e de declaração de inidoneidade para licitar ou contratar.</w:t>
      </w:r>
    </w:p>
    <w:p w14:paraId="70BF702A"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11.6. Na aplicação das sanções serão considerados (</w:t>
      </w:r>
      <w:hyperlink r:id="rId64" w:anchor="art156%C2%A71" w:tgtFrame="_blank" w:history="1">
        <w:r w:rsidRPr="00592295">
          <w:rPr>
            <w:rFonts w:ascii="Arial" w:eastAsia="Times New Roman" w:hAnsi="Arial" w:cs="Arial"/>
            <w:color w:val="0000FF"/>
            <w:sz w:val="18"/>
            <w:szCs w:val="18"/>
            <w:u w:val="single"/>
            <w:lang w:eastAsia="pt-BR"/>
          </w:rPr>
          <w:t>art. 156, § 1º, da Lei nº 14.133, de 2021</w:t>
        </w:r>
      </w:hyperlink>
      <w:r w:rsidRPr="00592295">
        <w:rPr>
          <w:rFonts w:ascii="Arial" w:eastAsia="Times New Roman" w:hAnsi="Arial" w:cs="Arial"/>
          <w:color w:val="000000"/>
          <w:sz w:val="18"/>
          <w:szCs w:val="18"/>
          <w:lang w:eastAsia="pt-BR"/>
        </w:rPr>
        <w:t>):</w:t>
      </w:r>
    </w:p>
    <w:p w14:paraId="7B3EDEAF"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 a natureza e a gravidade da infração cometida;</w:t>
      </w:r>
    </w:p>
    <w:p w14:paraId="35F1E147"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b) as peculiaridades do caso concreto;</w:t>
      </w:r>
    </w:p>
    <w:p w14:paraId="1B5C2475"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c) as circunstâncias agravantes ou atenuantes;</w:t>
      </w:r>
    </w:p>
    <w:p w14:paraId="38EF50CE"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d) os danos que dela provierem para o Contratante;</w:t>
      </w:r>
    </w:p>
    <w:p w14:paraId="4FFBC06F"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e) a implantação ou o aperfeiçoamento de programa de integridade, conforme normas e orientações dos órgãos de controle.</w:t>
      </w:r>
    </w:p>
    <w:p w14:paraId="081234C0"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11.7. As sanções são autônomas e a aplicação de uma não exclui a de outra.</w:t>
      </w:r>
    </w:p>
    <w:p w14:paraId="3D7E55BC"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11.8. Os atos previstos como infrações administrativas na </w:t>
      </w:r>
      <w:hyperlink r:id="rId65" w:tgtFrame="_blank" w:history="1">
        <w:r w:rsidRPr="00592295">
          <w:rPr>
            <w:rFonts w:ascii="Arial" w:eastAsia="Times New Roman" w:hAnsi="Arial" w:cs="Arial"/>
            <w:color w:val="0000FF"/>
            <w:sz w:val="18"/>
            <w:szCs w:val="18"/>
            <w:u w:val="single"/>
            <w:lang w:eastAsia="pt-BR"/>
          </w:rPr>
          <w:t>Lei nº 14.133, de 2021</w:t>
        </w:r>
      </w:hyperlink>
      <w:r w:rsidRPr="00592295">
        <w:rPr>
          <w:rFonts w:ascii="Arial" w:eastAsia="Times New Roman" w:hAnsi="Arial" w:cs="Arial"/>
          <w:color w:val="000000"/>
          <w:sz w:val="18"/>
          <w:szCs w:val="18"/>
          <w:lang w:eastAsia="pt-BR"/>
        </w:rPr>
        <w:t>, ou em outras leis de licitações e contratos da Administração Pública que também sejam tipificados como atos lesivos na </w:t>
      </w:r>
      <w:hyperlink r:id="rId66" w:tgtFrame="_blank" w:history="1">
        <w:r w:rsidRPr="00592295">
          <w:rPr>
            <w:rFonts w:ascii="Arial" w:eastAsia="Times New Roman" w:hAnsi="Arial" w:cs="Arial"/>
            <w:color w:val="0000FF"/>
            <w:sz w:val="18"/>
            <w:szCs w:val="18"/>
            <w:u w:val="single"/>
            <w:lang w:eastAsia="pt-BR"/>
          </w:rPr>
          <w:t>Lei nº 12.846, de 2013</w:t>
        </w:r>
      </w:hyperlink>
      <w:r w:rsidRPr="00592295">
        <w:rPr>
          <w:rFonts w:ascii="Arial" w:eastAsia="Times New Roman" w:hAnsi="Arial" w:cs="Arial"/>
          <w:color w:val="000000"/>
          <w:sz w:val="18"/>
          <w:szCs w:val="18"/>
          <w:lang w:eastAsia="pt-BR"/>
        </w:rPr>
        <w:t xml:space="preserve">, </w:t>
      </w:r>
      <w:r w:rsidRPr="00592295">
        <w:rPr>
          <w:rFonts w:ascii="Arial" w:eastAsia="Times New Roman" w:hAnsi="Arial" w:cs="Arial"/>
          <w:color w:val="000000"/>
          <w:sz w:val="18"/>
          <w:szCs w:val="18"/>
          <w:lang w:eastAsia="pt-BR"/>
        </w:rPr>
        <w:lastRenderedPageBreak/>
        <w:t>serão apurados e julgados conjuntamente, nos mesmos autos, observados o rito procedimental e autoridade competente definidos na referida Lei (</w:t>
      </w:r>
      <w:hyperlink r:id="rId67" w:tgtFrame="_blank" w:history="1">
        <w:r w:rsidRPr="00592295">
          <w:rPr>
            <w:rFonts w:ascii="Arial" w:eastAsia="Times New Roman" w:hAnsi="Arial" w:cs="Arial"/>
            <w:color w:val="0000FF"/>
            <w:sz w:val="18"/>
            <w:szCs w:val="18"/>
            <w:u w:val="single"/>
            <w:lang w:eastAsia="pt-BR"/>
          </w:rPr>
          <w:t>art. 159</w:t>
        </w:r>
      </w:hyperlink>
      <w:r w:rsidRPr="00592295">
        <w:rPr>
          <w:rFonts w:ascii="Arial" w:eastAsia="Times New Roman" w:hAnsi="Arial" w:cs="Arial"/>
          <w:color w:val="000000"/>
          <w:sz w:val="18"/>
          <w:szCs w:val="18"/>
          <w:u w:val="single"/>
          <w:lang w:eastAsia="pt-BR"/>
        </w:rPr>
        <w:t> da Lei nº 14.133, de 2021</w:t>
      </w:r>
      <w:r w:rsidRPr="00592295">
        <w:rPr>
          <w:rFonts w:ascii="Arial" w:eastAsia="Times New Roman" w:hAnsi="Arial" w:cs="Arial"/>
          <w:color w:val="000000"/>
          <w:sz w:val="18"/>
          <w:szCs w:val="18"/>
          <w:lang w:eastAsia="pt-BR"/>
        </w:rPr>
        <w:t>).</w:t>
      </w:r>
    </w:p>
    <w:p w14:paraId="32ABD8AD"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11.9. A personalidade jurídica do Contratado poderá ser desconsiderada sempre que utilizada com abuso do direito para facilitar, encobrir ou dissimular a prática dos atos ilícitos previstos na Lei nº 14.133, de 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68" w:anchor="art160" w:tgtFrame="_blank" w:history="1">
        <w:r w:rsidRPr="00592295">
          <w:rPr>
            <w:rFonts w:ascii="Arial" w:eastAsia="Times New Roman" w:hAnsi="Arial" w:cs="Arial"/>
            <w:color w:val="0000FF"/>
            <w:sz w:val="18"/>
            <w:szCs w:val="18"/>
            <w:u w:val="single"/>
            <w:lang w:eastAsia="pt-BR"/>
          </w:rPr>
          <w:t>art. 160 da Lei nº 14.133, de 2021</w:t>
        </w:r>
      </w:hyperlink>
      <w:r w:rsidRPr="00592295">
        <w:rPr>
          <w:rFonts w:ascii="Arial" w:eastAsia="Times New Roman" w:hAnsi="Arial" w:cs="Arial"/>
          <w:color w:val="000000"/>
          <w:sz w:val="18"/>
          <w:szCs w:val="18"/>
          <w:lang w:eastAsia="pt-BR"/>
        </w:rPr>
        <w:t>).</w:t>
      </w:r>
    </w:p>
    <w:p w14:paraId="05A4345A"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11.10. O Contratante deverá, no prazo máximo de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69" w:anchor="art161" w:tgtFrame="_blank" w:history="1">
        <w:r w:rsidRPr="00592295">
          <w:rPr>
            <w:rFonts w:ascii="Arial" w:eastAsia="Times New Roman" w:hAnsi="Arial" w:cs="Arial"/>
            <w:color w:val="0000FF"/>
            <w:sz w:val="18"/>
            <w:szCs w:val="18"/>
            <w:u w:val="single"/>
            <w:lang w:eastAsia="pt-BR"/>
          </w:rPr>
          <w:t>Art. 161 da Lei nº 14.133, de 2021</w:t>
        </w:r>
      </w:hyperlink>
      <w:r w:rsidRPr="00592295">
        <w:rPr>
          <w:rFonts w:ascii="Arial" w:eastAsia="Times New Roman" w:hAnsi="Arial" w:cs="Arial"/>
          <w:color w:val="000000"/>
          <w:sz w:val="18"/>
          <w:szCs w:val="18"/>
          <w:lang w:eastAsia="pt-BR"/>
        </w:rPr>
        <w:t>).</w:t>
      </w:r>
    </w:p>
    <w:p w14:paraId="07790976"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11.11. As sanções de impedimento de licitar e contratar e declaração de inidoneidade para licitar ou contratar são passíveis de reabilitação na forma do </w:t>
      </w:r>
      <w:hyperlink r:id="rId70" w:anchor="163" w:tgtFrame="_blank" w:history="1">
        <w:r w:rsidRPr="00592295">
          <w:rPr>
            <w:rFonts w:ascii="Arial" w:eastAsia="Times New Roman" w:hAnsi="Arial" w:cs="Arial"/>
            <w:color w:val="0000FF"/>
            <w:sz w:val="18"/>
            <w:szCs w:val="18"/>
            <w:u w:val="single"/>
            <w:lang w:eastAsia="pt-BR"/>
          </w:rPr>
          <w:t>art. 163 da Lei nº 14.133, de 2021</w:t>
        </w:r>
      </w:hyperlink>
      <w:r w:rsidRPr="00592295">
        <w:rPr>
          <w:rFonts w:ascii="Arial" w:eastAsia="Times New Roman" w:hAnsi="Arial" w:cs="Arial"/>
          <w:color w:val="000000"/>
          <w:sz w:val="18"/>
          <w:szCs w:val="18"/>
          <w:lang w:eastAsia="pt-BR"/>
        </w:rPr>
        <w:t>.</w:t>
      </w:r>
    </w:p>
    <w:p w14:paraId="496CA026" w14:textId="77777777" w:rsidR="003D577F" w:rsidRPr="00592295" w:rsidRDefault="003D577F" w:rsidP="007E17FD">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6748B90E"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CLÁUSULA DÉCIMA SEGUNDA– DA EXTINÇÃO CONTRATUAL (</w:t>
      </w:r>
      <w:hyperlink r:id="rId71" w:anchor="art92" w:tgtFrame="_blank" w:history="1">
        <w:r w:rsidRPr="00592295">
          <w:rPr>
            <w:rFonts w:ascii="Arial" w:eastAsia="Times New Roman" w:hAnsi="Arial" w:cs="Arial"/>
            <w:b/>
            <w:bCs/>
            <w:color w:val="0000FF"/>
            <w:sz w:val="18"/>
            <w:szCs w:val="18"/>
            <w:u w:val="single"/>
            <w:lang w:eastAsia="pt-BR"/>
          </w:rPr>
          <w:t>art. 92, XIX</w:t>
        </w:r>
      </w:hyperlink>
      <w:r w:rsidRPr="00592295">
        <w:rPr>
          <w:rFonts w:ascii="Arial" w:eastAsia="Times New Roman" w:hAnsi="Arial" w:cs="Arial"/>
          <w:b/>
          <w:bCs/>
          <w:color w:val="000000"/>
          <w:sz w:val="18"/>
          <w:szCs w:val="18"/>
          <w:lang w:eastAsia="pt-BR"/>
        </w:rPr>
        <w:t>)</w:t>
      </w:r>
    </w:p>
    <w:p w14:paraId="6BF03376"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12.1. O contrato poderá ser extinto na forma, pelos motivos e com as consequências previstos nos </w:t>
      </w:r>
      <w:hyperlink r:id="rId72" w:anchor="art137" w:tgtFrame="_blank" w:history="1">
        <w:r w:rsidRPr="00592295">
          <w:rPr>
            <w:rFonts w:ascii="Arial" w:eastAsia="Times New Roman" w:hAnsi="Arial" w:cs="Arial"/>
            <w:color w:val="0000FF"/>
            <w:sz w:val="18"/>
            <w:szCs w:val="18"/>
            <w:u w:val="single"/>
            <w:lang w:eastAsia="pt-BR"/>
          </w:rPr>
          <w:t>artigos 137 a 139 e 155 a 163 da Lei nº 14.133, de 2021</w:t>
        </w:r>
      </w:hyperlink>
      <w:r w:rsidRPr="00592295">
        <w:rPr>
          <w:rFonts w:ascii="Arial" w:eastAsia="Times New Roman" w:hAnsi="Arial" w:cs="Arial"/>
          <w:color w:val="000000"/>
          <w:sz w:val="18"/>
          <w:szCs w:val="18"/>
          <w:lang w:eastAsia="pt-BR"/>
        </w:rPr>
        <w:t>.</w:t>
      </w:r>
    </w:p>
    <w:p w14:paraId="78F32CDA"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12.1.1. O Contratado reconhece desde já os direitos do Contratante nos casos de extinção por ato unilateral da Administração, prevista no artigo 138 da Lei nº 14.133, de 2021.</w:t>
      </w:r>
    </w:p>
    <w:p w14:paraId="240C921F"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12.1.2. O contrato poderá ser extinto por algum dos motivos previstos no artigo 137 da Lei nº 14.133, de 2021, devendo a extinção ser formalmente motivada nos autos do processo, assegurados o contraditório e a ampla defesa.</w:t>
      </w:r>
    </w:p>
    <w:p w14:paraId="114E6A88"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12.1.3. A alteração social ou modificação da finalidade ou da estrutura da empresa não ensejará a extinção contratual se não restringir sua capacidade de concluir o contrato.</w:t>
      </w:r>
    </w:p>
    <w:p w14:paraId="0859B0E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12.1.3.1. Se a operação societária de que trata este subitem implicar mudança em pessoa jurídica contratada, deverá ser formalizada alteração subjetiva por termo aditivo.</w:t>
      </w:r>
    </w:p>
    <w:p w14:paraId="73E3A0E5"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12.2. O termo de extinção, sempre que possível, será precedido da indicação de:</w:t>
      </w:r>
    </w:p>
    <w:p w14:paraId="7EA06660"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12.2.1. Balanço dos eventos contratuais já cumpridos ou parcialmente cumpridos;</w:t>
      </w:r>
    </w:p>
    <w:p w14:paraId="6A84745F"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12.2.2. Relação dos pagamentos já efetuados e ainda devidos;</w:t>
      </w:r>
    </w:p>
    <w:p w14:paraId="76715852"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12.2.3. Indenizações e multas.</w:t>
      </w:r>
    </w:p>
    <w:p w14:paraId="75562CA2"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12.3. A extinção do contrato não configura óbice para o reconhecimento de eventual desequilíbrio econômico-financeiro, hipótese em que será concedida indenização por meio de termo indenizatório (</w:t>
      </w:r>
      <w:hyperlink r:id="rId73" w:anchor="art131" w:tgtFrame="_blank" w:history="1">
        <w:r w:rsidRPr="00592295">
          <w:rPr>
            <w:rFonts w:ascii="Arial" w:eastAsia="Times New Roman" w:hAnsi="Arial" w:cs="Arial"/>
            <w:color w:val="0000FF"/>
            <w:sz w:val="18"/>
            <w:szCs w:val="18"/>
            <w:u w:val="single"/>
            <w:lang w:eastAsia="pt-BR"/>
          </w:rPr>
          <w:t>art. 131, </w:t>
        </w:r>
        <w:r w:rsidRPr="00592295">
          <w:rPr>
            <w:rFonts w:ascii="Arial" w:eastAsia="Times New Roman" w:hAnsi="Arial" w:cs="Arial"/>
            <w:i/>
            <w:iCs/>
            <w:color w:val="0000FF"/>
            <w:sz w:val="18"/>
            <w:szCs w:val="18"/>
            <w:u w:val="single"/>
            <w:lang w:eastAsia="pt-BR"/>
          </w:rPr>
          <w:t>caput, </w:t>
        </w:r>
        <w:r w:rsidRPr="00592295">
          <w:rPr>
            <w:rFonts w:ascii="Arial" w:eastAsia="Times New Roman" w:hAnsi="Arial" w:cs="Arial"/>
            <w:color w:val="0000FF"/>
            <w:sz w:val="18"/>
            <w:szCs w:val="18"/>
            <w:u w:val="single"/>
            <w:lang w:eastAsia="pt-BR"/>
          </w:rPr>
          <w:t>da Lei n.º 14.133, de 2021</w:t>
        </w:r>
      </w:hyperlink>
      <w:r w:rsidRPr="00592295">
        <w:rPr>
          <w:rFonts w:ascii="Arial" w:eastAsia="Times New Roman" w:hAnsi="Arial" w:cs="Arial"/>
          <w:color w:val="000000"/>
          <w:sz w:val="18"/>
          <w:szCs w:val="18"/>
          <w:lang w:eastAsia="pt-BR"/>
        </w:rPr>
        <w:t>).</w:t>
      </w:r>
    </w:p>
    <w:p w14:paraId="05FB43F5"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12.4. Se for constatada irregularidade no procedimento licitatório ou na execução contratual, caso não seja possível o saneamento, a decisão pelo Contratante sobre a suspensão da execução ou sobre a declaração de nulidade do contrato somente será adotada na hipótese em que se revelar medida de interesse público, observado o disposto nos artigos 147 a 149 da Lei nº 14.133, de 2021, conferindo-se ao Contratado oportunidade para prévia manifestação e participação na instrução.</w:t>
      </w:r>
    </w:p>
    <w:p w14:paraId="136AC049"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015F5F6E"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CLÁUSULA DÉCIMA TERCEIRA – DOTAÇÃO ORÇAMENTÁRIA (</w:t>
      </w:r>
      <w:hyperlink r:id="rId74" w:anchor="art92" w:tgtFrame="_blank" w:history="1">
        <w:r w:rsidRPr="00592295">
          <w:rPr>
            <w:rFonts w:ascii="Arial" w:eastAsia="Times New Roman" w:hAnsi="Arial" w:cs="Arial"/>
            <w:b/>
            <w:bCs/>
            <w:color w:val="0000FF"/>
            <w:sz w:val="18"/>
            <w:szCs w:val="18"/>
            <w:u w:val="single"/>
            <w:lang w:eastAsia="pt-BR"/>
          </w:rPr>
          <w:t>art. 92, VIII</w:t>
        </w:r>
      </w:hyperlink>
      <w:r w:rsidRPr="00592295">
        <w:rPr>
          <w:rFonts w:ascii="Arial" w:eastAsia="Times New Roman" w:hAnsi="Arial" w:cs="Arial"/>
          <w:b/>
          <w:bCs/>
          <w:color w:val="000000"/>
          <w:sz w:val="18"/>
          <w:szCs w:val="18"/>
          <w:lang w:eastAsia="pt-BR"/>
        </w:rPr>
        <w:t>)</w:t>
      </w:r>
    </w:p>
    <w:p w14:paraId="42DCA73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13.1. No presente exercício, as despesas decorrentes desta contratação correrão à conta de recursos específicos consignados no respectivo Orçamento do Estado, na dotação abaixo discriminada:</w:t>
      </w:r>
    </w:p>
    <w:p w14:paraId="260717C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13.1.1. Gestão/Unidade: 092301;</w:t>
      </w:r>
    </w:p>
    <w:p w14:paraId="792756AC"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13.1.2. Fonte de Recursos: 165.910.001;</w:t>
      </w:r>
    </w:p>
    <w:p w14:paraId="75350595"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13.1.3. Programa de Trabalho: PTRES 095715;</w:t>
      </w:r>
    </w:p>
    <w:p w14:paraId="0E24242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13.1.4. Elemento de Despesa: 33903030</w:t>
      </w:r>
    </w:p>
    <w:p w14:paraId="1B8B01B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13.1.5. Plano Interno: ---</w:t>
      </w:r>
    </w:p>
    <w:p w14:paraId="3ECCDF3C"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13.1.6. Nota de Empenho:</w:t>
      </w:r>
    </w:p>
    <w:p w14:paraId="549CC4E8"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13.2. Quando a execução do contrato ultrapassar o presente exercício, a dotação relativa ao(s) exercício(s) financeiro(s) subsequente(s) será indicada após aprovação da Lei Orçamentária respectiva e liberação dos créditos correspondentes, mediante apostilamento.</w:t>
      </w:r>
    </w:p>
    <w:p w14:paraId="1D3AD665"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753F998F"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CLÁUSULA DÉCIMA QUARTA – DOS CASOS OMISSOS (</w:t>
      </w:r>
      <w:hyperlink r:id="rId75" w:anchor="art92" w:tgtFrame="_blank" w:history="1">
        <w:r w:rsidRPr="00592295">
          <w:rPr>
            <w:rFonts w:ascii="Arial" w:eastAsia="Times New Roman" w:hAnsi="Arial" w:cs="Arial"/>
            <w:b/>
            <w:bCs/>
            <w:color w:val="0000FF"/>
            <w:sz w:val="18"/>
            <w:szCs w:val="18"/>
            <w:u w:val="single"/>
            <w:lang w:eastAsia="pt-BR"/>
          </w:rPr>
          <w:t>art. 92, III</w:t>
        </w:r>
      </w:hyperlink>
      <w:r w:rsidRPr="00592295">
        <w:rPr>
          <w:rFonts w:ascii="Arial" w:eastAsia="Times New Roman" w:hAnsi="Arial" w:cs="Arial"/>
          <w:b/>
          <w:bCs/>
          <w:color w:val="000000"/>
          <w:sz w:val="18"/>
          <w:szCs w:val="18"/>
          <w:lang w:eastAsia="pt-BR"/>
        </w:rPr>
        <w:t>)</w:t>
      </w:r>
    </w:p>
    <w:p w14:paraId="23F2FDFC"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14.1. Aplicam-se aos casos omissos as disposições contidas na Lei </w:t>
      </w:r>
      <w:hyperlink r:id="rId76" w:tgtFrame="_blank" w:history="1">
        <w:r w:rsidRPr="00592295">
          <w:rPr>
            <w:rFonts w:ascii="Arial" w:eastAsia="Times New Roman" w:hAnsi="Arial" w:cs="Arial"/>
            <w:color w:val="0000FF"/>
            <w:sz w:val="18"/>
            <w:szCs w:val="18"/>
            <w:u w:val="single"/>
            <w:lang w:eastAsia="pt-BR"/>
          </w:rPr>
          <w:t>nº 14.133, de 2021</w:t>
        </w:r>
      </w:hyperlink>
      <w:r w:rsidRPr="00592295">
        <w:rPr>
          <w:rFonts w:ascii="Arial" w:eastAsia="Times New Roman" w:hAnsi="Arial" w:cs="Arial"/>
          <w:color w:val="000000"/>
          <w:sz w:val="18"/>
          <w:szCs w:val="18"/>
          <w:u w:val="single"/>
          <w:lang w:eastAsia="pt-BR"/>
        </w:rPr>
        <w:t> e disposições regulamentares pertinentes</w:t>
      </w:r>
      <w:r w:rsidRPr="00592295">
        <w:rPr>
          <w:rFonts w:ascii="Arial" w:eastAsia="Times New Roman" w:hAnsi="Arial" w:cs="Arial"/>
          <w:color w:val="000000"/>
          <w:sz w:val="18"/>
          <w:szCs w:val="18"/>
          <w:lang w:eastAsia="pt-BR"/>
        </w:rPr>
        <w:t>, e, subsidiariamente, as disposições contidas na </w:t>
      </w:r>
      <w:hyperlink r:id="rId77" w:tgtFrame="_blank" w:history="1">
        <w:r w:rsidRPr="00592295">
          <w:rPr>
            <w:rFonts w:ascii="Arial" w:eastAsia="Times New Roman" w:hAnsi="Arial" w:cs="Arial"/>
            <w:color w:val="0000FF"/>
            <w:sz w:val="18"/>
            <w:szCs w:val="18"/>
            <w:u w:val="single"/>
            <w:lang w:eastAsia="pt-BR"/>
          </w:rPr>
          <w:t>Lei nº 8.078, de 1990 – Código de Defesa do Consumidor</w:t>
        </w:r>
      </w:hyperlink>
      <w:r w:rsidRPr="00592295">
        <w:rPr>
          <w:rFonts w:ascii="Arial" w:eastAsia="Times New Roman" w:hAnsi="Arial" w:cs="Arial"/>
          <w:color w:val="000000"/>
          <w:sz w:val="18"/>
          <w:szCs w:val="18"/>
          <w:lang w:eastAsia="pt-BR"/>
        </w:rPr>
        <w:t> e princípios gerais dos contratos.</w:t>
      </w:r>
    </w:p>
    <w:p w14:paraId="3C0669EA"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5D1A06C7"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CLÁUSULA DÉCIMA QUINTA – ALTERAÇÕES</w:t>
      </w:r>
    </w:p>
    <w:p w14:paraId="4A82F927"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15.1. Eventuais alterações contratuais reger-se-ão pela disciplina dos </w:t>
      </w:r>
      <w:hyperlink r:id="rId78" w:anchor="art124" w:tgtFrame="_blank" w:history="1">
        <w:r w:rsidRPr="00592295">
          <w:rPr>
            <w:rFonts w:ascii="Arial" w:eastAsia="Times New Roman" w:hAnsi="Arial" w:cs="Arial"/>
            <w:color w:val="0000FF"/>
            <w:sz w:val="18"/>
            <w:szCs w:val="18"/>
            <w:u w:val="single"/>
            <w:lang w:eastAsia="pt-BR"/>
          </w:rPr>
          <w:t>arts. 124 e seguintes da Lei nº 14.133, de 2021</w:t>
        </w:r>
      </w:hyperlink>
      <w:r w:rsidRPr="00592295">
        <w:rPr>
          <w:rFonts w:ascii="Arial" w:eastAsia="Times New Roman" w:hAnsi="Arial" w:cs="Arial"/>
          <w:color w:val="000000"/>
          <w:sz w:val="18"/>
          <w:szCs w:val="18"/>
          <w:lang w:eastAsia="pt-BR"/>
        </w:rPr>
        <w:t>.</w:t>
      </w:r>
    </w:p>
    <w:p w14:paraId="1D9D267C"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15.2. O contratado é obrigado a aceitar, nas mesmas condições contratuais, os acréscimos ou supressões que se fizerem necessários no objeto, a critério exclusivo do contratante, até o limite de 25% (vinte e cinco por cento) do valor inicial atualizado do contrato.</w:t>
      </w:r>
    </w:p>
    <w:p w14:paraId="30DA2A4E"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15.3. Eventuais alterações contratuais deverão ser promovidas mediante celebração de termo aditivo, respeitadas as disposições da Lei nº 14.133, de 2021, admitindo-se que, nos casos de justificada necessidade de antecipação de seus efeitos, a formalização do aditivo ocorra no prazo máximo de 1 (um) mês (art. 132 da Lei nº 14.133, de 2021).</w:t>
      </w:r>
    </w:p>
    <w:p w14:paraId="3C95C236"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lastRenderedPageBreak/>
        <w:t>15.4. Caso haja alteração unilateral do contrato que aumente ou diminua os encargos do contratado, o equilíbrio econômico-financeiro inicial será restabelecido no mesmo termo aditivo.</w:t>
      </w:r>
    </w:p>
    <w:p w14:paraId="58485D38"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15.5. Registros que não caracterizam alteração do contrato podem ser realizados por simples apostila, dispensada a celebração de termo aditivo, na forma do </w:t>
      </w:r>
      <w:hyperlink r:id="rId79" w:anchor="art136" w:tgtFrame="_blank" w:history="1">
        <w:r w:rsidRPr="00592295">
          <w:rPr>
            <w:rFonts w:ascii="Arial" w:eastAsia="Times New Roman" w:hAnsi="Arial" w:cs="Arial"/>
            <w:color w:val="0000FF"/>
            <w:sz w:val="18"/>
            <w:szCs w:val="18"/>
            <w:u w:val="single"/>
            <w:lang w:eastAsia="pt-BR"/>
          </w:rPr>
          <w:t>art. 136 da Lei nº 14.133, de 2021</w:t>
        </w:r>
      </w:hyperlink>
      <w:r w:rsidRPr="00592295">
        <w:rPr>
          <w:rFonts w:ascii="Arial" w:eastAsia="Times New Roman" w:hAnsi="Arial" w:cs="Arial"/>
          <w:color w:val="000000"/>
          <w:sz w:val="18"/>
          <w:szCs w:val="18"/>
          <w:lang w:eastAsia="pt-BR"/>
        </w:rPr>
        <w:t>.</w:t>
      </w:r>
    </w:p>
    <w:p w14:paraId="6B2D11BF"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3B0EB58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CLÁUSULA DÉCIMA SEXTA – PUBLICAÇÃO</w:t>
      </w:r>
    </w:p>
    <w:p w14:paraId="3E56366F"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16.1. Incumbirá ao contratante divulgar o presente instrumento no Portal Nacional de Contratações Públicas (PNCP), na forma prevista no </w:t>
      </w:r>
      <w:hyperlink r:id="rId80" w:anchor="art94" w:tgtFrame="_blank" w:history="1">
        <w:r w:rsidRPr="00592295">
          <w:rPr>
            <w:rFonts w:ascii="Arial" w:eastAsia="Times New Roman" w:hAnsi="Arial" w:cs="Arial"/>
            <w:color w:val="0000FF"/>
            <w:sz w:val="18"/>
            <w:szCs w:val="18"/>
            <w:u w:val="single"/>
            <w:lang w:eastAsia="pt-BR"/>
          </w:rPr>
          <w:t>art. 94 da Lei 14.133, de 2021</w:t>
        </w:r>
      </w:hyperlink>
      <w:r w:rsidRPr="00592295">
        <w:rPr>
          <w:rFonts w:ascii="Arial" w:eastAsia="Times New Roman" w:hAnsi="Arial" w:cs="Arial"/>
          <w:color w:val="000000"/>
          <w:sz w:val="18"/>
          <w:szCs w:val="18"/>
          <w:lang w:eastAsia="pt-BR"/>
        </w:rPr>
        <w:t>, bem como no respectivo sítio oficial na Internet, em atenção ao art. 91, </w:t>
      </w:r>
      <w:r w:rsidRPr="00592295">
        <w:rPr>
          <w:rFonts w:ascii="Arial" w:eastAsia="Times New Roman" w:hAnsi="Arial" w:cs="Arial"/>
          <w:i/>
          <w:iCs/>
          <w:color w:val="000000"/>
          <w:sz w:val="18"/>
          <w:szCs w:val="18"/>
          <w:lang w:eastAsia="pt-BR"/>
        </w:rPr>
        <w:t>caput,</w:t>
      </w:r>
      <w:r w:rsidRPr="00592295">
        <w:rPr>
          <w:rFonts w:ascii="Arial" w:eastAsia="Times New Roman" w:hAnsi="Arial" w:cs="Arial"/>
          <w:color w:val="000000"/>
          <w:sz w:val="18"/>
          <w:szCs w:val="18"/>
          <w:lang w:eastAsia="pt-BR"/>
        </w:rPr>
        <w:t> da Lei n.º 14.133, de 2021, e ao </w:t>
      </w:r>
      <w:hyperlink r:id="rId81" w:anchor="art8%C2%A72" w:tgtFrame="_blank" w:history="1">
        <w:r w:rsidRPr="00592295">
          <w:rPr>
            <w:rFonts w:ascii="Arial" w:eastAsia="Times New Roman" w:hAnsi="Arial" w:cs="Arial"/>
            <w:color w:val="0000FF"/>
            <w:sz w:val="18"/>
            <w:szCs w:val="18"/>
            <w:u w:val="single"/>
            <w:lang w:eastAsia="pt-BR"/>
          </w:rPr>
          <w:t>art. 8º, § 2º, da Lei n. 12.527, de 2011</w:t>
        </w:r>
      </w:hyperlink>
      <w:r w:rsidRPr="00592295">
        <w:rPr>
          <w:rFonts w:ascii="Arial" w:eastAsia="Times New Roman" w:hAnsi="Arial" w:cs="Arial"/>
          <w:color w:val="000000"/>
          <w:sz w:val="18"/>
          <w:szCs w:val="18"/>
          <w:lang w:eastAsia="pt-BR"/>
        </w:rPr>
        <w:t>, c/c art. 22 do Decreto estadual nº 68.155, de 2023.</w:t>
      </w:r>
    </w:p>
    <w:p w14:paraId="0C7323FB"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38381DFD"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CLÁUSULA DÉCIMA SÉTIMA– FORO (</w:t>
      </w:r>
      <w:hyperlink r:id="rId82" w:anchor="art92%C2%A71" w:tgtFrame="_blank" w:history="1">
        <w:r w:rsidRPr="00592295">
          <w:rPr>
            <w:rFonts w:ascii="Arial" w:eastAsia="Times New Roman" w:hAnsi="Arial" w:cs="Arial"/>
            <w:b/>
            <w:bCs/>
            <w:color w:val="0000FF"/>
            <w:sz w:val="18"/>
            <w:szCs w:val="18"/>
            <w:u w:val="single"/>
            <w:lang w:eastAsia="pt-BR"/>
          </w:rPr>
          <w:t>art. 92, §1º</w:t>
        </w:r>
      </w:hyperlink>
      <w:r w:rsidRPr="00592295">
        <w:rPr>
          <w:rFonts w:ascii="Arial" w:eastAsia="Times New Roman" w:hAnsi="Arial" w:cs="Arial"/>
          <w:b/>
          <w:bCs/>
          <w:color w:val="000000"/>
          <w:sz w:val="18"/>
          <w:szCs w:val="18"/>
          <w:lang w:eastAsia="pt-BR"/>
        </w:rPr>
        <w:t>)</w:t>
      </w:r>
    </w:p>
    <w:p w14:paraId="5BE34987"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17.1. Fica eleito o Foro da Comarca da Capital do Estado de São Paulo para dirimir quaisquer questões que decorrerem deste Termo de Contrato, que não puderem ser resolvidas na esfera administrativa, conforme </w:t>
      </w:r>
      <w:hyperlink r:id="rId83" w:anchor="art92%C2%A71" w:tgtFrame="_blank" w:history="1">
        <w:r w:rsidRPr="00592295">
          <w:rPr>
            <w:rFonts w:ascii="Arial" w:eastAsia="Times New Roman" w:hAnsi="Arial" w:cs="Arial"/>
            <w:color w:val="0000FF"/>
            <w:sz w:val="18"/>
            <w:szCs w:val="18"/>
            <w:u w:val="single"/>
            <w:lang w:eastAsia="pt-BR"/>
          </w:rPr>
          <w:t>art. 92, § 1º, da Lei nº 14.133, de 2021</w:t>
        </w:r>
      </w:hyperlink>
      <w:r w:rsidRPr="00592295">
        <w:rPr>
          <w:rFonts w:ascii="Arial" w:eastAsia="Times New Roman" w:hAnsi="Arial" w:cs="Arial"/>
          <w:color w:val="000000"/>
          <w:sz w:val="18"/>
          <w:szCs w:val="18"/>
          <w:lang w:eastAsia="pt-BR"/>
        </w:rPr>
        <w:t>.</w:t>
      </w:r>
    </w:p>
    <w:p w14:paraId="398898FC"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E assim, por estarem as partes justas e contratadas, foi lavrado o presente instrumento em 01 (uma) via, que, lido e achado conforme pelo Contratado e pelo Contratante, vai por eles assinado para que produza todos os efeitos de Direito, sendo assinado também pelas testemunhas abaixo identificadas.</w:t>
      </w:r>
    </w:p>
    <w:p w14:paraId="4861C65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[Local], data da última assinatura eletrônica das partes.</w:t>
      </w:r>
    </w:p>
    <w:p w14:paraId="6A0242A1"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_________________________</w:t>
      </w:r>
    </w:p>
    <w:p w14:paraId="73C30A94"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CONTRATANTE</w:t>
      </w:r>
    </w:p>
    <w:p w14:paraId="1C79C5C8"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Superintendente - HCFMUSP</w:t>
      </w:r>
    </w:p>
    <w:p w14:paraId="06A5406F"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0CA58D56"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ÓRGÃOS TÉCNICOS RESPONSÁVEIS:</w:t>
      </w:r>
    </w:p>
    <w:p w14:paraId="462BD9C2"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1B4DC630"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NEF - NÚCLEO ECONÔMICO FINANCEIRO</w:t>
      </w:r>
    </w:p>
    <w:p w14:paraId="11B8E9B2"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7DEA055C"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NILO - NÚCLEO DE INFRAESTRUTURA E LOGÍSTICA</w:t>
      </w:r>
    </w:p>
    <w:p w14:paraId="15DCA75D"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CONTRATADO</w:t>
      </w:r>
    </w:p>
    <w:p w14:paraId="4D0D67E3"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165745C9"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i/>
          <w:iCs/>
          <w:color w:val="000000"/>
          <w:sz w:val="18"/>
          <w:szCs w:val="18"/>
          <w:lang w:eastAsia="pt-BR"/>
        </w:rPr>
        <w:t>TESTEMUNHAS:</w:t>
      </w:r>
    </w:p>
    <w:p w14:paraId="2D1CED16"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i/>
          <w:iCs/>
          <w:color w:val="000000"/>
          <w:sz w:val="18"/>
          <w:szCs w:val="18"/>
          <w:lang w:eastAsia="pt-BR"/>
        </w:rPr>
        <w:t>1-</w:t>
      </w:r>
    </w:p>
    <w:p w14:paraId="49C04041" w14:textId="77777777" w:rsidR="003D577F" w:rsidRPr="00592295" w:rsidRDefault="003D577F" w:rsidP="007E17FD">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i/>
          <w:iCs/>
          <w:color w:val="000000"/>
          <w:sz w:val="18"/>
          <w:szCs w:val="18"/>
          <w:lang w:eastAsia="pt-BR"/>
        </w:rPr>
        <w:t>2-</w:t>
      </w:r>
    </w:p>
    <w:p w14:paraId="7BD78391" w14:textId="1E6A9BB7" w:rsidR="00450327" w:rsidRPr="00592295" w:rsidRDefault="003D577F" w:rsidP="003B2F64">
      <w:pPr>
        <w:spacing w:after="0" w:line="240" w:lineRule="auto"/>
        <w:ind w:left="40" w:right="40"/>
        <w:jc w:val="both"/>
        <w:rPr>
          <w:rFonts w:ascii="Arial" w:eastAsia="Times New Roman" w:hAnsi="Arial" w:cs="Arial"/>
          <w:b/>
          <w:bCs/>
          <w:color w:val="000000"/>
          <w:sz w:val="18"/>
          <w:szCs w:val="18"/>
          <w:lang w:eastAsia="pt-BR"/>
        </w:rPr>
      </w:pPr>
      <w:r w:rsidRPr="00592295">
        <w:rPr>
          <w:rFonts w:ascii="Arial" w:eastAsia="Times New Roman" w:hAnsi="Arial" w:cs="Arial"/>
          <w:color w:val="000000"/>
          <w:sz w:val="18"/>
          <w:szCs w:val="18"/>
          <w:lang w:eastAsia="pt-BR"/>
        </w:rPr>
        <w:t> </w:t>
      </w:r>
    </w:p>
    <w:p w14:paraId="28EB7DEB" w14:textId="77777777" w:rsidR="003B2F64" w:rsidRDefault="003B2F64">
      <w:pPr>
        <w:rPr>
          <w:rFonts w:ascii="Arial" w:eastAsia="Times New Roman" w:hAnsi="Arial" w:cs="Arial"/>
          <w:b/>
          <w:bCs/>
          <w:color w:val="000000"/>
          <w:sz w:val="18"/>
          <w:szCs w:val="18"/>
          <w:lang w:eastAsia="pt-BR"/>
        </w:rPr>
      </w:pPr>
      <w:r>
        <w:rPr>
          <w:rFonts w:ascii="Arial" w:eastAsia="Times New Roman" w:hAnsi="Arial" w:cs="Arial"/>
          <w:b/>
          <w:bCs/>
          <w:color w:val="000000"/>
          <w:sz w:val="18"/>
          <w:szCs w:val="18"/>
          <w:lang w:eastAsia="pt-BR"/>
        </w:rPr>
        <w:br w:type="page"/>
      </w:r>
    </w:p>
    <w:p w14:paraId="15DF3DBA" w14:textId="7AE471B7" w:rsidR="003D577F" w:rsidRPr="00592295" w:rsidRDefault="003D577F" w:rsidP="00450327">
      <w:pPr>
        <w:spacing w:after="0" w:line="240" w:lineRule="auto"/>
        <w:ind w:left="40" w:right="40"/>
        <w:jc w:val="center"/>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lastRenderedPageBreak/>
        <w:t>ANEXO III</w:t>
      </w:r>
    </w:p>
    <w:p w14:paraId="304FB95A" w14:textId="77777777" w:rsidR="003D577F" w:rsidRPr="00592295" w:rsidRDefault="003D577F" w:rsidP="00450327">
      <w:pPr>
        <w:spacing w:after="0" w:line="240" w:lineRule="auto"/>
        <w:ind w:left="40" w:right="40"/>
        <w:jc w:val="center"/>
        <w:rPr>
          <w:rFonts w:ascii="Arial" w:eastAsia="Times New Roman" w:hAnsi="Arial" w:cs="Arial"/>
          <w:color w:val="000000"/>
          <w:sz w:val="18"/>
          <w:szCs w:val="18"/>
          <w:lang w:eastAsia="pt-BR"/>
        </w:rPr>
      </w:pPr>
    </w:p>
    <w:p w14:paraId="7D866EAF" w14:textId="77777777" w:rsidR="003D577F" w:rsidRPr="00592295" w:rsidRDefault="003D577F" w:rsidP="00450327">
      <w:pPr>
        <w:spacing w:after="0" w:line="240" w:lineRule="auto"/>
        <w:ind w:left="40" w:right="40"/>
        <w:jc w:val="center"/>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Resolução SS - Nº 65, de 01/04/2024</w:t>
      </w:r>
    </w:p>
    <w:p w14:paraId="29512A3C" w14:textId="77777777" w:rsidR="003D577F" w:rsidRPr="00592295" w:rsidRDefault="003D577F" w:rsidP="003D577F">
      <w:pPr>
        <w:spacing w:after="0" w:line="240" w:lineRule="auto"/>
        <w:ind w:left="40" w:right="40"/>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29CE009D"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Dispõe sobre o procedimento, no âmbito da Secretaria da Saúde, visando à aplicação de sanções administrativas previstas na Nova Lei de Licitações e Contratos Administrativos – Lei federal nº 1 4.133/2021, e dá as providências correlatas</w:t>
      </w:r>
    </w:p>
    <w:p w14:paraId="5EFA3F14"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w:t>
      </w:r>
    </w:p>
    <w:p w14:paraId="4152DD60"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 DISPOSIÇÕES GERAIS</w:t>
      </w:r>
    </w:p>
    <w:p w14:paraId="23037010"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1º - A aplicação de sanções aos licitantes e contratados, em decorrência de infrações cometidas em procedimentos licitatórios, em contratações e em outros ajustes regidos pela Lei nº 14.133/2021 (LLCA), deverá obedecer ao disposto nesta resolução.</w:t>
      </w:r>
    </w:p>
    <w:p w14:paraId="55EED487"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2º - O licitante ou contratado, ou quem mantenha vínculo obrigacional com o Estado de São Paulo, por intermédio da Secretaria da Saúde, que incidir nas infrações relacionadas no art. 155, ficará sujeito às seguintes sanções, previstas no art. 156, ambos da LLCA:</w:t>
      </w:r>
    </w:p>
    <w:p w14:paraId="465C1A28"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 - advertência;</w:t>
      </w:r>
    </w:p>
    <w:p w14:paraId="56644593"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II – multa na forma prevista no edital ou contrato, de no mínimo 0,5% a no máximo 30% do valor do ajuste;</w:t>
      </w:r>
    </w:p>
    <w:p w14:paraId="5FCDF875"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III - impedimento de licitar e contratar com a Administração Pública direta e indireta do mesmo ente federativo, pelo prazo máximo de 3 (três) anos;</w:t>
      </w:r>
    </w:p>
    <w:p w14:paraId="7BC19B75"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IV - declaração de inidoneidade para licitar e contratar no âmbito da Administração Pública direta e indireta de todos os entes federativos, pelo prazo mínimo de 3 (três) anos e máximo de 6 (seis) anos.</w:t>
      </w:r>
    </w:p>
    <w:p w14:paraId="4D75DA7A"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1º - A aplicação das sanções previstas neste artigo não exclui a obrigação de reparação integral do dano causado à Administração Pública, nos termos do § 9º do art. 156 da LLCA.</w:t>
      </w:r>
    </w:p>
    <w:p w14:paraId="3D4B67A4"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2º - As sanções previstas nos incisos I, III e IV deste artigo poderão ser aplicadas cumulativamente com a multa.</w:t>
      </w:r>
    </w:p>
    <w:p w14:paraId="10D3D8F2"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3º - Na aplicação das sanções a que se refere o artigo 2º, desta Resolução, serão considerados:</w:t>
      </w:r>
    </w:p>
    <w:p w14:paraId="2A3671A4"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 - a natureza e a gravidade da infração cometida, bem como os danos que dela provierem para a Administração Pública;</w:t>
      </w:r>
    </w:p>
    <w:p w14:paraId="05B25D20"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II - as peculiaridades do caso concreto;</w:t>
      </w:r>
    </w:p>
    <w:p w14:paraId="26AB3F1C"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III - as circunstâncias agravantes ou atenuantes;</w:t>
      </w:r>
    </w:p>
    <w:p w14:paraId="12A0EEA4"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IV - a implantação ou o aperfeiçoamento de programa de integridade, conforme normas e orientações dos órgãos de controle.</w:t>
      </w:r>
    </w:p>
    <w:p w14:paraId="42EFB869"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1º - São consideradas circunstâncias agravantes na aplicação da sanção:</w:t>
      </w:r>
    </w:p>
    <w:p w14:paraId="01825BC8"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 a existência de registro do licitante ou contratado no E-Sanções ou na Relação de Apenados do TCESP, em vigência no momento do cometimento da infração, em decorrência de pen alidade aplicada no âmbito da Secretaria da Saúde, nos 12 (doze) meses anteriores ao fato ensejador da sanção;</w:t>
      </w:r>
    </w:p>
    <w:p w14:paraId="0107ADA6"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2. a desclassificação ou inabilitação por descumprimento das exigências do edital, quando for notória a impossibilidade de atendimento ao estabelecido;</w:t>
      </w:r>
    </w:p>
    <w:p w14:paraId="1E9D704E"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3. a inércia deliberada do licitante ou do contratado em face das diligências destinadas a esclarecer ou a complementar a instrução do processo licitatório ou o inadimplemento de obrigações contratuais;</w:t>
      </w:r>
    </w:p>
    <w:p w14:paraId="18EA2BC0"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4. a falsidade de declaração, apresentada pelo licitante, de que é beneficiário de tratamento diferenciado concedido em legislação específica.</w:t>
      </w:r>
    </w:p>
    <w:p w14:paraId="6A9D33E9"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5. a reincidência na infração;</w:t>
      </w:r>
    </w:p>
    <w:p w14:paraId="2BDD5AF5"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6. a imprescindibilidade do bem ou serviço contratado para o funcionamento de serviços públicos ou satisfação de necessidade coletiva.</w:t>
      </w:r>
    </w:p>
    <w:p w14:paraId="65F73AF9"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2º - São circunstâncias atenuantes da sanção:</w:t>
      </w:r>
    </w:p>
    <w:p w14:paraId="589E57B8"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 a falha escusável do licitante ou contratado;</w:t>
      </w:r>
    </w:p>
    <w:p w14:paraId="4D9811F3"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2. a apresentação de documentação que contenha vícios ou omissões para os quais não tenha contribuído o licitante ou o contratado e que não sejam de fácil identificação por estes últimos;</w:t>
      </w:r>
    </w:p>
    <w:p w14:paraId="5DF56487"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3. a juntada de documentação que, embora não tenha atendido às exigências do edital, foi encaminhada de forma equivocada, sem indício de dolo;</w:t>
      </w:r>
    </w:p>
    <w:p w14:paraId="2A1E734C"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4. a adoção de medidas destinadas a mitigar os efeitos danosos da conduta infracional.</w:t>
      </w:r>
    </w:p>
    <w:p w14:paraId="6D3A05CB"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II. DA APLICAÇÃO DAS PENALIDADES</w:t>
      </w:r>
    </w:p>
    <w:p w14:paraId="65FD3F1F"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II.1 – Da Advertência</w:t>
      </w:r>
    </w:p>
    <w:p w14:paraId="3F6B6433"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4º - A advertência será aplicada ao contratado que der causa à inexecução parcial do contrato, da qual não advenha grave dano à Administração.</w:t>
      </w:r>
    </w:p>
    <w:p w14:paraId="15EFCD80"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II.2 – Da Multa</w:t>
      </w:r>
    </w:p>
    <w:p w14:paraId="2BAB5A3A"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5º - A multa prevista no inciso II do art. 156, aplicável ao contratado ou licitante por qualquer das infrações administrativas previstas no artigo 155 da LLCA, será calculada na forma do edital ou do contrato e não poderá ser inferior a 0,5% (cinco décimos por cento) nem superior a 30% (trinta por cento) do valor do contrato licitado ou celebrado com contratação direta.</w:t>
      </w:r>
    </w:p>
    <w:p w14:paraId="67B13BC9"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w:t>
      </w:r>
    </w:p>
    <w:p w14:paraId="154F6A42"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 - 0,5% (meio por cento) ao dia, para atraso de até 15 (quinze) dias;</w:t>
      </w:r>
    </w:p>
    <w:p w14:paraId="22AC3075"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II - 1% (um por cento) ao dia, do 16º (décimo sexto) ao 30º (trigésimo) dia, aplicada em acréscimo à do inciso I;</w:t>
      </w:r>
    </w:p>
    <w:p w14:paraId="42CBC11C"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lastRenderedPageBreak/>
        <w:t>§ 1º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w:t>
      </w:r>
    </w:p>
    <w:p w14:paraId="1DBC2963"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§2º- Os prazos referidos nos incisos I e II e parágrafo primeiro deste artigo considerarão dias corridos.</w:t>
      </w:r>
    </w:p>
    <w:p w14:paraId="568C891D"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3º – No caso de prestação de serviços contínuos, a multa será de 10% (dez por cento) a 30% (trinta por cento) sobre a base mensal que seria paga à empresa contratada faltosa no mês em que houve o descumprimento da obrigação.</w:t>
      </w:r>
    </w:p>
    <w:p w14:paraId="687508AE"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w:t>
      </w:r>
    </w:p>
    <w:p w14:paraId="6CDAF1AC"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8º - Se a multa aplicada e as indenizações cabíveis forem superiores ao valor de pagamento eventualmente devido pela Administração ao contratado, além da perda desse valor, a diferença será descontada da garantia prestada ou será cobrada judicialmente.</w:t>
      </w:r>
    </w:p>
    <w:p w14:paraId="267633FE"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Administração Pública direta e indireta do Estado de São Paulo, pelo prazo máximo de 3 (três) anos, e ainda, se for o caso, de imediata perda da garantia de proposta.</w:t>
      </w:r>
    </w:p>
    <w:p w14:paraId="1FB56F51"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10 – A Administração poderá deixar de cobrar a multa de valor inferior a 15 (quinze) UFESP’s, mantidos, entretanto, os registros no Cadastro Nacional de Empresas Inidôneas e Suspensas (CEIS) e no Cadastro Nacional de Empresas Punidas (CNEP).</w:t>
      </w:r>
    </w:p>
    <w:p w14:paraId="0E7C3A50"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11 - Os bens não aceitos e as obras ou serviços executados em desacordo com o estipulado deverão ser substituídos ou corrigidos dentro do prazo fixado pela Administração, contado do recebimento, pela contratada, da comunicação da recusa.</w:t>
      </w:r>
    </w:p>
    <w:p w14:paraId="4ED5D844"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1º - O pedido de prorrogação para a entrega dos bens substituídos ou reexecução do objeto do contrato deverá, se o caso, ser apresentado, com a devida justificativa, antes do término do respectivo prazo.</w:t>
      </w:r>
    </w:p>
    <w:p w14:paraId="7CD6944C"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2º - A ausência de regularização do objeto do contrato dentro do prazo determinado ensejará a aplicação das sanções previstas nesta resolução, considerando-se a mora a partir do primeiro dia útil seguinte ao término do prazo estabelecido.</w:t>
      </w:r>
    </w:p>
    <w:p w14:paraId="4F042184"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II.3 – Do Impedimento de Licitar e Contratar</w:t>
      </w:r>
    </w:p>
    <w:p w14:paraId="6C86B32C"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12 - A sanção de impedimento de licitar ou contratar no âmbito da Administração ser á aplicada ao contratado ou licitante pelas infrações administrativas previstas nos incisos II, III, IV, V, VI e VII do “caput” do artigo 155 da LLCA, quando não se justificar a imposição de penalidade mais grave, pelos seguintes prazos:</w:t>
      </w:r>
    </w:p>
    <w:p w14:paraId="0694803F"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 – por 2 (dois) meses, no caso de infração prevista no inciso IV do art. 155;</w:t>
      </w:r>
    </w:p>
    <w:p w14:paraId="0A089BAD"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II – por 4 (quatro) meses, no caso de infrações previstas nos incisos V a VII do art. 155;</w:t>
      </w:r>
    </w:p>
    <w:p w14:paraId="0748E476"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III – por 1 (um) ano, no caso de infração prevista no inciso II do art. 155;</w:t>
      </w:r>
    </w:p>
    <w:p w14:paraId="12714794"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IV – por 2 (dois) anos, no caso de infração prevista no inciso III do art. 155.</w:t>
      </w:r>
    </w:p>
    <w:p w14:paraId="1ED3C1E6"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1º - Os prazos de que trata este artigo poderão ser reduzidos ou majorados, neste último caso até o prazo máximo de 3 (três) anos, à vista de circunstâncias atenuantes ou agravantes.</w:t>
      </w:r>
    </w:p>
    <w:p w14:paraId="3CC252D2"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2º – A aplicação da sanção prevista neste artigo impedirá o sancionado de licitar ou contratar no âmbito da Administração Pública direta e indireta do Estado de São Paulo, nos termos do § 4º do art. 156 da LLCA.</w:t>
      </w:r>
    </w:p>
    <w:p w14:paraId="05F019F6"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II.4 – Da Declaração de Inidoneidade</w:t>
      </w:r>
    </w:p>
    <w:p w14:paraId="67209369"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13 - A sanção de declaração de inidoneidade será aplicada ao contratado ou licitante pelas infrações administrativas previstas nos incisos VIII a XII do “caput” do artigo 155 da LLCA, bem como, se estiver justificada a imposição de penalidade mais grave, por aquelas previstas nos incisos II a VII do caput do mesmo artigo, e impedirá o sancionado de licitar ou contratar no âmbito da Administração Pública direta e indireta de todos os entes federativos, pelo prazo de 4 (quatro) anos.</w:t>
      </w:r>
    </w:p>
    <w:p w14:paraId="67C400F4"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1º - O prazo a que alude o “caput” deste artigo poderá ser reduzido ou majorado, à vista de circunstâncias atenuantes ou agravantes, respeitado o mínimo de 3 (três) anos e o máximo de 6 (seis) anos, nos termos do § 5º do art. 156 da LLCA.</w:t>
      </w:r>
    </w:p>
    <w:p w14:paraId="65657A5D"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w:t>
      </w:r>
    </w:p>
    <w:p w14:paraId="011426F1"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III. DO PROCESSO SANCIONATÓRIO</w:t>
      </w:r>
    </w:p>
    <w:p w14:paraId="7D26A744"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w:t>
      </w:r>
    </w:p>
    <w:p w14:paraId="4EEBD2FD"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Parágrafo único - Os emitentes das garantias exigidas no contrato deverão ser notificados quanto ao início de processo sancionatório para apuração de descumprimento de cláusulas contratuais, nos termos do artigo 137, § 4º, da LLCA.</w:t>
      </w:r>
    </w:p>
    <w:p w14:paraId="480A1FE2"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sancionamento.</w:t>
      </w:r>
    </w:p>
    <w:p w14:paraId="4775F120"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w:t>
      </w:r>
    </w:p>
    <w:p w14:paraId="12B0322B"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lastRenderedPageBreak/>
        <w:t>Artigo 16 - Para a aplicação das sanções de impedimento de licitar e contratar, e de declaração de inidoneidade para licitar ou contratar deverá ser instaurado processo de responsabilização, 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w:t>
      </w:r>
    </w:p>
    <w:p w14:paraId="0C81516C"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1º -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81D5FBE"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2º - Serão indeferidas pela comissão, mediante decisão fundamentada, provas ilícitas, impertinentes, desnecessárias, protelatórias ou intempestivas.</w:t>
      </w:r>
    </w:p>
    <w:p w14:paraId="79EEEF1C"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3º - Finalizada a produção de provas ou expirado o prazo para alegações finais, a comissão elaborará relatório pormenorizado dos fatos, no prazo máximo de 15 (quinze) dias úteis.</w:t>
      </w:r>
    </w:p>
    <w:p w14:paraId="5E58055F"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4º - Os processos sancionatórios deverão ser remetidos, após o término da fase de instrução, à Chefia de Gabinete para fins de avaliação do seu processamento.</w:t>
      </w:r>
    </w:p>
    <w:p w14:paraId="71D3059E"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5º – Após a avaliação do processamento pela Chefia de Gabinete, os autos serão remetidos à análise jurídica, nos termos do § 6º do art. 156 da LCCA.</w:t>
      </w:r>
    </w:p>
    <w:p w14:paraId="478B851F"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w:t>
      </w:r>
    </w:p>
    <w:p w14:paraId="4E7EC084"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w:t>
      </w:r>
    </w:p>
    <w:p w14:paraId="6FAC6204"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19 - Da decisão da autoridade que aplicar as sanções de advertência, multa ou impedimento de licitar e contratar, caberá recurso, no prazo de 15 (quinze) dias úteis, a contar da intimação, nos termos do art. 166 da LLCA.</w:t>
      </w:r>
    </w:p>
    <w:p w14:paraId="43391A08"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1º - O recurso de que trata o “caput” deste artigo será dirigido à autoridade sancionadora, que deverá no prazo de até 5 (cinco) dias úteis decidir se mantem ou reconsidera a decisão recorrida.</w:t>
      </w:r>
    </w:p>
    <w:p w14:paraId="00A87203"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2º - Caso a autoridade sancionadora decida pela manutenção da decisão recorrida, dever á, imediatamente, submeter o recurso à instância superior, que decidirá sobre as condições de admissibilidade e o seu mérito no prazo de até 20 (vinte) dias úteis, contado do recebimento dos autos, nos termos do § único do art. 166 da LLCA.</w:t>
      </w:r>
    </w:p>
    <w:p w14:paraId="592A8D0B"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20 - Da decisão da autoridade que aplicar a sanção de inidoneidade para licitar e contratar, caberá apenas pedido de reconsideração, no prazo de 15 (quinze) dias úteis, contados da intimação, e será decidido no prazo máximo de 20 (vinte) dias úteis, contado de seu protocolo.</w:t>
      </w:r>
    </w:p>
    <w:p w14:paraId="5071C26D"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21 - A imposição das sanções previstas na presente resolução não impede a propositura de ação judicial com vista à reparação integral do dano causado à Administração.</w:t>
      </w:r>
    </w:p>
    <w:p w14:paraId="373CB653"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22 – O recurso e o pedido de reconsideração terão efeito suspensivo, até que sobrevenha decisão final por parte da autoridade competente.</w:t>
      </w:r>
    </w:p>
    <w:p w14:paraId="2F2B691E"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23 - A intimação dos atos no processo sancionatório será feita mediante expedição de ofício ao(s) responsável(eis) relacionado(s) no Termo de Ciência e de Notificação ou na Autorização de Serviços ou de Compras, conforme o caso, por meio do endereço eletrônico neles indicados, o qual deve ser mantido atualizado para os fins a que se destina.</w:t>
      </w:r>
    </w:p>
    <w:p w14:paraId="2F6C6B02"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1º - Resultando infrutífera a intimação a que se refere o “caput” deste artigo, será efetuada por meio do Diário Oficial do Estado de São Paulo – DOE, por 3 (três) vezes consecutivas.</w:t>
      </w:r>
    </w:p>
    <w:p w14:paraId="6D51EDA9"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2º - Nos processos eletrônicos instaurados nesta Administração, as comunicações dos atos oficiais serão realizadas por meio das funcionalidades existentes no Sistema Eletrônico de Informações – SEI ou em outro que venha a substituí-lo.</w:t>
      </w:r>
    </w:p>
    <w:p w14:paraId="7B176699"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w:t>
      </w:r>
    </w:p>
    <w:p w14:paraId="4BC805AD"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25 - A prescrição ocorrerá em 5 (cinco) anos, contados da ciência da infração pela Administração, e será interrompida ou suspensa nas hipóteses previstas no § 4º do artigo 158 da LLCA.</w:t>
      </w:r>
    </w:p>
    <w:p w14:paraId="538E8EB2"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w:t>
      </w:r>
    </w:p>
    <w:p w14:paraId="1F051C21"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214F32F"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w:t>
      </w:r>
    </w:p>
    <w:p w14:paraId="18C219B5"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lastRenderedPageBreak/>
        <w:t>Artigo 29 - Aplica-se na contagem dos prazos previstos nesta resolução o disposto no artigo 183 da LLCA.</w:t>
      </w:r>
    </w:p>
    <w:p w14:paraId="6961011B"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w:t>
      </w:r>
    </w:p>
    <w:p w14:paraId="4974462B"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31 - É admitida a reabilitação do licitante ou contratado perante a própria autoridade que aplicou a penalidade, exigidos, cumulativamente:</w:t>
      </w:r>
    </w:p>
    <w:p w14:paraId="0CB4C5E7"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 - reparação integral do dano causado à Administração Pública;</w:t>
      </w:r>
    </w:p>
    <w:p w14:paraId="0E18E013"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II - pagamento da multa;</w:t>
      </w:r>
    </w:p>
    <w:p w14:paraId="6B58F25F"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III - transcurso do prazo mínimo de 1 (um) ano da aplicação da penalidade, no caso de impedimento de licitar e contratar, ou de 3 (três) anos da aplicação da penalidade, no caso de declaração de inidoneidade;</w:t>
      </w:r>
    </w:p>
    <w:p w14:paraId="4E570C90"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IV - cumprimento das condições de reabilitação definidas no ato punitivo;</w:t>
      </w:r>
    </w:p>
    <w:p w14:paraId="7C89D96F"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V - análise jurídica prévia, com posicionamento conclusivo quanto ao cumprimento dos requisitos definidos neste artigo.</w:t>
      </w:r>
    </w:p>
    <w:p w14:paraId="4F677175"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4E787257"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IV. DISPOSIÇÕES FINAIS</w:t>
      </w:r>
    </w:p>
    <w:p w14:paraId="7DC74F77"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32 - A presente resolução deverá integrar, obrigatoriamente, como anexo, os instrumentos convocatórios de licitação, os contratos e os instrumentos equivalentes.</w:t>
      </w:r>
    </w:p>
    <w:p w14:paraId="62407C98"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Artigo 33 - Esta resolução entra em vigor na data de sua publicação, produzindo efeitos em relação aos certames e contratos regidos pela Lei federal nº 14.133/2021.</w:t>
      </w:r>
    </w:p>
    <w:p w14:paraId="5EF8B081" w14:textId="77777777" w:rsidR="003D577F" w:rsidRPr="00592295" w:rsidRDefault="003D577F" w:rsidP="00450327">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(D.O.E de 01/04/2024 – Caderno Executivo – ATOS Normativos )</w:t>
      </w:r>
    </w:p>
    <w:p w14:paraId="37B53A9C" w14:textId="4A8F3C6B" w:rsidR="00450327" w:rsidRPr="00592295" w:rsidRDefault="003D577F" w:rsidP="003B2F64">
      <w:pPr>
        <w:spacing w:after="0" w:line="240" w:lineRule="auto"/>
        <w:ind w:left="40" w:right="40"/>
        <w:jc w:val="both"/>
        <w:rPr>
          <w:rFonts w:ascii="Arial" w:eastAsia="Times New Roman" w:hAnsi="Arial" w:cs="Arial"/>
          <w:b/>
          <w:bCs/>
          <w:color w:val="000000"/>
          <w:sz w:val="18"/>
          <w:szCs w:val="18"/>
          <w:lang w:eastAsia="pt-BR"/>
        </w:rPr>
      </w:pPr>
      <w:r w:rsidRPr="00592295">
        <w:rPr>
          <w:rFonts w:ascii="Arial" w:eastAsia="Times New Roman" w:hAnsi="Arial" w:cs="Arial"/>
          <w:color w:val="000000"/>
          <w:sz w:val="18"/>
          <w:szCs w:val="18"/>
          <w:lang w:eastAsia="pt-BR"/>
        </w:rPr>
        <w:t> </w:t>
      </w:r>
    </w:p>
    <w:p w14:paraId="4E8C4FEA" w14:textId="77777777" w:rsidR="003B2F64" w:rsidRDefault="003B2F64">
      <w:pPr>
        <w:rPr>
          <w:rFonts w:ascii="Arial" w:eastAsia="Times New Roman" w:hAnsi="Arial" w:cs="Arial"/>
          <w:b/>
          <w:bCs/>
          <w:color w:val="000000"/>
          <w:sz w:val="18"/>
          <w:szCs w:val="18"/>
          <w:lang w:eastAsia="pt-BR"/>
        </w:rPr>
      </w:pPr>
      <w:r>
        <w:rPr>
          <w:rFonts w:ascii="Arial" w:eastAsia="Times New Roman" w:hAnsi="Arial" w:cs="Arial"/>
          <w:b/>
          <w:bCs/>
          <w:color w:val="000000"/>
          <w:sz w:val="18"/>
          <w:szCs w:val="18"/>
          <w:lang w:eastAsia="pt-BR"/>
        </w:rPr>
        <w:br w:type="page"/>
      </w:r>
    </w:p>
    <w:p w14:paraId="3E96550E" w14:textId="740DC004" w:rsidR="003D577F" w:rsidRPr="00592295" w:rsidRDefault="003D577F" w:rsidP="00450327">
      <w:pPr>
        <w:spacing w:after="0" w:line="240" w:lineRule="auto"/>
        <w:ind w:left="40" w:right="40"/>
        <w:jc w:val="center"/>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lastRenderedPageBreak/>
        <w:t>ANEXO IV</w:t>
      </w:r>
    </w:p>
    <w:p w14:paraId="2849C085"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306B7E44" w14:textId="77777777" w:rsidR="003D577F" w:rsidRPr="00592295" w:rsidRDefault="003D577F" w:rsidP="00450327">
      <w:pPr>
        <w:spacing w:after="165" w:line="240" w:lineRule="auto"/>
        <w:jc w:val="center"/>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MODELO(S) REFERENTE(S) A PLANILHA DE PROPOSTA</w:t>
      </w:r>
    </w:p>
    <w:p w14:paraId="26D7C947"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3F5162B7"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Ao HCFMUSP</w:t>
      </w:r>
    </w:p>
    <w:p w14:paraId="3044C99E"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bl>
      <w:tblPr>
        <w:tblW w:w="9570" w:type="dxa"/>
        <w:tblInd w:w="-75" w:type="dxa"/>
        <w:tblCellMar>
          <w:top w:w="15" w:type="dxa"/>
          <w:left w:w="15" w:type="dxa"/>
          <w:bottom w:w="15" w:type="dxa"/>
          <w:right w:w="15" w:type="dxa"/>
        </w:tblCellMar>
        <w:tblLook w:val="04A0" w:firstRow="1" w:lastRow="0" w:firstColumn="1" w:lastColumn="0" w:noHBand="0" w:noVBand="1"/>
      </w:tblPr>
      <w:tblGrid>
        <w:gridCol w:w="586"/>
        <w:gridCol w:w="780"/>
        <w:gridCol w:w="1980"/>
        <w:gridCol w:w="582"/>
        <w:gridCol w:w="970"/>
        <w:gridCol w:w="1766"/>
        <w:gridCol w:w="642"/>
        <w:gridCol w:w="776"/>
        <w:gridCol w:w="861"/>
        <w:gridCol w:w="627"/>
      </w:tblGrid>
      <w:tr w:rsidR="003D577F" w:rsidRPr="00592295" w14:paraId="02D815F2" w14:textId="77777777" w:rsidTr="0067067B">
        <w:trPr>
          <w:trHeight w:val="300"/>
        </w:trPr>
        <w:tc>
          <w:tcPr>
            <w:tcW w:w="586" w:type="dxa"/>
            <w:tcBorders>
              <w:top w:val="single" w:sz="6" w:space="0" w:color="000000"/>
              <w:left w:val="single" w:sz="6" w:space="0" w:color="000000"/>
              <w:bottom w:val="single" w:sz="6" w:space="0" w:color="000000"/>
              <w:right w:val="single" w:sz="6" w:space="0" w:color="000000"/>
            </w:tcBorders>
            <w:noWrap/>
            <w:tcMar>
              <w:top w:w="0" w:type="dxa"/>
              <w:left w:w="75" w:type="dxa"/>
              <w:bottom w:w="0" w:type="dxa"/>
              <w:right w:w="75" w:type="dxa"/>
            </w:tcMar>
            <w:vAlign w:val="center"/>
            <w:hideMark/>
          </w:tcPr>
          <w:p w14:paraId="59F782A5"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Item</w:t>
            </w:r>
          </w:p>
        </w:tc>
        <w:tc>
          <w:tcPr>
            <w:tcW w:w="780" w:type="dxa"/>
            <w:tcBorders>
              <w:top w:val="single" w:sz="6" w:space="0" w:color="000000"/>
              <w:left w:val="nil"/>
              <w:bottom w:val="single" w:sz="6" w:space="0" w:color="000000"/>
              <w:right w:val="single" w:sz="6" w:space="0" w:color="000000"/>
            </w:tcBorders>
            <w:noWrap/>
            <w:tcMar>
              <w:top w:w="0" w:type="dxa"/>
              <w:left w:w="75" w:type="dxa"/>
              <w:bottom w:w="0" w:type="dxa"/>
              <w:right w:w="75" w:type="dxa"/>
            </w:tcMar>
            <w:vAlign w:val="center"/>
            <w:hideMark/>
          </w:tcPr>
          <w:p w14:paraId="075BE264"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Código</w:t>
            </w:r>
          </w:p>
        </w:tc>
        <w:tc>
          <w:tcPr>
            <w:tcW w:w="1980" w:type="dxa"/>
            <w:tcBorders>
              <w:top w:val="single" w:sz="6" w:space="0" w:color="000000"/>
              <w:left w:val="nil"/>
              <w:bottom w:val="single" w:sz="6" w:space="0" w:color="000000"/>
              <w:right w:val="single" w:sz="6" w:space="0" w:color="000000"/>
            </w:tcBorders>
            <w:noWrap/>
            <w:tcMar>
              <w:top w:w="0" w:type="dxa"/>
              <w:left w:w="75" w:type="dxa"/>
              <w:bottom w:w="0" w:type="dxa"/>
              <w:right w:w="75" w:type="dxa"/>
            </w:tcMar>
            <w:vAlign w:val="center"/>
            <w:hideMark/>
          </w:tcPr>
          <w:p w14:paraId="6B08BFC3"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Especificação técnica do(s) produto(s) ofertado(s)*</w:t>
            </w:r>
          </w:p>
        </w:tc>
        <w:tc>
          <w:tcPr>
            <w:tcW w:w="582" w:type="dxa"/>
            <w:tcBorders>
              <w:top w:val="single" w:sz="6" w:space="0" w:color="000000"/>
              <w:left w:val="nil"/>
              <w:bottom w:val="single" w:sz="6" w:space="0" w:color="000000"/>
              <w:right w:val="single" w:sz="6" w:space="0" w:color="000000"/>
            </w:tcBorders>
            <w:tcMar>
              <w:top w:w="2" w:type="dxa"/>
              <w:left w:w="2" w:type="dxa"/>
              <w:bottom w:w="2" w:type="dxa"/>
              <w:right w:w="2" w:type="dxa"/>
            </w:tcMar>
            <w:vAlign w:val="center"/>
            <w:hideMark/>
          </w:tcPr>
          <w:p w14:paraId="49B186D6"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Marca</w:t>
            </w:r>
          </w:p>
        </w:tc>
        <w:tc>
          <w:tcPr>
            <w:tcW w:w="970" w:type="dxa"/>
            <w:tcBorders>
              <w:top w:val="single" w:sz="6" w:space="0" w:color="000000"/>
              <w:left w:val="nil"/>
              <w:bottom w:val="single" w:sz="6" w:space="0" w:color="000000"/>
              <w:right w:val="single" w:sz="6" w:space="0" w:color="000000"/>
            </w:tcBorders>
            <w:tcMar>
              <w:top w:w="2" w:type="dxa"/>
              <w:left w:w="2" w:type="dxa"/>
              <w:bottom w:w="2" w:type="dxa"/>
              <w:right w:w="2" w:type="dxa"/>
            </w:tcMar>
            <w:vAlign w:val="center"/>
            <w:hideMark/>
          </w:tcPr>
          <w:p w14:paraId="3A8EA845"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Fabricante</w:t>
            </w:r>
          </w:p>
        </w:tc>
        <w:tc>
          <w:tcPr>
            <w:tcW w:w="1766" w:type="dxa"/>
            <w:tcBorders>
              <w:top w:val="single" w:sz="6" w:space="0" w:color="000000"/>
              <w:left w:val="nil"/>
              <w:bottom w:val="single" w:sz="6" w:space="0" w:color="000000"/>
              <w:right w:val="single" w:sz="6" w:space="0" w:color="000000"/>
            </w:tcBorders>
            <w:tcMar>
              <w:top w:w="2" w:type="dxa"/>
              <w:left w:w="2" w:type="dxa"/>
              <w:bottom w:w="2" w:type="dxa"/>
              <w:right w:w="2" w:type="dxa"/>
            </w:tcMar>
            <w:vAlign w:val="center"/>
            <w:hideMark/>
          </w:tcPr>
          <w:p w14:paraId="0DDA2175"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Nº Registro ANVISA</w:t>
            </w:r>
          </w:p>
        </w:tc>
        <w:tc>
          <w:tcPr>
            <w:tcW w:w="642" w:type="dxa"/>
            <w:tcBorders>
              <w:top w:val="single" w:sz="6" w:space="0" w:color="000000"/>
              <w:left w:val="nil"/>
              <w:bottom w:val="single" w:sz="6" w:space="0" w:color="000000"/>
              <w:right w:val="single" w:sz="6" w:space="0" w:color="000000"/>
            </w:tcBorders>
            <w:tcMar>
              <w:top w:w="0" w:type="dxa"/>
              <w:left w:w="75" w:type="dxa"/>
              <w:bottom w:w="0" w:type="dxa"/>
              <w:right w:w="75" w:type="dxa"/>
            </w:tcMar>
            <w:vAlign w:val="center"/>
            <w:hideMark/>
          </w:tcPr>
          <w:p w14:paraId="04423670"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Unid.</w:t>
            </w:r>
          </w:p>
        </w:tc>
        <w:tc>
          <w:tcPr>
            <w:tcW w:w="776" w:type="dxa"/>
            <w:tcBorders>
              <w:top w:val="single" w:sz="6" w:space="0" w:color="000000"/>
              <w:left w:val="nil"/>
              <w:bottom w:val="single" w:sz="6" w:space="0" w:color="000000"/>
              <w:right w:val="single" w:sz="6" w:space="0" w:color="000000"/>
            </w:tcBorders>
            <w:tcMar>
              <w:top w:w="0" w:type="dxa"/>
              <w:left w:w="75" w:type="dxa"/>
              <w:bottom w:w="0" w:type="dxa"/>
              <w:right w:w="75" w:type="dxa"/>
            </w:tcMar>
            <w:vAlign w:val="center"/>
            <w:hideMark/>
          </w:tcPr>
          <w:p w14:paraId="7B2F0B40"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Quant.</w:t>
            </w:r>
          </w:p>
        </w:tc>
        <w:tc>
          <w:tcPr>
            <w:tcW w:w="861" w:type="dxa"/>
            <w:tcBorders>
              <w:top w:val="single" w:sz="6" w:space="0" w:color="000000"/>
              <w:left w:val="nil"/>
              <w:bottom w:val="single" w:sz="6" w:space="0" w:color="000000"/>
              <w:right w:val="single" w:sz="6" w:space="0" w:color="000000"/>
            </w:tcBorders>
            <w:tcMar>
              <w:top w:w="0" w:type="dxa"/>
              <w:left w:w="75" w:type="dxa"/>
              <w:bottom w:w="0" w:type="dxa"/>
              <w:right w:w="75" w:type="dxa"/>
            </w:tcMar>
            <w:vAlign w:val="center"/>
            <w:hideMark/>
          </w:tcPr>
          <w:p w14:paraId="56CF88AA"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Valor unitário (R$)</w:t>
            </w:r>
          </w:p>
        </w:tc>
        <w:tc>
          <w:tcPr>
            <w:tcW w:w="627" w:type="dxa"/>
            <w:tcBorders>
              <w:top w:val="single" w:sz="6" w:space="0" w:color="000000"/>
              <w:left w:val="nil"/>
              <w:bottom w:val="single" w:sz="6" w:space="0" w:color="000000"/>
              <w:right w:val="single" w:sz="6" w:space="0" w:color="000000"/>
            </w:tcBorders>
            <w:tcMar>
              <w:top w:w="0" w:type="dxa"/>
              <w:left w:w="75" w:type="dxa"/>
              <w:bottom w:w="0" w:type="dxa"/>
              <w:right w:w="75" w:type="dxa"/>
            </w:tcMar>
            <w:vAlign w:val="center"/>
            <w:hideMark/>
          </w:tcPr>
          <w:p w14:paraId="72BAC9AE"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Valor total (R$)</w:t>
            </w:r>
          </w:p>
        </w:tc>
      </w:tr>
      <w:tr w:rsidR="003D577F" w:rsidRPr="00592295" w14:paraId="33F22326" w14:textId="77777777" w:rsidTr="0067067B">
        <w:trPr>
          <w:trHeight w:val="300"/>
        </w:trPr>
        <w:tc>
          <w:tcPr>
            <w:tcW w:w="586" w:type="dxa"/>
            <w:tcBorders>
              <w:top w:val="nil"/>
              <w:left w:val="single" w:sz="6" w:space="0" w:color="000000"/>
              <w:bottom w:val="single" w:sz="6" w:space="0" w:color="000000"/>
              <w:right w:val="single" w:sz="6" w:space="0" w:color="000000"/>
            </w:tcBorders>
            <w:noWrap/>
            <w:tcMar>
              <w:top w:w="0" w:type="dxa"/>
              <w:left w:w="75" w:type="dxa"/>
              <w:bottom w:w="0" w:type="dxa"/>
              <w:right w:w="75" w:type="dxa"/>
            </w:tcMar>
            <w:vAlign w:val="center"/>
            <w:hideMark/>
          </w:tcPr>
          <w:p w14:paraId="36CE9099"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w:t>
            </w:r>
          </w:p>
        </w:tc>
        <w:tc>
          <w:tcPr>
            <w:tcW w:w="780" w:type="dxa"/>
            <w:tcBorders>
              <w:top w:val="nil"/>
              <w:left w:val="nil"/>
              <w:bottom w:val="single" w:sz="6" w:space="0" w:color="000000"/>
              <w:right w:val="single" w:sz="6" w:space="0" w:color="000000"/>
            </w:tcBorders>
            <w:noWrap/>
            <w:tcMar>
              <w:top w:w="0" w:type="dxa"/>
              <w:left w:w="75" w:type="dxa"/>
              <w:bottom w:w="0" w:type="dxa"/>
              <w:right w:w="75" w:type="dxa"/>
            </w:tcMar>
            <w:vAlign w:val="center"/>
            <w:hideMark/>
          </w:tcPr>
          <w:p w14:paraId="2D8E1374"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1980" w:type="dxa"/>
            <w:tcBorders>
              <w:top w:val="nil"/>
              <w:left w:val="nil"/>
              <w:bottom w:val="single" w:sz="6" w:space="0" w:color="000000"/>
              <w:right w:val="single" w:sz="6" w:space="0" w:color="000000"/>
            </w:tcBorders>
            <w:noWrap/>
            <w:tcMar>
              <w:top w:w="0" w:type="dxa"/>
              <w:left w:w="75" w:type="dxa"/>
              <w:bottom w:w="0" w:type="dxa"/>
              <w:right w:w="75" w:type="dxa"/>
            </w:tcMar>
            <w:vAlign w:val="center"/>
            <w:hideMark/>
          </w:tcPr>
          <w:p w14:paraId="3E8D19C4"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582" w:type="dxa"/>
            <w:tcBorders>
              <w:top w:val="nil"/>
              <w:left w:val="nil"/>
              <w:bottom w:val="single" w:sz="6" w:space="0" w:color="000000"/>
              <w:right w:val="single" w:sz="6" w:space="0" w:color="000000"/>
            </w:tcBorders>
            <w:tcMar>
              <w:top w:w="2" w:type="dxa"/>
              <w:left w:w="2" w:type="dxa"/>
              <w:bottom w:w="2" w:type="dxa"/>
              <w:right w:w="2" w:type="dxa"/>
            </w:tcMar>
            <w:hideMark/>
          </w:tcPr>
          <w:p w14:paraId="462238C3"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970" w:type="dxa"/>
            <w:tcBorders>
              <w:top w:val="nil"/>
              <w:left w:val="nil"/>
              <w:bottom w:val="single" w:sz="6" w:space="0" w:color="000000"/>
              <w:right w:val="single" w:sz="6" w:space="0" w:color="000000"/>
            </w:tcBorders>
            <w:tcMar>
              <w:top w:w="2" w:type="dxa"/>
              <w:left w:w="2" w:type="dxa"/>
              <w:bottom w:w="2" w:type="dxa"/>
              <w:right w:w="2" w:type="dxa"/>
            </w:tcMar>
            <w:hideMark/>
          </w:tcPr>
          <w:p w14:paraId="29E87266"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1766" w:type="dxa"/>
            <w:tcBorders>
              <w:top w:val="nil"/>
              <w:left w:val="nil"/>
              <w:bottom w:val="single" w:sz="6" w:space="0" w:color="000000"/>
              <w:right w:val="single" w:sz="6" w:space="0" w:color="000000"/>
            </w:tcBorders>
            <w:tcMar>
              <w:top w:w="2" w:type="dxa"/>
              <w:left w:w="2" w:type="dxa"/>
              <w:bottom w:w="2" w:type="dxa"/>
              <w:right w:w="2" w:type="dxa"/>
            </w:tcMar>
            <w:hideMark/>
          </w:tcPr>
          <w:p w14:paraId="55797990"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642" w:type="dxa"/>
            <w:tcBorders>
              <w:top w:val="nil"/>
              <w:left w:val="nil"/>
              <w:bottom w:val="single" w:sz="6" w:space="0" w:color="000000"/>
              <w:right w:val="single" w:sz="6" w:space="0" w:color="000000"/>
            </w:tcBorders>
            <w:tcMar>
              <w:top w:w="0" w:type="dxa"/>
              <w:left w:w="75" w:type="dxa"/>
              <w:bottom w:w="0" w:type="dxa"/>
              <w:right w:w="75" w:type="dxa"/>
            </w:tcMar>
            <w:vAlign w:val="center"/>
            <w:hideMark/>
          </w:tcPr>
          <w:p w14:paraId="3039603B"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776" w:type="dxa"/>
            <w:tcBorders>
              <w:top w:val="nil"/>
              <w:left w:val="nil"/>
              <w:bottom w:val="single" w:sz="6" w:space="0" w:color="000000"/>
              <w:right w:val="single" w:sz="6" w:space="0" w:color="000000"/>
            </w:tcBorders>
            <w:tcMar>
              <w:top w:w="0" w:type="dxa"/>
              <w:left w:w="75" w:type="dxa"/>
              <w:bottom w:w="0" w:type="dxa"/>
              <w:right w:w="75" w:type="dxa"/>
            </w:tcMar>
            <w:vAlign w:val="center"/>
            <w:hideMark/>
          </w:tcPr>
          <w:p w14:paraId="242D85E3"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861" w:type="dxa"/>
            <w:tcBorders>
              <w:top w:val="nil"/>
              <w:left w:val="nil"/>
              <w:bottom w:val="single" w:sz="6" w:space="0" w:color="000000"/>
              <w:right w:val="single" w:sz="6" w:space="0" w:color="000000"/>
            </w:tcBorders>
            <w:tcMar>
              <w:top w:w="0" w:type="dxa"/>
              <w:left w:w="75" w:type="dxa"/>
              <w:bottom w:w="0" w:type="dxa"/>
              <w:right w:w="75" w:type="dxa"/>
            </w:tcMar>
            <w:hideMark/>
          </w:tcPr>
          <w:p w14:paraId="01760FC3" w14:textId="77777777" w:rsidR="003D577F" w:rsidRPr="00592295" w:rsidRDefault="003D577F" w:rsidP="00C97584">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r w:rsidR="00C97584">
              <w:rPr>
                <w:rFonts w:ascii="Arial" w:eastAsia="Times New Roman" w:hAnsi="Arial" w:cs="Arial"/>
                <w:sz w:val="18"/>
                <w:szCs w:val="18"/>
                <w:lang w:eastAsia="pt-BR"/>
              </w:rPr>
              <w:t>0,0000 Será aceito quatro casas decimais após a virgula</w:t>
            </w:r>
          </w:p>
        </w:tc>
        <w:tc>
          <w:tcPr>
            <w:tcW w:w="627" w:type="dxa"/>
            <w:tcBorders>
              <w:top w:val="nil"/>
              <w:left w:val="nil"/>
              <w:bottom w:val="single" w:sz="6" w:space="0" w:color="000000"/>
              <w:right w:val="single" w:sz="6" w:space="0" w:color="000000"/>
            </w:tcBorders>
            <w:tcMar>
              <w:top w:w="0" w:type="dxa"/>
              <w:left w:w="75" w:type="dxa"/>
              <w:bottom w:w="0" w:type="dxa"/>
              <w:right w:w="75" w:type="dxa"/>
            </w:tcMar>
            <w:hideMark/>
          </w:tcPr>
          <w:p w14:paraId="29476B75"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r>
      <w:tr w:rsidR="003D577F" w:rsidRPr="00592295" w14:paraId="3421BB6C" w14:textId="77777777" w:rsidTr="0067067B">
        <w:trPr>
          <w:trHeight w:val="300"/>
        </w:trPr>
        <w:tc>
          <w:tcPr>
            <w:tcW w:w="586" w:type="dxa"/>
            <w:tcBorders>
              <w:top w:val="nil"/>
              <w:left w:val="single" w:sz="6" w:space="0" w:color="000000"/>
              <w:bottom w:val="single" w:sz="6" w:space="0" w:color="000000"/>
              <w:right w:val="single" w:sz="6" w:space="0" w:color="000000"/>
            </w:tcBorders>
            <w:noWrap/>
            <w:tcMar>
              <w:top w:w="0" w:type="dxa"/>
              <w:left w:w="75" w:type="dxa"/>
              <w:bottom w:w="0" w:type="dxa"/>
              <w:right w:w="75" w:type="dxa"/>
            </w:tcMar>
            <w:vAlign w:val="center"/>
            <w:hideMark/>
          </w:tcPr>
          <w:p w14:paraId="6B3B3E42"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2</w:t>
            </w:r>
          </w:p>
        </w:tc>
        <w:tc>
          <w:tcPr>
            <w:tcW w:w="780" w:type="dxa"/>
            <w:tcBorders>
              <w:top w:val="nil"/>
              <w:left w:val="nil"/>
              <w:bottom w:val="single" w:sz="6" w:space="0" w:color="000000"/>
              <w:right w:val="single" w:sz="6" w:space="0" w:color="000000"/>
            </w:tcBorders>
            <w:noWrap/>
            <w:tcMar>
              <w:top w:w="0" w:type="dxa"/>
              <w:left w:w="75" w:type="dxa"/>
              <w:bottom w:w="0" w:type="dxa"/>
              <w:right w:w="75" w:type="dxa"/>
            </w:tcMar>
            <w:vAlign w:val="center"/>
            <w:hideMark/>
          </w:tcPr>
          <w:p w14:paraId="5AD05D2D"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1980" w:type="dxa"/>
            <w:tcBorders>
              <w:top w:val="nil"/>
              <w:left w:val="nil"/>
              <w:bottom w:val="single" w:sz="6" w:space="0" w:color="000000"/>
              <w:right w:val="single" w:sz="6" w:space="0" w:color="000000"/>
            </w:tcBorders>
            <w:noWrap/>
            <w:tcMar>
              <w:top w:w="0" w:type="dxa"/>
              <w:left w:w="75" w:type="dxa"/>
              <w:bottom w:w="0" w:type="dxa"/>
              <w:right w:w="75" w:type="dxa"/>
            </w:tcMar>
            <w:vAlign w:val="center"/>
            <w:hideMark/>
          </w:tcPr>
          <w:p w14:paraId="06937EDD"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582" w:type="dxa"/>
            <w:tcBorders>
              <w:top w:val="nil"/>
              <w:left w:val="nil"/>
              <w:bottom w:val="single" w:sz="6" w:space="0" w:color="000000"/>
              <w:right w:val="single" w:sz="6" w:space="0" w:color="000000"/>
            </w:tcBorders>
            <w:tcMar>
              <w:top w:w="2" w:type="dxa"/>
              <w:left w:w="2" w:type="dxa"/>
              <w:bottom w:w="2" w:type="dxa"/>
              <w:right w:w="2" w:type="dxa"/>
            </w:tcMar>
            <w:hideMark/>
          </w:tcPr>
          <w:p w14:paraId="63768CE5"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970" w:type="dxa"/>
            <w:tcBorders>
              <w:top w:val="nil"/>
              <w:left w:val="nil"/>
              <w:bottom w:val="single" w:sz="6" w:space="0" w:color="000000"/>
              <w:right w:val="single" w:sz="6" w:space="0" w:color="000000"/>
            </w:tcBorders>
            <w:tcMar>
              <w:top w:w="2" w:type="dxa"/>
              <w:left w:w="2" w:type="dxa"/>
              <w:bottom w:w="2" w:type="dxa"/>
              <w:right w:w="2" w:type="dxa"/>
            </w:tcMar>
            <w:hideMark/>
          </w:tcPr>
          <w:p w14:paraId="56081843"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1766" w:type="dxa"/>
            <w:tcBorders>
              <w:top w:val="nil"/>
              <w:left w:val="nil"/>
              <w:bottom w:val="single" w:sz="6" w:space="0" w:color="000000"/>
              <w:right w:val="single" w:sz="6" w:space="0" w:color="000000"/>
            </w:tcBorders>
            <w:tcMar>
              <w:top w:w="2" w:type="dxa"/>
              <w:left w:w="2" w:type="dxa"/>
              <w:bottom w:w="2" w:type="dxa"/>
              <w:right w:w="2" w:type="dxa"/>
            </w:tcMar>
            <w:hideMark/>
          </w:tcPr>
          <w:p w14:paraId="0F97B1D6"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642" w:type="dxa"/>
            <w:tcBorders>
              <w:top w:val="nil"/>
              <w:left w:val="nil"/>
              <w:bottom w:val="single" w:sz="6" w:space="0" w:color="000000"/>
              <w:right w:val="single" w:sz="6" w:space="0" w:color="000000"/>
            </w:tcBorders>
            <w:tcMar>
              <w:top w:w="0" w:type="dxa"/>
              <w:left w:w="75" w:type="dxa"/>
              <w:bottom w:w="0" w:type="dxa"/>
              <w:right w:w="75" w:type="dxa"/>
            </w:tcMar>
            <w:vAlign w:val="center"/>
            <w:hideMark/>
          </w:tcPr>
          <w:p w14:paraId="498E1D02"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776" w:type="dxa"/>
            <w:tcBorders>
              <w:top w:val="nil"/>
              <w:left w:val="nil"/>
              <w:bottom w:val="single" w:sz="6" w:space="0" w:color="000000"/>
              <w:right w:val="single" w:sz="6" w:space="0" w:color="000000"/>
            </w:tcBorders>
            <w:tcMar>
              <w:top w:w="0" w:type="dxa"/>
              <w:left w:w="75" w:type="dxa"/>
              <w:bottom w:w="0" w:type="dxa"/>
              <w:right w:w="75" w:type="dxa"/>
            </w:tcMar>
            <w:vAlign w:val="center"/>
            <w:hideMark/>
          </w:tcPr>
          <w:p w14:paraId="6BFBAD64"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861" w:type="dxa"/>
            <w:tcBorders>
              <w:top w:val="nil"/>
              <w:left w:val="nil"/>
              <w:bottom w:val="single" w:sz="6" w:space="0" w:color="000000"/>
              <w:right w:val="single" w:sz="6" w:space="0" w:color="000000"/>
            </w:tcBorders>
            <w:tcMar>
              <w:top w:w="0" w:type="dxa"/>
              <w:left w:w="75" w:type="dxa"/>
              <w:bottom w:w="0" w:type="dxa"/>
              <w:right w:w="75" w:type="dxa"/>
            </w:tcMar>
            <w:hideMark/>
          </w:tcPr>
          <w:p w14:paraId="3137C319"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627" w:type="dxa"/>
            <w:tcBorders>
              <w:top w:val="nil"/>
              <w:left w:val="nil"/>
              <w:bottom w:val="single" w:sz="6" w:space="0" w:color="000000"/>
              <w:right w:val="single" w:sz="6" w:space="0" w:color="000000"/>
            </w:tcBorders>
            <w:tcMar>
              <w:top w:w="0" w:type="dxa"/>
              <w:left w:w="75" w:type="dxa"/>
              <w:bottom w:w="0" w:type="dxa"/>
              <w:right w:w="75" w:type="dxa"/>
            </w:tcMar>
            <w:hideMark/>
          </w:tcPr>
          <w:p w14:paraId="434473F8"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r>
      <w:tr w:rsidR="003D577F" w:rsidRPr="00592295" w14:paraId="2AC37439" w14:textId="77777777" w:rsidTr="0067067B">
        <w:trPr>
          <w:trHeight w:val="300"/>
        </w:trPr>
        <w:tc>
          <w:tcPr>
            <w:tcW w:w="586" w:type="dxa"/>
            <w:tcBorders>
              <w:top w:val="nil"/>
              <w:left w:val="single" w:sz="6" w:space="0" w:color="000000"/>
              <w:bottom w:val="single" w:sz="6" w:space="0" w:color="000000"/>
              <w:right w:val="single" w:sz="6" w:space="0" w:color="000000"/>
            </w:tcBorders>
            <w:noWrap/>
            <w:tcMar>
              <w:top w:w="0" w:type="dxa"/>
              <w:left w:w="75" w:type="dxa"/>
              <w:bottom w:w="0" w:type="dxa"/>
              <w:right w:w="75" w:type="dxa"/>
            </w:tcMar>
            <w:vAlign w:val="center"/>
            <w:hideMark/>
          </w:tcPr>
          <w:p w14:paraId="0D1FFF45"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3</w:t>
            </w:r>
          </w:p>
        </w:tc>
        <w:tc>
          <w:tcPr>
            <w:tcW w:w="780" w:type="dxa"/>
            <w:tcBorders>
              <w:top w:val="nil"/>
              <w:left w:val="nil"/>
              <w:bottom w:val="single" w:sz="6" w:space="0" w:color="000000"/>
              <w:right w:val="single" w:sz="6" w:space="0" w:color="000000"/>
            </w:tcBorders>
            <w:noWrap/>
            <w:tcMar>
              <w:top w:w="0" w:type="dxa"/>
              <w:left w:w="75" w:type="dxa"/>
              <w:bottom w:w="0" w:type="dxa"/>
              <w:right w:w="75" w:type="dxa"/>
            </w:tcMar>
            <w:vAlign w:val="center"/>
            <w:hideMark/>
          </w:tcPr>
          <w:p w14:paraId="1F90B629"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1980" w:type="dxa"/>
            <w:tcBorders>
              <w:top w:val="nil"/>
              <w:left w:val="nil"/>
              <w:bottom w:val="single" w:sz="6" w:space="0" w:color="000000"/>
              <w:right w:val="single" w:sz="6" w:space="0" w:color="000000"/>
            </w:tcBorders>
            <w:noWrap/>
            <w:tcMar>
              <w:top w:w="0" w:type="dxa"/>
              <w:left w:w="75" w:type="dxa"/>
              <w:bottom w:w="0" w:type="dxa"/>
              <w:right w:w="75" w:type="dxa"/>
            </w:tcMar>
            <w:vAlign w:val="center"/>
            <w:hideMark/>
          </w:tcPr>
          <w:p w14:paraId="0DA9104D"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582" w:type="dxa"/>
            <w:tcBorders>
              <w:top w:val="nil"/>
              <w:left w:val="nil"/>
              <w:bottom w:val="single" w:sz="6" w:space="0" w:color="000000"/>
              <w:right w:val="single" w:sz="6" w:space="0" w:color="000000"/>
            </w:tcBorders>
            <w:tcMar>
              <w:top w:w="2" w:type="dxa"/>
              <w:left w:w="2" w:type="dxa"/>
              <w:bottom w:w="2" w:type="dxa"/>
              <w:right w:w="2" w:type="dxa"/>
            </w:tcMar>
            <w:hideMark/>
          </w:tcPr>
          <w:p w14:paraId="29E2FF70"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970" w:type="dxa"/>
            <w:tcBorders>
              <w:top w:val="nil"/>
              <w:left w:val="nil"/>
              <w:bottom w:val="single" w:sz="6" w:space="0" w:color="000000"/>
              <w:right w:val="single" w:sz="6" w:space="0" w:color="000000"/>
            </w:tcBorders>
            <w:tcMar>
              <w:top w:w="2" w:type="dxa"/>
              <w:left w:w="2" w:type="dxa"/>
              <w:bottom w:w="2" w:type="dxa"/>
              <w:right w:w="2" w:type="dxa"/>
            </w:tcMar>
            <w:hideMark/>
          </w:tcPr>
          <w:p w14:paraId="046E3EA3"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1766" w:type="dxa"/>
            <w:tcBorders>
              <w:top w:val="nil"/>
              <w:left w:val="nil"/>
              <w:bottom w:val="single" w:sz="6" w:space="0" w:color="000000"/>
              <w:right w:val="single" w:sz="6" w:space="0" w:color="000000"/>
            </w:tcBorders>
            <w:tcMar>
              <w:top w:w="2" w:type="dxa"/>
              <w:left w:w="2" w:type="dxa"/>
              <w:bottom w:w="2" w:type="dxa"/>
              <w:right w:w="2" w:type="dxa"/>
            </w:tcMar>
            <w:hideMark/>
          </w:tcPr>
          <w:p w14:paraId="1465A99E"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642" w:type="dxa"/>
            <w:tcBorders>
              <w:top w:val="nil"/>
              <w:left w:val="nil"/>
              <w:bottom w:val="single" w:sz="6" w:space="0" w:color="000000"/>
              <w:right w:val="single" w:sz="6" w:space="0" w:color="000000"/>
            </w:tcBorders>
            <w:tcMar>
              <w:top w:w="0" w:type="dxa"/>
              <w:left w:w="75" w:type="dxa"/>
              <w:bottom w:w="0" w:type="dxa"/>
              <w:right w:w="75" w:type="dxa"/>
            </w:tcMar>
            <w:vAlign w:val="center"/>
            <w:hideMark/>
          </w:tcPr>
          <w:p w14:paraId="1B28C0EE"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776" w:type="dxa"/>
            <w:tcBorders>
              <w:top w:val="nil"/>
              <w:left w:val="nil"/>
              <w:bottom w:val="single" w:sz="6" w:space="0" w:color="000000"/>
              <w:right w:val="single" w:sz="6" w:space="0" w:color="000000"/>
            </w:tcBorders>
            <w:tcMar>
              <w:top w:w="0" w:type="dxa"/>
              <w:left w:w="75" w:type="dxa"/>
              <w:bottom w:w="0" w:type="dxa"/>
              <w:right w:w="75" w:type="dxa"/>
            </w:tcMar>
            <w:vAlign w:val="center"/>
            <w:hideMark/>
          </w:tcPr>
          <w:p w14:paraId="057E3C96"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861" w:type="dxa"/>
            <w:tcBorders>
              <w:top w:val="nil"/>
              <w:left w:val="nil"/>
              <w:bottom w:val="single" w:sz="6" w:space="0" w:color="000000"/>
              <w:right w:val="single" w:sz="6" w:space="0" w:color="000000"/>
            </w:tcBorders>
            <w:tcMar>
              <w:top w:w="0" w:type="dxa"/>
              <w:left w:w="75" w:type="dxa"/>
              <w:bottom w:w="0" w:type="dxa"/>
              <w:right w:w="75" w:type="dxa"/>
            </w:tcMar>
            <w:hideMark/>
          </w:tcPr>
          <w:p w14:paraId="56E6FCF7"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627" w:type="dxa"/>
            <w:tcBorders>
              <w:top w:val="nil"/>
              <w:left w:val="nil"/>
              <w:bottom w:val="single" w:sz="6" w:space="0" w:color="000000"/>
              <w:right w:val="single" w:sz="6" w:space="0" w:color="000000"/>
            </w:tcBorders>
            <w:tcMar>
              <w:top w:w="0" w:type="dxa"/>
              <w:left w:w="75" w:type="dxa"/>
              <w:bottom w:w="0" w:type="dxa"/>
              <w:right w:w="75" w:type="dxa"/>
            </w:tcMar>
            <w:hideMark/>
          </w:tcPr>
          <w:p w14:paraId="76836B97"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r>
      <w:tr w:rsidR="003D577F" w:rsidRPr="00592295" w14:paraId="566A7BAC" w14:textId="77777777" w:rsidTr="0067067B">
        <w:trPr>
          <w:trHeight w:val="300"/>
        </w:trPr>
        <w:tc>
          <w:tcPr>
            <w:tcW w:w="586" w:type="dxa"/>
            <w:tcBorders>
              <w:top w:val="nil"/>
              <w:left w:val="single" w:sz="6" w:space="0" w:color="000000"/>
              <w:bottom w:val="single" w:sz="6" w:space="0" w:color="000000"/>
              <w:right w:val="single" w:sz="6" w:space="0" w:color="000000"/>
            </w:tcBorders>
            <w:noWrap/>
            <w:tcMar>
              <w:top w:w="0" w:type="dxa"/>
              <w:left w:w="75" w:type="dxa"/>
              <w:bottom w:w="0" w:type="dxa"/>
              <w:right w:w="75" w:type="dxa"/>
            </w:tcMar>
            <w:vAlign w:val="center"/>
            <w:hideMark/>
          </w:tcPr>
          <w:p w14:paraId="274E65A2"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4</w:t>
            </w:r>
          </w:p>
        </w:tc>
        <w:tc>
          <w:tcPr>
            <w:tcW w:w="780" w:type="dxa"/>
            <w:tcBorders>
              <w:top w:val="nil"/>
              <w:left w:val="nil"/>
              <w:bottom w:val="single" w:sz="6" w:space="0" w:color="000000"/>
              <w:right w:val="single" w:sz="6" w:space="0" w:color="000000"/>
            </w:tcBorders>
            <w:noWrap/>
            <w:tcMar>
              <w:top w:w="0" w:type="dxa"/>
              <w:left w:w="75" w:type="dxa"/>
              <w:bottom w:w="0" w:type="dxa"/>
              <w:right w:w="75" w:type="dxa"/>
            </w:tcMar>
            <w:vAlign w:val="center"/>
            <w:hideMark/>
          </w:tcPr>
          <w:p w14:paraId="059DB0CD"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1980" w:type="dxa"/>
            <w:tcBorders>
              <w:top w:val="nil"/>
              <w:left w:val="nil"/>
              <w:bottom w:val="single" w:sz="6" w:space="0" w:color="000000"/>
              <w:right w:val="single" w:sz="6" w:space="0" w:color="000000"/>
            </w:tcBorders>
            <w:noWrap/>
            <w:tcMar>
              <w:top w:w="0" w:type="dxa"/>
              <w:left w:w="75" w:type="dxa"/>
              <w:bottom w:w="0" w:type="dxa"/>
              <w:right w:w="75" w:type="dxa"/>
            </w:tcMar>
            <w:vAlign w:val="center"/>
            <w:hideMark/>
          </w:tcPr>
          <w:p w14:paraId="0D945DC0"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582" w:type="dxa"/>
            <w:tcBorders>
              <w:top w:val="nil"/>
              <w:left w:val="nil"/>
              <w:bottom w:val="single" w:sz="6" w:space="0" w:color="000000"/>
              <w:right w:val="single" w:sz="6" w:space="0" w:color="000000"/>
            </w:tcBorders>
            <w:tcMar>
              <w:top w:w="2" w:type="dxa"/>
              <w:left w:w="2" w:type="dxa"/>
              <w:bottom w:w="2" w:type="dxa"/>
              <w:right w:w="2" w:type="dxa"/>
            </w:tcMar>
            <w:hideMark/>
          </w:tcPr>
          <w:p w14:paraId="0FDD47D9"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970" w:type="dxa"/>
            <w:tcBorders>
              <w:top w:val="nil"/>
              <w:left w:val="nil"/>
              <w:bottom w:val="single" w:sz="6" w:space="0" w:color="000000"/>
              <w:right w:val="single" w:sz="6" w:space="0" w:color="000000"/>
            </w:tcBorders>
            <w:tcMar>
              <w:top w:w="2" w:type="dxa"/>
              <w:left w:w="2" w:type="dxa"/>
              <w:bottom w:w="2" w:type="dxa"/>
              <w:right w:w="2" w:type="dxa"/>
            </w:tcMar>
            <w:hideMark/>
          </w:tcPr>
          <w:p w14:paraId="371A130B"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1766" w:type="dxa"/>
            <w:tcBorders>
              <w:top w:val="nil"/>
              <w:left w:val="nil"/>
              <w:bottom w:val="single" w:sz="6" w:space="0" w:color="000000"/>
              <w:right w:val="single" w:sz="6" w:space="0" w:color="000000"/>
            </w:tcBorders>
            <w:tcMar>
              <w:top w:w="2" w:type="dxa"/>
              <w:left w:w="2" w:type="dxa"/>
              <w:bottom w:w="2" w:type="dxa"/>
              <w:right w:w="2" w:type="dxa"/>
            </w:tcMar>
            <w:hideMark/>
          </w:tcPr>
          <w:p w14:paraId="7E596436"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642" w:type="dxa"/>
            <w:tcBorders>
              <w:top w:val="nil"/>
              <w:left w:val="nil"/>
              <w:bottom w:val="single" w:sz="6" w:space="0" w:color="000000"/>
              <w:right w:val="single" w:sz="6" w:space="0" w:color="000000"/>
            </w:tcBorders>
            <w:tcMar>
              <w:top w:w="0" w:type="dxa"/>
              <w:left w:w="75" w:type="dxa"/>
              <w:bottom w:w="0" w:type="dxa"/>
              <w:right w:w="75" w:type="dxa"/>
            </w:tcMar>
            <w:vAlign w:val="center"/>
            <w:hideMark/>
          </w:tcPr>
          <w:p w14:paraId="466655F1"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776" w:type="dxa"/>
            <w:tcBorders>
              <w:top w:val="nil"/>
              <w:left w:val="nil"/>
              <w:bottom w:val="single" w:sz="6" w:space="0" w:color="000000"/>
              <w:right w:val="single" w:sz="6" w:space="0" w:color="000000"/>
            </w:tcBorders>
            <w:tcMar>
              <w:top w:w="0" w:type="dxa"/>
              <w:left w:w="75" w:type="dxa"/>
              <w:bottom w:w="0" w:type="dxa"/>
              <w:right w:w="75" w:type="dxa"/>
            </w:tcMar>
            <w:vAlign w:val="center"/>
            <w:hideMark/>
          </w:tcPr>
          <w:p w14:paraId="5EFBCECC"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861" w:type="dxa"/>
            <w:tcBorders>
              <w:top w:val="nil"/>
              <w:left w:val="nil"/>
              <w:bottom w:val="single" w:sz="6" w:space="0" w:color="000000"/>
              <w:right w:val="single" w:sz="6" w:space="0" w:color="000000"/>
            </w:tcBorders>
            <w:tcMar>
              <w:top w:w="0" w:type="dxa"/>
              <w:left w:w="75" w:type="dxa"/>
              <w:bottom w:w="0" w:type="dxa"/>
              <w:right w:w="75" w:type="dxa"/>
            </w:tcMar>
            <w:hideMark/>
          </w:tcPr>
          <w:p w14:paraId="7D39568D"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627" w:type="dxa"/>
            <w:tcBorders>
              <w:top w:val="nil"/>
              <w:left w:val="nil"/>
              <w:bottom w:val="single" w:sz="6" w:space="0" w:color="000000"/>
              <w:right w:val="single" w:sz="6" w:space="0" w:color="000000"/>
            </w:tcBorders>
            <w:tcMar>
              <w:top w:w="0" w:type="dxa"/>
              <w:left w:w="75" w:type="dxa"/>
              <w:bottom w:w="0" w:type="dxa"/>
              <w:right w:w="75" w:type="dxa"/>
            </w:tcMar>
            <w:hideMark/>
          </w:tcPr>
          <w:p w14:paraId="1BBA5563"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r>
    </w:tbl>
    <w:p w14:paraId="4E1764FA"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7289AF72"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271CA672" w14:textId="77777777" w:rsidR="003D577F"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Descrição do objeto da presente licitação, </w:t>
      </w:r>
      <w:r w:rsidRPr="00592295">
        <w:rPr>
          <w:rFonts w:ascii="Arial" w:eastAsia="Times New Roman" w:hAnsi="Arial" w:cs="Arial"/>
          <w:color w:val="000000"/>
          <w:sz w:val="18"/>
          <w:szCs w:val="18"/>
          <w:u w:val="single"/>
          <w:lang w:eastAsia="pt-BR"/>
        </w:rPr>
        <w:t>com a indicação da procedência, marca e fabricante, acondicionamento e embalagem do produto cotado</w:t>
      </w:r>
      <w:r w:rsidRPr="00592295">
        <w:rPr>
          <w:rFonts w:ascii="Arial" w:eastAsia="Times New Roman" w:hAnsi="Arial" w:cs="Arial"/>
          <w:color w:val="000000"/>
          <w:sz w:val="18"/>
          <w:szCs w:val="18"/>
          <w:lang w:eastAsia="pt-BR"/>
        </w:rPr>
        <w:t>, em conformidade com as especificações do Termo de Referência – Anexo I deste Edital.</w:t>
      </w:r>
    </w:p>
    <w:p w14:paraId="112A2AF9" w14:textId="77777777" w:rsidR="008D5F2C" w:rsidRPr="008D5F2C" w:rsidRDefault="008D5F2C" w:rsidP="008D5F2C">
      <w:pPr>
        <w:spacing w:after="0" w:line="240" w:lineRule="auto"/>
        <w:jc w:val="both"/>
        <w:rPr>
          <w:rFonts w:eastAsia="Times New Roman" w:cstheme="minorHAnsi"/>
          <w:b/>
          <w:sz w:val="20"/>
          <w:szCs w:val="20"/>
          <w:lang w:eastAsia="pt-BR"/>
        </w:rPr>
      </w:pPr>
      <w:r w:rsidRPr="008D5F2C">
        <w:rPr>
          <w:rFonts w:eastAsia="Times New Roman" w:cstheme="minorHAnsi"/>
          <w:b/>
          <w:sz w:val="20"/>
          <w:szCs w:val="20"/>
          <w:lang w:eastAsia="pt-BR"/>
        </w:rPr>
        <w:t>** No campo “valor unitário” poderão ser consideradas até quatro casas decimais.</w:t>
      </w:r>
    </w:p>
    <w:p w14:paraId="19BF57D8" w14:textId="77777777" w:rsidR="008D5F2C" w:rsidRPr="00F43360" w:rsidRDefault="008D5F2C" w:rsidP="008D5F2C">
      <w:pPr>
        <w:spacing w:after="0" w:line="240" w:lineRule="auto"/>
        <w:jc w:val="both"/>
        <w:rPr>
          <w:rFonts w:eastAsia="Times New Roman" w:cstheme="minorHAnsi"/>
          <w:sz w:val="20"/>
          <w:szCs w:val="20"/>
          <w:lang w:eastAsia="pt-BR"/>
        </w:rPr>
      </w:pPr>
    </w:p>
    <w:p w14:paraId="5C99B496" w14:textId="77777777" w:rsidR="008D5F2C" w:rsidRPr="00F43360" w:rsidRDefault="008D5F2C" w:rsidP="0055555C">
      <w:pPr>
        <w:pStyle w:val="PargrafodaLista"/>
        <w:widowControl/>
        <w:numPr>
          <w:ilvl w:val="0"/>
          <w:numId w:val="2"/>
        </w:numPr>
        <w:autoSpaceDE/>
        <w:autoSpaceDN/>
        <w:ind w:right="0"/>
        <w:contextualSpacing/>
        <w:rPr>
          <w:rFonts w:eastAsia="Times New Roman" w:cstheme="minorHAnsi"/>
          <w:sz w:val="20"/>
          <w:szCs w:val="20"/>
          <w:lang w:eastAsia="pt-BR"/>
        </w:rPr>
      </w:pPr>
      <w:r w:rsidRPr="00F43360">
        <w:rPr>
          <w:rFonts w:eastAsia="Times New Roman" w:cstheme="minorHAnsi"/>
          <w:sz w:val="20"/>
          <w:szCs w:val="20"/>
          <w:lang w:eastAsia="pt-BR"/>
        </w:rPr>
        <w:t>Número do Registro no MS: ...............................</w:t>
      </w:r>
    </w:p>
    <w:p w14:paraId="0FB1C466" w14:textId="77777777" w:rsidR="008D5F2C" w:rsidRPr="00F43360" w:rsidRDefault="008D5F2C" w:rsidP="008D5F2C">
      <w:pPr>
        <w:spacing w:after="0" w:line="240" w:lineRule="auto"/>
        <w:jc w:val="both"/>
        <w:rPr>
          <w:rFonts w:eastAsia="Times New Roman" w:cstheme="minorHAnsi"/>
          <w:sz w:val="20"/>
          <w:szCs w:val="20"/>
          <w:lang w:eastAsia="pt-BR"/>
        </w:rPr>
      </w:pPr>
    </w:p>
    <w:p w14:paraId="31C831BB" w14:textId="77777777" w:rsidR="008D5F2C" w:rsidRPr="00F43360" w:rsidRDefault="008D5F2C" w:rsidP="0055555C">
      <w:pPr>
        <w:pStyle w:val="PargrafodaLista"/>
        <w:widowControl/>
        <w:numPr>
          <w:ilvl w:val="0"/>
          <w:numId w:val="2"/>
        </w:numPr>
        <w:autoSpaceDE/>
        <w:autoSpaceDN/>
        <w:ind w:right="0"/>
        <w:contextualSpacing/>
        <w:rPr>
          <w:rFonts w:eastAsia="Times New Roman" w:cstheme="minorHAnsi"/>
          <w:sz w:val="20"/>
          <w:szCs w:val="20"/>
          <w:lang w:eastAsia="pt-BR"/>
        </w:rPr>
      </w:pPr>
      <w:r w:rsidRPr="00F43360">
        <w:rPr>
          <w:rFonts w:eastAsia="Times New Roman" w:cstheme="minorHAnsi"/>
          <w:sz w:val="20"/>
          <w:szCs w:val="20"/>
          <w:lang w:eastAsia="pt-BR"/>
        </w:rPr>
        <w:t xml:space="preserve">Prazo de validade da proposta: .....(preencher considerando o mínimo de sessenta dias) ............ </w:t>
      </w:r>
    </w:p>
    <w:p w14:paraId="6828A102" w14:textId="77777777" w:rsidR="008D5F2C" w:rsidRPr="00F43360" w:rsidRDefault="008D5F2C" w:rsidP="008D5F2C">
      <w:pPr>
        <w:spacing w:after="0" w:line="240" w:lineRule="auto"/>
        <w:jc w:val="both"/>
        <w:rPr>
          <w:rFonts w:eastAsia="Times New Roman" w:cstheme="minorHAnsi"/>
          <w:sz w:val="20"/>
          <w:szCs w:val="20"/>
          <w:lang w:eastAsia="pt-BR"/>
        </w:rPr>
      </w:pPr>
    </w:p>
    <w:p w14:paraId="79B5ADE7" w14:textId="77777777" w:rsidR="008D5F2C" w:rsidRPr="00F43360" w:rsidRDefault="008D5F2C" w:rsidP="0055555C">
      <w:pPr>
        <w:pStyle w:val="PargrafodaLista"/>
        <w:widowControl/>
        <w:numPr>
          <w:ilvl w:val="0"/>
          <w:numId w:val="2"/>
        </w:numPr>
        <w:autoSpaceDE/>
        <w:autoSpaceDN/>
        <w:ind w:right="0"/>
        <w:contextualSpacing/>
        <w:rPr>
          <w:rFonts w:eastAsia="Times New Roman" w:cstheme="minorHAnsi"/>
          <w:sz w:val="20"/>
          <w:szCs w:val="20"/>
          <w:lang w:eastAsia="pt-BR"/>
        </w:rPr>
      </w:pPr>
      <w:r w:rsidRPr="00F43360">
        <w:rPr>
          <w:rFonts w:eastAsia="Times New Roman" w:cstheme="minorHAnsi"/>
          <w:sz w:val="20"/>
          <w:szCs w:val="20"/>
          <w:lang w:eastAsia="pt-BR"/>
        </w:rPr>
        <w:t>Prazo de entrega: ........ (preencher conforme edital).................................</w:t>
      </w:r>
    </w:p>
    <w:p w14:paraId="49DD7180" w14:textId="77777777" w:rsidR="008D5F2C" w:rsidRPr="00F43360" w:rsidRDefault="008D5F2C" w:rsidP="008D5F2C">
      <w:pPr>
        <w:spacing w:after="0" w:line="240" w:lineRule="auto"/>
        <w:jc w:val="both"/>
        <w:rPr>
          <w:rFonts w:eastAsia="Times New Roman" w:cstheme="minorHAnsi"/>
          <w:sz w:val="20"/>
          <w:szCs w:val="20"/>
          <w:lang w:eastAsia="pt-BR"/>
        </w:rPr>
      </w:pPr>
    </w:p>
    <w:p w14:paraId="4F581BA2" w14:textId="77777777" w:rsidR="008D5F2C" w:rsidRPr="00F43360" w:rsidRDefault="008D5F2C" w:rsidP="0055555C">
      <w:pPr>
        <w:pStyle w:val="PargrafodaLista"/>
        <w:widowControl/>
        <w:numPr>
          <w:ilvl w:val="0"/>
          <w:numId w:val="2"/>
        </w:numPr>
        <w:autoSpaceDE/>
        <w:autoSpaceDN/>
        <w:ind w:right="0"/>
        <w:contextualSpacing/>
        <w:rPr>
          <w:rFonts w:eastAsia="Times New Roman" w:cstheme="minorHAnsi"/>
          <w:sz w:val="20"/>
          <w:szCs w:val="20"/>
          <w:lang w:eastAsia="pt-BR"/>
        </w:rPr>
      </w:pPr>
      <w:r w:rsidRPr="00F43360">
        <w:rPr>
          <w:rFonts w:eastAsia="Times New Roman" w:cstheme="minorHAnsi"/>
          <w:sz w:val="20"/>
          <w:szCs w:val="20"/>
          <w:lang w:eastAsia="pt-BR"/>
        </w:rPr>
        <w:t>Prazo de validade produto: ................ (inserir validade total do produto em meses)........</w:t>
      </w:r>
    </w:p>
    <w:p w14:paraId="0228F16B" w14:textId="77777777" w:rsidR="008D5F2C" w:rsidRPr="00F43360" w:rsidRDefault="008D5F2C" w:rsidP="008D5F2C">
      <w:pPr>
        <w:spacing w:after="0" w:line="240" w:lineRule="auto"/>
        <w:jc w:val="both"/>
        <w:rPr>
          <w:rFonts w:eastAsia="Times New Roman" w:cstheme="minorHAnsi"/>
          <w:sz w:val="20"/>
          <w:szCs w:val="20"/>
          <w:lang w:eastAsia="pt-BR"/>
        </w:rPr>
      </w:pPr>
    </w:p>
    <w:p w14:paraId="77C247FF" w14:textId="77777777" w:rsidR="008D5F2C" w:rsidRPr="00F43360" w:rsidRDefault="008D5F2C" w:rsidP="0055555C">
      <w:pPr>
        <w:pStyle w:val="PargrafodaLista"/>
        <w:widowControl/>
        <w:numPr>
          <w:ilvl w:val="0"/>
          <w:numId w:val="2"/>
        </w:numPr>
        <w:autoSpaceDE/>
        <w:autoSpaceDN/>
        <w:ind w:right="0"/>
        <w:contextualSpacing/>
        <w:rPr>
          <w:rFonts w:eastAsia="Times New Roman" w:cstheme="minorHAnsi"/>
          <w:sz w:val="20"/>
          <w:szCs w:val="20"/>
          <w:lang w:eastAsia="pt-BR"/>
        </w:rPr>
      </w:pPr>
      <w:r w:rsidRPr="00F43360">
        <w:rPr>
          <w:rFonts w:eastAsia="Times New Roman" w:cstheme="minorHAnsi"/>
          <w:sz w:val="20"/>
          <w:szCs w:val="20"/>
          <w:lang w:eastAsia="pt-BR"/>
        </w:rPr>
        <w:t>Prazo de validade do produto na entrega: ..(considerar no mínimo o prazo indicado para o item no anexo I) ...........</w:t>
      </w:r>
    </w:p>
    <w:p w14:paraId="7350EF55" w14:textId="77777777" w:rsidR="008D5F2C" w:rsidRPr="0059401B" w:rsidRDefault="008D5F2C" w:rsidP="008D5F2C"/>
    <w:p w14:paraId="02FA7DCE" w14:textId="77777777" w:rsidR="008D5F2C" w:rsidRDefault="008D5F2C" w:rsidP="003D577F">
      <w:pPr>
        <w:spacing w:after="165" w:line="240" w:lineRule="auto"/>
        <w:rPr>
          <w:rFonts w:ascii="Arial" w:eastAsia="Times New Roman" w:hAnsi="Arial" w:cs="Arial"/>
          <w:color w:val="000000"/>
          <w:sz w:val="18"/>
          <w:szCs w:val="18"/>
          <w:lang w:eastAsia="pt-BR"/>
        </w:rPr>
      </w:pPr>
    </w:p>
    <w:p w14:paraId="5EB8E6EE" w14:textId="77777777" w:rsidR="008D5F2C" w:rsidRPr="00592295" w:rsidRDefault="008D5F2C" w:rsidP="003D577F">
      <w:pPr>
        <w:spacing w:after="165" w:line="240" w:lineRule="auto"/>
        <w:rPr>
          <w:rFonts w:ascii="Arial" w:eastAsia="Times New Roman" w:hAnsi="Arial" w:cs="Arial"/>
          <w:color w:val="000000"/>
          <w:sz w:val="18"/>
          <w:szCs w:val="18"/>
          <w:lang w:eastAsia="pt-BR"/>
        </w:rPr>
      </w:pPr>
    </w:p>
    <w:p w14:paraId="768020E9"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Data</w:t>
      </w:r>
    </w:p>
    <w:p w14:paraId="2C7B836E"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196DE54F" w14:textId="77777777" w:rsidR="003D577F"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Assinatura do responsável</w:t>
      </w:r>
    </w:p>
    <w:p w14:paraId="4CD113DD" w14:textId="77777777" w:rsidR="003B2F64" w:rsidRDefault="003B2F64">
      <w:pPr>
        <w:rPr>
          <w:rFonts w:ascii="Arial" w:eastAsia="Times New Roman" w:hAnsi="Arial" w:cs="Arial"/>
          <w:b/>
          <w:bCs/>
          <w:color w:val="000000"/>
          <w:sz w:val="18"/>
          <w:szCs w:val="18"/>
          <w:lang w:eastAsia="pt-BR"/>
        </w:rPr>
      </w:pPr>
      <w:r>
        <w:rPr>
          <w:rFonts w:ascii="Arial" w:eastAsia="Times New Roman" w:hAnsi="Arial" w:cs="Arial"/>
          <w:b/>
          <w:bCs/>
          <w:color w:val="000000"/>
          <w:sz w:val="18"/>
          <w:szCs w:val="18"/>
          <w:lang w:eastAsia="pt-BR"/>
        </w:rPr>
        <w:br w:type="page"/>
      </w:r>
    </w:p>
    <w:p w14:paraId="456850E9" w14:textId="77E2A496" w:rsidR="003D577F" w:rsidRPr="00592295" w:rsidRDefault="003D577F" w:rsidP="008D5F2C">
      <w:pPr>
        <w:spacing w:after="165" w:line="240" w:lineRule="auto"/>
        <w:jc w:val="center"/>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lastRenderedPageBreak/>
        <w:t>ANEXO V</w:t>
      </w:r>
    </w:p>
    <w:p w14:paraId="4DF4E591" w14:textId="77777777" w:rsidR="003D577F" w:rsidRPr="00592295" w:rsidRDefault="003D577F" w:rsidP="00FC5816">
      <w:pPr>
        <w:spacing w:after="165" w:line="240" w:lineRule="auto"/>
        <w:jc w:val="center"/>
        <w:rPr>
          <w:rFonts w:ascii="Arial" w:eastAsia="Times New Roman" w:hAnsi="Arial" w:cs="Arial"/>
          <w:color w:val="000000"/>
          <w:sz w:val="18"/>
          <w:szCs w:val="18"/>
          <w:lang w:eastAsia="pt-BR"/>
        </w:rPr>
      </w:pPr>
    </w:p>
    <w:p w14:paraId="4717CD3B"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MINUTA DE ATA DE REGISTRO DE PREÇOS</w:t>
      </w:r>
    </w:p>
    <w:p w14:paraId="77293D4D"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HOSPITAL DAS CLINICAS DA FACULDADE DE MEDICINA DA UNIVERSIDADE DE SÃO PAULO</w:t>
      </w:r>
    </w:p>
    <w:p w14:paraId="0421B042"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 xml:space="preserve">PROCESSO ADMINISTRATIVO SEI: </w:t>
      </w:r>
      <w:r w:rsidR="00AD38B3">
        <w:rPr>
          <w:rFonts w:ascii="Arial" w:eastAsia="Times New Roman" w:hAnsi="Arial" w:cs="Arial"/>
          <w:b/>
          <w:bCs/>
          <w:color w:val="000000"/>
          <w:sz w:val="18"/>
          <w:szCs w:val="18"/>
          <w:lang w:eastAsia="pt-BR"/>
        </w:rPr>
        <w:t>XXXXXXXXXXXXXXXXXXXXXXXXXXX</w:t>
      </w:r>
    </w:p>
    <w:p w14:paraId="1B737C11"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PREG</w:t>
      </w:r>
      <w:r w:rsidR="00AD38B3">
        <w:rPr>
          <w:rFonts w:ascii="Arial" w:eastAsia="Times New Roman" w:hAnsi="Arial" w:cs="Arial"/>
          <w:b/>
          <w:bCs/>
          <w:color w:val="000000"/>
          <w:sz w:val="18"/>
          <w:szCs w:val="18"/>
          <w:lang w:eastAsia="pt-BR"/>
        </w:rPr>
        <w:t>ÃO ELETRÔNICO Nº ........../20XX</w:t>
      </w:r>
    </w:p>
    <w:p w14:paraId="386B5279" w14:textId="77777777" w:rsidR="003D577F" w:rsidRPr="00592295" w:rsidRDefault="003D577F" w:rsidP="003D577F">
      <w:pPr>
        <w:spacing w:after="165" w:line="240" w:lineRule="auto"/>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ATA DE REGISTRO DE PREÇOS Nº ......./20</w:t>
      </w:r>
      <w:r w:rsidR="00AD38B3">
        <w:rPr>
          <w:rFonts w:ascii="Arial" w:eastAsia="Times New Roman" w:hAnsi="Arial" w:cs="Arial"/>
          <w:b/>
          <w:bCs/>
          <w:color w:val="000000"/>
          <w:sz w:val="18"/>
          <w:szCs w:val="18"/>
          <w:lang w:eastAsia="pt-BR"/>
        </w:rPr>
        <w:t>XX</w:t>
      </w:r>
      <w:r w:rsidRPr="00592295">
        <w:rPr>
          <w:rFonts w:ascii="Arial" w:eastAsia="Times New Roman" w:hAnsi="Arial" w:cs="Arial"/>
          <w:color w:val="000000"/>
          <w:sz w:val="18"/>
          <w:szCs w:val="18"/>
          <w:lang w:eastAsia="pt-BR"/>
        </w:rPr>
        <w:t> </w:t>
      </w:r>
    </w:p>
    <w:p w14:paraId="0847AB93"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O </w:t>
      </w:r>
      <w:r w:rsidRPr="00592295">
        <w:rPr>
          <w:rFonts w:ascii="Arial" w:eastAsia="Times New Roman" w:hAnsi="Arial" w:cs="Arial"/>
          <w:b/>
          <w:bCs/>
          <w:color w:val="000000"/>
          <w:sz w:val="18"/>
          <w:szCs w:val="18"/>
          <w:lang w:eastAsia="pt-BR"/>
        </w:rPr>
        <w:t>HOSPITAL DAS CLÍNICAS DA FACULDADE DE MEDICINA DA UNIVERSIDADE DE SÃO PAULO</w:t>
      </w:r>
      <w:r w:rsidRPr="00592295">
        <w:rPr>
          <w:rFonts w:ascii="Arial" w:eastAsia="Times New Roman" w:hAnsi="Arial" w:cs="Arial"/>
          <w:color w:val="000000"/>
          <w:sz w:val="18"/>
          <w:szCs w:val="18"/>
          <w:lang w:eastAsia="pt-BR"/>
        </w:rPr>
        <w:t>, com sede na Rua Dr. Ovídio Pires de Campos, 225, bairro Cerqueira César na cidade de São Paulo inscrito(a) no CNPJ sob o nº 60.448.040/0001-22 neste ato representado por seu </w:t>
      </w:r>
      <w:r w:rsidRPr="00592295">
        <w:rPr>
          <w:rFonts w:ascii="Arial" w:eastAsia="Times New Roman" w:hAnsi="Arial" w:cs="Arial"/>
          <w:b/>
          <w:bCs/>
          <w:color w:val="000000"/>
          <w:sz w:val="18"/>
          <w:szCs w:val="18"/>
          <w:lang w:eastAsia="pt-BR"/>
        </w:rPr>
        <w:t>Superintendente</w:t>
      </w:r>
      <w:r w:rsidRPr="00592295">
        <w:rPr>
          <w:rFonts w:ascii="Arial" w:eastAsia="Times New Roman" w:hAnsi="Arial" w:cs="Arial"/>
          <w:color w:val="000000"/>
          <w:sz w:val="18"/>
          <w:szCs w:val="18"/>
          <w:lang w:eastAsia="pt-BR"/>
        </w:rPr>
        <w:t>, Antônio Jose Rodrigues Pereira, CPF nº 106.527.498-0, doravante designado simplesmente HCFMUSP e por seus Órgãos Técnicos, Núcleo Econômico Financeiro – NEF e Núcleo de Infraestrutura e Logística - NILO, representados por seus coordenadores, considerando o resultado obtido conforme o processo administrativo </w:t>
      </w:r>
      <w:r w:rsidRPr="00592295">
        <w:rPr>
          <w:rFonts w:ascii="Arial" w:eastAsia="Times New Roman" w:hAnsi="Arial" w:cs="Arial"/>
          <w:b/>
          <w:bCs/>
          <w:color w:val="000000"/>
          <w:sz w:val="18"/>
          <w:szCs w:val="18"/>
          <w:lang w:eastAsia="pt-BR"/>
        </w:rPr>
        <w:t xml:space="preserve">SEI: </w:t>
      </w:r>
      <w:r w:rsidR="00AD38B3">
        <w:rPr>
          <w:rFonts w:ascii="Arial" w:eastAsia="Times New Roman" w:hAnsi="Arial" w:cs="Arial"/>
          <w:b/>
          <w:bCs/>
          <w:color w:val="000000"/>
          <w:sz w:val="18"/>
          <w:szCs w:val="18"/>
          <w:lang w:eastAsia="pt-BR"/>
        </w:rPr>
        <w:t>XXXXXXXXXXXXXXXXXXXXXX</w:t>
      </w:r>
      <w:r w:rsidRPr="00592295">
        <w:rPr>
          <w:rFonts w:ascii="Arial" w:eastAsia="Times New Roman" w:hAnsi="Arial" w:cs="Arial"/>
          <w:color w:val="000000"/>
          <w:sz w:val="18"/>
          <w:szCs w:val="18"/>
          <w:lang w:eastAsia="pt-BR"/>
        </w:rPr>
        <w:t>, RESOLVE celebrar a presente ATA de REGISTRO DE PREÇOS, procedendo ao registro dos preços do(s) fornecedor(es) indicado(s) e qualificado(s) nesta ata, de acordo com a classificação por ele(s) alcançada e na(s) quantidade(s) cotada(s), atendendo às condições previstas no Edital de licitação, sujeitando-se as partes às normas constantes na sujeitando-se as partes às normas constantes na </w:t>
      </w:r>
      <w:hyperlink r:id="rId84" w:tgtFrame="_blank" w:history="1">
        <w:r w:rsidRPr="00592295">
          <w:rPr>
            <w:rFonts w:ascii="Arial" w:eastAsia="Times New Roman" w:hAnsi="Arial" w:cs="Arial"/>
            <w:color w:val="000080"/>
            <w:sz w:val="18"/>
            <w:szCs w:val="18"/>
            <w:u w:val="single"/>
            <w:lang w:eastAsia="pt-BR"/>
          </w:rPr>
          <w:t>Lei nº 14.133, de 1º de abril de 2021</w:t>
        </w:r>
      </w:hyperlink>
      <w:r w:rsidRPr="00592295">
        <w:rPr>
          <w:rFonts w:ascii="Arial" w:eastAsia="Times New Roman" w:hAnsi="Arial" w:cs="Arial"/>
          <w:color w:val="000000"/>
          <w:sz w:val="18"/>
          <w:szCs w:val="18"/>
          <w:lang w:eastAsia="pt-BR"/>
        </w:rPr>
        <w:t>, no </w:t>
      </w:r>
      <w:hyperlink r:id="rId85" w:tgtFrame="_blank" w:history="1">
        <w:r w:rsidRPr="00592295">
          <w:rPr>
            <w:rFonts w:ascii="Arial" w:eastAsia="Times New Roman" w:hAnsi="Arial" w:cs="Arial"/>
            <w:color w:val="000080"/>
            <w:sz w:val="18"/>
            <w:szCs w:val="18"/>
            <w:u w:val="single"/>
            <w:lang w:eastAsia="pt-BR"/>
          </w:rPr>
          <w:t>Decreto estadual nº 67.608, de 27 de março de 2023</w:t>
        </w:r>
      </w:hyperlink>
      <w:r w:rsidRPr="00592295">
        <w:rPr>
          <w:rFonts w:ascii="Arial" w:eastAsia="Times New Roman" w:hAnsi="Arial" w:cs="Arial"/>
          <w:color w:val="000000"/>
          <w:sz w:val="18"/>
          <w:szCs w:val="18"/>
          <w:lang w:eastAsia="pt-BR"/>
        </w:rPr>
        <w:t>, c/c o </w:t>
      </w:r>
      <w:hyperlink r:id="rId86" w:tgtFrame="_blank" w:history="1">
        <w:r w:rsidRPr="00592295">
          <w:rPr>
            <w:rFonts w:ascii="Arial" w:eastAsia="Times New Roman" w:hAnsi="Arial" w:cs="Arial"/>
            <w:color w:val="000080"/>
            <w:sz w:val="18"/>
            <w:szCs w:val="18"/>
            <w:u w:val="single"/>
            <w:lang w:eastAsia="pt-BR"/>
          </w:rPr>
          <w:t>Decreto nº 11.462, de 31 de março de 2023</w:t>
        </w:r>
      </w:hyperlink>
      <w:r w:rsidRPr="00592295">
        <w:rPr>
          <w:rFonts w:ascii="Arial" w:eastAsia="Times New Roman" w:hAnsi="Arial" w:cs="Arial"/>
          <w:color w:val="000000"/>
          <w:sz w:val="18"/>
          <w:szCs w:val="18"/>
          <w:lang w:eastAsia="pt-BR"/>
        </w:rPr>
        <w:t>,, e demais preceitos da legislação aplicável, e em conformidade com as disposições a seguir:</w:t>
      </w:r>
    </w:p>
    <w:p w14:paraId="408DE20C"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1- DO OBJETO</w:t>
      </w:r>
    </w:p>
    <w:p w14:paraId="1E25B051" w14:textId="77777777" w:rsidR="00C42B04" w:rsidRPr="00C42B04" w:rsidRDefault="003D577F" w:rsidP="00C42B04">
      <w:pPr>
        <w:pStyle w:val="TableParagraph"/>
        <w:spacing w:before="1"/>
        <w:ind w:left="22"/>
        <w:jc w:val="both"/>
        <w:rPr>
          <w:rFonts w:ascii="Arial" w:eastAsia="Times New Roman" w:hAnsi="Arial" w:cs="Arial"/>
          <w:b/>
          <w:bCs/>
          <w:color w:val="000000"/>
          <w:sz w:val="18"/>
          <w:szCs w:val="18"/>
          <w:lang w:eastAsia="pt-BR"/>
        </w:rPr>
      </w:pPr>
      <w:r w:rsidRPr="004A715D">
        <w:rPr>
          <w:rFonts w:ascii="Arial" w:eastAsia="Times New Roman" w:hAnsi="Arial" w:cs="Arial"/>
          <w:color w:val="000000"/>
          <w:sz w:val="18"/>
          <w:szCs w:val="18"/>
          <w:lang w:eastAsia="pt-BR"/>
        </w:rPr>
        <w:t xml:space="preserve">1.1. A presente Ata tem por objeto o registro de preços para a eventual contratação </w:t>
      </w:r>
      <w:r w:rsidR="00925530" w:rsidRPr="00AD38B3">
        <w:rPr>
          <w:rFonts w:ascii="Arial" w:eastAsia="Times New Roman" w:hAnsi="Arial" w:cs="Arial"/>
          <w:bCs/>
          <w:color w:val="000000"/>
          <w:sz w:val="18"/>
          <w:szCs w:val="18"/>
          <w:lang w:eastAsia="pt-BR"/>
        </w:rPr>
        <w:t>de</w:t>
      </w:r>
      <w:r w:rsidR="00925530" w:rsidRPr="00925530">
        <w:rPr>
          <w:rFonts w:ascii="Arial" w:hAnsi="Arial" w:cs="Arial"/>
          <w:color w:val="000000"/>
          <w:sz w:val="18"/>
          <w:szCs w:val="18"/>
        </w:rPr>
        <w:t> </w:t>
      </w:r>
      <w:r w:rsidR="00AD38B3">
        <w:rPr>
          <w:rFonts w:ascii="Arial" w:hAnsi="Arial" w:cs="Arial"/>
          <w:color w:val="000000"/>
          <w:sz w:val="18"/>
          <w:szCs w:val="18"/>
        </w:rPr>
        <w:t>XXXXXXXXXXXXXXXXXXXXXXXXXXXXXXXXXXXXXXXXXXXXXXXXXXXXXXXXXXXXXXXXXXXXXXXX</w:t>
      </w:r>
      <w:r w:rsidR="00925530" w:rsidRPr="00925530">
        <w:rPr>
          <w:rFonts w:ascii="Arial" w:hAnsi="Arial" w:cs="Arial"/>
          <w:color w:val="000000"/>
          <w:sz w:val="18"/>
          <w:szCs w:val="18"/>
        </w:rPr>
        <w:t xml:space="preserve">, cujas especificações constantes dos respectivos Estudos Técnicos Preliminares e Termo de Referência aprovo, considerado(s) bem(ns) comum(ns) por se tratar de material de uso técnico – hospitalar, com </w:t>
      </w:r>
      <w:r w:rsidR="00156EA7">
        <w:rPr>
          <w:rFonts w:ascii="Calibri" w:hAnsi="Calibri" w:cs="Calibri"/>
          <w:color w:val="000000"/>
        </w:rPr>
        <w:t>especificações usuais no mercado.</w:t>
      </w:r>
    </w:p>
    <w:p w14:paraId="26E9D19E" w14:textId="77777777" w:rsidR="006C4E22" w:rsidRPr="006C4E22" w:rsidRDefault="006C4E22" w:rsidP="002B1A21">
      <w:pPr>
        <w:pStyle w:val="TableParagraph"/>
        <w:spacing w:before="1"/>
        <w:ind w:left="22"/>
        <w:jc w:val="both"/>
        <w:rPr>
          <w:rFonts w:ascii="Arial" w:eastAsia="Times New Roman" w:hAnsi="Arial" w:cs="Arial"/>
          <w:b/>
          <w:bCs/>
          <w:color w:val="000000"/>
          <w:sz w:val="18"/>
          <w:szCs w:val="18"/>
          <w:lang w:eastAsia="pt-BR"/>
        </w:rPr>
      </w:pPr>
    </w:p>
    <w:p w14:paraId="731B6B18"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2. DOS PREÇOS, ESPECIFICAÇÕES E QUANTITATIVOS</w:t>
      </w:r>
    </w:p>
    <w:p w14:paraId="7DE8699B" w14:textId="77777777" w:rsidR="00454BC0" w:rsidRPr="00592295" w:rsidRDefault="003D577F" w:rsidP="00454BC0">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​​​​2.1 O preço registrado, as especificações do objeto, a quantidade mínima a ser cotada, a quantidade máxima de cada item que poderá ser contratada, fornecedor(es) e as demais condições ofertadas na(s) proposta(s) são as que seguem:</w:t>
      </w:r>
      <w:r w:rsidR="00454BC0" w:rsidRPr="00454BC0">
        <w:rPr>
          <w:rFonts w:ascii="Arial" w:eastAsia="Times New Roman" w:hAnsi="Arial" w:cs="Arial"/>
          <w:color w:val="000000"/>
          <w:sz w:val="18"/>
          <w:szCs w:val="18"/>
          <w:lang w:eastAsia="pt-BR"/>
        </w:rPr>
        <w:t xml:space="preserve"> </w:t>
      </w:r>
    </w:p>
    <w:tbl>
      <w:tblPr>
        <w:tblW w:w="9222" w:type="dxa"/>
        <w:tblCellMar>
          <w:top w:w="15" w:type="dxa"/>
          <w:left w:w="15" w:type="dxa"/>
          <w:bottom w:w="15" w:type="dxa"/>
          <w:right w:w="15" w:type="dxa"/>
        </w:tblCellMar>
        <w:tblLook w:val="04A0" w:firstRow="1" w:lastRow="0" w:firstColumn="1" w:lastColumn="0" w:noHBand="0" w:noVBand="1"/>
      </w:tblPr>
      <w:tblGrid>
        <w:gridCol w:w="1361"/>
        <w:gridCol w:w="1891"/>
        <w:gridCol w:w="711"/>
        <w:gridCol w:w="761"/>
        <w:gridCol w:w="591"/>
        <w:gridCol w:w="841"/>
        <w:gridCol w:w="801"/>
        <w:gridCol w:w="691"/>
        <w:gridCol w:w="1574"/>
      </w:tblGrid>
      <w:tr w:rsidR="00454BC0" w:rsidRPr="00592295" w14:paraId="5AFEFC5A" w14:textId="77777777" w:rsidTr="00454BC0">
        <w:tc>
          <w:tcPr>
            <w:tcW w:w="1361"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5828631B"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Item do TR</w:t>
            </w:r>
          </w:p>
        </w:tc>
        <w:tc>
          <w:tcPr>
            <w:tcW w:w="7861" w:type="dxa"/>
            <w:gridSpan w:val="8"/>
            <w:tcBorders>
              <w:top w:val="single" w:sz="6" w:space="0" w:color="000000"/>
              <w:left w:val="nil"/>
              <w:bottom w:val="single" w:sz="6" w:space="0" w:color="000000"/>
              <w:right w:val="single" w:sz="4" w:space="0" w:color="auto"/>
            </w:tcBorders>
            <w:tcMar>
              <w:top w:w="0" w:type="dxa"/>
              <w:left w:w="105" w:type="dxa"/>
              <w:bottom w:w="0" w:type="dxa"/>
              <w:right w:w="105" w:type="dxa"/>
            </w:tcMar>
            <w:hideMark/>
          </w:tcPr>
          <w:p w14:paraId="206EF022"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Fornecedor (razão social, CNPJ/MF, endereço, contatos, representante)</w:t>
            </w:r>
          </w:p>
        </w:tc>
      </w:tr>
      <w:tr w:rsidR="00454BC0" w:rsidRPr="00592295" w14:paraId="766CAF3F" w14:textId="77777777" w:rsidTr="00454BC0">
        <w:tc>
          <w:tcPr>
            <w:tcW w:w="1361"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0323E4C9"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1891" w:type="dxa"/>
            <w:tcBorders>
              <w:top w:val="nil"/>
              <w:left w:val="nil"/>
              <w:bottom w:val="single" w:sz="6" w:space="0" w:color="000000"/>
              <w:right w:val="single" w:sz="6" w:space="0" w:color="000000"/>
            </w:tcBorders>
            <w:tcMar>
              <w:top w:w="0" w:type="dxa"/>
              <w:left w:w="105" w:type="dxa"/>
              <w:bottom w:w="0" w:type="dxa"/>
              <w:right w:w="105" w:type="dxa"/>
            </w:tcMar>
            <w:hideMark/>
          </w:tcPr>
          <w:p w14:paraId="130CAF91"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Especificação</w:t>
            </w:r>
          </w:p>
        </w:tc>
        <w:tc>
          <w:tcPr>
            <w:tcW w:w="711" w:type="dxa"/>
            <w:tcBorders>
              <w:top w:val="nil"/>
              <w:left w:val="nil"/>
              <w:bottom w:val="single" w:sz="6" w:space="0" w:color="000000"/>
              <w:right w:val="single" w:sz="6" w:space="0" w:color="000000"/>
            </w:tcBorders>
            <w:tcMar>
              <w:top w:w="0" w:type="dxa"/>
              <w:left w:w="105" w:type="dxa"/>
              <w:bottom w:w="0" w:type="dxa"/>
              <w:right w:w="105" w:type="dxa"/>
            </w:tcMar>
            <w:hideMark/>
          </w:tcPr>
          <w:p w14:paraId="68B7F829"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Marca</w:t>
            </w:r>
          </w:p>
        </w:tc>
        <w:tc>
          <w:tcPr>
            <w:tcW w:w="761" w:type="dxa"/>
            <w:tcBorders>
              <w:top w:val="nil"/>
              <w:left w:val="nil"/>
              <w:bottom w:val="single" w:sz="6" w:space="0" w:color="000000"/>
              <w:right w:val="single" w:sz="6" w:space="0" w:color="000000"/>
            </w:tcBorders>
            <w:tcMar>
              <w:top w:w="0" w:type="dxa"/>
              <w:left w:w="105" w:type="dxa"/>
              <w:bottom w:w="0" w:type="dxa"/>
              <w:right w:w="105" w:type="dxa"/>
            </w:tcMar>
            <w:hideMark/>
          </w:tcPr>
          <w:p w14:paraId="74B82D5C"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Fabric.</w:t>
            </w:r>
          </w:p>
        </w:tc>
        <w:tc>
          <w:tcPr>
            <w:tcW w:w="591" w:type="dxa"/>
            <w:tcBorders>
              <w:top w:val="nil"/>
              <w:left w:val="nil"/>
              <w:bottom w:val="single" w:sz="6" w:space="0" w:color="000000"/>
              <w:right w:val="single" w:sz="6" w:space="0" w:color="000000"/>
            </w:tcBorders>
            <w:tcMar>
              <w:top w:w="0" w:type="dxa"/>
              <w:left w:w="105" w:type="dxa"/>
              <w:bottom w:w="0" w:type="dxa"/>
              <w:right w:w="105" w:type="dxa"/>
            </w:tcMar>
            <w:hideMark/>
          </w:tcPr>
          <w:p w14:paraId="58B114E9"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Und.</w:t>
            </w:r>
          </w:p>
        </w:tc>
        <w:tc>
          <w:tcPr>
            <w:tcW w:w="841" w:type="dxa"/>
            <w:tcBorders>
              <w:top w:val="nil"/>
              <w:left w:val="nil"/>
              <w:bottom w:val="single" w:sz="6" w:space="0" w:color="000000"/>
              <w:right w:val="single" w:sz="6" w:space="0" w:color="000000"/>
            </w:tcBorders>
            <w:tcMar>
              <w:top w:w="0" w:type="dxa"/>
              <w:left w:w="105" w:type="dxa"/>
              <w:bottom w:w="0" w:type="dxa"/>
              <w:right w:w="105" w:type="dxa"/>
            </w:tcMar>
            <w:hideMark/>
          </w:tcPr>
          <w:p w14:paraId="1C7C1D77"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Quant. Máxima</w:t>
            </w:r>
          </w:p>
        </w:tc>
        <w:tc>
          <w:tcPr>
            <w:tcW w:w="801" w:type="dxa"/>
            <w:tcBorders>
              <w:top w:val="nil"/>
              <w:left w:val="nil"/>
              <w:bottom w:val="single" w:sz="6" w:space="0" w:color="000000"/>
              <w:right w:val="single" w:sz="6" w:space="0" w:color="000000"/>
            </w:tcBorders>
            <w:tcMar>
              <w:top w:w="0" w:type="dxa"/>
              <w:left w:w="105" w:type="dxa"/>
              <w:bottom w:w="0" w:type="dxa"/>
              <w:right w:w="105" w:type="dxa"/>
            </w:tcMar>
            <w:hideMark/>
          </w:tcPr>
          <w:p w14:paraId="60832A81"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Quant. Mínima</w:t>
            </w:r>
          </w:p>
        </w:tc>
        <w:tc>
          <w:tcPr>
            <w:tcW w:w="691" w:type="dxa"/>
            <w:tcBorders>
              <w:top w:val="nil"/>
              <w:left w:val="nil"/>
              <w:bottom w:val="single" w:sz="6" w:space="0" w:color="000000"/>
              <w:right w:val="single" w:sz="6" w:space="0" w:color="000000"/>
            </w:tcBorders>
            <w:tcMar>
              <w:top w:w="0" w:type="dxa"/>
              <w:left w:w="105" w:type="dxa"/>
              <w:bottom w:w="0" w:type="dxa"/>
              <w:right w:w="105" w:type="dxa"/>
            </w:tcMar>
            <w:hideMark/>
          </w:tcPr>
          <w:p w14:paraId="2302939F"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Valor Unit.</w:t>
            </w:r>
          </w:p>
        </w:tc>
        <w:tc>
          <w:tcPr>
            <w:tcW w:w="1574" w:type="dxa"/>
            <w:tcBorders>
              <w:top w:val="nil"/>
              <w:left w:val="nil"/>
              <w:bottom w:val="single" w:sz="6" w:space="0" w:color="000000"/>
              <w:right w:val="single" w:sz="4" w:space="0" w:color="auto"/>
            </w:tcBorders>
            <w:tcMar>
              <w:top w:w="0" w:type="dxa"/>
              <w:left w:w="105" w:type="dxa"/>
              <w:bottom w:w="0" w:type="dxa"/>
              <w:right w:w="105" w:type="dxa"/>
            </w:tcMar>
            <w:hideMark/>
          </w:tcPr>
          <w:p w14:paraId="34E5FECC"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Prazo de Validade</w:t>
            </w:r>
          </w:p>
        </w:tc>
      </w:tr>
      <w:tr w:rsidR="00454BC0" w:rsidRPr="00592295" w14:paraId="2E23ABFF" w14:textId="77777777" w:rsidTr="00305207">
        <w:trPr>
          <w:trHeight w:val="2340"/>
        </w:trPr>
        <w:tc>
          <w:tcPr>
            <w:tcW w:w="1361"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28C0D9B"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Item 1: Código HC: XXXX</w:t>
            </w:r>
          </w:p>
          <w:p w14:paraId="11F2C7C2"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Siafisico:</w:t>
            </w:r>
          </w:p>
          <w:p w14:paraId="29E605CA"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p w14:paraId="7878E594"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CATMAT:XXX</w:t>
            </w:r>
          </w:p>
          <w:p w14:paraId="510C5EBE"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189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29B8227"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XXXXXXXXXXXXXX</w:t>
            </w:r>
          </w:p>
        </w:tc>
        <w:tc>
          <w:tcPr>
            <w:tcW w:w="71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2DCF7ED"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76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21FE5D5"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59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CC11910"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w:t>
            </w:r>
          </w:p>
        </w:tc>
        <w:tc>
          <w:tcPr>
            <w:tcW w:w="84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6EB4EF5"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80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C40E62C"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691"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50CADF4E"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1574" w:type="dxa"/>
            <w:tcBorders>
              <w:top w:val="nil"/>
              <w:left w:val="nil"/>
              <w:bottom w:val="single" w:sz="6" w:space="0" w:color="000000"/>
              <w:right w:val="single" w:sz="4" w:space="0" w:color="auto"/>
            </w:tcBorders>
            <w:tcMar>
              <w:top w:w="0" w:type="dxa"/>
              <w:left w:w="105" w:type="dxa"/>
              <w:bottom w:w="0" w:type="dxa"/>
              <w:right w:w="105" w:type="dxa"/>
            </w:tcMar>
            <w:vAlign w:val="center"/>
          </w:tcPr>
          <w:p w14:paraId="11E58B74" w14:textId="77777777" w:rsidR="00454BC0" w:rsidRPr="00592295" w:rsidRDefault="00454BC0" w:rsidP="00454BC0">
            <w:pPr>
              <w:spacing w:after="165" w:line="240" w:lineRule="auto"/>
              <w:ind w:right="883"/>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r>
      <w:tr w:rsidR="00454BC0" w:rsidRPr="00592295" w14:paraId="79CCA9F5" w14:textId="77777777" w:rsidTr="00454BC0">
        <w:tc>
          <w:tcPr>
            <w:tcW w:w="1361"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98A1AB9"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xml:space="preserve">Item </w:t>
            </w:r>
            <w:r>
              <w:rPr>
                <w:rFonts w:ascii="Arial" w:eastAsia="Times New Roman" w:hAnsi="Arial" w:cs="Arial"/>
                <w:color w:val="000000"/>
                <w:sz w:val="18"/>
                <w:szCs w:val="18"/>
                <w:lang w:eastAsia="pt-BR"/>
              </w:rPr>
              <w:t>2</w:t>
            </w:r>
            <w:r w:rsidRPr="00592295">
              <w:rPr>
                <w:rFonts w:ascii="Arial" w:eastAsia="Times New Roman" w:hAnsi="Arial" w:cs="Arial"/>
                <w:color w:val="000000"/>
                <w:sz w:val="18"/>
                <w:szCs w:val="18"/>
                <w:lang w:eastAsia="pt-BR"/>
              </w:rPr>
              <w:t>: Código HC: XXXX</w:t>
            </w:r>
          </w:p>
          <w:p w14:paraId="322FF0D1"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Siafisico:</w:t>
            </w:r>
          </w:p>
          <w:p w14:paraId="743651F2"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p w14:paraId="62F2B0D1"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CATMAT:XXX</w:t>
            </w:r>
          </w:p>
          <w:p w14:paraId="13761E2A"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189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56FFBBD"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XXXXXXXXXXXXXX</w:t>
            </w:r>
          </w:p>
        </w:tc>
        <w:tc>
          <w:tcPr>
            <w:tcW w:w="71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4194A45"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76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942ECEA"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59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787C186"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w:t>
            </w:r>
          </w:p>
        </w:tc>
        <w:tc>
          <w:tcPr>
            <w:tcW w:w="84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E17F68A"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80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859E334"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691"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7B6DF7E9"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1574" w:type="dxa"/>
            <w:tcBorders>
              <w:top w:val="nil"/>
              <w:left w:val="nil"/>
              <w:bottom w:val="single" w:sz="6" w:space="0" w:color="000000"/>
              <w:right w:val="single" w:sz="4" w:space="0" w:color="auto"/>
            </w:tcBorders>
            <w:tcMar>
              <w:top w:w="0" w:type="dxa"/>
              <w:left w:w="105" w:type="dxa"/>
              <w:bottom w:w="0" w:type="dxa"/>
              <w:right w:w="105" w:type="dxa"/>
            </w:tcMar>
            <w:vAlign w:val="center"/>
          </w:tcPr>
          <w:p w14:paraId="44CCA46C" w14:textId="77777777" w:rsidR="00454BC0" w:rsidRPr="00592295" w:rsidRDefault="00454BC0" w:rsidP="000520C3">
            <w:pPr>
              <w:spacing w:after="165" w:line="240" w:lineRule="auto"/>
              <w:ind w:right="883"/>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r>
    </w:tbl>
    <w:p w14:paraId="3BA11D55" w14:textId="77777777" w:rsidR="00454BC0" w:rsidRPr="00592295" w:rsidRDefault="00454BC0" w:rsidP="00454BC0">
      <w:pPr>
        <w:spacing w:after="165" w:line="240" w:lineRule="auto"/>
        <w:jc w:val="both"/>
        <w:rPr>
          <w:rFonts w:ascii="Arial" w:eastAsia="Times New Roman" w:hAnsi="Arial" w:cs="Arial"/>
          <w:color w:val="000000"/>
          <w:sz w:val="18"/>
          <w:szCs w:val="18"/>
          <w:lang w:eastAsia="pt-BR"/>
        </w:rPr>
      </w:pPr>
    </w:p>
    <w:p w14:paraId="2EEF0D23" w14:textId="77777777" w:rsidR="003D577F" w:rsidRPr="00592295" w:rsidRDefault="003D577F" w:rsidP="00454BC0">
      <w:pPr>
        <w:spacing w:after="165" w:line="240" w:lineRule="auto"/>
        <w:jc w:val="both"/>
        <w:rPr>
          <w:rFonts w:ascii="Arial" w:eastAsia="Times New Roman" w:hAnsi="Arial" w:cs="Arial"/>
          <w:color w:val="000000"/>
          <w:sz w:val="18"/>
          <w:szCs w:val="18"/>
          <w:lang w:eastAsia="pt-BR"/>
        </w:rPr>
      </w:pPr>
    </w:p>
    <w:p w14:paraId="23D7C797"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lastRenderedPageBreak/>
        <w:t>2.2 A listagem do cadastro de reserva referente ao presente registro de preços consta como anexo a esta Ata.</w:t>
      </w:r>
    </w:p>
    <w:p w14:paraId="2810B776"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3. ÓRGÃO GERENCIADOR E PARTICIPANTE(S)</w:t>
      </w:r>
    </w:p>
    <w:p w14:paraId="245AE7E9"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3.1 O órgão gerenciador será o HCFMUSP</w:t>
      </w:r>
    </w:p>
    <w:p w14:paraId="4E7F9868"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3.2 Além do gerenciador, não há outros órgãos e entidades públicas participantes do registro de preços.</w:t>
      </w:r>
    </w:p>
    <w:p w14:paraId="1006A18E"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4. DA ADESÃO À ATA DE REGISTRO DE PREÇOS</w:t>
      </w:r>
    </w:p>
    <w:p w14:paraId="69707AE8"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4.2. Durante a vigência desta ata de registro de preços, os órgãos e as entidades da Administração Pública estadual, distrital e municipal que não participaram do procedimento de intenção de registro de preços poderão aderir à ata na condição de não participantes, observados os limites e regras estabelecidos neste instrumento, bem como os seguintes requisitos:</w:t>
      </w:r>
    </w:p>
    <w:p w14:paraId="1B280A93"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 apresentação de justificativa da vantagem da adesão, inclusive em situações de provável desabastecimento ou descontinuidade de serviço público;</w:t>
      </w:r>
    </w:p>
    <w:p w14:paraId="6A2A5947"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b) demonstração de que os valores registrados estão compatíveis com os valores praticados pelo mercado na forma do art. 23 da </w:t>
      </w:r>
      <w:hyperlink r:id="rId87" w:tgtFrame="_blank" w:history="1">
        <w:r w:rsidRPr="00592295">
          <w:rPr>
            <w:rFonts w:ascii="Arial" w:eastAsia="Times New Roman" w:hAnsi="Arial" w:cs="Arial"/>
            <w:i/>
            <w:iCs/>
            <w:color w:val="000080"/>
            <w:sz w:val="18"/>
            <w:szCs w:val="18"/>
            <w:u w:val="single"/>
            <w:lang w:eastAsia="pt-BR"/>
          </w:rPr>
          <w:t>Lei nº 14.133, de 2021</w:t>
        </w:r>
      </w:hyperlink>
      <w:r w:rsidRPr="00592295">
        <w:rPr>
          <w:rFonts w:ascii="Arial" w:eastAsia="Times New Roman" w:hAnsi="Arial" w:cs="Arial"/>
          <w:i/>
          <w:iCs/>
          <w:color w:val="000000"/>
          <w:sz w:val="18"/>
          <w:szCs w:val="18"/>
          <w:lang w:eastAsia="pt-BR"/>
        </w:rPr>
        <w:t>; </w:t>
      </w:r>
      <w:r w:rsidRPr="00592295">
        <w:rPr>
          <w:rFonts w:ascii="Arial" w:eastAsia="Times New Roman" w:hAnsi="Arial" w:cs="Arial"/>
          <w:color w:val="000000"/>
          <w:sz w:val="18"/>
          <w:szCs w:val="18"/>
          <w:lang w:eastAsia="pt-BR"/>
        </w:rPr>
        <w:t>e</w:t>
      </w:r>
    </w:p>
    <w:p w14:paraId="75AFFB9D"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c) consulta e aceitação prévias do órgão ou da entidade gerenciadora e do fornecedor.</w:t>
      </w:r>
    </w:p>
    <w:p w14:paraId="7B54BBC7"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4.2.1. A autorização do órgão ou entidade gerenciadora apenas será realizada após a aceitação da adesão pelo fornecedor.</w:t>
      </w:r>
    </w:p>
    <w:p w14:paraId="7CB4CA55"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4.2.1.1. O órgão ou entidade gerenciadora poderá rejeitar adesões caso elas possam acarretar prejuízo à execução de seus próprios contratos ou à sua capacidade de gerenciamento.</w:t>
      </w:r>
    </w:p>
    <w:p w14:paraId="3EC327A0"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4.2.2. Após a autorização do órgão ou entidade gerenciadora, o órgão ou entidade não participante deverá efetivar a contratação solicitada em até 90 (noventa) dias, observado o prazo de vigência da ata.</w:t>
      </w:r>
    </w:p>
    <w:p w14:paraId="5FD3EBA2"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4.2.3. O prazo para efetivar a contratação de que trata o subitem anterior poderá ser prorrogado excepcionalmente, mediante solicitação do órgão ou entidade não participante aceita pelo órgão ou entidade gerenciadora, desde que respeitado o limite temporal de vigência da ata de registro de preços.</w:t>
      </w:r>
    </w:p>
    <w:p w14:paraId="60037CC4"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4.2.4. O órgão ou entidade integrante da ata de registro de preços poderá aderir, na qualidade de não participante, a item(ns) para o(s) qual(is) não tenha quantitativo registrado, observados os requisitos deste item 4.</w:t>
      </w:r>
    </w:p>
    <w:p w14:paraId="00D66005"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4.2.5. É da competência do respectivo órgão ou entidade que tenha aderido à ata na condição de não participante, garantidos o contraditório e a ampla defesa, aplicar as penalidades decorrentes do descumprimento das obrigações contratuais, em relação à sua própria contratação, informando as ocorrências ao órgão ou entidade gerenciadora.</w:t>
      </w:r>
    </w:p>
    <w:p w14:paraId="3B2E5A1C"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Dos limites para as adesões</w:t>
      </w:r>
    </w:p>
    <w:p w14:paraId="7C43CA26"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4.2.6. As contratações adicionais decorrentes das adesões não poderão exceder, por órgão ou entidade, a 50% (cinquenta por cento) dos quantitativos dos itens do instrumento convocatório registrados na ata de registro de preços para o órgão ou entidade gerenciadora e para os participantes.</w:t>
      </w:r>
    </w:p>
    <w:p w14:paraId="4FAF0146"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4.2.7. O quantitativo decorrente das adesões não poderá exceder, na totalidade, ao dobro do quantitativo de cada item registrado na ata de registro de preços para o órgão ou entidade gerenciadora e os participantes, independentemente do número de órgãos ou entidades não participantes que aderirem à ata de registro de preços.</w:t>
      </w:r>
    </w:p>
    <w:p w14:paraId="07D0C2CF"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5. VALIDADE, FORMALIZAÇÃO DA ATA DE REGISTRO DE PREÇOS E CADASTRO RESERVA</w:t>
      </w:r>
    </w:p>
    <w:p w14:paraId="6ECE33A6"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5.1. O prazo de vigência e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14:paraId="77A046D6"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5.1.1. A contratação decorrente da ata de registro de preços terá sua vigência estabelecida no próprio instrumento contratual e serão observadas, no momento da contratação e a cada exercício financeiro, a disponibilidade de créditos orçamentários, bem como a previsão no plano plurianual, quando ultrapassar 1 (um) exercício financeiro.</w:t>
      </w:r>
    </w:p>
    <w:p w14:paraId="5ACA705C"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5.1.2. Na formalização do instrumento da contratação deverá haver a indicação da disponibilidade dos créditos orçamentários respectivos.</w:t>
      </w:r>
    </w:p>
    <w:p w14:paraId="23455390"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5.2. A formalização da contratação com os fornecedores registrados nesta ata de registro de preços deverá ocorrer no prazo de validade deste instrumento.</w:t>
      </w:r>
    </w:p>
    <w:p w14:paraId="35A3827F"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5.3. Os contratos decorrentes do sistema de registro de preços poderão ser alterados, observado o art. 124 da </w:t>
      </w:r>
      <w:hyperlink r:id="rId88" w:tgtFrame="_blank" w:history="1">
        <w:r w:rsidRPr="00592295">
          <w:rPr>
            <w:rFonts w:ascii="Arial" w:eastAsia="Times New Roman" w:hAnsi="Arial" w:cs="Arial"/>
            <w:i/>
            <w:iCs/>
            <w:color w:val="000080"/>
            <w:sz w:val="18"/>
            <w:szCs w:val="18"/>
            <w:u w:val="single"/>
            <w:lang w:eastAsia="pt-BR"/>
          </w:rPr>
          <w:t>Lei nº 14.133, de 2021</w:t>
        </w:r>
      </w:hyperlink>
      <w:r w:rsidRPr="00592295">
        <w:rPr>
          <w:rFonts w:ascii="Arial" w:eastAsia="Times New Roman" w:hAnsi="Arial" w:cs="Arial"/>
          <w:i/>
          <w:iCs/>
          <w:color w:val="000000"/>
          <w:sz w:val="18"/>
          <w:szCs w:val="18"/>
          <w:lang w:eastAsia="pt-BR"/>
        </w:rPr>
        <w:t>; </w:t>
      </w:r>
      <w:r w:rsidRPr="00592295">
        <w:rPr>
          <w:rFonts w:ascii="Arial" w:eastAsia="Times New Roman" w:hAnsi="Arial" w:cs="Arial"/>
          <w:color w:val="000000"/>
          <w:sz w:val="18"/>
          <w:szCs w:val="18"/>
          <w:lang w:eastAsia="pt-BR"/>
        </w:rPr>
        <w:t>.</w:t>
      </w:r>
    </w:p>
    <w:p w14:paraId="5CD20B0A"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5.4. A</w:t>
      </w:r>
      <w:bookmarkStart w:id="21" w:name="cadastro_reserva"/>
      <w:bookmarkEnd w:id="21"/>
      <w:r w:rsidRPr="00592295">
        <w:rPr>
          <w:rFonts w:ascii="Arial" w:eastAsia="Times New Roman" w:hAnsi="Arial" w:cs="Arial"/>
          <w:color w:val="000000"/>
          <w:sz w:val="18"/>
          <w:szCs w:val="18"/>
          <w:lang w:eastAsia="pt-BR"/>
        </w:rPr>
        <w:t>s contratações respeitarão a ordem de classificação dos fornecedores registrados nesta ata.</w:t>
      </w:r>
    </w:p>
    <w:p w14:paraId="00FE74B9"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lastRenderedPageBreak/>
        <w:t>5.5. O registro de fornecedores incluído nesta ata na forma de anexo, quando for o caso, consiste na formação de cadastro de reserva para o caso de impossibilidade de atendimento pelo signatário da ata.</w:t>
      </w:r>
    </w:p>
    <w:p w14:paraId="3CD09AE0"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5.6. A fase de apresentação de amostra(s) ou de execução de prova de conceito que seja exigida na documentação que integra o instrumento convocatório, quando houver, e a habilitação dos fornecedores que compõem o cadastro de reserva, quando for o caso, serão efetuadas quando houver necessidade de contratação dos fornecedores remanescentes, por impossibilidade de atendimento da demanda pelo signatário da ata, observada a disciplina estabelecida nesta ata e no instrumento convocatório mencionado no subitem 1.1.</w:t>
      </w:r>
      <w:bookmarkStart w:id="22" w:name="habilitacao_reserva"/>
      <w:bookmarkEnd w:id="22"/>
    </w:p>
    <w:p w14:paraId="29D249A9"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5.7. O preço registrado, com indicação dos fornecedores, será divulgado no PNCP e ficará disponibilizado durante a vigência desta ata de registro de preços.</w:t>
      </w:r>
    </w:p>
    <w:p w14:paraId="0360A5E0"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5.8. Caso se caracterize hipótese de impossibilidade de atendimento da demanda pelo signatário da ata de que trata o item 5.6, observado o disposto no referido item, ficará facultado à Administração convocar os fornecedores remanescentes do cadastro de reserva, quando houver, na ordem de classificação, para contratação nas condições propostas pelo primeiro classificado.</w:t>
      </w:r>
      <w:bookmarkStart w:id="23" w:name="recusa_dos_que_baixaram_preco"/>
      <w:bookmarkEnd w:id="23"/>
    </w:p>
    <w:p w14:paraId="2DC82ECF"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i/>
          <w:iCs/>
          <w:color w:val="000000"/>
          <w:sz w:val="18"/>
          <w:szCs w:val="18"/>
          <w:lang w:eastAsia="pt-BR"/>
        </w:rPr>
        <w:t>5.8.1. </w:t>
      </w:r>
      <w:r w:rsidRPr="00592295">
        <w:rPr>
          <w:rFonts w:ascii="Arial" w:eastAsia="Times New Roman" w:hAnsi="Arial" w:cs="Arial"/>
          <w:color w:val="000000"/>
          <w:sz w:val="18"/>
          <w:szCs w:val="18"/>
          <w:lang w:eastAsia="pt-BR"/>
        </w:rPr>
        <w:t>Na hipótese de nenhum dos fornecedores que aceitaram cotar o objeto com preço igual ao do adjudicatário concordar com a contratação nas condições propostas pelo primeiro classificado nos termos do subitem anterior, a Administração, observados o valor estimado e sua eventual atualização na forma prevista na documentação que integra o instrumento convocatório mencionado no subitem 1.1, poderá:</w:t>
      </w:r>
    </w:p>
    <w:p w14:paraId="73B88A05"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5.8.1.1. Convocar para negociação os fornecedores remanescentes que mantiveram sua proposta original, quando houver, na ordem de classificação, com vistas à obtenção de preço melhor, mesmo que acima do preço do adjudicatário;</w:t>
      </w:r>
    </w:p>
    <w:p w14:paraId="0993E552"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5.8.1.2. Adjudicar e celebrar a contratação nas condições ofertadas pelos fornecedores remanescentes, observado o disposto neste item 5 e a ordem de classificação, quando frustrada a negociação de melhor condição.</w:t>
      </w:r>
    </w:p>
    <w:p w14:paraId="09D125E0"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5.9. A existência de preços registrados implicará compromisso de fornecimento nas condições estabelecidas, mas não obrigará a Administração a contratar, facultada a realização de licitação específica para a contratação pretendida, desde que devidamente justificada.</w:t>
      </w:r>
    </w:p>
    <w:p w14:paraId="37A6C6DC"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5.10. No prazo de validade deste instrumento, o(s) órgão(s) ou entidade(s) participante(s) não participará(ão) em outra ata de registro de preços com o mesmo objeto, salvo na hipótese do inciso VIII do </w:t>
      </w:r>
      <w:r w:rsidRPr="00592295">
        <w:rPr>
          <w:rFonts w:ascii="Arial" w:eastAsia="Times New Roman" w:hAnsi="Arial" w:cs="Arial"/>
          <w:i/>
          <w:iCs/>
          <w:color w:val="000000"/>
          <w:sz w:val="18"/>
          <w:szCs w:val="18"/>
          <w:lang w:eastAsia="pt-BR"/>
        </w:rPr>
        <w:t>caput</w:t>
      </w:r>
      <w:r w:rsidRPr="00592295">
        <w:rPr>
          <w:rFonts w:ascii="Arial" w:eastAsia="Times New Roman" w:hAnsi="Arial" w:cs="Arial"/>
          <w:color w:val="000000"/>
          <w:sz w:val="18"/>
          <w:szCs w:val="18"/>
          <w:lang w:eastAsia="pt-BR"/>
        </w:rPr>
        <w:t> do art. 82 da </w:t>
      </w:r>
      <w:hyperlink r:id="rId89" w:tgtFrame="_blank" w:history="1">
        <w:r w:rsidRPr="00592295">
          <w:rPr>
            <w:rFonts w:ascii="Arial" w:eastAsia="Times New Roman" w:hAnsi="Arial" w:cs="Arial"/>
            <w:i/>
            <w:iCs/>
            <w:color w:val="000080"/>
            <w:sz w:val="18"/>
            <w:szCs w:val="18"/>
            <w:u w:val="single"/>
            <w:lang w:eastAsia="pt-BR"/>
          </w:rPr>
          <w:t>Lei nº 14.133, de 2021</w:t>
        </w:r>
      </w:hyperlink>
      <w:r w:rsidRPr="00592295">
        <w:rPr>
          <w:rFonts w:ascii="Arial" w:eastAsia="Times New Roman" w:hAnsi="Arial" w:cs="Arial"/>
          <w:i/>
          <w:iCs/>
          <w:color w:val="000000"/>
          <w:sz w:val="18"/>
          <w:szCs w:val="18"/>
          <w:lang w:eastAsia="pt-BR"/>
        </w:rPr>
        <w:t>; </w:t>
      </w:r>
      <w:r w:rsidRPr="00592295">
        <w:rPr>
          <w:rFonts w:ascii="Arial" w:eastAsia="Times New Roman" w:hAnsi="Arial" w:cs="Arial"/>
          <w:color w:val="000000"/>
          <w:sz w:val="18"/>
          <w:szCs w:val="18"/>
          <w:lang w:eastAsia="pt-BR"/>
        </w:rPr>
        <w:t>quando for o caso.</w:t>
      </w:r>
    </w:p>
    <w:p w14:paraId="1427C083"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6. ALTERAÇÃO OU ATUALIZAÇÃO DOS PREÇOS REGISTRADOS</w:t>
      </w:r>
    </w:p>
    <w:p w14:paraId="54112C38"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6.1. Os preços registrados poderão ser alterados em decorrência de eventual redução dos preços praticados no mercado ou de fato que eleve o custo do(s) item(ns) registrado(s), nas seguintes situações:</w:t>
      </w:r>
    </w:p>
    <w:p w14:paraId="31DA36E3"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 em caso de força maior, caso fortuito ou fato do príncipe ou em decorrência de fatos imprevisíveis ou previsíveis de consequências incalculáveis, que inviabilizem a execução da ata tal como pactuada, nos termos da alínea “d” do inciso II do caput do art. 124 da </w:t>
      </w:r>
      <w:hyperlink r:id="rId90" w:tgtFrame="_blank" w:history="1">
        <w:r w:rsidRPr="00592295">
          <w:rPr>
            <w:rFonts w:ascii="Arial" w:eastAsia="Times New Roman" w:hAnsi="Arial" w:cs="Arial"/>
            <w:i/>
            <w:iCs/>
            <w:color w:val="000080"/>
            <w:sz w:val="18"/>
            <w:szCs w:val="18"/>
            <w:u w:val="single"/>
            <w:lang w:eastAsia="pt-BR"/>
          </w:rPr>
          <w:t>Lei nº 14.133, de 2021</w:t>
        </w:r>
      </w:hyperlink>
      <w:r w:rsidRPr="00592295">
        <w:rPr>
          <w:rFonts w:ascii="Arial" w:eastAsia="Times New Roman" w:hAnsi="Arial" w:cs="Arial"/>
          <w:i/>
          <w:iCs/>
          <w:color w:val="000000"/>
          <w:sz w:val="18"/>
          <w:szCs w:val="18"/>
          <w:lang w:eastAsia="pt-BR"/>
        </w:rPr>
        <w:t>; </w:t>
      </w:r>
      <w:r w:rsidRPr="00592295">
        <w:rPr>
          <w:rFonts w:ascii="Arial" w:eastAsia="Times New Roman" w:hAnsi="Arial" w:cs="Arial"/>
          <w:color w:val="000000"/>
          <w:sz w:val="18"/>
          <w:szCs w:val="18"/>
          <w:lang w:eastAsia="pt-BR"/>
        </w:rPr>
        <w:t>;</w:t>
      </w:r>
    </w:p>
    <w:p w14:paraId="1B787470"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b) em caso de criação, alteração ou extinção de quaisquer tributos ou encargos legais ou da superveniência de disposições legais, com comprovada repercussão sobre os preços registrados.</w:t>
      </w:r>
    </w:p>
    <w:p w14:paraId="7717BB95"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6.2. É previsto reajustamento dos preços registrados nesta ata, observados os mesmos critérios estabelecidos no instrumento convocatório mencionado no subitem 1.1 para o reajustamento dos preços de eventual contratação dela decorrente.</w:t>
      </w:r>
    </w:p>
    <w:p w14:paraId="64844D98"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6.2.1. Caso seja realizado reajustamento dos preços desta ata, somente caberá reajustamento dos preços de eventual contratação dela decorrente se forem observados os requisitos especificados no respectivo instrumento, e for ultrapassado o interregno mínimo de 1 (um) ano contado a partir dos efeitos do reajustamento dos preços desta ata. No caso de reajustamento(s) subsequente(s) ao primeiro, o interregno mínimo de 1 (um) ano será contado a partir dos efeitos do último reajustamento.</w:t>
      </w:r>
    </w:p>
    <w:p w14:paraId="42A1B3D5"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Vedação a acréscimo de quantitativos</w:t>
      </w:r>
    </w:p>
    <w:p w14:paraId="507CD6A2"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6.3. É vedado:</w:t>
      </w:r>
    </w:p>
    <w:p w14:paraId="6042E00A"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 efetuar acréscimos nos quantitativos fixados nesta ata de registro de preços;</w:t>
      </w:r>
    </w:p>
    <w:p w14:paraId="0099BBA6"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b) restabelecer os quantitativos que já tenham sido contratados desta ata de registro de preços quando da prorrogação de que trata o item 5.1.</w:t>
      </w:r>
    </w:p>
    <w:p w14:paraId="24C084E1" w14:textId="77777777" w:rsidR="00AD38B3" w:rsidRDefault="00AD38B3" w:rsidP="00085078">
      <w:pPr>
        <w:spacing w:after="165" w:line="240" w:lineRule="auto"/>
        <w:jc w:val="both"/>
        <w:rPr>
          <w:rFonts w:ascii="Arial" w:eastAsia="Times New Roman" w:hAnsi="Arial" w:cs="Arial"/>
          <w:b/>
          <w:bCs/>
          <w:color w:val="000000"/>
          <w:sz w:val="18"/>
          <w:szCs w:val="18"/>
          <w:lang w:eastAsia="pt-BR"/>
        </w:rPr>
      </w:pPr>
    </w:p>
    <w:p w14:paraId="08B680B6"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7. NEGOCIAÇÃO DE PREÇOS REGISTRADOS</w:t>
      </w:r>
    </w:p>
    <w:p w14:paraId="5C748458"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7.1. Quando, por motivo superveniente, o preço registrado se tornar superior àquele praticado no mercado, o órgão ou entidade gerenciadora convocará o fornecedor para negociar a sua redução.</w:t>
      </w:r>
    </w:p>
    <w:p w14:paraId="7D060B54"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lastRenderedPageBreak/>
        <w:t>7.1.1. Quando for exitosa a negociação a que alude o subitem anterior, o órgão ou entidade gerenciadora comunicará o novo preço aos órgãos e entidades que tiverem firmado contratos decorrentes da ata de registro de preços, para que realizem negociação com vistas à alteração contratual, observado o disposto no art. 124 da </w:t>
      </w:r>
      <w:hyperlink r:id="rId91" w:tgtFrame="_blank" w:history="1">
        <w:r w:rsidRPr="00592295">
          <w:rPr>
            <w:rFonts w:ascii="Arial" w:eastAsia="Times New Roman" w:hAnsi="Arial" w:cs="Arial"/>
            <w:i/>
            <w:iCs/>
            <w:color w:val="000080"/>
            <w:sz w:val="18"/>
            <w:szCs w:val="18"/>
            <w:u w:val="single"/>
            <w:lang w:eastAsia="pt-BR"/>
          </w:rPr>
          <w:t>Lei nº 14.133, de 2021</w:t>
        </w:r>
      </w:hyperlink>
      <w:r w:rsidRPr="00592295">
        <w:rPr>
          <w:rFonts w:ascii="Arial" w:eastAsia="Times New Roman" w:hAnsi="Arial" w:cs="Arial"/>
          <w:i/>
          <w:iCs/>
          <w:color w:val="000000"/>
          <w:sz w:val="18"/>
          <w:szCs w:val="18"/>
          <w:lang w:eastAsia="pt-BR"/>
        </w:rPr>
        <w:t>; </w:t>
      </w:r>
      <w:r w:rsidRPr="00592295">
        <w:rPr>
          <w:rFonts w:ascii="Arial" w:eastAsia="Times New Roman" w:hAnsi="Arial" w:cs="Arial"/>
          <w:color w:val="000000"/>
          <w:sz w:val="18"/>
          <w:szCs w:val="18"/>
          <w:lang w:eastAsia="pt-BR"/>
        </w:rPr>
        <w:t>.</w:t>
      </w:r>
    </w:p>
    <w:p w14:paraId="6BED987D"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7.1.2. O fornecedor será liberado do compromisso assumido quanto ao item registrado, sem aplicação de penalidades administrativas, caso não aceite reduzir seu preço aos valores praticados pelo mercado.</w:t>
      </w:r>
    </w:p>
    <w:p w14:paraId="14FFE0BC"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7.1.2.1. Na hipótese prevista no subitem anterior, o órgão ou entidade gerenciadora convocará os fornecedores do cadastro de reserva, na ordem de classificação, para verificar se aceitam reduzir seus preços aos valores de mercado, observado o disposto no subitem 9.1.3.</w:t>
      </w:r>
    </w:p>
    <w:p w14:paraId="375D405F"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7.1.2.1.1. O órgão ou entidade gerenciadora cancelará a ata de registro de preços, nos termos do disposto no item 9.2, e adotará as medidas cabíveis para a obtenção de contratação mais vantajosa, caso, nas negociações a que alude o subitem anterior, os fornecedores do cadastro de reserva não aceitem reduzir seus preços aos valores de mercado.</w:t>
      </w:r>
    </w:p>
    <w:p w14:paraId="0F7B5F92"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7.2. Quando o preço praticado no mercado se tornar superior ao preço registrado, o fornecedor poderá requerer ao órgão ou entidade gerenciadora a alteração do preço registrado, desde que observe os requisitos especificados no subitem 7.2.1.</w:t>
      </w:r>
    </w:p>
    <w:p w14:paraId="0B0E1C77"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7.2.1. O requerimento a que alude o subitem 7.2 deverá observar o disposto no subitem 6.1 e estar acompanhado de:</w:t>
      </w:r>
    </w:p>
    <w:p w14:paraId="3766AC17"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 prova de fato superveniente que impossibilite o cumprimento do compromisso registrado nesta ata;</w:t>
      </w:r>
    </w:p>
    <w:p w14:paraId="78E4C44C"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b) documentação comprobatória da inviabilidade de manutenção do preço registrado.</w:t>
      </w:r>
    </w:p>
    <w:p w14:paraId="7B4B7E8F"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7.2.2. Na hipótese de não comprovação dos requisitos especificados nos subitens 7.2 e 7.2.1:</w:t>
      </w:r>
    </w:p>
    <w:p w14:paraId="1A4323F8"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 o pedido será indeferido pelo órgão ou entidade gerenciadora;</w:t>
      </w:r>
    </w:p>
    <w:p w14:paraId="1CC7A9DA"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b) o fornecedor deverá cumprir o compromisso registrado na ata sob pena de cancelamento do seu registro, nos termos do subitem 9.1, sem prejuízo da aplicação das sanções cabíveis, em especial aquelas previstas na </w:t>
      </w:r>
      <w:hyperlink r:id="rId92" w:tgtFrame="_blank" w:history="1">
        <w:r w:rsidRPr="00592295">
          <w:rPr>
            <w:rFonts w:ascii="Arial" w:eastAsia="Times New Roman" w:hAnsi="Arial" w:cs="Arial"/>
            <w:i/>
            <w:iCs/>
            <w:color w:val="000080"/>
            <w:sz w:val="18"/>
            <w:szCs w:val="18"/>
            <w:u w:val="single"/>
            <w:lang w:eastAsia="pt-BR"/>
          </w:rPr>
          <w:t>Lei nº 14.133, de 2021</w:t>
        </w:r>
      </w:hyperlink>
      <w:r w:rsidRPr="00592295">
        <w:rPr>
          <w:rFonts w:ascii="Arial" w:eastAsia="Times New Roman" w:hAnsi="Arial" w:cs="Arial"/>
          <w:color w:val="000000"/>
          <w:sz w:val="18"/>
          <w:szCs w:val="18"/>
          <w:lang w:eastAsia="pt-BR"/>
        </w:rPr>
        <w:t>.</w:t>
      </w:r>
    </w:p>
    <w:p w14:paraId="32CBD1FC"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7.2.3. Quando realizado o cancelamento do registro do fornecedor a que alude a alínea “b” do subitem 7.2.2, o órgão ou entidade gerenciadora convocará os fornecedores do cadastro de reserva, na ordem de classificação, para verificar se aceitam manter seus preços registrados, observado o disposto no subitem 5.6.</w:t>
      </w:r>
    </w:p>
    <w:p w14:paraId="50437674"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7.2.3.1. O órgão ou entidade gerenciadora cancelará a ata de registro de preços, nos termos do subitem 9.2, e adotará as medidas cabíveis para a obtenção da contratação mais vantajosa, caso não obtenha êxito nas negociações a que alude o subitem anterior.</w:t>
      </w:r>
    </w:p>
    <w:p w14:paraId="47242C0A"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7.2.4. Quando forem comprovados os requisitos estabelecidos nos subitens 7.2 e 7.2.1, o órgão ou entidade gerenciadora:</w:t>
      </w:r>
    </w:p>
    <w:p w14:paraId="51BA44B0"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 alterará o preço registrado, observados os valores praticados pelo mercado, no limite do impacto causado pelos fatos supervenientes ensejadores da inviabilidade de manutenção do preço inicial;</w:t>
      </w:r>
    </w:p>
    <w:p w14:paraId="71E9F198"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b) comunicará o novo preço aos órgãos e entidades que tiverem firmado contratos decorrentes desta ata de registro de preços, para eventual alteração contratual, observado o disposto no art. 124 da </w:t>
      </w:r>
      <w:hyperlink r:id="rId93" w:tgtFrame="_blank" w:history="1">
        <w:r w:rsidRPr="00592295">
          <w:rPr>
            <w:rFonts w:ascii="Arial" w:eastAsia="Times New Roman" w:hAnsi="Arial" w:cs="Arial"/>
            <w:i/>
            <w:iCs/>
            <w:color w:val="000080"/>
            <w:sz w:val="18"/>
            <w:szCs w:val="18"/>
            <w:u w:val="single"/>
            <w:lang w:eastAsia="pt-BR"/>
          </w:rPr>
          <w:t>Lei nº 14.133, de 2021</w:t>
        </w:r>
      </w:hyperlink>
      <w:r w:rsidRPr="00592295">
        <w:rPr>
          <w:rFonts w:ascii="Arial" w:eastAsia="Times New Roman" w:hAnsi="Arial" w:cs="Arial"/>
          <w:color w:val="000000"/>
          <w:sz w:val="18"/>
          <w:szCs w:val="18"/>
          <w:lang w:eastAsia="pt-BR"/>
        </w:rPr>
        <w:t>.</w:t>
      </w:r>
    </w:p>
    <w:p w14:paraId="36E6565F"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8. REMANEJAMENTO DAS QUANTIDADES REGISTRADAS NA ATA DE REGISTRO DE PREÇOS</w:t>
      </w:r>
    </w:p>
    <w:p w14:paraId="3D8C419F"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8.1. As quantidades previstas para os itens com preços registrados nesta ata de registro de preços poderão ser remanejadas pelo órgão ou entidade gerenciadora entre os órgãos ou entidades participantes do registro de preços e, órgãos ou entidades não participantes, nas seguintes condições:</w:t>
      </w:r>
    </w:p>
    <w:p w14:paraId="48BE32B3"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 de órgão ou entidade participante para órgão ou entidade participante; ou</w:t>
      </w:r>
    </w:p>
    <w:p w14:paraId="43ABD0DF"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b) de órgão ou entidade participante para órgão ou entidade não participante, caso seja, hipótese em que serão observados os limites previstos no art. 86 da </w:t>
      </w:r>
      <w:hyperlink r:id="rId94" w:tgtFrame="_blank" w:history="1">
        <w:r w:rsidRPr="00592295">
          <w:rPr>
            <w:rFonts w:ascii="Arial" w:eastAsia="Times New Roman" w:hAnsi="Arial" w:cs="Arial"/>
            <w:i/>
            <w:iCs/>
            <w:color w:val="000080"/>
            <w:sz w:val="18"/>
            <w:szCs w:val="18"/>
            <w:u w:val="single"/>
            <w:lang w:eastAsia="pt-BR"/>
          </w:rPr>
          <w:t>Lei nº 14.133, de 2021</w:t>
        </w:r>
      </w:hyperlink>
      <w:r w:rsidRPr="00592295">
        <w:rPr>
          <w:rFonts w:ascii="Arial" w:eastAsia="Times New Roman" w:hAnsi="Arial" w:cs="Arial"/>
          <w:color w:val="000000"/>
          <w:sz w:val="18"/>
          <w:szCs w:val="18"/>
          <w:lang w:eastAsia="pt-BR"/>
        </w:rPr>
        <w:t>.</w:t>
      </w:r>
    </w:p>
    <w:p w14:paraId="3178DEAB"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8.2. O órgão ou entidade gerenciadora que tiver estimado as quantidades que pretende contratar será considerado participante para fins do remanejamento.</w:t>
      </w:r>
    </w:p>
    <w:p w14:paraId="05030FEE"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8.3. O órgão ou entidade gerenciadora somente autorizará o remanejamento solicitado que seja justificado pelo solicitante, se houver prévia anuência do fornecedor e do órgão ou entidade que sofrer redução dos quantitativos informados.</w:t>
      </w:r>
    </w:p>
    <w:p w14:paraId="6186CDB7"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9. CANCELAMENTO DO REGISTRO DO LICITANTE VENCEDOR E DOS PREÇOS REGISTRADOS</w:t>
      </w:r>
    </w:p>
    <w:p w14:paraId="0B8EBE6D"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 O órgão ou entidade gerenciadora cancelará o registro do fornecedor quando este:</w:t>
      </w:r>
    </w:p>
    <w:p w14:paraId="7E2C0002"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lastRenderedPageBreak/>
        <w:t>a) descumprir as condições da ata de registro de preços, sem motivo justificado;</w:t>
      </w:r>
    </w:p>
    <w:p w14:paraId="79095791"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b) se recusar a formalizar a contratação no prazo e condições estabelecidos pela Administração sem justificativa aceitável;</w:t>
      </w:r>
    </w:p>
    <w:p w14:paraId="767145D7"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c) não aceitar manter seu preço registrado, na hipótese prevista no subitem 7.2.2; ou</w:t>
      </w:r>
    </w:p>
    <w:p w14:paraId="72914628"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d) for apenado com sanção prevista no inciso III do caput do art. 156 da </w:t>
      </w:r>
      <w:hyperlink r:id="rId95" w:tgtFrame="_blank" w:history="1">
        <w:r w:rsidRPr="00592295">
          <w:rPr>
            <w:rFonts w:ascii="Arial" w:eastAsia="Times New Roman" w:hAnsi="Arial" w:cs="Arial"/>
            <w:i/>
            <w:iCs/>
            <w:color w:val="000080"/>
            <w:sz w:val="18"/>
            <w:szCs w:val="18"/>
            <w:u w:val="single"/>
            <w:lang w:eastAsia="pt-BR"/>
          </w:rPr>
          <w:t>Lei nº 14.133, de 2021</w:t>
        </w:r>
      </w:hyperlink>
      <w:r w:rsidRPr="00592295">
        <w:rPr>
          <w:rFonts w:ascii="Arial" w:eastAsia="Times New Roman" w:hAnsi="Arial" w:cs="Arial"/>
          <w:color w:val="000000"/>
          <w:sz w:val="18"/>
          <w:szCs w:val="18"/>
          <w:lang w:eastAsia="pt-BR"/>
        </w:rPr>
        <w:t>, aplicada no âmbito da Administração Pública do Estado de São Paulo, ou sanção prevista no inciso IV do caput do mesmo artigo.</w:t>
      </w:r>
    </w:p>
    <w:p w14:paraId="4A3D72E1"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9.1.1. Na hipótese a que alude a alínea “d” do subitem anterior, caso a penalidade aplicada ao fornecedor não ultrapasse o prazo de vigência desta ata de registro de preços, o órgão ou entidade gerenciadora poderá, mediante decisão fundamentada, decidir pela manutenção do registro de preços, sendo vedadas novas contratações derivadas desta ata enquanto perdurarem os efeitos da sanção.</w:t>
      </w:r>
    </w:p>
    <w:p w14:paraId="326CEF71"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9.1.2. O cancelamento de registros nas hipóteses previstas no subitem 9.1 será formalizado por despacho do órgão ou da entidade gerenciadora, garantidos o contraditório e a ampla defesa.</w:t>
      </w:r>
    </w:p>
    <w:p w14:paraId="182A8364"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9.1.3. Quando for cancelado o registro do fornecedor, o órgão ou entidade gerenciadora poderá convocar os fornecedores que compõem o cadastro de reserva, observados a ordem de classificação e o disposto no subitem 5.6.</w:t>
      </w:r>
    </w:p>
    <w:p w14:paraId="31FF55CA"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9.1.4. O órgão ou entidade participante deverá informar ao órgão ou entidade gerenciadora qualquer das ocorrências previstas no subitem 9.1, dada a necessidade de instauração de procedimento para cancelamento do registro do fornecedor.</w:t>
      </w:r>
    </w:p>
    <w:p w14:paraId="2B8B04A5"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9.2. O órgão ou entidade gerenciadora poderá, justificadamente, cancelar, total ou parcialmente, os preços registrados nesta ata de registro de preços:</w:t>
      </w:r>
    </w:p>
    <w:p w14:paraId="0F3DF4C0"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a) por razão de interesse público;</w:t>
      </w:r>
    </w:p>
    <w:p w14:paraId="56E3362D"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b) a pedido do fornecedor, à vista de prova da ocorrência superveniente de caso fortuito ou força maior que impossibilitem o cumprimento do compromisso registrado; ou</w:t>
      </w:r>
    </w:p>
    <w:p w14:paraId="65A240AD"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c) se não houver êxito nas negociações, nos termos dos subitens 7.1.2.1.1 e 7.2.3.1.</w:t>
      </w:r>
    </w:p>
    <w:p w14:paraId="1C980F02"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10. DAS PENALIDADES</w:t>
      </w:r>
    </w:p>
    <w:p w14:paraId="10847142"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10.1. O descumprimento desta Ata de Registro de Preços ensejará aplicação das penalidades estabelecidas no instrumento convocatório mencionado no subitem 1.1, garantidos o contraditório e a ampla defesa.</w:t>
      </w:r>
    </w:p>
    <w:p w14:paraId="43F9A6ED"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10.1.1. As sanções cabíveis também se aplicam aos integrantes do cadastro de reserva no registro de preços que, convocados, não honrarem o compromisso assumido injustificadamente.</w:t>
      </w:r>
    </w:p>
    <w:p w14:paraId="5B85A38B"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10.2. É da competência do órgão ou entidade gerenciadora, garantidos o contraditório e a ampla defesa, aplicar as penalidades decorrentes do descumprimento do pactuado nesta ata de registro de preço, em relação à sua demanda registrada, ou do descumprimento das obrigações contratuais, em relação às suas próprias contratações.</w:t>
      </w:r>
    </w:p>
    <w:p w14:paraId="30DFF658"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10.3. É da competência do respectivo órgão ou entidade participante, garantidos o contraditório e a ampla defesa, aplicar as penalidades decorrentes do descumprimento do pactuado nesta ata de registro de preços, em relação à sua demanda registrada, ou do descumprimento das obrigações contratuais, em relação às suas próprias contratações.</w:t>
      </w:r>
    </w:p>
    <w:p w14:paraId="1AFA688F"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10.4. O órgão ou entidade participante deverá informar ao órgão ou entidade gerenciadora as ocorrências de que trata o subitem 9.1.4, para a finalidade indicada nessa disposição.</w:t>
      </w:r>
    </w:p>
    <w:p w14:paraId="138A0095"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t>11. CONDIÇÕES GERAIS</w:t>
      </w:r>
    </w:p>
    <w:p w14:paraId="3045044F"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11.1. Os fornecedores registrados nesta ata de registro de preços estarão obrigados a celebrar as contratações que dela poderão advir nas condições estabelecidas, observado o disposto no instrumento convocatório mencionado no item 1.1 e neste instrumento.</w:t>
      </w:r>
    </w:p>
    <w:p w14:paraId="62C31CAB"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i/>
          <w:iCs/>
          <w:color w:val="000000"/>
          <w:sz w:val="18"/>
          <w:szCs w:val="18"/>
          <w:lang w:eastAsia="pt-BR"/>
        </w:rPr>
        <w:t>11.1.1. </w:t>
      </w:r>
      <w:r w:rsidRPr="00592295">
        <w:rPr>
          <w:rFonts w:ascii="Arial" w:eastAsia="Times New Roman" w:hAnsi="Arial" w:cs="Arial"/>
          <w:color w:val="000000"/>
          <w:sz w:val="18"/>
          <w:szCs w:val="18"/>
          <w:lang w:eastAsia="pt-BR"/>
        </w:rPr>
        <w:t>A existência de preços registrados não obriga a Administração a celebrar contratações decorrentes desta ata de registro de preços, observando-se o disposto no item 5.9.</w:t>
      </w:r>
    </w:p>
    <w:p w14:paraId="722FC162"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11.2. A contratação com os fornecedores registrados nesta ata será formalizada pelo órgão ou entidade interessada mediante a emissão de nota de empenho e, se eventualmente requisitado pelo HCFMUSP, a assinatura de termo de contrato, cuja minuta integra como Anexo o instrumento convocatório mencionado no item 1.1.</w:t>
      </w:r>
    </w:p>
    <w:p w14:paraId="2D1AB0B5"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11.2.1. Se, por ocasião da formalização da contratação, algum dos documentos apresentados pelo fornecedor para fins de comprovação das condições de habilitação estiver com o prazo de validade expirado, o órgão ou entidade interessada verificará a situação por meio eletrônico hábil de informações e certificará a regularidade nos autos do processo, anexando a ele os documentos comprobatórios, salvo impossibilidade devidamente justificada.</w:t>
      </w:r>
    </w:p>
    <w:p w14:paraId="73F9DD01"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lastRenderedPageBreak/>
        <w:t>11.2.2. Se não for possível atualizar os documentos referidos no subitem anterior por meio eletrônico hábil de informações, o fornecedor será notificado para, no prazo de </w:t>
      </w:r>
      <w:r w:rsidRPr="00592295">
        <w:rPr>
          <w:rFonts w:ascii="Arial" w:eastAsia="Times New Roman" w:hAnsi="Arial" w:cs="Arial"/>
          <w:i/>
          <w:iCs/>
          <w:color w:val="000000"/>
          <w:sz w:val="18"/>
          <w:szCs w:val="18"/>
          <w:lang w:eastAsia="pt-BR"/>
        </w:rPr>
        <w:t>02 (dois) dias úteis</w:t>
      </w:r>
      <w:r w:rsidRPr="00592295">
        <w:rPr>
          <w:rFonts w:ascii="Arial" w:eastAsia="Times New Roman" w:hAnsi="Arial" w:cs="Arial"/>
          <w:color w:val="000000"/>
          <w:sz w:val="18"/>
          <w:szCs w:val="18"/>
          <w:lang w:eastAsia="pt-BR"/>
        </w:rPr>
        <w:t>, comprovar a sua situação de regularidade mediante a apresentação das certidões respectivas com prazos de validade em vigência, sob pena de a contratação não se realizar.</w:t>
      </w:r>
    </w:p>
    <w:p w14:paraId="53A0539E"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11.3.3. Constitui condição para a celebração da contratação, bem como para a realização dos pagamentos dela decorrentes, a inexistência de registros em nome do fornecedor no “Cadastro Informativo dos Créditos não Quitados de Órgãos e Entidades Estaduais– CADIN ESTADUAL”. Esta condição será considerada cumprida se o devedor comprovar que os respectivos registros se encontram suspensos, nos termos do art. 8º, §§ 1º e 2º, da </w:t>
      </w:r>
      <w:hyperlink r:id="rId96" w:tgtFrame="_blank" w:history="1">
        <w:r w:rsidRPr="00592295">
          <w:rPr>
            <w:rFonts w:ascii="Arial" w:eastAsia="Times New Roman" w:hAnsi="Arial" w:cs="Arial"/>
            <w:color w:val="000080"/>
            <w:sz w:val="18"/>
            <w:szCs w:val="18"/>
            <w:u w:val="single"/>
            <w:lang w:eastAsia="pt-BR"/>
          </w:rPr>
          <w:t>Lei estadual nº 12.799, de 2008</w:t>
        </w:r>
      </w:hyperlink>
      <w:r w:rsidRPr="00592295">
        <w:rPr>
          <w:rFonts w:ascii="Arial" w:eastAsia="Times New Roman" w:hAnsi="Arial" w:cs="Arial"/>
          <w:color w:val="000000"/>
          <w:sz w:val="18"/>
          <w:szCs w:val="18"/>
          <w:lang w:eastAsia="pt-BR"/>
        </w:rPr>
        <w:t>.</w:t>
      </w:r>
    </w:p>
    <w:p w14:paraId="48B4AFBC"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11.2.4. Com a finalidade de verificar se o fornecedor mantém as condições de participação no certame, serão novamente consultados, previamente à celebração da contratação, os cadastros especificados no instrumento convocatório mencionado no item 1.1.</w:t>
      </w:r>
    </w:p>
    <w:p w14:paraId="56C6A93F"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11.2.5. Constitui(em), igualmente, condição(ões) para a celebração da contratação:</w:t>
      </w:r>
    </w:p>
    <w:p w14:paraId="1E57A996"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11.2.5.1. a apresentação do(s) documento(s) que o fornecedor, à época do certame, houver se comprometido a exibir por ocasião da celebração da contratação por meio de declaração específica, caso exigida na documentação que integra como Anexo o instrumento convocatório mencionado no item 1.1;</w:t>
      </w:r>
    </w:p>
    <w:p w14:paraId="24118ED9"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11.5. O fornecedor terá o prazo de 3 (três) dias, contados a partir da data do envio, para confirmar o seu envio por meio eletrônico da nota de empenho, sob pena de decadência, sem prejuízo das sanções previstas na </w:t>
      </w:r>
      <w:hyperlink r:id="rId97" w:tgtFrame="_blank" w:history="1">
        <w:r w:rsidRPr="00592295">
          <w:rPr>
            <w:rFonts w:ascii="Arial" w:eastAsia="Times New Roman" w:hAnsi="Arial" w:cs="Arial"/>
            <w:i/>
            <w:iCs/>
            <w:color w:val="000080"/>
            <w:sz w:val="18"/>
            <w:szCs w:val="18"/>
            <w:u w:val="single"/>
            <w:lang w:eastAsia="pt-BR"/>
          </w:rPr>
          <w:t>Lei nº 14.133, de 2021</w:t>
        </w:r>
      </w:hyperlink>
      <w:r w:rsidRPr="00592295">
        <w:rPr>
          <w:rFonts w:ascii="Arial" w:eastAsia="Times New Roman" w:hAnsi="Arial" w:cs="Arial"/>
          <w:color w:val="000000"/>
          <w:sz w:val="18"/>
          <w:szCs w:val="18"/>
          <w:lang w:eastAsia="pt-BR"/>
        </w:rPr>
        <w:t>. A ausência de envio de confirmação de recebimento dentro do prazo previsto neste subitem importará na recusa à contratação, sujeita à aplicação das sanções cabíveis.</w:t>
      </w:r>
    </w:p>
    <w:p w14:paraId="50A1ECE1"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11.5.1. O fornecedor terá o prazo de 3 (três) dias, contados a partir da data de sua convocação, se houver, para assinar o Termo de Contrato, sob pena de decadência, sem prejuízo das sanções previstas na Lei nº 14.133, de 2021.</w:t>
      </w:r>
    </w:p>
    <w:p w14:paraId="6F09499B"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11.5.1.1. O contrato será assinado com a utilização de meio eletrônico, nos termos da legislação aplicável.</w:t>
      </w:r>
    </w:p>
    <w:p w14:paraId="52599F4A"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11.5.1.2. O prazo para assinatura previsto no subitem anterior poderá ser prorrogado por igual período por solicitação justificada do interessado e aceita pela Administração.</w:t>
      </w:r>
    </w:p>
    <w:p w14:paraId="5340CDF2"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11.5.1.3</w:t>
      </w:r>
      <w:r w:rsidRPr="00592295">
        <w:rPr>
          <w:rFonts w:ascii="Arial" w:eastAsia="Times New Roman" w:hAnsi="Arial" w:cs="Arial"/>
          <w:i/>
          <w:iCs/>
          <w:color w:val="000000"/>
          <w:sz w:val="18"/>
          <w:szCs w:val="18"/>
          <w:lang w:eastAsia="pt-BR"/>
        </w:rPr>
        <w:t>. </w:t>
      </w:r>
      <w:r w:rsidRPr="00592295">
        <w:rPr>
          <w:rFonts w:ascii="Arial" w:eastAsia="Times New Roman" w:hAnsi="Arial" w:cs="Arial"/>
          <w:color w:val="000000"/>
          <w:sz w:val="18"/>
          <w:szCs w:val="18"/>
          <w:lang w:eastAsia="pt-BR"/>
        </w:rPr>
        <w:t>Será considerado celebrado o contrato, em caso de assinaturas por meio eletrônico em datas diferentes, na data da última assinatura eletrônica das partes do termo contratual.</w:t>
      </w:r>
    </w:p>
    <w:p w14:paraId="7829A49D"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11.6. As condições gerais de execução do objeto, tais como os prazos para entrega e recebimento, as obrigações da Administração e do fornecedor registrado, penalidades e demais condições do ajuste, encontram-se definidos na documentação que integra o instrumento convocatório mencionado no item 1.1.</w:t>
      </w:r>
    </w:p>
    <w:p w14:paraId="709D03DB"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11.7. No caso de adjudicação por preço global de grupo de itens, só será admitida a contratação de item(ns) específico(s) do grupo se houver prévia pesquisa de mercado e demonstração de sua vantagem para o órgão ou entidade.</w:t>
      </w:r>
    </w:p>
    <w:p w14:paraId="52A9ED41" w14:textId="77777777" w:rsidR="003D577F" w:rsidRPr="00592295" w:rsidRDefault="003D577F" w:rsidP="00085078">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11.8. Para firmeza e validade do pactuado, a presente Ata foi lavrada em 1 (uma) via, que, depois de lida e achada em ordem, vai assinada pelo(a) representante do órgão ou entidade gerenciadora e pelo(as) representante(s) do(s) fornecedor(es) registrado(s), e por testemunhas, todos abaixo identificados</w:t>
      </w:r>
      <w:r w:rsidRPr="00592295">
        <w:rPr>
          <w:rFonts w:ascii="Arial" w:eastAsia="Times New Roman" w:hAnsi="Arial" w:cs="Arial"/>
          <w:i/>
          <w:iCs/>
          <w:color w:val="000000"/>
          <w:sz w:val="18"/>
          <w:szCs w:val="18"/>
          <w:lang w:eastAsia="pt-BR"/>
        </w:rPr>
        <w:t>.</w:t>
      </w:r>
    </w:p>
    <w:p w14:paraId="5BFFCAD3" w14:textId="77777777" w:rsidR="003D577F" w:rsidRPr="00592295" w:rsidRDefault="003D577F" w:rsidP="00085078">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7F14F649" w14:textId="77777777" w:rsidR="003D577F" w:rsidRPr="00592295" w:rsidRDefault="003D577F" w:rsidP="00085078">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São Paulo _____/_____/20_____</w:t>
      </w:r>
    </w:p>
    <w:p w14:paraId="62395577" w14:textId="77777777" w:rsidR="003D577F" w:rsidRPr="00592295" w:rsidRDefault="003D577F" w:rsidP="00085078">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EMPRESA:</w:t>
      </w:r>
    </w:p>
    <w:p w14:paraId="4C909550" w14:textId="77777777" w:rsidR="003D577F" w:rsidRPr="00592295" w:rsidRDefault="003D577F" w:rsidP="00085078">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CNPJ Nº:</w:t>
      </w:r>
    </w:p>
    <w:p w14:paraId="61BD0B28" w14:textId="77777777" w:rsidR="003D577F" w:rsidRPr="00592295" w:rsidRDefault="003D577F" w:rsidP="00085078">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RESPONSÁVEL LEGAL:</w:t>
      </w:r>
    </w:p>
    <w:p w14:paraId="2C61E95B" w14:textId="77777777" w:rsidR="003D577F" w:rsidRPr="00592295" w:rsidRDefault="003D577F" w:rsidP="00085078">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Representante(s) legal(is) do(s) fornecedor(s) registrado(s)</w:t>
      </w:r>
    </w:p>
    <w:p w14:paraId="43420A25" w14:textId="77777777" w:rsidR="003D577F" w:rsidRPr="00592295" w:rsidRDefault="003D577F" w:rsidP="00085078">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578C0F39" w14:textId="77777777" w:rsidR="003D577F" w:rsidRPr="00592295" w:rsidRDefault="003D577F" w:rsidP="00085078">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ÓRGÃO GERENCIADOR:</w:t>
      </w:r>
    </w:p>
    <w:p w14:paraId="3330D91F" w14:textId="77777777" w:rsidR="003D577F" w:rsidRPr="00592295" w:rsidRDefault="003D577F" w:rsidP="00085078">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HCFMUSP</w:t>
      </w:r>
    </w:p>
    <w:p w14:paraId="740644D0" w14:textId="77777777" w:rsidR="003D577F" w:rsidRPr="00592295" w:rsidRDefault="003D577F" w:rsidP="00085078">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2F8AD580" w14:textId="77777777" w:rsidR="003D577F" w:rsidRPr="00592295" w:rsidRDefault="003D577F" w:rsidP="00085078">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SUPERINTENDENTE</w:t>
      </w:r>
    </w:p>
    <w:p w14:paraId="7C2D65BD" w14:textId="77777777" w:rsidR="003D577F" w:rsidRPr="00592295" w:rsidRDefault="003D577F" w:rsidP="00085078">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74A5067B" w14:textId="77777777" w:rsidR="003D577F" w:rsidRPr="00592295" w:rsidRDefault="003D577F" w:rsidP="00085078">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79F6A294" w14:textId="77777777" w:rsidR="003D577F" w:rsidRPr="00592295" w:rsidRDefault="003D577F" w:rsidP="00085078">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ÓRGÃOS TÉCNICOS:</w:t>
      </w:r>
    </w:p>
    <w:p w14:paraId="05C7F863" w14:textId="77777777" w:rsidR="003D577F" w:rsidRPr="00592295" w:rsidRDefault="003D577F" w:rsidP="00085078">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6390A1BD" w14:textId="77777777" w:rsidR="003D577F" w:rsidRPr="00592295" w:rsidRDefault="003D577F" w:rsidP="00085078">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NEF - NÚCLEO ECONÔMICO FINANCEIRO</w:t>
      </w:r>
    </w:p>
    <w:p w14:paraId="3E99BD35" w14:textId="77777777" w:rsidR="003D577F" w:rsidRPr="00592295" w:rsidRDefault="003D577F" w:rsidP="00085078">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p w14:paraId="2F74EB9F" w14:textId="279B0B17" w:rsidR="003D577F" w:rsidRDefault="003D577F" w:rsidP="003B2F64">
      <w:pPr>
        <w:spacing w:after="0" w:line="240" w:lineRule="auto"/>
        <w:ind w:left="40" w:right="40"/>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NILO - NÚCLEO DE INFRAESTRUTURA E LOGÍSTICA</w:t>
      </w:r>
    </w:p>
    <w:p w14:paraId="343D5057" w14:textId="77777777" w:rsidR="003B2F64" w:rsidRDefault="003B2F64" w:rsidP="002551B6">
      <w:pPr>
        <w:spacing w:after="0" w:line="240" w:lineRule="auto"/>
        <w:ind w:left="40" w:right="40"/>
        <w:jc w:val="center"/>
        <w:rPr>
          <w:rFonts w:ascii="Arial" w:eastAsia="Times New Roman" w:hAnsi="Arial" w:cs="Arial"/>
          <w:b/>
          <w:bCs/>
          <w:color w:val="000000"/>
          <w:sz w:val="18"/>
          <w:szCs w:val="18"/>
          <w:lang w:eastAsia="pt-BR"/>
        </w:rPr>
      </w:pPr>
    </w:p>
    <w:p w14:paraId="444B6400" w14:textId="77777777" w:rsidR="003B2F64" w:rsidRDefault="003B2F64">
      <w:pPr>
        <w:rPr>
          <w:rFonts w:ascii="Arial" w:eastAsia="Times New Roman" w:hAnsi="Arial" w:cs="Arial"/>
          <w:b/>
          <w:bCs/>
          <w:color w:val="000000"/>
          <w:sz w:val="18"/>
          <w:szCs w:val="18"/>
          <w:lang w:eastAsia="pt-BR"/>
        </w:rPr>
      </w:pPr>
      <w:r>
        <w:rPr>
          <w:rFonts w:ascii="Arial" w:eastAsia="Times New Roman" w:hAnsi="Arial" w:cs="Arial"/>
          <w:b/>
          <w:bCs/>
          <w:color w:val="000000"/>
          <w:sz w:val="18"/>
          <w:szCs w:val="18"/>
          <w:lang w:eastAsia="pt-BR"/>
        </w:rPr>
        <w:br w:type="page"/>
      </w:r>
    </w:p>
    <w:p w14:paraId="44F43BAF" w14:textId="2F3FF94A" w:rsidR="003D577F" w:rsidRPr="00592295" w:rsidRDefault="003D577F" w:rsidP="002551B6">
      <w:pPr>
        <w:spacing w:after="0" w:line="240" w:lineRule="auto"/>
        <w:ind w:left="40" w:right="40"/>
        <w:jc w:val="center"/>
        <w:rPr>
          <w:rFonts w:ascii="Arial" w:eastAsia="Times New Roman" w:hAnsi="Arial" w:cs="Arial"/>
          <w:color w:val="000000"/>
          <w:sz w:val="18"/>
          <w:szCs w:val="18"/>
          <w:lang w:eastAsia="pt-BR"/>
        </w:rPr>
      </w:pPr>
      <w:r w:rsidRPr="00592295">
        <w:rPr>
          <w:rFonts w:ascii="Arial" w:eastAsia="Times New Roman" w:hAnsi="Arial" w:cs="Arial"/>
          <w:b/>
          <w:bCs/>
          <w:color w:val="000000"/>
          <w:sz w:val="18"/>
          <w:szCs w:val="18"/>
          <w:lang w:eastAsia="pt-BR"/>
        </w:rPr>
        <w:lastRenderedPageBreak/>
        <w:t>ANEXO V.1</w:t>
      </w:r>
    </w:p>
    <w:p w14:paraId="68A272C0" w14:textId="77777777" w:rsidR="003D577F" w:rsidRPr="00592295" w:rsidRDefault="003D577F" w:rsidP="002551B6">
      <w:pPr>
        <w:spacing w:after="0" w:line="240" w:lineRule="auto"/>
        <w:ind w:left="40" w:right="40"/>
        <w:jc w:val="center"/>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Cadastro Reserva</w:t>
      </w:r>
    </w:p>
    <w:p w14:paraId="3B192936" w14:textId="77777777" w:rsidR="002551B6" w:rsidRDefault="002551B6" w:rsidP="003D577F">
      <w:pPr>
        <w:spacing w:after="0" w:line="240" w:lineRule="auto"/>
        <w:ind w:left="40" w:right="40"/>
        <w:rPr>
          <w:rFonts w:ascii="Arial" w:eastAsia="Times New Roman" w:hAnsi="Arial" w:cs="Arial"/>
          <w:b/>
          <w:color w:val="000000"/>
          <w:sz w:val="18"/>
          <w:szCs w:val="18"/>
          <w:lang w:eastAsia="pt-BR"/>
        </w:rPr>
      </w:pPr>
    </w:p>
    <w:p w14:paraId="4F4EC0F4" w14:textId="77777777" w:rsidR="00454BC0" w:rsidRPr="00592295" w:rsidRDefault="003D577F" w:rsidP="003D577F">
      <w:pPr>
        <w:spacing w:after="0" w:line="240" w:lineRule="auto"/>
        <w:ind w:left="40" w:right="40"/>
        <w:rPr>
          <w:rFonts w:ascii="Arial" w:eastAsia="Times New Roman" w:hAnsi="Arial" w:cs="Arial"/>
          <w:color w:val="000000"/>
          <w:sz w:val="18"/>
          <w:szCs w:val="18"/>
          <w:lang w:eastAsia="pt-BR"/>
        </w:rPr>
      </w:pPr>
      <w:r w:rsidRPr="00C520BE">
        <w:rPr>
          <w:rFonts w:ascii="Arial" w:eastAsia="Times New Roman" w:hAnsi="Arial" w:cs="Arial"/>
          <w:b/>
          <w:color w:val="000000"/>
          <w:sz w:val="18"/>
          <w:szCs w:val="18"/>
          <w:lang w:eastAsia="pt-BR"/>
        </w:rPr>
        <w:t>Obedecendo a ordem de classificação, segue relação de fornecedores que aceitaram cotar o(s) item(ns) com preços iguais aos do adjudicatário:</w:t>
      </w:r>
    </w:p>
    <w:p w14:paraId="1B4D1D4B" w14:textId="77777777" w:rsidR="00085078" w:rsidRPr="00592295" w:rsidRDefault="00085078" w:rsidP="003D577F">
      <w:pPr>
        <w:spacing w:after="0" w:line="240" w:lineRule="auto"/>
        <w:ind w:left="40" w:right="40"/>
        <w:rPr>
          <w:rFonts w:ascii="Arial" w:eastAsia="Times New Roman" w:hAnsi="Arial" w:cs="Arial"/>
          <w:color w:val="000000"/>
          <w:sz w:val="18"/>
          <w:szCs w:val="18"/>
          <w:lang w:eastAsia="pt-BR"/>
        </w:rPr>
      </w:pPr>
    </w:p>
    <w:tbl>
      <w:tblPr>
        <w:tblW w:w="9064" w:type="dxa"/>
        <w:tblCellMar>
          <w:top w:w="15" w:type="dxa"/>
          <w:left w:w="15" w:type="dxa"/>
          <w:bottom w:w="15" w:type="dxa"/>
          <w:right w:w="15" w:type="dxa"/>
        </w:tblCellMar>
        <w:tblLook w:val="04A0" w:firstRow="1" w:lastRow="0" w:firstColumn="1" w:lastColumn="0" w:noHBand="0" w:noVBand="1"/>
      </w:tblPr>
      <w:tblGrid>
        <w:gridCol w:w="1483"/>
        <w:gridCol w:w="1891"/>
        <w:gridCol w:w="782"/>
        <w:gridCol w:w="761"/>
        <w:gridCol w:w="646"/>
        <w:gridCol w:w="848"/>
        <w:gridCol w:w="937"/>
        <w:gridCol w:w="805"/>
        <w:gridCol w:w="911"/>
      </w:tblGrid>
      <w:tr w:rsidR="00085078" w:rsidRPr="00592295" w14:paraId="2AC90464" w14:textId="77777777" w:rsidTr="00454BC0">
        <w:tc>
          <w:tcPr>
            <w:tcW w:w="153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7869991D"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Item do TR</w:t>
            </w:r>
          </w:p>
        </w:tc>
        <w:tc>
          <w:tcPr>
            <w:tcW w:w="7532" w:type="dxa"/>
            <w:gridSpan w:val="8"/>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0623E9B2"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Fornecedor (razão social, CNPJ/MF, endereço, contatos, representante)</w:t>
            </w:r>
          </w:p>
        </w:tc>
      </w:tr>
      <w:tr w:rsidR="00454BC0" w:rsidRPr="00592295" w14:paraId="4565C58A" w14:textId="77777777" w:rsidTr="00454BC0">
        <w:tc>
          <w:tcPr>
            <w:tcW w:w="1532"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CBA490A"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1891" w:type="dxa"/>
            <w:tcBorders>
              <w:top w:val="nil"/>
              <w:left w:val="nil"/>
              <w:bottom w:val="single" w:sz="6" w:space="0" w:color="000000"/>
              <w:right w:val="single" w:sz="6" w:space="0" w:color="000000"/>
            </w:tcBorders>
            <w:tcMar>
              <w:top w:w="0" w:type="dxa"/>
              <w:left w:w="105" w:type="dxa"/>
              <w:bottom w:w="0" w:type="dxa"/>
              <w:right w:w="105" w:type="dxa"/>
            </w:tcMar>
            <w:hideMark/>
          </w:tcPr>
          <w:p w14:paraId="1191073C"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Especificação</w:t>
            </w:r>
          </w:p>
        </w:tc>
        <w:tc>
          <w:tcPr>
            <w:tcW w:w="810" w:type="dxa"/>
            <w:tcBorders>
              <w:top w:val="nil"/>
              <w:left w:val="nil"/>
              <w:bottom w:val="single" w:sz="6" w:space="0" w:color="000000"/>
              <w:right w:val="single" w:sz="6" w:space="0" w:color="000000"/>
            </w:tcBorders>
            <w:tcMar>
              <w:top w:w="0" w:type="dxa"/>
              <w:left w:w="105" w:type="dxa"/>
              <w:bottom w:w="0" w:type="dxa"/>
              <w:right w:w="105" w:type="dxa"/>
            </w:tcMar>
            <w:hideMark/>
          </w:tcPr>
          <w:p w14:paraId="03CF535B"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Marca</w:t>
            </w:r>
          </w:p>
        </w:tc>
        <w:tc>
          <w:tcPr>
            <w:tcW w:w="761" w:type="dxa"/>
            <w:tcBorders>
              <w:top w:val="nil"/>
              <w:left w:val="nil"/>
              <w:bottom w:val="single" w:sz="6" w:space="0" w:color="000000"/>
              <w:right w:val="single" w:sz="6" w:space="0" w:color="000000"/>
            </w:tcBorders>
            <w:tcMar>
              <w:top w:w="0" w:type="dxa"/>
              <w:left w:w="105" w:type="dxa"/>
              <w:bottom w:w="0" w:type="dxa"/>
              <w:right w:w="105" w:type="dxa"/>
            </w:tcMar>
            <w:hideMark/>
          </w:tcPr>
          <w:p w14:paraId="43BD7345"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Fabric.</w:t>
            </w:r>
          </w:p>
        </w:tc>
        <w:tc>
          <w:tcPr>
            <w:tcW w:w="668" w:type="dxa"/>
            <w:tcBorders>
              <w:top w:val="nil"/>
              <w:left w:val="nil"/>
              <w:bottom w:val="single" w:sz="6" w:space="0" w:color="000000"/>
              <w:right w:val="single" w:sz="6" w:space="0" w:color="000000"/>
            </w:tcBorders>
            <w:tcMar>
              <w:top w:w="0" w:type="dxa"/>
              <w:left w:w="105" w:type="dxa"/>
              <w:bottom w:w="0" w:type="dxa"/>
              <w:right w:w="105" w:type="dxa"/>
            </w:tcMar>
            <w:hideMark/>
          </w:tcPr>
          <w:p w14:paraId="55FBF428"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Und.</w:t>
            </w:r>
          </w:p>
        </w:tc>
        <w:tc>
          <w:tcPr>
            <w:tcW w:w="851" w:type="dxa"/>
            <w:tcBorders>
              <w:top w:val="nil"/>
              <w:left w:val="nil"/>
              <w:bottom w:val="single" w:sz="6" w:space="0" w:color="000000"/>
              <w:right w:val="single" w:sz="6" w:space="0" w:color="000000"/>
            </w:tcBorders>
            <w:tcMar>
              <w:top w:w="0" w:type="dxa"/>
              <w:left w:w="105" w:type="dxa"/>
              <w:bottom w:w="0" w:type="dxa"/>
              <w:right w:w="105" w:type="dxa"/>
            </w:tcMar>
            <w:hideMark/>
          </w:tcPr>
          <w:p w14:paraId="3DD2976B"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Quant. Máxima</w:t>
            </w:r>
          </w:p>
        </w:tc>
        <w:tc>
          <w:tcPr>
            <w:tcW w:w="992" w:type="dxa"/>
            <w:tcBorders>
              <w:top w:val="nil"/>
              <w:left w:val="nil"/>
              <w:bottom w:val="single" w:sz="6" w:space="0" w:color="000000"/>
              <w:right w:val="single" w:sz="6" w:space="0" w:color="000000"/>
            </w:tcBorders>
            <w:tcMar>
              <w:top w:w="0" w:type="dxa"/>
              <w:left w:w="105" w:type="dxa"/>
              <w:bottom w:w="0" w:type="dxa"/>
              <w:right w:w="105" w:type="dxa"/>
            </w:tcMar>
            <w:hideMark/>
          </w:tcPr>
          <w:p w14:paraId="5307CB7F"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Quant. Mínima</w:t>
            </w:r>
          </w:p>
        </w:tc>
        <w:tc>
          <w:tcPr>
            <w:tcW w:w="851" w:type="dxa"/>
            <w:tcBorders>
              <w:top w:val="nil"/>
              <w:left w:val="nil"/>
              <w:bottom w:val="single" w:sz="6" w:space="0" w:color="000000"/>
              <w:right w:val="single" w:sz="6" w:space="0" w:color="000000"/>
            </w:tcBorders>
            <w:tcMar>
              <w:top w:w="0" w:type="dxa"/>
              <w:left w:w="105" w:type="dxa"/>
              <w:bottom w:w="0" w:type="dxa"/>
              <w:right w:w="105" w:type="dxa"/>
            </w:tcMar>
            <w:hideMark/>
          </w:tcPr>
          <w:p w14:paraId="6D16A8FE"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Valor Unit.</w:t>
            </w:r>
          </w:p>
        </w:tc>
        <w:tc>
          <w:tcPr>
            <w:tcW w:w="708" w:type="dxa"/>
            <w:tcBorders>
              <w:top w:val="nil"/>
              <w:left w:val="nil"/>
              <w:bottom w:val="single" w:sz="6" w:space="0" w:color="000000"/>
              <w:right w:val="single" w:sz="6" w:space="0" w:color="000000"/>
            </w:tcBorders>
            <w:tcMar>
              <w:top w:w="0" w:type="dxa"/>
              <w:left w:w="105" w:type="dxa"/>
              <w:bottom w:w="0" w:type="dxa"/>
              <w:right w:w="105" w:type="dxa"/>
            </w:tcMar>
            <w:hideMark/>
          </w:tcPr>
          <w:p w14:paraId="195DFAA8"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Prazo de Validade</w:t>
            </w:r>
          </w:p>
        </w:tc>
      </w:tr>
      <w:tr w:rsidR="00454BC0" w:rsidRPr="00592295" w14:paraId="1C03E965" w14:textId="77777777" w:rsidTr="00454BC0">
        <w:tc>
          <w:tcPr>
            <w:tcW w:w="1532"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C58160C"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Item 1: Código HC: XXXX</w:t>
            </w:r>
          </w:p>
          <w:p w14:paraId="0A52BF2D"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Siafisico:</w:t>
            </w:r>
          </w:p>
          <w:p w14:paraId="237CDBB8"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p w14:paraId="0805E86E"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CATMAT:XXX</w:t>
            </w:r>
          </w:p>
          <w:p w14:paraId="65B27B7B"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189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B380E61"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XXXXXXXXXXXXXX</w:t>
            </w:r>
          </w:p>
        </w:tc>
        <w:tc>
          <w:tcPr>
            <w:tcW w:w="81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08C59E9"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76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361FBBD"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66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1034F11"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w:t>
            </w:r>
          </w:p>
        </w:tc>
        <w:tc>
          <w:tcPr>
            <w:tcW w:w="85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6FCF023"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992"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09576AC"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851"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60F68D28"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708"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6D922E37"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r>
      <w:tr w:rsidR="00454BC0" w:rsidRPr="00592295" w14:paraId="732A0052" w14:textId="77777777" w:rsidTr="00454BC0">
        <w:tc>
          <w:tcPr>
            <w:tcW w:w="1532"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D1D9371"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xml:space="preserve">Item </w:t>
            </w:r>
            <w:r w:rsidR="002E7484">
              <w:rPr>
                <w:rFonts w:ascii="Arial" w:eastAsia="Times New Roman" w:hAnsi="Arial" w:cs="Arial"/>
                <w:color w:val="000000"/>
                <w:sz w:val="18"/>
                <w:szCs w:val="18"/>
                <w:lang w:eastAsia="pt-BR"/>
              </w:rPr>
              <w:t xml:space="preserve"> 2</w:t>
            </w:r>
            <w:r w:rsidRPr="00592295">
              <w:rPr>
                <w:rFonts w:ascii="Arial" w:eastAsia="Times New Roman" w:hAnsi="Arial" w:cs="Arial"/>
                <w:color w:val="000000"/>
                <w:sz w:val="18"/>
                <w:szCs w:val="18"/>
                <w:lang w:eastAsia="pt-BR"/>
              </w:rPr>
              <w:t>: Código HC: XXXX</w:t>
            </w:r>
          </w:p>
          <w:p w14:paraId="52AE4864"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Siafisico:</w:t>
            </w:r>
          </w:p>
          <w:p w14:paraId="031C0537"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p w14:paraId="6500BD22"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CATMAT:XXX</w:t>
            </w:r>
          </w:p>
          <w:p w14:paraId="6864BD5C"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189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BC15480"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XXXXXXXXXXXXXX</w:t>
            </w:r>
          </w:p>
        </w:tc>
        <w:tc>
          <w:tcPr>
            <w:tcW w:w="81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2D3A9C9"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76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D256474"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66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E8B8737"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w:t>
            </w:r>
          </w:p>
        </w:tc>
        <w:tc>
          <w:tcPr>
            <w:tcW w:w="85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9CF10FD"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992"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7CB82BD"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85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5637BC8"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70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4906971" w14:textId="77777777" w:rsidR="00085078" w:rsidRPr="00592295" w:rsidRDefault="00085078" w:rsidP="00BE3E5C">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r>
    </w:tbl>
    <w:p w14:paraId="2D5B35B0" w14:textId="77777777" w:rsidR="00085078" w:rsidRPr="00592295" w:rsidRDefault="00085078" w:rsidP="003D577F">
      <w:pPr>
        <w:spacing w:after="0" w:line="240" w:lineRule="auto"/>
        <w:ind w:left="40" w:right="40"/>
        <w:rPr>
          <w:rFonts w:ascii="Arial" w:eastAsia="Times New Roman" w:hAnsi="Arial" w:cs="Arial"/>
          <w:color w:val="000000"/>
          <w:sz w:val="18"/>
          <w:szCs w:val="18"/>
          <w:lang w:eastAsia="pt-BR"/>
        </w:rPr>
      </w:pPr>
    </w:p>
    <w:p w14:paraId="1F2769FF" w14:textId="77777777" w:rsidR="00085078" w:rsidRPr="00592295" w:rsidRDefault="00085078" w:rsidP="003D577F">
      <w:pPr>
        <w:spacing w:after="0" w:line="240" w:lineRule="auto"/>
        <w:ind w:left="40" w:right="40"/>
        <w:rPr>
          <w:rFonts w:ascii="Arial" w:eastAsia="Times New Roman" w:hAnsi="Arial" w:cs="Arial"/>
          <w:color w:val="000000"/>
          <w:sz w:val="18"/>
          <w:szCs w:val="18"/>
          <w:lang w:eastAsia="pt-BR"/>
        </w:rPr>
      </w:pPr>
    </w:p>
    <w:p w14:paraId="461A12EF" w14:textId="77777777" w:rsidR="00454BC0" w:rsidRPr="00592295" w:rsidRDefault="003D577F" w:rsidP="002551B6">
      <w:pPr>
        <w:spacing w:after="165" w:line="240" w:lineRule="auto"/>
        <w:rPr>
          <w:rFonts w:ascii="Arial" w:eastAsia="Times New Roman" w:hAnsi="Arial" w:cs="Arial"/>
          <w:color w:val="000000"/>
          <w:sz w:val="18"/>
          <w:szCs w:val="18"/>
          <w:lang w:eastAsia="pt-BR"/>
        </w:rPr>
      </w:pPr>
      <w:r w:rsidRPr="00C520BE">
        <w:rPr>
          <w:rFonts w:ascii="Arial" w:eastAsia="Times New Roman" w:hAnsi="Arial" w:cs="Arial"/>
          <w:b/>
          <w:color w:val="000000"/>
          <w:sz w:val="18"/>
          <w:szCs w:val="18"/>
          <w:lang w:eastAsia="pt-BR"/>
        </w:rPr>
        <w:t>Obedecendo a ordem de classificação, segue relação de fornecedores que mantiveram sua proposta original:</w:t>
      </w:r>
    </w:p>
    <w:tbl>
      <w:tblPr>
        <w:tblW w:w="9064" w:type="dxa"/>
        <w:tblCellMar>
          <w:top w:w="15" w:type="dxa"/>
          <w:left w:w="15" w:type="dxa"/>
          <w:bottom w:w="15" w:type="dxa"/>
          <w:right w:w="15" w:type="dxa"/>
        </w:tblCellMar>
        <w:tblLook w:val="04A0" w:firstRow="1" w:lastRow="0" w:firstColumn="1" w:lastColumn="0" w:noHBand="0" w:noVBand="1"/>
      </w:tblPr>
      <w:tblGrid>
        <w:gridCol w:w="1527"/>
        <w:gridCol w:w="1891"/>
        <w:gridCol w:w="711"/>
        <w:gridCol w:w="761"/>
        <w:gridCol w:w="631"/>
        <w:gridCol w:w="850"/>
        <w:gridCol w:w="851"/>
        <w:gridCol w:w="850"/>
        <w:gridCol w:w="992"/>
      </w:tblGrid>
      <w:tr w:rsidR="00454BC0" w:rsidRPr="00592295" w14:paraId="09992983" w14:textId="77777777" w:rsidTr="00454BC0">
        <w:tc>
          <w:tcPr>
            <w:tcW w:w="152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7155369C"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Item do TR</w:t>
            </w:r>
          </w:p>
        </w:tc>
        <w:tc>
          <w:tcPr>
            <w:tcW w:w="7537" w:type="dxa"/>
            <w:gridSpan w:val="8"/>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6D1CEC11"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Fornecedor (razão social, CNPJ/MF, endereço, contatos, representante)</w:t>
            </w:r>
          </w:p>
        </w:tc>
      </w:tr>
      <w:tr w:rsidR="00454BC0" w:rsidRPr="00592295" w14:paraId="251B5BB9" w14:textId="77777777" w:rsidTr="00454BC0">
        <w:tc>
          <w:tcPr>
            <w:tcW w:w="1527"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53DA3844"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1891" w:type="dxa"/>
            <w:tcBorders>
              <w:top w:val="nil"/>
              <w:left w:val="nil"/>
              <w:bottom w:val="single" w:sz="6" w:space="0" w:color="000000"/>
              <w:right w:val="single" w:sz="6" w:space="0" w:color="000000"/>
            </w:tcBorders>
            <w:tcMar>
              <w:top w:w="0" w:type="dxa"/>
              <w:left w:w="105" w:type="dxa"/>
              <w:bottom w:w="0" w:type="dxa"/>
              <w:right w:w="105" w:type="dxa"/>
            </w:tcMar>
            <w:hideMark/>
          </w:tcPr>
          <w:p w14:paraId="75AD72F3"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Especificação</w:t>
            </w:r>
          </w:p>
        </w:tc>
        <w:tc>
          <w:tcPr>
            <w:tcW w:w="711" w:type="dxa"/>
            <w:tcBorders>
              <w:top w:val="nil"/>
              <w:left w:val="nil"/>
              <w:bottom w:val="single" w:sz="6" w:space="0" w:color="000000"/>
              <w:right w:val="single" w:sz="6" w:space="0" w:color="000000"/>
            </w:tcBorders>
            <w:tcMar>
              <w:top w:w="0" w:type="dxa"/>
              <w:left w:w="105" w:type="dxa"/>
              <w:bottom w:w="0" w:type="dxa"/>
              <w:right w:w="105" w:type="dxa"/>
            </w:tcMar>
            <w:hideMark/>
          </w:tcPr>
          <w:p w14:paraId="1A1FC3D9"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Marca</w:t>
            </w:r>
          </w:p>
        </w:tc>
        <w:tc>
          <w:tcPr>
            <w:tcW w:w="761" w:type="dxa"/>
            <w:tcBorders>
              <w:top w:val="nil"/>
              <w:left w:val="nil"/>
              <w:bottom w:val="single" w:sz="6" w:space="0" w:color="000000"/>
              <w:right w:val="single" w:sz="6" w:space="0" w:color="000000"/>
            </w:tcBorders>
            <w:tcMar>
              <w:top w:w="0" w:type="dxa"/>
              <w:left w:w="105" w:type="dxa"/>
              <w:bottom w:w="0" w:type="dxa"/>
              <w:right w:w="105" w:type="dxa"/>
            </w:tcMar>
            <w:hideMark/>
          </w:tcPr>
          <w:p w14:paraId="4FA92124"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Fabric.</w:t>
            </w:r>
          </w:p>
        </w:tc>
        <w:tc>
          <w:tcPr>
            <w:tcW w:w="631" w:type="dxa"/>
            <w:tcBorders>
              <w:top w:val="nil"/>
              <w:left w:val="nil"/>
              <w:bottom w:val="single" w:sz="6" w:space="0" w:color="000000"/>
              <w:right w:val="single" w:sz="6" w:space="0" w:color="000000"/>
            </w:tcBorders>
            <w:tcMar>
              <w:top w:w="0" w:type="dxa"/>
              <w:left w:w="105" w:type="dxa"/>
              <w:bottom w:w="0" w:type="dxa"/>
              <w:right w:w="105" w:type="dxa"/>
            </w:tcMar>
            <w:hideMark/>
          </w:tcPr>
          <w:p w14:paraId="26693C98"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Und.</w:t>
            </w:r>
          </w:p>
        </w:tc>
        <w:tc>
          <w:tcPr>
            <w:tcW w:w="850" w:type="dxa"/>
            <w:tcBorders>
              <w:top w:val="nil"/>
              <w:left w:val="nil"/>
              <w:bottom w:val="single" w:sz="6" w:space="0" w:color="000000"/>
              <w:right w:val="single" w:sz="6" w:space="0" w:color="000000"/>
            </w:tcBorders>
            <w:tcMar>
              <w:top w:w="0" w:type="dxa"/>
              <w:left w:w="105" w:type="dxa"/>
              <w:bottom w:w="0" w:type="dxa"/>
              <w:right w:w="105" w:type="dxa"/>
            </w:tcMar>
            <w:hideMark/>
          </w:tcPr>
          <w:p w14:paraId="2E4656E1"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Quant. Máxima</w:t>
            </w:r>
          </w:p>
        </w:tc>
        <w:tc>
          <w:tcPr>
            <w:tcW w:w="851" w:type="dxa"/>
            <w:tcBorders>
              <w:top w:val="nil"/>
              <w:left w:val="nil"/>
              <w:bottom w:val="single" w:sz="6" w:space="0" w:color="000000"/>
              <w:right w:val="single" w:sz="6" w:space="0" w:color="000000"/>
            </w:tcBorders>
            <w:tcMar>
              <w:top w:w="0" w:type="dxa"/>
              <w:left w:w="105" w:type="dxa"/>
              <w:bottom w:w="0" w:type="dxa"/>
              <w:right w:w="105" w:type="dxa"/>
            </w:tcMar>
            <w:hideMark/>
          </w:tcPr>
          <w:p w14:paraId="5B7FD066"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Quant. Mínima</w:t>
            </w:r>
          </w:p>
        </w:tc>
        <w:tc>
          <w:tcPr>
            <w:tcW w:w="850" w:type="dxa"/>
            <w:tcBorders>
              <w:top w:val="nil"/>
              <w:left w:val="nil"/>
              <w:bottom w:val="single" w:sz="6" w:space="0" w:color="000000"/>
              <w:right w:val="single" w:sz="6" w:space="0" w:color="000000"/>
            </w:tcBorders>
            <w:tcMar>
              <w:top w:w="0" w:type="dxa"/>
              <w:left w:w="105" w:type="dxa"/>
              <w:bottom w:w="0" w:type="dxa"/>
              <w:right w:w="105" w:type="dxa"/>
            </w:tcMar>
            <w:hideMark/>
          </w:tcPr>
          <w:p w14:paraId="516AD104"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Valor Unit.</w:t>
            </w:r>
          </w:p>
        </w:tc>
        <w:tc>
          <w:tcPr>
            <w:tcW w:w="992" w:type="dxa"/>
            <w:tcBorders>
              <w:top w:val="nil"/>
              <w:left w:val="nil"/>
              <w:bottom w:val="single" w:sz="6" w:space="0" w:color="000000"/>
              <w:right w:val="single" w:sz="6" w:space="0" w:color="000000"/>
            </w:tcBorders>
            <w:tcMar>
              <w:top w:w="0" w:type="dxa"/>
              <w:left w:w="105" w:type="dxa"/>
              <w:bottom w:w="0" w:type="dxa"/>
              <w:right w:w="105" w:type="dxa"/>
            </w:tcMar>
            <w:hideMark/>
          </w:tcPr>
          <w:p w14:paraId="09E158E1"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Prazo de Validade</w:t>
            </w:r>
          </w:p>
        </w:tc>
      </w:tr>
      <w:tr w:rsidR="00454BC0" w:rsidRPr="00592295" w14:paraId="28502BA3" w14:textId="77777777" w:rsidTr="00454BC0">
        <w:tc>
          <w:tcPr>
            <w:tcW w:w="1527"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59A9396"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Item 1: Código HC: XXXX</w:t>
            </w:r>
          </w:p>
          <w:p w14:paraId="361CB0FE"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Siafisico:</w:t>
            </w:r>
          </w:p>
          <w:p w14:paraId="05BECF67"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p w14:paraId="04274EB4"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CATMAT:XXX</w:t>
            </w:r>
          </w:p>
          <w:p w14:paraId="73031047"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189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794592B"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XXXXXXXXXXXXXX</w:t>
            </w:r>
          </w:p>
        </w:tc>
        <w:tc>
          <w:tcPr>
            <w:tcW w:w="71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12DBDAE"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76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2D2AE1B"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63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76DF8E1"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w:t>
            </w:r>
          </w:p>
        </w:tc>
        <w:tc>
          <w:tcPr>
            <w:tcW w:w="85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0F1BCFE"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85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4EBF9F2"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850"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7BE0900E"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992"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710357E7"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r>
      <w:tr w:rsidR="00454BC0" w:rsidRPr="00592295" w14:paraId="666CD5A7" w14:textId="77777777" w:rsidTr="00454BC0">
        <w:tc>
          <w:tcPr>
            <w:tcW w:w="1527"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6A6C34A"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xml:space="preserve">Item </w:t>
            </w:r>
            <w:r>
              <w:rPr>
                <w:rFonts w:ascii="Arial" w:eastAsia="Times New Roman" w:hAnsi="Arial" w:cs="Arial"/>
                <w:color w:val="000000"/>
                <w:sz w:val="18"/>
                <w:szCs w:val="18"/>
                <w:lang w:eastAsia="pt-BR"/>
              </w:rPr>
              <w:t xml:space="preserve"> 2</w:t>
            </w:r>
            <w:r w:rsidRPr="00592295">
              <w:rPr>
                <w:rFonts w:ascii="Arial" w:eastAsia="Times New Roman" w:hAnsi="Arial" w:cs="Arial"/>
                <w:color w:val="000000"/>
                <w:sz w:val="18"/>
                <w:szCs w:val="18"/>
                <w:lang w:eastAsia="pt-BR"/>
              </w:rPr>
              <w:t>: Código HC: XXXX</w:t>
            </w:r>
          </w:p>
          <w:p w14:paraId="669EB4C3"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Siafisico:</w:t>
            </w:r>
          </w:p>
          <w:p w14:paraId="71899698"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w:t>
            </w:r>
          </w:p>
          <w:p w14:paraId="46634BCA"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CATMAT:XXX</w:t>
            </w:r>
          </w:p>
          <w:p w14:paraId="6A5F66E9"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 </w:t>
            </w:r>
          </w:p>
        </w:tc>
        <w:tc>
          <w:tcPr>
            <w:tcW w:w="189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8FBF360"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XXXXXXXXXXXXXX</w:t>
            </w:r>
          </w:p>
        </w:tc>
        <w:tc>
          <w:tcPr>
            <w:tcW w:w="71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4B497F2"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76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F35F23C"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63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39AC10A"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w:t>
            </w:r>
          </w:p>
        </w:tc>
        <w:tc>
          <w:tcPr>
            <w:tcW w:w="85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2EC5CEC"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851"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0B59DBB"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85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270DA29"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c>
          <w:tcPr>
            <w:tcW w:w="992"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E6E3ED1" w14:textId="77777777" w:rsidR="00454BC0" w:rsidRPr="00592295" w:rsidRDefault="00454BC0" w:rsidP="000520C3">
            <w:pPr>
              <w:spacing w:after="165" w:line="240" w:lineRule="auto"/>
              <w:jc w:val="both"/>
              <w:rPr>
                <w:rFonts w:ascii="Arial" w:eastAsia="Times New Roman" w:hAnsi="Arial" w:cs="Arial"/>
                <w:color w:val="000000"/>
                <w:sz w:val="18"/>
                <w:szCs w:val="18"/>
                <w:lang w:eastAsia="pt-BR"/>
              </w:rPr>
            </w:pPr>
            <w:r w:rsidRPr="00592295">
              <w:rPr>
                <w:rFonts w:ascii="Arial" w:eastAsia="Times New Roman" w:hAnsi="Arial" w:cs="Arial"/>
                <w:color w:val="000000"/>
                <w:sz w:val="18"/>
                <w:szCs w:val="18"/>
                <w:lang w:eastAsia="pt-BR"/>
              </w:rPr>
              <w:t>XXXX</w:t>
            </w:r>
          </w:p>
        </w:tc>
      </w:tr>
    </w:tbl>
    <w:p w14:paraId="1BCFDF55" w14:textId="77777777" w:rsidR="004107A9" w:rsidRPr="004207A7" w:rsidRDefault="004107A9" w:rsidP="004107A9">
      <w:pPr>
        <w:spacing w:before="120" w:after="120" w:line="240" w:lineRule="auto"/>
        <w:ind w:left="120" w:right="120"/>
        <w:jc w:val="right"/>
        <w:rPr>
          <w:rFonts w:ascii="Times New Roman" w:eastAsia="Times New Roman" w:hAnsi="Times New Roman" w:cs="Times New Roman"/>
          <w:sz w:val="24"/>
          <w:szCs w:val="24"/>
          <w:lang w:eastAsia="pt-BR"/>
        </w:rPr>
      </w:pPr>
      <w:r w:rsidRPr="004207A7">
        <w:rPr>
          <w:rFonts w:ascii="Calibri" w:eastAsia="Times New Roman" w:hAnsi="Calibri" w:cs="Calibri"/>
          <w:color w:val="000000"/>
          <w:sz w:val="27"/>
          <w:szCs w:val="27"/>
          <w:lang w:eastAsia="pt-BR"/>
        </w:rPr>
        <w:t>São Paulo, na data da assinatura digital.</w:t>
      </w:r>
    </w:p>
    <w:p w14:paraId="7BE34468" w14:textId="77777777" w:rsidR="007548B8" w:rsidRDefault="007548B8" w:rsidP="007548B8">
      <w:pPr>
        <w:spacing w:after="0" w:line="240" w:lineRule="auto"/>
        <w:ind w:left="60" w:right="60"/>
        <w:jc w:val="center"/>
        <w:rPr>
          <w:rFonts w:ascii="Arial" w:eastAsia="Times New Roman" w:hAnsi="Arial" w:cs="Arial"/>
          <w:color w:val="000000"/>
          <w:sz w:val="18"/>
          <w:szCs w:val="18"/>
          <w:lang w:eastAsia="pt-BR"/>
        </w:rPr>
      </w:pPr>
      <w:r>
        <w:rPr>
          <w:rFonts w:ascii="Calibri" w:eastAsia="Times New Roman" w:hAnsi="Calibri" w:cs="Calibri"/>
          <w:bCs/>
          <w:color w:val="000000"/>
          <w:lang w:eastAsia="pt-BR"/>
        </w:rPr>
        <w:t>SIMONE ROSA DE OLIVEIRA COSTA</w:t>
      </w:r>
      <w:r>
        <w:rPr>
          <w:rFonts w:ascii="Calibri" w:eastAsia="Times New Roman" w:hAnsi="Calibri" w:cs="Calibri"/>
          <w:bCs/>
          <w:color w:val="000000"/>
          <w:lang w:eastAsia="pt-BR"/>
        </w:rPr>
        <w:br/>
        <w:t>ASSISTENTE ADMINISTRATIVO</w:t>
      </w:r>
    </w:p>
    <w:p w14:paraId="6AF21454" w14:textId="3EEF42D2" w:rsidR="003D577F" w:rsidRPr="00454BC0" w:rsidRDefault="003D577F" w:rsidP="007548B8">
      <w:pPr>
        <w:spacing w:after="0" w:line="240" w:lineRule="auto"/>
        <w:ind w:left="60" w:right="60"/>
        <w:jc w:val="center"/>
        <w:rPr>
          <w:rFonts w:ascii="Arial" w:eastAsia="Times New Roman" w:hAnsi="Arial" w:cs="Arial"/>
          <w:color w:val="000000"/>
          <w:sz w:val="18"/>
          <w:szCs w:val="18"/>
          <w:lang w:eastAsia="pt-BR"/>
        </w:rPr>
      </w:pPr>
    </w:p>
    <w:sectPr w:rsidR="003D577F" w:rsidRPr="00454BC0" w:rsidSect="0085575B">
      <w:headerReference w:type="default" r:id="rId98"/>
      <w:footerReference w:type="default" r:id="rId99"/>
      <w:pgSz w:w="11906" w:h="16838"/>
      <w:pgMar w:top="0"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8B496" w14:textId="77777777" w:rsidR="00FA16DC" w:rsidRDefault="00FA16DC" w:rsidP="00445FE1">
      <w:pPr>
        <w:spacing w:after="0" w:line="240" w:lineRule="auto"/>
      </w:pPr>
      <w:r>
        <w:separator/>
      </w:r>
    </w:p>
  </w:endnote>
  <w:endnote w:type="continuationSeparator" w:id="0">
    <w:p w14:paraId="12185A07" w14:textId="77777777" w:rsidR="00FA16DC" w:rsidRDefault="00FA16DC" w:rsidP="00445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2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6AFFC" w14:textId="6DAC9576" w:rsidR="00FA16DC" w:rsidRDefault="00FA16DC">
    <w:pPr>
      <w:pStyle w:val="Corpodetexto"/>
      <w:spacing w:line="14" w:lineRule="auto"/>
    </w:pPr>
    <w:r>
      <w:rPr>
        <w:noProof/>
        <w:lang w:val="pt-BR" w:eastAsia="pt-BR"/>
      </w:rPr>
      <mc:AlternateContent>
        <mc:Choice Requires="wps">
          <w:drawing>
            <wp:anchor distT="0" distB="0" distL="0" distR="0" simplePos="0" relativeHeight="251657216" behindDoc="1" locked="0" layoutInCell="1" allowOverlap="1" wp14:anchorId="01DF3442" wp14:editId="6AE48A5C">
              <wp:simplePos x="0" y="0"/>
              <wp:positionH relativeFrom="page">
                <wp:posOffset>6522211</wp:posOffset>
              </wp:positionH>
              <wp:positionV relativeFrom="page">
                <wp:posOffset>10255884</wp:posOffset>
              </wp:positionV>
              <wp:extent cx="33083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0835" cy="152400"/>
                      </a:xfrm>
                      <a:prstGeom prst="rect">
                        <a:avLst/>
                      </a:prstGeom>
                    </wps:spPr>
                    <wps:txbx>
                      <w:txbxContent>
                        <w:p w14:paraId="5C9CE914" w14:textId="343899EA" w:rsidR="00FA16DC" w:rsidRDefault="00FA16DC">
                          <w:pPr>
                            <w:spacing w:before="12"/>
                            <w:ind w:left="60"/>
                            <w:rPr>
                              <w:rFonts w:ascii="Times New Roman"/>
                              <w:sz w:val="18"/>
                            </w:rPr>
                          </w:pPr>
                          <w:r>
                            <w:rPr>
                              <w:rFonts w:ascii="Times New Roman"/>
                              <w:sz w:val="18"/>
                            </w:rPr>
                            <w:fldChar w:fldCharType="begin"/>
                          </w:r>
                          <w:r>
                            <w:rPr>
                              <w:rFonts w:ascii="Times New Roman"/>
                              <w:sz w:val="18"/>
                            </w:rPr>
                            <w:instrText xml:space="preserve"> PAGE </w:instrText>
                          </w:r>
                          <w:r>
                            <w:rPr>
                              <w:rFonts w:ascii="Times New Roman"/>
                              <w:sz w:val="18"/>
                            </w:rPr>
                            <w:fldChar w:fldCharType="separate"/>
                          </w:r>
                          <w:r w:rsidR="00A5422E">
                            <w:rPr>
                              <w:rFonts w:ascii="Times New Roman"/>
                              <w:noProof/>
                              <w:sz w:val="18"/>
                            </w:rPr>
                            <w:t>83</w:t>
                          </w:r>
                          <w:r>
                            <w:rPr>
                              <w:rFonts w:ascii="Times New Roman"/>
                              <w:sz w:val="18"/>
                            </w:rPr>
                            <w:fldChar w:fldCharType="end"/>
                          </w:r>
                          <w:r>
                            <w:rPr>
                              <w:rFonts w:ascii="Times New Roman"/>
                              <w:spacing w:val="-1"/>
                              <w:sz w:val="18"/>
                            </w:rPr>
                            <w:t xml:space="preserve"> </w:t>
                          </w:r>
                          <w:r>
                            <w:rPr>
                              <w:rFonts w:ascii="Times New Roman"/>
                              <w:sz w:val="18"/>
                            </w:rPr>
                            <w:t xml:space="preserve">de </w:t>
                          </w:r>
                          <w:r>
                            <w:rPr>
                              <w:rFonts w:ascii="Times New Roman"/>
                              <w:spacing w:val="-10"/>
                              <w:sz w:val="18"/>
                            </w:rPr>
                            <w:fldChar w:fldCharType="begin"/>
                          </w:r>
                          <w:r>
                            <w:rPr>
                              <w:rFonts w:ascii="Times New Roman"/>
                              <w:spacing w:val="-10"/>
                              <w:sz w:val="18"/>
                            </w:rPr>
                            <w:instrText xml:space="preserve"> NUMPAGES </w:instrText>
                          </w:r>
                          <w:r>
                            <w:rPr>
                              <w:rFonts w:ascii="Times New Roman"/>
                              <w:spacing w:val="-10"/>
                              <w:sz w:val="18"/>
                            </w:rPr>
                            <w:fldChar w:fldCharType="separate"/>
                          </w:r>
                          <w:r w:rsidR="00A5422E">
                            <w:rPr>
                              <w:rFonts w:ascii="Times New Roman"/>
                              <w:noProof/>
                              <w:spacing w:val="-10"/>
                              <w:sz w:val="18"/>
                            </w:rPr>
                            <w:t>83</w:t>
                          </w:r>
                          <w:r>
                            <w:rPr>
                              <w:rFonts w:ascii="Times New Roman"/>
                              <w:spacing w:val="-10"/>
                              <w:sz w:val="18"/>
                            </w:rPr>
                            <w:fldChar w:fldCharType="end"/>
                          </w:r>
                        </w:p>
                      </w:txbxContent>
                    </wps:txbx>
                    <wps:bodyPr wrap="square" lIns="0" tIns="0" rIns="0" bIns="0" rtlCol="0">
                      <a:noAutofit/>
                    </wps:bodyPr>
                  </wps:wsp>
                </a:graphicData>
              </a:graphic>
            </wp:anchor>
          </w:drawing>
        </mc:Choice>
        <mc:Fallback>
          <w:pict>
            <v:shapetype w14:anchorId="01DF3442" id="_x0000_t202" coordsize="21600,21600" o:spt="202" path="m,l,21600r21600,l21600,xe">
              <v:stroke joinstyle="miter"/>
              <v:path gradientshapeok="t" o:connecttype="rect"/>
            </v:shapetype>
            <v:shape id="Textbox 3" o:spid="_x0000_s1026" type="#_x0000_t202" style="position:absolute;margin-left:513.55pt;margin-top:807.55pt;width:26.05pt;height:1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" filled="f" stroked="f">
              <v:textbox inset="0,0,0,0">
                <w:txbxContent>
                  <w:p w14:paraId="5C9CE914" w14:textId="343899EA" w:rsidR="00FA16DC" w:rsidRDefault="00FA16DC">
                    <w:pPr>
                      <w:spacing w:before="12"/>
                      <w:ind w:left="60"/>
                      <w:rPr>
                        <w:rFonts w:ascii="Times New Roman"/>
                        <w:sz w:val="18"/>
                      </w:rPr>
                    </w:pPr>
                    <w:r>
                      <w:rPr>
                        <w:rFonts w:ascii="Times New Roman"/>
                        <w:sz w:val="18"/>
                      </w:rPr>
                      <w:fldChar w:fldCharType="begin"/>
                    </w:r>
                    <w:r>
                      <w:rPr>
                        <w:rFonts w:ascii="Times New Roman"/>
                        <w:sz w:val="18"/>
                      </w:rPr>
                      <w:instrText xml:space="preserve"> PAGE </w:instrText>
                    </w:r>
                    <w:r>
                      <w:rPr>
                        <w:rFonts w:ascii="Times New Roman"/>
                        <w:sz w:val="18"/>
                      </w:rPr>
                      <w:fldChar w:fldCharType="separate"/>
                    </w:r>
                    <w:r w:rsidR="00A5422E">
                      <w:rPr>
                        <w:rFonts w:ascii="Times New Roman"/>
                        <w:noProof/>
                        <w:sz w:val="18"/>
                      </w:rPr>
                      <w:t>83</w:t>
                    </w:r>
                    <w:r>
                      <w:rPr>
                        <w:rFonts w:ascii="Times New Roman"/>
                        <w:sz w:val="18"/>
                      </w:rPr>
                      <w:fldChar w:fldCharType="end"/>
                    </w:r>
                    <w:r>
                      <w:rPr>
                        <w:rFonts w:ascii="Times New Roman"/>
                        <w:spacing w:val="-1"/>
                        <w:sz w:val="18"/>
                      </w:rPr>
                      <w:t xml:space="preserve"> </w:t>
                    </w:r>
                    <w:r>
                      <w:rPr>
                        <w:rFonts w:ascii="Times New Roman"/>
                        <w:sz w:val="18"/>
                      </w:rPr>
                      <w:t xml:space="preserve">de </w:t>
                    </w:r>
                    <w:r>
                      <w:rPr>
                        <w:rFonts w:ascii="Times New Roman"/>
                        <w:spacing w:val="-10"/>
                        <w:sz w:val="18"/>
                      </w:rPr>
                      <w:fldChar w:fldCharType="begin"/>
                    </w:r>
                    <w:r>
                      <w:rPr>
                        <w:rFonts w:ascii="Times New Roman"/>
                        <w:spacing w:val="-10"/>
                        <w:sz w:val="18"/>
                      </w:rPr>
                      <w:instrText xml:space="preserve"> NUMPAGES </w:instrText>
                    </w:r>
                    <w:r>
                      <w:rPr>
                        <w:rFonts w:ascii="Times New Roman"/>
                        <w:spacing w:val="-10"/>
                        <w:sz w:val="18"/>
                      </w:rPr>
                      <w:fldChar w:fldCharType="separate"/>
                    </w:r>
                    <w:r w:rsidR="00A5422E">
                      <w:rPr>
                        <w:rFonts w:ascii="Times New Roman"/>
                        <w:noProof/>
                        <w:spacing w:val="-10"/>
                        <w:sz w:val="18"/>
                      </w:rPr>
                      <w:t>83</w:t>
                    </w:r>
                    <w:r>
                      <w:rPr>
                        <w:rFonts w:ascii="Times New Roman"/>
                        <w:spacing w:val="-10"/>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2CFA0" w14:textId="77777777" w:rsidR="00FA16DC" w:rsidRDefault="00FA16DC" w:rsidP="00445FE1">
      <w:pPr>
        <w:spacing w:after="0" w:line="240" w:lineRule="auto"/>
      </w:pPr>
      <w:r>
        <w:separator/>
      </w:r>
    </w:p>
  </w:footnote>
  <w:footnote w:type="continuationSeparator" w:id="0">
    <w:p w14:paraId="7E21C764" w14:textId="77777777" w:rsidR="00FA16DC" w:rsidRDefault="00FA16DC" w:rsidP="00445F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18C8F" w14:textId="77777777" w:rsidR="00FA16DC" w:rsidRDefault="00FA16DC">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302EF" w14:textId="10EEB313" w:rsidR="00FA16DC" w:rsidRPr="00445FE1" w:rsidRDefault="00FA16DC" w:rsidP="00445FE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8128F"/>
    <w:multiLevelType w:val="multilevel"/>
    <w:tmpl w:val="69C29416"/>
    <w:lvl w:ilvl="0">
      <w:start w:val="4"/>
      <w:numFmt w:val="decimal"/>
      <w:lvlText w:val="%1"/>
      <w:lvlJc w:val="left"/>
      <w:pPr>
        <w:ind w:left="507" w:hanging="334"/>
      </w:pPr>
      <w:rPr>
        <w:rFonts w:hint="default"/>
        <w:lang w:val="pt-PT" w:eastAsia="en-US" w:bidi="ar-SA"/>
      </w:rPr>
    </w:lvl>
    <w:lvl w:ilvl="1">
      <w:start w:val="4"/>
      <w:numFmt w:val="decimal"/>
      <w:lvlText w:val="%1.%2"/>
      <w:lvlJc w:val="left"/>
      <w:pPr>
        <w:ind w:left="507" w:hanging="334"/>
      </w:pPr>
      <w:rPr>
        <w:rFonts w:ascii="Arial" w:eastAsia="Arial" w:hAnsi="Arial" w:cs="Arial" w:hint="default"/>
        <w:b/>
        <w:bCs/>
        <w:w w:val="100"/>
        <w:sz w:val="20"/>
        <w:szCs w:val="20"/>
        <w:lang w:val="pt-PT" w:eastAsia="en-US" w:bidi="ar-SA"/>
      </w:rPr>
    </w:lvl>
    <w:lvl w:ilvl="2">
      <w:start w:val="1"/>
      <w:numFmt w:val="decimal"/>
      <w:lvlText w:val="%1.%2.%3"/>
      <w:lvlJc w:val="left"/>
      <w:pPr>
        <w:ind w:left="174" w:hanging="510"/>
      </w:pPr>
      <w:rPr>
        <w:rFonts w:ascii="Arial MT" w:eastAsia="Arial MT" w:hAnsi="Arial MT" w:cs="Arial MT" w:hint="default"/>
        <w:w w:val="100"/>
        <w:sz w:val="20"/>
        <w:szCs w:val="20"/>
        <w:lang w:val="pt-PT" w:eastAsia="en-US" w:bidi="ar-SA"/>
      </w:rPr>
    </w:lvl>
    <w:lvl w:ilvl="3">
      <w:numFmt w:val="bullet"/>
      <w:lvlText w:val="•"/>
      <w:lvlJc w:val="left"/>
      <w:pPr>
        <w:ind w:left="2545" w:hanging="510"/>
      </w:pPr>
      <w:rPr>
        <w:rFonts w:hint="default"/>
        <w:lang w:val="pt-PT" w:eastAsia="en-US" w:bidi="ar-SA"/>
      </w:rPr>
    </w:lvl>
    <w:lvl w:ilvl="4">
      <w:numFmt w:val="bullet"/>
      <w:lvlText w:val="•"/>
      <w:lvlJc w:val="left"/>
      <w:pPr>
        <w:ind w:left="3568" w:hanging="510"/>
      </w:pPr>
      <w:rPr>
        <w:rFonts w:hint="default"/>
        <w:lang w:val="pt-PT" w:eastAsia="en-US" w:bidi="ar-SA"/>
      </w:rPr>
    </w:lvl>
    <w:lvl w:ilvl="5">
      <w:numFmt w:val="bullet"/>
      <w:lvlText w:val="•"/>
      <w:lvlJc w:val="left"/>
      <w:pPr>
        <w:ind w:left="4591" w:hanging="510"/>
      </w:pPr>
      <w:rPr>
        <w:rFonts w:hint="default"/>
        <w:lang w:val="pt-PT" w:eastAsia="en-US" w:bidi="ar-SA"/>
      </w:rPr>
    </w:lvl>
    <w:lvl w:ilvl="6">
      <w:numFmt w:val="bullet"/>
      <w:lvlText w:val="•"/>
      <w:lvlJc w:val="left"/>
      <w:pPr>
        <w:ind w:left="5614" w:hanging="510"/>
      </w:pPr>
      <w:rPr>
        <w:rFonts w:hint="default"/>
        <w:lang w:val="pt-PT" w:eastAsia="en-US" w:bidi="ar-SA"/>
      </w:rPr>
    </w:lvl>
    <w:lvl w:ilvl="7">
      <w:numFmt w:val="bullet"/>
      <w:lvlText w:val="•"/>
      <w:lvlJc w:val="left"/>
      <w:pPr>
        <w:ind w:left="6637" w:hanging="510"/>
      </w:pPr>
      <w:rPr>
        <w:rFonts w:hint="default"/>
        <w:lang w:val="pt-PT" w:eastAsia="en-US" w:bidi="ar-SA"/>
      </w:rPr>
    </w:lvl>
    <w:lvl w:ilvl="8">
      <w:numFmt w:val="bullet"/>
      <w:lvlText w:val="•"/>
      <w:lvlJc w:val="left"/>
      <w:pPr>
        <w:ind w:left="7659" w:hanging="510"/>
      </w:pPr>
      <w:rPr>
        <w:rFonts w:hint="default"/>
        <w:lang w:val="pt-PT" w:eastAsia="en-US" w:bidi="ar-SA"/>
      </w:rPr>
    </w:lvl>
  </w:abstractNum>
  <w:abstractNum w:abstractNumId="1" w15:restartNumberingAfterBreak="0">
    <w:nsid w:val="076850A5"/>
    <w:multiLevelType w:val="multilevel"/>
    <w:tmpl w:val="A62A4D9C"/>
    <w:lvl w:ilvl="0">
      <w:start w:val="17"/>
      <w:numFmt w:val="decimal"/>
      <w:lvlText w:val="%1"/>
      <w:lvlJc w:val="left"/>
      <w:pPr>
        <w:ind w:left="174" w:hanging="470"/>
      </w:pPr>
      <w:rPr>
        <w:rFonts w:hint="default"/>
        <w:lang w:val="pt-PT" w:eastAsia="en-US" w:bidi="ar-SA"/>
      </w:rPr>
    </w:lvl>
    <w:lvl w:ilvl="1">
      <w:start w:val="1"/>
      <w:numFmt w:val="decimal"/>
      <w:lvlText w:val="%1.%2"/>
      <w:lvlJc w:val="left"/>
      <w:pPr>
        <w:ind w:left="174" w:hanging="470"/>
      </w:pPr>
      <w:rPr>
        <w:rFonts w:hint="default"/>
        <w:w w:val="100"/>
        <w:lang w:val="pt-PT" w:eastAsia="en-US" w:bidi="ar-SA"/>
      </w:rPr>
    </w:lvl>
    <w:lvl w:ilvl="2">
      <w:numFmt w:val="bullet"/>
      <w:lvlText w:val="•"/>
      <w:lvlJc w:val="left"/>
      <w:pPr>
        <w:ind w:left="2085" w:hanging="470"/>
      </w:pPr>
      <w:rPr>
        <w:rFonts w:hint="default"/>
        <w:lang w:val="pt-PT" w:eastAsia="en-US" w:bidi="ar-SA"/>
      </w:rPr>
    </w:lvl>
    <w:lvl w:ilvl="3">
      <w:numFmt w:val="bullet"/>
      <w:lvlText w:val="•"/>
      <w:lvlJc w:val="left"/>
      <w:pPr>
        <w:ind w:left="3037" w:hanging="470"/>
      </w:pPr>
      <w:rPr>
        <w:rFonts w:hint="default"/>
        <w:lang w:val="pt-PT" w:eastAsia="en-US" w:bidi="ar-SA"/>
      </w:rPr>
    </w:lvl>
    <w:lvl w:ilvl="4">
      <w:numFmt w:val="bullet"/>
      <w:lvlText w:val="•"/>
      <w:lvlJc w:val="left"/>
      <w:pPr>
        <w:ind w:left="3990" w:hanging="470"/>
      </w:pPr>
      <w:rPr>
        <w:rFonts w:hint="default"/>
        <w:lang w:val="pt-PT" w:eastAsia="en-US" w:bidi="ar-SA"/>
      </w:rPr>
    </w:lvl>
    <w:lvl w:ilvl="5">
      <w:numFmt w:val="bullet"/>
      <w:lvlText w:val="•"/>
      <w:lvlJc w:val="left"/>
      <w:pPr>
        <w:ind w:left="4942" w:hanging="470"/>
      </w:pPr>
      <w:rPr>
        <w:rFonts w:hint="default"/>
        <w:lang w:val="pt-PT" w:eastAsia="en-US" w:bidi="ar-SA"/>
      </w:rPr>
    </w:lvl>
    <w:lvl w:ilvl="6">
      <w:numFmt w:val="bullet"/>
      <w:lvlText w:val="•"/>
      <w:lvlJc w:val="left"/>
      <w:pPr>
        <w:ind w:left="5895" w:hanging="470"/>
      </w:pPr>
      <w:rPr>
        <w:rFonts w:hint="default"/>
        <w:lang w:val="pt-PT" w:eastAsia="en-US" w:bidi="ar-SA"/>
      </w:rPr>
    </w:lvl>
    <w:lvl w:ilvl="7">
      <w:numFmt w:val="bullet"/>
      <w:lvlText w:val="•"/>
      <w:lvlJc w:val="left"/>
      <w:pPr>
        <w:ind w:left="6847" w:hanging="470"/>
      </w:pPr>
      <w:rPr>
        <w:rFonts w:hint="default"/>
        <w:lang w:val="pt-PT" w:eastAsia="en-US" w:bidi="ar-SA"/>
      </w:rPr>
    </w:lvl>
    <w:lvl w:ilvl="8">
      <w:numFmt w:val="bullet"/>
      <w:lvlText w:val="•"/>
      <w:lvlJc w:val="left"/>
      <w:pPr>
        <w:ind w:left="7800" w:hanging="470"/>
      </w:pPr>
      <w:rPr>
        <w:rFonts w:hint="default"/>
        <w:lang w:val="pt-PT" w:eastAsia="en-US" w:bidi="ar-SA"/>
      </w:rPr>
    </w:lvl>
  </w:abstractNum>
  <w:abstractNum w:abstractNumId="2" w15:restartNumberingAfterBreak="0">
    <w:nsid w:val="0BB72FCF"/>
    <w:multiLevelType w:val="multilevel"/>
    <w:tmpl w:val="0DB65C96"/>
    <w:lvl w:ilvl="0">
      <w:start w:val="1"/>
      <w:numFmt w:val="decimal"/>
      <w:lvlText w:val="%1."/>
      <w:lvlJc w:val="left"/>
      <w:pPr>
        <w:ind w:left="210" w:hanging="210"/>
      </w:pPr>
      <w:rPr>
        <w:rFonts w:hint="default"/>
        <w:b/>
        <w:bCs/>
        <w:w w:val="100"/>
        <w:lang w:val="pt-PT" w:eastAsia="en-US" w:bidi="ar-SA"/>
      </w:rPr>
    </w:lvl>
    <w:lvl w:ilvl="1">
      <w:start w:val="1"/>
      <w:numFmt w:val="decimal"/>
      <w:lvlText w:val="%1.%2"/>
      <w:lvlJc w:val="left"/>
      <w:pPr>
        <w:ind w:left="274" w:hanging="359"/>
      </w:pPr>
      <w:rPr>
        <w:rFonts w:hint="default"/>
        <w:spacing w:val="0"/>
        <w:w w:val="100"/>
        <w:lang w:val="pt-PT" w:eastAsia="en-US" w:bidi="ar-SA"/>
      </w:rPr>
    </w:lvl>
    <w:lvl w:ilvl="2">
      <w:numFmt w:val="bullet"/>
      <w:lvlText w:val="•"/>
      <w:lvlJc w:val="left"/>
      <w:pPr>
        <w:ind w:left="440" w:hanging="359"/>
      </w:pPr>
      <w:rPr>
        <w:rFonts w:hint="default"/>
        <w:lang w:val="pt-PT" w:eastAsia="en-US" w:bidi="ar-SA"/>
      </w:rPr>
    </w:lvl>
    <w:lvl w:ilvl="3">
      <w:numFmt w:val="bullet"/>
      <w:lvlText w:val="•"/>
      <w:lvlJc w:val="left"/>
      <w:pPr>
        <w:ind w:left="1618" w:hanging="359"/>
      </w:pPr>
      <w:rPr>
        <w:rFonts w:hint="default"/>
        <w:lang w:val="pt-PT" w:eastAsia="en-US" w:bidi="ar-SA"/>
      </w:rPr>
    </w:lvl>
    <w:lvl w:ilvl="4">
      <w:numFmt w:val="bullet"/>
      <w:lvlText w:val="•"/>
      <w:lvlJc w:val="left"/>
      <w:pPr>
        <w:ind w:left="2796" w:hanging="359"/>
      </w:pPr>
      <w:rPr>
        <w:rFonts w:hint="default"/>
        <w:lang w:val="pt-PT" w:eastAsia="en-US" w:bidi="ar-SA"/>
      </w:rPr>
    </w:lvl>
    <w:lvl w:ilvl="5">
      <w:numFmt w:val="bullet"/>
      <w:lvlText w:val="•"/>
      <w:lvlJc w:val="left"/>
      <w:pPr>
        <w:ind w:left="3974" w:hanging="359"/>
      </w:pPr>
      <w:rPr>
        <w:rFonts w:hint="default"/>
        <w:lang w:val="pt-PT" w:eastAsia="en-US" w:bidi="ar-SA"/>
      </w:rPr>
    </w:lvl>
    <w:lvl w:ilvl="6">
      <w:numFmt w:val="bullet"/>
      <w:lvlText w:val="•"/>
      <w:lvlJc w:val="left"/>
      <w:pPr>
        <w:ind w:left="5152" w:hanging="359"/>
      </w:pPr>
      <w:rPr>
        <w:rFonts w:hint="default"/>
        <w:lang w:val="pt-PT" w:eastAsia="en-US" w:bidi="ar-SA"/>
      </w:rPr>
    </w:lvl>
    <w:lvl w:ilvl="7">
      <w:numFmt w:val="bullet"/>
      <w:lvlText w:val="•"/>
      <w:lvlJc w:val="left"/>
      <w:pPr>
        <w:ind w:left="6331" w:hanging="359"/>
      </w:pPr>
      <w:rPr>
        <w:rFonts w:hint="default"/>
        <w:lang w:val="pt-PT" w:eastAsia="en-US" w:bidi="ar-SA"/>
      </w:rPr>
    </w:lvl>
    <w:lvl w:ilvl="8">
      <w:numFmt w:val="bullet"/>
      <w:lvlText w:val="•"/>
      <w:lvlJc w:val="left"/>
      <w:pPr>
        <w:ind w:left="7509" w:hanging="359"/>
      </w:pPr>
      <w:rPr>
        <w:rFonts w:hint="default"/>
        <w:lang w:val="pt-PT" w:eastAsia="en-US" w:bidi="ar-SA"/>
      </w:rPr>
    </w:lvl>
  </w:abstractNum>
  <w:abstractNum w:abstractNumId="3" w15:restartNumberingAfterBreak="0">
    <w:nsid w:val="0D302013"/>
    <w:multiLevelType w:val="multilevel"/>
    <w:tmpl w:val="6B1C6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13D70"/>
    <w:multiLevelType w:val="hybridMultilevel"/>
    <w:tmpl w:val="8A9E4468"/>
    <w:lvl w:ilvl="0" w:tplc="B63CAC1A">
      <w:start w:val="1"/>
      <w:numFmt w:val="lowerLetter"/>
      <w:lvlText w:val="%1)"/>
      <w:lvlJc w:val="left"/>
      <w:pPr>
        <w:ind w:left="407" w:hanging="234"/>
      </w:pPr>
      <w:rPr>
        <w:rFonts w:ascii="Arial MT" w:eastAsia="Arial MT" w:hAnsi="Arial MT" w:cs="Arial MT" w:hint="default"/>
        <w:w w:val="100"/>
        <w:sz w:val="20"/>
        <w:szCs w:val="20"/>
        <w:lang w:val="pt-PT" w:eastAsia="en-US" w:bidi="ar-SA"/>
      </w:rPr>
    </w:lvl>
    <w:lvl w:ilvl="1" w:tplc="E1204DDA">
      <w:numFmt w:val="bullet"/>
      <w:lvlText w:val="•"/>
      <w:lvlJc w:val="left"/>
      <w:pPr>
        <w:ind w:left="1330" w:hanging="234"/>
      </w:pPr>
      <w:rPr>
        <w:rFonts w:hint="default"/>
        <w:lang w:val="pt-PT" w:eastAsia="en-US" w:bidi="ar-SA"/>
      </w:rPr>
    </w:lvl>
    <w:lvl w:ilvl="2" w:tplc="1B10B1A4">
      <w:numFmt w:val="bullet"/>
      <w:lvlText w:val="•"/>
      <w:lvlJc w:val="left"/>
      <w:pPr>
        <w:ind w:left="2261" w:hanging="234"/>
      </w:pPr>
      <w:rPr>
        <w:rFonts w:hint="default"/>
        <w:lang w:val="pt-PT" w:eastAsia="en-US" w:bidi="ar-SA"/>
      </w:rPr>
    </w:lvl>
    <w:lvl w:ilvl="3" w:tplc="64FA2A6A">
      <w:numFmt w:val="bullet"/>
      <w:lvlText w:val="•"/>
      <w:lvlJc w:val="left"/>
      <w:pPr>
        <w:ind w:left="3191" w:hanging="234"/>
      </w:pPr>
      <w:rPr>
        <w:rFonts w:hint="default"/>
        <w:lang w:val="pt-PT" w:eastAsia="en-US" w:bidi="ar-SA"/>
      </w:rPr>
    </w:lvl>
    <w:lvl w:ilvl="4" w:tplc="A7A85A58">
      <w:numFmt w:val="bullet"/>
      <w:lvlText w:val="•"/>
      <w:lvlJc w:val="left"/>
      <w:pPr>
        <w:ind w:left="4122" w:hanging="234"/>
      </w:pPr>
      <w:rPr>
        <w:rFonts w:hint="default"/>
        <w:lang w:val="pt-PT" w:eastAsia="en-US" w:bidi="ar-SA"/>
      </w:rPr>
    </w:lvl>
    <w:lvl w:ilvl="5" w:tplc="6EF418BA">
      <w:numFmt w:val="bullet"/>
      <w:lvlText w:val="•"/>
      <w:lvlJc w:val="left"/>
      <w:pPr>
        <w:ind w:left="5052" w:hanging="234"/>
      </w:pPr>
      <w:rPr>
        <w:rFonts w:hint="default"/>
        <w:lang w:val="pt-PT" w:eastAsia="en-US" w:bidi="ar-SA"/>
      </w:rPr>
    </w:lvl>
    <w:lvl w:ilvl="6" w:tplc="F4003A82">
      <w:numFmt w:val="bullet"/>
      <w:lvlText w:val="•"/>
      <w:lvlJc w:val="left"/>
      <w:pPr>
        <w:ind w:left="5983" w:hanging="234"/>
      </w:pPr>
      <w:rPr>
        <w:rFonts w:hint="default"/>
        <w:lang w:val="pt-PT" w:eastAsia="en-US" w:bidi="ar-SA"/>
      </w:rPr>
    </w:lvl>
    <w:lvl w:ilvl="7" w:tplc="203C165A">
      <w:numFmt w:val="bullet"/>
      <w:lvlText w:val="•"/>
      <w:lvlJc w:val="left"/>
      <w:pPr>
        <w:ind w:left="6913" w:hanging="234"/>
      </w:pPr>
      <w:rPr>
        <w:rFonts w:hint="default"/>
        <w:lang w:val="pt-PT" w:eastAsia="en-US" w:bidi="ar-SA"/>
      </w:rPr>
    </w:lvl>
    <w:lvl w:ilvl="8" w:tplc="DD6AA806">
      <w:numFmt w:val="bullet"/>
      <w:lvlText w:val="•"/>
      <w:lvlJc w:val="left"/>
      <w:pPr>
        <w:ind w:left="7844" w:hanging="234"/>
      </w:pPr>
      <w:rPr>
        <w:rFonts w:hint="default"/>
        <w:lang w:val="pt-PT" w:eastAsia="en-US" w:bidi="ar-SA"/>
      </w:rPr>
    </w:lvl>
  </w:abstractNum>
  <w:abstractNum w:abstractNumId="5" w15:restartNumberingAfterBreak="0">
    <w:nsid w:val="0F543FBA"/>
    <w:multiLevelType w:val="multilevel"/>
    <w:tmpl w:val="D94A81DA"/>
    <w:lvl w:ilvl="0">
      <w:start w:val="1"/>
      <w:numFmt w:val="decimal"/>
      <w:lvlText w:val="%1"/>
      <w:lvlJc w:val="left"/>
      <w:pPr>
        <w:ind w:left="174" w:hanging="347"/>
      </w:pPr>
      <w:rPr>
        <w:rFonts w:hint="default"/>
        <w:lang w:val="pt-PT" w:eastAsia="en-US" w:bidi="ar-SA"/>
      </w:rPr>
    </w:lvl>
    <w:lvl w:ilvl="1">
      <w:start w:val="3"/>
      <w:numFmt w:val="decimal"/>
      <w:lvlText w:val="%1.%2"/>
      <w:lvlJc w:val="left"/>
      <w:pPr>
        <w:ind w:left="174" w:hanging="347"/>
      </w:pPr>
      <w:rPr>
        <w:rFonts w:ascii="Arial MT" w:eastAsia="Arial MT" w:hAnsi="Arial MT" w:cs="Arial MT" w:hint="default"/>
        <w:w w:val="100"/>
        <w:sz w:val="20"/>
        <w:szCs w:val="20"/>
        <w:lang w:val="pt-PT" w:eastAsia="en-US" w:bidi="ar-SA"/>
      </w:rPr>
    </w:lvl>
    <w:lvl w:ilvl="2">
      <w:start w:val="1"/>
      <w:numFmt w:val="decimal"/>
      <w:lvlText w:val="%1.%2.%3"/>
      <w:lvlJc w:val="left"/>
      <w:pPr>
        <w:ind w:left="174" w:hanging="519"/>
      </w:pPr>
      <w:rPr>
        <w:rFonts w:ascii="Arial MT" w:eastAsia="Arial MT" w:hAnsi="Arial MT" w:cs="Arial MT" w:hint="default"/>
        <w:w w:val="100"/>
        <w:sz w:val="20"/>
        <w:szCs w:val="20"/>
        <w:lang w:val="pt-PT" w:eastAsia="en-US" w:bidi="ar-SA"/>
      </w:rPr>
    </w:lvl>
    <w:lvl w:ilvl="3">
      <w:numFmt w:val="bullet"/>
      <w:lvlText w:val="•"/>
      <w:lvlJc w:val="left"/>
      <w:pPr>
        <w:ind w:left="3037" w:hanging="519"/>
      </w:pPr>
      <w:rPr>
        <w:rFonts w:hint="default"/>
        <w:lang w:val="pt-PT" w:eastAsia="en-US" w:bidi="ar-SA"/>
      </w:rPr>
    </w:lvl>
    <w:lvl w:ilvl="4">
      <w:numFmt w:val="bullet"/>
      <w:lvlText w:val="•"/>
      <w:lvlJc w:val="left"/>
      <w:pPr>
        <w:ind w:left="3990" w:hanging="519"/>
      </w:pPr>
      <w:rPr>
        <w:rFonts w:hint="default"/>
        <w:lang w:val="pt-PT" w:eastAsia="en-US" w:bidi="ar-SA"/>
      </w:rPr>
    </w:lvl>
    <w:lvl w:ilvl="5">
      <w:numFmt w:val="bullet"/>
      <w:lvlText w:val="•"/>
      <w:lvlJc w:val="left"/>
      <w:pPr>
        <w:ind w:left="4942" w:hanging="519"/>
      </w:pPr>
      <w:rPr>
        <w:rFonts w:hint="default"/>
        <w:lang w:val="pt-PT" w:eastAsia="en-US" w:bidi="ar-SA"/>
      </w:rPr>
    </w:lvl>
    <w:lvl w:ilvl="6">
      <w:numFmt w:val="bullet"/>
      <w:lvlText w:val="•"/>
      <w:lvlJc w:val="left"/>
      <w:pPr>
        <w:ind w:left="5895" w:hanging="519"/>
      </w:pPr>
      <w:rPr>
        <w:rFonts w:hint="default"/>
        <w:lang w:val="pt-PT" w:eastAsia="en-US" w:bidi="ar-SA"/>
      </w:rPr>
    </w:lvl>
    <w:lvl w:ilvl="7">
      <w:numFmt w:val="bullet"/>
      <w:lvlText w:val="•"/>
      <w:lvlJc w:val="left"/>
      <w:pPr>
        <w:ind w:left="6847" w:hanging="519"/>
      </w:pPr>
      <w:rPr>
        <w:rFonts w:hint="default"/>
        <w:lang w:val="pt-PT" w:eastAsia="en-US" w:bidi="ar-SA"/>
      </w:rPr>
    </w:lvl>
    <w:lvl w:ilvl="8">
      <w:numFmt w:val="bullet"/>
      <w:lvlText w:val="•"/>
      <w:lvlJc w:val="left"/>
      <w:pPr>
        <w:ind w:left="7800" w:hanging="519"/>
      </w:pPr>
      <w:rPr>
        <w:rFonts w:hint="default"/>
        <w:lang w:val="pt-PT" w:eastAsia="en-US" w:bidi="ar-SA"/>
      </w:rPr>
    </w:lvl>
  </w:abstractNum>
  <w:abstractNum w:abstractNumId="6" w15:restartNumberingAfterBreak="0">
    <w:nsid w:val="10182C94"/>
    <w:multiLevelType w:val="multilevel"/>
    <w:tmpl w:val="CE18E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B46A76"/>
    <w:multiLevelType w:val="hybridMultilevel"/>
    <w:tmpl w:val="F38617EA"/>
    <w:lvl w:ilvl="0" w:tplc="BA3ACC32">
      <w:start w:val="2"/>
      <w:numFmt w:val="decimal"/>
      <w:lvlText w:val="%1."/>
      <w:lvlJc w:val="left"/>
      <w:pPr>
        <w:ind w:left="444" w:hanging="270"/>
      </w:pPr>
      <w:rPr>
        <w:rFonts w:ascii="Times New Roman" w:eastAsia="Times New Roman" w:hAnsi="Times New Roman" w:cs="Times New Roman" w:hint="default"/>
        <w:b/>
        <w:bCs/>
        <w:w w:val="100"/>
        <w:sz w:val="27"/>
        <w:szCs w:val="27"/>
        <w:lang w:val="pt-PT" w:eastAsia="en-US" w:bidi="ar-SA"/>
      </w:rPr>
    </w:lvl>
    <w:lvl w:ilvl="1" w:tplc="24787ABC">
      <w:numFmt w:val="bullet"/>
      <w:lvlText w:val="•"/>
      <w:lvlJc w:val="left"/>
      <w:pPr>
        <w:ind w:left="1366" w:hanging="270"/>
      </w:pPr>
      <w:rPr>
        <w:rFonts w:hint="default"/>
        <w:lang w:val="pt-PT" w:eastAsia="en-US" w:bidi="ar-SA"/>
      </w:rPr>
    </w:lvl>
    <w:lvl w:ilvl="2" w:tplc="F8D6B94C">
      <w:numFmt w:val="bullet"/>
      <w:lvlText w:val="•"/>
      <w:lvlJc w:val="left"/>
      <w:pPr>
        <w:ind w:left="2293" w:hanging="270"/>
      </w:pPr>
      <w:rPr>
        <w:rFonts w:hint="default"/>
        <w:lang w:val="pt-PT" w:eastAsia="en-US" w:bidi="ar-SA"/>
      </w:rPr>
    </w:lvl>
    <w:lvl w:ilvl="3" w:tplc="1256F57C">
      <w:numFmt w:val="bullet"/>
      <w:lvlText w:val="•"/>
      <w:lvlJc w:val="left"/>
      <w:pPr>
        <w:ind w:left="3219" w:hanging="270"/>
      </w:pPr>
      <w:rPr>
        <w:rFonts w:hint="default"/>
        <w:lang w:val="pt-PT" w:eastAsia="en-US" w:bidi="ar-SA"/>
      </w:rPr>
    </w:lvl>
    <w:lvl w:ilvl="4" w:tplc="1CAA1A24">
      <w:numFmt w:val="bullet"/>
      <w:lvlText w:val="•"/>
      <w:lvlJc w:val="left"/>
      <w:pPr>
        <w:ind w:left="4146" w:hanging="270"/>
      </w:pPr>
      <w:rPr>
        <w:rFonts w:hint="default"/>
        <w:lang w:val="pt-PT" w:eastAsia="en-US" w:bidi="ar-SA"/>
      </w:rPr>
    </w:lvl>
    <w:lvl w:ilvl="5" w:tplc="285CDD30">
      <w:numFmt w:val="bullet"/>
      <w:lvlText w:val="•"/>
      <w:lvlJc w:val="left"/>
      <w:pPr>
        <w:ind w:left="5072" w:hanging="270"/>
      </w:pPr>
      <w:rPr>
        <w:rFonts w:hint="default"/>
        <w:lang w:val="pt-PT" w:eastAsia="en-US" w:bidi="ar-SA"/>
      </w:rPr>
    </w:lvl>
    <w:lvl w:ilvl="6" w:tplc="160ACA0C">
      <w:numFmt w:val="bullet"/>
      <w:lvlText w:val="•"/>
      <w:lvlJc w:val="left"/>
      <w:pPr>
        <w:ind w:left="5999" w:hanging="270"/>
      </w:pPr>
      <w:rPr>
        <w:rFonts w:hint="default"/>
        <w:lang w:val="pt-PT" w:eastAsia="en-US" w:bidi="ar-SA"/>
      </w:rPr>
    </w:lvl>
    <w:lvl w:ilvl="7" w:tplc="B940633A">
      <w:numFmt w:val="bullet"/>
      <w:lvlText w:val="•"/>
      <w:lvlJc w:val="left"/>
      <w:pPr>
        <w:ind w:left="6925" w:hanging="270"/>
      </w:pPr>
      <w:rPr>
        <w:rFonts w:hint="default"/>
        <w:lang w:val="pt-PT" w:eastAsia="en-US" w:bidi="ar-SA"/>
      </w:rPr>
    </w:lvl>
    <w:lvl w:ilvl="8" w:tplc="1DF47CB4">
      <w:numFmt w:val="bullet"/>
      <w:lvlText w:val="•"/>
      <w:lvlJc w:val="left"/>
      <w:pPr>
        <w:ind w:left="7852" w:hanging="270"/>
      </w:pPr>
      <w:rPr>
        <w:rFonts w:hint="default"/>
        <w:lang w:val="pt-PT" w:eastAsia="en-US" w:bidi="ar-SA"/>
      </w:rPr>
    </w:lvl>
  </w:abstractNum>
  <w:abstractNum w:abstractNumId="8" w15:restartNumberingAfterBreak="0">
    <w:nsid w:val="157C6B27"/>
    <w:multiLevelType w:val="multilevel"/>
    <w:tmpl w:val="251E5E88"/>
    <w:lvl w:ilvl="0">
      <w:start w:val="22"/>
      <w:numFmt w:val="decimal"/>
      <w:lvlText w:val="%1"/>
      <w:lvlJc w:val="left"/>
      <w:pPr>
        <w:ind w:left="174" w:hanging="507"/>
      </w:pPr>
      <w:rPr>
        <w:rFonts w:hint="default"/>
        <w:lang w:val="pt-PT" w:eastAsia="en-US" w:bidi="ar-SA"/>
      </w:rPr>
    </w:lvl>
    <w:lvl w:ilvl="1">
      <w:start w:val="1"/>
      <w:numFmt w:val="decimal"/>
      <w:lvlText w:val="%1.%2"/>
      <w:lvlJc w:val="left"/>
      <w:pPr>
        <w:ind w:left="174" w:hanging="507"/>
      </w:pPr>
      <w:rPr>
        <w:rFonts w:ascii="Arial MT" w:eastAsia="Arial MT" w:hAnsi="Arial MT" w:cs="Arial MT" w:hint="default"/>
        <w:spacing w:val="0"/>
        <w:w w:val="100"/>
        <w:sz w:val="20"/>
        <w:szCs w:val="20"/>
        <w:lang w:val="pt-PT" w:eastAsia="en-US" w:bidi="ar-SA"/>
      </w:rPr>
    </w:lvl>
    <w:lvl w:ilvl="2">
      <w:numFmt w:val="bullet"/>
      <w:lvlText w:val="•"/>
      <w:lvlJc w:val="left"/>
      <w:pPr>
        <w:ind w:left="2085" w:hanging="507"/>
      </w:pPr>
      <w:rPr>
        <w:rFonts w:hint="default"/>
        <w:lang w:val="pt-PT" w:eastAsia="en-US" w:bidi="ar-SA"/>
      </w:rPr>
    </w:lvl>
    <w:lvl w:ilvl="3">
      <w:numFmt w:val="bullet"/>
      <w:lvlText w:val="•"/>
      <w:lvlJc w:val="left"/>
      <w:pPr>
        <w:ind w:left="3037" w:hanging="507"/>
      </w:pPr>
      <w:rPr>
        <w:rFonts w:hint="default"/>
        <w:lang w:val="pt-PT" w:eastAsia="en-US" w:bidi="ar-SA"/>
      </w:rPr>
    </w:lvl>
    <w:lvl w:ilvl="4">
      <w:numFmt w:val="bullet"/>
      <w:lvlText w:val="•"/>
      <w:lvlJc w:val="left"/>
      <w:pPr>
        <w:ind w:left="3990" w:hanging="507"/>
      </w:pPr>
      <w:rPr>
        <w:rFonts w:hint="default"/>
        <w:lang w:val="pt-PT" w:eastAsia="en-US" w:bidi="ar-SA"/>
      </w:rPr>
    </w:lvl>
    <w:lvl w:ilvl="5">
      <w:numFmt w:val="bullet"/>
      <w:lvlText w:val="•"/>
      <w:lvlJc w:val="left"/>
      <w:pPr>
        <w:ind w:left="4942" w:hanging="507"/>
      </w:pPr>
      <w:rPr>
        <w:rFonts w:hint="default"/>
        <w:lang w:val="pt-PT" w:eastAsia="en-US" w:bidi="ar-SA"/>
      </w:rPr>
    </w:lvl>
    <w:lvl w:ilvl="6">
      <w:numFmt w:val="bullet"/>
      <w:lvlText w:val="•"/>
      <w:lvlJc w:val="left"/>
      <w:pPr>
        <w:ind w:left="5895" w:hanging="507"/>
      </w:pPr>
      <w:rPr>
        <w:rFonts w:hint="default"/>
        <w:lang w:val="pt-PT" w:eastAsia="en-US" w:bidi="ar-SA"/>
      </w:rPr>
    </w:lvl>
    <w:lvl w:ilvl="7">
      <w:numFmt w:val="bullet"/>
      <w:lvlText w:val="•"/>
      <w:lvlJc w:val="left"/>
      <w:pPr>
        <w:ind w:left="6847" w:hanging="507"/>
      </w:pPr>
      <w:rPr>
        <w:rFonts w:hint="default"/>
        <w:lang w:val="pt-PT" w:eastAsia="en-US" w:bidi="ar-SA"/>
      </w:rPr>
    </w:lvl>
    <w:lvl w:ilvl="8">
      <w:numFmt w:val="bullet"/>
      <w:lvlText w:val="•"/>
      <w:lvlJc w:val="left"/>
      <w:pPr>
        <w:ind w:left="7800" w:hanging="507"/>
      </w:pPr>
      <w:rPr>
        <w:rFonts w:hint="default"/>
        <w:lang w:val="pt-PT" w:eastAsia="en-US" w:bidi="ar-SA"/>
      </w:rPr>
    </w:lvl>
  </w:abstractNum>
  <w:abstractNum w:abstractNumId="9" w15:restartNumberingAfterBreak="0">
    <w:nsid w:val="16D22D1A"/>
    <w:multiLevelType w:val="multilevel"/>
    <w:tmpl w:val="E52668FE"/>
    <w:lvl w:ilvl="0">
      <w:start w:val="4"/>
      <w:numFmt w:val="decimal"/>
      <w:lvlText w:val="%1"/>
      <w:lvlJc w:val="left"/>
      <w:pPr>
        <w:ind w:left="174" w:hanging="415"/>
      </w:pPr>
      <w:rPr>
        <w:rFonts w:hint="default"/>
        <w:lang w:val="pt-PT" w:eastAsia="en-US" w:bidi="ar-SA"/>
      </w:rPr>
    </w:lvl>
    <w:lvl w:ilvl="1">
      <w:start w:val="1"/>
      <w:numFmt w:val="decimal"/>
      <w:lvlText w:val="%1.%2."/>
      <w:lvlJc w:val="left"/>
      <w:pPr>
        <w:ind w:left="174" w:hanging="415"/>
      </w:pPr>
      <w:rPr>
        <w:rFonts w:ascii="Arial MT" w:eastAsia="Arial MT" w:hAnsi="Arial MT" w:cs="Arial MT" w:hint="default"/>
        <w:w w:val="100"/>
        <w:sz w:val="20"/>
        <w:szCs w:val="20"/>
        <w:lang w:val="pt-PT" w:eastAsia="en-US" w:bidi="ar-SA"/>
      </w:rPr>
    </w:lvl>
    <w:lvl w:ilvl="2">
      <w:numFmt w:val="bullet"/>
      <w:lvlText w:val="•"/>
      <w:lvlJc w:val="left"/>
      <w:pPr>
        <w:ind w:left="2085" w:hanging="415"/>
      </w:pPr>
      <w:rPr>
        <w:rFonts w:hint="default"/>
        <w:lang w:val="pt-PT" w:eastAsia="en-US" w:bidi="ar-SA"/>
      </w:rPr>
    </w:lvl>
    <w:lvl w:ilvl="3">
      <w:numFmt w:val="bullet"/>
      <w:lvlText w:val="•"/>
      <w:lvlJc w:val="left"/>
      <w:pPr>
        <w:ind w:left="3037" w:hanging="415"/>
      </w:pPr>
      <w:rPr>
        <w:rFonts w:hint="default"/>
        <w:lang w:val="pt-PT" w:eastAsia="en-US" w:bidi="ar-SA"/>
      </w:rPr>
    </w:lvl>
    <w:lvl w:ilvl="4">
      <w:numFmt w:val="bullet"/>
      <w:lvlText w:val="•"/>
      <w:lvlJc w:val="left"/>
      <w:pPr>
        <w:ind w:left="3990" w:hanging="415"/>
      </w:pPr>
      <w:rPr>
        <w:rFonts w:hint="default"/>
        <w:lang w:val="pt-PT" w:eastAsia="en-US" w:bidi="ar-SA"/>
      </w:rPr>
    </w:lvl>
    <w:lvl w:ilvl="5">
      <w:numFmt w:val="bullet"/>
      <w:lvlText w:val="•"/>
      <w:lvlJc w:val="left"/>
      <w:pPr>
        <w:ind w:left="4942" w:hanging="415"/>
      </w:pPr>
      <w:rPr>
        <w:rFonts w:hint="default"/>
        <w:lang w:val="pt-PT" w:eastAsia="en-US" w:bidi="ar-SA"/>
      </w:rPr>
    </w:lvl>
    <w:lvl w:ilvl="6">
      <w:numFmt w:val="bullet"/>
      <w:lvlText w:val="•"/>
      <w:lvlJc w:val="left"/>
      <w:pPr>
        <w:ind w:left="5895" w:hanging="415"/>
      </w:pPr>
      <w:rPr>
        <w:rFonts w:hint="default"/>
        <w:lang w:val="pt-PT" w:eastAsia="en-US" w:bidi="ar-SA"/>
      </w:rPr>
    </w:lvl>
    <w:lvl w:ilvl="7">
      <w:numFmt w:val="bullet"/>
      <w:lvlText w:val="•"/>
      <w:lvlJc w:val="left"/>
      <w:pPr>
        <w:ind w:left="6847" w:hanging="415"/>
      </w:pPr>
      <w:rPr>
        <w:rFonts w:hint="default"/>
        <w:lang w:val="pt-PT" w:eastAsia="en-US" w:bidi="ar-SA"/>
      </w:rPr>
    </w:lvl>
    <w:lvl w:ilvl="8">
      <w:numFmt w:val="bullet"/>
      <w:lvlText w:val="•"/>
      <w:lvlJc w:val="left"/>
      <w:pPr>
        <w:ind w:left="7800" w:hanging="415"/>
      </w:pPr>
      <w:rPr>
        <w:rFonts w:hint="default"/>
        <w:lang w:val="pt-PT" w:eastAsia="en-US" w:bidi="ar-SA"/>
      </w:rPr>
    </w:lvl>
  </w:abstractNum>
  <w:abstractNum w:abstractNumId="10" w15:restartNumberingAfterBreak="0">
    <w:nsid w:val="17B81853"/>
    <w:multiLevelType w:val="multilevel"/>
    <w:tmpl w:val="AD02A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BA5573"/>
    <w:multiLevelType w:val="multilevel"/>
    <w:tmpl w:val="AEEC3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D16F66"/>
    <w:multiLevelType w:val="multilevel"/>
    <w:tmpl w:val="78E8BB84"/>
    <w:lvl w:ilvl="0">
      <w:start w:val="1"/>
      <w:numFmt w:val="decimal"/>
      <w:lvlText w:val="%1."/>
      <w:lvlJc w:val="left"/>
      <w:pPr>
        <w:ind w:left="431" w:hanging="210"/>
      </w:pPr>
      <w:rPr>
        <w:rFonts w:hint="default"/>
        <w:b/>
        <w:bCs/>
        <w:w w:val="100"/>
        <w:lang w:val="pt-PT" w:eastAsia="en-US" w:bidi="ar-SA"/>
      </w:rPr>
    </w:lvl>
    <w:lvl w:ilvl="1">
      <w:start w:val="1"/>
      <w:numFmt w:val="decimal"/>
      <w:lvlText w:val="%1.%2"/>
      <w:lvlJc w:val="left"/>
      <w:pPr>
        <w:ind w:left="265" w:hanging="275"/>
      </w:pPr>
      <w:rPr>
        <w:rFonts w:ascii="Arial MT" w:eastAsia="Arial MT" w:hAnsi="Arial MT" w:cs="Arial MT" w:hint="default"/>
        <w:spacing w:val="-1"/>
        <w:w w:val="103"/>
        <w:sz w:val="16"/>
        <w:szCs w:val="16"/>
        <w:lang w:val="pt-PT" w:eastAsia="en-US" w:bidi="ar-SA"/>
      </w:rPr>
    </w:lvl>
    <w:lvl w:ilvl="2">
      <w:numFmt w:val="bullet"/>
      <w:lvlText w:val="•"/>
      <w:lvlJc w:val="left"/>
      <w:pPr>
        <w:ind w:left="1487" w:hanging="275"/>
      </w:pPr>
      <w:rPr>
        <w:rFonts w:hint="default"/>
        <w:lang w:val="pt-PT" w:eastAsia="en-US" w:bidi="ar-SA"/>
      </w:rPr>
    </w:lvl>
    <w:lvl w:ilvl="3">
      <w:numFmt w:val="bullet"/>
      <w:lvlText w:val="•"/>
      <w:lvlJc w:val="left"/>
      <w:pPr>
        <w:ind w:left="2534" w:hanging="275"/>
      </w:pPr>
      <w:rPr>
        <w:rFonts w:hint="default"/>
        <w:lang w:val="pt-PT" w:eastAsia="en-US" w:bidi="ar-SA"/>
      </w:rPr>
    </w:lvl>
    <w:lvl w:ilvl="4">
      <w:numFmt w:val="bullet"/>
      <w:lvlText w:val="•"/>
      <w:lvlJc w:val="left"/>
      <w:pPr>
        <w:ind w:left="3581" w:hanging="275"/>
      </w:pPr>
      <w:rPr>
        <w:rFonts w:hint="default"/>
        <w:lang w:val="pt-PT" w:eastAsia="en-US" w:bidi="ar-SA"/>
      </w:rPr>
    </w:lvl>
    <w:lvl w:ilvl="5">
      <w:numFmt w:val="bullet"/>
      <w:lvlText w:val="•"/>
      <w:lvlJc w:val="left"/>
      <w:pPr>
        <w:ind w:left="4629" w:hanging="275"/>
      </w:pPr>
      <w:rPr>
        <w:rFonts w:hint="default"/>
        <w:lang w:val="pt-PT" w:eastAsia="en-US" w:bidi="ar-SA"/>
      </w:rPr>
    </w:lvl>
    <w:lvl w:ilvl="6">
      <w:numFmt w:val="bullet"/>
      <w:lvlText w:val="•"/>
      <w:lvlJc w:val="left"/>
      <w:pPr>
        <w:ind w:left="5676" w:hanging="275"/>
      </w:pPr>
      <w:rPr>
        <w:rFonts w:hint="default"/>
        <w:lang w:val="pt-PT" w:eastAsia="en-US" w:bidi="ar-SA"/>
      </w:rPr>
    </w:lvl>
    <w:lvl w:ilvl="7">
      <w:numFmt w:val="bullet"/>
      <w:lvlText w:val="•"/>
      <w:lvlJc w:val="left"/>
      <w:pPr>
        <w:ind w:left="6723" w:hanging="275"/>
      </w:pPr>
      <w:rPr>
        <w:rFonts w:hint="default"/>
        <w:lang w:val="pt-PT" w:eastAsia="en-US" w:bidi="ar-SA"/>
      </w:rPr>
    </w:lvl>
    <w:lvl w:ilvl="8">
      <w:numFmt w:val="bullet"/>
      <w:lvlText w:val="•"/>
      <w:lvlJc w:val="left"/>
      <w:pPr>
        <w:ind w:left="7771" w:hanging="275"/>
      </w:pPr>
      <w:rPr>
        <w:rFonts w:hint="default"/>
        <w:lang w:val="pt-PT" w:eastAsia="en-US" w:bidi="ar-SA"/>
      </w:rPr>
    </w:lvl>
  </w:abstractNum>
  <w:abstractNum w:abstractNumId="13" w15:restartNumberingAfterBreak="0">
    <w:nsid w:val="26844AC8"/>
    <w:multiLevelType w:val="hybridMultilevel"/>
    <w:tmpl w:val="5A0E29E8"/>
    <w:lvl w:ilvl="0" w:tplc="2E1A1AC4">
      <w:start w:val="1"/>
      <w:numFmt w:val="lowerLetter"/>
      <w:lvlText w:val="%1."/>
      <w:lvlJc w:val="left"/>
      <w:pPr>
        <w:ind w:left="60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2ABE1A5C">
      <w:start w:val="1"/>
      <w:numFmt w:val="lowerLetter"/>
      <w:lvlText w:val="%2"/>
      <w:lvlJc w:val="left"/>
      <w:pPr>
        <w:ind w:left="146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BA0C1532">
      <w:start w:val="1"/>
      <w:numFmt w:val="lowerRoman"/>
      <w:lvlText w:val="%3"/>
      <w:lvlJc w:val="left"/>
      <w:pPr>
        <w:ind w:left="218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760C3A90">
      <w:start w:val="1"/>
      <w:numFmt w:val="decimal"/>
      <w:lvlText w:val="%4"/>
      <w:lvlJc w:val="left"/>
      <w:pPr>
        <w:ind w:left="290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374A7AF6">
      <w:start w:val="1"/>
      <w:numFmt w:val="lowerLetter"/>
      <w:lvlText w:val="%5"/>
      <w:lvlJc w:val="left"/>
      <w:pPr>
        <w:ind w:left="362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CA3CE0D0">
      <w:start w:val="1"/>
      <w:numFmt w:val="lowerRoman"/>
      <w:lvlText w:val="%6"/>
      <w:lvlJc w:val="left"/>
      <w:pPr>
        <w:ind w:left="434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2E365840">
      <w:start w:val="1"/>
      <w:numFmt w:val="decimal"/>
      <w:lvlText w:val="%7"/>
      <w:lvlJc w:val="left"/>
      <w:pPr>
        <w:ind w:left="506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072A4E90">
      <w:start w:val="1"/>
      <w:numFmt w:val="lowerLetter"/>
      <w:lvlText w:val="%8"/>
      <w:lvlJc w:val="left"/>
      <w:pPr>
        <w:ind w:left="578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6A5EFD6A">
      <w:start w:val="1"/>
      <w:numFmt w:val="lowerRoman"/>
      <w:lvlText w:val="%9"/>
      <w:lvlJc w:val="left"/>
      <w:pPr>
        <w:ind w:left="650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290C5C39"/>
    <w:multiLevelType w:val="multilevel"/>
    <w:tmpl w:val="506EDAE8"/>
    <w:lvl w:ilvl="0">
      <w:start w:val="2"/>
      <w:numFmt w:val="decimal"/>
      <w:lvlText w:val="%1"/>
      <w:lvlJc w:val="left"/>
      <w:pPr>
        <w:ind w:left="174" w:hanging="417"/>
      </w:pPr>
      <w:rPr>
        <w:rFonts w:hint="default"/>
        <w:lang w:val="pt-PT" w:eastAsia="en-US" w:bidi="ar-SA"/>
      </w:rPr>
    </w:lvl>
    <w:lvl w:ilvl="1">
      <w:start w:val="1"/>
      <w:numFmt w:val="decimal"/>
      <w:lvlText w:val="%1.%2."/>
      <w:lvlJc w:val="left"/>
      <w:pPr>
        <w:ind w:left="174" w:hanging="417"/>
      </w:pPr>
      <w:rPr>
        <w:rFonts w:ascii="Arial MT" w:eastAsia="Arial MT" w:hAnsi="Arial MT" w:cs="Arial MT" w:hint="default"/>
        <w:w w:val="100"/>
        <w:sz w:val="20"/>
        <w:szCs w:val="20"/>
        <w:lang w:val="pt-PT" w:eastAsia="en-US" w:bidi="ar-SA"/>
      </w:rPr>
    </w:lvl>
    <w:lvl w:ilvl="2">
      <w:numFmt w:val="bullet"/>
      <w:lvlText w:val="•"/>
      <w:lvlJc w:val="left"/>
      <w:pPr>
        <w:ind w:left="2085" w:hanging="417"/>
      </w:pPr>
      <w:rPr>
        <w:rFonts w:hint="default"/>
        <w:lang w:val="pt-PT" w:eastAsia="en-US" w:bidi="ar-SA"/>
      </w:rPr>
    </w:lvl>
    <w:lvl w:ilvl="3">
      <w:numFmt w:val="bullet"/>
      <w:lvlText w:val="•"/>
      <w:lvlJc w:val="left"/>
      <w:pPr>
        <w:ind w:left="3037" w:hanging="417"/>
      </w:pPr>
      <w:rPr>
        <w:rFonts w:hint="default"/>
        <w:lang w:val="pt-PT" w:eastAsia="en-US" w:bidi="ar-SA"/>
      </w:rPr>
    </w:lvl>
    <w:lvl w:ilvl="4">
      <w:numFmt w:val="bullet"/>
      <w:lvlText w:val="•"/>
      <w:lvlJc w:val="left"/>
      <w:pPr>
        <w:ind w:left="3990" w:hanging="417"/>
      </w:pPr>
      <w:rPr>
        <w:rFonts w:hint="default"/>
        <w:lang w:val="pt-PT" w:eastAsia="en-US" w:bidi="ar-SA"/>
      </w:rPr>
    </w:lvl>
    <w:lvl w:ilvl="5">
      <w:numFmt w:val="bullet"/>
      <w:lvlText w:val="•"/>
      <w:lvlJc w:val="left"/>
      <w:pPr>
        <w:ind w:left="4942" w:hanging="417"/>
      </w:pPr>
      <w:rPr>
        <w:rFonts w:hint="default"/>
        <w:lang w:val="pt-PT" w:eastAsia="en-US" w:bidi="ar-SA"/>
      </w:rPr>
    </w:lvl>
    <w:lvl w:ilvl="6">
      <w:numFmt w:val="bullet"/>
      <w:lvlText w:val="•"/>
      <w:lvlJc w:val="left"/>
      <w:pPr>
        <w:ind w:left="5895" w:hanging="417"/>
      </w:pPr>
      <w:rPr>
        <w:rFonts w:hint="default"/>
        <w:lang w:val="pt-PT" w:eastAsia="en-US" w:bidi="ar-SA"/>
      </w:rPr>
    </w:lvl>
    <w:lvl w:ilvl="7">
      <w:numFmt w:val="bullet"/>
      <w:lvlText w:val="•"/>
      <w:lvlJc w:val="left"/>
      <w:pPr>
        <w:ind w:left="6847" w:hanging="417"/>
      </w:pPr>
      <w:rPr>
        <w:rFonts w:hint="default"/>
        <w:lang w:val="pt-PT" w:eastAsia="en-US" w:bidi="ar-SA"/>
      </w:rPr>
    </w:lvl>
    <w:lvl w:ilvl="8">
      <w:numFmt w:val="bullet"/>
      <w:lvlText w:val="•"/>
      <w:lvlJc w:val="left"/>
      <w:pPr>
        <w:ind w:left="7800" w:hanging="417"/>
      </w:pPr>
      <w:rPr>
        <w:rFonts w:hint="default"/>
        <w:lang w:val="pt-PT" w:eastAsia="en-US" w:bidi="ar-SA"/>
      </w:rPr>
    </w:lvl>
  </w:abstractNum>
  <w:abstractNum w:abstractNumId="15" w15:restartNumberingAfterBreak="0">
    <w:nsid w:val="29276A2D"/>
    <w:multiLevelType w:val="multilevel"/>
    <w:tmpl w:val="2DF8E1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685791"/>
    <w:multiLevelType w:val="multilevel"/>
    <w:tmpl w:val="3F1CA0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7C33ED"/>
    <w:multiLevelType w:val="multilevel"/>
    <w:tmpl w:val="AEEE69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784CB7"/>
    <w:multiLevelType w:val="multilevel"/>
    <w:tmpl w:val="A928F2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7F2195"/>
    <w:multiLevelType w:val="multilevel"/>
    <w:tmpl w:val="33F0D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E1406D"/>
    <w:multiLevelType w:val="multilevel"/>
    <w:tmpl w:val="A154BAE2"/>
    <w:lvl w:ilvl="0">
      <w:start w:val="1"/>
      <w:numFmt w:val="decimal"/>
      <w:lvlText w:val="%1."/>
      <w:lvlJc w:val="left"/>
      <w:pPr>
        <w:ind w:left="1688" w:hanging="270"/>
      </w:pPr>
      <w:rPr>
        <w:rFonts w:ascii="Arial" w:eastAsia="Times New Roman" w:hAnsi="Arial" w:cs="Arial" w:hint="default"/>
        <w:b/>
        <w:bCs/>
        <w:i w:val="0"/>
        <w:iCs w:val="0"/>
        <w:spacing w:val="0"/>
        <w:w w:val="100"/>
        <w:sz w:val="18"/>
        <w:szCs w:val="18"/>
        <w:lang w:val="pt-PT" w:eastAsia="en-US" w:bidi="ar-SA"/>
      </w:rPr>
    </w:lvl>
    <w:lvl w:ilvl="1">
      <w:start w:val="1"/>
      <w:numFmt w:val="decimal"/>
      <w:lvlText w:val="%1.%2."/>
      <w:lvlJc w:val="left"/>
      <w:pPr>
        <w:ind w:left="6571" w:hanging="475"/>
      </w:pPr>
      <w:rPr>
        <w:rFonts w:hint="default"/>
        <w:spacing w:val="0"/>
        <w:w w:val="100"/>
        <w:lang w:val="pt-PT" w:eastAsia="en-US" w:bidi="ar-SA"/>
      </w:rPr>
    </w:lvl>
    <w:lvl w:ilvl="2">
      <w:numFmt w:val="bullet"/>
      <w:lvlText w:val="•"/>
      <w:lvlJc w:val="left"/>
      <w:pPr>
        <w:ind w:left="580" w:hanging="475"/>
      </w:pPr>
      <w:rPr>
        <w:rFonts w:hint="default"/>
        <w:lang w:val="pt-PT" w:eastAsia="en-US" w:bidi="ar-SA"/>
      </w:rPr>
    </w:lvl>
    <w:lvl w:ilvl="3">
      <w:numFmt w:val="bullet"/>
      <w:lvlText w:val="•"/>
      <w:lvlJc w:val="left"/>
      <w:pPr>
        <w:ind w:left="1710" w:hanging="475"/>
      </w:pPr>
      <w:rPr>
        <w:rFonts w:hint="default"/>
        <w:lang w:val="pt-PT" w:eastAsia="en-US" w:bidi="ar-SA"/>
      </w:rPr>
    </w:lvl>
    <w:lvl w:ilvl="4">
      <w:numFmt w:val="bullet"/>
      <w:lvlText w:val="•"/>
      <w:lvlJc w:val="left"/>
      <w:pPr>
        <w:ind w:left="2841" w:hanging="475"/>
      </w:pPr>
      <w:rPr>
        <w:rFonts w:hint="default"/>
        <w:lang w:val="pt-PT" w:eastAsia="en-US" w:bidi="ar-SA"/>
      </w:rPr>
    </w:lvl>
    <w:lvl w:ilvl="5">
      <w:numFmt w:val="bullet"/>
      <w:lvlText w:val="•"/>
      <w:lvlJc w:val="left"/>
      <w:pPr>
        <w:ind w:left="3972" w:hanging="475"/>
      </w:pPr>
      <w:rPr>
        <w:rFonts w:hint="default"/>
        <w:lang w:val="pt-PT" w:eastAsia="en-US" w:bidi="ar-SA"/>
      </w:rPr>
    </w:lvl>
    <w:lvl w:ilvl="6">
      <w:numFmt w:val="bullet"/>
      <w:lvlText w:val="•"/>
      <w:lvlJc w:val="left"/>
      <w:pPr>
        <w:ind w:left="5102" w:hanging="475"/>
      </w:pPr>
      <w:rPr>
        <w:rFonts w:hint="default"/>
        <w:lang w:val="pt-PT" w:eastAsia="en-US" w:bidi="ar-SA"/>
      </w:rPr>
    </w:lvl>
    <w:lvl w:ilvl="7">
      <w:numFmt w:val="bullet"/>
      <w:lvlText w:val="•"/>
      <w:lvlJc w:val="left"/>
      <w:pPr>
        <w:ind w:left="6233" w:hanging="475"/>
      </w:pPr>
      <w:rPr>
        <w:rFonts w:hint="default"/>
        <w:lang w:val="pt-PT" w:eastAsia="en-US" w:bidi="ar-SA"/>
      </w:rPr>
    </w:lvl>
    <w:lvl w:ilvl="8">
      <w:numFmt w:val="bullet"/>
      <w:lvlText w:val="•"/>
      <w:lvlJc w:val="left"/>
      <w:pPr>
        <w:ind w:left="7364" w:hanging="475"/>
      </w:pPr>
      <w:rPr>
        <w:rFonts w:hint="default"/>
        <w:lang w:val="pt-PT" w:eastAsia="en-US" w:bidi="ar-SA"/>
      </w:rPr>
    </w:lvl>
  </w:abstractNum>
  <w:abstractNum w:abstractNumId="21" w15:restartNumberingAfterBreak="0">
    <w:nsid w:val="3ED247A0"/>
    <w:multiLevelType w:val="multilevel"/>
    <w:tmpl w:val="32A2D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2B6526"/>
    <w:multiLevelType w:val="multilevel"/>
    <w:tmpl w:val="121285D4"/>
    <w:lvl w:ilvl="0">
      <w:start w:val="1"/>
      <w:numFmt w:val="decimal"/>
      <w:lvlText w:val="%1."/>
      <w:lvlJc w:val="left"/>
      <w:pPr>
        <w:ind w:left="720" w:hanging="360"/>
      </w:pPr>
      <w:rPr>
        <w:rFonts w:hint="default"/>
        <w:b/>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04A2883"/>
    <w:multiLevelType w:val="multilevel"/>
    <w:tmpl w:val="A880D0A2"/>
    <w:lvl w:ilvl="0">
      <w:start w:val="8"/>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3"/>
      <w:numFmt w:val="decimal"/>
      <w:lvlText w:val="%1.%2"/>
      <w:lvlJc w:val="left"/>
      <w:pPr>
        <w:ind w:left="3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3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412C6EC1"/>
    <w:multiLevelType w:val="multilevel"/>
    <w:tmpl w:val="8D50B09C"/>
    <w:lvl w:ilvl="0">
      <w:start w:val="9"/>
      <w:numFmt w:val="decimal"/>
      <w:lvlText w:val="%1."/>
      <w:lvlJc w:val="left"/>
      <w:pPr>
        <w:ind w:left="174" w:hanging="234"/>
        <w:jc w:val="right"/>
      </w:pPr>
      <w:rPr>
        <w:rFonts w:hint="default"/>
        <w:b/>
        <w:bCs/>
        <w:w w:val="100"/>
        <w:lang w:val="pt-PT" w:eastAsia="en-US" w:bidi="ar-SA"/>
      </w:rPr>
    </w:lvl>
    <w:lvl w:ilvl="1">
      <w:start w:val="1"/>
      <w:numFmt w:val="decimal"/>
      <w:lvlText w:val="%1.%2."/>
      <w:lvlJc w:val="left"/>
      <w:pPr>
        <w:ind w:left="174" w:hanging="562"/>
      </w:pPr>
      <w:rPr>
        <w:rFonts w:hint="default"/>
        <w:spacing w:val="0"/>
        <w:w w:val="100"/>
        <w:lang w:val="pt-PT" w:eastAsia="en-US" w:bidi="ar-SA"/>
      </w:rPr>
    </w:lvl>
    <w:lvl w:ilvl="2">
      <w:start w:val="1"/>
      <w:numFmt w:val="decimal"/>
      <w:lvlText w:val="%1.%2.%3."/>
      <w:lvlJc w:val="left"/>
      <w:pPr>
        <w:ind w:left="174" w:hanging="562"/>
      </w:pPr>
      <w:rPr>
        <w:rFonts w:ascii="Arial MT" w:eastAsia="Arial MT" w:hAnsi="Arial MT" w:cs="Arial MT" w:hint="default"/>
        <w:w w:val="100"/>
        <w:sz w:val="20"/>
        <w:szCs w:val="20"/>
        <w:lang w:val="pt-PT" w:eastAsia="en-US" w:bidi="ar-SA"/>
      </w:rPr>
    </w:lvl>
    <w:lvl w:ilvl="3">
      <w:numFmt w:val="bullet"/>
      <w:lvlText w:val="•"/>
      <w:lvlJc w:val="left"/>
      <w:pPr>
        <w:ind w:left="1948" w:hanging="562"/>
      </w:pPr>
      <w:rPr>
        <w:rFonts w:hint="default"/>
        <w:lang w:val="pt-PT" w:eastAsia="en-US" w:bidi="ar-SA"/>
      </w:rPr>
    </w:lvl>
    <w:lvl w:ilvl="4">
      <w:numFmt w:val="bullet"/>
      <w:lvlText w:val="•"/>
      <w:lvlJc w:val="left"/>
      <w:pPr>
        <w:ind w:left="3056" w:hanging="562"/>
      </w:pPr>
      <w:rPr>
        <w:rFonts w:hint="default"/>
        <w:lang w:val="pt-PT" w:eastAsia="en-US" w:bidi="ar-SA"/>
      </w:rPr>
    </w:lvl>
    <w:lvl w:ilvl="5">
      <w:numFmt w:val="bullet"/>
      <w:lvlText w:val="•"/>
      <w:lvlJc w:val="left"/>
      <w:pPr>
        <w:ind w:left="4164" w:hanging="562"/>
      </w:pPr>
      <w:rPr>
        <w:rFonts w:hint="default"/>
        <w:lang w:val="pt-PT" w:eastAsia="en-US" w:bidi="ar-SA"/>
      </w:rPr>
    </w:lvl>
    <w:lvl w:ilvl="6">
      <w:numFmt w:val="bullet"/>
      <w:lvlText w:val="•"/>
      <w:lvlJc w:val="left"/>
      <w:pPr>
        <w:ind w:left="5272" w:hanging="562"/>
      </w:pPr>
      <w:rPr>
        <w:rFonts w:hint="default"/>
        <w:lang w:val="pt-PT" w:eastAsia="en-US" w:bidi="ar-SA"/>
      </w:rPr>
    </w:lvl>
    <w:lvl w:ilvl="7">
      <w:numFmt w:val="bullet"/>
      <w:lvlText w:val="•"/>
      <w:lvlJc w:val="left"/>
      <w:pPr>
        <w:ind w:left="6381" w:hanging="562"/>
      </w:pPr>
      <w:rPr>
        <w:rFonts w:hint="default"/>
        <w:lang w:val="pt-PT" w:eastAsia="en-US" w:bidi="ar-SA"/>
      </w:rPr>
    </w:lvl>
    <w:lvl w:ilvl="8">
      <w:numFmt w:val="bullet"/>
      <w:lvlText w:val="•"/>
      <w:lvlJc w:val="left"/>
      <w:pPr>
        <w:ind w:left="7489" w:hanging="562"/>
      </w:pPr>
      <w:rPr>
        <w:rFonts w:hint="default"/>
        <w:lang w:val="pt-PT" w:eastAsia="en-US" w:bidi="ar-SA"/>
      </w:rPr>
    </w:lvl>
  </w:abstractNum>
  <w:abstractNum w:abstractNumId="25" w15:restartNumberingAfterBreak="0">
    <w:nsid w:val="41BA46E0"/>
    <w:multiLevelType w:val="hybridMultilevel"/>
    <w:tmpl w:val="88D03B7C"/>
    <w:lvl w:ilvl="0" w:tplc="893893DE">
      <w:start w:val="1"/>
      <w:numFmt w:val="lowerLetter"/>
      <w:lvlText w:val="%1)"/>
      <w:lvlJc w:val="left"/>
      <w:pPr>
        <w:ind w:left="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276A5B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ABEC7E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7A0D1D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C5C3F7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F58B7E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81299E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D0EC81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224857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42353AD4"/>
    <w:multiLevelType w:val="hybridMultilevel"/>
    <w:tmpl w:val="2BD27510"/>
    <w:lvl w:ilvl="0" w:tplc="5F129390">
      <w:start w:val="1"/>
      <w:numFmt w:val="upperRoman"/>
      <w:lvlText w:val="%1)"/>
      <w:lvlJc w:val="left"/>
      <w:pPr>
        <w:ind w:left="352" w:hanging="179"/>
      </w:pPr>
      <w:rPr>
        <w:rFonts w:hint="default"/>
        <w:b/>
        <w:bCs/>
        <w:w w:val="100"/>
        <w:lang w:val="pt-PT" w:eastAsia="en-US" w:bidi="ar-SA"/>
      </w:rPr>
    </w:lvl>
    <w:lvl w:ilvl="1" w:tplc="60528410">
      <w:numFmt w:val="bullet"/>
      <w:lvlText w:val="•"/>
      <w:lvlJc w:val="left"/>
      <w:pPr>
        <w:ind w:left="1294" w:hanging="179"/>
      </w:pPr>
      <w:rPr>
        <w:rFonts w:hint="default"/>
        <w:lang w:val="pt-PT" w:eastAsia="en-US" w:bidi="ar-SA"/>
      </w:rPr>
    </w:lvl>
    <w:lvl w:ilvl="2" w:tplc="F3801FC4">
      <w:numFmt w:val="bullet"/>
      <w:lvlText w:val="•"/>
      <w:lvlJc w:val="left"/>
      <w:pPr>
        <w:ind w:left="2229" w:hanging="179"/>
      </w:pPr>
      <w:rPr>
        <w:rFonts w:hint="default"/>
        <w:lang w:val="pt-PT" w:eastAsia="en-US" w:bidi="ar-SA"/>
      </w:rPr>
    </w:lvl>
    <w:lvl w:ilvl="3" w:tplc="1A768134">
      <w:numFmt w:val="bullet"/>
      <w:lvlText w:val="•"/>
      <w:lvlJc w:val="left"/>
      <w:pPr>
        <w:ind w:left="3163" w:hanging="179"/>
      </w:pPr>
      <w:rPr>
        <w:rFonts w:hint="default"/>
        <w:lang w:val="pt-PT" w:eastAsia="en-US" w:bidi="ar-SA"/>
      </w:rPr>
    </w:lvl>
    <w:lvl w:ilvl="4" w:tplc="1280F46C">
      <w:numFmt w:val="bullet"/>
      <w:lvlText w:val="•"/>
      <w:lvlJc w:val="left"/>
      <w:pPr>
        <w:ind w:left="4098" w:hanging="179"/>
      </w:pPr>
      <w:rPr>
        <w:rFonts w:hint="default"/>
        <w:lang w:val="pt-PT" w:eastAsia="en-US" w:bidi="ar-SA"/>
      </w:rPr>
    </w:lvl>
    <w:lvl w:ilvl="5" w:tplc="81924DA2">
      <w:numFmt w:val="bullet"/>
      <w:lvlText w:val="•"/>
      <w:lvlJc w:val="left"/>
      <w:pPr>
        <w:ind w:left="5032" w:hanging="179"/>
      </w:pPr>
      <w:rPr>
        <w:rFonts w:hint="default"/>
        <w:lang w:val="pt-PT" w:eastAsia="en-US" w:bidi="ar-SA"/>
      </w:rPr>
    </w:lvl>
    <w:lvl w:ilvl="6" w:tplc="B1F2FF8A">
      <w:numFmt w:val="bullet"/>
      <w:lvlText w:val="•"/>
      <w:lvlJc w:val="left"/>
      <w:pPr>
        <w:ind w:left="5967" w:hanging="179"/>
      </w:pPr>
      <w:rPr>
        <w:rFonts w:hint="default"/>
        <w:lang w:val="pt-PT" w:eastAsia="en-US" w:bidi="ar-SA"/>
      </w:rPr>
    </w:lvl>
    <w:lvl w:ilvl="7" w:tplc="1130B5C8">
      <w:numFmt w:val="bullet"/>
      <w:lvlText w:val="•"/>
      <w:lvlJc w:val="left"/>
      <w:pPr>
        <w:ind w:left="6901" w:hanging="179"/>
      </w:pPr>
      <w:rPr>
        <w:rFonts w:hint="default"/>
        <w:lang w:val="pt-PT" w:eastAsia="en-US" w:bidi="ar-SA"/>
      </w:rPr>
    </w:lvl>
    <w:lvl w:ilvl="8" w:tplc="587E67D8">
      <w:numFmt w:val="bullet"/>
      <w:lvlText w:val="•"/>
      <w:lvlJc w:val="left"/>
      <w:pPr>
        <w:ind w:left="7836" w:hanging="179"/>
      </w:pPr>
      <w:rPr>
        <w:rFonts w:hint="default"/>
        <w:lang w:val="pt-PT" w:eastAsia="en-US" w:bidi="ar-SA"/>
      </w:rPr>
    </w:lvl>
  </w:abstractNum>
  <w:abstractNum w:abstractNumId="27" w15:restartNumberingAfterBreak="0">
    <w:nsid w:val="42FB5799"/>
    <w:multiLevelType w:val="multilevel"/>
    <w:tmpl w:val="A426BF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705811"/>
    <w:multiLevelType w:val="multilevel"/>
    <w:tmpl w:val="8800D2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2C6C3E"/>
    <w:multiLevelType w:val="multilevel"/>
    <w:tmpl w:val="8542D12C"/>
    <w:lvl w:ilvl="0">
      <w:start w:val="8"/>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3"/>
      <w:numFmt w:val="decimal"/>
      <w:lvlText w:val="%1.%2"/>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7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A43373C"/>
    <w:multiLevelType w:val="hybridMultilevel"/>
    <w:tmpl w:val="7AD013BE"/>
    <w:lvl w:ilvl="0" w:tplc="CCC4185A">
      <w:start w:val="1"/>
      <w:numFmt w:val="lowerLetter"/>
      <w:lvlText w:val="%1."/>
      <w:lvlJc w:val="left"/>
      <w:pPr>
        <w:ind w:left="174" w:hanging="245"/>
      </w:pPr>
      <w:rPr>
        <w:rFonts w:ascii="Arial MT" w:eastAsia="Arial MT" w:hAnsi="Arial MT" w:cs="Arial MT" w:hint="default"/>
        <w:w w:val="100"/>
        <w:sz w:val="20"/>
        <w:szCs w:val="20"/>
        <w:lang w:val="pt-PT" w:eastAsia="en-US" w:bidi="ar-SA"/>
      </w:rPr>
    </w:lvl>
    <w:lvl w:ilvl="1" w:tplc="95A425D0">
      <w:numFmt w:val="bullet"/>
      <w:lvlText w:val="•"/>
      <w:lvlJc w:val="left"/>
      <w:pPr>
        <w:ind w:left="1132" w:hanging="245"/>
      </w:pPr>
      <w:rPr>
        <w:rFonts w:hint="default"/>
        <w:lang w:val="pt-PT" w:eastAsia="en-US" w:bidi="ar-SA"/>
      </w:rPr>
    </w:lvl>
    <w:lvl w:ilvl="2" w:tplc="FCCCBC44">
      <w:numFmt w:val="bullet"/>
      <w:lvlText w:val="•"/>
      <w:lvlJc w:val="left"/>
      <w:pPr>
        <w:ind w:left="2085" w:hanging="245"/>
      </w:pPr>
      <w:rPr>
        <w:rFonts w:hint="default"/>
        <w:lang w:val="pt-PT" w:eastAsia="en-US" w:bidi="ar-SA"/>
      </w:rPr>
    </w:lvl>
    <w:lvl w:ilvl="3" w:tplc="1AB4B43A">
      <w:numFmt w:val="bullet"/>
      <w:lvlText w:val="•"/>
      <w:lvlJc w:val="left"/>
      <w:pPr>
        <w:ind w:left="3037" w:hanging="245"/>
      </w:pPr>
      <w:rPr>
        <w:rFonts w:hint="default"/>
        <w:lang w:val="pt-PT" w:eastAsia="en-US" w:bidi="ar-SA"/>
      </w:rPr>
    </w:lvl>
    <w:lvl w:ilvl="4" w:tplc="A5AA01EE">
      <w:numFmt w:val="bullet"/>
      <w:lvlText w:val="•"/>
      <w:lvlJc w:val="left"/>
      <w:pPr>
        <w:ind w:left="3990" w:hanging="245"/>
      </w:pPr>
      <w:rPr>
        <w:rFonts w:hint="default"/>
        <w:lang w:val="pt-PT" w:eastAsia="en-US" w:bidi="ar-SA"/>
      </w:rPr>
    </w:lvl>
    <w:lvl w:ilvl="5" w:tplc="8864D8C6">
      <w:numFmt w:val="bullet"/>
      <w:lvlText w:val="•"/>
      <w:lvlJc w:val="left"/>
      <w:pPr>
        <w:ind w:left="4942" w:hanging="245"/>
      </w:pPr>
      <w:rPr>
        <w:rFonts w:hint="default"/>
        <w:lang w:val="pt-PT" w:eastAsia="en-US" w:bidi="ar-SA"/>
      </w:rPr>
    </w:lvl>
    <w:lvl w:ilvl="6" w:tplc="B080BF9A">
      <w:numFmt w:val="bullet"/>
      <w:lvlText w:val="•"/>
      <w:lvlJc w:val="left"/>
      <w:pPr>
        <w:ind w:left="5895" w:hanging="245"/>
      </w:pPr>
      <w:rPr>
        <w:rFonts w:hint="default"/>
        <w:lang w:val="pt-PT" w:eastAsia="en-US" w:bidi="ar-SA"/>
      </w:rPr>
    </w:lvl>
    <w:lvl w:ilvl="7" w:tplc="FAECE2CE">
      <w:numFmt w:val="bullet"/>
      <w:lvlText w:val="•"/>
      <w:lvlJc w:val="left"/>
      <w:pPr>
        <w:ind w:left="6847" w:hanging="245"/>
      </w:pPr>
      <w:rPr>
        <w:rFonts w:hint="default"/>
        <w:lang w:val="pt-PT" w:eastAsia="en-US" w:bidi="ar-SA"/>
      </w:rPr>
    </w:lvl>
    <w:lvl w:ilvl="8" w:tplc="B1C0B432">
      <w:numFmt w:val="bullet"/>
      <w:lvlText w:val="•"/>
      <w:lvlJc w:val="left"/>
      <w:pPr>
        <w:ind w:left="7800" w:hanging="245"/>
      </w:pPr>
      <w:rPr>
        <w:rFonts w:hint="default"/>
        <w:lang w:val="pt-PT" w:eastAsia="en-US" w:bidi="ar-SA"/>
      </w:rPr>
    </w:lvl>
  </w:abstractNum>
  <w:abstractNum w:abstractNumId="31" w15:restartNumberingAfterBreak="0">
    <w:nsid w:val="4A7529B3"/>
    <w:multiLevelType w:val="multilevel"/>
    <w:tmpl w:val="FFE0D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BB21F5"/>
    <w:multiLevelType w:val="hybridMultilevel"/>
    <w:tmpl w:val="C07865C0"/>
    <w:lvl w:ilvl="0" w:tplc="127A31F2">
      <w:start w:val="1"/>
      <w:numFmt w:val="lowerLetter"/>
      <w:lvlText w:val="%1)"/>
      <w:lvlJc w:val="left"/>
      <w:pPr>
        <w:ind w:left="347" w:hanging="234"/>
      </w:pPr>
      <w:rPr>
        <w:rFonts w:ascii="Arial MT" w:eastAsia="Arial MT" w:hAnsi="Arial MT" w:cs="Arial MT" w:hint="default"/>
        <w:b w:val="0"/>
        <w:bCs w:val="0"/>
        <w:i w:val="0"/>
        <w:iCs w:val="0"/>
        <w:spacing w:val="0"/>
        <w:w w:val="100"/>
        <w:sz w:val="20"/>
        <w:szCs w:val="20"/>
        <w:lang w:val="pt-PT" w:eastAsia="en-US" w:bidi="ar-SA"/>
      </w:rPr>
    </w:lvl>
    <w:lvl w:ilvl="1" w:tplc="8E7CAB2C">
      <w:numFmt w:val="bullet"/>
      <w:lvlText w:val="•"/>
      <w:lvlJc w:val="left"/>
      <w:pPr>
        <w:ind w:left="1268" w:hanging="234"/>
      </w:pPr>
      <w:rPr>
        <w:rFonts w:hint="default"/>
        <w:lang w:val="pt-PT" w:eastAsia="en-US" w:bidi="ar-SA"/>
      </w:rPr>
    </w:lvl>
    <w:lvl w:ilvl="2" w:tplc="503C8CEA">
      <w:numFmt w:val="bullet"/>
      <w:lvlText w:val="•"/>
      <w:lvlJc w:val="left"/>
      <w:pPr>
        <w:ind w:left="2197" w:hanging="234"/>
      </w:pPr>
      <w:rPr>
        <w:rFonts w:hint="default"/>
        <w:lang w:val="pt-PT" w:eastAsia="en-US" w:bidi="ar-SA"/>
      </w:rPr>
    </w:lvl>
    <w:lvl w:ilvl="3" w:tplc="655E5142">
      <w:numFmt w:val="bullet"/>
      <w:lvlText w:val="•"/>
      <w:lvlJc w:val="left"/>
      <w:pPr>
        <w:ind w:left="3125" w:hanging="234"/>
      </w:pPr>
      <w:rPr>
        <w:rFonts w:hint="default"/>
        <w:lang w:val="pt-PT" w:eastAsia="en-US" w:bidi="ar-SA"/>
      </w:rPr>
    </w:lvl>
    <w:lvl w:ilvl="4" w:tplc="C4F6B816">
      <w:numFmt w:val="bullet"/>
      <w:lvlText w:val="•"/>
      <w:lvlJc w:val="left"/>
      <w:pPr>
        <w:ind w:left="4054" w:hanging="234"/>
      </w:pPr>
      <w:rPr>
        <w:rFonts w:hint="default"/>
        <w:lang w:val="pt-PT" w:eastAsia="en-US" w:bidi="ar-SA"/>
      </w:rPr>
    </w:lvl>
    <w:lvl w:ilvl="5" w:tplc="CAE68104">
      <w:numFmt w:val="bullet"/>
      <w:lvlText w:val="•"/>
      <w:lvlJc w:val="left"/>
      <w:pPr>
        <w:ind w:left="4982" w:hanging="234"/>
      </w:pPr>
      <w:rPr>
        <w:rFonts w:hint="default"/>
        <w:lang w:val="pt-PT" w:eastAsia="en-US" w:bidi="ar-SA"/>
      </w:rPr>
    </w:lvl>
    <w:lvl w:ilvl="6" w:tplc="0608D312">
      <w:numFmt w:val="bullet"/>
      <w:lvlText w:val="•"/>
      <w:lvlJc w:val="left"/>
      <w:pPr>
        <w:ind w:left="5911" w:hanging="234"/>
      </w:pPr>
      <w:rPr>
        <w:rFonts w:hint="default"/>
        <w:lang w:val="pt-PT" w:eastAsia="en-US" w:bidi="ar-SA"/>
      </w:rPr>
    </w:lvl>
    <w:lvl w:ilvl="7" w:tplc="D78A7F3A">
      <w:numFmt w:val="bullet"/>
      <w:lvlText w:val="•"/>
      <w:lvlJc w:val="left"/>
      <w:pPr>
        <w:ind w:left="6839" w:hanging="234"/>
      </w:pPr>
      <w:rPr>
        <w:rFonts w:hint="default"/>
        <w:lang w:val="pt-PT" w:eastAsia="en-US" w:bidi="ar-SA"/>
      </w:rPr>
    </w:lvl>
    <w:lvl w:ilvl="8" w:tplc="42D436E4">
      <w:numFmt w:val="bullet"/>
      <w:lvlText w:val="•"/>
      <w:lvlJc w:val="left"/>
      <w:pPr>
        <w:ind w:left="7768" w:hanging="234"/>
      </w:pPr>
      <w:rPr>
        <w:rFonts w:hint="default"/>
        <w:lang w:val="pt-PT" w:eastAsia="en-US" w:bidi="ar-SA"/>
      </w:rPr>
    </w:lvl>
  </w:abstractNum>
  <w:abstractNum w:abstractNumId="33" w15:restartNumberingAfterBreak="0">
    <w:nsid w:val="4E892ECE"/>
    <w:multiLevelType w:val="multilevel"/>
    <w:tmpl w:val="B83EAE58"/>
    <w:lvl w:ilvl="0">
      <w:start w:val="8"/>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3"/>
      <w:numFmt w:val="decimal"/>
      <w:lvlText w:val="%1.%2"/>
      <w:lvlJc w:val="left"/>
      <w:pPr>
        <w:ind w:left="3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3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504353F7"/>
    <w:multiLevelType w:val="multilevel"/>
    <w:tmpl w:val="CBC609CC"/>
    <w:lvl w:ilvl="0">
      <w:start w:val="19"/>
      <w:numFmt w:val="decimal"/>
      <w:lvlText w:val="%1."/>
      <w:lvlJc w:val="left"/>
      <w:pPr>
        <w:ind w:left="507" w:hanging="334"/>
      </w:pPr>
      <w:rPr>
        <w:rFonts w:ascii="Arial" w:eastAsia="Arial" w:hAnsi="Arial" w:cs="Arial" w:hint="default"/>
        <w:b/>
        <w:bCs/>
        <w:w w:val="100"/>
        <w:sz w:val="20"/>
        <w:szCs w:val="20"/>
        <w:lang w:val="pt-PT" w:eastAsia="en-US" w:bidi="ar-SA"/>
      </w:rPr>
    </w:lvl>
    <w:lvl w:ilvl="1">
      <w:start w:val="1"/>
      <w:numFmt w:val="decimal"/>
      <w:lvlText w:val="%1.%2"/>
      <w:lvlJc w:val="left"/>
      <w:pPr>
        <w:ind w:left="174" w:hanging="470"/>
      </w:pPr>
      <w:rPr>
        <w:rFonts w:ascii="Arial MT" w:eastAsia="Arial MT" w:hAnsi="Arial MT" w:cs="Arial MT" w:hint="default"/>
        <w:w w:val="100"/>
        <w:sz w:val="20"/>
        <w:szCs w:val="20"/>
        <w:lang w:val="pt-PT" w:eastAsia="en-US" w:bidi="ar-SA"/>
      </w:rPr>
    </w:lvl>
    <w:lvl w:ilvl="2">
      <w:numFmt w:val="bullet"/>
      <w:lvlText w:val="•"/>
      <w:lvlJc w:val="left"/>
      <w:pPr>
        <w:ind w:left="1522" w:hanging="470"/>
      </w:pPr>
      <w:rPr>
        <w:rFonts w:hint="default"/>
        <w:lang w:val="pt-PT" w:eastAsia="en-US" w:bidi="ar-SA"/>
      </w:rPr>
    </w:lvl>
    <w:lvl w:ilvl="3">
      <w:numFmt w:val="bullet"/>
      <w:lvlText w:val="•"/>
      <w:lvlJc w:val="left"/>
      <w:pPr>
        <w:ind w:left="2545" w:hanging="470"/>
      </w:pPr>
      <w:rPr>
        <w:rFonts w:hint="default"/>
        <w:lang w:val="pt-PT" w:eastAsia="en-US" w:bidi="ar-SA"/>
      </w:rPr>
    </w:lvl>
    <w:lvl w:ilvl="4">
      <w:numFmt w:val="bullet"/>
      <w:lvlText w:val="•"/>
      <w:lvlJc w:val="left"/>
      <w:pPr>
        <w:ind w:left="3568" w:hanging="470"/>
      </w:pPr>
      <w:rPr>
        <w:rFonts w:hint="default"/>
        <w:lang w:val="pt-PT" w:eastAsia="en-US" w:bidi="ar-SA"/>
      </w:rPr>
    </w:lvl>
    <w:lvl w:ilvl="5">
      <w:numFmt w:val="bullet"/>
      <w:lvlText w:val="•"/>
      <w:lvlJc w:val="left"/>
      <w:pPr>
        <w:ind w:left="4591" w:hanging="470"/>
      </w:pPr>
      <w:rPr>
        <w:rFonts w:hint="default"/>
        <w:lang w:val="pt-PT" w:eastAsia="en-US" w:bidi="ar-SA"/>
      </w:rPr>
    </w:lvl>
    <w:lvl w:ilvl="6">
      <w:numFmt w:val="bullet"/>
      <w:lvlText w:val="•"/>
      <w:lvlJc w:val="left"/>
      <w:pPr>
        <w:ind w:left="5614" w:hanging="470"/>
      </w:pPr>
      <w:rPr>
        <w:rFonts w:hint="default"/>
        <w:lang w:val="pt-PT" w:eastAsia="en-US" w:bidi="ar-SA"/>
      </w:rPr>
    </w:lvl>
    <w:lvl w:ilvl="7">
      <w:numFmt w:val="bullet"/>
      <w:lvlText w:val="•"/>
      <w:lvlJc w:val="left"/>
      <w:pPr>
        <w:ind w:left="6637" w:hanging="470"/>
      </w:pPr>
      <w:rPr>
        <w:rFonts w:hint="default"/>
        <w:lang w:val="pt-PT" w:eastAsia="en-US" w:bidi="ar-SA"/>
      </w:rPr>
    </w:lvl>
    <w:lvl w:ilvl="8">
      <w:numFmt w:val="bullet"/>
      <w:lvlText w:val="•"/>
      <w:lvlJc w:val="left"/>
      <w:pPr>
        <w:ind w:left="7659" w:hanging="470"/>
      </w:pPr>
      <w:rPr>
        <w:rFonts w:hint="default"/>
        <w:lang w:val="pt-PT" w:eastAsia="en-US" w:bidi="ar-SA"/>
      </w:rPr>
    </w:lvl>
  </w:abstractNum>
  <w:abstractNum w:abstractNumId="35" w15:restartNumberingAfterBreak="0">
    <w:nsid w:val="56721A37"/>
    <w:multiLevelType w:val="hybridMultilevel"/>
    <w:tmpl w:val="B1FCA3A2"/>
    <w:lvl w:ilvl="0" w:tplc="18BE9ADA">
      <w:start w:val="1"/>
      <w:numFmt w:val="lowerLetter"/>
      <w:lvlText w:val="%1."/>
      <w:lvlJc w:val="left"/>
      <w:pPr>
        <w:ind w:left="605"/>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tplc="03E83DD4">
      <w:start w:val="1"/>
      <w:numFmt w:val="lowerLetter"/>
      <w:lvlText w:val="%2"/>
      <w:lvlJc w:val="left"/>
      <w:pPr>
        <w:ind w:left="146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tplc="482EA1E0">
      <w:start w:val="1"/>
      <w:numFmt w:val="lowerRoman"/>
      <w:lvlText w:val="%3"/>
      <w:lvlJc w:val="left"/>
      <w:pPr>
        <w:ind w:left="218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tplc="9A6212B8">
      <w:start w:val="1"/>
      <w:numFmt w:val="decimal"/>
      <w:lvlText w:val="%4"/>
      <w:lvlJc w:val="left"/>
      <w:pPr>
        <w:ind w:left="290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tplc="955C563C">
      <w:start w:val="1"/>
      <w:numFmt w:val="lowerLetter"/>
      <w:lvlText w:val="%5"/>
      <w:lvlJc w:val="left"/>
      <w:pPr>
        <w:ind w:left="362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tplc="C5C6C05E">
      <w:start w:val="1"/>
      <w:numFmt w:val="lowerRoman"/>
      <w:lvlText w:val="%6"/>
      <w:lvlJc w:val="left"/>
      <w:pPr>
        <w:ind w:left="434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tplc="8F9CEBFA">
      <w:start w:val="1"/>
      <w:numFmt w:val="decimal"/>
      <w:lvlText w:val="%7"/>
      <w:lvlJc w:val="left"/>
      <w:pPr>
        <w:ind w:left="506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tplc="76D0AEAC">
      <w:start w:val="1"/>
      <w:numFmt w:val="lowerLetter"/>
      <w:lvlText w:val="%8"/>
      <w:lvlJc w:val="left"/>
      <w:pPr>
        <w:ind w:left="578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tplc="B2F29B86">
      <w:start w:val="1"/>
      <w:numFmt w:val="lowerRoman"/>
      <w:lvlText w:val="%9"/>
      <w:lvlJc w:val="left"/>
      <w:pPr>
        <w:ind w:left="650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36" w15:restartNumberingAfterBreak="0">
    <w:nsid w:val="57DF5D7C"/>
    <w:multiLevelType w:val="multilevel"/>
    <w:tmpl w:val="5F0E1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165831"/>
    <w:multiLevelType w:val="multilevel"/>
    <w:tmpl w:val="140C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945161"/>
    <w:multiLevelType w:val="multilevel"/>
    <w:tmpl w:val="3E580B8E"/>
    <w:lvl w:ilvl="0">
      <w:start w:val="8"/>
      <w:numFmt w:val="decimal"/>
      <w:lvlText w:val="%1"/>
      <w:lvlJc w:val="left"/>
      <w:pPr>
        <w:ind w:left="174" w:hanging="359"/>
      </w:pPr>
      <w:rPr>
        <w:rFonts w:hint="default"/>
        <w:lang w:val="pt-PT" w:eastAsia="en-US" w:bidi="ar-SA"/>
      </w:rPr>
    </w:lvl>
    <w:lvl w:ilvl="1">
      <w:start w:val="1"/>
      <w:numFmt w:val="decimal"/>
      <w:lvlText w:val="%1.%2"/>
      <w:lvlJc w:val="left"/>
      <w:pPr>
        <w:ind w:left="174" w:hanging="359"/>
      </w:pPr>
      <w:rPr>
        <w:rFonts w:ascii="Arial MT" w:eastAsia="Arial MT" w:hAnsi="Arial MT" w:cs="Arial MT" w:hint="default"/>
        <w:spacing w:val="0"/>
        <w:w w:val="100"/>
        <w:sz w:val="20"/>
        <w:szCs w:val="20"/>
        <w:lang w:val="pt-PT" w:eastAsia="en-US" w:bidi="ar-SA"/>
      </w:rPr>
    </w:lvl>
    <w:lvl w:ilvl="2">
      <w:start w:val="1"/>
      <w:numFmt w:val="decimal"/>
      <w:lvlText w:val="%1.%2.%3"/>
      <w:lvlJc w:val="left"/>
      <w:pPr>
        <w:ind w:left="174" w:hanging="531"/>
      </w:pPr>
      <w:rPr>
        <w:rFonts w:ascii="Arial MT" w:eastAsia="Arial MT" w:hAnsi="Arial MT" w:cs="Arial MT" w:hint="default"/>
        <w:spacing w:val="0"/>
        <w:w w:val="100"/>
        <w:sz w:val="20"/>
        <w:szCs w:val="20"/>
        <w:lang w:val="pt-PT" w:eastAsia="en-US" w:bidi="ar-SA"/>
      </w:rPr>
    </w:lvl>
    <w:lvl w:ilvl="3">
      <w:numFmt w:val="bullet"/>
      <w:lvlText w:val="•"/>
      <w:lvlJc w:val="left"/>
      <w:pPr>
        <w:ind w:left="3037" w:hanging="531"/>
      </w:pPr>
      <w:rPr>
        <w:rFonts w:hint="default"/>
        <w:lang w:val="pt-PT" w:eastAsia="en-US" w:bidi="ar-SA"/>
      </w:rPr>
    </w:lvl>
    <w:lvl w:ilvl="4">
      <w:numFmt w:val="bullet"/>
      <w:lvlText w:val="•"/>
      <w:lvlJc w:val="left"/>
      <w:pPr>
        <w:ind w:left="3990" w:hanging="531"/>
      </w:pPr>
      <w:rPr>
        <w:rFonts w:hint="default"/>
        <w:lang w:val="pt-PT" w:eastAsia="en-US" w:bidi="ar-SA"/>
      </w:rPr>
    </w:lvl>
    <w:lvl w:ilvl="5">
      <w:numFmt w:val="bullet"/>
      <w:lvlText w:val="•"/>
      <w:lvlJc w:val="left"/>
      <w:pPr>
        <w:ind w:left="4942" w:hanging="531"/>
      </w:pPr>
      <w:rPr>
        <w:rFonts w:hint="default"/>
        <w:lang w:val="pt-PT" w:eastAsia="en-US" w:bidi="ar-SA"/>
      </w:rPr>
    </w:lvl>
    <w:lvl w:ilvl="6">
      <w:numFmt w:val="bullet"/>
      <w:lvlText w:val="•"/>
      <w:lvlJc w:val="left"/>
      <w:pPr>
        <w:ind w:left="5895" w:hanging="531"/>
      </w:pPr>
      <w:rPr>
        <w:rFonts w:hint="default"/>
        <w:lang w:val="pt-PT" w:eastAsia="en-US" w:bidi="ar-SA"/>
      </w:rPr>
    </w:lvl>
    <w:lvl w:ilvl="7">
      <w:numFmt w:val="bullet"/>
      <w:lvlText w:val="•"/>
      <w:lvlJc w:val="left"/>
      <w:pPr>
        <w:ind w:left="6847" w:hanging="531"/>
      </w:pPr>
      <w:rPr>
        <w:rFonts w:hint="default"/>
        <w:lang w:val="pt-PT" w:eastAsia="en-US" w:bidi="ar-SA"/>
      </w:rPr>
    </w:lvl>
    <w:lvl w:ilvl="8">
      <w:numFmt w:val="bullet"/>
      <w:lvlText w:val="•"/>
      <w:lvlJc w:val="left"/>
      <w:pPr>
        <w:ind w:left="7800" w:hanging="531"/>
      </w:pPr>
      <w:rPr>
        <w:rFonts w:hint="default"/>
        <w:lang w:val="pt-PT" w:eastAsia="en-US" w:bidi="ar-SA"/>
      </w:rPr>
    </w:lvl>
  </w:abstractNum>
  <w:abstractNum w:abstractNumId="39" w15:restartNumberingAfterBreak="0">
    <w:nsid w:val="67532593"/>
    <w:multiLevelType w:val="multilevel"/>
    <w:tmpl w:val="8F7CF238"/>
    <w:lvl w:ilvl="0">
      <w:start w:val="15"/>
      <w:numFmt w:val="decimal"/>
      <w:lvlText w:val="%1"/>
      <w:lvlJc w:val="left"/>
      <w:pPr>
        <w:ind w:left="619" w:hanging="446"/>
      </w:pPr>
      <w:rPr>
        <w:rFonts w:hint="default"/>
        <w:lang w:val="pt-PT" w:eastAsia="en-US" w:bidi="ar-SA"/>
      </w:rPr>
    </w:lvl>
    <w:lvl w:ilvl="1">
      <w:start w:val="4"/>
      <w:numFmt w:val="decimal"/>
      <w:lvlText w:val="%1.%2"/>
      <w:lvlJc w:val="left"/>
      <w:pPr>
        <w:ind w:left="619" w:hanging="446"/>
      </w:pPr>
      <w:rPr>
        <w:rFonts w:ascii="Arial" w:eastAsia="Arial" w:hAnsi="Arial" w:cs="Arial" w:hint="default"/>
        <w:b/>
        <w:bCs/>
        <w:w w:val="100"/>
        <w:sz w:val="20"/>
        <w:szCs w:val="20"/>
        <w:lang w:val="pt-PT" w:eastAsia="en-US" w:bidi="ar-SA"/>
      </w:rPr>
    </w:lvl>
    <w:lvl w:ilvl="2">
      <w:start w:val="1"/>
      <w:numFmt w:val="decimal"/>
      <w:lvlText w:val="%1.%2.%3"/>
      <w:lvlJc w:val="left"/>
      <w:pPr>
        <w:ind w:left="174" w:hanging="621"/>
      </w:pPr>
      <w:rPr>
        <w:rFonts w:ascii="Arial MT" w:eastAsia="Arial MT" w:hAnsi="Arial MT" w:cs="Arial MT" w:hint="default"/>
        <w:w w:val="100"/>
        <w:sz w:val="20"/>
        <w:szCs w:val="20"/>
        <w:lang w:val="pt-PT" w:eastAsia="en-US" w:bidi="ar-SA"/>
      </w:rPr>
    </w:lvl>
    <w:lvl w:ilvl="3">
      <w:numFmt w:val="bullet"/>
      <w:lvlText w:val="•"/>
      <w:lvlJc w:val="left"/>
      <w:pPr>
        <w:ind w:left="2639" w:hanging="621"/>
      </w:pPr>
      <w:rPr>
        <w:rFonts w:hint="default"/>
        <w:lang w:val="pt-PT" w:eastAsia="en-US" w:bidi="ar-SA"/>
      </w:rPr>
    </w:lvl>
    <w:lvl w:ilvl="4">
      <w:numFmt w:val="bullet"/>
      <w:lvlText w:val="•"/>
      <w:lvlJc w:val="left"/>
      <w:pPr>
        <w:ind w:left="3648" w:hanging="621"/>
      </w:pPr>
      <w:rPr>
        <w:rFonts w:hint="default"/>
        <w:lang w:val="pt-PT" w:eastAsia="en-US" w:bidi="ar-SA"/>
      </w:rPr>
    </w:lvl>
    <w:lvl w:ilvl="5">
      <w:numFmt w:val="bullet"/>
      <w:lvlText w:val="•"/>
      <w:lvlJc w:val="left"/>
      <w:pPr>
        <w:ind w:left="4658" w:hanging="621"/>
      </w:pPr>
      <w:rPr>
        <w:rFonts w:hint="default"/>
        <w:lang w:val="pt-PT" w:eastAsia="en-US" w:bidi="ar-SA"/>
      </w:rPr>
    </w:lvl>
    <w:lvl w:ilvl="6">
      <w:numFmt w:val="bullet"/>
      <w:lvlText w:val="•"/>
      <w:lvlJc w:val="left"/>
      <w:pPr>
        <w:ind w:left="5667" w:hanging="621"/>
      </w:pPr>
      <w:rPr>
        <w:rFonts w:hint="default"/>
        <w:lang w:val="pt-PT" w:eastAsia="en-US" w:bidi="ar-SA"/>
      </w:rPr>
    </w:lvl>
    <w:lvl w:ilvl="7">
      <w:numFmt w:val="bullet"/>
      <w:lvlText w:val="•"/>
      <w:lvlJc w:val="left"/>
      <w:pPr>
        <w:ind w:left="6677" w:hanging="621"/>
      </w:pPr>
      <w:rPr>
        <w:rFonts w:hint="default"/>
        <w:lang w:val="pt-PT" w:eastAsia="en-US" w:bidi="ar-SA"/>
      </w:rPr>
    </w:lvl>
    <w:lvl w:ilvl="8">
      <w:numFmt w:val="bullet"/>
      <w:lvlText w:val="•"/>
      <w:lvlJc w:val="left"/>
      <w:pPr>
        <w:ind w:left="7686" w:hanging="621"/>
      </w:pPr>
      <w:rPr>
        <w:rFonts w:hint="default"/>
        <w:lang w:val="pt-PT" w:eastAsia="en-US" w:bidi="ar-SA"/>
      </w:rPr>
    </w:lvl>
  </w:abstractNum>
  <w:abstractNum w:abstractNumId="40" w15:restartNumberingAfterBreak="0">
    <w:nsid w:val="6A516AF7"/>
    <w:multiLevelType w:val="multilevel"/>
    <w:tmpl w:val="FD041024"/>
    <w:lvl w:ilvl="0">
      <w:start w:val="20"/>
      <w:numFmt w:val="decimal"/>
      <w:lvlText w:val="%1"/>
      <w:lvlJc w:val="left"/>
      <w:pPr>
        <w:ind w:left="174" w:hanging="698"/>
      </w:pPr>
      <w:rPr>
        <w:rFonts w:hint="default"/>
        <w:lang w:val="pt-PT" w:eastAsia="en-US" w:bidi="ar-SA"/>
      </w:rPr>
    </w:lvl>
    <w:lvl w:ilvl="1">
      <w:start w:val="1"/>
      <w:numFmt w:val="decimal"/>
      <w:lvlText w:val="%1.%2"/>
      <w:lvlJc w:val="left"/>
      <w:pPr>
        <w:ind w:left="174" w:hanging="698"/>
      </w:pPr>
      <w:rPr>
        <w:rFonts w:hint="default"/>
        <w:lang w:val="pt-PT" w:eastAsia="en-US" w:bidi="ar-SA"/>
      </w:rPr>
    </w:lvl>
    <w:lvl w:ilvl="2">
      <w:start w:val="2"/>
      <w:numFmt w:val="decimal"/>
      <w:lvlText w:val="%1.%2.%3"/>
      <w:lvlJc w:val="left"/>
      <w:pPr>
        <w:ind w:left="174" w:hanging="698"/>
      </w:pPr>
      <w:rPr>
        <w:rFonts w:ascii="Arial MT" w:eastAsia="Arial MT" w:hAnsi="Arial MT" w:cs="Arial MT" w:hint="default"/>
        <w:w w:val="100"/>
        <w:sz w:val="20"/>
        <w:szCs w:val="20"/>
        <w:lang w:val="pt-PT" w:eastAsia="en-US" w:bidi="ar-SA"/>
      </w:rPr>
    </w:lvl>
    <w:lvl w:ilvl="3">
      <w:numFmt w:val="bullet"/>
      <w:lvlText w:val="•"/>
      <w:lvlJc w:val="left"/>
      <w:pPr>
        <w:ind w:left="3037" w:hanging="698"/>
      </w:pPr>
      <w:rPr>
        <w:rFonts w:hint="default"/>
        <w:lang w:val="pt-PT" w:eastAsia="en-US" w:bidi="ar-SA"/>
      </w:rPr>
    </w:lvl>
    <w:lvl w:ilvl="4">
      <w:numFmt w:val="bullet"/>
      <w:lvlText w:val="•"/>
      <w:lvlJc w:val="left"/>
      <w:pPr>
        <w:ind w:left="3990" w:hanging="698"/>
      </w:pPr>
      <w:rPr>
        <w:rFonts w:hint="default"/>
        <w:lang w:val="pt-PT" w:eastAsia="en-US" w:bidi="ar-SA"/>
      </w:rPr>
    </w:lvl>
    <w:lvl w:ilvl="5">
      <w:numFmt w:val="bullet"/>
      <w:lvlText w:val="•"/>
      <w:lvlJc w:val="left"/>
      <w:pPr>
        <w:ind w:left="4942" w:hanging="698"/>
      </w:pPr>
      <w:rPr>
        <w:rFonts w:hint="default"/>
        <w:lang w:val="pt-PT" w:eastAsia="en-US" w:bidi="ar-SA"/>
      </w:rPr>
    </w:lvl>
    <w:lvl w:ilvl="6">
      <w:numFmt w:val="bullet"/>
      <w:lvlText w:val="•"/>
      <w:lvlJc w:val="left"/>
      <w:pPr>
        <w:ind w:left="5895" w:hanging="698"/>
      </w:pPr>
      <w:rPr>
        <w:rFonts w:hint="default"/>
        <w:lang w:val="pt-PT" w:eastAsia="en-US" w:bidi="ar-SA"/>
      </w:rPr>
    </w:lvl>
    <w:lvl w:ilvl="7">
      <w:numFmt w:val="bullet"/>
      <w:lvlText w:val="•"/>
      <w:lvlJc w:val="left"/>
      <w:pPr>
        <w:ind w:left="6847" w:hanging="698"/>
      </w:pPr>
      <w:rPr>
        <w:rFonts w:hint="default"/>
        <w:lang w:val="pt-PT" w:eastAsia="en-US" w:bidi="ar-SA"/>
      </w:rPr>
    </w:lvl>
    <w:lvl w:ilvl="8">
      <w:numFmt w:val="bullet"/>
      <w:lvlText w:val="•"/>
      <w:lvlJc w:val="left"/>
      <w:pPr>
        <w:ind w:left="7800" w:hanging="698"/>
      </w:pPr>
      <w:rPr>
        <w:rFonts w:hint="default"/>
        <w:lang w:val="pt-PT" w:eastAsia="en-US" w:bidi="ar-SA"/>
      </w:rPr>
    </w:lvl>
  </w:abstractNum>
  <w:abstractNum w:abstractNumId="41" w15:restartNumberingAfterBreak="0">
    <w:nsid w:val="6EFC086A"/>
    <w:multiLevelType w:val="multilevel"/>
    <w:tmpl w:val="B68A64C4"/>
    <w:lvl w:ilvl="0">
      <w:start w:val="15"/>
      <w:numFmt w:val="decimal"/>
      <w:lvlText w:val="%1"/>
      <w:lvlJc w:val="left"/>
      <w:pPr>
        <w:ind w:left="841" w:hanging="668"/>
      </w:pPr>
      <w:rPr>
        <w:rFonts w:hint="default"/>
        <w:lang w:val="pt-PT" w:eastAsia="en-US" w:bidi="ar-SA"/>
      </w:rPr>
    </w:lvl>
    <w:lvl w:ilvl="1">
      <w:start w:val="3"/>
      <w:numFmt w:val="decimal"/>
      <w:lvlText w:val="%1.%2"/>
      <w:lvlJc w:val="left"/>
      <w:pPr>
        <w:ind w:left="841" w:hanging="668"/>
      </w:pPr>
      <w:rPr>
        <w:rFonts w:hint="default"/>
        <w:lang w:val="pt-PT" w:eastAsia="en-US" w:bidi="ar-SA"/>
      </w:rPr>
    </w:lvl>
    <w:lvl w:ilvl="2">
      <w:start w:val="5"/>
      <w:numFmt w:val="decimal"/>
      <w:lvlText w:val="%1.%2.%3."/>
      <w:lvlJc w:val="left"/>
      <w:pPr>
        <w:ind w:left="841" w:hanging="668"/>
      </w:pPr>
      <w:rPr>
        <w:rFonts w:ascii="Arial MT" w:eastAsia="Arial MT" w:hAnsi="Arial MT" w:cs="Arial MT" w:hint="default"/>
        <w:w w:val="100"/>
        <w:sz w:val="20"/>
        <w:szCs w:val="20"/>
        <w:lang w:val="pt-PT" w:eastAsia="en-US" w:bidi="ar-SA"/>
      </w:rPr>
    </w:lvl>
    <w:lvl w:ilvl="3">
      <w:numFmt w:val="bullet"/>
      <w:lvlText w:val="•"/>
      <w:lvlJc w:val="left"/>
      <w:pPr>
        <w:ind w:left="3499" w:hanging="668"/>
      </w:pPr>
      <w:rPr>
        <w:rFonts w:hint="default"/>
        <w:lang w:val="pt-PT" w:eastAsia="en-US" w:bidi="ar-SA"/>
      </w:rPr>
    </w:lvl>
    <w:lvl w:ilvl="4">
      <w:numFmt w:val="bullet"/>
      <w:lvlText w:val="•"/>
      <w:lvlJc w:val="left"/>
      <w:pPr>
        <w:ind w:left="4386" w:hanging="668"/>
      </w:pPr>
      <w:rPr>
        <w:rFonts w:hint="default"/>
        <w:lang w:val="pt-PT" w:eastAsia="en-US" w:bidi="ar-SA"/>
      </w:rPr>
    </w:lvl>
    <w:lvl w:ilvl="5">
      <w:numFmt w:val="bullet"/>
      <w:lvlText w:val="•"/>
      <w:lvlJc w:val="left"/>
      <w:pPr>
        <w:ind w:left="5272" w:hanging="668"/>
      </w:pPr>
      <w:rPr>
        <w:rFonts w:hint="default"/>
        <w:lang w:val="pt-PT" w:eastAsia="en-US" w:bidi="ar-SA"/>
      </w:rPr>
    </w:lvl>
    <w:lvl w:ilvl="6">
      <w:numFmt w:val="bullet"/>
      <w:lvlText w:val="•"/>
      <w:lvlJc w:val="left"/>
      <w:pPr>
        <w:ind w:left="6159" w:hanging="668"/>
      </w:pPr>
      <w:rPr>
        <w:rFonts w:hint="default"/>
        <w:lang w:val="pt-PT" w:eastAsia="en-US" w:bidi="ar-SA"/>
      </w:rPr>
    </w:lvl>
    <w:lvl w:ilvl="7">
      <w:numFmt w:val="bullet"/>
      <w:lvlText w:val="•"/>
      <w:lvlJc w:val="left"/>
      <w:pPr>
        <w:ind w:left="7045" w:hanging="668"/>
      </w:pPr>
      <w:rPr>
        <w:rFonts w:hint="default"/>
        <w:lang w:val="pt-PT" w:eastAsia="en-US" w:bidi="ar-SA"/>
      </w:rPr>
    </w:lvl>
    <w:lvl w:ilvl="8">
      <w:numFmt w:val="bullet"/>
      <w:lvlText w:val="•"/>
      <w:lvlJc w:val="left"/>
      <w:pPr>
        <w:ind w:left="7932" w:hanging="668"/>
      </w:pPr>
      <w:rPr>
        <w:rFonts w:hint="default"/>
        <w:lang w:val="pt-PT" w:eastAsia="en-US" w:bidi="ar-SA"/>
      </w:rPr>
    </w:lvl>
  </w:abstractNum>
  <w:abstractNum w:abstractNumId="42" w15:restartNumberingAfterBreak="0">
    <w:nsid w:val="70CC0D16"/>
    <w:multiLevelType w:val="hybridMultilevel"/>
    <w:tmpl w:val="79460F56"/>
    <w:lvl w:ilvl="0" w:tplc="C6FC4B18">
      <w:start w:val="1"/>
      <w:numFmt w:val="lowerLetter"/>
      <w:lvlText w:val="%1."/>
      <w:lvlJc w:val="left"/>
      <w:pPr>
        <w:ind w:left="605"/>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tplc="3864B75E">
      <w:start w:val="1"/>
      <w:numFmt w:val="lowerLetter"/>
      <w:lvlText w:val="%2"/>
      <w:lvlJc w:val="left"/>
      <w:pPr>
        <w:ind w:left="146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tplc="0C8E26B0">
      <w:start w:val="1"/>
      <w:numFmt w:val="lowerRoman"/>
      <w:lvlText w:val="%3"/>
      <w:lvlJc w:val="left"/>
      <w:pPr>
        <w:ind w:left="218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tplc="903E1094">
      <w:start w:val="1"/>
      <w:numFmt w:val="decimal"/>
      <w:lvlText w:val="%4"/>
      <w:lvlJc w:val="left"/>
      <w:pPr>
        <w:ind w:left="290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tplc="467C64FA">
      <w:start w:val="1"/>
      <w:numFmt w:val="lowerLetter"/>
      <w:lvlText w:val="%5"/>
      <w:lvlJc w:val="left"/>
      <w:pPr>
        <w:ind w:left="362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tplc="53C658D6">
      <w:start w:val="1"/>
      <w:numFmt w:val="lowerRoman"/>
      <w:lvlText w:val="%6"/>
      <w:lvlJc w:val="left"/>
      <w:pPr>
        <w:ind w:left="434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tplc="83E8D78A">
      <w:start w:val="1"/>
      <w:numFmt w:val="decimal"/>
      <w:lvlText w:val="%7"/>
      <w:lvlJc w:val="left"/>
      <w:pPr>
        <w:ind w:left="506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tplc="587CFFEA">
      <w:start w:val="1"/>
      <w:numFmt w:val="lowerLetter"/>
      <w:lvlText w:val="%8"/>
      <w:lvlJc w:val="left"/>
      <w:pPr>
        <w:ind w:left="578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tplc="4822BFCC">
      <w:start w:val="1"/>
      <w:numFmt w:val="lowerRoman"/>
      <w:lvlText w:val="%9"/>
      <w:lvlJc w:val="left"/>
      <w:pPr>
        <w:ind w:left="650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43" w15:restartNumberingAfterBreak="0">
    <w:nsid w:val="70F71590"/>
    <w:multiLevelType w:val="multilevel"/>
    <w:tmpl w:val="0B7CDAB6"/>
    <w:lvl w:ilvl="0">
      <w:start w:val="18"/>
      <w:numFmt w:val="decimal"/>
      <w:lvlText w:val="%1"/>
      <w:lvlJc w:val="left"/>
      <w:pPr>
        <w:ind w:left="452" w:hanging="279"/>
      </w:pPr>
      <w:rPr>
        <w:rFonts w:ascii="Arial" w:eastAsia="Arial" w:hAnsi="Arial" w:cs="Arial" w:hint="default"/>
        <w:b/>
        <w:bCs/>
        <w:w w:val="100"/>
        <w:sz w:val="20"/>
        <w:szCs w:val="20"/>
        <w:lang w:val="pt-PT" w:eastAsia="en-US" w:bidi="ar-SA"/>
      </w:rPr>
    </w:lvl>
    <w:lvl w:ilvl="1">
      <w:start w:val="1"/>
      <w:numFmt w:val="decimal"/>
      <w:lvlText w:val="%1.%2"/>
      <w:lvlJc w:val="left"/>
      <w:pPr>
        <w:ind w:left="174" w:hanging="452"/>
      </w:pPr>
      <w:rPr>
        <w:rFonts w:ascii="Arial MT" w:eastAsia="Arial MT" w:hAnsi="Arial MT" w:cs="Arial MT" w:hint="default"/>
        <w:w w:val="100"/>
        <w:sz w:val="20"/>
        <w:szCs w:val="20"/>
        <w:lang w:val="pt-PT" w:eastAsia="en-US" w:bidi="ar-SA"/>
      </w:rPr>
    </w:lvl>
    <w:lvl w:ilvl="2">
      <w:numFmt w:val="bullet"/>
      <w:lvlText w:val="•"/>
      <w:lvlJc w:val="left"/>
      <w:pPr>
        <w:ind w:left="1487" w:hanging="452"/>
      </w:pPr>
      <w:rPr>
        <w:rFonts w:hint="default"/>
        <w:lang w:val="pt-PT" w:eastAsia="en-US" w:bidi="ar-SA"/>
      </w:rPr>
    </w:lvl>
    <w:lvl w:ilvl="3">
      <w:numFmt w:val="bullet"/>
      <w:lvlText w:val="•"/>
      <w:lvlJc w:val="left"/>
      <w:pPr>
        <w:ind w:left="2514" w:hanging="452"/>
      </w:pPr>
      <w:rPr>
        <w:rFonts w:hint="default"/>
        <w:lang w:val="pt-PT" w:eastAsia="en-US" w:bidi="ar-SA"/>
      </w:rPr>
    </w:lvl>
    <w:lvl w:ilvl="4">
      <w:numFmt w:val="bullet"/>
      <w:lvlText w:val="•"/>
      <w:lvlJc w:val="left"/>
      <w:pPr>
        <w:ind w:left="3541" w:hanging="452"/>
      </w:pPr>
      <w:rPr>
        <w:rFonts w:hint="default"/>
        <w:lang w:val="pt-PT" w:eastAsia="en-US" w:bidi="ar-SA"/>
      </w:rPr>
    </w:lvl>
    <w:lvl w:ilvl="5">
      <w:numFmt w:val="bullet"/>
      <w:lvlText w:val="•"/>
      <w:lvlJc w:val="left"/>
      <w:pPr>
        <w:ind w:left="4569" w:hanging="452"/>
      </w:pPr>
      <w:rPr>
        <w:rFonts w:hint="default"/>
        <w:lang w:val="pt-PT" w:eastAsia="en-US" w:bidi="ar-SA"/>
      </w:rPr>
    </w:lvl>
    <w:lvl w:ilvl="6">
      <w:numFmt w:val="bullet"/>
      <w:lvlText w:val="•"/>
      <w:lvlJc w:val="left"/>
      <w:pPr>
        <w:ind w:left="5596" w:hanging="452"/>
      </w:pPr>
      <w:rPr>
        <w:rFonts w:hint="default"/>
        <w:lang w:val="pt-PT" w:eastAsia="en-US" w:bidi="ar-SA"/>
      </w:rPr>
    </w:lvl>
    <w:lvl w:ilvl="7">
      <w:numFmt w:val="bullet"/>
      <w:lvlText w:val="•"/>
      <w:lvlJc w:val="left"/>
      <w:pPr>
        <w:ind w:left="6623" w:hanging="452"/>
      </w:pPr>
      <w:rPr>
        <w:rFonts w:hint="default"/>
        <w:lang w:val="pt-PT" w:eastAsia="en-US" w:bidi="ar-SA"/>
      </w:rPr>
    </w:lvl>
    <w:lvl w:ilvl="8">
      <w:numFmt w:val="bullet"/>
      <w:lvlText w:val="•"/>
      <w:lvlJc w:val="left"/>
      <w:pPr>
        <w:ind w:left="7651" w:hanging="452"/>
      </w:pPr>
      <w:rPr>
        <w:rFonts w:hint="default"/>
        <w:lang w:val="pt-PT" w:eastAsia="en-US" w:bidi="ar-SA"/>
      </w:rPr>
    </w:lvl>
  </w:abstractNum>
  <w:abstractNum w:abstractNumId="44" w15:restartNumberingAfterBreak="0">
    <w:nsid w:val="713019E8"/>
    <w:multiLevelType w:val="multilevel"/>
    <w:tmpl w:val="19DAFF56"/>
    <w:lvl w:ilvl="0">
      <w:start w:val="8"/>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3"/>
      <w:numFmt w:val="decimal"/>
      <w:lvlText w:val="%1.%2"/>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7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2905F13"/>
    <w:multiLevelType w:val="hybridMultilevel"/>
    <w:tmpl w:val="2BBE99A4"/>
    <w:lvl w:ilvl="0" w:tplc="91665C30">
      <w:start w:val="1"/>
      <w:numFmt w:val="lowerLetter"/>
      <w:lvlText w:val="%1."/>
      <w:lvlJc w:val="left"/>
      <w:pPr>
        <w:ind w:left="605"/>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tplc="298413BC">
      <w:start w:val="1"/>
      <w:numFmt w:val="lowerLetter"/>
      <w:lvlText w:val="%2"/>
      <w:lvlJc w:val="left"/>
      <w:pPr>
        <w:ind w:left="146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tplc="6B1811C8">
      <w:start w:val="1"/>
      <w:numFmt w:val="lowerRoman"/>
      <w:lvlText w:val="%3"/>
      <w:lvlJc w:val="left"/>
      <w:pPr>
        <w:ind w:left="218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tplc="7A2A0894">
      <w:start w:val="1"/>
      <w:numFmt w:val="decimal"/>
      <w:lvlText w:val="%4"/>
      <w:lvlJc w:val="left"/>
      <w:pPr>
        <w:ind w:left="290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tplc="8C728BA0">
      <w:start w:val="1"/>
      <w:numFmt w:val="lowerLetter"/>
      <w:lvlText w:val="%5"/>
      <w:lvlJc w:val="left"/>
      <w:pPr>
        <w:ind w:left="362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tplc="FE825B16">
      <w:start w:val="1"/>
      <w:numFmt w:val="lowerRoman"/>
      <w:lvlText w:val="%6"/>
      <w:lvlJc w:val="left"/>
      <w:pPr>
        <w:ind w:left="434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tplc="B502C5F4">
      <w:start w:val="1"/>
      <w:numFmt w:val="decimal"/>
      <w:lvlText w:val="%7"/>
      <w:lvlJc w:val="left"/>
      <w:pPr>
        <w:ind w:left="506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tplc="BA549F36">
      <w:start w:val="1"/>
      <w:numFmt w:val="lowerLetter"/>
      <w:lvlText w:val="%8"/>
      <w:lvlJc w:val="left"/>
      <w:pPr>
        <w:ind w:left="578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tplc="89889556">
      <w:start w:val="1"/>
      <w:numFmt w:val="lowerRoman"/>
      <w:lvlText w:val="%9"/>
      <w:lvlJc w:val="left"/>
      <w:pPr>
        <w:ind w:left="6502"/>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7B0E261D"/>
    <w:multiLevelType w:val="multilevel"/>
    <w:tmpl w:val="354ACE5E"/>
    <w:lvl w:ilvl="0">
      <w:start w:val="17"/>
      <w:numFmt w:val="decimal"/>
      <w:lvlText w:val="%1"/>
      <w:lvlJc w:val="left"/>
      <w:pPr>
        <w:ind w:left="174" w:hanging="1067"/>
      </w:pPr>
      <w:rPr>
        <w:rFonts w:hint="default"/>
        <w:lang w:val="pt-PT" w:eastAsia="en-US" w:bidi="ar-SA"/>
      </w:rPr>
    </w:lvl>
    <w:lvl w:ilvl="1">
      <w:start w:val="9"/>
      <w:numFmt w:val="decimal"/>
      <w:lvlText w:val="%1.%2"/>
      <w:lvlJc w:val="left"/>
      <w:pPr>
        <w:ind w:left="174" w:hanging="1067"/>
      </w:pPr>
      <w:rPr>
        <w:rFonts w:hint="default"/>
        <w:lang w:val="pt-PT" w:eastAsia="en-US" w:bidi="ar-SA"/>
      </w:rPr>
    </w:lvl>
    <w:lvl w:ilvl="2">
      <w:start w:val="2"/>
      <w:numFmt w:val="decimal"/>
      <w:lvlText w:val="%1.%2.%3"/>
      <w:lvlJc w:val="left"/>
      <w:pPr>
        <w:ind w:left="174" w:hanging="1067"/>
      </w:pPr>
      <w:rPr>
        <w:rFonts w:ascii="Arial MT" w:eastAsia="Arial MT" w:hAnsi="Arial MT" w:cs="Arial MT" w:hint="default"/>
        <w:spacing w:val="0"/>
        <w:w w:val="100"/>
        <w:sz w:val="20"/>
        <w:szCs w:val="20"/>
        <w:lang w:val="pt-PT" w:eastAsia="en-US" w:bidi="ar-SA"/>
      </w:rPr>
    </w:lvl>
    <w:lvl w:ilvl="3">
      <w:numFmt w:val="bullet"/>
      <w:lvlText w:val="•"/>
      <w:lvlJc w:val="left"/>
      <w:pPr>
        <w:ind w:left="3037" w:hanging="1067"/>
      </w:pPr>
      <w:rPr>
        <w:rFonts w:hint="default"/>
        <w:lang w:val="pt-PT" w:eastAsia="en-US" w:bidi="ar-SA"/>
      </w:rPr>
    </w:lvl>
    <w:lvl w:ilvl="4">
      <w:numFmt w:val="bullet"/>
      <w:lvlText w:val="•"/>
      <w:lvlJc w:val="left"/>
      <w:pPr>
        <w:ind w:left="3990" w:hanging="1067"/>
      </w:pPr>
      <w:rPr>
        <w:rFonts w:hint="default"/>
        <w:lang w:val="pt-PT" w:eastAsia="en-US" w:bidi="ar-SA"/>
      </w:rPr>
    </w:lvl>
    <w:lvl w:ilvl="5">
      <w:numFmt w:val="bullet"/>
      <w:lvlText w:val="•"/>
      <w:lvlJc w:val="left"/>
      <w:pPr>
        <w:ind w:left="4942" w:hanging="1067"/>
      </w:pPr>
      <w:rPr>
        <w:rFonts w:hint="default"/>
        <w:lang w:val="pt-PT" w:eastAsia="en-US" w:bidi="ar-SA"/>
      </w:rPr>
    </w:lvl>
    <w:lvl w:ilvl="6">
      <w:numFmt w:val="bullet"/>
      <w:lvlText w:val="•"/>
      <w:lvlJc w:val="left"/>
      <w:pPr>
        <w:ind w:left="5895" w:hanging="1067"/>
      </w:pPr>
      <w:rPr>
        <w:rFonts w:hint="default"/>
        <w:lang w:val="pt-PT" w:eastAsia="en-US" w:bidi="ar-SA"/>
      </w:rPr>
    </w:lvl>
    <w:lvl w:ilvl="7">
      <w:numFmt w:val="bullet"/>
      <w:lvlText w:val="•"/>
      <w:lvlJc w:val="left"/>
      <w:pPr>
        <w:ind w:left="6847" w:hanging="1067"/>
      </w:pPr>
      <w:rPr>
        <w:rFonts w:hint="default"/>
        <w:lang w:val="pt-PT" w:eastAsia="en-US" w:bidi="ar-SA"/>
      </w:rPr>
    </w:lvl>
    <w:lvl w:ilvl="8">
      <w:numFmt w:val="bullet"/>
      <w:lvlText w:val="•"/>
      <w:lvlJc w:val="left"/>
      <w:pPr>
        <w:ind w:left="7800" w:hanging="1067"/>
      </w:pPr>
      <w:rPr>
        <w:rFonts w:hint="default"/>
        <w:lang w:val="pt-PT" w:eastAsia="en-US" w:bidi="ar-SA"/>
      </w:rPr>
    </w:lvl>
  </w:abstractNum>
  <w:abstractNum w:abstractNumId="47" w15:restartNumberingAfterBreak="0">
    <w:nsid w:val="7BD034C2"/>
    <w:multiLevelType w:val="multilevel"/>
    <w:tmpl w:val="69BA8D54"/>
    <w:lvl w:ilvl="0">
      <w:start w:val="15"/>
      <w:numFmt w:val="decimal"/>
      <w:lvlText w:val="%1"/>
      <w:lvlJc w:val="left"/>
      <w:pPr>
        <w:ind w:left="801" w:hanging="628"/>
      </w:pPr>
      <w:rPr>
        <w:rFonts w:hint="default"/>
        <w:lang w:val="pt-PT" w:eastAsia="en-US" w:bidi="ar-SA"/>
      </w:rPr>
    </w:lvl>
    <w:lvl w:ilvl="1">
      <w:start w:val="3"/>
      <w:numFmt w:val="decimal"/>
      <w:lvlText w:val="%1.%2"/>
      <w:lvlJc w:val="left"/>
      <w:pPr>
        <w:ind w:left="801" w:hanging="628"/>
      </w:pPr>
      <w:rPr>
        <w:rFonts w:hint="default"/>
        <w:lang w:val="pt-PT" w:eastAsia="en-US" w:bidi="ar-SA"/>
      </w:rPr>
    </w:lvl>
    <w:lvl w:ilvl="2">
      <w:start w:val="7"/>
      <w:numFmt w:val="decimal"/>
      <w:lvlText w:val="%1.%2.%3"/>
      <w:lvlJc w:val="left"/>
      <w:pPr>
        <w:ind w:left="801" w:hanging="628"/>
      </w:pPr>
      <w:rPr>
        <w:rFonts w:ascii="Arial MT" w:eastAsia="Arial MT" w:hAnsi="Arial MT" w:cs="Arial MT" w:hint="default"/>
        <w:w w:val="100"/>
        <w:sz w:val="20"/>
        <w:szCs w:val="20"/>
        <w:lang w:val="pt-PT" w:eastAsia="en-US" w:bidi="ar-SA"/>
      </w:rPr>
    </w:lvl>
    <w:lvl w:ilvl="3">
      <w:numFmt w:val="bullet"/>
      <w:lvlText w:val="•"/>
      <w:lvlJc w:val="left"/>
      <w:pPr>
        <w:ind w:left="3471" w:hanging="628"/>
      </w:pPr>
      <w:rPr>
        <w:rFonts w:hint="default"/>
        <w:lang w:val="pt-PT" w:eastAsia="en-US" w:bidi="ar-SA"/>
      </w:rPr>
    </w:lvl>
    <w:lvl w:ilvl="4">
      <w:numFmt w:val="bullet"/>
      <w:lvlText w:val="•"/>
      <w:lvlJc w:val="left"/>
      <w:pPr>
        <w:ind w:left="4362" w:hanging="628"/>
      </w:pPr>
      <w:rPr>
        <w:rFonts w:hint="default"/>
        <w:lang w:val="pt-PT" w:eastAsia="en-US" w:bidi="ar-SA"/>
      </w:rPr>
    </w:lvl>
    <w:lvl w:ilvl="5">
      <w:numFmt w:val="bullet"/>
      <w:lvlText w:val="•"/>
      <w:lvlJc w:val="left"/>
      <w:pPr>
        <w:ind w:left="5252" w:hanging="628"/>
      </w:pPr>
      <w:rPr>
        <w:rFonts w:hint="default"/>
        <w:lang w:val="pt-PT" w:eastAsia="en-US" w:bidi="ar-SA"/>
      </w:rPr>
    </w:lvl>
    <w:lvl w:ilvl="6">
      <w:numFmt w:val="bullet"/>
      <w:lvlText w:val="•"/>
      <w:lvlJc w:val="left"/>
      <w:pPr>
        <w:ind w:left="6143" w:hanging="628"/>
      </w:pPr>
      <w:rPr>
        <w:rFonts w:hint="default"/>
        <w:lang w:val="pt-PT" w:eastAsia="en-US" w:bidi="ar-SA"/>
      </w:rPr>
    </w:lvl>
    <w:lvl w:ilvl="7">
      <w:numFmt w:val="bullet"/>
      <w:lvlText w:val="•"/>
      <w:lvlJc w:val="left"/>
      <w:pPr>
        <w:ind w:left="7033" w:hanging="628"/>
      </w:pPr>
      <w:rPr>
        <w:rFonts w:hint="default"/>
        <w:lang w:val="pt-PT" w:eastAsia="en-US" w:bidi="ar-SA"/>
      </w:rPr>
    </w:lvl>
    <w:lvl w:ilvl="8">
      <w:numFmt w:val="bullet"/>
      <w:lvlText w:val="•"/>
      <w:lvlJc w:val="left"/>
      <w:pPr>
        <w:ind w:left="7924" w:hanging="628"/>
      </w:pPr>
      <w:rPr>
        <w:rFonts w:hint="default"/>
        <w:lang w:val="pt-PT" w:eastAsia="en-US" w:bidi="ar-SA"/>
      </w:rPr>
    </w:lvl>
  </w:abstractNum>
  <w:abstractNum w:abstractNumId="48" w15:restartNumberingAfterBreak="0">
    <w:nsid w:val="7F8D1E49"/>
    <w:multiLevelType w:val="multilevel"/>
    <w:tmpl w:val="2B9C8BA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0"/>
  </w:num>
  <w:num w:numId="2">
    <w:abstractNumId w:val="48"/>
  </w:num>
  <w:num w:numId="3">
    <w:abstractNumId w:val="12"/>
  </w:num>
  <w:num w:numId="4">
    <w:abstractNumId w:val="2"/>
  </w:num>
  <w:num w:numId="5">
    <w:abstractNumId w:val="22"/>
  </w:num>
  <w:num w:numId="6">
    <w:abstractNumId w:val="7"/>
  </w:num>
  <w:num w:numId="7">
    <w:abstractNumId w:val="26"/>
  </w:num>
  <w:num w:numId="8">
    <w:abstractNumId w:val="8"/>
  </w:num>
  <w:num w:numId="9">
    <w:abstractNumId w:val="40"/>
  </w:num>
  <w:num w:numId="10">
    <w:abstractNumId w:val="4"/>
  </w:num>
  <w:num w:numId="11">
    <w:abstractNumId w:val="34"/>
  </w:num>
  <w:num w:numId="12">
    <w:abstractNumId w:val="43"/>
  </w:num>
  <w:num w:numId="13">
    <w:abstractNumId w:val="46"/>
  </w:num>
  <w:num w:numId="14">
    <w:abstractNumId w:val="1"/>
  </w:num>
  <w:num w:numId="15">
    <w:abstractNumId w:val="39"/>
  </w:num>
  <w:num w:numId="16">
    <w:abstractNumId w:val="47"/>
  </w:num>
  <w:num w:numId="17">
    <w:abstractNumId w:val="41"/>
  </w:num>
  <w:num w:numId="18">
    <w:abstractNumId w:val="30"/>
  </w:num>
  <w:num w:numId="19">
    <w:abstractNumId w:val="24"/>
  </w:num>
  <w:num w:numId="20">
    <w:abstractNumId w:val="38"/>
  </w:num>
  <w:num w:numId="21">
    <w:abstractNumId w:val="0"/>
  </w:num>
  <w:num w:numId="22">
    <w:abstractNumId w:val="9"/>
  </w:num>
  <w:num w:numId="23">
    <w:abstractNumId w:val="14"/>
  </w:num>
  <w:num w:numId="24">
    <w:abstractNumId w:val="5"/>
  </w:num>
  <w:num w:numId="25">
    <w:abstractNumId w:val="32"/>
  </w:num>
  <w:num w:numId="26">
    <w:abstractNumId w:val="36"/>
  </w:num>
  <w:num w:numId="27">
    <w:abstractNumId w:val="11"/>
  </w:num>
  <w:num w:numId="28">
    <w:abstractNumId w:val="37"/>
  </w:num>
  <w:num w:numId="29">
    <w:abstractNumId w:val="28"/>
  </w:num>
  <w:num w:numId="30">
    <w:abstractNumId w:val="10"/>
  </w:num>
  <w:num w:numId="31">
    <w:abstractNumId w:val="27"/>
  </w:num>
  <w:num w:numId="32">
    <w:abstractNumId w:val="16"/>
  </w:num>
  <w:num w:numId="33">
    <w:abstractNumId w:val="25"/>
  </w:num>
  <w:num w:numId="34">
    <w:abstractNumId w:val="42"/>
  </w:num>
  <w:num w:numId="35">
    <w:abstractNumId w:val="33"/>
  </w:num>
  <w:num w:numId="36">
    <w:abstractNumId w:val="13"/>
  </w:num>
  <w:num w:numId="37">
    <w:abstractNumId w:val="23"/>
  </w:num>
  <w:num w:numId="38">
    <w:abstractNumId w:val="35"/>
  </w:num>
  <w:num w:numId="39">
    <w:abstractNumId w:val="44"/>
  </w:num>
  <w:num w:numId="40">
    <w:abstractNumId w:val="6"/>
  </w:num>
  <w:num w:numId="41">
    <w:abstractNumId w:val="3"/>
  </w:num>
  <w:num w:numId="42">
    <w:abstractNumId w:val="15"/>
  </w:num>
  <w:num w:numId="43">
    <w:abstractNumId w:val="19"/>
  </w:num>
  <w:num w:numId="44">
    <w:abstractNumId w:val="18"/>
  </w:num>
  <w:num w:numId="45">
    <w:abstractNumId w:val="45"/>
  </w:num>
  <w:num w:numId="46">
    <w:abstractNumId w:val="29"/>
  </w:num>
  <w:num w:numId="47">
    <w:abstractNumId w:val="17"/>
  </w:num>
  <w:num w:numId="48">
    <w:abstractNumId w:val="21"/>
  </w:num>
  <w:num w:numId="49">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77F"/>
    <w:rsid w:val="000041A3"/>
    <w:rsid w:val="00005CD4"/>
    <w:rsid w:val="000079CB"/>
    <w:rsid w:val="00011FDD"/>
    <w:rsid w:val="00013E25"/>
    <w:rsid w:val="00016E4F"/>
    <w:rsid w:val="00027BAF"/>
    <w:rsid w:val="0003390B"/>
    <w:rsid w:val="00041307"/>
    <w:rsid w:val="00043790"/>
    <w:rsid w:val="00050EE8"/>
    <w:rsid w:val="000520C3"/>
    <w:rsid w:val="00054DE8"/>
    <w:rsid w:val="00055362"/>
    <w:rsid w:val="00061F81"/>
    <w:rsid w:val="00066CE0"/>
    <w:rsid w:val="00067491"/>
    <w:rsid w:val="00070BBC"/>
    <w:rsid w:val="00071657"/>
    <w:rsid w:val="00081463"/>
    <w:rsid w:val="00085078"/>
    <w:rsid w:val="00090A83"/>
    <w:rsid w:val="00091921"/>
    <w:rsid w:val="00095C17"/>
    <w:rsid w:val="000A60E2"/>
    <w:rsid w:val="000B1F56"/>
    <w:rsid w:val="000B359E"/>
    <w:rsid w:val="000B52AB"/>
    <w:rsid w:val="000C78EE"/>
    <w:rsid w:val="000D1F36"/>
    <w:rsid w:val="000D62B6"/>
    <w:rsid w:val="000D670B"/>
    <w:rsid w:val="000D6C07"/>
    <w:rsid w:val="000E4504"/>
    <w:rsid w:val="000F0D69"/>
    <w:rsid w:val="000F2FCA"/>
    <w:rsid w:val="000F6A54"/>
    <w:rsid w:val="000F71F1"/>
    <w:rsid w:val="0010352A"/>
    <w:rsid w:val="0010466B"/>
    <w:rsid w:val="001064F6"/>
    <w:rsid w:val="001148D0"/>
    <w:rsid w:val="00117CAF"/>
    <w:rsid w:val="00122796"/>
    <w:rsid w:val="0012512A"/>
    <w:rsid w:val="0012690A"/>
    <w:rsid w:val="001270FF"/>
    <w:rsid w:val="001308AE"/>
    <w:rsid w:val="00135EA3"/>
    <w:rsid w:val="00135F27"/>
    <w:rsid w:val="00141355"/>
    <w:rsid w:val="00141940"/>
    <w:rsid w:val="00143C4A"/>
    <w:rsid w:val="00143D55"/>
    <w:rsid w:val="00145CDB"/>
    <w:rsid w:val="00146078"/>
    <w:rsid w:val="00152316"/>
    <w:rsid w:val="00156EA7"/>
    <w:rsid w:val="0016078A"/>
    <w:rsid w:val="00162E3E"/>
    <w:rsid w:val="00181136"/>
    <w:rsid w:val="0018235D"/>
    <w:rsid w:val="001902E0"/>
    <w:rsid w:val="00191D1A"/>
    <w:rsid w:val="001A59A1"/>
    <w:rsid w:val="001A6B33"/>
    <w:rsid w:val="001A73D8"/>
    <w:rsid w:val="001B393E"/>
    <w:rsid w:val="001C0422"/>
    <w:rsid w:val="001C2F4A"/>
    <w:rsid w:val="001D009B"/>
    <w:rsid w:val="001D31EE"/>
    <w:rsid w:val="001D47FA"/>
    <w:rsid w:val="001E0E2A"/>
    <w:rsid w:val="001F3550"/>
    <w:rsid w:val="001F7603"/>
    <w:rsid w:val="00201695"/>
    <w:rsid w:val="002060D8"/>
    <w:rsid w:val="00213F08"/>
    <w:rsid w:val="002219AF"/>
    <w:rsid w:val="002219C8"/>
    <w:rsid w:val="002269F2"/>
    <w:rsid w:val="00240693"/>
    <w:rsid w:val="00244BE0"/>
    <w:rsid w:val="002505E6"/>
    <w:rsid w:val="00252E8B"/>
    <w:rsid w:val="002551B6"/>
    <w:rsid w:val="002761D1"/>
    <w:rsid w:val="00277072"/>
    <w:rsid w:val="00285392"/>
    <w:rsid w:val="00291040"/>
    <w:rsid w:val="00296D79"/>
    <w:rsid w:val="002A237E"/>
    <w:rsid w:val="002A58D2"/>
    <w:rsid w:val="002A63FF"/>
    <w:rsid w:val="002B028A"/>
    <w:rsid w:val="002B079D"/>
    <w:rsid w:val="002B1A21"/>
    <w:rsid w:val="002B65E4"/>
    <w:rsid w:val="002B754C"/>
    <w:rsid w:val="002C1989"/>
    <w:rsid w:val="002C2824"/>
    <w:rsid w:val="002C2F11"/>
    <w:rsid w:val="002C2FAC"/>
    <w:rsid w:val="002C41FC"/>
    <w:rsid w:val="002D1E1B"/>
    <w:rsid w:val="002D64BE"/>
    <w:rsid w:val="002E7484"/>
    <w:rsid w:val="002E748D"/>
    <w:rsid w:val="002F0413"/>
    <w:rsid w:val="00303931"/>
    <w:rsid w:val="00303DBD"/>
    <w:rsid w:val="00303F65"/>
    <w:rsid w:val="00305207"/>
    <w:rsid w:val="00305C04"/>
    <w:rsid w:val="003137A5"/>
    <w:rsid w:val="003223D9"/>
    <w:rsid w:val="00324454"/>
    <w:rsid w:val="003303E5"/>
    <w:rsid w:val="00331CBC"/>
    <w:rsid w:val="00334B96"/>
    <w:rsid w:val="00354564"/>
    <w:rsid w:val="00355748"/>
    <w:rsid w:val="00362C01"/>
    <w:rsid w:val="003653B3"/>
    <w:rsid w:val="00365FBF"/>
    <w:rsid w:val="00371100"/>
    <w:rsid w:val="00375196"/>
    <w:rsid w:val="00376B1E"/>
    <w:rsid w:val="00376FCD"/>
    <w:rsid w:val="00381B8A"/>
    <w:rsid w:val="00393458"/>
    <w:rsid w:val="0039393D"/>
    <w:rsid w:val="003A14A3"/>
    <w:rsid w:val="003A4061"/>
    <w:rsid w:val="003B068F"/>
    <w:rsid w:val="003B2F64"/>
    <w:rsid w:val="003B4574"/>
    <w:rsid w:val="003B5346"/>
    <w:rsid w:val="003C19C3"/>
    <w:rsid w:val="003C69CD"/>
    <w:rsid w:val="003D049E"/>
    <w:rsid w:val="003D577F"/>
    <w:rsid w:val="003D60D0"/>
    <w:rsid w:val="003F4C61"/>
    <w:rsid w:val="0040266D"/>
    <w:rsid w:val="00406BCF"/>
    <w:rsid w:val="004107A9"/>
    <w:rsid w:val="004157F5"/>
    <w:rsid w:val="004235FD"/>
    <w:rsid w:val="00426A2F"/>
    <w:rsid w:val="004278E4"/>
    <w:rsid w:val="004304AA"/>
    <w:rsid w:val="00433F08"/>
    <w:rsid w:val="004368EB"/>
    <w:rsid w:val="00440918"/>
    <w:rsid w:val="0044301E"/>
    <w:rsid w:val="00445FE1"/>
    <w:rsid w:val="00450327"/>
    <w:rsid w:val="00454BC0"/>
    <w:rsid w:val="0045590B"/>
    <w:rsid w:val="00456894"/>
    <w:rsid w:val="0046382F"/>
    <w:rsid w:val="00464063"/>
    <w:rsid w:val="0046524F"/>
    <w:rsid w:val="00471450"/>
    <w:rsid w:val="00473841"/>
    <w:rsid w:val="00484CAC"/>
    <w:rsid w:val="0049290C"/>
    <w:rsid w:val="004A067F"/>
    <w:rsid w:val="004A1F1A"/>
    <w:rsid w:val="004A3FC2"/>
    <w:rsid w:val="004A715D"/>
    <w:rsid w:val="004A7DE5"/>
    <w:rsid w:val="004B1519"/>
    <w:rsid w:val="004B5E6A"/>
    <w:rsid w:val="004D38A6"/>
    <w:rsid w:val="004D6BA5"/>
    <w:rsid w:val="004E14D6"/>
    <w:rsid w:val="004E266F"/>
    <w:rsid w:val="004F05CE"/>
    <w:rsid w:val="004F21C8"/>
    <w:rsid w:val="005052F5"/>
    <w:rsid w:val="00506ADC"/>
    <w:rsid w:val="005133D0"/>
    <w:rsid w:val="00513C0C"/>
    <w:rsid w:val="00517E90"/>
    <w:rsid w:val="00520434"/>
    <w:rsid w:val="00521B1E"/>
    <w:rsid w:val="00524CBC"/>
    <w:rsid w:val="00525129"/>
    <w:rsid w:val="0052535B"/>
    <w:rsid w:val="005359CB"/>
    <w:rsid w:val="00540BC3"/>
    <w:rsid w:val="005448FF"/>
    <w:rsid w:val="0055212C"/>
    <w:rsid w:val="005523DF"/>
    <w:rsid w:val="0055555C"/>
    <w:rsid w:val="00557E9A"/>
    <w:rsid w:val="00563AF9"/>
    <w:rsid w:val="00565E8C"/>
    <w:rsid w:val="00565F59"/>
    <w:rsid w:val="00567D83"/>
    <w:rsid w:val="00580016"/>
    <w:rsid w:val="00580BEC"/>
    <w:rsid w:val="00583335"/>
    <w:rsid w:val="0058404D"/>
    <w:rsid w:val="005853C6"/>
    <w:rsid w:val="00592295"/>
    <w:rsid w:val="00595CF3"/>
    <w:rsid w:val="00596A72"/>
    <w:rsid w:val="00596CD3"/>
    <w:rsid w:val="00596D7B"/>
    <w:rsid w:val="005B39A8"/>
    <w:rsid w:val="005B5135"/>
    <w:rsid w:val="005C2E84"/>
    <w:rsid w:val="005C576F"/>
    <w:rsid w:val="005D1D41"/>
    <w:rsid w:val="005D3F5C"/>
    <w:rsid w:val="005E5E83"/>
    <w:rsid w:val="005E6735"/>
    <w:rsid w:val="005F3D28"/>
    <w:rsid w:val="005F646D"/>
    <w:rsid w:val="005F7AC3"/>
    <w:rsid w:val="00600DC9"/>
    <w:rsid w:val="00604012"/>
    <w:rsid w:val="0060781A"/>
    <w:rsid w:val="006120BF"/>
    <w:rsid w:val="006137ED"/>
    <w:rsid w:val="00613C96"/>
    <w:rsid w:val="00617152"/>
    <w:rsid w:val="006223BC"/>
    <w:rsid w:val="0062277F"/>
    <w:rsid w:val="00625A3A"/>
    <w:rsid w:val="00627AE8"/>
    <w:rsid w:val="006306CA"/>
    <w:rsid w:val="00631AC5"/>
    <w:rsid w:val="00633C36"/>
    <w:rsid w:val="006416D6"/>
    <w:rsid w:val="006437FC"/>
    <w:rsid w:val="00645C7A"/>
    <w:rsid w:val="006467C4"/>
    <w:rsid w:val="00646BA1"/>
    <w:rsid w:val="0065022B"/>
    <w:rsid w:val="00653785"/>
    <w:rsid w:val="00655AF0"/>
    <w:rsid w:val="00661F23"/>
    <w:rsid w:val="00666193"/>
    <w:rsid w:val="0067067B"/>
    <w:rsid w:val="00671E37"/>
    <w:rsid w:val="006734BC"/>
    <w:rsid w:val="00674CF4"/>
    <w:rsid w:val="00675AB9"/>
    <w:rsid w:val="00677BBC"/>
    <w:rsid w:val="00682527"/>
    <w:rsid w:val="00682B15"/>
    <w:rsid w:val="006901CC"/>
    <w:rsid w:val="00692313"/>
    <w:rsid w:val="006A0AE6"/>
    <w:rsid w:val="006A24E4"/>
    <w:rsid w:val="006A26B3"/>
    <w:rsid w:val="006C44C5"/>
    <w:rsid w:val="006C4E22"/>
    <w:rsid w:val="006D0755"/>
    <w:rsid w:val="006D5CC7"/>
    <w:rsid w:val="006E06C8"/>
    <w:rsid w:val="006E73DA"/>
    <w:rsid w:val="00701D14"/>
    <w:rsid w:val="00715BD1"/>
    <w:rsid w:val="00716AB3"/>
    <w:rsid w:val="0073238D"/>
    <w:rsid w:val="00744665"/>
    <w:rsid w:val="007460F0"/>
    <w:rsid w:val="00746310"/>
    <w:rsid w:val="007463E0"/>
    <w:rsid w:val="00746619"/>
    <w:rsid w:val="00746810"/>
    <w:rsid w:val="00752658"/>
    <w:rsid w:val="0075405C"/>
    <w:rsid w:val="007548B8"/>
    <w:rsid w:val="00756EFA"/>
    <w:rsid w:val="00760DC8"/>
    <w:rsid w:val="0076229B"/>
    <w:rsid w:val="007638A6"/>
    <w:rsid w:val="007643A7"/>
    <w:rsid w:val="00764565"/>
    <w:rsid w:val="007815A2"/>
    <w:rsid w:val="0078501B"/>
    <w:rsid w:val="007937C6"/>
    <w:rsid w:val="007A1101"/>
    <w:rsid w:val="007A11E6"/>
    <w:rsid w:val="007A3BBB"/>
    <w:rsid w:val="007A4AE6"/>
    <w:rsid w:val="007A616A"/>
    <w:rsid w:val="007B1946"/>
    <w:rsid w:val="007B1AEB"/>
    <w:rsid w:val="007B1F8F"/>
    <w:rsid w:val="007B5C2A"/>
    <w:rsid w:val="007B68E8"/>
    <w:rsid w:val="007C3DAC"/>
    <w:rsid w:val="007C50FC"/>
    <w:rsid w:val="007D080E"/>
    <w:rsid w:val="007E17FD"/>
    <w:rsid w:val="007E45A6"/>
    <w:rsid w:val="007E5015"/>
    <w:rsid w:val="007E68A6"/>
    <w:rsid w:val="007E720B"/>
    <w:rsid w:val="007F7A61"/>
    <w:rsid w:val="00810474"/>
    <w:rsid w:val="0081215E"/>
    <w:rsid w:val="008169A2"/>
    <w:rsid w:val="00820D7A"/>
    <w:rsid w:val="00821811"/>
    <w:rsid w:val="008365BC"/>
    <w:rsid w:val="008555DE"/>
    <w:rsid w:val="0085575B"/>
    <w:rsid w:val="0085694F"/>
    <w:rsid w:val="00857E1C"/>
    <w:rsid w:val="00861BD5"/>
    <w:rsid w:val="00866621"/>
    <w:rsid w:val="00867DA9"/>
    <w:rsid w:val="00870755"/>
    <w:rsid w:val="00881EBB"/>
    <w:rsid w:val="008830EA"/>
    <w:rsid w:val="00891D8B"/>
    <w:rsid w:val="008925A2"/>
    <w:rsid w:val="008973DB"/>
    <w:rsid w:val="008A3D8F"/>
    <w:rsid w:val="008B3BD6"/>
    <w:rsid w:val="008B60C0"/>
    <w:rsid w:val="008B64C3"/>
    <w:rsid w:val="008B6804"/>
    <w:rsid w:val="008C1916"/>
    <w:rsid w:val="008D3618"/>
    <w:rsid w:val="008D3CDF"/>
    <w:rsid w:val="008D5F2C"/>
    <w:rsid w:val="008E03C1"/>
    <w:rsid w:val="008E1AC5"/>
    <w:rsid w:val="008E1F85"/>
    <w:rsid w:val="008E3673"/>
    <w:rsid w:val="008F0A23"/>
    <w:rsid w:val="008F2824"/>
    <w:rsid w:val="008F63D1"/>
    <w:rsid w:val="00901C14"/>
    <w:rsid w:val="009039E7"/>
    <w:rsid w:val="00925530"/>
    <w:rsid w:val="00925D89"/>
    <w:rsid w:val="00926A37"/>
    <w:rsid w:val="00926EAD"/>
    <w:rsid w:val="00940E2C"/>
    <w:rsid w:val="0095021B"/>
    <w:rsid w:val="009703CE"/>
    <w:rsid w:val="00970968"/>
    <w:rsid w:val="00971C4A"/>
    <w:rsid w:val="00987519"/>
    <w:rsid w:val="0099093E"/>
    <w:rsid w:val="009942DE"/>
    <w:rsid w:val="00997D16"/>
    <w:rsid w:val="009A4960"/>
    <w:rsid w:val="009A5738"/>
    <w:rsid w:val="009B74A1"/>
    <w:rsid w:val="009C2818"/>
    <w:rsid w:val="009C3C3F"/>
    <w:rsid w:val="009C641A"/>
    <w:rsid w:val="009D1694"/>
    <w:rsid w:val="009D3B02"/>
    <w:rsid w:val="009D6092"/>
    <w:rsid w:val="009E4BC7"/>
    <w:rsid w:val="009E658D"/>
    <w:rsid w:val="009F3505"/>
    <w:rsid w:val="009F357E"/>
    <w:rsid w:val="009F5B81"/>
    <w:rsid w:val="00A05AEA"/>
    <w:rsid w:val="00A118FC"/>
    <w:rsid w:val="00A13066"/>
    <w:rsid w:val="00A13E89"/>
    <w:rsid w:val="00A1524C"/>
    <w:rsid w:val="00A1661C"/>
    <w:rsid w:val="00A214FB"/>
    <w:rsid w:val="00A311F9"/>
    <w:rsid w:val="00A33EE3"/>
    <w:rsid w:val="00A4357D"/>
    <w:rsid w:val="00A50373"/>
    <w:rsid w:val="00A53302"/>
    <w:rsid w:val="00A5422E"/>
    <w:rsid w:val="00A5518C"/>
    <w:rsid w:val="00A557FE"/>
    <w:rsid w:val="00A6210B"/>
    <w:rsid w:val="00A62956"/>
    <w:rsid w:val="00A731EC"/>
    <w:rsid w:val="00A73E2C"/>
    <w:rsid w:val="00A87AE0"/>
    <w:rsid w:val="00A9178A"/>
    <w:rsid w:val="00A92C3C"/>
    <w:rsid w:val="00A947AA"/>
    <w:rsid w:val="00AA67C9"/>
    <w:rsid w:val="00AA7B01"/>
    <w:rsid w:val="00AB6712"/>
    <w:rsid w:val="00AB7929"/>
    <w:rsid w:val="00AC7F6E"/>
    <w:rsid w:val="00AD045A"/>
    <w:rsid w:val="00AD0DB5"/>
    <w:rsid w:val="00AD1829"/>
    <w:rsid w:val="00AD38B3"/>
    <w:rsid w:val="00AE0D93"/>
    <w:rsid w:val="00AE683B"/>
    <w:rsid w:val="00AE76D7"/>
    <w:rsid w:val="00AE7903"/>
    <w:rsid w:val="00AF2A69"/>
    <w:rsid w:val="00B00360"/>
    <w:rsid w:val="00B02388"/>
    <w:rsid w:val="00B041D5"/>
    <w:rsid w:val="00B15794"/>
    <w:rsid w:val="00B20D1D"/>
    <w:rsid w:val="00B239F0"/>
    <w:rsid w:val="00B23D03"/>
    <w:rsid w:val="00B30617"/>
    <w:rsid w:val="00B3407F"/>
    <w:rsid w:val="00B34DA9"/>
    <w:rsid w:val="00B37FD6"/>
    <w:rsid w:val="00B42543"/>
    <w:rsid w:val="00B43B6A"/>
    <w:rsid w:val="00B445C4"/>
    <w:rsid w:val="00B5141E"/>
    <w:rsid w:val="00B5578F"/>
    <w:rsid w:val="00B55E85"/>
    <w:rsid w:val="00B62AA4"/>
    <w:rsid w:val="00B63A00"/>
    <w:rsid w:val="00B63E15"/>
    <w:rsid w:val="00B840AC"/>
    <w:rsid w:val="00B85ABF"/>
    <w:rsid w:val="00BA2656"/>
    <w:rsid w:val="00BA77E4"/>
    <w:rsid w:val="00BD0376"/>
    <w:rsid w:val="00BD0A1A"/>
    <w:rsid w:val="00BD255B"/>
    <w:rsid w:val="00BD45E8"/>
    <w:rsid w:val="00BE3E5C"/>
    <w:rsid w:val="00BF7047"/>
    <w:rsid w:val="00C00BF5"/>
    <w:rsid w:val="00C11B71"/>
    <w:rsid w:val="00C12B0C"/>
    <w:rsid w:val="00C168C0"/>
    <w:rsid w:val="00C16C57"/>
    <w:rsid w:val="00C20EE7"/>
    <w:rsid w:val="00C40A4B"/>
    <w:rsid w:val="00C4236E"/>
    <w:rsid w:val="00C42B04"/>
    <w:rsid w:val="00C50BBB"/>
    <w:rsid w:val="00C518AF"/>
    <w:rsid w:val="00C520BE"/>
    <w:rsid w:val="00C54C45"/>
    <w:rsid w:val="00C62913"/>
    <w:rsid w:val="00C661C9"/>
    <w:rsid w:val="00C724E8"/>
    <w:rsid w:val="00C9345E"/>
    <w:rsid w:val="00C93EDB"/>
    <w:rsid w:val="00C97584"/>
    <w:rsid w:val="00CA317F"/>
    <w:rsid w:val="00CA32BE"/>
    <w:rsid w:val="00CA4DCA"/>
    <w:rsid w:val="00CA7941"/>
    <w:rsid w:val="00CA7F0A"/>
    <w:rsid w:val="00CB1BEC"/>
    <w:rsid w:val="00CB2DBA"/>
    <w:rsid w:val="00CB3D9E"/>
    <w:rsid w:val="00CB5240"/>
    <w:rsid w:val="00CD3A2D"/>
    <w:rsid w:val="00CD5F13"/>
    <w:rsid w:val="00CD768E"/>
    <w:rsid w:val="00CE1C97"/>
    <w:rsid w:val="00CE1F91"/>
    <w:rsid w:val="00CE20A6"/>
    <w:rsid w:val="00CE5069"/>
    <w:rsid w:val="00CE55D8"/>
    <w:rsid w:val="00CF15A1"/>
    <w:rsid w:val="00D012AB"/>
    <w:rsid w:val="00D12AB5"/>
    <w:rsid w:val="00D15389"/>
    <w:rsid w:val="00D46DC5"/>
    <w:rsid w:val="00D51D31"/>
    <w:rsid w:val="00D62D14"/>
    <w:rsid w:val="00D6770D"/>
    <w:rsid w:val="00D738E5"/>
    <w:rsid w:val="00D75F53"/>
    <w:rsid w:val="00D81E3D"/>
    <w:rsid w:val="00D8320A"/>
    <w:rsid w:val="00D84F51"/>
    <w:rsid w:val="00D865B6"/>
    <w:rsid w:val="00D93DDC"/>
    <w:rsid w:val="00DA03FC"/>
    <w:rsid w:val="00DA703E"/>
    <w:rsid w:val="00DB0BC9"/>
    <w:rsid w:val="00DB6BA3"/>
    <w:rsid w:val="00DC6964"/>
    <w:rsid w:val="00DD1E05"/>
    <w:rsid w:val="00DD7B2B"/>
    <w:rsid w:val="00DD7C0E"/>
    <w:rsid w:val="00DE0A83"/>
    <w:rsid w:val="00DE0BE8"/>
    <w:rsid w:val="00DE121F"/>
    <w:rsid w:val="00DE7DC9"/>
    <w:rsid w:val="00DF1867"/>
    <w:rsid w:val="00DF42BE"/>
    <w:rsid w:val="00DF4FD5"/>
    <w:rsid w:val="00DF6F58"/>
    <w:rsid w:val="00E02471"/>
    <w:rsid w:val="00E05CB5"/>
    <w:rsid w:val="00E060C3"/>
    <w:rsid w:val="00E116DD"/>
    <w:rsid w:val="00E11AC2"/>
    <w:rsid w:val="00E11BE0"/>
    <w:rsid w:val="00E1299A"/>
    <w:rsid w:val="00E155A1"/>
    <w:rsid w:val="00E20B25"/>
    <w:rsid w:val="00E210CA"/>
    <w:rsid w:val="00E328CF"/>
    <w:rsid w:val="00E32DF6"/>
    <w:rsid w:val="00E3783B"/>
    <w:rsid w:val="00E43017"/>
    <w:rsid w:val="00E46854"/>
    <w:rsid w:val="00E5099A"/>
    <w:rsid w:val="00E528A3"/>
    <w:rsid w:val="00E53F71"/>
    <w:rsid w:val="00E61883"/>
    <w:rsid w:val="00E62D8F"/>
    <w:rsid w:val="00E6351A"/>
    <w:rsid w:val="00E65771"/>
    <w:rsid w:val="00E70C9B"/>
    <w:rsid w:val="00E72C0C"/>
    <w:rsid w:val="00E86D4F"/>
    <w:rsid w:val="00E91AE3"/>
    <w:rsid w:val="00E92B85"/>
    <w:rsid w:val="00E93667"/>
    <w:rsid w:val="00E95F4E"/>
    <w:rsid w:val="00EA14B2"/>
    <w:rsid w:val="00EA1733"/>
    <w:rsid w:val="00EA1B7D"/>
    <w:rsid w:val="00EB1218"/>
    <w:rsid w:val="00EC2127"/>
    <w:rsid w:val="00ED2A41"/>
    <w:rsid w:val="00EE04F0"/>
    <w:rsid w:val="00EE2742"/>
    <w:rsid w:val="00EE34BD"/>
    <w:rsid w:val="00EE5C49"/>
    <w:rsid w:val="00EF4276"/>
    <w:rsid w:val="00F006BE"/>
    <w:rsid w:val="00F02F8F"/>
    <w:rsid w:val="00F15741"/>
    <w:rsid w:val="00F15F09"/>
    <w:rsid w:val="00F21344"/>
    <w:rsid w:val="00F25DE1"/>
    <w:rsid w:val="00F528B0"/>
    <w:rsid w:val="00F53FA1"/>
    <w:rsid w:val="00F63B08"/>
    <w:rsid w:val="00F64FA9"/>
    <w:rsid w:val="00F8063B"/>
    <w:rsid w:val="00F8374C"/>
    <w:rsid w:val="00F86601"/>
    <w:rsid w:val="00F906F9"/>
    <w:rsid w:val="00F9232C"/>
    <w:rsid w:val="00F93ECA"/>
    <w:rsid w:val="00F9425E"/>
    <w:rsid w:val="00F94571"/>
    <w:rsid w:val="00F9467C"/>
    <w:rsid w:val="00F975ED"/>
    <w:rsid w:val="00F97E72"/>
    <w:rsid w:val="00FA16DC"/>
    <w:rsid w:val="00FA4783"/>
    <w:rsid w:val="00FA4946"/>
    <w:rsid w:val="00FB29E1"/>
    <w:rsid w:val="00FB3550"/>
    <w:rsid w:val="00FB42DD"/>
    <w:rsid w:val="00FC5816"/>
    <w:rsid w:val="00FD0F99"/>
    <w:rsid w:val="00FE380F"/>
    <w:rsid w:val="00FE579D"/>
    <w:rsid w:val="00FE6BCC"/>
    <w:rsid w:val="00FF3155"/>
    <w:rsid w:val="00FF466D"/>
    <w:rsid w:val="00FF4F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3665A007"/>
  <w15:chartTrackingRefBased/>
  <w15:docId w15:val="{6BD956A8-DFB4-49A3-81BA-2A1E125E6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1"/>
    <w:qFormat/>
    <w:rsid w:val="00DA03FC"/>
    <w:pPr>
      <w:widowControl w:val="0"/>
      <w:autoSpaceDE w:val="0"/>
      <w:autoSpaceDN w:val="0"/>
      <w:spacing w:before="85" w:after="0" w:line="240" w:lineRule="auto"/>
      <w:ind w:left="2614" w:right="2577"/>
      <w:jc w:val="center"/>
      <w:outlineLvl w:val="0"/>
    </w:pPr>
    <w:rPr>
      <w:rFonts w:ascii="Times New Roman" w:eastAsia="Times New Roman" w:hAnsi="Times New Roman" w:cs="Times New Roman"/>
      <w:b/>
      <w:bCs/>
      <w:sz w:val="36"/>
      <w:szCs w:val="36"/>
      <w:lang w:val="pt-PT"/>
    </w:rPr>
  </w:style>
  <w:style w:type="paragraph" w:styleId="Ttulo2">
    <w:name w:val="heading 2"/>
    <w:basedOn w:val="Normal"/>
    <w:link w:val="Ttulo2Char"/>
    <w:uiPriority w:val="1"/>
    <w:qFormat/>
    <w:rsid w:val="00DA03FC"/>
    <w:pPr>
      <w:widowControl w:val="0"/>
      <w:autoSpaceDE w:val="0"/>
      <w:autoSpaceDN w:val="0"/>
      <w:spacing w:after="0" w:line="240" w:lineRule="auto"/>
      <w:ind w:left="544" w:hanging="270"/>
      <w:outlineLvl w:val="1"/>
    </w:pPr>
    <w:rPr>
      <w:rFonts w:ascii="Times New Roman" w:eastAsia="Times New Roman" w:hAnsi="Times New Roman" w:cs="Times New Roman"/>
      <w:b/>
      <w:bCs/>
      <w:sz w:val="27"/>
      <w:szCs w:val="27"/>
      <w:lang w:val="pt-PT"/>
    </w:rPr>
  </w:style>
  <w:style w:type="paragraph" w:styleId="Ttulo3">
    <w:name w:val="heading 3"/>
    <w:basedOn w:val="Normal"/>
    <w:link w:val="Ttulo3Char"/>
    <w:uiPriority w:val="1"/>
    <w:qFormat/>
    <w:rsid w:val="00DA03FC"/>
    <w:pPr>
      <w:widowControl w:val="0"/>
      <w:autoSpaceDE w:val="0"/>
      <w:autoSpaceDN w:val="0"/>
      <w:spacing w:after="0" w:line="240" w:lineRule="auto"/>
      <w:ind w:left="431" w:right="2577"/>
      <w:jc w:val="center"/>
      <w:outlineLvl w:val="2"/>
    </w:pPr>
    <w:rPr>
      <w:rFonts w:ascii="Times New Roman" w:eastAsia="Times New Roman" w:hAnsi="Times New Roman" w:cs="Times New Roman"/>
      <w:b/>
      <w:bCs/>
      <w:sz w:val="21"/>
      <w:szCs w:val="21"/>
      <w:lang w:val="pt-PT"/>
    </w:rPr>
  </w:style>
  <w:style w:type="paragraph" w:styleId="Ttulo4">
    <w:name w:val="heading 4"/>
    <w:basedOn w:val="Normal"/>
    <w:link w:val="Ttulo4Char"/>
    <w:uiPriority w:val="1"/>
    <w:qFormat/>
    <w:rsid w:val="00DA03FC"/>
    <w:pPr>
      <w:widowControl w:val="0"/>
      <w:autoSpaceDE w:val="0"/>
      <w:autoSpaceDN w:val="0"/>
      <w:spacing w:after="0" w:line="240" w:lineRule="auto"/>
      <w:ind w:left="607" w:hanging="334"/>
      <w:outlineLvl w:val="3"/>
    </w:pPr>
    <w:rPr>
      <w:rFonts w:ascii="Arial" w:eastAsia="Arial" w:hAnsi="Arial" w:cs="Arial"/>
      <w:b/>
      <w:bCs/>
      <w:sz w:val="20"/>
      <w:szCs w:val="20"/>
      <w:lang w:val="pt-PT"/>
    </w:rPr>
  </w:style>
  <w:style w:type="paragraph" w:styleId="Ttulo5">
    <w:name w:val="heading 5"/>
    <w:basedOn w:val="Normal"/>
    <w:next w:val="Normal"/>
    <w:link w:val="Ttulo5Char"/>
    <w:uiPriority w:val="1"/>
    <w:unhideWhenUsed/>
    <w:qFormat/>
    <w:rsid w:val="00143C4A"/>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E210CA"/>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0E4504"/>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maiusculasnegrito">
    <w:name w:val="texto_centralizado_maiusculas_negrito"/>
    <w:basedOn w:val="Normal"/>
    <w:rsid w:val="003D577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3D577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3D577F"/>
    <w:rPr>
      <w:b/>
      <w:bCs/>
    </w:rPr>
  </w:style>
  <w:style w:type="character" w:customStyle="1" w:styleId="textojustificadorecuoprimeiralinha1">
    <w:name w:val="texto_justificado_recuo_primeira_linha1"/>
    <w:basedOn w:val="Fontepargpadro"/>
    <w:rsid w:val="003D577F"/>
  </w:style>
  <w:style w:type="paragraph" w:customStyle="1" w:styleId="tabelatextocentralizado">
    <w:name w:val="tabela_texto_centralizado"/>
    <w:basedOn w:val="Normal"/>
    <w:rsid w:val="003D577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alinhadoesquerda">
    <w:name w:val="tabela_texto_alinhado_esquerda"/>
    <w:basedOn w:val="Normal"/>
    <w:rsid w:val="003D577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3D577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3D577F"/>
    <w:rPr>
      <w:color w:val="0000FF"/>
      <w:u w:val="single"/>
    </w:rPr>
  </w:style>
  <w:style w:type="character" w:styleId="HiperlinkVisitado">
    <w:name w:val="FollowedHyperlink"/>
    <w:basedOn w:val="Fontepargpadro"/>
    <w:uiPriority w:val="99"/>
    <w:semiHidden/>
    <w:unhideWhenUsed/>
    <w:rsid w:val="003D577F"/>
    <w:rPr>
      <w:color w:val="800080"/>
      <w:u w:val="single"/>
    </w:rPr>
  </w:style>
  <w:style w:type="paragraph" w:customStyle="1" w:styleId="textoalinhadoesquerda">
    <w:name w:val="texto_alinhado_esquerda"/>
    <w:basedOn w:val="Normal"/>
    <w:rsid w:val="003D577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1"/>
    <w:rsid w:val="00DA03FC"/>
    <w:rPr>
      <w:rFonts w:ascii="Times New Roman" w:eastAsia="Times New Roman" w:hAnsi="Times New Roman" w:cs="Times New Roman"/>
      <w:b/>
      <w:bCs/>
      <w:sz w:val="36"/>
      <w:szCs w:val="36"/>
      <w:lang w:val="pt-PT"/>
    </w:rPr>
  </w:style>
  <w:style w:type="character" w:customStyle="1" w:styleId="Ttulo2Char">
    <w:name w:val="Título 2 Char"/>
    <w:basedOn w:val="Fontepargpadro"/>
    <w:link w:val="Ttulo2"/>
    <w:uiPriority w:val="1"/>
    <w:rsid w:val="00DA03FC"/>
    <w:rPr>
      <w:rFonts w:ascii="Times New Roman" w:eastAsia="Times New Roman" w:hAnsi="Times New Roman" w:cs="Times New Roman"/>
      <w:b/>
      <w:bCs/>
      <w:sz w:val="27"/>
      <w:szCs w:val="27"/>
      <w:lang w:val="pt-PT"/>
    </w:rPr>
  </w:style>
  <w:style w:type="character" w:customStyle="1" w:styleId="Ttulo3Char">
    <w:name w:val="Título 3 Char"/>
    <w:basedOn w:val="Fontepargpadro"/>
    <w:link w:val="Ttulo3"/>
    <w:uiPriority w:val="1"/>
    <w:rsid w:val="00DA03FC"/>
    <w:rPr>
      <w:rFonts w:ascii="Times New Roman" w:eastAsia="Times New Roman" w:hAnsi="Times New Roman" w:cs="Times New Roman"/>
      <w:b/>
      <w:bCs/>
      <w:sz w:val="21"/>
      <w:szCs w:val="21"/>
      <w:lang w:val="pt-PT"/>
    </w:rPr>
  </w:style>
  <w:style w:type="character" w:customStyle="1" w:styleId="Ttulo4Char">
    <w:name w:val="Título 4 Char"/>
    <w:basedOn w:val="Fontepargpadro"/>
    <w:link w:val="Ttulo4"/>
    <w:uiPriority w:val="1"/>
    <w:rsid w:val="00DA03FC"/>
    <w:rPr>
      <w:rFonts w:ascii="Arial" w:eastAsia="Arial" w:hAnsi="Arial" w:cs="Arial"/>
      <w:b/>
      <w:bCs/>
      <w:sz w:val="20"/>
      <w:szCs w:val="20"/>
      <w:lang w:val="pt-PT"/>
    </w:rPr>
  </w:style>
  <w:style w:type="table" w:customStyle="1" w:styleId="TableNormal">
    <w:name w:val="Table Normal"/>
    <w:uiPriority w:val="2"/>
    <w:semiHidden/>
    <w:unhideWhenUsed/>
    <w:qFormat/>
    <w:rsid w:val="00DA03F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A03FC"/>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DA03FC"/>
    <w:rPr>
      <w:rFonts w:ascii="Arial MT" w:eastAsia="Arial MT" w:hAnsi="Arial MT" w:cs="Arial MT"/>
      <w:sz w:val="20"/>
      <w:szCs w:val="20"/>
      <w:lang w:val="pt-PT"/>
    </w:rPr>
  </w:style>
  <w:style w:type="paragraph" w:styleId="PargrafodaLista">
    <w:name w:val="List Paragraph"/>
    <w:basedOn w:val="Normal"/>
    <w:link w:val="PargrafodaListaChar"/>
    <w:uiPriority w:val="1"/>
    <w:qFormat/>
    <w:rsid w:val="00DA03FC"/>
    <w:pPr>
      <w:widowControl w:val="0"/>
      <w:autoSpaceDE w:val="0"/>
      <w:autoSpaceDN w:val="0"/>
      <w:spacing w:after="0" w:line="240" w:lineRule="auto"/>
      <w:ind w:left="274" w:right="233"/>
      <w:jc w:val="both"/>
    </w:pPr>
    <w:rPr>
      <w:rFonts w:ascii="Arial MT" w:eastAsia="Arial MT" w:hAnsi="Arial MT" w:cs="Arial MT"/>
      <w:lang w:val="pt-PT"/>
    </w:rPr>
  </w:style>
  <w:style w:type="paragraph" w:customStyle="1" w:styleId="TableParagraph">
    <w:name w:val="Table Paragraph"/>
    <w:basedOn w:val="Normal"/>
    <w:uiPriority w:val="1"/>
    <w:qFormat/>
    <w:rsid w:val="00DA03FC"/>
    <w:pPr>
      <w:widowControl w:val="0"/>
      <w:autoSpaceDE w:val="0"/>
      <w:autoSpaceDN w:val="0"/>
      <w:spacing w:before="7" w:after="0" w:line="240" w:lineRule="auto"/>
    </w:pPr>
    <w:rPr>
      <w:rFonts w:ascii="Arial MT" w:eastAsia="Arial MT" w:hAnsi="Arial MT" w:cs="Arial MT"/>
      <w:lang w:val="pt-PT"/>
    </w:rPr>
  </w:style>
  <w:style w:type="paragraph" w:styleId="Cabealho">
    <w:name w:val="header"/>
    <w:basedOn w:val="Normal"/>
    <w:link w:val="CabealhoChar"/>
    <w:uiPriority w:val="99"/>
    <w:unhideWhenUsed/>
    <w:rsid w:val="00DA03FC"/>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DA03FC"/>
    <w:rPr>
      <w:rFonts w:ascii="Arial MT" w:eastAsia="Arial MT" w:hAnsi="Arial MT" w:cs="Arial MT"/>
      <w:lang w:val="pt-PT"/>
    </w:rPr>
  </w:style>
  <w:style w:type="paragraph" w:styleId="Rodap">
    <w:name w:val="footer"/>
    <w:basedOn w:val="Normal"/>
    <w:link w:val="RodapChar"/>
    <w:uiPriority w:val="99"/>
    <w:unhideWhenUsed/>
    <w:rsid w:val="00DA03FC"/>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DA03FC"/>
    <w:rPr>
      <w:rFonts w:ascii="Arial MT" w:eastAsia="Arial MT" w:hAnsi="Arial MT" w:cs="Arial MT"/>
      <w:lang w:val="pt-PT"/>
    </w:rPr>
  </w:style>
  <w:style w:type="character" w:customStyle="1" w:styleId="PargrafodaListaChar">
    <w:name w:val="Parágrafo da Lista Char"/>
    <w:basedOn w:val="Fontepargpadro"/>
    <w:link w:val="PargrafodaLista"/>
    <w:uiPriority w:val="34"/>
    <w:rsid w:val="008D5F2C"/>
    <w:rPr>
      <w:rFonts w:ascii="Arial MT" w:eastAsia="Arial MT" w:hAnsi="Arial MT" w:cs="Arial MT"/>
      <w:lang w:val="pt-PT"/>
    </w:rPr>
  </w:style>
  <w:style w:type="character" w:customStyle="1" w:styleId="Ttulo5Char">
    <w:name w:val="Título 5 Char"/>
    <w:basedOn w:val="Fontepargpadro"/>
    <w:link w:val="Ttulo5"/>
    <w:uiPriority w:val="9"/>
    <w:semiHidden/>
    <w:rsid w:val="00143C4A"/>
    <w:rPr>
      <w:rFonts w:asciiTheme="majorHAnsi" w:eastAsiaTheme="majorEastAsia" w:hAnsiTheme="majorHAnsi" w:cstheme="majorBidi"/>
      <w:color w:val="2E74B5" w:themeColor="accent1" w:themeShade="BF"/>
    </w:rPr>
  </w:style>
  <w:style w:type="paragraph" w:styleId="Ttulo">
    <w:name w:val="Title"/>
    <w:basedOn w:val="Normal"/>
    <w:link w:val="TtuloChar"/>
    <w:uiPriority w:val="1"/>
    <w:qFormat/>
    <w:rsid w:val="004368EB"/>
    <w:pPr>
      <w:widowControl w:val="0"/>
      <w:autoSpaceDE w:val="0"/>
      <w:autoSpaceDN w:val="0"/>
      <w:spacing w:before="85" w:after="0" w:line="240" w:lineRule="auto"/>
      <w:ind w:left="2004" w:right="2012"/>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4368EB"/>
    <w:rPr>
      <w:rFonts w:ascii="Times New Roman" w:eastAsia="Times New Roman" w:hAnsi="Times New Roman" w:cs="Times New Roman"/>
      <w:b/>
      <w:bCs/>
      <w:sz w:val="36"/>
      <w:szCs w:val="36"/>
      <w:lang w:val="pt-PT"/>
    </w:rPr>
  </w:style>
  <w:style w:type="table" w:customStyle="1" w:styleId="TableGrid">
    <w:name w:val="TableGrid"/>
    <w:rsid w:val="003B5346"/>
    <w:pPr>
      <w:spacing w:after="0" w:line="240" w:lineRule="auto"/>
    </w:pPr>
    <w:rPr>
      <w:rFonts w:eastAsia="Times New Roman"/>
      <w:lang w:eastAsia="pt-BR"/>
    </w:rPr>
    <w:tblPr>
      <w:tblCellMar>
        <w:top w:w="0" w:type="dxa"/>
        <w:left w:w="0" w:type="dxa"/>
        <w:bottom w:w="0" w:type="dxa"/>
        <w:right w:w="0" w:type="dxa"/>
      </w:tblCellMar>
    </w:tblPr>
  </w:style>
  <w:style w:type="character" w:customStyle="1" w:styleId="Ttulo7Char">
    <w:name w:val="Título 7 Char"/>
    <w:basedOn w:val="Fontepargpadro"/>
    <w:link w:val="Ttulo7"/>
    <w:uiPriority w:val="9"/>
    <w:semiHidden/>
    <w:rsid w:val="000E4504"/>
    <w:rPr>
      <w:rFonts w:asciiTheme="majorHAnsi" w:eastAsiaTheme="majorEastAsia" w:hAnsiTheme="majorHAnsi" w:cstheme="majorBidi"/>
      <w:i/>
      <w:iCs/>
      <w:color w:val="1F4D78" w:themeColor="accent1" w:themeShade="7F"/>
    </w:rPr>
  </w:style>
  <w:style w:type="character" w:customStyle="1" w:styleId="MenoPendente1">
    <w:name w:val="Menção Pendente1"/>
    <w:basedOn w:val="Fontepargpadro"/>
    <w:uiPriority w:val="99"/>
    <w:semiHidden/>
    <w:unhideWhenUsed/>
    <w:rsid w:val="00BD0376"/>
    <w:rPr>
      <w:color w:val="605E5C"/>
      <w:shd w:val="clear" w:color="auto" w:fill="E1DFDD"/>
    </w:rPr>
  </w:style>
  <w:style w:type="table" w:styleId="Tabelacomgrade">
    <w:name w:val="Table Grid"/>
    <w:basedOn w:val="Tabelanormal"/>
    <w:uiPriority w:val="39"/>
    <w:rsid w:val="007A11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har">
    <w:name w:val="Título 6 Char"/>
    <w:basedOn w:val="Fontepargpadro"/>
    <w:link w:val="Ttulo6"/>
    <w:uiPriority w:val="9"/>
    <w:semiHidden/>
    <w:rsid w:val="00E210CA"/>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41770">
      <w:bodyDiv w:val="1"/>
      <w:marLeft w:val="0"/>
      <w:marRight w:val="0"/>
      <w:marTop w:val="0"/>
      <w:marBottom w:val="0"/>
      <w:divBdr>
        <w:top w:val="none" w:sz="0" w:space="0" w:color="auto"/>
        <w:left w:val="none" w:sz="0" w:space="0" w:color="auto"/>
        <w:bottom w:val="none" w:sz="0" w:space="0" w:color="auto"/>
        <w:right w:val="none" w:sz="0" w:space="0" w:color="auto"/>
      </w:divBdr>
    </w:div>
    <w:div w:id="222911649">
      <w:bodyDiv w:val="1"/>
      <w:marLeft w:val="0"/>
      <w:marRight w:val="0"/>
      <w:marTop w:val="0"/>
      <w:marBottom w:val="0"/>
      <w:divBdr>
        <w:top w:val="none" w:sz="0" w:space="0" w:color="auto"/>
        <w:left w:val="none" w:sz="0" w:space="0" w:color="auto"/>
        <w:bottom w:val="none" w:sz="0" w:space="0" w:color="auto"/>
        <w:right w:val="none" w:sz="0" w:space="0" w:color="auto"/>
      </w:divBdr>
    </w:div>
    <w:div w:id="438373264">
      <w:bodyDiv w:val="1"/>
      <w:marLeft w:val="0"/>
      <w:marRight w:val="0"/>
      <w:marTop w:val="0"/>
      <w:marBottom w:val="0"/>
      <w:divBdr>
        <w:top w:val="none" w:sz="0" w:space="0" w:color="auto"/>
        <w:left w:val="none" w:sz="0" w:space="0" w:color="auto"/>
        <w:bottom w:val="none" w:sz="0" w:space="0" w:color="auto"/>
        <w:right w:val="none" w:sz="0" w:space="0" w:color="auto"/>
      </w:divBdr>
    </w:div>
    <w:div w:id="682903055">
      <w:bodyDiv w:val="1"/>
      <w:marLeft w:val="0"/>
      <w:marRight w:val="0"/>
      <w:marTop w:val="0"/>
      <w:marBottom w:val="0"/>
      <w:divBdr>
        <w:top w:val="none" w:sz="0" w:space="0" w:color="auto"/>
        <w:left w:val="none" w:sz="0" w:space="0" w:color="auto"/>
        <w:bottom w:val="none" w:sz="0" w:space="0" w:color="auto"/>
        <w:right w:val="none" w:sz="0" w:space="0" w:color="auto"/>
      </w:divBdr>
    </w:div>
    <w:div w:id="766583869">
      <w:bodyDiv w:val="1"/>
      <w:marLeft w:val="0"/>
      <w:marRight w:val="0"/>
      <w:marTop w:val="0"/>
      <w:marBottom w:val="0"/>
      <w:divBdr>
        <w:top w:val="none" w:sz="0" w:space="0" w:color="auto"/>
        <w:left w:val="none" w:sz="0" w:space="0" w:color="auto"/>
        <w:bottom w:val="none" w:sz="0" w:space="0" w:color="auto"/>
        <w:right w:val="none" w:sz="0" w:space="0" w:color="auto"/>
      </w:divBdr>
    </w:div>
    <w:div w:id="814838965">
      <w:bodyDiv w:val="1"/>
      <w:marLeft w:val="0"/>
      <w:marRight w:val="0"/>
      <w:marTop w:val="0"/>
      <w:marBottom w:val="0"/>
      <w:divBdr>
        <w:top w:val="none" w:sz="0" w:space="0" w:color="auto"/>
        <w:left w:val="none" w:sz="0" w:space="0" w:color="auto"/>
        <w:bottom w:val="none" w:sz="0" w:space="0" w:color="auto"/>
        <w:right w:val="none" w:sz="0" w:space="0" w:color="auto"/>
      </w:divBdr>
    </w:div>
    <w:div w:id="906842731">
      <w:bodyDiv w:val="1"/>
      <w:marLeft w:val="0"/>
      <w:marRight w:val="0"/>
      <w:marTop w:val="0"/>
      <w:marBottom w:val="0"/>
      <w:divBdr>
        <w:top w:val="none" w:sz="0" w:space="0" w:color="auto"/>
        <w:left w:val="none" w:sz="0" w:space="0" w:color="auto"/>
        <w:bottom w:val="none" w:sz="0" w:space="0" w:color="auto"/>
        <w:right w:val="none" w:sz="0" w:space="0" w:color="auto"/>
      </w:divBdr>
    </w:div>
    <w:div w:id="1131020748">
      <w:bodyDiv w:val="1"/>
      <w:marLeft w:val="0"/>
      <w:marRight w:val="0"/>
      <w:marTop w:val="0"/>
      <w:marBottom w:val="0"/>
      <w:divBdr>
        <w:top w:val="none" w:sz="0" w:space="0" w:color="auto"/>
        <w:left w:val="none" w:sz="0" w:space="0" w:color="auto"/>
        <w:bottom w:val="none" w:sz="0" w:space="0" w:color="auto"/>
        <w:right w:val="none" w:sz="0" w:space="0" w:color="auto"/>
      </w:divBdr>
    </w:div>
    <w:div w:id="1161123850">
      <w:bodyDiv w:val="1"/>
      <w:marLeft w:val="0"/>
      <w:marRight w:val="0"/>
      <w:marTop w:val="0"/>
      <w:marBottom w:val="0"/>
      <w:divBdr>
        <w:top w:val="none" w:sz="0" w:space="0" w:color="auto"/>
        <w:left w:val="none" w:sz="0" w:space="0" w:color="auto"/>
        <w:bottom w:val="none" w:sz="0" w:space="0" w:color="auto"/>
        <w:right w:val="none" w:sz="0" w:space="0" w:color="auto"/>
      </w:divBdr>
    </w:div>
    <w:div w:id="1646280312">
      <w:bodyDiv w:val="1"/>
      <w:marLeft w:val="0"/>
      <w:marRight w:val="0"/>
      <w:marTop w:val="0"/>
      <w:marBottom w:val="0"/>
      <w:divBdr>
        <w:top w:val="none" w:sz="0" w:space="0" w:color="auto"/>
        <w:left w:val="none" w:sz="0" w:space="0" w:color="auto"/>
        <w:bottom w:val="none" w:sz="0" w:space="0" w:color="auto"/>
        <w:right w:val="none" w:sz="0" w:space="0" w:color="auto"/>
      </w:divBdr>
    </w:div>
    <w:div w:id="1829050913">
      <w:bodyDiv w:val="1"/>
      <w:marLeft w:val="0"/>
      <w:marRight w:val="0"/>
      <w:marTop w:val="0"/>
      <w:marBottom w:val="0"/>
      <w:divBdr>
        <w:top w:val="none" w:sz="0" w:space="0" w:color="auto"/>
        <w:left w:val="none" w:sz="0" w:space="0" w:color="auto"/>
        <w:bottom w:val="none" w:sz="0" w:space="0" w:color="auto"/>
        <w:right w:val="none" w:sz="0" w:space="0" w:color="auto"/>
      </w:divBdr>
    </w:div>
    <w:div w:id="202076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0/decreto/D10543.htm" TargetMode="External"/><Relationship Id="rId21" Type="http://schemas.openxmlformats.org/officeDocument/2006/relationships/hyperlink" Target="https://sei.sp.gov.br/sei/controlador.php?acao=documento_visualizar&amp;acao_origem=procedimento_visualizar&amp;id_documento=32872226&amp;arvore=1&amp;infra_sistema=100000100&amp;infra_unidade_atual=110045458&amp;infra_hash=188efa243d1afd574bfb01cda0bc91734f6c83523acceb858b95d7b900c6972b"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9-2022/2021/Lei/L14133.htm" TargetMode="External"/><Relationship Id="rId89" Type="http://schemas.openxmlformats.org/officeDocument/2006/relationships/hyperlink" Target="https://www.planalto.gov.br/ccivil_03/_Ato2019-2022/2021/Lei/L14133.htm" TargetMode="External"/><Relationship Id="rId16" Type="http://schemas.openxmlformats.org/officeDocument/2006/relationships/hyperlink" Target="https://sei.sp.gov.br/sei/controlador.php?acao=documento_visualizar&amp;acao_origem=procedimento_visualizar&amp;id_documento=32872226&amp;arvore=1&amp;infra_sistema=100000100&amp;infra_unidade_atual=110045458&amp;infra_hash=188efa243d1afd574bfb01cda0bc91734f6c83523acceb858b95d7b900c6972b" TargetMode="External"/><Relationship Id="rId11" Type="http://schemas.openxmlformats.org/officeDocument/2006/relationships/hyperlink" Target="https://sei.sp.gov.br/sei/controlador.php?acao=documento_visualizar&amp;acao_origem=procedimento_visualizar&amp;id_documento=32872226&amp;arvore=1&amp;infra_sistema=100000100&amp;infra_unidade_atual=110045458&amp;infra_hash=188efa243d1afd574bfb01cda0bc91734f6c83523acceb858b95d7b900c6972b"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leis/lcp/Lcp225.htm" TargetMode="External"/><Relationship Id="rId27" Type="http://schemas.openxmlformats.org/officeDocument/2006/relationships/image" Target="media/image1.jpg"/><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legislacao.sp.gov.br/legislacao/dg280202.nsf/5fb5269ed17b47ab83256cfb00501469/d26a3c60510da6bc03258905004dd50a?OpenDocument&amp;Highlight=0,67.301"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legislacao.sp.gov.br/legislacao/dg280202.nsf/5fb5269ed17b47ab83256cfb00501469/ae4c99f07f9f4f7d03258980004dbc9d?OpenDocument&amp;Highlight=0,67.608" TargetMode="External"/><Relationship Id="rId12" Type="http://schemas.openxmlformats.org/officeDocument/2006/relationships/hyperlink" Target="https://sei.sp.gov.br/sei/controlador.php?acao=documento_visualizar&amp;acao_origem=procedimento_visualizar&amp;id_documento=32872226&amp;arvore=1&amp;infra_sistema=100000100&amp;infra_unidade_atual=110045458&amp;infra_hash=188efa243d1afd574bfb01cda0bc91734f6c83523acceb858b95d7b900c6972b" TargetMode="External"/><Relationship Id="rId17" Type="http://schemas.openxmlformats.org/officeDocument/2006/relationships/hyperlink" Target="https://sei.sp.gov.br/sei/controlador.php?acao=documento_visualizar&amp;acao_origem=procedimento_visualizar&amp;id_documento=32872226&amp;arvore=1&amp;infra_sistema=100000100&amp;infra_unidade_atual=110045458&amp;infra_hash=188efa243d1afd574bfb01cda0bc91734f6c83523acceb858b95d7b900c6972b" TargetMode="External"/><Relationship Id="rId25" Type="http://schemas.openxmlformats.org/officeDocument/2006/relationships/hyperlink" Target="https://www.planalto.gov.br/ccivil_03/_ato2019-2022/2020/decreto/D1054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legislacao.sp.gov.br/legislacao/dg280202.nsf/5fb5269ed17b47ab83256cfb00501469/d26a3c60510da6bc03258905004dd50a?OpenDocument&amp;Highlight=0,67.301"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25art159" TargetMode="External"/><Relationship Id="rId20" Type="http://schemas.openxmlformats.org/officeDocument/2006/relationships/hyperlink" Target="https://sei.sp.gov.br/sei/controlador.php?acao=documento_visualizar&amp;acao_origem=procedimento_visualizar&amp;id_documento=32872226&amp;arvore=1&amp;infra_sistema=100000100&amp;infra_unidade_atual=110045458&amp;infra_hash=188efa243d1afd574bfb01cda0bc91734f6c83523acceb858b95d7b900c6972b" TargetMode="External"/><Relationship Id="rId41"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www.legislacao.sp.gov.br/legislacao/dg280202.nsf/ae9f9e0701e533aa032572e6006cf5fd/0cf4bc084e49b505032573d000509b17?OpenDocument&amp;Highlight=0,12.79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ei.sp.gov.br/sei/controlador.php?acao=documento_visualizar&amp;acao_origem=procedimento_visualizar&amp;id_documento=32872226&amp;arvore=1&amp;infra_sistema=100000100&amp;infra_unidade_atual=110045458&amp;infra_hash=188efa243d1afd574bfb01cda0bc91734f6c83523acceb858b95d7b900c6972b" TargetMode="External"/><Relationship Id="rId23" Type="http://schemas.openxmlformats.org/officeDocument/2006/relationships/hyperlink" Target="https://www.planalto.gov.br/ccivil_03/leis/lcp/Lcp225.htm" TargetMode="External"/><Relationship Id="rId28" Type="http://schemas.openxmlformats.org/officeDocument/2006/relationships/hyperlink" Target="https://www.planalto.gov.br/ccivil_03/_ato2019-2022/2020/decreto/D1054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sei.sp.gov.br/sei/controlador.php?acao=documento_visualizar&amp;acao_origem=procedimento_visualizar&amp;id_documento=32872226&amp;arvore=1&amp;infra_sistema=100000100&amp;infra_unidade_atual=110045458&amp;infra_hash=188efa243d1afd574bfb01cda0bc91734f6c83523acceb858b95d7b900c6972b" TargetMode="External"/><Relationship Id="rId31" Type="http://schemas.openxmlformats.org/officeDocument/2006/relationships/header" Target="header1.xm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1/lei/l12527.htm" TargetMode="External"/><Relationship Id="rId86" Type="http://schemas.openxmlformats.org/officeDocument/2006/relationships/hyperlink" Target="https://www.planalto.gov.br/ccivil_03/_Ato2023-2026/2023/Decreto/D11462.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footer" Target="footer1.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ei.sp.gov.br/sei/controlador.php?acao=documento_visualizar&amp;acao_origem=procedimento_visualizar&amp;id_documento=32872226&amp;arvore=1&amp;infra_sistema=100000100&amp;infra_unidade_atual=110045458&amp;infra_hash=188efa243d1afd574bfb01cda0bc91734f6c83523acceb858b95d7b900c6972b" TargetMode="External"/><Relationship Id="rId13" Type="http://schemas.openxmlformats.org/officeDocument/2006/relationships/hyperlink" Target="https://sei.sp.gov.br/sei/controlador.php?acao=documento_visualizar&amp;acao_origem=procedimento_visualizar&amp;id_documento=32872226&amp;arvore=1&amp;infra_sistema=100000100&amp;infra_unidade_atual=110045458&amp;infra_hash=188efa243d1afd574bfb01cda0bc91734f6c83523acceb858b95d7b900c6972b" TargetMode="External"/><Relationship Id="rId18" Type="http://schemas.openxmlformats.org/officeDocument/2006/relationships/hyperlink" Target="https://sei.sp.gov.br/sei/controlador.php?acao=documento_visualizar&amp;acao_origem=procedimento_visualizar&amp;id_documento=32872226&amp;arvore=1&amp;infra_sistema=100000100&amp;infra_unidade_atual=110045458&amp;infra_hash=188efa243d1afd574bfb01cda0bc91734f6c83523acceb858b95d7b900c6972b"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9-2022/2020/decreto/D10543.htm" TargetMode="External"/><Relationship Id="rId24" Type="http://schemas.openxmlformats.org/officeDocument/2006/relationships/hyperlink" Target="https://www.planalto.gov.br/ccivil_03/_ato2019-2022/2020/decreto/D1054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hyperlink" Target="https://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sei.sp.gov.br/sei/controlador.php?acao=documento_visualizar&amp;acao_origem=procedimento_visualizar&amp;id_documento=32872226&amp;arvore=1&amp;infra_sistema=100000100&amp;infra_unidade_atual=110045458&amp;infra_hash=188efa243d1afd574bfb01cda0bc91734f6c83523acceb858b95d7b900c6972b" TargetMode="External"/><Relationship Id="rId14" Type="http://schemas.openxmlformats.org/officeDocument/2006/relationships/hyperlink" Target="https://sei.sp.gov.br/sei/controlador.php?acao=documento_visualizar&amp;acao_origem=procedimento_visualizar&amp;id_documento=32872226&amp;arvore=1&amp;infra_sistema=100000100&amp;infra_unidade_atual=110045458&amp;infra_hash=188efa243d1afd574bfb01cda0bc91734f6c83523acceb858b95d7b900c6972b" TargetMode="External"/><Relationship Id="rId30" Type="http://schemas.openxmlformats.org/officeDocument/2006/relationships/hyperlink" Target="https://www.planalto.gov.br/ccivil_03/_ato2019-2022/2020/decreto/D1054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100" Type="http://schemas.openxmlformats.org/officeDocument/2006/relationships/fontTable" Target="fontTable.xml"/><Relationship Id="rId8" Type="http://schemas.openxmlformats.org/officeDocument/2006/relationships/hyperlink" Target="https://sei.sp.gov.br/sei/controlador.php?acao=documento_visualizar&amp;acao_origem=procedimento_visualizar&amp;id_documento=32872226&amp;arvore=1&amp;infra_sistema=100000100&amp;infra_unidade_atual=110045458&amp;infra_hash=188efa243d1afd574bfb01cda0bc91734f6c83523acceb858b95d7b900c6972b"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eader" Target="header2.xml"/><Relationship Id="rId3" Type="http://schemas.openxmlformats.org/officeDocument/2006/relationships/styles" Target="styl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ABC23-A491-423F-84AF-B53181663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83</Pages>
  <Words>42055</Words>
  <Characters>227101</Characters>
  <Application>Microsoft Office Word</Application>
  <DocSecurity>0</DocSecurity>
  <Lines>1892</Lines>
  <Paragraphs>537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 SANTANA DESTRO</dc:creator>
  <cp:keywords/>
  <dc:description/>
  <cp:lastModifiedBy>Raul Soares</cp:lastModifiedBy>
  <cp:revision>9</cp:revision>
  <cp:lastPrinted>2026-10-13T17:46:00Z</cp:lastPrinted>
  <dcterms:created xsi:type="dcterms:W3CDTF">2026-09-24T16:00:00Z</dcterms:created>
  <dcterms:modified xsi:type="dcterms:W3CDTF">2026-10-13T17:46:00Z</dcterms:modified>
</cp:coreProperties>
</file>