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430" w:rsidRDefault="00816430">
      <w:pPr>
        <w:spacing w:after="0" w:line="276" w:lineRule="auto"/>
        <w:ind w:firstLine="0"/>
        <w:rPr>
          <w:b/>
        </w:rPr>
      </w:pPr>
    </w:p>
    <w:p w:rsidR="00816430" w:rsidRDefault="00706DF1">
      <w:pPr>
        <w:spacing w:after="0" w:line="276" w:lineRule="auto"/>
        <w:ind w:firstLine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ESTUDO TÉCNICO PRELIMINAR</w:t>
      </w:r>
    </w:p>
    <w:p w:rsidR="00816430" w:rsidRDefault="00816430">
      <w:pPr>
        <w:spacing w:after="0" w:line="276" w:lineRule="auto"/>
        <w:ind w:firstLine="0"/>
        <w:rPr>
          <w:b/>
        </w:rPr>
      </w:pPr>
    </w:p>
    <w:p w:rsidR="00816430" w:rsidRDefault="00706DF1">
      <w:pPr>
        <w:keepNext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2EFD9"/>
        <w:spacing w:before="120" w:line="276" w:lineRule="auto"/>
        <w:ind w:firstLine="0"/>
        <w:jc w:val="left"/>
        <w:rPr>
          <w:b/>
          <w:smallCaps/>
        </w:rPr>
      </w:pPr>
      <w:r>
        <w:rPr>
          <w:b/>
          <w:smallCaps/>
        </w:rPr>
        <w:t>I - INTRODUÇÃO</w:t>
      </w:r>
    </w:p>
    <w:p w:rsidR="00816430" w:rsidRDefault="00706DF1" w:rsidP="008675F8">
      <w:r>
        <w:t xml:space="preserve">O presente ETP tem como objetivo justificar a necessidade de participação dos servidores </w:t>
      </w:r>
      <w:proofErr w:type="spellStart"/>
      <w:r>
        <w:t>Ludimila</w:t>
      </w:r>
      <w:proofErr w:type="spellEnd"/>
      <w:r>
        <w:t xml:space="preserve"> Machado </w:t>
      </w:r>
      <w:proofErr w:type="spellStart"/>
      <w:r>
        <w:t>Comper</w:t>
      </w:r>
      <w:proofErr w:type="spellEnd"/>
      <w:r w:rsidR="008675F8">
        <w:t>, Abdiel Afonso Figueira</w:t>
      </w:r>
      <w:r>
        <w:t xml:space="preserve"> e William </w:t>
      </w:r>
      <w:proofErr w:type="spellStart"/>
      <w:r>
        <w:t>Nailor</w:t>
      </w:r>
      <w:proofErr w:type="spellEnd"/>
      <w:r>
        <w:t xml:space="preserve"> </w:t>
      </w:r>
      <w:proofErr w:type="spellStart"/>
      <w:r>
        <w:t>Gomack</w:t>
      </w:r>
      <w:proofErr w:type="spellEnd"/>
      <w:r>
        <w:t xml:space="preserve"> de Oliveira desta Câmara Municipal de Cacoal na capacitação “</w:t>
      </w:r>
      <w:r w:rsidR="008675F8" w:rsidRPr="008675F8">
        <w:rPr>
          <w:b/>
        </w:rPr>
        <w:t>COMPLETO SOBRE A NOVA LEI GERAL DE LICITAÇÕES PÚBLICAS – LEI 14.133/2021</w:t>
      </w:r>
      <w:r w:rsidRPr="008675F8">
        <w:rPr>
          <w:b/>
        </w:rPr>
        <w:t>”</w:t>
      </w:r>
      <w:r>
        <w:t xml:space="preserve">, realizado pela empresa </w:t>
      </w:r>
      <w:r w:rsidR="008675F8" w:rsidRPr="008675F8">
        <w:t>ESAFI - ESCOLA DE ADMINISTRAÇÃO E TREINAMENTO LTDA</w:t>
      </w:r>
      <w:r>
        <w:t xml:space="preserve"> - no período de </w:t>
      </w:r>
      <w:r w:rsidR="008675F8">
        <w:t>25</w:t>
      </w:r>
      <w:r>
        <w:t>/03/2025 Á 28/03/2025, conforme proposta comercial anexa.</w:t>
      </w:r>
    </w:p>
    <w:p w:rsidR="00816430" w:rsidRDefault="00706D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  <w:r>
        <w:rPr>
          <w:b/>
          <w:color w:val="000000"/>
        </w:rPr>
        <w:t xml:space="preserve">Setor </w:t>
      </w:r>
      <w:r>
        <w:rPr>
          <w:b/>
        </w:rPr>
        <w:t>solicitante</w:t>
      </w:r>
      <w:r>
        <w:t>: Diretoria de Compras e Contratos</w:t>
      </w:r>
    </w:p>
    <w:p w:rsidR="00816430" w:rsidRDefault="00706D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  <w:r>
        <w:rPr>
          <w:b/>
        </w:rPr>
        <w:t>Responsável pelo Planejamento da Contratação</w:t>
      </w:r>
      <w:r>
        <w:t>: LUDIMILA MACHADO COMPER</w:t>
      </w:r>
      <w:r>
        <w:rPr>
          <w:highlight w:val="yellow"/>
        </w:rPr>
        <w:t xml:space="preserve"> </w:t>
      </w:r>
    </w:p>
    <w:p w:rsidR="00816430" w:rsidRDefault="00816430">
      <w:pPr>
        <w:spacing w:before="11" w:after="0" w:line="276" w:lineRule="auto"/>
        <w:ind w:left="720" w:firstLine="0"/>
      </w:pPr>
    </w:p>
    <w:p w:rsidR="00816430" w:rsidRDefault="00706DF1">
      <w:pPr>
        <w:keepNext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2EFD9"/>
        <w:spacing w:before="120" w:line="276" w:lineRule="auto"/>
        <w:ind w:firstLine="0"/>
        <w:jc w:val="left"/>
        <w:rPr>
          <w:b/>
          <w:smallCaps/>
        </w:rPr>
      </w:pPr>
      <w:r>
        <w:rPr>
          <w:b/>
          <w:smallCaps/>
        </w:rPr>
        <w:t>II – DIRETRIZES QUE NORTEARÃO A CONTRATAÇÃO</w:t>
      </w:r>
    </w:p>
    <w:p w:rsidR="00816430" w:rsidRDefault="00706DF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843"/>
      </w:pPr>
      <w:r>
        <w:rPr>
          <w:color w:val="000000"/>
        </w:rPr>
        <w:t>Lei nº 14.133/2021;</w:t>
      </w:r>
    </w:p>
    <w:p w:rsidR="00816430" w:rsidRDefault="00706DF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843"/>
      </w:pPr>
      <w:r>
        <w:rPr>
          <w:color w:val="000000"/>
        </w:rPr>
        <w:t>Resolução nº 01/2024, da Câmara Municipal de Cacoal.</w:t>
      </w:r>
    </w:p>
    <w:p w:rsidR="00816430" w:rsidRDefault="00816430">
      <w:pPr>
        <w:spacing w:before="11" w:after="0" w:line="276" w:lineRule="auto"/>
        <w:ind w:firstLine="0"/>
      </w:pPr>
    </w:p>
    <w:p w:rsidR="00816430" w:rsidRDefault="00706DF1">
      <w:pPr>
        <w:keepNext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2EFD9"/>
        <w:spacing w:before="120" w:line="276" w:lineRule="auto"/>
        <w:ind w:firstLine="0"/>
        <w:jc w:val="left"/>
      </w:pPr>
      <w:r>
        <w:rPr>
          <w:b/>
          <w:smallCaps/>
        </w:rPr>
        <w:t>III - DESCRIÇÃO DA NECESSIDADE</w:t>
      </w:r>
    </w:p>
    <w:p w:rsidR="00816430" w:rsidRDefault="00706DF1">
      <w:pPr>
        <w:spacing w:line="276" w:lineRule="auto"/>
      </w:pPr>
      <w:r>
        <w:t>As rotinas de capacitações e aperfeiçoamentos são cruciais para os agentes públicos, especialmente aqueles envolvidos em licitações e contratos administrativos, independen</w:t>
      </w:r>
      <w:r>
        <w:t>temente de suas competências perante tais atos. O conhecimento profundo atinente a fases preparatórias e ferramentas aplicáveis à execução dos procedimentos licitatórios, como é o caso do conteúdo proposto são essenciais para garantir conformidade, transpa</w:t>
      </w:r>
      <w:r>
        <w:t>rência e eficiência nas contratações públicas, evitando transgressões legais, promovendo a aplicação adequada dos recursos públicos e contribuindo para uma gestão pública eficaz e responsável.</w:t>
      </w:r>
    </w:p>
    <w:p w:rsidR="00816430" w:rsidRDefault="00706DF1" w:rsidP="008675F8">
      <w:pPr>
        <w:spacing w:line="276" w:lineRule="auto"/>
      </w:pPr>
      <w:r>
        <w:t>Defronte as atribuições compelidas às unidades municipais obser</w:t>
      </w:r>
      <w:r>
        <w:t>va-se a necessidade de instituir promoção de conhecimento, teórico e prático aos agentes públicos, visando operar os atos administrativos de forma concisa e segura, preferencialmente com propriedade, visando minimizar os riscos de procedimentos e adoção de</w:t>
      </w:r>
      <w:r>
        <w:t xml:space="preserve"> medidas equivocadas, por intermédio da Administração Pública Municipal, que requer cada vez mais, aprimoramento </w:t>
      </w:r>
      <w:r>
        <w:lastRenderedPageBreak/>
        <w:t>por parte de seus operadores como um todo. Neste sentido, tendo chegado ao conhecimento desta gestão acerca de tal tema de capacitação no “</w:t>
      </w:r>
      <w:r w:rsidR="008675F8">
        <w:t xml:space="preserve">COMPLETO SOBRE A NOVA LEI GERAL DE LICITAÇÕES PÚBLICAS – LEI 14.133/2021 - </w:t>
      </w:r>
      <w:r w:rsidR="008675F8">
        <w:t>Fases e procedimentos da contratação pública, Estudos Técnicos Preliminares (ETP), Mapa de Riscos, Portal Nacional de Compras Púbicas (PNCP), Pregão Eletrônico e Gestão e Fiscalização de Contratos</w:t>
      </w:r>
      <w:r>
        <w:t>”, sob f</w:t>
      </w:r>
      <w:r w:rsidR="008675F8">
        <w:t>orma presencial, Coordenado pela</w:t>
      </w:r>
      <w:r>
        <w:t xml:space="preserve"> Profissional </w:t>
      </w:r>
      <w:r w:rsidR="008675F8">
        <w:t>PROFESSORA LUCIMARA COIMBRA</w:t>
      </w:r>
      <w:r>
        <w:t>,</w:t>
      </w:r>
      <w:r w:rsidR="008675F8">
        <w:t xml:space="preserve"> </w:t>
      </w:r>
      <w:r>
        <w:t>a ocasião rea</w:t>
      </w:r>
      <w:r>
        <w:t xml:space="preserve">lizado pelo </w:t>
      </w:r>
      <w:r w:rsidR="008675F8">
        <w:t>instituto ESAFI – ESCOLA DE ADMINISTRAÇÃO PÚBLICA</w:t>
      </w:r>
      <w:r>
        <w:t xml:space="preserve">, inscrita no CNPJ sob nº </w:t>
      </w:r>
      <w:r w:rsidR="008675F8" w:rsidRPr="008675F8">
        <w:t>35.963.479/0001-46</w:t>
      </w:r>
      <w:r>
        <w:t xml:space="preserve">, sendo este evento único, em virtude do colegiado intelectual multiprofissional que conduzirá a produção do conhecimento durante as atividades. </w:t>
      </w:r>
    </w:p>
    <w:p w:rsidR="005F33AF" w:rsidRDefault="00706DF1" w:rsidP="007441F6">
      <w:pPr>
        <w:spacing w:line="276" w:lineRule="auto"/>
      </w:pPr>
      <w:r>
        <w:t>A abordagem será c</w:t>
      </w:r>
      <w:r>
        <w:t xml:space="preserve">onfigurada em programação diferenciada e única com as mais recentes atualizações legislativas e jurisprudenciais acerca do cronograma proposto. A edição será realizada em </w:t>
      </w:r>
      <w:r w:rsidR="005F33AF">
        <w:t>Recife/PE, sob imersão de 04</w:t>
      </w:r>
      <w:r>
        <w:t xml:space="preserve"> (</w:t>
      </w:r>
      <w:r w:rsidR="005F33AF">
        <w:t>quatro) dias, contemplando 28</w:t>
      </w:r>
      <w:r>
        <w:t xml:space="preserve"> (</w:t>
      </w:r>
      <w:r w:rsidR="005F33AF">
        <w:t>vinte e oito</w:t>
      </w:r>
      <w:r>
        <w:t>) horas, c</w:t>
      </w:r>
      <w:r>
        <w:t>om cronograma</w:t>
      </w:r>
      <w:r w:rsidR="005F33AF">
        <w:t xml:space="preserve"> de realização previsto entre 25 a 28 de março de 2025</w:t>
      </w:r>
      <w:r>
        <w:t xml:space="preserve"> </w:t>
      </w:r>
      <w:r>
        <w:t>na qual</w:t>
      </w:r>
      <w:r w:rsidR="005F33AF">
        <w:t>,</w:t>
      </w:r>
      <w:r>
        <w:t xml:space="preserve"> </w:t>
      </w:r>
      <w:r w:rsidR="005F33AF">
        <w:t>e</w:t>
      </w:r>
      <w:r w:rsidR="005F33AF">
        <w:t>ste curso vai preparar os agentes públicos para atuar nas atividades relacionadas às Fases</w:t>
      </w:r>
      <w:r w:rsidR="005F33AF">
        <w:t xml:space="preserve"> </w:t>
      </w:r>
      <w:r w:rsidR="005F33AF">
        <w:t>e Procedimentos da Contratação Pública, aos Estudos Técnicos Preliminares (ETP), ao Plano Anual de Contratações (PCA), Gestão de Riscos, Pesquisa de Preços, Edital, Termo de Referência, Equipe de Apoio e Agente da Contratação, Gestão e Fiscalização de Contratos de acordo com a Lei nº 14.133/2021, as demais normas legais, jurisprudências do TCU e ferramentas do Portal Naci</w:t>
      </w:r>
      <w:r w:rsidR="005F33AF">
        <w:t>o</w:t>
      </w:r>
      <w:r w:rsidR="007441F6">
        <w:t>nal de Compras Públicas (PNCP).</w:t>
      </w:r>
    </w:p>
    <w:p w:rsidR="00816430" w:rsidRDefault="00706DF1" w:rsidP="005F33AF">
      <w:pPr>
        <w:spacing w:line="276" w:lineRule="auto"/>
      </w:pPr>
      <w:r>
        <w:t>C</w:t>
      </w:r>
      <w:r>
        <w:t>onsiderando a percepção de que, não é pouco o arcabouço legal e funcionalidades que permeiam as aquisições públicas, sem contar o fato de que estão constantemente sofrendo alterações, assim sendo, não é suficiente que se faça a aplicação de normas vigente</w:t>
      </w:r>
      <w:r>
        <w:t>s, é preciso interpretá-las ao caso concreto, considerando-se as peculiaridades de cada situação. Para tal, faz-se necessário que o servidor que desempenha funções nos departamentos de compras, licitações, pregoeiros, membros da comissão de licitação e equ</w:t>
      </w:r>
      <w:r>
        <w:t>ipe de apoio, participem de capacitações frequentes para bem desempenhar as suas funções e efetivar práticas legítimas.</w:t>
      </w:r>
    </w:p>
    <w:p w:rsidR="00816430" w:rsidRDefault="00816430">
      <w:pPr>
        <w:spacing w:line="276" w:lineRule="auto"/>
      </w:pPr>
    </w:p>
    <w:p w:rsidR="00816430" w:rsidRDefault="00706DF1">
      <w:pPr>
        <w:keepNext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2EFD9"/>
        <w:spacing w:before="120" w:line="276" w:lineRule="auto"/>
        <w:ind w:firstLine="0"/>
        <w:jc w:val="left"/>
      </w:pPr>
      <w:r>
        <w:rPr>
          <w:b/>
          <w:smallCaps/>
        </w:rPr>
        <w:t>IV - LEVANTAMENTO DE MERCADO</w:t>
      </w:r>
    </w:p>
    <w:p w:rsidR="00816430" w:rsidRDefault="007441F6">
      <w:pPr>
        <w:spacing w:line="276" w:lineRule="auto"/>
      </w:pPr>
      <w:r>
        <w:t>Há mais de 30</w:t>
      </w:r>
      <w:r w:rsidR="00706DF1">
        <w:t xml:space="preserve"> anos no mercado, a </w:t>
      </w:r>
      <w:r>
        <w:t>ESAFI</w:t>
      </w:r>
      <w:r w:rsidR="00706DF1">
        <w:t xml:space="preserve">, com sede em </w:t>
      </w:r>
      <w:r>
        <w:t>Vitória/ES</w:t>
      </w:r>
      <w:r w:rsidR="00706DF1">
        <w:t>, é referência em treinamentos e</w:t>
      </w:r>
      <w:r w:rsidR="00706DF1">
        <w:t xml:space="preserve"> capacitações para organizações públicas em todo o Brasil. A empresa oferece cursos nos formatos aberto e In </w:t>
      </w:r>
      <w:proofErr w:type="spellStart"/>
      <w:r w:rsidR="00706DF1">
        <w:t>Company</w:t>
      </w:r>
      <w:proofErr w:type="spellEnd"/>
      <w:r w:rsidR="00706DF1">
        <w:t xml:space="preserve"> (fechado), disponíveis tanto de forma presencial </w:t>
      </w:r>
      <w:r w:rsidR="00706DF1">
        <w:lastRenderedPageBreak/>
        <w:t>quanto online, com aulas 100% ao vivo. As capacitações são conduzidas por palestrantes alt</w:t>
      </w:r>
      <w:r w:rsidR="00706DF1">
        <w:t>amente qualificados, com ampla experiência profissional e especialização em diversas áreas.</w:t>
      </w:r>
    </w:p>
    <w:p w:rsidR="00816430" w:rsidRDefault="00706DF1">
      <w:pPr>
        <w:spacing w:line="276" w:lineRule="auto"/>
      </w:pPr>
      <w:r>
        <w:t>Além disso, contam com uma estrutura de apoio de excelência e materiais didáticos de alta qualidade, que torn</w:t>
      </w:r>
      <w:r>
        <w:t xml:space="preserve">am os treinamentos dinâmicos e eficazes. A </w:t>
      </w:r>
      <w:r w:rsidR="007441F6">
        <w:t>ESAFI</w:t>
      </w:r>
      <w:r>
        <w:t xml:space="preserve"> é reconhecida pela seriedade, comprometimento e excelência na capacitação de servidores públicos, sempre buscando agregar valor e conhecimento aos participantes.</w:t>
      </w:r>
    </w:p>
    <w:p w:rsidR="00816430" w:rsidRDefault="00816430">
      <w:pPr>
        <w:spacing w:line="276" w:lineRule="auto"/>
      </w:pPr>
    </w:p>
    <w:p w:rsidR="00816430" w:rsidRDefault="00706DF1">
      <w:pPr>
        <w:keepNext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2EFD9"/>
        <w:spacing w:before="120" w:line="276" w:lineRule="auto"/>
        <w:ind w:firstLine="0"/>
        <w:jc w:val="left"/>
      </w:pPr>
      <w:r>
        <w:rPr>
          <w:b/>
          <w:smallCaps/>
        </w:rPr>
        <w:t>V – IDENTIFICAÇÃO DO EVENTO E ESTIMATIVA DAS QUANTIDADES</w:t>
      </w:r>
    </w:p>
    <w:p w:rsidR="007441F6" w:rsidRDefault="00706DF1" w:rsidP="007441F6">
      <w:pPr>
        <w:spacing w:line="276" w:lineRule="auto"/>
      </w:pPr>
      <w:r>
        <w:rPr>
          <w:b/>
        </w:rPr>
        <w:t>EVENTO</w:t>
      </w:r>
      <w:r>
        <w:t xml:space="preserve">: </w:t>
      </w:r>
      <w:r w:rsidR="007441F6">
        <w:t xml:space="preserve">Curso </w:t>
      </w:r>
      <w:r w:rsidR="007441F6">
        <w:t>Completo sobre a Nova Lei Geral de Licitações Públicas – Lei 14.133/2021</w:t>
      </w:r>
      <w:r w:rsidR="007441F6">
        <w:t>, f</w:t>
      </w:r>
      <w:r w:rsidR="007441F6">
        <w:t>ases e procedimentos da contratação pública, Estudos Técnicos Preliminares (ETP), Mapa de Riscos, Portal Nacional de Compras Púbicas (PNCP), Pregão Eletrônico e</w:t>
      </w:r>
      <w:r w:rsidR="007441F6">
        <w:t xml:space="preserve"> </w:t>
      </w:r>
      <w:r w:rsidR="007441F6">
        <w:t>Gestão e Fiscalização de Contratos</w:t>
      </w:r>
    </w:p>
    <w:p w:rsidR="00816430" w:rsidRDefault="00706DF1" w:rsidP="007441F6">
      <w:pPr>
        <w:spacing w:line="276" w:lineRule="auto"/>
      </w:pPr>
      <w:r>
        <w:rPr>
          <w:b/>
        </w:rPr>
        <w:t>DATA</w:t>
      </w:r>
      <w:r w:rsidR="007441F6">
        <w:t>: 25</w:t>
      </w:r>
      <w:r>
        <w:t xml:space="preserve"> a 28 de março de 2025.</w:t>
      </w:r>
    </w:p>
    <w:p w:rsidR="00816430" w:rsidRDefault="00706DF1">
      <w:pPr>
        <w:spacing w:line="276" w:lineRule="auto"/>
      </w:pPr>
      <w:r>
        <w:rPr>
          <w:b/>
        </w:rPr>
        <w:t xml:space="preserve">CARGA HORÁRIA: </w:t>
      </w:r>
      <w:r w:rsidR="007441F6">
        <w:t>28</w:t>
      </w:r>
      <w:r>
        <w:t>h.</w:t>
      </w:r>
    </w:p>
    <w:p w:rsidR="007441F6" w:rsidRDefault="00706DF1" w:rsidP="007441F6">
      <w:pPr>
        <w:spacing w:after="0" w:line="276" w:lineRule="auto"/>
      </w:pPr>
      <w:r>
        <w:rPr>
          <w:b/>
        </w:rPr>
        <w:t>OBJETIVO</w:t>
      </w:r>
      <w:r>
        <w:t xml:space="preserve">: O </w:t>
      </w:r>
      <w:r w:rsidR="007441F6">
        <w:t>Curso Completo sobre a Nova Lei Geral de Licitações Públicas – Lei 14.133/2021</w:t>
      </w:r>
      <w:r>
        <w:t xml:space="preserve">, </w:t>
      </w:r>
      <w:r w:rsidR="007441F6">
        <w:t xml:space="preserve">apresenta dois </w:t>
      </w:r>
      <w:r>
        <w:t>objetivos principais:</w:t>
      </w:r>
      <w:r w:rsidR="007441F6" w:rsidRPr="007441F6">
        <w:t xml:space="preserve"> </w:t>
      </w:r>
      <w:r w:rsidR="007441F6">
        <w:t xml:space="preserve">A NOVA LEI DE LICITAÇÕES PÚBLICAS </w:t>
      </w:r>
      <w:r w:rsidR="007441F6">
        <w:t xml:space="preserve">e </w:t>
      </w:r>
      <w:r w:rsidR="007441F6">
        <w:t xml:space="preserve">DISPOSIÇÕES PRELIMINARES SOBRE A GESTÃO E FISCALIZAÇÃO DE CONTRATOS: </w:t>
      </w:r>
    </w:p>
    <w:p w:rsidR="00816430" w:rsidRDefault="00816430">
      <w:pPr>
        <w:spacing w:line="276" w:lineRule="auto"/>
      </w:pPr>
    </w:p>
    <w:p w:rsidR="007441F6" w:rsidRDefault="007441F6" w:rsidP="007441F6">
      <w:pPr>
        <w:spacing w:after="0" w:line="276" w:lineRule="auto"/>
      </w:pPr>
      <w:r>
        <w:t xml:space="preserve">A NOVA LEI DE LICITAÇÕES PÚBLICAS </w:t>
      </w:r>
    </w:p>
    <w:p w:rsidR="007441F6" w:rsidRDefault="007441F6" w:rsidP="007441F6">
      <w:pPr>
        <w:pStyle w:val="PargrafodaLista"/>
        <w:numPr>
          <w:ilvl w:val="0"/>
          <w:numId w:val="4"/>
        </w:numPr>
        <w:spacing w:after="0" w:line="276" w:lineRule="auto"/>
      </w:pPr>
      <w:r>
        <w:t>Conceito, objetivos e princípios aplicáveis às licitações e contratações públicas;</w:t>
      </w:r>
    </w:p>
    <w:p w:rsidR="007441F6" w:rsidRDefault="007441F6" w:rsidP="007441F6">
      <w:pPr>
        <w:pStyle w:val="PargrafodaLista"/>
        <w:numPr>
          <w:ilvl w:val="0"/>
          <w:numId w:val="4"/>
        </w:numPr>
        <w:spacing w:after="0" w:line="276" w:lineRule="auto"/>
      </w:pPr>
      <w:r>
        <w:t>Fundamento Constitucional das Licitações;</w:t>
      </w:r>
    </w:p>
    <w:p w:rsidR="007441F6" w:rsidRDefault="007441F6" w:rsidP="007441F6">
      <w:pPr>
        <w:pStyle w:val="PargrafodaLista"/>
        <w:numPr>
          <w:ilvl w:val="0"/>
          <w:numId w:val="4"/>
        </w:numPr>
        <w:spacing w:after="0" w:line="276" w:lineRule="auto"/>
      </w:pPr>
      <w:r>
        <w:t>Abrangência da NLLC;</w:t>
      </w:r>
    </w:p>
    <w:p w:rsidR="007441F6" w:rsidRDefault="007441F6" w:rsidP="007441F6">
      <w:pPr>
        <w:pStyle w:val="PargrafodaLista"/>
        <w:numPr>
          <w:ilvl w:val="0"/>
          <w:numId w:val="4"/>
        </w:numPr>
        <w:spacing w:after="0" w:line="276" w:lineRule="auto"/>
      </w:pPr>
      <w:r>
        <w:t>Aplicabilidade da Lei Complementar n. 123/2006 – benefícios e casos de afastamentos - regularidade, critério de desempate, cotas e licitações exclusivas;</w:t>
      </w:r>
    </w:p>
    <w:p w:rsidR="007441F6" w:rsidRDefault="007441F6" w:rsidP="007441F6">
      <w:pPr>
        <w:pStyle w:val="PargrafodaLista"/>
        <w:numPr>
          <w:ilvl w:val="0"/>
          <w:numId w:val="6"/>
        </w:numPr>
        <w:spacing w:after="0" w:line="276" w:lineRule="auto"/>
      </w:pPr>
      <w:r>
        <w:t>Megaprocesso das Contratações Públicas – do Planejamento ao recebimento do objeto da contratação;</w:t>
      </w:r>
    </w:p>
    <w:p w:rsidR="007441F6" w:rsidRDefault="007441F6" w:rsidP="007441F6">
      <w:pPr>
        <w:pStyle w:val="PargrafodaLista"/>
        <w:numPr>
          <w:ilvl w:val="0"/>
          <w:numId w:val="8"/>
        </w:numPr>
        <w:spacing w:after="0" w:line="276" w:lineRule="auto"/>
      </w:pPr>
      <w:r>
        <w:t>Governança das Contratações – Gestão por Competências, Segregação de Funções, Agente de Contratação, Pregoeiro, Comissão de Contratação;</w:t>
      </w:r>
    </w:p>
    <w:p w:rsidR="007441F6" w:rsidRDefault="007441F6" w:rsidP="007441F6">
      <w:pPr>
        <w:pStyle w:val="PargrafodaLista"/>
        <w:numPr>
          <w:ilvl w:val="0"/>
          <w:numId w:val="8"/>
        </w:numPr>
        <w:spacing w:after="0" w:line="276" w:lineRule="auto"/>
      </w:pPr>
      <w:r>
        <w:t>Modalidades de Licitação e Fases da Contratação Pública;</w:t>
      </w:r>
    </w:p>
    <w:p w:rsidR="007441F6" w:rsidRDefault="007441F6" w:rsidP="007441F6">
      <w:pPr>
        <w:pStyle w:val="PargrafodaLista"/>
        <w:numPr>
          <w:ilvl w:val="0"/>
          <w:numId w:val="8"/>
        </w:numPr>
        <w:spacing w:after="0" w:line="276" w:lineRule="auto"/>
      </w:pPr>
      <w:r>
        <w:lastRenderedPageBreak/>
        <w:t xml:space="preserve">Relevância e Instrumentos de Planejamento das Contratações Plano de Contratações Anual - PCA – Decreto </w:t>
      </w:r>
      <w:proofErr w:type="gramStart"/>
      <w:r>
        <w:t>n.º</w:t>
      </w:r>
      <w:proofErr w:type="gramEnd"/>
      <w:r>
        <w:t xml:space="preserve"> 10.947/2022;</w:t>
      </w:r>
    </w:p>
    <w:p w:rsidR="007441F6" w:rsidRDefault="007441F6" w:rsidP="007441F6">
      <w:pPr>
        <w:pStyle w:val="PargrafodaLista"/>
        <w:numPr>
          <w:ilvl w:val="0"/>
          <w:numId w:val="8"/>
        </w:numPr>
        <w:spacing w:after="0" w:line="276" w:lineRule="auto"/>
      </w:pPr>
      <w:r>
        <w:t>Estudo Técnico Preliminar - ETP – IN SEGES/ME 58/2022;</w:t>
      </w:r>
    </w:p>
    <w:p w:rsidR="007441F6" w:rsidRDefault="007441F6" w:rsidP="007441F6">
      <w:pPr>
        <w:pStyle w:val="PargrafodaLista"/>
        <w:numPr>
          <w:ilvl w:val="0"/>
          <w:numId w:val="8"/>
        </w:numPr>
        <w:spacing w:after="0" w:line="276" w:lineRule="auto"/>
      </w:pPr>
      <w:r>
        <w:t>Termo de Referência – Descrição do Objeto, Critérios de Sustentabilidade, Licitação por Item ou Lote; Exigências e documentos de habilitação/qualificação técnica -TR - IN SEGES/ME 81/2022;</w:t>
      </w:r>
    </w:p>
    <w:p w:rsidR="007441F6" w:rsidRDefault="007441F6" w:rsidP="007441F6">
      <w:pPr>
        <w:pStyle w:val="PargrafodaLista"/>
        <w:numPr>
          <w:ilvl w:val="0"/>
          <w:numId w:val="8"/>
        </w:numPr>
        <w:spacing w:after="0" w:line="276" w:lineRule="auto"/>
      </w:pPr>
      <w:r>
        <w:t>Gestão de Riscos (Mapa de Riscos, Matriz de Riscos e Alocação de Riscos);</w:t>
      </w:r>
    </w:p>
    <w:p w:rsidR="007441F6" w:rsidRDefault="007441F6" w:rsidP="007441F6">
      <w:pPr>
        <w:pStyle w:val="PargrafodaLista"/>
        <w:numPr>
          <w:ilvl w:val="0"/>
          <w:numId w:val="8"/>
        </w:numPr>
        <w:spacing w:after="0" w:line="276" w:lineRule="auto"/>
      </w:pPr>
      <w:r>
        <w:t>Pesquisa de Preços – Orçamento Estimado, de Referência e Sigiloso – IN SEGES/ME 65/2021;</w:t>
      </w:r>
    </w:p>
    <w:p w:rsidR="007441F6" w:rsidRDefault="007441F6" w:rsidP="007441F6">
      <w:pPr>
        <w:pStyle w:val="PargrafodaLista"/>
        <w:numPr>
          <w:ilvl w:val="0"/>
          <w:numId w:val="8"/>
        </w:numPr>
        <w:spacing w:after="0" w:line="276" w:lineRule="auto"/>
      </w:pPr>
      <w:r>
        <w:t xml:space="preserve">Edital – regimes de execução, regras sobre a condução do certame – habilitação, julgamento, recursos e impugnação e disposições sobre execução contratual; </w:t>
      </w:r>
    </w:p>
    <w:p w:rsidR="007441F6" w:rsidRDefault="007441F6" w:rsidP="007441F6">
      <w:pPr>
        <w:pStyle w:val="PargrafodaLista"/>
        <w:numPr>
          <w:ilvl w:val="0"/>
          <w:numId w:val="8"/>
        </w:numPr>
        <w:spacing w:after="0" w:line="276" w:lineRule="auto"/>
      </w:pPr>
      <w:r>
        <w:t>Critérios de Julgamento – Julgamento pelo Critério do Menor Preço – IN SEGES/ME 73/2022;</w:t>
      </w:r>
    </w:p>
    <w:p w:rsidR="007441F6" w:rsidRDefault="007441F6" w:rsidP="007441F6">
      <w:pPr>
        <w:pStyle w:val="PargrafodaLista"/>
        <w:numPr>
          <w:ilvl w:val="0"/>
          <w:numId w:val="8"/>
        </w:numPr>
        <w:spacing w:after="0" w:line="276" w:lineRule="auto"/>
      </w:pPr>
      <w:r>
        <w:t>Modos de Disputa – Aberto e/ou Fechado - IN SEGES/ME 73/2022;</w:t>
      </w:r>
    </w:p>
    <w:p w:rsidR="007441F6" w:rsidRDefault="007441F6" w:rsidP="007441F6">
      <w:pPr>
        <w:pStyle w:val="PargrafodaLista"/>
        <w:numPr>
          <w:ilvl w:val="0"/>
          <w:numId w:val="8"/>
        </w:numPr>
        <w:spacing w:after="0" w:line="276" w:lineRule="auto"/>
      </w:pPr>
      <w:r>
        <w:t>Dispensa e Inexigibilidade de Licitação – principais hipóteses e procedimentos;</w:t>
      </w:r>
    </w:p>
    <w:p w:rsidR="007441F6" w:rsidRDefault="007441F6" w:rsidP="007441F6">
      <w:pPr>
        <w:pStyle w:val="PargrafodaLista"/>
        <w:numPr>
          <w:ilvl w:val="0"/>
          <w:numId w:val="8"/>
        </w:numPr>
        <w:spacing w:after="0" w:line="276" w:lineRule="auto"/>
      </w:pPr>
      <w:r>
        <w:t>Dispensa eletrônica – IN SEGES/ME 67/2021;</w:t>
      </w:r>
    </w:p>
    <w:p w:rsidR="007441F6" w:rsidRDefault="007441F6" w:rsidP="007441F6">
      <w:pPr>
        <w:pStyle w:val="PargrafodaLista"/>
        <w:numPr>
          <w:ilvl w:val="0"/>
          <w:numId w:val="8"/>
        </w:numPr>
        <w:spacing w:after="0" w:line="276" w:lineRule="auto"/>
      </w:pPr>
      <w:r>
        <w:t>Procedimentos Auxiliares – Credenciamento, Pré-qualificação de produtos e fornecedores, Sistema de Registro de Preços.</w:t>
      </w:r>
    </w:p>
    <w:p w:rsidR="007441F6" w:rsidRDefault="007441F6" w:rsidP="007441F6">
      <w:pPr>
        <w:spacing w:after="0" w:line="276" w:lineRule="auto"/>
      </w:pPr>
    </w:p>
    <w:p w:rsidR="007441F6" w:rsidRDefault="007441F6" w:rsidP="007441F6">
      <w:pPr>
        <w:spacing w:after="0" w:line="276" w:lineRule="auto"/>
      </w:pPr>
      <w:r>
        <w:t xml:space="preserve">DISPOSIÇÕES PRELIMINARES SOBRE A GESTÃO E FISCALIZAÇÃO DE CONTRATOS: </w:t>
      </w:r>
    </w:p>
    <w:p w:rsidR="007441F6" w:rsidRDefault="007441F6" w:rsidP="007441F6">
      <w:pPr>
        <w:pStyle w:val="PargrafodaLista"/>
        <w:numPr>
          <w:ilvl w:val="0"/>
          <w:numId w:val="12"/>
        </w:numPr>
        <w:spacing w:after="0" w:line="276" w:lineRule="auto"/>
        <w:ind w:left="2127"/>
      </w:pPr>
      <w:r>
        <w:t>Contratos – Conceito e Contratos por Escopo e por Prazo (trato sucessivo);</w:t>
      </w:r>
    </w:p>
    <w:p w:rsidR="007441F6" w:rsidRDefault="007441F6" w:rsidP="007441F6">
      <w:pPr>
        <w:pStyle w:val="PargrafodaLista"/>
        <w:numPr>
          <w:ilvl w:val="0"/>
          <w:numId w:val="12"/>
        </w:numPr>
        <w:spacing w:after="0" w:line="276" w:lineRule="auto"/>
        <w:ind w:left="2127"/>
      </w:pPr>
      <w:r>
        <w:t>Peculiaridades dos Contratos Administrativos – Prerrogativas;</w:t>
      </w:r>
    </w:p>
    <w:p w:rsidR="007441F6" w:rsidRDefault="007441F6" w:rsidP="007441F6">
      <w:pPr>
        <w:pStyle w:val="PargrafodaLista"/>
        <w:numPr>
          <w:ilvl w:val="0"/>
          <w:numId w:val="12"/>
        </w:numPr>
        <w:spacing w:after="0" w:line="276" w:lineRule="auto"/>
        <w:ind w:left="2127"/>
      </w:pPr>
      <w:r>
        <w:t xml:space="preserve">Cláusulas Necessárias; </w:t>
      </w:r>
    </w:p>
    <w:p w:rsidR="007441F6" w:rsidRDefault="007441F6" w:rsidP="007441F6">
      <w:pPr>
        <w:pStyle w:val="PargrafodaLista"/>
        <w:numPr>
          <w:ilvl w:val="0"/>
          <w:numId w:val="12"/>
        </w:numPr>
        <w:spacing w:after="0" w:line="276" w:lineRule="auto"/>
        <w:ind w:left="2127"/>
      </w:pPr>
      <w:r>
        <w:t xml:space="preserve">Formalização dos Contratos – Convocação, Instrumentos e Publicidade; </w:t>
      </w:r>
    </w:p>
    <w:p w:rsidR="007441F6" w:rsidRDefault="007441F6" w:rsidP="007441F6">
      <w:pPr>
        <w:pStyle w:val="PargrafodaLista"/>
        <w:numPr>
          <w:ilvl w:val="0"/>
          <w:numId w:val="12"/>
        </w:numPr>
        <w:spacing w:after="0" w:line="276" w:lineRule="auto"/>
        <w:ind w:left="2127"/>
      </w:pPr>
      <w:r>
        <w:t>Objeto – Descrição e Alterações – quantitativas e qualitativas;</w:t>
      </w:r>
    </w:p>
    <w:p w:rsidR="007441F6" w:rsidRDefault="007441F6" w:rsidP="007441F6">
      <w:pPr>
        <w:pStyle w:val="PargrafodaLista"/>
        <w:numPr>
          <w:ilvl w:val="0"/>
          <w:numId w:val="12"/>
        </w:numPr>
        <w:spacing w:after="0" w:line="276" w:lineRule="auto"/>
        <w:ind w:left="2127"/>
      </w:pPr>
      <w:r>
        <w:t>Prazo de Execução do Objeto e de Vigência da Contratação;</w:t>
      </w:r>
    </w:p>
    <w:p w:rsidR="007441F6" w:rsidRDefault="007441F6" w:rsidP="007441F6">
      <w:pPr>
        <w:pStyle w:val="PargrafodaLista"/>
        <w:numPr>
          <w:ilvl w:val="0"/>
          <w:numId w:val="12"/>
        </w:numPr>
        <w:spacing w:after="0" w:line="276" w:lineRule="auto"/>
        <w:ind w:left="2127"/>
      </w:pPr>
      <w:r>
        <w:t xml:space="preserve">Prorrogação – Contratos de Serviços e Fornecimento Contínuo; </w:t>
      </w:r>
    </w:p>
    <w:p w:rsidR="007441F6" w:rsidRDefault="007441F6" w:rsidP="007441F6">
      <w:pPr>
        <w:pStyle w:val="PargrafodaLista"/>
        <w:numPr>
          <w:ilvl w:val="0"/>
          <w:numId w:val="12"/>
        </w:numPr>
        <w:spacing w:after="0" w:line="276" w:lineRule="auto"/>
        <w:ind w:left="2127"/>
      </w:pPr>
      <w:r>
        <w:t>Prazos, locais e procedimentos de entrega;</w:t>
      </w:r>
    </w:p>
    <w:p w:rsidR="007441F6" w:rsidRDefault="007441F6" w:rsidP="007441F6">
      <w:pPr>
        <w:pStyle w:val="PargrafodaLista"/>
        <w:numPr>
          <w:ilvl w:val="0"/>
          <w:numId w:val="12"/>
        </w:numPr>
        <w:spacing w:after="0" w:line="276" w:lineRule="auto"/>
        <w:ind w:left="2127"/>
      </w:pPr>
      <w:r>
        <w:t>Cronograma físico-financeiro;</w:t>
      </w:r>
    </w:p>
    <w:p w:rsidR="007441F6" w:rsidRDefault="007441F6" w:rsidP="007441F6">
      <w:pPr>
        <w:pStyle w:val="PargrafodaLista"/>
        <w:numPr>
          <w:ilvl w:val="0"/>
          <w:numId w:val="12"/>
        </w:numPr>
        <w:spacing w:after="0" w:line="276" w:lineRule="auto"/>
        <w:ind w:left="2127"/>
      </w:pPr>
      <w:r>
        <w:t xml:space="preserve">Reequilíbrio Econômico-financeiro do Contrato – Reajuste, Revisão e Repactuação; </w:t>
      </w:r>
    </w:p>
    <w:p w:rsidR="007441F6" w:rsidRDefault="007441F6" w:rsidP="007441F6">
      <w:pPr>
        <w:pStyle w:val="PargrafodaLista"/>
        <w:numPr>
          <w:ilvl w:val="0"/>
          <w:numId w:val="12"/>
        </w:numPr>
        <w:spacing w:after="0" w:line="276" w:lineRule="auto"/>
        <w:ind w:left="2127"/>
      </w:pPr>
      <w:r>
        <w:t>Deveres do contratado e do contratante;</w:t>
      </w:r>
    </w:p>
    <w:p w:rsidR="007441F6" w:rsidRDefault="007441F6" w:rsidP="007441F6">
      <w:pPr>
        <w:pStyle w:val="PargrafodaLista"/>
        <w:numPr>
          <w:ilvl w:val="0"/>
          <w:numId w:val="12"/>
        </w:numPr>
        <w:spacing w:after="0" w:line="276" w:lineRule="auto"/>
        <w:ind w:left="2127"/>
      </w:pPr>
      <w:r>
        <w:lastRenderedPageBreak/>
        <w:t>Prestação de garantia – Necessidade, Modalidades, Limites e Substituição;</w:t>
      </w:r>
    </w:p>
    <w:p w:rsidR="007441F6" w:rsidRDefault="007441F6" w:rsidP="007441F6">
      <w:pPr>
        <w:pStyle w:val="PargrafodaLista"/>
        <w:numPr>
          <w:ilvl w:val="0"/>
          <w:numId w:val="12"/>
        </w:numPr>
        <w:spacing w:after="0" w:line="276" w:lineRule="auto"/>
        <w:ind w:left="2127"/>
      </w:pPr>
      <w:r>
        <w:t>Procedimentos de fiscalização e gerenciamento do contrato;</w:t>
      </w:r>
    </w:p>
    <w:p w:rsidR="007441F6" w:rsidRDefault="007441F6" w:rsidP="007441F6">
      <w:pPr>
        <w:pStyle w:val="PargrafodaLista"/>
        <w:numPr>
          <w:ilvl w:val="0"/>
          <w:numId w:val="12"/>
        </w:numPr>
        <w:spacing w:after="0" w:line="276" w:lineRule="auto"/>
        <w:ind w:left="2127"/>
      </w:pPr>
      <w:r>
        <w:t xml:space="preserve">Gestor, Fiscal Técnico, Fiscal Administrativo e Fiscal Setorial – atribuições – Decreto </w:t>
      </w:r>
      <w:proofErr w:type="gramStart"/>
      <w:r>
        <w:t>n.º</w:t>
      </w:r>
      <w:proofErr w:type="gramEnd"/>
      <w:r>
        <w:t xml:space="preserve"> 11.246/2022; </w:t>
      </w:r>
    </w:p>
    <w:p w:rsidR="007441F6" w:rsidRDefault="007441F6" w:rsidP="007441F6">
      <w:pPr>
        <w:pStyle w:val="PargrafodaLista"/>
        <w:numPr>
          <w:ilvl w:val="0"/>
          <w:numId w:val="12"/>
        </w:numPr>
        <w:spacing w:after="0" w:line="276" w:lineRule="auto"/>
        <w:ind w:left="2127"/>
      </w:pPr>
      <w:r>
        <w:t>Recebimento do Objeto – Recebimento Provisório e Definitivo;</w:t>
      </w:r>
    </w:p>
    <w:p w:rsidR="007441F6" w:rsidRDefault="007441F6" w:rsidP="007441F6">
      <w:pPr>
        <w:pStyle w:val="PargrafodaLista"/>
        <w:numPr>
          <w:ilvl w:val="0"/>
          <w:numId w:val="12"/>
        </w:numPr>
        <w:spacing w:after="0" w:line="276" w:lineRule="auto"/>
        <w:ind w:left="2127"/>
      </w:pPr>
      <w:r>
        <w:t>Regras de Fiscalização dos Serviços de Natureza Continuada com e sem dedicação de mão de obra - IN SEGES/MPDG n° 05/2017;</w:t>
      </w:r>
    </w:p>
    <w:p w:rsidR="007441F6" w:rsidRDefault="007441F6" w:rsidP="007441F6">
      <w:pPr>
        <w:pStyle w:val="PargrafodaLista"/>
        <w:numPr>
          <w:ilvl w:val="0"/>
          <w:numId w:val="12"/>
        </w:numPr>
        <w:spacing w:after="0" w:line="276" w:lineRule="auto"/>
        <w:ind w:left="2127"/>
      </w:pPr>
      <w:r>
        <w:t xml:space="preserve">Os Casos de Extinção dos Contratos – unilateral, consensual e judicial – procedimento de extinção; </w:t>
      </w:r>
    </w:p>
    <w:p w:rsidR="007441F6" w:rsidRDefault="007441F6" w:rsidP="007441F6">
      <w:pPr>
        <w:pStyle w:val="PargrafodaLista"/>
        <w:numPr>
          <w:ilvl w:val="0"/>
          <w:numId w:val="12"/>
        </w:numPr>
        <w:spacing w:after="0" w:line="276" w:lineRule="auto"/>
        <w:ind w:left="2127"/>
      </w:pPr>
      <w:r>
        <w:t>As infrações Contratuais;</w:t>
      </w:r>
    </w:p>
    <w:p w:rsidR="007441F6" w:rsidRDefault="007441F6" w:rsidP="007441F6">
      <w:pPr>
        <w:pStyle w:val="PargrafodaLista"/>
        <w:numPr>
          <w:ilvl w:val="0"/>
          <w:numId w:val="12"/>
        </w:numPr>
        <w:spacing w:after="0" w:line="276" w:lineRule="auto"/>
        <w:ind w:left="2127"/>
      </w:pPr>
      <w:r>
        <w:t>As Sanções previstas na NLLC – Advertência, Multa, Impedimento e Declaração de Inidoneidade – hipóteses de aplicação e abrangência dos efeitos;</w:t>
      </w:r>
    </w:p>
    <w:p w:rsidR="007441F6" w:rsidRDefault="007441F6" w:rsidP="007441F6">
      <w:pPr>
        <w:pStyle w:val="PargrafodaLista"/>
        <w:numPr>
          <w:ilvl w:val="0"/>
          <w:numId w:val="12"/>
        </w:numPr>
        <w:spacing w:after="0" w:line="276" w:lineRule="auto"/>
        <w:ind w:left="2127"/>
      </w:pPr>
      <w:r>
        <w:t>Decisão – o dever de decidir;</w:t>
      </w:r>
    </w:p>
    <w:p w:rsidR="007441F6" w:rsidRDefault="007441F6" w:rsidP="007441F6">
      <w:pPr>
        <w:pStyle w:val="PargrafodaLista"/>
        <w:numPr>
          <w:ilvl w:val="0"/>
          <w:numId w:val="12"/>
        </w:numPr>
        <w:spacing w:after="0" w:line="276" w:lineRule="auto"/>
        <w:ind w:left="2127"/>
      </w:pPr>
      <w:r>
        <w:t>Motivação dos atos administrativos;</w:t>
      </w:r>
    </w:p>
    <w:p w:rsidR="007441F6" w:rsidRDefault="007441F6" w:rsidP="007441F6">
      <w:pPr>
        <w:pStyle w:val="PargrafodaLista"/>
        <w:numPr>
          <w:ilvl w:val="0"/>
          <w:numId w:val="12"/>
        </w:numPr>
        <w:spacing w:after="0" w:line="276" w:lineRule="auto"/>
        <w:ind w:left="2127"/>
      </w:pPr>
      <w:r>
        <w:t xml:space="preserve">Processo para Aplicação das Sanções; </w:t>
      </w:r>
    </w:p>
    <w:p w:rsidR="007441F6" w:rsidRDefault="007441F6" w:rsidP="007441F6">
      <w:pPr>
        <w:pStyle w:val="PargrafodaLista"/>
        <w:numPr>
          <w:ilvl w:val="0"/>
          <w:numId w:val="12"/>
        </w:numPr>
        <w:spacing w:after="0" w:line="276" w:lineRule="auto"/>
        <w:ind w:left="2127"/>
      </w:pPr>
      <w:r>
        <w:t>Recursos e Pedidos de Reconsideração.</w:t>
      </w:r>
    </w:p>
    <w:p w:rsidR="007441F6" w:rsidRDefault="007441F6">
      <w:pPr>
        <w:spacing w:line="276" w:lineRule="auto"/>
        <w:rPr>
          <w:b/>
        </w:rPr>
      </w:pPr>
    </w:p>
    <w:p w:rsidR="00BC71B6" w:rsidRDefault="00706DF1" w:rsidP="007441F6">
      <w:pPr>
        <w:spacing w:line="276" w:lineRule="auto"/>
      </w:pPr>
      <w:r>
        <w:rPr>
          <w:b/>
        </w:rPr>
        <w:t>PÚBLICO ALVO</w:t>
      </w:r>
      <w:r>
        <w:t xml:space="preserve">: </w:t>
      </w:r>
      <w:r w:rsidR="007441F6">
        <w:t xml:space="preserve">Agentes que atuam nas áreas de Suprimentos, Compras, Comissão Permanente de Licitação (CPL), Equipe de Apoio, Pregoeiros e demais setores da logística. </w:t>
      </w:r>
    </w:p>
    <w:p w:rsidR="00816430" w:rsidRDefault="00706DF1" w:rsidP="00BC71B6">
      <w:pPr>
        <w:spacing w:line="276" w:lineRule="auto"/>
        <w:ind w:left="5387" w:hanging="3969"/>
      </w:pPr>
      <w:r>
        <w:rPr>
          <w:b/>
        </w:rPr>
        <w:t xml:space="preserve">EMPRESA PRESTADORA DO SERVIÇO: </w:t>
      </w:r>
      <w:r w:rsidR="00BC71B6" w:rsidRPr="00BC71B6">
        <w:t>ESAFI - ESCOLA DE ADMINISTRAÇÃO E TREINAMENTO LTDA</w:t>
      </w:r>
    </w:p>
    <w:p w:rsidR="00816430" w:rsidRDefault="00706DF1">
      <w:pPr>
        <w:spacing w:line="276" w:lineRule="auto"/>
      </w:pPr>
      <w:r>
        <w:rPr>
          <w:b/>
        </w:rPr>
        <w:t>CNPJ:</w:t>
      </w:r>
      <w:r>
        <w:t xml:space="preserve"> </w:t>
      </w:r>
      <w:r w:rsidR="00BC71B6" w:rsidRPr="00BC71B6">
        <w:t>35.963.479/0001-46</w:t>
      </w:r>
    </w:p>
    <w:p w:rsidR="00816430" w:rsidRDefault="00706DF1">
      <w:pPr>
        <w:spacing w:line="276" w:lineRule="auto"/>
      </w:pPr>
      <w:r>
        <w:rPr>
          <w:b/>
        </w:rPr>
        <w:t>PARTICIPANTES</w:t>
      </w:r>
      <w:r>
        <w:t>:</w:t>
      </w:r>
    </w:p>
    <w:p w:rsidR="00816430" w:rsidRPr="00BC71B6" w:rsidRDefault="00706DF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r>
        <w:t>LUDIMILA MACHADO COMPER, Diretor Geral de Compras e Contratos, 200814</w:t>
      </w:r>
      <w:r>
        <w:rPr>
          <w:color w:val="000000"/>
        </w:rPr>
        <w:t>;</w:t>
      </w:r>
    </w:p>
    <w:p w:rsidR="00BC71B6" w:rsidRDefault="00BC71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r>
        <w:t>ABDIEL AFONSO FIGUEIRA, Procurador Jurídico, 200500</w:t>
      </w:r>
    </w:p>
    <w:p w:rsidR="00816430" w:rsidRDefault="00706DF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r>
        <w:t>WILLIAM NAILOR GOMACK DE OLIVEIRA, Pregoeiro, 200515</w:t>
      </w:r>
      <w:r>
        <w:rPr>
          <w:color w:val="000000"/>
        </w:rPr>
        <w:t>;</w:t>
      </w:r>
    </w:p>
    <w:p w:rsidR="00816430" w:rsidRDefault="00706DF1">
      <w:pPr>
        <w:spacing w:line="276" w:lineRule="auto"/>
      </w:pPr>
      <w:r>
        <w:rPr>
          <w:b/>
        </w:rPr>
        <w:t>CONTEÚDO PROGRAMÁTICO</w:t>
      </w:r>
      <w:r>
        <w:t>: em anexo.</w:t>
      </w:r>
    </w:p>
    <w:p w:rsidR="00816430" w:rsidRDefault="00706DF1">
      <w:pPr>
        <w:spacing w:line="276" w:lineRule="auto"/>
      </w:pPr>
      <w:r>
        <w:rPr>
          <w:b/>
        </w:rPr>
        <w:lastRenderedPageBreak/>
        <w:t xml:space="preserve">INSTRUTOR/INSTITUIÇÃO: </w:t>
      </w:r>
      <w:r w:rsidR="00BC71B6">
        <w:t>Professora Lucimara Coimbra</w:t>
      </w:r>
      <w:r>
        <w:rPr>
          <w:b/>
        </w:rPr>
        <w:t xml:space="preserve"> </w:t>
      </w:r>
      <w:r>
        <w:t xml:space="preserve"> </w:t>
      </w:r>
    </w:p>
    <w:p w:rsidR="00BC71B6" w:rsidRDefault="00BC71B6">
      <w:pPr>
        <w:spacing w:line="276" w:lineRule="auto"/>
      </w:pPr>
      <w:r>
        <w:t xml:space="preserve">Professora LUCIMARA COIMBRA, </w:t>
      </w:r>
      <w:r>
        <w:t xml:space="preserve">com mais de 25 anos de experiência como Advogada e Procuradora na área pública, é especialista em Direito Administrativo, com foco em Licitações e Contratos. Possui Mestrado em Planejamento Público e Governança. Como Chefe do Núcleo de Licitações, Contratos e Convênios na Secretaria de Estado da Cultura do Paraná, teve a oportunidade de liderar equipes e coordenar processos complexos. Além disso, como Coordenadora Executiva, atuou em diversas áreas do setor público, sempre com destaque na área de licitações e contratos. Também leciona em cursos de Graduação e Pós-Graduação na </w:t>
      </w:r>
      <w:r w:rsidRPr="008675F8">
        <w:t xml:space="preserve">área do Direito </w:t>
      </w:r>
      <w:r>
        <w:t>Administrativo</w:t>
      </w:r>
    </w:p>
    <w:p w:rsidR="00BC71B6" w:rsidRDefault="00BC71B6">
      <w:pPr>
        <w:spacing w:line="276" w:lineRule="auto"/>
      </w:pPr>
    </w:p>
    <w:p w:rsidR="00816430" w:rsidRDefault="00706DF1">
      <w:pPr>
        <w:keepNext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2EFD9"/>
        <w:spacing w:before="120" w:line="276" w:lineRule="auto"/>
        <w:ind w:firstLine="0"/>
        <w:jc w:val="left"/>
        <w:rPr>
          <w:b/>
          <w:smallCaps/>
        </w:rPr>
      </w:pPr>
      <w:r>
        <w:rPr>
          <w:b/>
          <w:smallCaps/>
        </w:rPr>
        <w:t xml:space="preserve">VI - ESTIMATIVA DO PREÇO DA CONTRATAÇÃO </w:t>
      </w:r>
    </w:p>
    <w:p w:rsidR="00816430" w:rsidRDefault="00816430">
      <w:pPr>
        <w:spacing w:line="276" w:lineRule="auto"/>
      </w:pPr>
    </w:p>
    <w:p w:rsidR="00816430" w:rsidRDefault="00706DF1">
      <w:pPr>
        <w:spacing w:line="276" w:lineRule="auto"/>
      </w:pPr>
      <w:r>
        <w:t xml:space="preserve">O valor de despesa com a </w:t>
      </w:r>
      <w:r w:rsidR="00BC71B6">
        <w:t>presente capacitação é de R$ 4.9</w:t>
      </w:r>
      <w:r>
        <w:t xml:space="preserve">90,00 (quatro mil </w:t>
      </w:r>
      <w:r w:rsidR="00BC71B6">
        <w:t xml:space="preserve">novecentos </w:t>
      </w:r>
      <w:r>
        <w:t>e noventa reais) por inscrição.</w:t>
      </w:r>
    </w:p>
    <w:p w:rsidR="00816430" w:rsidRDefault="00706DF1">
      <w:pPr>
        <w:spacing w:line="276" w:lineRule="auto"/>
      </w:pPr>
      <w:r>
        <w:t xml:space="preserve">O valor TOTAL de despesa com a presente capacitação é de R$ </w:t>
      </w:r>
      <w:r w:rsidR="00BC71B6" w:rsidRPr="00BC71B6">
        <w:t xml:space="preserve">R$ 14.970,00 </w:t>
      </w:r>
      <w:r>
        <w:t>(</w:t>
      </w:r>
      <w:r w:rsidR="00BC71B6">
        <w:t xml:space="preserve">quatorze </w:t>
      </w:r>
      <w:r>
        <w:t>mil</w:t>
      </w:r>
      <w:r w:rsidR="00BC71B6">
        <w:t>, novecentos e setenta</w:t>
      </w:r>
      <w:r>
        <w:t xml:space="preserve"> reais).</w:t>
      </w:r>
    </w:p>
    <w:p w:rsidR="00816430" w:rsidRDefault="00706DF1">
      <w:pPr>
        <w:spacing w:line="276" w:lineRule="auto"/>
      </w:pPr>
      <w:r>
        <w:t>Esta contratação poderá ocorrer por inexigibilidade de licitação, assim, a contratação da empresa poderá ocorrer por conjugação do art. 74, inciso</w:t>
      </w:r>
      <w:r>
        <w:t xml:space="preserve"> III, da Lei n. 14.133/21.</w:t>
      </w:r>
    </w:p>
    <w:p w:rsidR="00816430" w:rsidRDefault="00706DF1">
      <w:pPr>
        <w:spacing w:line="276" w:lineRule="auto"/>
      </w:pPr>
      <w:r>
        <w:t>O profissional e instrutor do evento é considerado notoriamente especializado, em face da sua formação técnica e experiência profissional no campo de sua atuação e especialidade, demonstrada na descrição curricular do curso.</w:t>
      </w:r>
    </w:p>
    <w:p w:rsidR="00816430" w:rsidRDefault="00706DF1">
      <w:pPr>
        <w:spacing w:line="276" w:lineRule="auto"/>
      </w:pPr>
      <w:r>
        <w:t>A pr</w:t>
      </w:r>
      <w:r>
        <w:t>esente despesa está prevista no Plano de Contratação Anual – PCA.</w:t>
      </w:r>
    </w:p>
    <w:p w:rsidR="00816430" w:rsidRDefault="00706DF1">
      <w:pPr>
        <w:spacing w:line="276" w:lineRule="auto"/>
      </w:pPr>
      <w:r>
        <w:t xml:space="preserve">As despesas decorrentes do presente certame correrão por conta dos recursos consignados à Câmara Municipal de Cacoal conforme a seguinte Classificação Funcional Programática: </w:t>
      </w:r>
    </w:p>
    <w:p w:rsidR="00816430" w:rsidRDefault="00706DF1">
      <w:pPr>
        <w:spacing w:line="276" w:lineRule="auto"/>
      </w:pPr>
      <w:r>
        <w:t>01.001.01.031.</w:t>
      </w:r>
      <w:r>
        <w:t>0002.2001 - Gestão Administrativa - CMC</w:t>
      </w:r>
    </w:p>
    <w:p w:rsidR="00816430" w:rsidRDefault="00706DF1">
      <w:pPr>
        <w:spacing w:line="276" w:lineRule="auto"/>
      </w:pPr>
      <w:r>
        <w:t>Natureza da Despesa: 3.3.90.39.00 – Outros Serviços de Terceiros – Pessoa Jurídica</w:t>
      </w:r>
    </w:p>
    <w:p w:rsidR="00816430" w:rsidRDefault="00816430">
      <w:pPr>
        <w:spacing w:line="276" w:lineRule="auto"/>
      </w:pPr>
    </w:p>
    <w:p w:rsidR="00816430" w:rsidRDefault="00706DF1">
      <w:pPr>
        <w:keepNext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2EFD9"/>
        <w:spacing w:before="120" w:line="276" w:lineRule="auto"/>
        <w:ind w:firstLine="0"/>
        <w:jc w:val="left"/>
        <w:rPr>
          <w:b/>
          <w:smallCaps/>
        </w:rPr>
      </w:pPr>
      <w:r>
        <w:rPr>
          <w:b/>
          <w:smallCaps/>
        </w:rPr>
        <w:lastRenderedPageBreak/>
        <w:t>VII - JUSTIFICATIVA PARA PARCELAMENTO</w:t>
      </w:r>
    </w:p>
    <w:p w:rsidR="00816430" w:rsidRDefault="00816430">
      <w:pPr>
        <w:spacing w:line="276" w:lineRule="auto"/>
      </w:pPr>
    </w:p>
    <w:p w:rsidR="00816430" w:rsidRDefault="00706DF1">
      <w:pPr>
        <w:spacing w:line="276" w:lineRule="auto"/>
      </w:pPr>
      <w:r>
        <w:t>Não se aplica, visto a natureza indivisível da contratação.</w:t>
      </w:r>
    </w:p>
    <w:p w:rsidR="00816430" w:rsidRDefault="00816430">
      <w:pPr>
        <w:spacing w:line="276" w:lineRule="auto"/>
      </w:pPr>
    </w:p>
    <w:p w:rsidR="00816430" w:rsidRDefault="00706DF1">
      <w:pPr>
        <w:keepNext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2EFD9"/>
        <w:spacing w:before="120" w:line="276" w:lineRule="auto"/>
        <w:ind w:firstLine="0"/>
        <w:jc w:val="left"/>
      </w:pPr>
      <w:r>
        <w:rPr>
          <w:b/>
          <w:smallCaps/>
        </w:rPr>
        <w:t>VIII - DEMONSTRAÇÃO DOS RESULTADOS PRETENDIDOS</w:t>
      </w:r>
    </w:p>
    <w:p w:rsidR="00816430" w:rsidRDefault="00706DF1">
      <w:pPr>
        <w:spacing w:line="276" w:lineRule="auto"/>
      </w:pPr>
      <w:r>
        <w:t>A solicitação do curso visa contribuir para o aumento da eficiência operacional e a otimização da gestão dos serviços prestados em todas as dependências da unidade administrativa. Além disso, busca-se o aprimo</w:t>
      </w:r>
      <w:r>
        <w:t xml:space="preserve">ramento técnico dos profissionais que são o público-alvo do treinamento. </w:t>
      </w:r>
    </w:p>
    <w:p w:rsidR="00816430" w:rsidRDefault="00706DF1">
      <w:pPr>
        <w:spacing w:line="276" w:lineRule="auto"/>
      </w:pPr>
      <w:r>
        <w:t>Ao final do curso, espera-se que os participantes tenham condições de avaliar a melhor estratégia, as melhores práticas e diversas soluções para atender de forma segura às diversas á</w:t>
      </w:r>
      <w:r>
        <w:t>reas e demandas relacionadas ao tema, tudo em conformidade com o estabelecido na Nova Lei de Licitações.</w:t>
      </w:r>
    </w:p>
    <w:p w:rsidR="00816430" w:rsidRDefault="00706DF1">
      <w:pPr>
        <w:keepNext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2EFD9"/>
        <w:spacing w:before="120" w:line="276" w:lineRule="auto"/>
        <w:ind w:firstLine="0"/>
        <w:jc w:val="left"/>
        <w:rPr>
          <w:b/>
          <w:smallCaps/>
        </w:rPr>
      </w:pPr>
      <w:r>
        <w:rPr>
          <w:b/>
          <w:smallCaps/>
        </w:rPr>
        <w:t>IX - VIABILIDADE DA CONTRATAÇÃO</w:t>
      </w:r>
    </w:p>
    <w:p w:rsidR="00816430" w:rsidRDefault="00816430">
      <w:pPr>
        <w:spacing w:after="0" w:line="276" w:lineRule="auto"/>
        <w:ind w:right="116" w:firstLine="708"/>
      </w:pPr>
    </w:p>
    <w:p w:rsidR="00816430" w:rsidRDefault="00706DF1">
      <w:pPr>
        <w:spacing w:after="0" w:line="276" w:lineRule="auto"/>
        <w:ind w:right="116" w:firstLine="708"/>
      </w:pPr>
      <w:r>
        <w:t>Entendemos que a contratação é viável, com base neste Estudo Técnico Preliminar, submetendo-o à superior análise e apr</w:t>
      </w:r>
      <w:r>
        <w:t>ovação da Administração.</w:t>
      </w:r>
    </w:p>
    <w:p w:rsidR="00816430" w:rsidRDefault="00816430">
      <w:pPr>
        <w:spacing w:after="0" w:line="276" w:lineRule="auto"/>
        <w:ind w:right="116" w:firstLine="0"/>
      </w:pPr>
    </w:p>
    <w:p w:rsidR="00816430" w:rsidRDefault="00706DF1">
      <w:pPr>
        <w:keepNext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2EFD9"/>
        <w:spacing w:before="120" w:line="276" w:lineRule="auto"/>
        <w:ind w:firstLine="0"/>
        <w:jc w:val="left"/>
      </w:pPr>
      <w:r>
        <w:rPr>
          <w:b/>
          <w:smallCaps/>
        </w:rPr>
        <w:t>X – ASSINATURAS</w:t>
      </w:r>
    </w:p>
    <w:p w:rsidR="00816430" w:rsidRDefault="00816430">
      <w:pPr>
        <w:spacing w:after="0" w:line="276" w:lineRule="auto"/>
        <w:ind w:firstLine="0"/>
        <w:jc w:val="right"/>
      </w:pPr>
    </w:p>
    <w:p w:rsidR="00816430" w:rsidRDefault="00F313BF">
      <w:pPr>
        <w:spacing w:after="0" w:line="276" w:lineRule="auto"/>
        <w:ind w:firstLine="0"/>
        <w:jc w:val="right"/>
      </w:pPr>
      <w:r>
        <w:t>Cacoal/RO, 19</w:t>
      </w:r>
      <w:r w:rsidR="00706DF1">
        <w:t xml:space="preserve"> de </w:t>
      </w:r>
      <w:r>
        <w:t xml:space="preserve">março </w:t>
      </w:r>
      <w:r w:rsidR="00706DF1">
        <w:t>de 2025.</w:t>
      </w:r>
    </w:p>
    <w:p w:rsidR="00816430" w:rsidRDefault="00816430">
      <w:pPr>
        <w:spacing w:line="276" w:lineRule="auto"/>
      </w:pPr>
    </w:p>
    <w:p w:rsidR="00816430" w:rsidRDefault="00706DF1">
      <w:pPr>
        <w:spacing w:after="0"/>
        <w:ind w:firstLine="0"/>
        <w:jc w:val="center"/>
        <w:rPr>
          <w:b/>
        </w:rPr>
      </w:pPr>
      <w:r>
        <w:rPr>
          <w:rFonts w:ascii="Arial" w:eastAsia="Arial" w:hAnsi="Arial" w:cs="Arial"/>
          <w:b/>
          <w:color w:val="3B3B3A"/>
          <w:sz w:val="20"/>
        </w:rPr>
        <w:t>LUDIMILA MACHADO COMPER</w:t>
      </w:r>
    </w:p>
    <w:p w:rsidR="00816430" w:rsidRDefault="00706DF1">
      <w:pPr>
        <w:spacing w:after="0"/>
        <w:ind w:firstLine="0"/>
        <w:jc w:val="center"/>
      </w:pPr>
      <w:r>
        <w:t>Requisitante</w:t>
      </w:r>
    </w:p>
    <w:p w:rsidR="00816430" w:rsidRDefault="00816430">
      <w:pPr>
        <w:spacing w:after="0"/>
        <w:ind w:firstLine="0"/>
        <w:jc w:val="center"/>
      </w:pPr>
    </w:p>
    <w:p w:rsidR="00816430" w:rsidRDefault="00816430">
      <w:pPr>
        <w:ind w:firstLine="0"/>
      </w:pPr>
    </w:p>
    <w:p w:rsidR="00F313BF" w:rsidRDefault="00F313BF">
      <w:pPr>
        <w:ind w:firstLine="0"/>
      </w:pPr>
    </w:p>
    <w:p w:rsidR="00F313BF" w:rsidRDefault="00F313BF">
      <w:pPr>
        <w:ind w:firstLine="0"/>
      </w:pPr>
    </w:p>
    <w:p w:rsidR="00F313BF" w:rsidRDefault="00F313BF">
      <w:pPr>
        <w:ind w:firstLine="0"/>
      </w:pPr>
      <w:bookmarkStart w:id="0" w:name="_GoBack"/>
      <w:bookmarkEnd w:id="0"/>
    </w:p>
    <w:p w:rsidR="00816430" w:rsidRDefault="00706DF1">
      <w:pPr>
        <w:spacing w:after="0" w:line="276" w:lineRule="auto"/>
        <w:ind w:firstLine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ANEXO – ANÁLISE DOS RISCOS</w:t>
      </w:r>
    </w:p>
    <w:p w:rsidR="00816430" w:rsidRDefault="00816430">
      <w:pPr>
        <w:ind w:firstLine="0"/>
        <w:rPr>
          <w:rFonts w:ascii="Times New Roman" w:eastAsia="Times New Roman" w:hAnsi="Times New Roman" w:cs="Times New Roman"/>
        </w:rPr>
      </w:pPr>
    </w:p>
    <w:tbl>
      <w:tblPr>
        <w:tblStyle w:val="a8"/>
        <w:tblW w:w="9344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413"/>
        <w:gridCol w:w="1417"/>
        <w:gridCol w:w="1034"/>
        <w:gridCol w:w="1234"/>
        <w:gridCol w:w="734"/>
        <w:gridCol w:w="1453"/>
        <w:gridCol w:w="2059"/>
      </w:tblGrid>
      <w:tr w:rsidR="00816430">
        <w:trPr>
          <w:trHeight w:val="756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16430" w:rsidRDefault="00706DF1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color w:val="000000"/>
                <w:sz w:val="19"/>
                <w:szCs w:val="19"/>
              </w:rPr>
              <w:t>RISCOS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16430" w:rsidRDefault="00706DF1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color w:val="000000"/>
                <w:sz w:val="19"/>
                <w:szCs w:val="19"/>
              </w:rPr>
              <w:t>DANO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16430" w:rsidRDefault="00706DF1">
            <w:pPr>
              <w:spacing w:after="0"/>
              <w:ind w:left="97" w:right="91" w:firstLine="0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color w:val="000000"/>
                <w:sz w:val="19"/>
                <w:szCs w:val="19"/>
              </w:rPr>
              <w:t>PROBABILIDADES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16430" w:rsidRDefault="00706DF1">
            <w:pPr>
              <w:spacing w:after="0"/>
              <w:ind w:left="70" w:right="69" w:firstLine="0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color w:val="000000"/>
                <w:sz w:val="19"/>
                <w:szCs w:val="19"/>
              </w:rPr>
              <w:t>CONSEQUÊNCIAS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16430" w:rsidRDefault="00706DF1">
            <w:pPr>
              <w:spacing w:before="145" w:after="0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color w:val="000000"/>
                <w:sz w:val="19"/>
                <w:szCs w:val="19"/>
              </w:rPr>
              <w:t>NÍVEL DE RISCO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16430" w:rsidRDefault="00706DF1">
            <w:pPr>
              <w:spacing w:before="145" w:after="0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color w:val="000000"/>
                <w:sz w:val="19"/>
                <w:szCs w:val="19"/>
              </w:rPr>
              <w:t>AÇÕES SUGERIDAS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16430" w:rsidRDefault="00706DF1">
            <w:pPr>
              <w:spacing w:before="145" w:after="0"/>
              <w:ind w:right="-14" w:firstLine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color w:val="000000"/>
                <w:sz w:val="19"/>
                <w:szCs w:val="19"/>
              </w:rPr>
              <w:t>AÇÕES DE CONTINGÊNCIA</w:t>
            </w:r>
          </w:p>
        </w:tc>
      </w:tr>
      <w:tr w:rsidR="00816430">
        <w:trPr>
          <w:trHeight w:val="120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Levantamento inadequado das necessidades de capacitação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Contratação de cursos que não atendem às reais demandas, prejudicando o desenvolvimento profissional dos participantes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Eventual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Relevante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Médio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Realizar diagnóstico detalhado das necessidades de capac</w:t>
            </w:r>
            <w:r>
              <w:rPr>
                <w:color w:val="000000"/>
                <w:sz w:val="22"/>
                <w:szCs w:val="22"/>
              </w:rPr>
              <w:t>itação dos vereadores e servidores antes de elaborar o Termo de Referência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Promover ajustes no plano de capacitação e incluir novas demandas em contratos futuros</w:t>
            </w:r>
          </w:p>
        </w:tc>
      </w:tr>
      <w:tr w:rsidR="00816430">
        <w:trPr>
          <w:trHeight w:val="120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Falta de especificação clara no Termo de Referência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Contratação de cursos com </w:t>
            </w:r>
            <w:proofErr w:type="spellStart"/>
            <w:r>
              <w:rPr>
                <w:color w:val="000000"/>
                <w:sz w:val="22"/>
                <w:szCs w:val="22"/>
              </w:rPr>
              <w:t>conteúdos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genéricos ou de baixa qualidade, comprometendo os objetivos do evento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Rara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Relevante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Médio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Detalhar no Termo de Referência os temas, carga horária, público-alvo e qualificações exigidas dos profissionais que ministrarão </w:t>
            </w:r>
            <w:r>
              <w:rPr>
                <w:color w:val="000000"/>
                <w:sz w:val="22"/>
                <w:szCs w:val="22"/>
              </w:rPr>
              <w:t>os cursos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Revisar o Termo de Referência com as partes interessadas e corrigir eventuais falhas antes da publicação</w:t>
            </w:r>
          </w:p>
        </w:tc>
      </w:tr>
      <w:tr w:rsidR="00816430">
        <w:trPr>
          <w:trHeight w:val="120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Ausência de comprovação da qualificação dos profissionais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Contratação de profissionais sem a expertise necessária, resultando em cursos de b</w:t>
            </w:r>
            <w:r>
              <w:rPr>
                <w:color w:val="000000"/>
                <w:sz w:val="22"/>
                <w:szCs w:val="22"/>
              </w:rPr>
              <w:t>aixa qualidade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Rara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Relevante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Médio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Exigir no edital e na contratação comprovação documental das qualificações dos profissionais, como currículos e certificações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Substituir os profissionais não qualificados por outros que atendam aos critérios exigidos no </w:t>
            </w:r>
            <w:r>
              <w:rPr>
                <w:color w:val="000000"/>
                <w:sz w:val="22"/>
                <w:szCs w:val="22"/>
              </w:rPr>
              <w:t>contrato</w:t>
            </w:r>
          </w:p>
        </w:tc>
      </w:tr>
      <w:tr w:rsidR="00816430">
        <w:trPr>
          <w:trHeight w:val="150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Propostas incompatíveis com os valores de mercado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Despesas excessivas ou inviabilidade da contratação devido a propostas com </w:t>
            </w:r>
            <w:proofErr w:type="spellStart"/>
            <w:r>
              <w:rPr>
                <w:color w:val="000000"/>
                <w:sz w:val="22"/>
                <w:szCs w:val="22"/>
              </w:rPr>
              <w:t>sobrepreço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ou inexequíveis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Eventual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Muito relevante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Alto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Realizar pesquisa de mercado abrangente antes da contratação, garantindo que os valores orçados sejam compatíveis com os preços praticados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Desclassificar propostas inadequadas e reabrir o processo de contratação, se necessário</w:t>
            </w:r>
          </w:p>
        </w:tc>
      </w:tr>
      <w:tr w:rsidR="00816430">
        <w:trPr>
          <w:trHeight w:val="90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Não cumprimento do cronograma ou atraso na realização dos eventos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Prejuízo à programação e perda de oportunidades de capacitação para vereadores e servidores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Eventual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Relevante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Médio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Acompanhar o cronograma de execução e estabelecer cláusulas contratuais c</w:t>
            </w:r>
            <w:r>
              <w:rPr>
                <w:color w:val="000000"/>
                <w:sz w:val="22"/>
                <w:szCs w:val="22"/>
              </w:rPr>
              <w:t>om penalidades para atrasos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Reprogramar os eventos com ajuste no cronograma e aplicação das penalidades cabíveis</w:t>
            </w:r>
          </w:p>
        </w:tc>
      </w:tr>
      <w:tr w:rsidR="00816430">
        <w:trPr>
          <w:trHeight w:val="150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Conteúdo ministrado inadequado ou de baixa qualidade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Insatisfação dos participantes e falha no alcance dos objetivos de capacitação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Rara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Muito relevante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Alto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Acompanhar a execução do curso, aplicando avaliações de qualidade e relatórios ao final de cada evento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430" w:rsidRDefault="00706DF1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Solicitar retrabalho ou substituição do conteúdo ministrado e registrar ocorrência para evitar futuras contratações com a mesma empr</w:t>
            </w:r>
            <w:r>
              <w:rPr>
                <w:color w:val="000000"/>
                <w:sz w:val="22"/>
                <w:szCs w:val="22"/>
              </w:rPr>
              <w:t>esa</w:t>
            </w:r>
          </w:p>
        </w:tc>
      </w:tr>
    </w:tbl>
    <w:p w:rsidR="00816430" w:rsidRDefault="00816430">
      <w:pPr>
        <w:ind w:firstLine="0"/>
      </w:pPr>
    </w:p>
    <w:sectPr w:rsidR="00816430">
      <w:headerReference w:type="default" r:id="rId8"/>
      <w:footerReference w:type="default" r:id="rId9"/>
      <w:pgSz w:w="11906" w:h="16838"/>
      <w:pgMar w:top="3969" w:right="851" w:bottom="1134" w:left="1701" w:header="1134" w:footer="6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DF1" w:rsidRDefault="00706DF1">
      <w:pPr>
        <w:spacing w:after="0"/>
      </w:pPr>
      <w:r>
        <w:separator/>
      </w:r>
    </w:p>
  </w:endnote>
  <w:endnote w:type="continuationSeparator" w:id="0">
    <w:p w:rsidR="00706DF1" w:rsidRDefault="00706D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larendon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430" w:rsidRDefault="00816430">
    <w:pPr>
      <w:pBdr>
        <w:top w:val="nil"/>
        <w:left w:val="nil"/>
        <w:bottom w:val="single" w:sz="6" w:space="1" w:color="000000"/>
        <w:right w:val="nil"/>
        <w:between w:val="nil"/>
      </w:pBdr>
      <w:tabs>
        <w:tab w:val="center" w:pos="4252"/>
        <w:tab w:val="right" w:pos="8504"/>
      </w:tabs>
      <w:spacing w:after="0"/>
      <w:ind w:firstLine="0"/>
      <w:rPr>
        <w:color w:val="000000"/>
        <w:sz w:val="20"/>
      </w:rPr>
    </w:pPr>
  </w:p>
  <w:p w:rsidR="00816430" w:rsidRDefault="00706D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firstLine="0"/>
      <w:jc w:val="center"/>
      <w:rPr>
        <w:color w:val="000000"/>
        <w:sz w:val="20"/>
      </w:rPr>
    </w:pPr>
    <w:r>
      <w:rPr>
        <w:color w:val="000000"/>
        <w:sz w:val="20"/>
      </w:rPr>
      <w:t>Rua Presidente Médici, 1849 – Telefone (69)3441-5454/0893</w:t>
    </w:r>
  </w:p>
  <w:p w:rsidR="00816430" w:rsidRDefault="00706D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firstLine="0"/>
      <w:jc w:val="center"/>
      <w:rPr>
        <w:color w:val="000000"/>
        <w:sz w:val="20"/>
      </w:rPr>
    </w:pPr>
    <w:proofErr w:type="spellStart"/>
    <w:r>
      <w:rPr>
        <w:color w:val="000000"/>
        <w:sz w:val="20"/>
      </w:rPr>
      <w:t>Cep</w:t>
    </w:r>
    <w:proofErr w:type="spellEnd"/>
    <w:r>
      <w:rPr>
        <w:color w:val="000000"/>
        <w:sz w:val="20"/>
      </w:rPr>
      <w:t>.: 76963-620 Cacoal/RO - https://www.cacoal.ro.leg.br/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DF1" w:rsidRDefault="00706DF1">
      <w:pPr>
        <w:spacing w:after="0"/>
      </w:pPr>
      <w:r>
        <w:separator/>
      </w:r>
    </w:p>
  </w:footnote>
  <w:footnote w:type="continuationSeparator" w:id="0">
    <w:p w:rsidR="00706DF1" w:rsidRDefault="00706D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430" w:rsidRDefault="00706DF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firstLine="0"/>
      <w:jc w:val="center"/>
      <w:rPr>
        <w:color w:val="000000"/>
      </w:rPr>
    </w:pPr>
    <w:r>
      <w:rPr>
        <w:rFonts w:ascii="Tahoma" w:eastAsia="Tahoma" w:hAnsi="Tahoma"/>
        <w:noProof/>
        <w:color w:val="000000"/>
      </w:rPr>
      <w:drawing>
        <wp:inline distT="0" distB="0" distL="0" distR="0">
          <wp:extent cx="752475" cy="923925"/>
          <wp:effectExtent l="0" t="0" r="0" b="0"/>
          <wp:docPr id="71835490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2475" cy="923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816430" w:rsidRDefault="00706DF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0"/>
      <w:jc w:val="center"/>
      <w:rPr>
        <w:color w:val="000000"/>
      </w:rPr>
    </w:pPr>
    <w:r>
      <w:rPr>
        <w:color w:val="000000"/>
      </w:rPr>
      <w:t>Estado de Rondônia</w:t>
    </w:r>
  </w:p>
  <w:p w:rsidR="00816430" w:rsidRDefault="00706DF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0"/>
      <w:jc w:val="center"/>
      <w:rPr>
        <w:color w:val="000000"/>
      </w:rPr>
    </w:pPr>
    <w:r>
      <w:rPr>
        <w:color w:val="000000"/>
      </w:rPr>
      <w:t>Câmara Municipal de Cacoal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11B13"/>
    <w:multiLevelType w:val="hybridMultilevel"/>
    <w:tmpl w:val="BD367B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82324"/>
    <w:multiLevelType w:val="hybridMultilevel"/>
    <w:tmpl w:val="8A428DBA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235E15DD"/>
    <w:multiLevelType w:val="multilevel"/>
    <w:tmpl w:val="DFB4931E"/>
    <w:lvl w:ilvl="0">
      <w:start w:val="1"/>
      <w:numFmt w:val="bullet"/>
      <w:lvlText w:val="●"/>
      <w:lvlJc w:val="left"/>
      <w:pPr>
        <w:ind w:left="213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85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57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2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01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3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5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17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898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BFF002A"/>
    <w:multiLevelType w:val="multilevel"/>
    <w:tmpl w:val="060AFA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3D117D"/>
    <w:multiLevelType w:val="hybridMultilevel"/>
    <w:tmpl w:val="FAD67780"/>
    <w:lvl w:ilvl="0" w:tplc="AFEA1752">
      <w:numFmt w:val="bullet"/>
      <w:lvlText w:val="•"/>
      <w:lvlJc w:val="left"/>
      <w:pPr>
        <w:ind w:left="1778" w:hanging="360"/>
      </w:pPr>
      <w:rPr>
        <w:rFonts w:ascii="Calibri" w:eastAsia="Calibri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 w15:restartNumberingAfterBreak="0">
    <w:nsid w:val="387D46EC"/>
    <w:multiLevelType w:val="hybridMultilevel"/>
    <w:tmpl w:val="423C6BB6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38C1120D"/>
    <w:multiLevelType w:val="hybridMultilevel"/>
    <w:tmpl w:val="7CE609FE"/>
    <w:lvl w:ilvl="0" w:tplc="9858F5A6">
      <w:numFmt w:val="bullet"/>
      <w:lvlText w:val="•"/>
      <w:lvlJc w:val="left"/>
      <w:pPr>
        <w:ind w:left="1778" w:hanging="360"/>
      </w:pPr>
      <w:rPr>
        <w:rFonts w:ascii="Calibri" w:eastAsia="Calibri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39A81E36"/>
    <w:multiLevelType w:val="hybridMultilevel"/>
    <w:tmpl w:val="85D6E90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434737A2"/>
    <w:multiLevelType w:val="hybridMultilevel"/>
    <w:tmpl w:val="2CBEF3C6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ABD6B4B2">
      <w:numFmt w:val="bullet"/>
      <w:lvlText w:val="•"/>
      <w:lvlJc w:val="left"/>
      <w:pPr>
        <w:ind w:left="2858" w:hanging="360"/>
      </w:pPr>
      <w:rPr>
        <w:rFonts w:ascii="Calibri" w:eastAsia="Calibri" w:hAnsi="Calibri" w:cs="Calibri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60817F18"/>
    <w:multiLevelType w:val="multilevel"/>
    <w:tmpl w:val="217E5C72"/>
    <w:lvl w:ilvl="0">
      <w:start w:val="1"/>
      <w:numFmt w:val="bullet"/>
      <w:lvlText w:val="●"/>
      <w:lvlJc w:val="left"/>
      <w:pPr>
        <w:ind w:left="213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85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57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2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01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3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5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17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898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719951A3"/>
    <w:multiLevelType w:val="hybridMultilevel"/>
    <w:tmpl w:val="2EF26E28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 w15:restartNumberingAfterBreak="0">
    <w:nsid w:val="78FA6761"/>
    <w:multiLevelType w:val="hybridMultilevel"/>
    <w:tmpl w:val="7C5E86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7"/>
  </w:num>
  <w:num w:numId="5">
    <w:abstractNumId w:val="4"/>
  </w:num>
  <w:num w:numId="6">
    <w:abstractNumId w:val="10"/>
  </w:num>
  <w:num w:numId="7">
    <w:abstractNumId w:val="6"/>
  </w:num>
  <w:num w:numId="8">
    <w:abstractNumId w:val="8"/>
  </w:num>
  <w:num w:numId="9">
    <w:abstractNumId w:val="5"/>
  </w:num>
  <w:num w:numId="10">
    <w:abstractNumId w:val="1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430"/>
    <w:rsid w:val="005F33AF"/>
    <w:rsid w:val="00706DF1"/>
    <w:rsid w:val="007441F6"/>
    <w:rsid w:val="00816430"/>
    <w:rsid w:val="008675F8"/>
    <w:rsid w:val="00BC71B6"/>
    <w:rsid w:val="00F31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30E84"/>
  <w15:docId w15:val="{0559DDCF-9C99-4910-B4AB-7C790C98F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>
      <w:pPr>
        <w:spacing w:after="120"/>
        <w:ind w:firstLine="1418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EF2"/>
    <w:rPr>
      <w:rFonts w:cs="Tahoma"/>
      <w:szCs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163800"/>
    <w:pPr>
      <w:keepNext/>
      <w:spacing w:after="0"/>
      <w:ind w:firstLine="0"/>
      <w:outlineLvl w:val="0"/>
    </w:pPr>
    <w:rPr>
      <w:rFonts w:ascii="Clarendon" w:hAnsi="Clarendon" w:cs="Times New Roman"/>
      <w:i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rsid w:val="00E204D1"/>
    <w:pPr>
      <w:tabs>
        <w:tab w:val="center" w:pos="4419"/>
        <w:tab w:val="right" w:pos="8838"/>
      </w:tabs>
    </w:pPr>
    <w:rPr>
      <w:rFonts w:ascii="Times New Roman" w:hAnsi="Times New Roman"/>
    </w:rPr>
  </w:style>
  <w:style w:type="character" w:customStyle="1" w:styleId="CabealhoChar">
    <w:name w:val="Cabeçalho Char"/>
    <w:basedOn w:val="Fontepargpadro"/>
    <w:link w:val="Cabealho"/>
    <w:rsid w:val="00E204D1"/>
    <w:rPr>
      <w:rFonts w:ascii="Times New Roman" w:hAnsi="Times New Roman" w:cs="Tahoma"/>
      <w:kern w:val="0"/>
      <w:sz w:val="24"/>
      <w:szCs w:val="20"/>
      <w:lang w:eastAsia="pt-BR"/>
    </w:rPr>
  </w:style>
  <w:style w:type="paragraph" w:styleId="Rodap">
    <w:name w:val="footer"/>
    <w:basedOn w:val="Normal"/>
    <w:link w:val="RodapChar"/>
    <w:unhideWhenUsed/>
    <w:rsid w:val="00E204D1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E204D1"/>
    <w:rPr>
      <w:rFonts w:ascii="Calibri" w:hAnsi="Calibri" w:cs="Tahoma"/>
      <w:kern w:val="0"/>
      <w:sz w:val="24"/>
      <w:szCs w:val="20"/>
      <w:lang w:eastAsia="pt-BR"/>
    </w:rPr>
  </w:style>
  <w:style w:type="table" w:styleId="Tabelacomgrade">
    <w:name w:val="Table Grid"/>
    <w:basedOn w:val="Tabelanormal"/>
    <w:uiPriority w:val="39"/>
    <w:rsid w:val="004117D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2D59D9"/>
    <w:rPr>
      <w:color w:val="666666"/>
    </w:rPr>
  </w:style>
  <w:style w:type="character" w:customStyle="1" w:styleId="Ttulo1Char">
    <w:name w:val="Título 1 Char"/>
    <w:basedOn w:val="Fontepargpadro"/>
    <w:link w:val="Ttulo1"/>
    <w:rsid w:val="00163800"/>
    <w:rPr>
      <w:rFonts w:ascii="Clarendon" w:hAnsi="Clarendon" w:cs="Times New Roman"/>
      <w:i/>
      <w:kern w:val="0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05C68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E3234A"/>
    <w:rPr>
      <w:color w:val="0000FF"/>
      <w:u w:val="single"/>
    </w:rPr>
  </w:style>
  <w:style w:type="table" w:customStyle="1" w:styleId="TableNormal3">
    <w:name w:val="Table Normal"/>
    <w:uiPriority w:val="2"/>
    <w:semiHidden/>
    <w:unhideWhenUsed/>
    <w:qFormat/>
    <w:rsid w:val="00CA03C2"/>
    <w:pPr>
      <w:widowControl w:val="0"/>
      <w:autoSpaceDE w:val="0"/>
      <w:autoSpaceDN w:val="0"/>
      <w:spacing w:after="0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A03C2"/>
    <w:pPr>
      <w:widowControl w:val="0"/>
      <w:autoSpaceDE w:val="0"/>
      <w:autoSpaceDN w:val="0"/>
      <w:spacing w:after="0"/>
      <w:ind w:firstLine="0"/>
      <w:jc w:val="left"/>
    </w:pPr>
    <w:rPr>
      <w:rFonts w:cs="Calibri"/>
      <w:sz w:val="22"/>
      <w:szCs w:val="22"/>
      <w:lang w:val="pt-PT" w:eastAsia="en-US"/>
    </w:rPr>
  </w:style>
  <w:style w:type="paragraph" w:styleId="Corpodetexto">
    <w:name w:val="Body Text"/>
    <w:basedOn w:val="Normal"/>
    <w:link w:val="CorpodetextoChar"/>
    <w:uiPriority w:val="1"/>
    <w:qFormat/>
    <w:rsid w:val="00CA03C2"/>
    <w:pPr>
      <w:widowControl w:val="0"/>
      <w:autoSpaceDE w:val="0"/>
      <w:autoSpaceDN w:val="0"/>
      <w:spacing w:after="0"/>
      <w:ind w:firstLine="0"/>
      <w:jc w:val="left"/>
    </w:pPr>
    <w:rPr>
      <w:rFonts w:cs="Calibri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CA03C2"/>
    <w:rPr>
      <w:rFonts w:ascii="Calibri" w:eastAsia="Calibri" w:hAnsi="Calibri" w:cs="Calibri"/>
      <w:kern w:val="0"/>
      <w:sz w:val="24"/>
      <w:szCs w:val="24"/>
      <w:lang w:val="pt-PT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</w:tblPr>
  </w:style>
  <w:style w:type="table" w:customStyle="1" w:styleId="a0">
    <w:basedOn w:val="TableNormal3"/>
    <w:tblPr>
      <w:tblStyleRowBandSize w:val="1"/>
      <w:tblStyleColBandSize w:val="1"/>
    </w:tblPr>
  </w:style>
  <w:style w:type="table" w:customStyle="1" w:styleId="a1">
    <w:basedOn w:val="TableNormal3"/>
    <w:tblPr>
      <w:tblStyleRowBandSize w:val="1"/>
      <w:tblStyleColBandSize w:val="1"/>
    </w:tblPr>
  </w:style>
  <w:style w:type="paragraph" w:customStyle="1" w:styleId="mt-3">
    <w:name w:val="mt-3"/>
    <w:basedOn w:val="Normal"/>
    <w:rsid w:val="006369DC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6369D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94F39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Cs w:val="24"/>
    </w:rPr>
  </w:style>
  <w:style w:type="table" w:customStyle="1" w:styleId="a2">
    <w:basedOn w:val="TableNormal2"/>
    <w:pPr>
      <w:widowControl w:val="0"/>
      <w:spacing w:after="0"/>
    </w:pPr>
    <w:tblPr>
      <w:tblStyleRowBandSize w:val="1"/>
      <w:tblStyleColBandSize w:val="1"/>
    </w:tblPr>
  </w:style>
  <w:style w:type="table" w:customStyle="1" w:styleId="a3">
    <w:basedOn w:val="TableNormal2"/>
    <w:pPr>
      <w:widowControl w:val="0"/>
      <w:spacing w:after="0"/>
    </w:pPr>
    <w:tblPr>
      <w:tblStyleRowBandSize w:val="1"/>
      <w:tblStyleColBandSize w:val="1"/>
    </w:tblPr>
  </w:style>
  <w:style w:type="table" w:customStyle="1" w:styleId="a4">
    <w:basedOn w:val="TableNormal2"/>
    <w:pPr>
      <w:widowControl w:val="0"/>
      <w:spacing w:after="0"/>
    </w:pPr>
    <w:tblPr>
      <w:tblStyleRowBandSize w:val="1"/>
      <w:tblStyleColBandSize w:val="1"/>
    </w:tblPr>
  </w:style>
  <w:style w:type="character" w:customStyle="1" w:styleId="wixui-rich-texttext">
    <w:name w:val="wixui-rich-text__text"/>
    <w:basedOn w:val="Fontepargpadro"/>
    <w:rsid w:val="00042815"/>
  </w:style>
  <w:style w:type="paragraph" w:customStyle="1" w:styleId="font8">
    <w:name w:val="font_8"/>
    <w:basedOn w:val="Normal"/>
    <w:rsid w:val="00423CAB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Cs w:val="24"/>
    </w:rPr>
  </w:style>
  <w:style w:type="table" w:customStyle="1" w:styleId="a5">
    <w:basedOn w:val="TableNormal1"/>
    <w:pPr>
      <w:widowControl w:val="0"/>
      <w:spacing w:after="0"/>
    </w:pPr>
    <w:tblPr>
      <w:tblStyleRowBandSize w:val="1"/>
      <w:tblStyleColBandSize w:val="1"/>
    </w:tblPr>
  </w:style>
  <w:style w:type="table" w:customStyle="1" w:styleId="a6">
    <w:basedOn w:val="TableNormal1"/>
    <w:pPr>
      <w:widowControl w:val="0"/>
      <w:spacing w:after="0"/>
    </w:pPr>
    <w:tblPr>
      <w:tblStyleRowBandSize w:val="1"/>
      <w:tblStyleColBandSize w:val="1"/>
    </w:tblPr>
  </w:style>
  <w:style w:type="table" w:customStyle="1" w:styleId="a7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sY7qolJSh9VJNbwAfVgb8PZYCw==">CgMxLjA4AHIhMTFxLV9peU5CUkxiSFlDMmRyUC13eVoyUjh5WmFsN0ln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9</Pages>
  <Words>2263</Words>
  <Characters>12223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BRASIL</dc:creator>
  <cp:lastModifiedBy>Sr. WiLian</cp:lastModifiedBy>
  <cp:revision>2</cp:revision>
  <dcterms:created xsi:type="dcterms:W3CDTF">2024-06-17T16:58:00Z</dcterms:created>
  <dcterms:modified xsi:type="dcterms:W3CDTF">2025-03-19T14:12:00Z</dcterms:modified>
</cp:coreProperties>
</file>