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52E" w:rsidRDefault="00892248">
      <w:pPr>
        <w:spacing w:after="188" w:line="259" w:lineRule="auto"/>
        <w:ind w:left="532" w:right="712" w:hanging="10"/>
        <w:jc w:val="center"/>
      </w:pPr>
      <w:bookmarkStart w:id="0" w:name="_GoBack"/>
      <w:bookmarkEnd w:id="0"/>
      <w:r>
        <w:rPr>
          <w:b/>
        </w:rPr>
        <w:t xml:space="preserve">DOCUMENTO DE OFICIALIZAÇÃO DA DEMANDA – DOD </w:t>
      </w:r>
    </w:p>
    <w:p w:rsidR="00ED452E" w:rsidRDefault="00892248">
      <w:pPr>
        <w:shd w:val="clear" w:color="auto" w:fill="000000"/>
        <w:tabs>
          <w:tab w:val="center" w:pos="4994"/>
        </w:tabs>
        <w:spacing w:after="124" w:line="259" w:lineRule="auto"/>
        <w:ind w:left="-15" w:firstLine="0"/>
        <w:jc w:val="left"/>
      </w:pPr>
      <w:r>
        <w:rPr>
          <w:b/>
          <w:color w:val="FFFFFF"/>
        </w:rPr>
        <w:t xml:space="preserve">1. </w:t>
      </w:r>
      <w:r>
        <w:rPr>
          <w:b/>
          <w:color w:val="FFFFFF"/>
        </w:rPr>
        <w:tab/>
        <w:t xml:space="preserve">DA IDENTIFICAÇÃO DA ÁREA REQUISITANTE E RESPONSÁVEL PELA </w:t>
      </w:r>
    </w:p>
    <w:p w:rsidR="00ED452E" w:rsidRDefault="00892248">
      <w:pPr>
        <w:shd w:val="clear" w:color="auto" w:fill="000000"/>
        <w:spacing w:after="167" w:line="259" w:lineRule="auto"/>
        <w:ind w:left="-5" w:hanging="10"/>
        <w:jc w:val="left"/>
      </w:pPr>
      <w:r>
        <w:rPr>
          <w:b/>
          <w:color w:val="FFFFFF"/>
        </w:rPr>
        <w:t>DEMANDA</w:t>
      </w:r>
      <w:r>
        <w:rPr>
          <w:color w:val="FFFFFF"/>
        </w:rPr>
        <w:t xml:space="preserve"> </w:t>
      </w:r>
    </w:p>
    <w:p w:rsidR="00ED452E" w:rsidRDefault="00892248">
      <w:pPr>
        <w:spacing w:after="117" w:line="259" w:lineRule="auto"/>
        <w:ind w:firstLine="0"/>
        <w:jc w:val="left"/>
      </w:pPr>
      <w:r>
        <w:t xml:space="preserve"> </w:t>
      </w:r>
    </w:p>
    <w:p w:rsidR="00ED452E" w:rsidRDefault="00892248">
      <w:pPr>
        <w:spacing w:after="104"/>
        <w:ind w:left="30" w:right="360" w:firstLine="0"/>
      </w:pPr>
      <w:r>
        <w:t xml:space="preserve">Setor requisitante: Órgão: CONDERLAGOS- CNPJ: 64.011.311/0001-39 </w:t>
      </w:r>
    </w:p>
    <w:p w:rsidR="00ED452E" w:rsidRDefault="00892248">
      <w:pPr>
        <w:spacing w:after="109"/>
        <w:ind w:left="30" w:right="360" w:firstLine="0"/>
      </w:pPr>
      <w:r>
        <w:t xml:space="preserve">CNPJ: 64.011.311/0001-39 </w:t>
      </w:r>
    </w:p>
    <w:p w:rsidR="00ED452E" w:rsidRDefault="00892248">
      <w:pPr>
        <w:spacing w:after="109"/>
        <w:ind w:left="30" w:right="360" w:firstLine="0"/>
      </w:pPr>
      <w:r>
        <w:t xml:space="preserve">Setor: Diretoria Administrativa Financeira </w:t>
      </w:r>
    </w:p>
    <w:p w:rsidR="00ED452E" w:rsidRDefault="00892248">
      <w:pPr>
        <w:spacing w:after="109"/>
        <w:ind w:left="30" w:right="360" w:firstLine="0"/>
      </w:pPr>
      <w:r>
        <w:t xml:space="preserve">Responsável pela demanda: Arilson Cacio Rodrigues Batista </w:t>
      </w:r>
    </w:p>
    <w:p w:rsidR="00ED452E" w:rsidRDefault="00892248">
      <w:pPr>
        <w:spacing w:after="39"/>
        <w:ind w:left="30" w:right="360" w:firstLine="0"/>
      </w:pPr>
      <w:r>
        <w:t xml:space="preserve">Cargo do responsável: Diretor Admistrativo Financeiro </w:t>
      </w:r>
    </w:p>
    <w:tbl>
      <w:tblPr>
        <w:tblStyle w:val="TableGrid"/>
        <w:tblW w:w="9168" w:type="dxa"/>
        <w:tblInd w:w="-49" w:type="dxa"/>
        <w:tblCellMar>
          <w:top w:w="74" w:type="dxa"/>
          <w:left w:w="0" w:type="dxa"/>
          <w:bottom w:w="0" w:type="dxa"/>
          <w:right w:w="115" w:type="dxa"/>
        </w:tblCellMar>
        <w:tblLook w:val="04A0" w:firstRow="1" w:lastRow="0" w:firstColumn="1" w:lastColumn="0" w:noHBand="0" w:noVBand="1"/>
      </w:tblPr>
      <w:tblGrid>
        <w:gridCol w:w="794"/>
        <w:gridCol w:w="8374"/>
      </w:tblGrid>
      <w:tr w:rsidR="00ED452E">
        <w:trPr>
          <w:trHeight w:val="458"/>
        </w:trPr>
        <w:tc>
          <w:tcPr>
            <w:tcW w:w="794" w:type="dxa"/>
            <w:tcBorders>
              <w:top w:val="single" w:sz="4" w:space="0" w:color="000000"/>
              <w:left w:val="single" w:sz="4" w:space="0" w:color="000000"/>
              <w:bottom w:val="single" w:sz="4" w:space="0" w:color="000000"/>
              <w:right w:val="nil"/>
            </w:tcBorders>
            <w:shd w:val="clear" w:color="auto" w:fill="000000"/>
          </w:tcPr>
          <w:p w:rsidR="00ED452E" w:rsidRDefault="00892248">
            <w:pPr>
              <w:spacing w:after="0" w:line="259" w:lineRule="auto"/>
              <w:ind w:left="84" w:firstLine="0"/>
              <w:jc w:val="left"/>
            </w:pPr>
            <w:r>
              <w:rPr>
                <w:b/>
                <w:color w:val="FFFFFF"/>
              </w:rPr>
              <w:t xml:space="preserve">2. </w:t>
            </w:r>
          </w:p>
        </w:tc>
        <w:tc>
          <w:tcPr>
            <w:tcW w:w="8374" w:type="dxa"/>
            <w:tcBorders>
              <w:top w:val="single" w:sz="4" w:space="0" w:color="000000"/>
              <w:left w:val="nil"/>
              <w:bottom w:val="single" w:sz="4" w:space="0" w:color="000000"/>
              <w:right w:val="nil"/>
            </w:tcBorders>
            <w:shd w:val="clear" w:color="auto" w:fill="000000"/>
          </w:tcPr>
          <w:p w:rsidR="00ED452E" w:rsidRDefault="00892248">
            <w:pPr>
              <w:spacing w:after="0" w:line="259" w:lineRule="auto"/>
              <w:ind w:left="0" w:firstLine="0"/>
              <w:jc w:val="left"/>
            </w:pPr>
            <w:r>
              <w:rPr>
                <w:b/>
                <w:color w:val="FFFFFF"/>
              </w:rPr>
              <w:t xml:space="preserve">OBJETO DA FUTURA CONTRATAÇÃO </w:t>
            </w:r>
          </w:p>
        </w:tc>
      </w:tr>
    </w:tbl>
    <w:p w:rsidR="00ED452E" w:rsidRDefault="00892248">
      <w:pPr>
        <w:spacing w:after="117" w:line="259" w:lineRule="auto"/>
        <w:ind w:left="746" w:firstLine="0"/>
        <w:jc w:val="left"/>
      </w:pPr>
      <w:r>
        <w:t xml:space="preserve"> </w:t>
      </w:r>
    </w:p>
    <w:p w:rsidR="00ED452E" w:rsidRDefault="00892248">
      <w:pPr>
        <w:spacing w:line="361" w:lineRule="auto"/>
        <w:ind w:left="30"/>
      </w:pPr>
      <w:r>
        <w:t xml:space="preserve">2.1 - </w:t>
      </w:r>
      <w:r>
        <w:t xml:space="preserve">A futura contratação tem por objeto, locação de Imóvel, que terá a finalidade de ampliar a sede da CONDERLAGOS. </w:t>
      </w:r>
    </w:p>
    <w:p w:rsidR="00ED452E" w:rsidRDefault="00892248">
      <w:pPr>
        <w:spacing w:after="0" w:line="259" w:lineRule="auto"/>
        <w:ind w:firstLine="0"/>
        <w:jc w:val="left"/>
      </w:pPr>
      <w:r>
        <w:rPr>
          <w:b/>
        </w:rPr>
        <w:t xml:space="preserve"> </w:t>
      </w:r>
    </w:p>
    <w:tbl>
      <w:tblPr>
        <w:tblStyle w:val="TableGrid"/>
        <w:tblW w:w="9084" w:type="dxa"/>
        <w:tblInd w:w="5" w:type="dxa"/>
        <w:tblCellMar>
          <w:top w:w="50" w:type="dxa"/>
          <w:left w:w="0" w:type="dxa"/>
          <w:bottom w:w="0" w:type="dxa"/>
          <w:right w:w="115" w:type="dxa"/>
        </w:tblCellMar>
        <w:tblLook w:val="04A0" w:firstRow="1" w:lastRow="0" w:firstColumn="1" w:lastColumn="0" w:noHBand="0" w:noVBand="1"/>
      </w:tblPr>
      <w:tblGrid>
        <w:gridCol w:w="741"/>
        <w:gridCol w:w="8343"/>
      </w:tblGrid>
      <w:tr w:rsidR="00ED452E">
        <w:trPr>
          <w:trHeight w:val="410"/>
        </w:trPr>
        <w:tc>
          <w:tcPr>
            <w:tcW w:w="741" w:type="dxa"/>
            <w:tcBorders>
              <w:top w:val="nil"/>
              <w:left w:val="nil"/>
              <w:bottom w:val="nil"/>
              <w:right w:val="nil"/>
            </w:tcBorders>
            <w:shd w:val="clear" w:color="auto" w:fill="000000"/>
          </w:tcPr>
          <w:p w:rsidR="00ED452E" w:rsidRDefault="00892248">
            <w:pPr>
              <w:spacing w:after="0" w:line="259" w:lineRule="auto"/>
              <w:ind w:left="30" w:firstLine="0"/>
              <w:jc w:val="left"/>
            </w:pPr>
            <w:r>
              <w:rPr>
                <w:b/>
                <w:color w:val="FFFFFF"/>
              </w:rPr>
              <w:t xml:space="preserve">3. </w:t>
            </w:r>
          </w:p>
        </w:tc>
        <w:tc>
          <w:tcPr>
            <w:tcW w:w="8344" w:type="dxa"/>
            <w:tcBorders>
              <w:top w:val="nil"/>
              <w:left w:val="nil"/>
              <w:bottom w:val="nil"/>
              <w:right w:val="nil"/>
            </w:tcBorders>
            <w:shd w:val="clear" w:color="auto" w:fill="000000"/>
          </w:tcPr>
          <w:p w:rsidR="00ED452E" w:rsidRDefault="00892248">
            <w:pPr>
              <w:spacing w:after="0" w:line="259" w:lineRule="auto"/>
              <w:ind w:left="0" w:firstLine="0"/>
              <w:jc w:val="left"/>
            </w:pPr>
            <w:r>
              <w:rPr>
                <w:b/>
                <w:color w:val="FFFFFF"/>
              </w:rPr>
              <w:t>DO VALOR ESTIMADO DA CONTRATAÇÃO:</w:t>
            </w:r>
            <w:r>
              <w:rPr>
                <w:b/>
                <w:i/>
                <w:color w:val="FFFFFF"/>
              </w:rPr>
              <w:t xml:space="preserve"> </w:t>
            </w:r>
          </w:p>
        </w:tc>
      </w:tr>
    </w:tbl>
    <w:p w:rsidR="00ED452E" w:rsidRDefault="00892248">
      <w:pPr>
        <w:spacing w:after="117" w:line="259" w:lineRule="auto"/>
        <w:ind w:left="756" w:firstLine="0"/>
        <w:jc w:val="left"/>
      </w:pPr>
      <w:r>
        <w:t xml:space="preserve"> </w:t>
      </w:r>
    </w:p>
    <w:p w:rsidR="00ED452E" w:rsidRDefault="00892248">
      <w:pPr>
        <w:spacing w:line="360" w:lineRule="auto"/>
        <w:ind w:left="30" w:right="360"/>
      </w:pPr>
      <w:r>
        <w:t xml:space="preserve">3.1 - </w:t>
      </w:r>
      <w:r>
        <w:t>A justificativa do preço nos processos de inexigibilidade deve ser realizada com cautela, razoabilidade e proporcionalidade. Não é possível comparar, de forma direta e objetiva, objetos singulares, em relação aos quais não existe possibilidade de estabelec</w:t>
      </w:r>
      <w:r>
        <w:t>er critérios objetivos para tal comparação. Assim, a justificativa de preços não deve se pautar em eventuais serviços similares existentes no mercado, haja vista que estamos diante de objeto singular, que não pode ser comparado objetivamente sob nenhum asp</w:t>
      </w:r>
      <w:r>
        <w:t>ecto com outros. Por isso, para demonstrar a razoabilidade de preços em um processo de inexigibilidade, o ideal é que o imovel escolhido esteja com o preço ofertado a Administração contratante, em consonância com os preços praticados no mercado, isto é, of</w:t>
      </w:r>
      <w:r>
        <w:t xml:space="preserve">ertados para outros órgãos e/ou entidades. Conforme art. 7 da IN nº 73/2020: </w:t>
      </w:r>
    </w:p>
    <w:p w:rsidR="00ED452E" w:rsidRDefault="00892248">
      <w:pPr>
        <w:spacing w:after="1" w:line="359" w:lineRule="auto"/>
        <w:ind w:left="3717" w:right="356" w:hanging="10"/>
      </w:pPr>
      <w:r>
        <w:rPr>
          <w:i/>
        </w:rPr>
        <w:t xml:space="preserve">Art. 7º Os processos de inexigibilidade de licitação deverão ser instruídos com a devida justificativa de que o preço ofertado à </w:t>
      </w:r>
      <w:r>
        <w:rPr>
          <w:i/>
        </w:rPr>
        <w:lastRenderedPageBreak/>
        <w:t>administração é condizente com o praticado pelo m</w:t>
      </w:r>
      <w:r>
        <w:rPr>
          <w:i/>
        </w:rPr>
        <w:t xml:space="preserve">ercado, em especial por meio de: </w:t>
      </w:r>
    </w:p>
    <w:p w:rsidR="00ED452E" w:rsidRDefault="00892248">
      <w:pPr>
        <w:numPr>
          <w:ilvl w:val="2"/>
          <w:numId w:val="1"/>
        </w:numPr>
        <w:spacing w:after="1" w:line="359" w:lineRule="auto"/>
        <w:ind w:right="356" w:hanging="10"/>
      </w:pPr>
      <w:r>
        <w:rPr>
          <w:i/>
        </w:rPr>
        <w:t>– documentos fiscais ou instrumentos contratuais de objetos idênticos, comercializados pela futura contratada, emitidos no período de até 1 (um) ano anterior à data da autorização da inexigibilidade pela autoridade compete</w:t>
      </w:r>
      <w:r>
        <w:rPr>
          <w:i/>
        </w:rPr>
        <w:t xml:space="preserve">nte;  </w:t>
      </w:r>
    </w:p>
    <w:p w:rsidR="00ED452E" w:rsidRDefault="00892248">
      <w:pPr>
        <w:numPr>
          <w:ilvl w:val="2"/>
          <w:numId w:val="1"/>
        </w:numPr>
        <w:spacing w:after="1" w:line="359" w:lineRule="auto"/>
        <w:ind w:right="356" w:hanging="10"/>
      </w:pPr>
      <w:r>
        <w:rPr>
          <w:i/>
        </w:rPr>
        <w:t xml:space="preserve">– tabelas de preços vigentes divulgadas pela futura contratada em sítios eletrônicos especializados ou de domínio amplo, contendo data e hora de acesso </w:t>
      </w:r>
    </w:p>
    <w:p w:rsidR="00ED452E" w:rsidRDefault="00892248">
      <w:pPr>
        <w:spacing w:after="0" w:line="259" w:lineRule="auto"/>
        <w:ind w:left="746" w:firstLine="0"/>
        <w:jc w:val="left"/>
      </w:pPr>
      <w:r>
        <w:t xml:space="preserve"> </w:t>
      </w:r>
    </w:p>
    <w:tbl>
      <w:tblPr>
        <w:tblStyle w:val="TableGrid"/>
        <w:tblW w:w="9369" w:type="dxa"/>
        <w:tblInd w:w="30" w:type="dxa"/>
        <w:tblCellMar>
          <w:top w:w="60" w:type="dxa"/>
          <w:left w:w="110" w:type="dxa"/>
          <w:bottom w:w="0" w:type="dxa"/>
          <w:right w:w="115" w:type="dxa"/>
        </w:tblCellMar>
        <w:tblLook w:val="04A0" w:firstRow="1" w:lastRow="0" w:firstColumn="1" w:lastColumn="0" w:noHBand="0" w:noVBand="1"/>
      </w:tblPr>
      <w:tblGrid>
        <w:gridCol w:w="716"/>
        <w:gridCol w:w="8653"/>
      </w:tblGrid>
      <w:tr w:rsidR="00ED452E">
        <w:trPr>
          <w:trHeight w:val="435"/>
        </w:trPr>
        <w:tc>
          <w:tcPr>
            <w:tcW w:w="716" w:type="dxa"/>
            <w:tcBorders>
              <w:top w:val="nil"/>
              <w:left w:val="nil"/>
              <w:bottom w:val="nil"/>
              <w:right w:val="nil"/>
            </w:tcBorders>
            <w:shd w:val="clear" w:color="auto" w:fill="000000"/>
          </w:tcPr>
          <w:p w:rsidR="00ED452E" w:rsidRDefault="00892248">
            <w:pPr>
              <w:spacing w:after="0" w:line="259" w:lineRule="auto"/>
              <w:ind w:left="6" w:firstLine="0"/>
              <w:jc w:val="left"/>
            </w:pPr>
            <w:r>
              <w:rPr>
                <w:b/>
                <w:color w:val="FFFFFF"/>
              </w:rPr>
              <w:t xml:space="preserve">4. </w:t>
            </w:r>
          </w:p>
        </w:tc>
        <w:tc>
          <w:tcPr>
            <w:tcW w:w="8654" w:type="dxa"/>
            <w:tcBorders>
              <w:top w:val="nil"/>
              <w:left w:val="nil"/>
              <w:bottom w:val="nil"/>
              <w:right w:val="nil"/>
            </w:tcBorders>
            <w:shd w:val="clear" w:color="auto" w:fill="000000"/>
          </w:tcPr>
          <w:p w:rsidR="00ED452E" w:rsidRDefault="00892248">
            <w:pPr>
              <w:spacing w:after="0" w:line="259" w:lineRule="auto"/>
              <w:ind w:left="0" w:firstLine="0"/>
              <w:jc w:val="left"/>
            </w:pPr>
            <w:r>
              <w:rPr>
                <w:b/>
                <w:color w:val="FFFFFF"/>
              </w:rPr>
              <w:t>DA</w:t>
            </w:r>
            <w:r>
              <w:rPr>
                <w:b/>
                <w:color w:val="FFFFFF"/>
                <w:sz w:val="19"/>
              </w:rPr>
              <w:t xml:space="preserve"> </w:t>
            </w:r>
            <w:r>
              <w:rPr>
                <w:b/>
                <w:color w:val="FFFFFF"/>
              </w:rPr>
              <w:t>JUSTIFICATIVA</w:t>
            </w:r>
            <w:r>
              <w:rPr>
                <w:b/>
                <w:color w:val="FFFFFF"/>
                <w:sz w:val="19"/>
              </w:rPr>
              <w:t xml:space="preserve"> </w:t>
            </w:r>
            <w:r>
              <w:rPr>
                <w:b/>
                <w:color w:val="FFFFFF"/>
              </w:rPr>
              <w:t>DA</w:t>
            </w:r>
            <w:r>
              <w:rPr>
                <w:b/>
                <w:color w:val="FFFFFF"/>
                <w:sz w:val="19"/>
              </w:rPr>
              <w:t xml:space="preserve"> </w:t>
            </w:r>
            <w:r>
              <w:rPr>
                <w:b/>
                <w:color w:val="FFFFFF"/>
              </w:rPr>
              <w:t>NECESSIDADE</w:t>
            </w:r>
            <w:r>
              <w:rPr>
                <w:b/>
                <w:color w:val="FFFFFF"/>
                <w:sz w:val="19"/>
              </w:rPr>
              <w:t xml:space="preserve"> </w:t>
            </w:r>
            <w:r>
              <w:rPr>
                <w:b/>
                <w:color w:val="FFFFFF"/>
              </w:rPr>
              <w:t>DA</w:t>
            </w:r>
            <w:r>
              <w:rPr>
                <w:b/>
                <w:color w:val="FFFFFF"/>
                <w:sz w:val="19"/>
              </w:rPr>
              <w:t xml:space="preserve"> </w:t>
            </w:r>
            <w:r>
              <w:rPr>
                <w:b/>
                <w:color w:val="FFFFFF"/>
              </w:rPr>
              <w:t xml:space="preserve">CONTRATAÇÃO </w:t>
            </w:r>
          </w:p>
        </w:tc>
      </w:tr>
    </w:tbl>
    <w:p w:rsidR="00ED452E" w:rsidRDefault="00892248">
      <w:pPr>
        <w:spacing w:after="117" w:line="259" w:lineRule="auto"/>
        <w:ind w:left="746" w:firstLine="0"/>
        <w:jc w:val="left"/>
      </w:pPr>
      <w:r>
        <w:t xml:space="preserve"> </w:t>
      </w:r>
    </w:p>
    <w:p w:rsidR="00ED452E" w:rsidRDefault="00892248">
      <w:pPr>
        <w:spacing w:line="360" w:lineRule="auto"/>
        <w:ind w:left="30" w:right="360"/>
      </w:pPr>
      <w:r>
        <w:t>A presente contratação tem por objeto a locação de imóvel destinado à ampliação das instalações atualmente utilizadas pela Administração, em razão da necessidade de adequação do espaço físico ao crescimento gradativo do quadro de funcionários e à consequen</w:t>
      </w:r>
      <w:r>
        <w:t xml:space="preserve">te ampliação das atividades administrativas desenvolvidas no local. </w:t>
      </w:r>
    </w:p>
    <w:p w:rsidR="00ED452E" w:rsidRDefault="00892248">
      <w:pPr>
        <w:spacing w:line="360" w:lineRule="auto"/>
        <w:ind w:left="30" w:right="360"/>
      </w:pPr>
      <w:r>
        <w:t>No decorrer da utilização da atual sede, verificou-se que os espaços disponíveis já não se mostram plenamente compatíveis com o quantitativo atual de servidores e colaboradores, ocasionan</w:t>
      </w:r>
      <w:r>
        <w:t>do limitação da capacidade física das salas existentes e comprometendo a adequada organização dos ambientes de trabalho. Soma-se a isso a necessidade de disponibilização de espaço específico e apropriado para a realização de reuniões administrativas, atend</w:t>
      </w:r>
      <w:r>
        <w:t xml:space="preserve">imentos internos e demais atividades que demandem ambiente reservado e adequado. </w:t>
      </w:r>
    </w:p>
    <w:p w:rsidR="00ED452E" w:rsidRDefault="00892248">
      <w:pPr>
        <w:spacing w:line="360" w:lineRule="auto"/>
        <w:ind w:left="30" w:right="360"/>
      </w:pPr>
      <w:r>
        <w:t xml:space="preserve">Diante dessa necessidade, identificou-se como solução mais adequada a locação do imóvel situado imediatamente ao lado da atual sede, o qual possui passagem interna de acesso </w:t>
      </w:r>
      <w:r>
        <w:t xml:space="preserve">entre os imóveis, permitindo sua integração física e </w:t>
      </w:r>
    </w:p>
    <w:p w:rsidR="00ED452E" w:rsidRDefault="00892248">
      <w:pPr>
        <w:spacing w:line="360" w:lineRule="auto"/>
        <w:ind w:left="30" w:right="360"/>
      </w:pPr>
      <w:r>
        <w:lastRenderedPageBreak/>
        <w:t xml:space="preserve">funcional com as instalações já utilizadas pela Administração, além da disponibilização da utilização da garagem destinada aos locatários do condomínio. </w:t>
      </w:r>
    </w:p>
    <w:p w:rsidR="00ED452E" w:rsidRDefault="00892248">
      <w:pPr>
        <w:spacing w:line="361" w:lineRule="auto"/>
        <w:ind w:left="30" w:right="360" w:firstLine="0"/>
      </w:pPr>
      <w:r>
        <w:t>A proximidade e a possibilidade de comunicação interna fazem com que o imóvel não seja tratado apenas como uma unidade independente, mas como verdadeira extensão da sede administrativa, possibilitando o aproveitamento conjunto dos espaços e da estrutura ex</w:t>
      </w:r>
      <w:r>
        <w:t xml:space="preserve">istente. </w:t>
      </w:r>
    </w:p>
    <w:p w:rsidR="00ED452E" w:rsidRDefault="00892248">
      <w:pPr>
        <w:spacing w:line="360" w:lineRule="auto"/>
        <w:ind w:left="30" w:right="360"/>
      </w:pPr>
      <w:r>
        <w:t>O imóvel será utilizado principalmente para a instalação de novas salas destinadas a fins administrativos, permitindo a redistribuição dos funcionários, a acomodação de novos integrantes do quadro funcional e a criação de ambiente específico para</w:t>
      </w:r>
      <w:r>
        <w:t xml:space="preserve"> reuniões, proporcionando melhores condições de trabalho, organização e funcionalidade das atividades desenvolvidas pela Administração. </w:t>
      </w:r>
    </w:p>
    <w:p w:rsidR="00ED452E" w:rsidRDefault="00892248">
      <w:pPr>
        <w:spacing w:line="360" w:lineRule="auto"/>
        <w:ind w:left="30" w:right="360"/>
      </w:pPr>
      <w:r>
        <w:t>A escolha do imóvel decorre, portanto, de suas características particulares e de sua vinculação direta com a sede atual</w:t>
      </w:r>
      <w:r>
        <w:t>mente utilizada, especialmente pela localização imediatamente contígua e pela existência de passagem interna, circunstâncias que possibilitam a integração dos ambientes sem a necessidade de deslocamento externo entre as unidades. A utilização de outro imóv</w:t>
      </w:r>
      <w:r>
        <w:t xml:space="preserve">el, ainda que disponível na região, não proporcionaria as mesmas condições de integração física e funcional, podendo gerar fragmentação das atividades, necessidade de deslocamento dos servidores e perda da funcionalidade pretendida com a ampliação. </w:t>
      </w:r>
    </w:p>
    <w:p w:rsidR="00ED452E" w:rsidRDefault="00892248">
      <w:pPr>
        <w:spacing w:line="360" w:lineRule="auto"/>
        <w:ind w:left="30" w:right="360"/>
      </w:pPr>
      <w:r>
        <w:t>Assim,</w:t>
      </w:r>
      <w:r>
        <w:t xml:space="preserve"> a locação pretendida mostra-se necessária para atender à atual demanda por espaço físico, acompanhar o crescimento do quadro de funcionários e proporcionar ambiente adequado ao desenvolvimento das atividades administrativas, inclusive mediante a criação d</w:t>
      </w:r>
      <w:r>
        <w:t xml:space="preserve">e sala de reuniões e melhor distribuição dos servidores. </w:t>
      </w:r>
    </w:p>
    <w:p w:rsidR="00ED452E" w:rsidRDefault="00892248">
      <w:pPr>
        <w:spacing w:line="360" w:lineRule="auto"/>
        <w:ind w:left="30" w:right="360"/>
      </w:pPr>
      <w:r>
        <w:t>A contratação deverá ser formalizada mediante inexigibilidade de licitação, nos termos do art. 74, inciso V, da Lei Federal nº 14.133/2021, diante da necessidade de locação de imóvel cujas caracterí</w:t>
      </w:r>
      <w:r>
        <w:t xml:space="preserve">sticas de localização, instalações e condições de integração com a sede existente são específicas e determinantes para o atendimento da finalidade administrativa pretendida, observada a devida </w:t>
      </w:r>
      <w:r>
        <w:lastRenderedPageBreak/>
        <w:t>instrução processual quanto à avaliação do imóvel, à demonstraç</w:t>
      </w:r>
      <w:r>
        <w:t xml:space="preserve">ão de sua singular adequação às necessidades da Administração e à compatibilidade do valor da locação com os parâmetros de mercado. </w:t>
      </w:r>
    </w:p>
    <w:p w:rsidR="00ED452E" w:rsidRDefault="00892248">
      <w:pPr>
        <w:spacing w:line="360" w:lineRule="auto"/>
        <w:ind w:left="30" w:right="360"/>
      </w:pPr>
      <w:r>
        <w:t>Diante do exposto, justifica-se a locação do imóvel contíguo à atual sede como medida necessária à ampliação e adequação da</w:t>
      </w:r>
      <w:r>
        <w:t xml:space="preserve"> estrutura física administrativa, permitindo a acomodação dos novos integrantes do quadro funcional, a melhor organização dos ambientes de trabalho e a disponibilização de espaço apropriado para reuniões e demais atividades administrativas, com integração </w:t>
      </w:r>
      <w:r>
        <w:t xml:space="preserve">direta à estrutura atualmente existente. </w:t>
      </w:r>
    </w:p>
    <w:p w:rsidR="00ED452E" w:rsidRDefault="00892248">
      <w:pPr>
        <w:spacing w:after="0" w:line="259" w:lineRule="auto"/>
        <w:ind w:firstLine="0"/>
        <w:jc w:val="left"/>
      </w:pPr>
      <w:r>
        <w:t xml:space="preserve"> </w:t>
      </w:r>
    </w:p>
    <w:tbl>
      <w:tblPr>
        <w:tblStyle w:val="TableGrid"/>
        <w:tblW w:w="9084" w:type="dxa"/>
        <w:tblInd w:w="5" w:type="dxa"/>
        <w:tblCellMar>
          <w:top w:w="50" w:type="dxa"/>
          <w:left w:w="0" w:type="dxa"/>
          <w:bottom w:w="0" w:type="dxa"/>
          <w:right w:w="115" w:type="dxa"/>
        </w:tblCellMar>
        <w:tblLook w:val="04A0" w:firstRow="1" w:lastRow="0" w:firstColumn="1" w:lastColumn="0" w:noHBand="0" w:noVBand="1"/>
      </w:tblPr>
      <w:tblGrid>
        <w:gridCol w:w="741"/>
        <w:gridCol w:w="8343"/>
      </w:tblGrid>
      <w:tr w:rsidR="00ED452E">
        <w:trPr>
          <w:trHeight w:val="275"/>
        </w:trPr>
        <w:tc>
          <w:tcPr>
            <w:tcW w:w="741" w:type="dxa"/>
            <w:tcBorders>
              <w:top w:val="nil"/>
              <w:left w:val="nil"/>
              <w:bottom w:val="nil"/>
              <w:right w:val="nil"/>
            </w:tcBorders>
            <w:shd w:val="clear" w:color="auto" w:fill="000000"/>
          </w:tcPr>
          <w:p w:rsidR="00ED452E" w:rsidRDefault="00892248">
            <w:pPr>
              <w:spacing w:after="0" w:line="259" w:lineRule="auto"/>
              <w:ind w:left="30" w:firstLine="0"/>
              <w:jc w:val="left"/>
            </w:pPr>
            <w:r>
              <w:rPr>
                <w:b/>
                <w:color w:val="FFFFFF"/>
              </w:rPr>
              <w:t xml:space="preserve">5. </w:t>
            </w:r>
          </w:p>
        </w:tc>
        <w:tc>
          <w:tcPr>
            <w:tcW w:w="8344" w:type="dxa"/>
            <w:tcBorders>
              <w:top w:val="nil"/>
              <w:left w:val="nil"/>
              <w:bottom w:val="nil"/>
              <w:right w:val="nil"/>
            </w:tcBorders>
            <w:shd w:val="clear" w:color="auto" w:fill="000000"/>
          </w:tcPr>
          <w:p w:rsidR="00ED452E" w:rsidRDefault="00892248">
            <w:pPr>
              <w:spacing w:after="0" w:line="259" w:lineRule="auto"/>
              <w:ind w:left="0" w:firstLine="0"/>
              <w:jc w:val="left"/>
            </w:pPr>
            <w:r>
              <w:rPr>
                <w:b/>
                <w:color w:val="FFFFFF"/>
              </w:rPr>
              <w:t>DO</w:t>
            </w:r>
            <w:r>
              <w:rPr>
                <w:b/>
                <w:color w:val="FFFFFF"/>
                <w:sz w:val="19"/>
              </w:rPr>
              <w:t xml:space="preserve"> </w:t>
            </w:r>
            <w:r>
              <w:rPr>
                <w:b/>
                <w:color w:val="FFFFFF"/>
              </w:rPr>
              <w:t>QUANTITATIVO</w:t>
            </w:r>
            <w:r>
              <w:rPr>
                <w:b/>
                <w:color w:val="FFFFFF"/>
                <w:sz w:val="19"/>
              </w:rPr>
              <w:t xml:space="preserve"> </w:t>
            </w:r>
            <w:r>
              <w:rPr>
                <w:b/>
                <w:color w:val="FFFFFF"/>
              </w:rPr>
              <w:t>DO</w:t>
            </w:r>
            <w:r>
              <w:rPr>
                <w:b/>
                <w:color w:val="FFFFFF"/>
                <w:sz w:val="19"/>
              </w:rPr>
              <w:t xml:space="preserve"> </w:t>
            </w:r>
            <w:r>
              <w:rPr>
                <w:b/>
                <w:color w:val="FFFFFF"/>
              </w:rPr>
              <w:t>SERVIÇO</w:t>
            </w:r>
            <w:r>
              <w:rPr>
                <w:b/>
                <w:color w:val="FFFFFF"/>
                <w:sz w:val="19"/>
              </w:rPr>
              <w:t xml:space="preserve"> </w:t>
            </w:r>
            <w:r>
              <w:rPr>
                <w:b/>
                <w:color w:val="FFFFFF"/>
              </w:rPr>
              <w:t>A</w:t>
            </w:r>
            <w:r>
              <w:rPr>
                <w:b/>
                <w:color w:val="FFFFFF"/>
                <w:sz w:val="19"/>
              </w:rPr>
              <w:t xml:space="preserve"> </w:t>
            </w:r>
            <w:r>
              <w:rPr>
                <w:b/>
                <w:color w:val="FFFFFF"/>
              </w:rPr>
              <w:t>SER</w:t>
            </w:r>
            <w:r>
              <w:rPr>
                <w:b/>
                <w:color w:val="FFFFFF"/>
                <w:sz w:val="19"/>
              </w:rPr>
              <w:t xml:space="preserve"> </w:t>
            </w:r>
            <w:r>
              <w:rPr>
                <w:b/>
                <w:color w:val="FFFFFF"/>
              </w:rPr>
              <w:t>CONTRATADO</w:t>
            </w:r>
            <w:r>
              <w:rPr>
                <w:color w:val="FFFFFF"/>
              </w:rPr>
              <w:t xml:space="preserve"> </w:t>
            </w:r>
          </w:p>
        </w:tc>
      </w:tr>
    </w:tbl>
    <w:p w:rsidR="00ED452E" w:rsidRDefault="00892248">
      <w:pPr>
        <w:spacing w:after="222" w:line="259" w:lineRule="auto"/>
        <w:ind w:left="886" w:firstLine="0"/>
        <w:jc w:val="left"/>
      </w:pPr>
      <w:r>
        <w:t xml:space="preserve"> </w:t>
      </w:r>
    </w:p>
    <w:p w:rsidR="00ED452E" w:rsidRDefault="00892248">
      <w:pPr>
        <w:spacing w:after="0" w:line="259" w:lineRule="auto"/>
        <w:ind w:left="537" w:right="625" w:hanging="10"/>
        <w:jc w:val="center"/>
      </w:pPr>
      <w:r>
        <w:t xml:space="preserve">5.1 - Item do objeto a ser contratado e seus respectivos quantitativos: </w:t>
      </w:r>
    </w:p>
    <w:tbl>
      <w:tblPr>
        <w:tblStyle w:val="TableGrid"/>
        <w:tblW w:w="8629" w:type="dxa"/>
        <w:tblInd w:w="40" w:type="dxa"/>
        <w:tblCellMar>
          <w:top w:w="55" w:type="dxa"/>
          <w:left w:w="25" w:type="dxa"/>
          <w:bottom w:w="0" w:type="dxa"/>
          <w:right w:w="13" w:type="dxa"/>
        </w:tblCellMar>
        <w:tblLook w:val="04A0" w:firstRow="1" w:lastRow="0" w:firstColumn="1" w:lastColumn="0" w:noHBand="0" w:noVBand="1"/>
      </w:tblPr>
      <w:tblGrid>
        <w:gridCol w:w="736"/>
        <w:gridCol w:w="5242"/>
        <w:gridCol w:w="1185"/>
        <w:gridCol w:w="1466"/>
      </w:tblGrid>
      <w:tr w:rsidR="00ED452E">
        <w:trPr>
          <w:trHeight w:val="540"/>
        </w:trPr>
        <w:tc>
          <w:tcPr>
            <w:tcW w:w="736"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56" w:firstLine="0"/>
            </w:pPr>
            <w:r>
              <w:rPr>
                <w:b/>
              </w:rPr>
              <w:t xml:space="preserve">ITEM </w:t>
            </w:r>
          </w:p>
        </w:tc>
        <w:tc>
          <w:tcPr>
            <w:tcW w:w="5243"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0" w:right="18" w:firstLine="0"/>
              <w:jc w:val="center"/>
            </w:pPr>
            <w:r>
              <w:rPr>
                <w:b/>
              </w:rPr>
              <w:t xml:space="preserve">ESPECIFICAÇÃO </w:t>
            </w:r>
          </w:p>
        </w:tc>
        <w:tc>
          <w:tcPr>
            <w:tcW w:w="1185"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0" w:right="9" w:firstLine="0"/>
              <w:jc w:val="center"/>
            </w:pPr>
            <w:r>
              <w:rPr>
                <w:b/>
              </w:rPr>
              <w:t xml:space="preserve">UNID </w:t>
            </w:r>
          </w:p>
        </w:tc>
        <w:tc>
          <w:tcPr>
            <w:tcW w:w="1466"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280" w:firstLine="0"/>
              <w:jc w:val="left"/>
            </w:pPr>
            <w:r>
              <w:rPr>
                <w:b/>
              </w:rPr>
              <w:t xml:space="preserve">QUANT </w:t>
            </w:r>
          </w:p>
        </w:tc>
      </w:tr>
      <w:tr w:rsidR="00ED452E">
        <w:trPr>
          <w:trHeight w:val="840"/>
        </w:trPr>
        <w:tc>
          <w:tcPr>
            <w:tcW w:w="736"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0" w:right="3" w:firstLine="0"/>
              <w:jc w:val="center"/>
            </w:pPr>
            <w:r>
              <w:t xml:space="preserve">01 </w:t>
            </w:r>
          </w:p>
        </w:tc>
        <w:tc>
          <w:tcPr>
            <w:tcW w:w="5243" w:type="dxa"/>
            <w:tcBorders>
              <w:top w:val="single" w:sz="4" w:space="0" w:color="000000"/>
              <w:left w:val="single" w:sz="4" w:space="0" w:color="000000"/>
              <w:bottom w:val="single" w:sz="4" w:space="0" w:color="000000"/>
              <w:right w:val="single" w:sz="4" w:space="0" w:color="000000"/>
            </w:tcBorders>
          </w:tcPr>
          <w:p w:rsidR="00ED452E" w:rsidRDefault="00892248">
            <w:pPr>
              <w:spacing w:after="0" w:line="239" w:lineRule="auto"/>
              <w:ind w:left="175" w:hanging="175"/>
              <w:jc w:val="left"/>
            </w:pPr>
            <w:r>
              <w:t xml:space="preserve">Locação de imóvel comercial- </w:t>
            </w:r>
            <w:r>
              <w:t xml:space="preserve">para extensão da sede da CONDERLAGOS, situada em Cabo </w:t>
            </w:r>
          </w:p>
          <w:p w:rsidR="00ED452E" w:rsidRDefault="00892248">
            <w:pPr>
              <w:spacing w:after="0" w:line="259" w:lineRule="auto"/>
              <w:ind w:left="0" w:right="106" w:firstLine="0"/>
              <w:jc w:val="center"/>
            </w:pPr>
            <w:r>
              <w:t xml:space="preserve">Frio-RJ. </w:t>
            </w:r>
          </w:p>
        </w:tc>
        <w:tc>
          <w:tcPr>
            <w:tcW w:w="1185"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0" w:right="2" w:firstLine="0"/>
              <w:jc w:val="center"/>
            </w:pPr>
            <w:r>
              <w:t xml:space="preserve">Mês </w:t>
            </w:r>
          </w:p>
        </w:tc>
        <w:tc>
          <w:tcPr>
            <w:tcW w:w="1466" w:type="dxa"/>
            <w:tcBorders>
              <w:top w:val="single" w:sz="4" w:space="0" w:color="000000"/>
              <w:left w:val="single" w:sz="4" w:space="0" w:color="000000"/>
              <w:bottom w:val="single" w:sz="4" w:space="0" w:color="000000"/>
              <w:right w:val="single" w:sz="4" w:space="0" w:color="000000"/>
            </w:tcBorders>
            <w:vAlign w:val="center"/>
          </w:tcPr>
          <w:p w:rsidR="00ED452E" w:rsidRDefault="00892248">
            <w:pPr>
              <w:spacing w:after="0" w:line="259" w:lineRule="auto"/>
              <w:ind w:left="0" w:right="9" w:firstLine="0"/>
              <w:jc w:val="center"/>
            </w:pPr>
            <w:r>
              <w:t xml:space="preserve">12 </w:t>
            </w:r>
          </w:p>
        </w:tc>
      </w:tr>
    </w:tbl>
    <w:p w:rsidR="00ED452E" w:rsidRDefault="00892248">
      <w:pPr>
        <w:spacing w:after="230" w:line="259" w:lineRule="auto"/>
        <w:ind w:firstLine="0"/>
        <w:jc w:val="left"/>
      </w:pPr>
      <w:r>
        <w:rPr>
          <w:rFonts w:ascii="Calibri" w:eastAsia="Calibri" w:hAnsi="Calibri" w:cs="Calibri"/>
          <w:sz w:val="22"/>
        </w:rPr>
        <w:t xml:space="preserve"> </w:t>
      </w:r>
    </w:p>
    <w:p w:rsidR="00ED452E" w:rsidRDefault="00892248">
      <w:pPr>
        <w:spacing w:after="242" w:line="259" w:lineRule="auto"/>
        <w:ind w:firstLine="0"/>
        <w:jc w:val="left"/>
      </w:pPr>
      <w:r>
        <w:rPr>
          <w:b/>
        </w:rPr>
        <w:t xml:space="preserve">Característica do imóvel: </w:t>
      </w:r>
    </w:p>
    <w:p w:rsidR="00ED452E" w:rsidRDefault="00892248">
      <w:pPr>
        <w:numPr>
          <w:ilvl w:val="1"/>
          <w:numId w:val="2"/>
        </w:numPr>
        <w:ind w:firstLine="140"/>
      </w:pPr>
      <w:r>
        <w:t xml:space="preserve">Área construída de aproximadamente 26,88 m²; </w:t>
      </w:r>
    </w:p>
    <w:p w:rsidR="00ED452E" w:rsidRDefault="00892248">
      <w:pPr>
        <w:numPr>
          <w:ilvl w:val="1"/>
          <w:numId w:val="2"/>
        </w:numPr>
        <w:spacing w:after="32"/>
        <w:ind w:firstLine="140"/>
      </w:pPr>
      <w:r>
        <w:t xml:space="preserve">Unidade imobiliária autônoma e independente, contígua à atual sede da CONDERLAGOS; </w:t>
      </w:r>
    </w:p>
    <w:p w:rsidR="00ED452E" w:rsidRDefault="00892248">
      <w:pPr>
        <w:numPr>
          <w:ilvl w:val="1"/>
          <w:numId w:val="2"/>
        </w:numPr>
        <w:spacing w:after="26"/>
        <w:ind w:firstLine="140"/>
      </w:pPr>
      <w:r>
        <w:t xml:space="preserve">Acesso interno direto à sede da CONDERLAGOS, possibilitando a integração física e funcional dos espaços; </w:t>
      </w:r>
    </w:p>
    <w:p w:rsidR="00ED452E" w:rsidRDefault="00892248">
      <w:pPr>
        <w:numPr>
          <w:ilvl w:val="1"/>
          <w:numId w:val="2"/>
        </w:numPr>
        <w:spacing w:after="26"/>
        <w:ind w:firstLine="140"/>
      </w:pPr>
      <w:r>
        <w:t xml:space="preserve">Acesso externo independente, mediante porta própria voltada para a área externa; </w:t>
      </w:r>
    </w:p>
    <w:p w:rsidR="00ED452E" w:rsidRDefault="00892248">
      <w:pPr>
        <w:numPr>
          <w:ilvl w:val="1"/>
          <w:numId w:val="2"/>
        </w:numPr>
        <w:ind w:firstLine="140"/>
      </w:pPr>
      <w:r>
        <w:t>Banheiro privativo, integrante das instalações do imóvel.</w:t>
      </w:r>
      <w:r>
        <w:rPr>
          <w:b/>
        </w:rPr>
        <w:t xml:space="preserve"> </w:t>
      </w:r>
    </w:p>
    <w:p w:rsidR="00ED452E" w:rsidRDefault="00892248">
      <w:pPr>
        <w:spacing w:after="0" w:line="259" w:lineRule="auto"/>
        <w:ind w:firstLine="0"/>
        <w:jc w:val="left"/>
      </w:pPr>
      <w:r>
        <w:rPr>
          <w:b/>
        </w:rPr>
        <w:t xml:space="preserve"> </w:t>
      </w:r>
    </w:p>
    <w:tbl>
      <w:tblPr>
        <w:tblStyle w:val="TableGrid"/>
        <w:tblW w:w="9435" w:type="dxa"/>
        <w:tblInd w:w="35" w:type="dxa"/>
        <w:tblCellMar>
          <w:top w:w="60" w:type="dxa"/>
          <w:left w:w="96" w:type="dxa"/>
          <w:bottom w:w="0" w:type="dxa"/>
          <w:right w:w="115" w:type="dxa"/>
        </w:tblCellMar>
        <w:tblLook w:val="04A0" w:firstRow="1" w:lastRow="0" w:firstColumn="1" w:lastColumn="0" w:noHBand="0" w:noVBand="1"/>
      </w:tblPr>
      <w:tblGrid>
        <w:gridCol w:w="566"/>
        <w:gridCol w:w="8869"/>
      </w:tblGrid>
      <w:tr w:rsidR="00ED452E">
        <w:trPr>
          <w:trHeight w:val="495"/>
        </w:trPr>
        <w:tc>
          <w:tcPr>
            <w:tcW w:w="566" w:type="dxa"/>
            <w:tcBorders>
              <w:top w:val="nil"/>
              <w:left w:val="nil"/>
              <w:bottom w:val="nil"/>
              <w:right w:val="nil"/>
            </w:tcBorders>
            <w:shd w:val="clear" w:color="auto" w:fill="000000"/>
          </w:tcPr>
          <w:p w:rsidR="00ED452E" w:rsidRDefault="00892248">
            <w:pPr>
              <w:spacing w:after="0" w:line="259" w:lineRule="auto"/>
              <w:ind w:left="0" w:firstLine="0"/>
              <w:jc w:val="left"/>
            </w:pPr>
            <w:r>
              <w:rPr>
                <w:b/>
                <w:color w:val="FFFFFF"/>
              </w:rPr>
              <w:t xml:space="preserve">6. </w:t>
            </w:r>
          </w:p>
        </w:tc>
        <w:tc>
          <w:tcPr>
            <w:tcW w:w="8869" w:type="dxa"/>
            <w:tcBorders>
              <w:top w:val="nil"/>
              <w:left w:val="nil"/>
              <w:bottom w:val="nil"/>
              <w:right w:val="nil"/>
            </w:tcBorders>
            <w:shd w:val="clear" w:color="auto" w:fill="000000"/>
          </w:tcPr>
          <w:p w:rsidR="00ED452E" w:rsidRDefault="00892248">
            <w:pPr>
              <w:spacing w:after="0" w:line="259" w:lineRule="auto"/>
              <w:ind w:left="164" w:firstLine="0"/>
              <w:jc w:val="left"/>
            </w:pPr>
            <w:r>
              <w:rPr>
                <w:b/>
                <w:color w:val="FFFFFF"/>
              </w:rPr>
              <w:t>DA</w:t>
            </w:r>
            <w:r>
              <w:rPr>
                <w:b/>
                <w:color w:val="FFFFFF"/>
                <w:sz w:val="19"/>
              </w:rPr>
              <w:t xml:space="preserve"> </w:t>
            </w:r>
            <w:r>
              <w:rPr>
                <w:b/>
                <w:color w:val="FFFFFF"/>
              </w:rPr>
              <w:t>PREVISÃO</w:t>
            </w:r>
            <w:r>
              <w:rPr>
                <w:b/>
                <w:color w:val="FFFFFF"/>
                <w:sz w:val="19"/>
              </w:rPr>
              <w:t xml:space="preserve"> </w:t>
            </w:r>
            <w:r>
              <w:rPr>
                <w:b/>
                <w:color w:val="FFFFFF"/>
              </w:rPr>
              <w:t>DE</w:t>
            </w:r>
            <w:r>
              <w:rPr>
                <w:b/>
                <w:color w:val="FFFFFF"/>
                <w:sz w:val="19"/>
              </w:rPr>
              <w:t xml:space="preserve"> </w:t>
            </w:r>
            <w:r>
              <w:rPr>
                <w:b/>
                <w:color w:val="FFFFFF"/>
              </w:rPr>
              <w:t>PRAZO</w:t>
            </w:r>
            <w:r>
              <w:rPr>
                <w:b/>
                <w:color w:val="FFFFFF"/>
                <w:sz w:val="19"/>
              </w:rPr>
              <w:t xml:space="preserve"> </w:t>
            </w:r>
            <w:r>
              <w:rPr>
                <w:b/>
                <w:color w:val="FFFFFF"/>
              </w:rPr>
              <w:t>PARA</w:t>
            </w:r>
            <w:r>
              <w:rPr>
                <w:b/>
                <w:color w:val="FFFFFF"/>
                <w:sz w:val="19"/>
              </w:rPr>
              <w:t xml:space="preserve"> </w:t>
            </w:r>
            <w:r>
              <w:rPr>
                <w:b/>
                <w:color w:val="FFFFFF"/>
              </w:rPr>
              <w:t>EXECUÇÃO</w:t>
            </w:r>
            <w:r>
              <w:rPr>
                <w:b/>
                <w:color w:val="FFFFFF"/>
                <w:sz w:val="19"/>
              </w:rPr>
              <w:t xml:space="preserve"> </w:t>
            </w:r>
            <w:r>
              <w:rPr>
                <w:b/>
                <w:color w:val="FFFFFF"/>
              </w:rPr>
              <w:t>DA</w:t>
            </w:r>
            <w:r>
              <w:rPr>
                <w:b/>
                <w:color w:val="FFFFFF"/>
                <w:sz w:val="19"/>
              </w:rPr>
              <w:t xml:space="preserve"> </w:t>
            </w:r>
            <w:r>
              <w:rPr>
                <w:b/>
                <w:color w:val="FFFFFF"/>
              </w:rPr>
              <w:t xml:space="preserve">LOCAÇÃO </w:t>
            </w:r>
          </w:p>
        </w:tc>
      </w:tr>
    </w:tbl>
    <w:p w:rsidR="00ED452E" w:rsidRDefault="00892248">
      <w:pPr>
        <w:spacing w:after="142" w:line="259" w:lineRule="auto"/>
        <w:ind w:left="746" w:firstLine="0"/>
        <w:jc w:val="left"/>
      </w:pPr>
      <w:r>
        <w:t xml:space="preserve"> </w:t>
      </w:r>
    </w:p>
    <w:p w:rsidR="00ED452E" w:rsidRDefault="00892248">
      <w:pPr>
        <w:spacing w:after="132"/>
        <w:ind w:left="30"/>
      </w:pPr>
      <w:r>
        <w:t xml:space="preserve">6.1 - A previsão do prazo de execução é de 12 (doze) meses contado a partir da assinatura do Termo de Contrato. </w:t>
      </w:r>
    </w:p>
    <w:p w:rsidR="00ED452E" w:rsidRDefault="00892248">
      <w:pPr>
        <w:spacing w:after="132"/>
        <w:ind w:left="30"/>
      </w:pPr>
      <w:r>
        <w:lastRenderedPageBreak/>
        <w:t xml:space="preserve">6.2 - O valor mensal do aluguel será pago 30(Trinta) dias </w:t>
      </w:r>
      <w:r>
        <w:t xml:space="preserve">após a assinatura do contrato e o recebimento do imóvel. </w:t>
      </w:r>
    </w:p>
    <w:p w:rsidR="00ED452E" w:rsidRDefault="00892248">
      <w:pPr>
        <w:ind w:left="30" w:right="27"/>
      </w:pPr>
      <w:r>
        <w:t xml:space="preserve">6.3 - As despesas de energia elétrica, são de responsabilidades do Locatário e serão assumidas após o recebimento do imóvel. </w:t>
      </w:r>
    </w:p>
    <w:p w:rsidR="00ED452E" w:rsidRDefault="00892248">
      <w:pPr>
        <w:spacing w:after="0" w:line="259" w:lineRule="auto"/>
        <w:ind w:left="3769" w:firstLine="0"/>
        <w:jc w:val="center"/>
      </w:pPr>
      <w:r>
        <w:rPr>
          <w:rFonts w:ascii="Calibri" w:eastAsia="Calibri" w:hAnsi="Calibri" w:cs="Calibri"/>
          <w:sz w:val="22"/>
        </w:rPr>
        <w:t xml:space="preserve"> </w:t>
      </w:r>
    </w:p>
    <w:p w:rsidR="00ED452E" w:rsidRDefault="00892248">
      <w:pPr>
        <w:ind w:left="30"/>
      </w:pPr>
      <w:r>
        <w:t>6.4- A entrega do objeto, dar-se após a assinatura do contrato, median</w:t>
      </w:r>
      <w:r>
        <w:t xml:space="preserve">te a entrega das chaves.   </w:t>
      </w:r>
    </w:p>
    <w:tbl>
      <w:tblPr>
        <w:tblStyle w:val="TableGrid"/>
        <w:tblW w:w="9104" w:type="dxa"/>
        <w:tblInd w:w="-15" w:type="dxa"/>
        <w:tblCellMar>
          <w:top w:w="50" w:type="dxa"/>
          <w:left w:w="0" w:type="dxa"/>
          <w:bottom w:w="0" w:type="dxa"/>
          <w:right w:w="115" w:type="dxa"/>
        </w:tblCellMar>
        <w:tblLook w:val="04A0" w:firstRow="1" w:lastRow="0" w:firstColumn="1" w:lastColumn="0" w:noHBand="0" w:noVBand="1"/>
      </w:tblPr>
      <w:tblGrid>
        <w:gridCol w:w="761"/>
        <w:gridCol w:w="8343"/>
      </w:tblGrid>
      <w:tr w:rsidR="00ED452E">
        <w:trPr>
          <w:trHeight w:val="415"/>
        </w:trPr>
        <w:tc>
          <w:tcPr>
            <w:tcW w:w="761" w:type="dxa"/>
            <w:tcBorders>
              <w:top w:val="nil"/>
              <w:left w:val="nil"/>
              <w:bottom w:val="nil"/>
              <w:right w:val="nil"/>
            </w:tcBorders>
            <w:shd w:val="clear" w:color="auto" w:fill="000000"/>
          </w:tcPr>
          <w:p w:rsidR="00ED452E" w:rsidRDefault="00892248">
            <w:pPr>
              <w:spacing w:after="0" w:line="259" w:lineRule="auto"/>
              <w:ind w:left="30" w:firstLine="0"/>
              <w:jc w:val="left"/>
            </w:pPr>
            <w:r>
              <w:rPr>
                <w:b/>
                <w:color w:val="FFFFFF"/>
              </w:rPr>
              <w:t xml:space="preserve">7. </w:t>
            </w:r>
          </w:p>
        </w:tc>
        <w:tc>
          <w:tcPr>
            <w:tcW w:w="8344" w:type="dxa"/>
            <w:tcBorders>
              <w:top w:val="nil"/>
              <w:left w:val="nil"/>
              <w:bottom w:val="nil"/>
              <w:right w:val="nil"/>
            </w:tcBorders>
            <w:shd w:val="clear" w:color="auto" w:fill="000000"/>
          </w:tcPr>
          <w:p w:rsidR="00ED452E" w:rsidRDefault="00892248">
            <w:pPr>
              <w:spacing w:after="0" w:line="259" w:lineRule="auto"/>
              <w:ind w:left="0" w:firstLine="0"/>
              <w:jc w:val="left"/>
            </w:pPr>
            <w:r>
              <w:rPr>
                <w:b/>
                <w:color w:val="FFFFFF"/>
              </w:rPr>
              <w:t>A</w:t>
            </w:r>
            <w:r>
              <w:rPr>
                <w:b/>
                <w:color w:val="FFFFFF"/>
                <w:sz w:val="19"/>
              </w:rPr>
              <w:t xml:space="preserve"> </w:t>
            </w:r>
            <w:r>
              <w:rPr>
                <w:b/>
                <w:color w:val="FFFFFF"/>
              </w:rPr>
              <w:t>COTRATAÇÃO</w:t>
            </w:r>
            <w:r>
              <w:rPr>
                <w:b/>
                <w:color w:val="FFFFFF"/>
                <w:sz w:val="19"/>
              </w:rPr>
              <w:t xml:space="preserve"> </w:t>
            </w:r>
            <w:r>
              <w:rPr>
                <w:b/>
                <w:color w:val="FFFFFF"/>
              </w:rPr>
              <w:t>SERÁ</w:t>
            </w:r>
            <w:r>
              <w:rPr>
                <w:b/>
                <w:color w:val="FFFFFF"/>
                <w:sz w:val="19"/>
              </w:rPr>
              <w:t xml:space="preserve"> </w:t>
            </w:r>
            <w:r>
              <w:rPr>
                <w:b/>
                <w:color w:val="FFFFFF"/>
              </w:rPr>
              <w:t>POR</w:t>
            </w:r>
            <w:r>
              <w:rPr>
                <w:b/>
                <w:color w:val="FFFFFF"/>
                <w:sz w:val="19"/>
              </w:rPr>
              <w:t xml:space="preserve"> </w:t>
            </w:r>
            <w:r>
              <w:rPr>
                <w:b/>
                <w:color w:val="FFFFFF"/>
              </w:rPr>
              <w:t>REGIME</w:t>
            </w:r>
            <w:r>
              <w:rPr>
                <w:b/>
                <w:color w:val="FFFFFF"/>
                <w:sz w:val="19"/>
              </w:rPr>
              <w:t xml:space="preserve"> </w:t>
            </w:r>
            <w:r>
              <w:rPr>
                <w:b/>
                <w:color w:val="FFFFFF"/>
              </w:rPr>
              <w:t xml:space="preserve">DE: </w:t>
            </w:r>
          </w:p>
        </w:tc>
      </w:tr>
    </w:tbl>
    <w:p w:rsidR="00ED452E" w:rsidRDefault="00892248">
      <w:pPr>
        <w:spacing w:after="109"/>
        <w:ind w:left="30" w:right="360" w:firstLine="0"/>
      </w:pPr>
      <w:r>
        <w:t xml:space="preserve">(  x  ) Serviço continuado </w:t>
      </w:r>
    </w:p>
    <w:p w:rsidR="00ED452E" w:rsidRDefault="00892248">
      <w:pPr>
        <w:spacing w:after="109"/>
        <w:ind w:left="30" w:right="360" w:firstLine="0"/>
      </w:pPr>
      <w:r>
        <w:t xml:space="preserve">(      ) Serviço não continuado </w:t>
      </w:r>
    </w:p>
    <w:p w:rsidR="00ED452E" w:rsidRDefault="00892248">
      <w:pPr>
        <w:spacing w:after="109"/>
        <w:ind w:left="30" w:right="360" w:firstLine="0"/>
      </w:pPr>
      <w:r>
        <w:t xml:space="preserve">(      ) Material de Consumo </w:t>
      </w:r>
    </w:p>
    <w:p w:rsidR="00ED452E" w:rsidRDefault="00892248">
      <w:pPr>
        <w:ind w:left="30" w:right="360" w:firstLine="0"/>
      </w:pPr>
      <w:r>
        <w:t xml:space="preserve">(      ) Material permanente/equipamento </w:t>
      </w:r>
    </w:p>
    <w:tbl>
      <w:tblPr>
        <w:tblStyle w:val="TableGrid"/>
        <w:tblW w:w="9104" w:type="dxa"/>
        <w:tblInd w:w="-15" w:type="dxa"/>
        <w:tblCellMar>
          <w:top w:w="50" w:type="dxa"/>
          <w:left w:w="0" w:type="dxa"/>
          <w:bottom w:w="0" w:type="dxa"/>
          <w:right w:w="115" w:type="dxa"/>
        </w:tblCellMar>
        <w:tblLook w:val="04A0" w:firstRow="1" w:lastRow="0" w:firstColumn="1" w:lastColumn="0" w:noHBand="0" w:noVBand="1"/>
      </w:tblPr>
      <w:tblGrid>
        <w:gridCol w:w="761"/>
        <w:gridCol w:w="8343"/>
      </w:tblGrid>
      <w:tr w:rsidR="00ED452E">
        <w:trPr>
          <w:trHeight w:val="415"/>
        </w:trPr>
        <w:tc>
          <w:tcPr>
            <w:tcW w:w="761" w:type="dxa"/>
            <w:tcBorders>
              <w:top w:val="nil"/>
              <w:left w:val="nil"/>
              <w:bottom w:val="nil"/>
              <w:right w:val="nil"/>
            </w:tcBorders>
            <w:shd w:val="clear" w:color="auto" w:fill="000000"/>
          </w:tcPr>
          <w:p w:rsidR="00ED452E" w:rsidRDefault="00892248">
            <w:pPr>
              <w:spacing w:after="0" w:line="259" w:lineRule="auto"/>
              <w:ind w:left="30" w:firstLine="0"/>
              <w:jc w:val="left"/>
            </w:pPr>
            <w:r>
              <w:rPr>
                <w:b/>
                <w:color w:val="FFFFFF"/>
              </w:rPr>
              <w:t xml:space="preserve">8. </w:t>
            </w:r>
          </w:p>
        </w:tc>
        <w:tc>
          <w:tcPr>
            <w:tcW w:w="8344" w:type="dxa"/>
            <w:tcBorders>
              <w:top w:val="nil"/>
              <w:left w:val="nil"/>
              <w:bottom w:val="nil"/>
              <w:right w:val="nil"/>
            </w:tcBorders>
            <w:shd w:val="clear" w:color="auto" w:fill="000000"/>
          </w:tcPr>
          <w:p w:rsidR="00ED452E" w:rsidRDefault="00892248">
            <w:pPr>
              <w:tabs>
                <w:tab w:val="center" w:pos="4957"/>
              </w:tabs>
              <w:spacing w:after="0" w:line="259" w:lineRule="auto"/>
              <w:ind w:left="0" w:firstLine="0"/>
              <w:jc w:val="left"/>
            </w:pPr>
            <w:r>
              <w:rPr>
                <w:b/>
                <w:color w:val="FFFFFF"/>
              </w:rPr>
              <w:t xml:space="preserve">ASSINATURA DA ÁREA REQUISITANTE </w:t>
            </w:r>
            <w:r>
              <w:rPr>
                <w:b/>
                <w:color w:val="FFFFFF"/>
              </w:rPr>
              <w:tab/>
            </w:r>
            <w:r>
              <w:rPr>
                <w:color w:val="FFFFFF"/>
              </w:rPr>
              <w:t xml:space="preserve"> </w:t>
            </w:r>
          </w:p>
        </w:tc>
      </w:tr>
    </w:tbl>
    <w:p w:rsidR="00ED452E" w:rsidRDefault="00892248">
      <w:pPr>
        <w:pBdr>
          <w:top w:val="single" w:sz="4" w:space="0" w:color="000000"/>
          <w:left w:val="single" w:sz="4" w:space="0" w:color="000000"/>
          <w:bottom w:val="single" w:sz="4" w:space="0" w:color="000000"/>
          <w:right w:val="single" w:sz="4" w:space="0" w:color="000000"/>
        </w:pBdr>
        <w:spacing w:after="0" w:line="259" w:lineRule="auto"/>
        <w:ind w:left="0" w:right="116" w:firstLine="0"/>
        <w:jc w:val="center"/>
      </w:pPr>
      <w:r>
        <w:t xml:space="preserve"> </w:t>
      </w:r>
    </w:p>
    <w:p w:rsidR="00ED452E" w:rsidRDefault="00892248">
      <w:pPr>
        <w:pBdr>
          <w:top w:val="single" w:sz="4" w:space="0" w:color="000000"/>
          <w:left w:val="single" w:sz="4" w:space="0" w:color="000000"/>
          <w:bottom w:val="single" w:sz="4" w:space="0" w:color="000000"/>
          <w:right w:val="single" w:sz="4" w:space="0" w:color="000000"/>
        </w:pBdr>
        <w:spacing w:after="0" w:line="259" w:lineRule="auto"/>
        <w:ind w:left="0" w:right="116" w:firstLine="0"/>
        <w:jc w:val="center"/>
      </w:pPr>
      <w:r>
        <w:t xml:space="preserve"> </w:t>
      </w:r>
    </w:p>
    <w:p w:rsidR="00ED452E" w:rsidRDefault="00892248">
      <w:pPr>
        <w:pBdr>
          <w:top w:val="single" w:sz="4" w:space="0" w:color="000000"/>
          <w:left w:val="single" w:sz="4" w:space="0" w:color="000000"/>
          <w:bottom w:val="single" w:sz="4" w:space="0" w:color="000000"/>
          <w:right w:val="single" w:sz="4" w:space="0" w:color="000000"/>
        </w:pBdr>
        <w:spacing w:after="5" w:line="239" w:lineRule="auto"/>
        <w:ind w:left="0" w:right="116" w:firstLine="0"/>
        <w:jc w:val="center"/>
      </w:pPr>
      <w:r>
        <w:t xml:space="preserve">________________________________________________ </w:t>
      </w:r>
      <w:r>
        <w:rPr>
          <w:b/>
        </w:rPr>
        <w:t xml:space="preserve">Arilson Cácio Rodrigues Batista </w:t>
      </w:r>
    </w:p>
    <w:p w:rsidR="00ED452E" w:rsidRDefault="00892248">
      <w:pPr>
        <w:pBdr>
          <w:top w:val="single" w:sz="4" w:space="0" w:color="000000"/>
          <w:left w:val="single" w:sz="4" w:space="0" w:color="000000"/>
          <w:bottom w:val="single" w:sz="4" w:space="0" w:color="000000"/>
          <w:right w:val="single" w:sz="4" w:space="0" w:color="000000"/>
        </w:pBdr>
        <w:spacing w:after="0" w:line="259" w:lineRule="auto"/>
        <w:ind w:left="0" w:right="116" w:firstLine="0"/>
        <w:jc w:val="center"/>
      </w:pPr>
      <w:r>
        <w:rPr>
          <w:b/>
        </w:rPr>
        <w:t xml:space="preserve">Diretor Administrativo e Financeiro </w:t>
      </w:r>
    </w:p>
    <w:p w:rsidR="00ED452E" w:rsidRDefault="00892248">
      <w:pPr>
        <w:pBdr>
          <w:top w:val="single" w:sz="4" w:space="0" w:color="000000"/>
          <w:left w:val="single" w:sz="4" w:space="0" w:color="000000"/>
          <w:bottom w:val="single" w:sz="4" w:space="0" w:color="000000"/>
          <w:right w:val="single" w:sz="4" w:space="0" w:color="000000"/>
        </w:pBdr>
        <w:spacing w:after="0" w:line="259" w:lineRule="auto"/>
        <w:ind w:left="0" w:right="116" w:firstLine="0"/>
        <w:jc w:val="center"/>
      </w:pPr>
      <w:r>
        <w:rPr>
          <w:b/>
        </w:rPr>
        <w:t xml:space="preserve"> </w:t>
      </w:r>
    </w:p>
    <w:p w:rsidR="00ED452E" w:rsidRDefault="00892248">
      <w:pPr>
        <w:spacing w:after="117" w:line="259" w:lineRule="auto"/>
        <w:ind w:firstLine="0"/>
        <w:jc w:val="left"/>
      </w:pPr>
      <w:r>
        <w:t xml:space="preserve"> </w:t>
      </w:r>
    </w:p>
    <w:p w:rsidR="00ED452E" w:rsidRDefault="00892248">
      <w:pPr>
        <w:spacing w:line="359" w:lineRule="auto"/>
        <w:ind w:left="30" w:right="224"/>
      </w:pPr>
      <w:r>
        <w:t>Autorizo o planejamento, considerando sua relevância e oportunidade em relação aos objetivos estratégicos institucionais e às necessi</w:t>
      </w:r>
      <w:r>
        <w:t xml:space="preserve">dades da área demandante. </w:t>
      </w:r>
    </w:p>
    <w:p w:rsidR="00ED452E" w:rsidRDefault="00892248">
      <w:pPr>
        <w:spacing w:after="117" w:line="259" w:lineRule="auto"/>
        <w:ind w:left="746" w:firstLine="0"/>
        <w:jc w:val="left"/>
      </w:pPr>
      <w:r>
        <w:t xml:space="preserve">    </w:t>
      </w:r>
    </w:p>
    <w:p w:rsidR="00ED452E" w:rsidRDefault="00892248">
      <w:pPr>
        <w:spacing w:after="118" w:line="259" w:lineRule="auto"/>
        <w:ind w:left="0" w:right="213" w:firstLine="0"/>
        <w:jc w:val="right"/>
      </w:pPr>
      <w:r>
        <w:t xml:space="preserve">Cabo Frio/RJ, 07 de agosto de 2026. </w:t>
      </w:r>
    </w:p>
    <w:p w:rsidR="00ED452E" w:rsidRDefault="00892248">
      <w:pPr>
        <w:spacing w:after="117" w:line="259" w:lineRule="auto"/>
        <w:ind w:left="746" w:firstLine="0"/>
        <w:jc w:val="left"/>
      </w:pPr>
      <w:r>
        <w:t xml:space="preserve"> </w:t>
      </w:r>
    </w:p>
    <w:p w:rsidR="00ED452E" w:rsidRDefault="00892248">
      <w:pPr>
        <w:spacing w:after="0" w:line="259" w:lineRule="auto"/>
        <w:ind w:left="537" w:hanging="10"/>
        <w:jc w:val="center"/>
      </w:pPr>
      <w:r>
        <w:t xml:space="preserve">_____________________________ </w:t>
      </w:r>
    </w:p>
    <w:p w:rsidR="00ED452E" w:rsidRDefault="00892248">
      <w:pPr>
        <w:spacing w:after="0" w:line="259" w:lineRule="auto"/>
        <w:ind w:left="532" w:hanging="10"/>
        <w:jc w:val="center"/>
      </w:pPr>
      <w:r>
        <w:rPr>
          <w:b/>
        </w:rPr>
        <w:t xml:space="preserve">Eronildes Agostinho Bezerra </w:t>
      </w:r>
    </w:p>
    <w:p w:rsidR="00ED452E" w:rsidRDefault="00892248">
      <w:pPr>
        <w:spacing w:after="0" w:line="259" w:lineRule="auto"/>
        <w:ind w:left="523" w:firstLine="0"/>
        <w:jc w:val="center"/>
      </w:pPr>
      <w:r>
        <w:rPr>
          <w:i/>
        </w:rPr>
        <w:t xml:space="preserve">Secretário Executivo do CONDERLAGOS </w:t>
      </w:r>
    </w:p>
    <w:sectPr w:rsidR="00ED452E">
      <w:headerReference w:type="even" r:id="rId7"/>
      <w:headerReference w:type="default" r:id="rId8"/>
      <w:headerReference w:type="first" r:id="rId9"/>
      <w:pgSz w:w="11905" w:h="16840"/>
      <w:pgMar w:top="1686" w:right="962" w:bottom="2270" w:left="1666"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2248" w:rsidRDefault="00892248">
      <w:pPr>
        <w:spacing w:after="0" w:line="240" w:lineRule="auto"/>
      </w:pPr>
      <w:r>
        <w:separator/>
      </w:r>
    </w:p>
  </w:endnote>
  <w:endnote w:type="continuationSeparator" w:id="0">
    <w:p w:rsidR="00892248" w:rsidRDefault="00892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2248" w:rsidRDefault="00892248">
      <w:pPr>
        <w:spacing w:after="0" w:line="240" w:lineRule="auto"/>
      </w:pPr>
      <w:r>
        <w:separator/>
      </w:r>
    </w:p>
  </w:footnote>
  <w:footnote w:type="continuationSeparator" w:id="0">
    <w:p w:rsidR="00892248" w:rsidRDefault="00892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52E" w:rsidRDefault="00892248">
    <w:pPr>
      <w:spacing w:after="0" w:line="259" w:lineRule="auto"/>
      <w:ind w:left="0" w:right="133" w:firstLine="0"/>
      <w:jc w:val="center"/>
    </w:pPr>
    <w:r>
      <w:rPr>
        <w:noProof/>
      </w:rPr>
      <w:drawing>
        <wp:anchor distT="0" distB="0" distL="114300" distR="114300" simplePos="0" relativeHeight="251658240" behindDoc="0" locked="0" layoutInCell="1" allowOverlap="0">
          <wp:simplePos x="0" y="0"/>
          <wp:positionH relativeFrom="page">
            <wp:posOffset>2706370</wp:posOffset>
          </wp:positionH>
          <wp:positionV relativeFrom="page">
            <wp:posOffset>90170</wp:posOffset>
          </wp:positionV>
          <wp:extent cx="2476500" cy="1085850"/>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476500" cy="1085850"/>
                  </a:xfrm>
                  <a:prstGeom prst="rect">
                    <a:avLst/>
                  </a:prstGeom>
                </pic:spPr>
              </pic:pic>
            </a:graphicData>
          </a:graphic>
        </wp:anchor>
      </w:drawing>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52E" w:rsidRDefault="00892248">
    <w:pPr>
      <w:spacing w:after="0" w:line="259" w:lineRule="auto"/>
      <w:ind w:left="0" w:right="133" w:firstLine="0"/>
      <w:jc w:val="center"/>
    </w:pPr>
    <w:r>
      <w:rPr>
        <w:noProof/>
      </w:rPr>
      <w:drawing>
        <wp:anchor distT="0" distB="0" distL="114300" distR="114300" simplePos="0" relativeHeight="251659264" behindDoc="0" locked="0" layoutInCell="1" allowOverlap="0">
          <wp:simplePos x="0" y="0"/>
          <wp:positionH relativeFrom="page">
            <wp:posOffset>2706370</wp:posOffset>
          </wp:positionH>
          <wp:positionV relativeFrom="page">
            <wp:posOffset>90170</wp:posOffset>
          </wp:positionV>
          <wp:extent cx="2476500" cy="1085850"/>
          <wp:effectExtent l="0" t="0" r="0" b="0"/>
          <wp:wrapSquare wrapText="bothSides"/>
          <wp:docPr id="1"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476500" cy="1085850"/>
                  </a:xfrm>
                  <a:prstGeom prst="rect">
                    <a:avLst/>
                  </a:prstGeom>
                </pic:spPr>
              </pic:pic>
            </a:graphicData>
          </a:graphic>
        </wp:anchor>
      </w:drawing>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452E" w:rsidRDefault="00892248">
    <w:pPr>
      <w:spacing w:after="0" w:line="259" w:lineRule="auto"/>
      <w:ind w:left="0" w:right="133" w:firstLine="0"/>
      <w:jc w:val="center"/>
    </w:pPr>
    <w:r>
      <w:rPr>
        <w:noProof/>
      </w:rPr>
      <w:drawing>
        <wp:anchor distT="0" distB="0" distL="114300" distR="114300" simplePos="0" relativeHeight="251660288" behindDoc="0" locked="0" layoutInCell="1" allowOverlap="0">
          <wp:simplePos x="0" y="0"/>
          <wp:positionH relativeFrom="page">
            <wp:posOffset>2706370</wp:posOffset>
          </wp:positionH>
          <wp:positionV relativeFrom="page">
            <wp:posOffset>90170</wp:posOffset>
          </wp:positionV>
          <wp:extent cx="2476500" cy="1085850"/>
          <wp:effectExtent l="0" t="0" r="0" b="0"/>
          <wp:wrapSquare wrapText="bothSides"/>
          <wp:docPr id="2"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2476500" cy="1085850"/>
                  </a:xfrm>
                  <a:prstGeom prst="rect">
                    <a:avLst/>
                  </a:prstGeom>
                </pic:spPr>
              </pic:pic>
            </a:graphicData>
          </a:graphic>
        </wp:anchor>
      </w:drawing>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678C0"/>
    <w:multiLevelType w:val="hybridMultilevel"/>
    <w:tmpl w:val="736A4A4E"/>
    <w:lvl w:ilvl="0" w:tplc="F486716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5F8112C">
      <w:start w:val="1"/>
      <w:numFmt w:val="bullet"/>
      <w:lvlRestart w:val="0"/>
      <w:lvlText w:val="•"/>
      <w:lvlJc w:val="left"/>
      <w:pPr>
        <w:ind w:left="4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3889EF4">
      <w:start w:val="1"/>
      <w:numFmt w:val="bullet"/>
      <w:lvlText w:val="▪"/>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6A8C3C">
      <w:start w:val="1"/>
      <w:numFmt w:val="bullet"/>
      <w:lvlText w:val="•"/>
      <w:lvlJc w:val="left"/>
      <w:pPr>
        <w:ind w:left="2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B00A3A">
      <w:start w:val="1"/>
      <w:numFmt w:val="bullet"/>
      <w:lvlText w:val="o"/>
      <w:lvlJc w:val="left"/>
      <w:pPr>
        <w:ind w:left="30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5EE4E4">
      <w:start w:val="1"/>
      <w:numFmt w:val="bullet"/>
      <w:lvlText w:val="▪"/>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A65300">
      <w:start w:val="1"/>
      <w:numFmt w:val="bullet"/>
      <w:lvlText w:val="•"/>
      <w:lvlJc w:val="left"/>
      <w:pPr>
        <w:ind w:left="4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D8E9EE">
      <w:start w:val="1"/>
      <w:numFmt w:val="bullet"/>
      <w:lvlText w:val="o"/>
      <w:lvlJc w:val="left"/>
      <w:pPr>
        <w:ind w:left="52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8E4FF0">
      <w:start w:val="1"/>
      <w:numFmt w:val="bullet"/>
      <w:lvlText w:val="▪"/>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5FA22EF"/>
    <w:multiLevelType w:val="hybridMultilevel"/>
    <w:tmpl w:val="E29AD816"/>
    <w:lvl w:ilvl="0" w:tplc="5908E5D2">
      <w:start w:val="1"/>
      <w:numFmt w:val="decimal"/>
      <w:lvlText w:val="%1"/>
      <w:lvlJc w:val="left"/>
      <w:pPr>
        <w:ind w:left="3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3954DB2C">
      <w:start w:val="1"/>
      <w:numFmt w:val="lowerLetter"/>
      <w:lvlText w:val="%2"/>
      <w:lvlJc w:val="left"/>
      <w:pPr>
        <w:ind w:left="2204"/>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E8547FB8">
      <w:start w:val="1"/>
      <w:numFmt w:val="upperRoman"/>
      <w:lvlRestart w:val="0"/>
      <w:lvlText w:val="%3"/>
      <w:lvlJc w:val="left"/>
      <w:pPr>
        <w:ind w:left="371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587629DA">
      <w:start w:val="1"/>
      <w:numFmt w:val="decimal"/>
      <w:lvlText w:val="%4"/>
      <w:lvlJc w:val="left"/>
      <w:pPr>
        <w:ind w:left="47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0450BFEE">
      <w:start w:val="1"/>
      <w:numFmt w:val="lowerLetter"/>
      <w:lvlText w:val="%5"/>
      <w:lvlJc w:val="left"/>
      <w:pPr>
        <w:ind w:left="548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85244124">
      <w:start w:val="1"/>
      <w:numFmt w:val="lowerRoman"/>
      <w:lvlText w:val="%6"/>
      <w:lvlJc w:val="left"/>
      <w:pPr>
        <w:ind w:left="620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4E2EA41E">
      <w:start w:val="1"/>
      <w:numFmt w:val="decimal"/>
      <w:lvlText w:val="%7"/>
      <w:lvlJc w:val="left"/>
      <w:pPr>
        <w:ind w:left="692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B6C40280">
      <w:start w:val="1"/>
      <w:numFmt w:val="lowerLetter"/>
      <w:lvlText w:val="%8"/>
      <w:lvlJc w:val="left"/>
      <w:pPr>
        <w:ind w:left="76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55FE839A">
      <w:start w:val="1"/>
      <w:numFmt w:val="lowerRoman"/>
      <w:lvlText w:val="%9"/>
      <w:lvlJc w:val="left"/>
      <w:pPr>
        <w:ind w:left="836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52E"/>
    <w:rsid w:val="00892248"/>
    <w:rsid w:val="009B2439"/>
    <w:rsid w:val="00ED45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17B0F2-0C81-40A0-BC81-B3629B3C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67" w:lineRule="auto"/>
      <w:ind w:left="35" w:firstLine="701"/>
      <w:jc w:val="both"/>
    </w:pPr>
    <w:rPr>
      <w:rFonts w:ascii="Arial" w:eastAsia="Arial" w:hAnsi="Arial" w:cs="Arial"/>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1208</Words>
  <Characters>6524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Subsecretário</dc:creator>
  <cp:keywords/>
  <cp:lastModifiedBy>Usuário</cp:lastModifiedBy>
  <cp:revision>2</cp:revision>
  <dcterms:created xsi:type="dcterms:W3CDTF">2026-09-29T14:11:00Z</dcterms:created>
  <dcterms:modified xsi:type="dcterms:W3CDTF">2026-09-29T14:11:00Z</dcterms:modified>
</cp:coreProperties>
</file>