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582E5" w14:textId="77777777" w:rsidR="00D216E7" w:rsidRPr="004316E5" w:rsidRDefault="00D216E7" w:rsidP="001103BB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E68AA2D" w14:textId="29725512" w:rsidR="00A075EC" w:rsidRPr="001103BB" w:rsidRDefault="00A075EC" w:rsidP="00D216E7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103BB">
        <w:rPr>
          <w:rFonts w:ascii="Times New Roman" w:hAnsi="Times New Roman" w:cs="Times New Roman"/>
          <w:b/>
          <w:bCs/>
          <w:color w:val="000000"/>
          <w:sz w:val="24"/>
          <w:szCs w:val="24"/>
        </w:rPr>
        <w:t>ESTUDO TÉCNICO PRELIMINAR</w:t>
      </w:r>
    </w:p>
    <w:p w14:paraId="20555578" w14:textId="77777777" w:rsidR="00A075EC" w:rsidRPr="001103BB" w:rsidRDefault="00A075EC" w:rsidP="00D216E7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4BC9D43" w14:textId="22EBBFEC" w:rsidR="00A075EC" w:rsidRPr="001103BB" w:rsidRDefault="00A075EC" w:rsidP="00D216E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103BB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INTRODUÇÃO</w:t>
      </w:r>
    </w:p>
    <w:p w14:paraId="492E7ABB" w14:textId="77777777" w:rsidR="00D216E7" w:rsidRPr="001103BB" w:rsidRDefault="00D216E7" w:rsidP="00D216E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9A3E3F5" w14:textId="0C9C522C" w:rsidR="00DD71EF" w:rsidRPr="001103BB" w:rsidRDefault="00DD71EF" w:rsidP="00D216E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hAnsi="Times New Roman" w:cs="Times New Roman"/>
          <w:sz w:val="24"/>
          <w:szCs w:val="24"/>
        </w:rPr>
        <w:t xml:space="preserve">O presente ETP caracteriza a primeira etapa da fase de planejamento e tem por fim encontrar solução para atender a necessidade </w:t>
      </w:r>
      <w:r w:rsidR="00F23D39" w:rsidRPr="001103BB">
        <w:rPr>
          <w:rFonts w:ascii="Times New Roman" w:hAnsi="Times New Roman" w:cs="Times New Roman"/>
          <w:sz w:val="24"/>
          <w:szCs w:val="24"/>
        </w:rPr>
        <w:t>do CONDERLAGOS – Consórcio intermunicipal de desenvolvimento da Região dos lagos.</w:t>
      </w:r>
    </w:p>
    <w:p w14:paraId="44206ECA" w14:textId="3A756B57" w:rsidR="0091298E" w:rsidRPr="001103BB" w:rsidRDefault="00E35C8A" w:rsidP="00386AC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hAnsi="Times New Roman" w:cs="Times New Roman"/>
          <w:sz w:val="24"/>
          <w:szCs w:val="24"/>
        </w:rPr>
        <w:t xml:space="preserve">O objeto </w:t>
      </w:r>
      <w:r w:rsidR="00386AC7" w:rsidRPr="001103BB">
        <w:rPr>
          <w:rFonts w:ascii="Times New Roman" w:hAnsi="Times New Roman" w:cs="Times New Roman"/>
          <w:sz w:val="24"/>
          <w:szCs w:val="24"/>
        </w:rPr>
        <w:t>principal é estudar detalhadamente a necessidade e identificar no mercado a melhor solução para supri-la, em observância às normas vigentes e aos princípios que regem a Administração Pública.</w:t>
      </w:r>
    </w:p>
    <w:p w14:paraId="45A3C777" w14:textId="77777777" w:rsidR="00386AC7" w:rsidRPr="001103BB" w:rsidRDefault="00386AC7" w:rsidP="00386AC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3A51D1E" w14:textId="77777777" w:rsidR="00F23D39" w:rsidRPr="001103BB" w:rsidRDefault="00C07A6C" w:rsidP="00D216E7">
      <w:pPr>
        <w:pStyle w:val="PargrafodaLista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color w:val="000000"/>
        </w:rPr>
      </w:pPr>
      <w:r w:rsidRPr="001103BB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1103BB">
        <w:rPr>
          <w:rFonts w:ascii="Times New Roman" w:hAnsi="Times New Roman" w:cs="Times New Roman"/>
          <w:b/>
          <w:bCs/>
          <w:color w:val="000000"/>
        </w:rPr>
        <w:tab/>
      </w:r>
      <w:r w:rsidR="00A075EC" w:rsidRPr="001103BB">
        <w:rPr>
          <w:rFonts w:ascii="Times New Roman" w:hAnsi="Times New Roman" w:cs="Times New Roman"/>
          <w:b/>
          <w:bCs/>
          <w:color w:val="000000"/>
        </w:rPr>
        <w:t>DESCRIÇÃO DA NECESSIDADE</w:t>
      </w:r>
    </w:p>
    <w:p w14:paraId="73A46F6C" w14:textId="71EE0790" w:rsidR="00A075EC" w:rsidRPr="001103BB" w:rsidRDefault="00A075EC" w:rsidP="00F23D39">
      <w:pPr>
        <w:pStyle w:val="PargrafodaLista"/>
        <w:tabs>
          <w:tab w:val="left" w:pos="28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color w:val="000000"/>
        </w:rPr>
      </w:pPr>
      <w:r w:rsidRPr="001103BB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14:paraId="05365DED" w14:textId="1C11CCE4" w:rsidR="00F23D39" w:rsidRPr="001103BB" w:rsidRDefault="00F23D39" w:rsidP="00F23D39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Arial Narrow" w:hAnsi="Times New Roman" w:cs="Times New Roman"/>
          <w:color w:val="000000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color w:val="000000"/>
          <w:sz w:val="24"/>
          <w:szCs w:val="24"/>
        </w:rPr>
        <w:t>O objeto do presente Estudo Técnico Preliminar, elaborado pela Administração da CONDERLAGOS, consiste na identificação da solução mais adequada para atender à necessidade administrativa de ampliação do espaço físico destinado ao funcionamento de sua sede, mediante a locação de imóvel que possibilite a extensão da estrutura atualmente utilizada, permitindo acomodar adequadamente o atual quadro de funcionários e atender às demandas institucionais decorrentes da expansão das atividades do órgão.</w:t>
      </w:r>
    </w:p>
    <w:p w14:paraId="41F7CFC3" w14:textId="09F52179" w:rsidR="00F23D39" w:rsidRPr="001103BB" w:rsidRDefault="00F23D39" w:rsidP="00F23D39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Arial Narrow" w:hAnsi="Times New Roman" w:cs="Times New Roman"/>
          <w:color w:val="000000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color w:val="000000"/>
          <w:sz w:val="24"/>
          <w:szCs w:val="24"/>
        </w:rPr>
        <w:t>A CONDERLAGOS é um órgão de criação relativamente recente, cuja efetivação legal ocorreu em março de 2026, com atuação em toda a Região dos Lagos e sede estabelecida no Município de Cabo Frio/RJ. Atualmente, sua estrutura física está instalada em três lojas comerciais unificadas, localizadas no interior de uma galeria em condomínio, situadas nas últimas unidades da galeria e interligadas entre si, estrutura que, até então, atendia de forma satisfatória às necessidades de acomodação do quadro funcional.</w:t>
      </w:r>
    </w:p>
    <w:p w14:paraId="69F5A511" w14:textId="205F7AC2" w:rsidR="00F23D39" w:rsidRPr="001103BB" w:rsidRDefault="00F23D39" w:rsidP="00F23D39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Arial Narrow" w:hAnsi="Times New Roman" w:cs="Times New Roman"/>
          <w:color w:val="000000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color w:val="000000"/>
          <w:sz w:val="24"/>
          <w:szCs w:val="24"/>
        </w:rPr>
        <w:t>Entretanto, desde a efetivação do órgão até o período atual, verificou-se significativo crescimento de suas atividades institucionais e, consequentemente, do quadro de funcionários, ocasionando a redução da disponibilidade dos espaços atualmente existentes e tornando a estrutura física utilizada insuficiente para acomodar, de maneira adequada e confortável, todos os servidores e colaboradores.</w:t>
      </w:r>
    </w:p>
    <w:p w14:paraId="665B425B" w14:textId="23521E41" w:rsidR="00F23D39" w:rsidRPr="001103BB" w:rsidRDefault="00F23D39" w:rsidP="00F23D39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Arial Narrow" w:hAnsi="Times New Roman" w:cs="Times New Roman"/>
          <w:color w:val="000000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color w:val="000000"/>
          <w:sz w:val="24"/>
          <w:szCs w:val="24"/>
        </w:rPr>
        <w:lastRenderedPageBreak/>
        <w:t>Além da necessidade de acomodação do quadro funcional, verificou-se o aumento da demanda por reuniões institucionais, inclusive com a participação de representantes de municípios consorciados, órgãos públicos, entidades e demais pessoas externas à estrutura da CONDERLAGOS. Nesse contexto, tornou-se necessária a disponibilização de ambiente específico para reuniões, de modo a proporcionar condições adequadas de recepção, acomodação e realização das atividades institucionais, preservando a organização e o funcionamento dos demais ambientes de trabalho.</w:t>
      </w:r>
    </w:p>
    <w:p w14:paraId="619C38ED" w14:textId="7625CDB9" w:rsidR="00F23D39" w:rsidRPr="001103BB" w:rsidRDefault="00F23D39" w:rsidP="00F23D39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Arial Narrow" w:hAnsi="Times New Roman" w:cs="Times New Roman"/>
          <w:color w:val="000000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color w:val="000000"/>
          <w:sz w:val="24"/>
          <w:szCs w:val="24"/>
        </w:rPr>
        <w:t>Dessa forma, os três espaços atualmente locados não mais atendem integralmente às necessidades da CONDERLAGOS, tanto em relação à acomodação do atual quadro de funcionários quanto à necessidade de disponibilização de ambiente específico para reuniões e recebimento de visitantes e representantes externos.</w:t>
      </w:r>
    </w:p>
    <w:p w14:paraId="6D9E66AE" w14:textId="32B8C9E3" w:rsidR="00F23D39" w:rsidRPr="001103BB" w:rsidRDefault="00F23D39" w:rsidP="00F23D39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Arial Narrow" w:hAnsi="Times New Roman" w:cs="Times New Roman"/>
          <w:color w:val="000000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color w:val="000000"/>
          <w:sz w:val="24"/>
          <w:szCs w:val="24"/>
        </w:rPr>
        <w:t>A necessidade identificada, contudo, não demanda a transferência da sede para outro endereço, mas a sua expansão mediante a incorporação de espaço imediatamente contíguo à estrutura atualmente utilizada. A solução pretendida consiste na locação da loja situada ao lado das três unidades já ocupadas pela CONDERLAGOS, possibilitando sua utilização como extensão física da sede existente.</w:t>
      </w:r>
    </w:p>
    <w:p w14:paraId="60798083" w14:textId="5DFFA062" w:rsidR="00F23D39" w:rsidRPr="001103BB" w:rsidRDefault="00F23D39" w:rsidP="00F23D39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Arial Narrow" w:hAnsi="Times New Roman" w:cs="Times New Roman"/>
          <w:color w:val="000000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color w:val="000000"/>
          <w:sz w:val="24"/>
          <w:szCs w:val="24"/>
        </w:rPr>
        <w:t>O imóvel pretendido apresenta características que o tornam especialmente adequado à necessidade administrativa identificada, por possuir dimensão compatível com a expansão pretendida, estar localizado imediatamente ao lado da sede atual, possibilitar passagem interna de interligação com as demais salas já utilizadas e, simultaneamente, possuir entrada independente voltada para a área externa, além de banheiro próprio.</w:t>
      </w:r>
    </w:p>
    <w:p w14:paraId="3FF10481" w14:textId="2BB51BFE" w:rsidR="00F23D39" w:rsidRPr="001103BB" w:rsidRDefault="00F23D39" w:rsidP="00F23D39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Arial Narrow" w:hAnsi="Times New Roman" w:cs="Times New Roman"/>
          <w:color w:val="000000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color w:val="000000"/>
          <w:sz w:val="24"/>
          <w:szCs w:val="24"/>
        </w:rPr>
        <w:t>A localização contígua do imóvel possibilita a ampliação da sede sem a necessidade de transferência das instalações atualmente utilizadas, preservando a estrutura administrativa já consolidada e permitindo que os novos ambientes sejam integrados ao espaço existente. Ressalta-se, ainda, que a loja pretendida constitui o único espaço imediatamente adjacente às unidades atualmente ocupadas que apresenta condições para essa expansão, considerando que, do outro lado da sede, encontra-se área destinada à garagem, não havendo, portanto, alternativa equivalente para ampliação lateral da estrutura existente.</w:t>
      </w:r>
    </w:p>
    <w:p w14:paraId="5EF90CBF" w14:textId="2034FC05" w:rsidR="00F23D39" w:rsidRPr="001103BB" w:rsidRDefault="00F23D39" w:rsidP="00F23D39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Arial Narrow" w:hAnsi="Times New Roman" w:cs="Times New Roman"/>
          <w:color w:val="000000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color w:val="000000"/>
          <w:sz w:val="24"/>
          <w:szCs w:val="24"/>
        </w:rPr>
        <w:t xml:space="preserve">A manutenção da sede no endereço atual mostra-se igualmente relevante sob a perspectiva da racionalidade administrativa e econômica, uma vez que a estrutura atualmente utilizada é recente e demandou prévia preparação para seu funcionamento, incluindo obras de adaptação, organização dos ambientes e aquisição e disposição de mobiliário. A transferência </w:t>
      </w:r>
      <w:r w:rsidRPr="001103BB">
        <w:rPr>
          <w:rFonts w:ascii="Times New Roman" w:eastAsia="Arial Narrow" w:hAnsi="Times New Roman" w:cs="Times New Roman"/>
          <w:color w:val="000000"/>
          <w:sz w:val="24"/>
          <w:szCs w:val="24"/>
        </w:rPr>
        <w:lastRenderedPageBreak/>
        <w:t>integral da sede implicaria a necessidade de novos procedimentos de mudança, adequações físicas e reorganização da estrutura instalada, além de possíveis custos adicionais e transtornos administrativos e operacionais, sem que tais dispêndios contribuíssem diretamente para o atendimento da necessidade de expansão identificada.</w:t>
      </w:r>
    </w:p>
    <w:p w14:paraId="677BED9D" w14:textId="136AF3A6" w:rsidR="00411A84" w:rsidRPr="001103BB" w:rsidRDefault="00F23D39" w:rsidP="00F23D39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Arial Narrow" w:hAnsi="Times New Roman" w:cs="Times New Roman"/>
          <w:color w:val="000000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color w:val="000000"/>
          <w:sz w:val="24"/>
          <w:szCs w:val="24"/>
        </w:rPr>
        <w:t>Diante desse cenário, a locação da loja imediatamente ao lado da sede atual apresenta-se como solução adequada para promover a expansão do espaço físico da CONDERLAGOS, permitindo a criação de ambiente específico para reuniões, a melhor acomodação do quadro funcional atual e a preparação da estrutura para o crescimento esperado das atividades do órgão, sem a necessidade de descontinuidade ou transferência da sede atualmente instalada.</w:t>
      </w:r>
    </w:p>
    <w:p w14:paraId="11AF3D1C" w14:textId="77777777" w:rsidR="009D5C16" w:rsidRPr="001103BB" w:rsidRDefault="009D5C16" w:rsidP="00F23D39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Arial Narrow" w:hAnsi="Times New Roman" w:cs="Times New Roman"/>
          <w:color w:val="000000"/>
          <w:sz w:val="24"/>
          <w:szCs w:val="24"/>
        </w:rPr>
      </w:pPr>
    </w:p>
    <w:p w14:paraId="66E95700" w14:textId="5ACB8F2B" w:rsidR="00A075EC" w:rsidRPr="001103BB" w:rsidRDefault="00C07A6C" w:rsidP="00D216E7">
      <w:pPr>
        <w:pStyle w:val="PargrafodaLista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color w:val="000000"/>
        </w:rPr>
      </w:pPr>
      <w:r w:rsidRPr="001103BB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1103BB">
        <w:rPr>
          <w:rFonts w:ascii="Times New Roman" w:hAnsi="Times New Roman" w:cs="Times New Roman"/>
          <w:b/>
          <w:bCs/>
          <w:color w:val="000000"/>
        </w:rPr>
        <w:tab/>
      </w:r>
      <w:r w:rsidR="00A075EC" w:rsidRPr="001103BB">
        <w:rPr>
          <w:rFonts w:ascii="Times New Roman" w:hAnsi="Times New Roman" w:cs="Times New Roman"/>
          <w:b/>
          <w:bCs/>
          <w:color w:val="000000"/>
        </w:rPr>
        <w:t>PREVISÃO NO PLANO DE CONTRATAÇÕES ANUAL</w:t>
      </w:r>
    </w:p>
    <w:p w14:paraId="20B15E32" w14:textId="57214C14" w:rsidR="00E73AC7" w:rsidRPr="001103BB" w:rsidRDefault="0025552E" w:rsidP="00D216E7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1103B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O </w:t>
      </w:r>
      <w:r w:rsidR="00E73AC7" w:rsidRPr="001103B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Plano de Contratações Anual (PCA) </w:t>
      </w:r>
      <w:r w:rsidRPr="001103B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não foi </w:t>
      </w:r>
      <w:r w:rsidR="00E73AC7" w:rsidRPr="001103B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efetivamente </w:t>
      </w:r>
      <w:r w:rsidRPr="001103BB">
        <w:rPr>
          <w:rFonts w:ascii="Times New Roman" w:hAnsi="Times New Roman" w:cs="Times New Roman"/>
          <w:iCs/>
          <w:color w:val="000000"/>
          <w:sz w:val="24"/>
          <w:szCs w:val="24"/>
        </w:rPr>
        <w:t>elaborado</w:t>
      </w:r>
      <w:r w:rsidR="00E73AC7" w:rsidRPr="001103B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pelo </w:t>
      </w:r>
      <w:r w:rsidR="009D5C16" w:rsidRPr="001103BB">
        <w:rPr>
          <w:rFonts w:ascii="Times New Roman" w:hAnsi="Times New Roman" w:cs="Times New Roman"/>
          <w:iCs/>
          <w:color w:val="000000"/>
          <w:sz w:val="24"/>
          <w:szCs w:val="24"/>
        </w:rPr>
        <w:t>órgão</w:t>
      </w:r>
      <w:r w:rsidR="00E73AC7" w:rsidRPr="001103B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1103B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para o </w:t>
      </w:r>
      <w:r w:rsidR="00E73AC7" w:rsidRPr="001103B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presente </w:t>
      </w:r>
      <w:r w:rsidRPr="001103BB">
        <w:rPr>
          <w:rFonts w:ascii="Times New Roman" w:hAnsi="Times New Roman" w:cs="Times New Roman"/>
          <w:iCs/>
          <w:color w:val="000000"/>
          <w:sz w:val="24"/>
          <w:szCs w:val="24"/>
        </w:rPr>
        <w:t>exercício de 202</w:t>
      </w:r>
      <w:r w:rsidR="009D5C16" w:rsidRPr="001103BB">
        <w:rPr>
          <w:rFonts w:ascii="Times New Roman" w:hAnsi="Times New Roman" w:cs="Times New Roman"/>
          <w:iCs/>
          <w:color w:val="000000"/>
          <w:sz w:val="24"/>
          <w:szCs w:val="24"/>
        </w:rPr>
        <w:t>6</w:t>
      </w:r>
      <w:r w:rsidR="00E73AC7" w:rsidRPr="001103B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com todas as especificidades que o compõe, de forma que a Administração está levantando esforços para sua implantação no exercício subsequente.</w:t>
      </w:r>
    </w:p>
    <w:p w14:paraId="3ED388D6" w14:textId="77777777" w:rsidR="00A075EC" w:rsidRPr="001103BB" w:rsidRDefault="00A075EC" w:rsidP="00D216E7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AEBEF55" w14:textId="7E50F24B" w:rsidR="00612340" w:rsidRPr="001103BB" w:rsidRDefault="00612340" w:rsidP="00D216E7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1103BB">
        <w:rPr>
          <w:rFonts w:ascii="Times New Roman" w:hAnsi="Times New Roman" w:cs="Times New Roman"/>
          <w:b/>
          <w:bCs/>
        </w:rPr>
        <w:t>REQUISITOS DA CONTRATAÇÃO</w:t>
      </w:r>
    </w:p>
    <w:p w14:paraId="62964B4B" w14:textId="77777777" w:rsidR="001149F2" w:rsidRPr="001103BB" w:rsidRDefault="001149F2" w:rsidP="001149F2">
      <w:pPr>
        <w:spacing w:after="240" w:line="360" w:lineRule="auto"/>
        <w:ind w:firstLine="708"/>
        <w:contextualSpacing/>
        <w:jc w:val="both"/>
        <w:rPr>
          <w:rFonts w:ascii="Times New Roman" w:eastAsia="Arial Narrow" w:hAnsi="Times New Roman" w:cs="Times New Roman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sz w:val="24"/>
          <w:szCs w:val="24"/>
        </w:rPr>
        <w:t>Para atendimento da necessidade identificada, o imóvel a ser locado deverá apresentar condições adequadas ao funcionamento como extensão da sede da CONDERLAGOS, observadas, no mínimo, as seguintes características:</w:t>
      </w:r>
    </w:p>
    <w:p w14:paraId="52F69ABF" w14:textId="77777777" w:rsidR="001149F2" w:rsidRPr="001103BB" w:rsidRDefault="001149F2" w:rsidP="001149F2">
      <w:pPr>
        <w:spacing w:after="240" w:line="360" w:lineRule="auto"/>
        <w:contextualSpacing/>
        <w:jc w:val="both"/>
        <w:rPr>
          <w:rFonts w:ascii="Times New Roman" w:eastAsia="Arial Narrow" w:hAnsi="Times New Roman" w:cs="Times New Roman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sz w:val="24"/>
          <w:szCs w:val="24"/>
        </w:rPr>
        <w:t>a) estar localizado no Município de Cabo Frio/RJ, preferencialmente em posição imediatamente contígua às três unidades que atualmente compõem a sede da CONDERLAGOS;</w:t>
      </w:r>
      <w:r w:rsidRPr="001103BB">
        <w:rPr>
          <w:rFonts w:ascii="Times New Roman" w:eastAsia="Arial Narrow" w:hAnsi="Times New Roman" w:cs="Times New Roman"/>
          <w:sz w:val="24"/>
          <w:szCs w:val="24"/>
        </w:rPr>
        <w:br/>
        <w:t>b) possuir área construída mínima de aproximadamente 26,88 m².</w:t>
      </w:r>
      <w:r w:rsidRPr="001103BB">
        <w:rPr>
          <w:rFonts w:ascii="Times New Roman" w:eastAsia="Arial Narrow" w:hAnsi="Times New Roman" w:cs="Times New Roman"/>
          <w:sz w:val="24"/>
          <w:szCs w:val="24"/>
        </w:rPr>
        <w:br/>
        <w:t>c) possibilitar a integração física e funcional com as instalações atualmente utilizadas pela CONDERLAGOS, mediante passagem interna de acesso às demais salas;</w:t>
      </w:r>
      <w:r w:rsidRPr="001103BB">
        <w:rPr>
          <w:rFonts w:ascii="Times New Roman" w:eastAsia="Arial Narrow" w:hAnsi="Times New Roman" w:cs="Times New Roman"/>
          <w:sz w:val="24"/>
          <w:szCs w:val="24"/>
        </w:rPr>
        <w:br/>
        <w:t>d) possuir entrada independente pela área externa, permitindo acesso autônomo ao espaço;</w:t>
      </w:r>
      <w:r w:rsidRPr="001103BB">
        <w:rPr>
          <w:rFonts w:ascii="Times New Roman" w:eastAsia="Arial Narrow" w:hAnsi="Times New Roman" w:cs="Times New Roman"/>
          <w:sz w:val="24"/>
          <w:szCs w:val="24"/>
        </w:rPr>
        <w:br/>
        <w:t>e) possuir banheiro próprio;</w:t>
      </w:r>
    </w:p>
    <w:p w14:paraId="6A267218" w14:textId="77777777" w:rsidR="001103BB" w:rsidRDefault="001149F2" w:rsidP="001149F2">
      <w:pPr>
        <w:spacing w:after="240" w:line="360" w:lineRule="auto"/>
        <w:contextualSpacing/>
        <w:jc w:val="both"/>
        <w:rPr>
          <w:rFonts w:ascii="Times New Roman" w:eastAsia="Arial Narrow" w:hAnsi="Times New Roman" w:cs="Times New Roman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sz w:val="24"/>
          <w:szCs w:val="24"/>
        </w:rPr>
        <w:t>f) apresentar condições de conservação, segurança, salubridade e funcionamento compatíveis com a utilização como ambiente administrativo;</w:t>
      </w:r>
      <w:r w:rsidRPr="001103BB">
        <w:rPr>
          <w:rFonts w:ascii="Times New Roman" w:eastAsia="Arial Narrow" w:hAnsi="Times New Roman" w:cs="Times New Roman"/>
          <w:sz w:val="24"/>
          <w:szCs w:val="24"/>
        </w:rPr>
        <w:br/>
        <w:t>g) permitir a instalação e disposição de mobiliário e equipamentos necessários ao desenvolvimento das atividades administrativas e à realização de reuniões institucionais;</w:t>
      </w:r>
      <w:r w:rsidRPr="001103BB">
        <w:rPr>
          <w:rFonts w:ascii="Times New Roman" w:eastAsia="Arial Narrow" w:hAnsi="Times New Roman" w:cs="Times New Roman"/>
          <w:sz w:val="24"/>
          <w:szCs w:val="24"/>
        </w:rPr>
        <w:br/>
        <w:t xml:space="preserve">h) apresentar instalações elétricas, hidráulicas e demais condições de infraestrutura necessárias </w:t>
      </w:r>
      <w:r w:rsidRPr="001103BB">
        <w:rPr>
          <w:rFonts w:ascii="Times New Roman" w:eastAsia="Arial Narrow" w:hAnsi="Times New Roman" w:cs="Times New Roman"/>
          <w:sz w:val="24"/>
          <w:szCs w:val="24"/>
        </w:rPr>
        <w:lastRenderedPageBreak/>
        <w:t>ao uso regular do imóvel, sem prejuízo das adequações eventualmente necessárias e previamente autorizadas pela Administração;</w:t>
      </w:r>
    </w:p>
    <w:p w14:paraId="3AD359FB" w14:textId="1BFD9414" w:rsidR="001149F2" w:rsidRPr="001103BB" w:rsidRDefault="001149F2" w:rsidP="001149F2">
      <w:pPr>
        <w:spacing w:after="240" w:line="360" w:lineRule="auto"/>
        <w:contextualSpacing/>
        <w:jc w:val="both"/>
        <w:rPr>
          <w:rFonts w:ascii="Times New Roman" w:eastAsia="Arial Narrow" w:hAnsi="Times New Roman" w:cs="Times New Roman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sz w:val="24"/>
          <w:szCs w:val="24"/>
        </w:rPr>
        <w:t>i) estar livre e desembaraçado de impedimentos que inviabilizem sua locação e utilização pela CONDERLAGOS durante a vigência contratual.</w:t>
      </w:r>
    </w:p>
    <w:p w14:paraId="592FD4F0" w14:textId="77777777" w:rsidR="001149F2" w:rsidRPr="001103BB" w:rsidRDefault="001149F2" w:rsidP="001149F2">
      <w:pPr>
        <w:spacing w:after="240" w:line="360" w:lineRule="auto"/>
        <w:ind w:firstLine="708"/>
        <w:contextualSpacing/>
        <w:jc w:val="both"/>
        <w:rPr>
          <w:rFonts w:ascii="Times New Roman" w:eastAsia="Arial Narrow" w:hAnsi="Times New Roman" w:cs="Times New Roman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sz w:val="24"/>
          <w:szCs w:val="24"/>
        </w:rPr>
        <w:t>O imóvel deverá ser entregue em condições adequadas de uso, cabendo ao locador assegurar as condições estruturais necessárias à utilização regular do espaço, observadas as responsabilidades atribuídas a cada parte no instrumento contratual.</w:t>
      </w:r>
    </w:p>
    <w:p w14:paraId="1B08E477" w14:textId="77777777" w:rsidR="001149F2" w:rsidRPr="001103BB" w:rsidRDefault="001149F2" w:rsidP="001149F2">
      <w:pPr>
        <w:spacing w:after="240" w:line="360" w:lineRule="auto"/>
        <w:ind w:firstLine="708"/>
        <w:contextualSpacing/>
        <w:jc w:val="both"/>
        <w:rPr>
          <w:rFonts w:ascii="Times New Roman" w:eastAsia="Arial Narrow" w:hAnsi="Times New Roman" w:cs="Times New Roman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sz w:val="24"/>
          <w:szCs w:val="24"/>
        </w:rPr>
        <w:t>Deverão ser apresentados, conforme aplicável, os documentos necessários à comprovação da propriedade ou legitimidade para locação do imóvel, bem como os documentos de identificação do proprietário ou representante legal e demais documentos necessários à formalização da contratação.</w:t>
      </w:r>
    </w:p>
    <w:p w14:paraId="4175A991" w14:textId="5FF3F0B6" w:rsidR="001149F2" w:rsidRPr="001103BB" w:rsidRDefault="001149F2" w:rsidP="001103BB">
      <w:pPr>
        <w:spacing w:after="240" w:line="360" w:lineRule="auto"/>
        <w:ind w:firstLine="708"/>
        <w:contextualSpacing/>
        <w:jc w:val="both"/>
        <w:rPr>
          <w:rFonts w:ascii="Times New Roman" w:eastAsia="Arial Narrow" w:hAnsi="Times New Roman" w:cs="Times New Roman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sz w:val="24"/>
          <w:szCs w:val="24"/>
        </w:rPr>
        <w:t>Previamente à contratação, o imóvel deverá ser submetido à avaliação técnica, com verificação de suas condições físicas, adequação às necessidades da CONDERLAGOS, localização, características construtivas e compatibilidade do valor de locação com o praticado para o imóvel, mediante elaboração do respectivo laudo ou documento técnico pertinente.</w:t>
      </w:r>
    </w:p>
    <w:p w14:paraId="230A5AAD" w14:textId="77777777" w:rsidR="001149F2" w:rsidRPr="001103BB" w:rsidRDefault="003F2584" w:rsidP="001149F2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1103BB">
        <w:rPr>
          <w:rFonts w:ascii="Times New Roman" w:hAnsi="Times New Roman" w:cs="Times New Roman"/>
          <w:b/>
        </w:rPr>
        <w:t>ESTIMATIVA DO QUANTITATIVO</w:t>
      </w:r>
    </w:p>
    <w:p w14:paraId="4693ADA1" w14:textId="7039EC5E" w:rsidR="001149F2" w:rsidRPr="001103BB" w:rsidRDefault="001149F2" w:rsidP="001149F2">
      <w:pPr>
        <w:pStyle w:val="PargrafodaLista"/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hAnsi="Times New Roman" w:cs="Times New Roman"/>
          <w:b/>
          <w:bCs/>
        </w:rPr>
      </w:pPr>
      <w:r w:rsidRPr="001103BB">
        <w:rPr>
          <w:rFonts w:ascii="Times New Roman" w:hAnsi="Times New Roman" w:cs="Times New Roman"/>
        </w:rPr>
        <w:t>A necessidade identificada corresponde à locação de 01 (um) imóvel comercial, destinado à extensão da sede atualmente utilizada pela CONDERLAGOS.</w:t>
      </w:r>
    </w:p>
    <w:p w14:paraId="37D50666" w14:textId="77777777" w:rsidR="001149F2" w:rsidRPr="001103BB" w:rsidRDefault="001149F2" w:rsidP="001149F2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1103BB">
        <w:rPr>
          <w:rFonts w:ascii="Times New Roman" w:hAnsi="Times New Roman" w:cs="Times New Roman"/>
        </w:rPr>
        <w:t>A contratação de uma única unidade imobiliária mostra-se suficiente para atender à necessidade de ampliação identificada, considerando que o espaço pretendido será incorporado à estrutura física existente e utilizado para complementar os ambientes atualmente disponíveis, possibilitando a reorganização das instalações e a criação de espaço específico para reuniões.</w:t>
      </w:r>
    </w:p>
    <w:p w14:paraId="2A844C1E" w14:textId="4625EBD4" w:rsidR="00411A84" w:rsidRPr="001103BB" w:rsidRDefault="001149F2" w:rsidP="001149F2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1103BB">
        <w:rPr>
          <w:rFonts w:ascii="Times New Roman" w:hAnsi="Times New Roman" w:cs="Times New Roman"/>
        </w:rPr>
        <w:t>O quantitativo decorre, portanto, da necessidade de disponibilização de uma única unidade imobiliária adicional, não havendo previsão de contratação de outras unidades para a mesma finalidade no âmbito desta demanda.</w:t>
      </w:r>
    </w:p>
    <w:p w14:paraId="128673FD" w14:textId="77777777" w:rsidR="001149F2" w:rsidRPr="001103BB" w:rsidRDefault="001149F2" w:rsidP="001149F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</w:rPr>
      </w:pPr>
    </w:p>
    <w:p w14:paraId="2FC55EF5" w14:textId="70BA72A2" w:rsidR="003F2584" w:rsidRPr="001103BB" w:rsidRDefault="003F2584" w:rsidP="00D216E7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1103BB">
        <w:rPr>
          <w:rFonts w:ascii="Times New Roman" w:hAnsi="Times New Roman" w:cs="Times New Roman"/>
          <w:b/>
        </w:rPr>
        <w:t>ESTIMATIVA DE VALOR</w:t>
      </w:r>
    </w:p>
    <w:p w14:paraId="6E98F571" w14:textId="4C2EA018" w:rsidR="00F0083D" w:rsidRPr="001103BB" w:rsidRDefault="00F0083D" w:rsidP="00F0083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</w:pP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A estimativa do valor da contratação foi estabelecida com fundamento na necessidade de demonstrar a compatibilidade do valor da locação com os preços praticados no mercado, em observância aos princípios do planejamento, da motivação, da economicidade, da eficiência e do interesse público, previstos no art. 5º da Lei Federal nº 14.133/2021.</w:t>
      </w:r>
    </w:p>
    <w:p w14:paraId="73168E9E" w14:textId="099A455E" w:rsidR="00F0083D" w:rsidRPr="001103BB" w:rsidRDefault="00F0083D" w:rsidP="00F0083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</w:pP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lastRenderedPageBreak/>
        <w:t>Considerando tratar-se de locação de imóvel mediante inexigibilidade de licitação, fundamentada no art. 74, inciso V, da Lei nº 14.133/2021, a estimativa de valor observa, especialmente, o disposto no § 5º, inciso I, do referido artigo, que exige a avaliação prévia do bem, inclusive quanto ao seu estado de conservação, aos custos de adaptações, quando imprescindíveis às necessidades de utilização, e ao prazo de amortização dos investimentos.</w:t>
      </w:r>
    </w:p>
    <w:p w14:paraId="5DD006C7" w14:textId="41C87AD7" w:rsidR="00F0083D" w:rsidRPr="001103BB" w:rsidRDefault="00F0083D" w:rsidP="00F0083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</w:pP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Para fins de aferição da compatibilidade do preço, foram realizados três laudos técnicos de avaliação do imóvel, elaborados com a finalidade de apurar o respectivo valor de mercado para locação, os quais integram o processo como documentos anexos e constituem os principais elementos técnicos utilizados para a formação da estimativa.</w:t>
      </w:r>
    </w:p>
    <w:p w14:paraId="0904D7B0" w14:textId="431D5E66" w:rsidR="00F0083D" w:rsidRPr="001103BB" w:rsidRDefault="00F0083D" w:rsidP="00F0083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</w:pP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Os laudos foram considerados em conjunto, de modo a proporcionar maior segurança à Administração quanto à adequação do valor pretendido, permitindo confrontar o preço indicado pelo responsável pela disponibilização do imóvel com referências técnicas de mercado. A utilização de mais de uma avaliação contribui para reduzir o risco de que a estimativa seja influenciada por uma única referência e fortalece a motivação da contratação quanto à economicidade e à razoabilidade do preço.</w:t>
      </w:r>
    </w:p>
    <w:p w14:paraId="5486173E" w14:textId="4C248019" w:rsidR="00F0083D" w:rsidRPr="001103BB" w:rsidRDefault="00F0083D" w:rsidP="00F0083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</w:pP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Além dos laudos técnicos, consta dos autos Declaração de Valor de Locação emitida pela Geraldo Ramos Imóveis, imobiliária responsável pelo imóvel, na qual foi formalmente informado o valor mensal pretendido para a locação da Loja nº 27, situada na Rua Coronel Mário Quintanilha, nº 62, Vila Nova, Cabo Frio/RJ, acompanhada da documentação referente ao imóvel, inclusive documento comprobatório de registro imobiliário.</w:t>
      </w:r>
    </w:p>
    <w:p w14:paraId="3FD24F31" w14:textId="24628B37" w:rsidR="00F0083D" w:rsidRPr="001103BB" w:rsidRDefault="00F0083D" w:rsidP="00F0083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</w:pP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A declaração da imobiliária será utilizada como referência do preço efetivamente pretendido para a contratação, não substituindo a avaliação técnica do imóvel. Dessa forma, a compatibilidade entre o valor solicitado e os valores indicados nos laudos constitui elemento essencial para a conclusão acerca da razoabilidade do preço.</w:t>
      </w:r>
    </w:p>
    <w:p w14:paraId="0234E0F9" w14:textId="13610F25" w:rsidR="00F0083D" w:rsidRPr="001103BB" w:rsidRDefault="00F0083D" w:rsidP="00F0083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</w:pP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Nesse sentido, o valor mensal proposto pela </w:t>
      </w:r>
      <w:r w:rsidR="00C027FB"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imobiliária, foi</w:t>
      </w: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 de R$ 1.500,00</w:t>
      </w:r>
      <w:r w:rsidR="00C027FB"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 (mil e quinhentos reais)</w:t>
      </w: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 </w:t>
      </w:r>
      <w:r w:rsidR="008952EC"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+ R$ 248,00 </w:t>
      </w:r>
      <w:r w:rsidR="001103BB"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(duzentos</w:t>
      </w:r>
      <w:r w:rsidR="00C027FB"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 e quarenta e oito reais) </w:t>
      </w:r>
      <w:r w:rsidR="008952EC"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referente </w:t>
      </w:r>
      <w:r w:rsidR="00C027FB"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às </w:t>
      </w:r>
      <w:r w:rsidR="008952EC"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taxas de condomínio, no qual estão inclusos os valores mensais de água </w:t>
      </w:r>
      <w:r w:rsidR="002B6959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+ 60,00 de taxas de</w:t>
      </w:r>
      <w:r w:rsidR="008952EC"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 IPTU</w:t>
      </w:r>
      <w:r w:rsidR="002B6959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 mensal</w:t>
      </w:r>
      <w:r w:rsidR="008952EC"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. O valor </w:t>
      </w: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deverá ser confrontado com os valores de mercado apurados nos três laudos técnicos, conforme quadro abaixo: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10"/>
        <w:gridCol w:w="1908"/>
        <w:gridCol w:w="2135"/>
        <w:gridCol w:w="2408"/>
      </w:tblGrid>
      <w:tr w:rsidR="006D6D54" w:rsidRPr="001103BB" w14:paraId="650B13C5" w14:textId="77777777" w:rsidTr="006D6D54">
        <w:tc>
          <w:tcPr>
            <w:tcW w:w="2610" w:type="dxa"/>
          </w:tcPr>
          <w:p w14:paraId="1B37688F" w14:textId="600C3501" w:rsidR="006D6D54" w:rsidRPr="001103BB" w:rsidRDefault="006D6D54" w:rsidP="00F0083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103BB"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  <w:t>Referência</w:t>
            </w:r>
          </w:p>
        </w:tc>
        <w:tc>
          <w:tcPr>
            <w:tcW w:w="1908" w:type="dxa"/>
          </w:tcPr>
          <w:p w14:paraId="62799761" w14:textId="06E35FEA" w:rsidR="006D6D54" w:rsidRPr="001103BB" w:rsidRDefault="006D6D54" w:rsidP="00F0083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103BB"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  <w:t>Corretor</w:t>
            </w:r>
          </w:p>
        </w:tc>
        <w:tc>
          <w:tcPr>
            <w:tcW w:w="2135" w:type="dxa"/>
          </w:tcPr>
          <w:p w14:paraId="4224D52B" w14:textId="0BF740C5" w:rsidR="006D6D54" w:rsidRPr="001103BB" w:rsidRDefault="006D6D54" w:rsidP="00F0083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103BB"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  <w:t>CRECI</w:t>
            </w:r>
          </w:p>
        </w:tc>
        <w:tc>
          <w:tcPr>
            <w:tcW w:w="2408" w:type="dxa"/>
          </w:tcPr>
          <w:p w14:paraId="37B2E514" w14:textId="18C7C031" w:rsidR="006D6D54" w:rsidRPr="001103BB" w:rsidRDefault="006D6D54" w:rsidP="00F0083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103BB"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  <w:t>Valor mensal de locação</w:t>
            </w:r>
          </w:p>
        </w:tc>
      </w:tr>
      <w:tr w:rsidR="00A950B0" w:rsidRPr="001103BB" w14:paraId="146042B3" w14:textId="77777777" w:rsidTr="006D6D54">
        <w:tc>
          <w:tcPr>
            <w:tcW w:w="2610" w:type="dxa"/>
          </w:tcPr>
          <w:p w14:paraId="7AE7FA84" w14:textId="7B762311" w:rsidR="00A950B0" w:rsidRPr="00A950B0" w:rsidRDefault="00A950B0" w:rsidP="00F0083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103BB"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  <w:t>Laudo Técnico</w:t>
            </w:r>
            <w:r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  <w:t xml:space="preserve"> comissão de avaliação</w:t>
            </w:r>
          </w:p>
        </w:tc>
        <w:tc>
          <w:tcPr>
            <w:tcW w:w="1908" w:type="dxa"/>
          </w:tcPr>
          <w:p w14:paraId="308282B4" w14:textId="18C452F2" w:rsidR="00A950B0" w:rsidRPr="001103BB" w:rsidRDefault="00A950B0" w:rsidP="00F0083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  <w:t xml:space="preserve">Fernando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  <w:t>Frauches</w:t>
            </w:r>
            <w:proofErr w:type="spellEnd"/>
          </w:p>
        </w:tc>
        <w:tc>
          <w:tcPr>
            <w:tcW w:w="2135" w:type="dxa"/>
          </w:tcPr>
          <w:p w14:paraId="19DD0AD6" w14:textId="2295C1D1" w:rsidR="00A950B0" w:rsidRPr="001103BB" w:rsidRDefault="00A950B0" w:rsidP="00F0083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  <w:t xml:space="preserve">RJ </w:t>
            </w:r>
            <w:r w:rsidRPr="00A950B0"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  <w:t>070167</w:t>
            </w:r>
          </w:p>
        </w:tc>
        <w:tc>
          <w:tcPr>
            <w:tcW w:w="2408" w:type="dxa"/>
          </w:tcPr>
          <w:p w14:paraId="4FF5663E" w14:textId="4E4FFF55" w:rsidR="00A950B0" w:rsidRPr="001103BB" w:rsidRDefault="00A950B0" w:rsidP="00F0083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  <w:t>R$1.950,00</w:t>
            </w:r>
          </w:p>
        </w:tc>
      </w:tr>
      <w:tr w:rsidR="006D6D54" w:rsidRPr="001103BB" w14:paraId="30FEF06F" w14:textId="77777777" w:rsidTr="006D6D54">
        <w:tc>
          <w:tcPr>
            <w:tcW w:w="2610" w:type="dxa"/>
          </w:tcPr>
          <w:p w14:paraId="75024ECB" w14:textId="2B758985" w:rsidR="006D6D54" w:rsidRPr="001103BB" w:rsidRDefault="006D6D54" w:rsidP="0072111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103BB"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  <w:lastRenderedPageBreak/>
              <w:t xml:space="preserve">Laudo Técnico de Avaliação nº 01 </w:t>
            </w:r>
          </w:p>
        </w:tc>
        <w:tc>
          <w:tcPr>
            <w:tcW w:w="1908" w:type="dxa"/>
          </w:tcPr>
          <w:p w14:paraId="43A19732" w14:textId="4715E14F" w:rsidR="006D6D54" w:rsidRPr="001103BB" w:rsidRDefault="006D6D54" w:rsidP="0072111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103BB"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  <w:t>Daniel Freire dos Santos Cedro</w:t>
            </w:r>
          </w:p>
        </w:tc>
        <w:tc>
          <w:tcPr>
            <w:tcW w:w="2135" w:type="dxa"/>
          </w:tcPr>
          <w:p w14:paraId="58132C30" w14:textId="35D98F14" w:rsidR="006D6D54" w:rsidRPr="001103BB" w:rsidRDefault="006D6D54" w:rsidP="00F0083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103BB"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  <w:t>43.183 1ª região RJ</w:t>
            </w:r>
          </w:p>
        </w:tc>
        <w:tc>
          <w:tcPr>
            <w:tcW w:w="2408" w:type="dxa"/>
          </w:tcPr>
          <w:p w14:paraId="7495C6F7" w14:textId="44C73FAC" w:rsidR="006D6D54" w:rsidRPr="001103BB" w:rsidRDefault="006D6D54" w:rsidP="00F0083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103BB"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  <w:t>R$1.600,00</w:t>
            </w:r>
          </w:p>
        </w:tc>
      </w:tr>
      <w:tr w:rsidR="006D6D54" w:rsidRPr="001103BB" w14:paraId="693D1867" w14:textId="77777777" w:rsidTr="006D6D54">
        <w:tc>
          <w:tcPr>
            <w:tcW w:w="2610" w:type="dxa"/>
          </w:tcPr>
          <w:p w14:paraId="4FEA78A4" w14:textId="088D7D52" w:rsidR="006D6D54" w:rsidRPr="001103BB" w:rsidRDefault="006D6D54" w:rsidP="0072111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103BB"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  <w:t>Laudo Técnico de Avaliação nº 0</w:t>
            </w:r>
            <w:r w:rsidR="002B6959"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  <w:t>2</w:t>
            </w:r>
          </w:p>
        </w:tc>
        <w:tc>
          <w:tcPr>
            <w:tcW w:w="1908" w:type="dxa"/>
          </w:tcPr>
          <w:p w14:paraId="48D497B5" w14:textId="52B7F247" w:rsidR="006D6D54" w:rsidRPr="001103BB" w:rsidRDefault="006D6D54" w:rsidP="0072111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103BB"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  <w:t>Jorge Henrique Aguiar Veloso</w:t>
            </w:r>
          </w:p>
        </w:tc>
        <w:tc>
          <w:tcPr>
            <w:tcW w:w="2135" w:type="dxa"/>
          </w:tcPr>
          <w:p w14:paraId="2D2D8671" w14:textId="57348BF1" w:rsidR="006D6D54" w:rsidRPr="001103BB" w:rsidRDefault="006D6D54" w:rsidP="00F0083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103BB"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  <w:t>27.978 1ª região RJ</w:t>
            </w:r>
          </w:p>
        </w:tc>
        <w:tc>
          <w:tcPr>
            <w:tcW w:w="2408" w:type="dxa"/>
          </w:tcPr>
          <w:p w14:paraId="71231081" w14:textId="7A7ED9EA" w:rsidR="006D6D54" w:rsidRPr="001103BB" w:rsidRDefault="006D6D54" w:rsidP="00F0083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103BB">
              <w:rPr>
                <w:rFonts w:ascii="Times New Roman" w:hAnsi="Times New Roman" w:cs="Times New Roman"/>
                <w:color w:val="000000"/>
                <w:kern w:val="2"/>
                <w14:ligatures w14:val="standardContextual"/>
              </w:rPr>
              <w:t>R$1.800,00</w:t>
            </w:r>
          </w:p>
        </w:tc>
      </w:tr>
      <w:tr w:rsidR="006D6D54" w:rsidRPr="001103BB" w14:paraId="31831E72" w14:textId="77777777" w:rsidTr="006D6D54">
        <w:tc>
          <w:tcPr>
            <w:tcW w:w="2610" w:type="dxa"/>
          </w:tcPr>
          <w:p w14:paraId="67DE04DA" w14:textId="206E5745" w:rsidR="006D6D54" w:rsidRPr="001103BB" w:rsidRDefault="006D6D54" w:rsidP="0072111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</w:pPr>
            <w:r w:rsidRPr="001103BB">
              <w:rPr>
                <w:rFonts w:ascii="Times New Roman" w:hAnsi="Times New Roman" w:cs="Times New Roman"/>
                <w:b/>
                <w:bCs/>
                <w:kern w:val="2"/>
                <w14:ligatures w14:val="standardContextual"/>
              </w:rPr>
              <w:t>Valor mensal proposto pela imobiliária</w:t>
            </w:r>
          </w:p>
        </w:tc>
        <w:tc>
          <w:tcPr>
            <w:tcW w:w="1908" w:type="dxa"/>
          </w:tcPr>
          <w:p w14:paraId="33831734" w14:textId="0A448E60" w:rsidR="006D6D54" w:rsidRPr="001103BB" w:rsidRDefault="006D6D54" w:rsidP="0072111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</w:pPr>
            <w:r w:rsidRPr="001103BB"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  <w:t>Geraldo Ramos</w:t>
            </w:r>
          </w:p>
        </w:tc>
        <w:tc>
          <w:tcPr>
            <w:tcW w:w="2135" w:type="dxa"/>
          </w:tcPr>
          <w:p w14:paraId="6A945197" w14:textId="6269A8C0" w:rsidR="006D6D54" w:rsidRPr="001103BB" w:rsidRDefault="006D6D54" w:rsidP="006D6D5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</w:pPr>
            <w:r w:rsidRPr="001103BB"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  <w:t>RJ 23049</w:t>
            </w:r>
          </w:p>
        </w:tc>
        <w:tc>
          <w:tcPr>
            <w:tcW w:w="2408" w:type="dxa"/>
          </w:tcPr>
          <w:p w14:paraId="4B6D0C71" w14:textId="396B5896" w:rsidR="006D6D54" w:rsidRPr="001103BB" w:rsidRDefault="006D6D54" w:rsidP="006D6D5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</w:pPr>
            <w:r w:rsidRPr="001103BB"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  <w:t>R$1.</w:t>
            </w:r>
            <w:r w:rsidR="0072571B"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  <w:t>4</w:t>
            </w:r>
            <w:r w:rsidRPr="001103BB"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  <w:t>00,00</w:t>
            </w:r>
            <w:r w:rsidR="008952EC" w:rsidRPr="001103BB"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  <w:t xml:space="preserve"> </w:t>
            </w:r>
          </w:p>
        </w:tc>
      </w:tr>
      <w:tr w:rsidR="002B6959" w:rsidRPr="001103BB" w14:paraId="524BDEEE" w14:textId="77777777" w:rsidTr="00D176A4">
        <w:tc>
          <w:tcPr>
            <w:tcW w:w="2610" w:type="dxa"/>
          </w:tcPr>
          <w:p w14:paraId="12AF2834" w14:textId="474E8EA0" w:rsidR="002B6959" w:rsidRPr="001103BB" w:rsidRDefault="002B6959" w:rsidP="0072111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bCs/>
                <w:kern w:val="2"/>
                <w14:ligatures w14:val="standardContextual"/>
              </w:rPr>
              <w:t>Valor da taxa de IPTU mensal</w:t>
            </w:r>
            <w:r w:rsidR="00A950B0">
              <w:rPr>
                <w:rFonts w:ascii="Times New Roman" w:hAnsi="Times New Roman" w:cs="Times New Roman"/>
                <w:b/>
                <w:bCs/>
                <w:kern w:val="2"/>
                <w14:ligatures w14:val="standardContextual"/>
              </w:rPr>
              <w:t xml:space="preserve"> + condomínio</w:t>
            </w:r>
          </w:p>
        </w:tc>
        <w:tc>
          <w:tcPr>
            <w:tcW w:w="6451" w:type="dxa"/>
            <w:gridSpan w:val="3"/>
          </w:tcPr>
          <w:p w14:paraId="64A613A0" w14:textId="6D2B9782" w:rsidR="002B6959" w:rsidRPr="001103BB" w:rsidRDefault="002B6959" w:rsidP="0072111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  <w:t>R$60,00 (sessenta reais)</w:t>
            </w:r>
            <w:r w:rsidR="00A950B0"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  <w:t xml:space="preserve"> + R$248,00 (duzentos e quarenta e oito reais)</w:t>
            </w:r>
          </w:p>
        </w:tc>
      </w:tr>
      <w:tr w:rsidR="001103BB" w:rsidRPr="001103BB" w14:paraId="6D744018" w14:textId="77777777" w:rsidTr="00D176A4">
        <w:tc>
          <w:tcPr>
            <w:tcW w:w="2610" w:type="dxa"/>
          </w:tcPr>
          <w:p w14:paraId="645466DA" w14:textId="1D4223C4" w:rsidR="001103BB" w:rsidRPr="001103BB" w:rsidRDefault="001103BB" w:rsidP="0072111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kern w:val="2"/>
                <w14:ligatures w14:val="standardContextual"/>
              </w:rPr>
            </w:pPr>
            <w:r w:rsidRPr="001103BB">
              <w:rPr>
                <w:rFonts w:ascii="Times New Roman" w:hAnsi="Times New Roman" w:cs="Times New Roman"/>
                <w:b/>
                <w:bCs/>
                <w:kern w:val="2"/>
                <w14:ligatures w14:val="standardContextual"/>
              </w:rPr>
              <w:t>Valor total</w:t>
            </w:r>
            <w:r w:rsidR="00721115">
              <w:rPr>
                <w:rFonts w:ascii="Times New Roman" w:hAnsi="Times New Roman" w:cs="Times New Roman"/>
                <w:b/>
                <w:bCs/>
                <w:kern w:val="2"/>
                <w14:ligatures w14:val="standardContextual"/>
              </w:rPr>
              <w:t xml:space="preserve"> mensal</w:t>
            </w:r>
          </w:p>
        </w:tc>
        <w:tc>
          <w:tcPr>
            <w:tcW w:w="6451" w:type="dxa"/>
            <w:gridSpan w:val="3"/>
          </w:tcPr>
          <w:p w14:paraId="14FA9D61" w14:textId="32FD66AC" w:rsidR="001103BB" w:rsidRPr="001103BB" w:rsidRDefault="001103BB" w:rsidP="0072111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</w:pPr>
            <w:r w:rsidRPr="001103BB"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  <w:t>1.</w:t>
            </w:r>
            <w:r w:rsidR="0072571B"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  <w:t>7</w:t>
            </w:r>
            <w:r w:rsidRPr="001103BB"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  <w:t>0</w:t>
            </w:r>
            <w:r w:rsidR="00721115"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  <w:t>8,00</w:t>
            </w:r>
            <w:r w:rsidRPr="001103BB"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  <w:t xml:space="preserve"> (mil </w:t>
            </w:r>
            <w:r w:rsidR="00721115"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  <w:t xml:space="preserve">quinhentos e oito </w:t>
            </w:r>
            <w:r w:rsidR="002B6959"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  <w:t>reais</w:t>
            </w:r>
            <w:r w:rsidRPr="001103BB"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  <w:t>)</w:t>
            </w:r>
          </w:p>
        </w:tc>
      </w:tr>
      <w:tr w:rsidR="00721115" w:rsidRPr="001103BB" w14:paraId="045596F2" w14:textId="77777777" w:rsidTr="00D176A4">
        <w:tc>
          <w:tcPr>
            <w:tcW w:w="2610" w:type="dxa"/>
          </w:tcPr>
          <w:p w14:paraId="1D292DC0" w14:textId="55143163" w:rsidR="00721115" w:rsidRPr="001103BB" w:rsidRDefault="00721115" w:rsidP="0072111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bCs/>
                <w:kern w:val="2"/>
                <w14:ligatures w14:val="standardContextual"/>
              </w:rPr>
              <w:t>Valor total anual</w:t>
            </w:r>
          </w:p>
        </w:tc>
        <w:tc>
          <w:tcPr>
            <w:tcW w:w="6451" w:type="dxa"/>
            <w:gridSpan w:val="3"/>
          </w:tcPr>
          <w:p w14:paraId="4FCCF165" w14:textId="7C0B9546" w:rsidR="00721115" w:rsidRPr="001103BB" w:rsidRDefault="00721115" w:rsidP="0072111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  <w:t>R$</w:t>
            </w:r>
            <w:r w:rsidR="00C36B57"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  <w:t>20.496,00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  <w:t xml:space="preserve"> (</w:t>
            </w:r>
            <w:r w:rsidR="00C36B57"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  <w:t>vinte mil, quatrocentos e noventa</w:t>
            </w:r>
            <w:r>
              <w:rPr>
                <w:rFonts w:ascii="Times New Roman" w:hAnsi="Times New Roman" w:cs="Times New Roman"/>
                <w:b/>
                <w:bCs/>
                <w:color w:val="000000"/>
                <w:kern w:val="2"/>
                <w14:ligatures w14:val="standardContextual"/>
              </w:rPr>
              <w:t xml:space="preserve"> e seis reais)</w:t>
            </w:r>
          </w:p>
        </w:tc>
      </w:tr>
    </w:tbl>
    <w:p w14:paraId="1F0DA391" w14:textId="77777777" w:rsidR="00721115" w:rsidRDefault="00721115" w:rsidP="001103B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</w:pPr>
    </w:p>
    <w:p w14:paraId="67C7D78D" w14:textId="7214B26B" w:rsidR="001103BB" w:rsidRPr="001103BB" w:rsidRDefault="00C027FB" w:rsidP="001103B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</w:pP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Os valores apresentados nos laudos técnicos correspondem apenas ao valor do aluguel, sem mencionar as taxas, a</w:t>
      </w:r>
      <w:r w:rsidR="002B6959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s </w:t>
      </w: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qua</w:t>
      </w:r>
      <w:r w:rsidR="002B6959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is</w:t>
      </w: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 não se altera</w:t>
      </w:r>
      <w:r w:rsidR="002B6959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m.</w:t>
      </w:r>
    </w:p>
    <w:p w14:paraId="79B51431" w14:textId="5ED335E7" w:rsidR="00F0083D" w:rsidRPr="001103BB" w:rsidRDefault="00F0083D" w:rsidP="001103B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</w:pP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A análise conjunta dos documentos demonstra que o valor pretendido para a locação </w:t>
      </w:r>
      <w:r w:rsidR="006D6D54"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se encontra</w:t>
      </w: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 </w:t>
      </w:r>
      <w:r w:rsidR="006D6D54"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abaix</w:t>
      </w: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o da faixa de valores indicada nas avaliações técnicas </w:t>
      </w:r>
      <w:r w:rsidR="006D6D54"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e </w:t>
      </w: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mostra-se compatível com o valor de mercado apurado, não se identificando, a partir dos elementos técnicos constantes dos autos, indícios de sobrepreço em relação às referências utilizadas.</w:t>
      </w:r>
    </w:p>
    <w:p w14:paraId="1F695B98" w14:textId="177E437E" w:rsidR="00F0083D" w:rsidRPr="001103BB" w:rsidRDefault="00F0083D" w:rsidP="006D6D5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</w:pP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Ressalta-se que, para a presente contratação, a estimativa de valor não se confunde com mera pesquisa de preços realizada junto a potenciais fornecedores, uma vez que o objeto envolve locação de imóvel específico, cuja escolha decorre das características de localização e instalações que fundamentam a inviabilidade de competição prevista no art. 74, inciso V, da Lei nº 14.133/2021. O Tribunal de Contas da União destaca que, nessa hipótese, deve ser demonstrada tanto a necessidade da escolha do imóvel quanto a compatibilidade do preço com o mercado, mediante avaliação prévia.</w:t>
      </w:r>
    </w:p>
    <w:p w14:paraId="16A02EB4" w14:textId="09CF1717" w:rsidR="00F0083D" w:rsidRPr="001103BB" w:rsidRDefault="00F0083D" w:rsidP="006D6D5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</w:pP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Assim, os</w:t>
      </w:r>
      <w:r w:rsidR="002B6959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 dois </w:t>
      </w: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laudos técnicos de </w:t>
      </w:r>
      <w:r w:rsidR="006D6D54"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avaliação, conjuntamente</w:t>
      </w: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 com a declaração formal do valor de locação emitida pela imobiliária responsável e a documentação comprobatória do imóvel, </w:t>
      </w:r>
      <w:r w:rsidR="002B6959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documentos os quais encontram-se em anexo, </w:t>
      </w: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constituem os elementos utilizados pela Administração para estabelecer e validar o valor estimado da contratação.</w:t>
      </w:r>
    </w:p>
    <w:p w14:paraId="35637E9B" w14:textId="137C787C" w:rsidR="00F0083D" w:rsidRPr="001103BB" w:rsidRDefault="00F0083D" w:rsidP="006D6D5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</w:pP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Dessa forma, considerando os elementos técnicos e documentais constantes dos autos, estima-se o valor mensal da locação em </w:t>
      </w:r>
      <w:r w:rsidRPr="001103BB">
        <w:rPr>
          <w:rFonts w:ascii="Times New Roman" w:hAnsi="Times New Roman" w:cs="Times New Roman"/>
          <w:b/>
          <w:bCs/>
          <w:color w:val="000000"/>
          <w:kern w:val="2"/>
          <w:sz w:val="24"/>
          <w:szCs w:val="24"/>
          <w14:ligatures w14:val="standardContextual"/>
        </w:rPr>
        <w:t>R$</w:t>
      </w:r>
      <w:r w:rsidR="006D6D54" w:rsidRPr="001103BB">
        <w:rPr>
          <w:rFonts w:ascii="Times New Roman" w:hAnsi="Times New Roman" w:cs="Times New Roman"/>
          <w:b/>
          <w:bCs/>
          <w:color w:val="000000"/>
          <w:kern w:val="2"/>
          <w:sz w:val="24"/>
          <w:szCs w:val="24"/>
          <w14:ligatures w14:val="standardContextual"/>
        </w:rPr>
        <w:t>1.</w:t>
      </w:r>
      <w:r w:rsidR="00C36B57">
        <w:rPr>
          <w:rFonts w:ascii="Times New Roman" w:hAnsi="Times New Roman" w:cs="Times New Roman"/>
          <w:b/>
          <w:bCs/>
          <w:color w:val="000000"/>
          <w:kern w:val="2"/>
          <w:sz w:val="24"/>
          <w:szCs w:val="24"/>
          <w14:ligatures w14:val="standardContextual"/>
        </w:rPr>
        <w:t>7</w:t>
      </w:r>
      <w:r w:rsidR="002B6959">
        <w:rPr>
          <w:rFonts w:ascii="Times New Roman" w:hAnsi="Times New Roman" w:cs="Times New Roman"/>
          <w:b/>
          <w:bCs/>
          <w:color w:val="000000"/>
          <w:kern w:val="2"/>
          <w:sz w:val="24"/>
          <w:szCs w:val="24"/>
          <w14:ligatures w14:val="standardContextual"/>
        </w:rPr>
        <w:t>08</w:t>
      </w:r>
      <w:r w:rsidR="006D6D54" w:rsidRPr="001103BB">
        <w:rPr>
          <w:rFonts w:ascii="Times New Roman" w:hAnsi="Times New Roman" w:cs="Times New Roman"/>
          <w:b/>
          <w:bCs/>
          <w:color w:val="000000"/>
          <w:kern w:val="2"/>
          <w:sz w:val="24"/>
          <w:szCs w:val="24"/>
          <w14:ligatures w14:val="standardContextual"/>
        </w:rPr>
        <w:t xml:space="preserve">,00 </w:t>
      </w:r>
      <w:r w:rsidRPr="001103BB">
        <w:rPr>
          <w:rFonts w:ascii="Times New Roman" w:hAnsi="Times New Roman" w:cs="Times New Roman"/>
          <w:b/>
          <w:bCs/>
          <w:color w:val="000000"/>
          <w:kern w:val="2"/>
          <w:sz w:val="24"/>
          <w:szCs w:val="24"/>
          <w14:ligatures w14:val="standardContextual"/>
        </w:rPr>
        <w:t>(</w:t>
      </w:r>
      <w:r w:rsidR="006D6D54" w:rsidRPr="001103BB">
        <w:rPr>
          <w:rFonts w:ascii="Times New Roman" w:hAnsi="Times New Roman" w:cs="Times New Roman"/>
          <w:b/>
          <w:bCs/>
          <w:color w:val="000000"/>
          <w:kern w:val="2"/>
          <w:sz w:val="24"/>
          <w:szCs w:val="24"/>
          <w14:ligatures w14:val="standardContextual"/>
        </w:rPr>
        <w:t xml:space="preserve">mil </w:t>
      </w:r>
      <w:r w:rsidR="00C36B57">
        <w:rPr>
          <w:rFonts w:ascii="Times New Roman" w:hAnsi="Times New Roman" w:cs="Times New Roman"/>
          <w:b/>
          <w:bCs/>
          <w:color w:val="000000"/>
          <w:kern w:val="2"/>
          <w:sz w:val="24"/>
          <w:szCs w:val="24"/>
          <w14:ligatures w14:val="standardContextual"/>
        </w:rPr>
        <w:t>setecentos</w:t>
      </w:r>
      <w:r w:rsidR="00721115">
        <w:rPr>
          <w:rFonts w:ascii="Times New Roman" w:hAnsi="Times New Roman" w:cs="Times New Roman"/>
          <w:b/>
          <w:bCs/>
          <w:color w:val="000000"/>
          <w:kern w:val="2"/>
          <w:sz w:val="24"/>
          <w:szCs w:val="24"/>
          <w14:ligatures w14:val="standardContextual"/>
        </w:rPr>
        <w:t xml:space="preserve"> </w:t>
      </w:r>
      <w:r w:rsidR="002B6959">
        <w:rPr>
          <w:rFonts w:ascii="Times New Roman" w:hAnsi="Times New Roman" w:cs="Times New Roman"/>
          <w:b/>
          <w:bCs/>
          <w:color w:val="000000"/>
          <w:kern w:val="2"/>
          <w:sz w:val="24"/>
          <w:szCs w:val="24"/>
          <w14:ligatures w14:val="standardContextual"/>
        </w:rPr>
        <w:t>e oito reais</w:t>
      </w:r>
      <w:r w:rsidRPr="001103BB">
        <w:rPr>
          <w:rFonts w:ascii="Times New Roman" w:hAnsi="Times New Roman" w:cs="Times New Roman"/>
          <w:b/>
          <w:bCs/>
          <w:color w:val="000000"/>
          <w:kern w:val="2"/>
          <w:sz w:val="24"/>
          <w:szCs w:val="24"/>
          <w14:ligatures w14:val="standardContextual"/>
        </w:rPr>
        <w:t>),</w:t>
      </w: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 correspondente ao valor proposto pela imobiliária</w:t>
      </w:r>
      <w:r w:rsidR="006D6D54"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 responsável</w:t>
      </w: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, totalizando, para o período inicial de </w:t>
      </w:r>
      <w:r w:rsidR="006D6D54"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12 </w:t>
      </w: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meses</w:t>
      </w:r>
      <w:r w:rsidR="006D6D54"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 de vigência contratual</w:t>
      </w: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 xml:space="preserve">, o montante estimado </w:t>
      </w:r>
      <w:r w:rsidR="00C36B57" w:rsidRPr="00C36B57">
        <w:rPr>
          <w:rFonts w:ascii="Times New Roman" w:hAnsi="Times New Roman" w:cs="Times New Roman"/>
          <w:b/>
          <w:bCs/>
          <w:color w:val="000000"/>
          <w:kern w:val="2"/>
          <w:sz w:val="24"/>
          <w:szCs w:val="24"/>
          <w14:ligatures w14:val="standardContextual"/>
        </w:rPr>
        <w:t>R$20.496,00 (vinte mil, quatrocentos e noventa e seis reais)</w:t>
      </w:r>
      <w:r w:rsidRPr="00C36B57">
        <w:rPr>
          <w:rFonts w:ascii="Times New Roman" w:hAnsi="Times New Roman" w:cs="Times New Roman"/>
          <w:b/>
          <w:bCs/>
          <w:color w:val="000000"/>
          <w:kern w:val="2"/>
          <w:sz w:val="24"/>
          <w:szCs w:val="24"/>
          <w14:ligatures w14:val="standardContextual"/>
        </w:rPr>
        <w:t xml:space="preserve">, </w:t>
      </w: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t>sem prejuízo da incidência dos encargos e demais condições que vierem a ser estabelecidos no instrumento contratual.</w:t>
      </w:r>
    </w:p>
    <w:p w14:paraId="4540A16F" w14:textId="57794322" w:rsidR="001149F2" w:rsidRPr="001103BB" w:rsidRDefault="00F0083D" w:rsidP="006D6D5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kern w:val="2"/>
          <w:sz w:val="24"/>
          <w:szCs w:val="24"/>
          <w14:ligatures w14:val="standardContextual"/>
        </w:rPr>
      </w:pPr>
      <w:r w:rsidRPr="001103BB">
        <w:rPr>
          <w:rFonts w:ascii="Times New Roman" w:hAnsi="Times New Roman" w:cs="Times New Roman"/>
          <w:color w:val="000000"/>
          <w:kern w:val="2"/>
          <w:sz w:val="24"/>
          <w:szCs w:val="24"/>
          <w14:ligatures w14:val="standardContextual"/>
        </w:rPr>
        <w:lastRenderedPageBreak/>
        <w:t>A estimativa deverá ser utilizada como parâmetro para a análise de razoabilidade, economicidade e vantajosidade da contratação, bem como para a instrução da contratação direta, sem prejuízo da análise jurídica e técnica dos demais requisitos previstos no art. 74, § 5º, da Lei nº 14.133/2021</w:t>
      </w:r>
      <w:r w:rsidRPr="001103BB">
        <w:rPr>
          <w:rFonts w:ascii="Times New Roman" w:hAnsi="Times New Roman" w:cs="Times New Roman"/>
          <w:b/>
          <w:bCs/>
          <w:color w:val="000000"/>
          <w:kern w:val="2"/>
          <w:sz w:val="24"/>
          <w:szCs w:val="24"/>
          <w14:ligatures w14:val="standardContextual"/>
        </w:rPr>
        <w:t>.</w:t>
      </w:r>
    </w:p>
    <w:p w14:paraId="4E2E7795" w14:textId="77777777" w:rsidR="006D6D54" w:rsidRPr="001103BB" w:rsidRDefault="006D6D54" w:rsidP="006D6D5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kern w:val="2"/>
          <w:sz w:val="24"/>
          <w:szCs w:val="24"/>
          <w14:ligatures w14:val="standardContextual"/>
        </w:rPr>
      </w:pPr>
    </w:p>
    <w:p w14:paraId="3CDD9F57" w14:textId="3E1C1C42" w:rsidR="00D216E7" w:rsidRPr="001103BB" w:rsidRDefault="00F96A26" w:rsidP="001149F2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Times New Roman" w:hAnsi="Times New Roman" w:cs="Times New Roman"/>
          <w:b/>
          <w:bCs/>
          <w:color w:val="000000"/>
        </w:rPr>
      </w:pPr>
      <w:r w:rsidRPr="001103BB">
        <w:rPr>
          <w:rFonts w:ascii="Times New Roman" w:hAnsi="Times New Roman" w:cs="Times New Roman"/>
          <w:b/>
        </w:rPr>
        <w:t>LEVANTAMENTO DE MERCADO</w:t>
      </w:r>
    </w:p>
    <w:p w14:paraId="627AC8CD" w14:textId="77777777" w:rsidR="00103D89" w:rsidRPr="001103BB" w:rsidRDefault="00103D89" w:rsidP="001149F2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hAnsi="Times New Roman" w:cs="Times New Roman"/>
          <w:sz w:val="24"/>
          <w:szCs w:val="24"/>
        </w:rPr>
        <w:t>Para atendimento da necessidade identificada, foram consideradas, inicialmente, as alternativas capazes de proporcionar a ampliação da estrutura física da CONDERLAGOS, especialmente:</w:t>
      </w:r>
    </w:p>
    <w:p w14:paraId="256515AC" w14:textId="31FD2347" w:rsidR="00103D89" w:rsidRPr="001103BB" w:rsidRDefault="00103D89" w:rsidP="00103D89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hAnsi="Times New Roman" w:cs="Times New Roman"/>
          <w:b/>
          <w:bCs/>
          <w:sz w:val="24"/>
          <w:szCs w:val="24"/>
        </w:rPr>
        <w:t>a)</w:t>
      </w:r>
      <w:r w:rsidRPr="001103BB">
        <w:rPr>
          <w:rFonts w:ascii="Times New Roman" w:hAnsi="Times New Roman" w:cs="Times New Roman"/>
          <w:sz w:val="24"/>
          <w:szCs w:val="24"/>
        </w:rPr>
        <w:t xml:space="preserve"> a transferência integral da sede para imóvel de maior dimensão; </w:t>
      </w:r>
    </w:p>
    <w:p w14:paraId="3205955D" w14:textId="77777777" w:rsidR="00103D89" w:rsidRPr="001103BB" w:rsidRDefault="00103D89" w:rsidP="00103D89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hAnsi="Times New Roman" w:cs="Times New Roman"/>
          <w:b/>
          <w:bCs/>
          <w:sz w:val="24"/>
          <w:szCs w:val="24"/>
        </w:rPr>
        <w:t>b)</w:t>
      </w:r>
      <w:r w:rsidRPr="001103BB">
        <w:rPr>
          <w:rFonts w:ascii="Times New Roman" w:hAnsi="Times New Roman" w:cs="Times New Roman"/>
          <w:sz w:val="24"/>
          <w:szCs w:val="24"/>
        </w:rPr>
        <w:t xml:space="preserve"> a realização de obras ou adaptações para ampliação da estrutura atualmente utilizada, caso tecnicamente possível;</w:t>
      </w:r>
    </w:p>
    <w:p w14:paraId="46AD3065" w14:textId="0F4DAD7F" w:rsidR="00103D89" w:rsidRPr="001103BB" w:rsidRDefault="00103D89" w:rsidP="00103D89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1103BB">
        <w:rPr>
          <w:rFonts w:ascii="Times New Roman" w:hAnsi="Times New Roman" w:cs="Times New Roman"/>
          <w:sz w:val="24"/>
          <w:szCs w:val="24"/>
        </w:rPr>
        <w:t>a locação de espaço adicional contíguo à sede atualmente instalada, destinado à sua extensão.</w:t>
      </w:r>
    </w:p>
    <w:p w14:paraId="7D267991" w14:textId="77777777" w:rsidR="00103D89" w:rsidRPr="001103BB" w:rsidRDefault="00103D89" w:rsidP="00103D89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hAnsi="Times New Roman" w:cs="Times New Roman"/>
          <w:sz w:val="24"/>
          <w:szCs w:val="24"/>
        </w:rPr>
        <w:t>A transferência integral da sede para outro imóvel, embora possa atender à necessidade de ampliação do espaço físico, não se mostra a alternativa mais adequada diante das circunstâncias atualmente verificadas. A mudança implicaria a desmobilização da estrutura existente e a necessidade de reorganização integral das instalações, com possibilidade de realização de novas adaptações físicas, transporte e reinstalação de mobiliário e equipamentos, além de transtornos administrativos e operacionais decorrentes da alteração do endereço da sede.</w:t>
      </w:r>
    </w:p>
    <w:p w14:paraId="48129893" w14:textId="77777777" w:rsidR="00103D89" w:rsidRPr="001103BB" w:rsidRDefault="00103D89" w:rsidP="00103D89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hAnsi="Times New Roman" w:cs="Times New Roman"/>
          <w:sz w:val="24"/>
          <w:szCs w:val="24"/>
        </w:rPr>
        <w:t>Também deve ser considerado que a sede atualmente utilizada é recente e foi previamente estruturada para o funcionamento da CONDERLAGOS, tendo sido realizados investimentos em obras de adaptação, organização dos ambientes e mobiliário. A transferência para outro imóvel poderia ocasionar a necessidade de novos gastos para adequação do espaço, além de não aproveitar integralmente a estrutura já instalada.</w:t>
      </w:r>
    </w:p>
    <w:p w14:paraId="0C7424A2" w14:textId="77777777" w:rsidR="00103D89" w:rsidRPr="001103BB" w:rsidRDefault="00103D89" w:rsidP="00103D89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hAnsi="Times New Roman" w:cs="Times New Roman"/>
          <w:sz w:val="24"/>
          <w:szCs w:val="24"/>
        </w:rPr>
        <w:t>A ampliação mediante obras na própria estrutura atualmente ocupada também não se apresenta, em princípio, como solução adequada, considerando as limitações físicas do espaço atualmente utilizado e a configuração das unidades locadas. Ademais, a expansão pretendida demanda área adicional capaz de proporcionar novos ambientes, especialmente espaço destinado à realização de reuniões, sem comprometer os ambientes de trabalho já existentes.</w:t>
      </w:r>
    </w:p>
    <w:p w14:paraId="5EAE1D89" w14:textId="77777777" w:rsidR="00103D89" w:rsidRPr="001103BB" w:rsidRDefault="00103D89" w:rsidP="00103D89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hAnsi="Times New Roman" w:cs="Times New Roman"/>
          <w:sz w:val="24"/>
          <w:szCs w:val="24"/>
        </w:rPr>
        <w:lastRenderedPageBreak/>
        <w:t>Nesse contexto, a locação de espaço adicional contíguo à sede atual apresenta-se como a alternativa mais adequada, por possibilitar a expansão da estrutura existente sem a necessidade de transferência da sede e sem a desmobilização dos investimentos e da estrutura já implantados.</w:t>
      </w:r>
    </w:p>
    <w:p w14:paraId="58B003EF" w14:textId="77777777" w:rsidR="00103D89" w:rsidRPr="001103BB" w:rsidRDefault="00103D89" w:rsidP="00103D89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hAnsi="Times New Roman" w:cs="Times New Roman"/>
          <w:sz w:val="24"/>
          <w:szCs w:val="24"/>
        </w:rPr>
        <w:t>Dentre os espaços existentes na localização da sede, a loja imediatamente ao lado das três unidades atualmente ocupadas apresenta características particularmente compatíveis com a necessidade identificada, uma vez que possui dimensão adequada (área construída de aproximadamente 26,88 m²), encontra-se fisicamente contígua à sede, dispõe de passagem interna que possibilita sua interligação com os demais ambientes e possui, adicionalmente, entrada independente pela área externa e banheiro próprio.</w:t>
      </w:r>
    </w:p>
    <w:p w14:paraId="7393C8A1" w14:textId="77777777" w:rsidR="00103D89" w:rsidRPr="001103BB" w:rsidRDefault="00103D89" w:rsidP="00103D89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hAnsi="Times New Roman" w:cs="Times New Roman"/>
          <w:sz w:val="24"/>
          <w:szCs w:val="24"/>
        </w:rPr>
        <w:t>A configuração do imóvel permite que o espaço adicional seja incorporado funcionalmente à sede, possibilitando a criação de sala de reuniões e a redistribuição dos ambientes atualmente utilizados, de forma a proporcionar melhores condições de acomodação dos funcionários e de atendimento às demandas institucionais.</w:t>
      </w:r>
    </w:p>
    <w:p w14:paraId="0784BC68" w14:textId="77777777" w:rsidR="00103D89" w:rsidRPr="001103BB" w:rsidRDefault="00103D89" w:rsidP="00103D89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hAnsi="Times New Roman" w:cs="Times New Roman"/>
          <w:sz w:val="24"/>
          <w:szCs w:val="24"/>
        </w:rPr>
        <w:t>Ressalta-se, ainda, que o imóvel pretendido constitui a única loja imediatamente contígua às unidades atualmente locadas que apresenta condições para a extensão lateral da sede, considerando que, no lado oposto, encontra-se área destinada à garagem. Assim, a proximidade física e as características de interligação do imóvel constituem elementos relevantes para o atendimento da necessidade específica da CONDERLAGOS, diferenciando-o de imóveis localizados em outros pontos ou sem conexão direta com a estrutura existente.</w:t>
      </w:r>
    </w:p>
    <w:p w14:paraId="0A3C9543" w14:textId="77777777" w:rsidR="00103D89" w:rsidRPr="001103BB" w:rsidRDefault="00103D89" w:rsidP="00103D89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hAnsi="Times New Roman" w:cs="Times New Roman"/>
          <w:sz w:val="24"/>
          <w:szCs w:val="24"/>
        </w:rPr>
        <w:t>Dessa forma, considerando as alternativas analisadas, a locação do espaço contíguo à sede mostra-se, sob o ponto de vista administrativo, operacional e econômico, a solução mais adequada para atender à necessidade de expansão identificada, preservando a sede existente e aproveitando a estrutura física, os investimentos e a organização já estabelecidos.</w:t>
      </w:r>
    </w:p>
    <w:p w14:paraId="7735E8D7" w14:textId="77777777" w:rsidR="00F96A26" w:rsidRPr="001103BB" w:rsidRDefault="00F96A26" w:rsidP="00D216E7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A59860" w14:textId="01348DCD" w:rsidR="00103D89" w:rsidRPr="001103BB" w:rsidRDefault="00F96A26" w:rsidP="00103D89">
      <w:pPr>
        <w:pStyle w:val="PargrafodaLista"/>
        <w:numPr>
          <w:ilvl w:val="0"/>
          <w:numId w:val="3"/>
        </w:numPr>
        <w:spacing w:after="240" w:line="360" w:lineRule="auto"/>
        <w:ind w:left="142" w:hanging="142"/>
        <w:jc w:val="both"/>
        <w:rPr>
          <w:rFonts w:ascii="Times New Roman" w:hAnsi="Times New Roman" w:cs="Times New Roman"/>
          <w:b/>
        </w:rPr>
      </w:pPr>
      <w:r w:rsidRPr="001103BB">
        <w:rPr>
          <w:rFonts w:ascii="Times New Roman" w:hAnsi="Times New Roman" w:cs="Times New Roman"/>
          <w:b/>
        </w:rPr>
        <w:t>DESCRIÇÃO DA SOLUÇÃO COMO UM TODO</w:t>
      </w:r>
    </w:p>
    <w:p w14:paraId="21245EE2" w14:textId="55D9D235" w:rsidR="00103D89" w:rsidRPr="001103BB" w:rsidRDefault="00103D89" w:rsidP="001103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hAnsi="Times New Roman" w:cs="Times New Roman"/>
          <w:sz w:val="24"/>
          <w:szCs w:val="24"/>
        </w:rPr>
        <w:t>A solução consiste na locação do imóvel contíguo à atual sede da CONDERLAGOS, para utilização como extensão da estrutura administrativa já existente, permitindo a ampliação dos ambientes disponíveis sem alteração do endereço da sede.</w:t>
      </w:r>
    </w:p>
    <w:p w14:paraId="6598B9A9" w14:textId="0AD44BB6" w:rsidR="00103D89" w:rsidRPr="001103BB" w:rsidRDefault="00103D89" w:rsidP="001103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hAnsi="Times New Roman" w:cs="Times New Roman"/>
          <w:sz w:val="24"/>
          <w:szCs w:val="24"/>
        </w:rPr>
        <w:lastRenderedPageBreak/>
        <w:t>O espaço será integrado funcionalmente às instalações atuais, aproveitando a passagem interna existente entre as unidades, e contará também com entrada independente pela área externa e banheiro próprio, assegurando condições adequadas para sua utilização.</w:t>
      </w:r>
    </w:p>
    <w:p w14:paraId="311A52B5" w14:textId="7E111825" w:rsidR="00103D89" w:rsidRPr="001103BB" w:rsidRDefault="00103D89" w:rsidP="001103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hAnsi="Times New Roman" w:cs="Times New Roman"/>
          <w:sz w:val="24"/>
          <w:szCs w:val="24"/>
        </w:rPr>
        <w:t>A incorporação do novo ambiente permitirá a reorganização da estrutura física da sede, possibilitando a destinação de espaço específico para reuniões e a melhor distribuição dos ambientes de trabalho, de modo a atender ao atual quadro funcional e às demandas institucionais do órgão.</w:t>
      </w:r>
    </w:p>
    <w:p w14:paraId="4726E407" w14:textId="77777777" w:rsidR="00103D89" w:rsidRPr="001103BB" w:rsidRDefault="00103D89" w:rsidP="001103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hAnsi="Times New Roman" w:cs="Times New Roman"/>
          <w:sz w:val="24"/>
          <w:szCs w:val="24"/>
        </w:rPr>
        <w:t>A solução deverá ser implementada de forma a preservar a continuidade das atividades administrativas da CONDERLAGOS, mantendo-se os ambientes e a estrutura já utilizados e promovendo sua integração ao novo espaço locado.</w:t>
      </w:r>
    </w:p>
    <w:p w14:paraId="17A329B1" w14:textId="35598A99" w:rsidR="00103D89" w:rsidRPr="001103BB" w:rsidRDefault="00103D89" w:rsidP="001103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hAnsi="Times New Roman" w:cs="Times New Roman"/>
          <w:sz w:val="24"/>
          <w:szCs w:val="24"/>
        </w:rPr>
        <w:t>Com a contratação, pretende-se, portanto, ampliar a capacidade física da sede de maneira funcional e compatível com as necessidades atuais do órgão, proporcionando melhores condições para o desenvolvimento das atividades administrativas, o atendimento de visitantes e a realização de reuniões institucionais</w:t>
      </w:r>
    </w:p>
    <w:p w14:paraId="69833314" w14:textId="77777777" w:rsidR="00103D89" w:rsidRPr="001103BB" w:rsidRDefault="00103D89" w:rsidP="001103BB">
      <w:pPr>
        <w:pStyle w:val="PargrafodaLista"/>
        <w:spacing w:after="0"/>
        <w:rPr>
          <w:rFonts w:ascii="Times New Roman" w:hAnsi="Times New Roman" w:cs="Times New Roman"/>
          <w:b/>
        </w:rPr>
      </w:pPr>
    </w:p>
    <w:p w14:paraId="59669B1D" w14:textId="39C36269" w:rsidR="00FC6CA8" w:rsidRPr="001103BB" w:rsidRDefault="00FC6CA8" w:rsidP="00103D89">
      <w:pPr>
        <w:pStyle w:val="PargrafodaLista"/>
        <w:numPr>
          <w:ilvl w:val="0"/>
          <w:numId w:val="3"/>
        </w:numPr>
        <w:spacing w:after="240" w:line="360" w:lineRule="auto"/>
        <w:ind w:left="709"/>
        <w:jc w:val="both"/>
        <w:rPr>
          <w:rFonts w:ascii="Times New Roman" w:hAnsi="Times New Roman" w:cs="Times New Roman"/>
          <w:b/>
        </w:rPr>
      </w:pPr>
      <w:r w:rsidRPr="001103BB">
        <w:rPr>
          <w:rFonts w:ascii="Times New Roman" w:hAnsi="Times New Roman" w:cs="Times New Roman"/>
          <w:b/>
        </w:rPr>
        <w:t>JUSTIFICATIVA PARA O PARCELAMENTO OU NÃO DA CONTRATAÇÃO</w:t>
      </w:r>
    </w:p>
    <w:p w14:paraId="5059832C" w14:textId="363E3D02" w:rsidR="00FC6CA8" w:rsidRPr="001103BB" w:rsidRDefault="00FC6CA8" w:rsidP="00D216E7">
      <w:pPr>
        <w:spacing w:after="24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hAnsi="Times New Roman" w:cs="Times New Roman"/>
          <w:sz w:val="24"/>
          <w:szCs w:val="24"/>
        </w:rPr>
        <w:t>Não haverá parcelamento por não se tratar de itens divisíveis.</w:t>
      </w:r>
    </w:p>
    <w:p w14:paraId="3DD8EEA0" w14:textId="77777777" w:rsidR="00FC6CA8" w:rsidRPr="001103BB" w:rsidRDefault="00FC6CA8" w:rsidP="00D216E7">
      <w:pPr>
        <w:pStyle w:val="PargrafodaLista"/>
        <w:numPr>
          <w:ilvl w:val="0"/>
          <w:numId w:val="3"/>
        </w:numPr>
        <w:spacing w:after="240" w:line="360" w:lineRule="auto"/>
        <w:ind w:left="142" w:hanging="153"/>
        <w:jc w:val="both"/>
        <w:rPr>
          <w:rFonts w:ascii="Times New Roman" w:hAnsi="Times New Roman" w:cs="Times New Roman"/>
          <w:b/>
        </w:rPr>
      </w:pPr>
      <w:r w:rsidRPr="001103BB">
        <w:rPr>
          <w:rFonts w:ascii="Times New Roman" w:hAnsi="Times New Roman" w:cs="Times New Roman"/>
          <w:b/>
        </w:rPr>
        <w:t>DEMONSTRATIVOS DOS RESULTADOS PRETENDIDOS</w:t>
      </w:r>
    </w:p>
    <w:p w14:paraId="67427E61" w14:textId="77777777" w:rsidR="00A626AB" w:rsidRPr="001103BB" w:rsidRDefault="00A626AB" w:rsidP="00A626A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Arial Narrow" w:hAnsi="Times New Roman" w:cs="Times New Roman"/>
          <w:color w:val="000000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color w:val="000000"/>
          <w:sz w:val="24"/>
          <w:szCs w:val="24"/>
        </w:rPr>
        <w:t>Com a contratação, pretende-se ampliar a capacidade física da sede da CONDERLAGOS, proporcionando condições adequadas para o desenvolvimento das atividades administrativas e institucionais do órgão.</w:t>
      </w:r>
    </w:p>
    <w:p w14:paraId="0860B356" w14:textId="766058DE" w:rsidR="00A626AB" w:rsidRPr="001103BB" w:rsidRDefault="00A626AB" w:rsidP="002B6959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Arial Narrow" w:hAnsi="Times New Roman" w:cs="Times New Roman"/>
          <w:color w:val="000000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color w:val="000000"/>
          <w:sz w:val="24"/>
          <w:szCs w:val="24"/>
        </w:rPr>
        <w:t>A incorporação do espaço adicional permitirá a melhor distribuição dos ambientes atualmente utilizados, possibilitando a acomodação adequada do quadro funcional e a disponibilização de ambiente específico para realização de reuniões e recebimento de representantes de municípios consorciados, órgãos públicos, entidades, parceiros e demais visitantes.</w:t>
      </w:r>
    </w:p>
    <w:p w14:paraId="00CCAD62" w14:textId="77777777" w:rsidR="00A626AB" w:rsidRPr="001103BB" w:rsidRDefault="00A626AB" w:rsidP="00A626A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Arial Narrow" w:hAnsi="Times New Roman" w:cs="Times New Roman"/>
          <w:color w:val="000000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color w:val="000000"/>
          <w:sz w:val="24"/>
          <w:szCs w:val="24"/>
        </w:rPr>
        <w:t>Pretende-se, ainda, proporcionar melhores condições de organização, funcionalidade e conforto aos servidores e colaboradores, evitando a utilização inadequada ou sobrecarregada dos ambientes atualmente disponíveis.</w:t>
      </w:r>
    </w:p>
    <w:p w14:paraId="52B1AD7E" w14:textId="77777777" w:rsidR="00A626AB" w:rsidRPr="001103BB" w:rsidRDefault="00A626AB" w:rsidP="00A626A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Arial Narrow" w:hAnsi="Times New Roman" w:cs="Times New Roman"/>
          <w:color w:val="000000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color w:val="000000"/>
          <w:sz w:val="24"/>
          <w:szCs w:val="24"/>
        </w:rPr>
        <w:lastRenderedPageBreak/>
        <w:t>A solução deverá contribuir para a continuidade e eficiência das atividades desenvolvidas pela CONDERLAGOS, acompanhando o processo de expansão institucional e o crescimento do quadro funcional, sem a necessidade de transferência da sede atualmente estabelecida.</w:t>
      </w:r>
    </w:p>
    <w:p w14:paraId="58DDBA40" w14:textId="77777777" w:rsidR="00A626AB" w:rsidRPr="001103BB" w:rsidRDefault="00A626AB" w:rsidP="00A626A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eastAsia="Arial Narrow" w:hAnsi="Times New Roman" w:cs="Times New Roman"/>
          <w:color w:val="000000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color w:val="000000"/>
          <w:sz w:val="24"/>
          <w:szCs w:val="24"/>
        </w:rPr>
        <w:t>Como resultado adicional, espera-se preservar a estrutura física e os investimentos já realizados na sede atual, evitando a desmobilização dos ambientes existentes e os custos e transtornos decorrentes de uma mudança integral de endereço.</w:t>
      </w:r>
    </w:p>
    <w:p w14:paraId="3788BEEE" w14:textId="0518BE86" w:rsidR="00FC6CA8" w:rsidRPr="001103BB" w:rsidRDefault="00A626AB" w:rsidP="00A626AB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eastAsia="Arial Narrow" w:hAnsi="Times New Roman" w:cs="Times New Roman"/>
          <w:color w:val="000000"/>
          <w:sz w:val="24"/>
          <w:szCs w:val="24"/>
        </w:rPr>
        <w:t>Dessa forma, os resultados pretendidos estão relacionados à ampliação da capacidade operacional da sede, à melhoria das condições de trabalho, à adequada recepção de pessoas externas e à criação de espaço apropriado para reuniões, assegurando maior funcionalidade à estrutura administrativa da CONDERLAGOS.</w:t>
      </w:r>
      <w:r w:rsidR="00FC6CA8" w:rsidRPr="001103BB">
        <w:rPr>
          <w:rFonts w:ascii="Times New Roman" w:hAnsi="Times New Roman" w:cs="Times New Roman"/>
          <w:sz w:val="24"/>
          <w:szCs w:val="24"/>
        </w:rPr>
        <w:tab/>
      </w:r>
    </w:p>
    <w:p w14:paraId="141180A3" w14:textId="77777777" w:rsidR="00FC6CA8" w:rsidRPr="001103BB" w:rsidRDefault="00FC6CA8" w:rsidP="00D216E7">
      <w:pPr>
        <w:pStyle w:val="PargrafodaLista"/>
        <w:numPr>
          <w:ilvl w:val="0"/>
          <w:numId w:val="3"/>
        </w:numPr>
        <w:spacing w:after="240" w:line="360" w:lineRule="auto"/>
        <w:ind w:left="142" w:hanging="153"/>
        <w:jc w:val="both"/>
        <w:rPr>
          <w:rFonts w:ascii="Times New Roman" w:hAnsi="Times New Roman" w:cs="Times New Roman"/>
          <w:b/>
        </w:rPr>
      </w:pPr>
      <w:r w:rsidRPr="001103BB">
        <w:rPr>
          <w:rFonts w:ascii="Times New Roman" w:hAnsi="Times New Roman" w:cs="Times New Roman"/>
          <w:b/>
        </w:rPr>
        <w:t>PROVIDÊNCIAS A SEREM ADOTADAS PELA ADMIISTRAÇÃO PREVIAMENTE À CONTRATAÇÃO</w:t>
      </w:r>
    </w:p>
    <w:p w14:paraId="1A9B2525" w14:textId="23E3077F" w:rsidR="00A626AB" w:rsidRPr="001103BB" w:rsidRDefault="00A626AB" w:rsidP="00A626AB">
      <w:pPr>
        <w:pStyle w:val="PargrafodaLista"/>
        <w:numPr>
          <w:ilvl w:val="0"/>
          <w:numId w:val="33"/>
        </w:numPr>
        <w:spacing w:after="240" w:line="36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1103BB">
        <w:rPr>
          <w:rFonts w:ascii="Times New Roman" w:hAnsi="Times New Roman" w:cs="Times New Roman"/>
        </w:rPr>
        <w:t>Previamente à contratação, deverão ser adotadas as providências necessárias à verificação da adequação do imóvel às necessidades da CONDERLAGOS e à regularidade da contratação.</w:t>
      </w:r>
    </w:p>
    <w:p w14:paraId="30B809F0" w14:textId="52B58776" w:rsidR="00A626AB" w:rsidRPr="001103BB" w:rsidRDefault="00A626AB" w:rsidP="00A626AB">
      <w:pPr>
        <w:pStyle w:val="PargrafodaLista"/>
        <w:numPr>
          <w:ilvl w:val="0"/>
          <w:numId w:val="33"/>
        </w:numPr>
        <w:spacing w:after="240" w:line="360" w:lineRule="auto"/>
        <w:jc w:val="both"/>
        <w:rPr>
          <w:rFonts w:ascii="Times New Roman" w:hAnsi="Times New Roman" w:cs="Times New Roman"/>
        </w:rPr>
      </w:pPr>
      <w:r w:rsidRPr="001103BB">
        <w:rPr>
          <w:rFonts w:ascii="Times New Roman" w:hAnsi="Times New Roman" w:cs="Times New Roman"/>
        </w:rPr>
        <w:t>Deverá ser realizada avaliação técnica do imóvel, contemplando, entre outros aspectos, suas características físicas, área, localização, estado de conservação, condições de segurança e infraestrutura, bem como a compatibilidade do imóvel com a finalidade administrativa pretendida.</w:t>
      </w:r>
    </w:p>
    <w:p w14:paraId="10A91F95" w14:textId="5022A9A3" w:rsidR="00A626AB" w:rsidRPr="001103BB" w:rsidRDefault="00A626AB" w:rsidP="00A626AB">
      <w:pPr>
        <w:pStyle w:val="PargrafodaLista"/>
        <w:numPr>
          <w:ilvl w:val="0"/>
          <w:numId w:val="33"/>
        </w:numPr>
        <w:spacing w:after="240" w:line="360" w:lineRule="auto"/>
        <w:jc w:val="both"/>
        <w:rPr>
          <w:rFonts w:ascii="Times New Roman" w:hAnsi="Times New Roman" w:cs="Times New Roman"/>
        </w:rPr>
      </w:pPr>
      <w:r w:rsidRPr="001103BB">
        <w:rPr>
          <w:rFonts w:ascii="Times New Roman" w:hAnsi="Times New Roman" w:cs="Times New Roman"/>
        </w:rPr>
        <w:t>Deverá ser elaborado laudo ou documento técnico de avaliação imobiliária contendo a análise das condições do imóvel e a estimativa do valor de locação, de modo a subsidiar a Administração quanto à adequação do preço pretendido e à vantajosidade da contratação.</w:t>
      </w:r>
    </w:p>
    <w:p w14:paraId="3A51FC77" w14:textId="7953A43E" w:rsidR="00A626AB" w:rsidRPr="001103BB" w:rsidRDefault="00A626AB" w:rsidP="00A626AB">
      <w:pPr>
        <w:pStyle w:val="PargrafodaLista"/>
        <w:numPr>
          <w:ilvl w:val="0"/>
          <w:numId w:val="33"/>
        </w:numPr>
        <w:spacing w:after="240" w:line="360" w:lineRule="auto"/>
        <w:jc w:val="both"/>
        <w:rPr>
          <w:rFonts w:ascii="Times New Roman" w:hAnsi="Times New Roman" w:cs="Times New Roman"/>
        </w:rPr>
      </w:pPr>
      <w:r w:rsidRPr="001103BB">
        <w:rPr>
          <w:rFonts w:ascii="Times New Roman" w:hAnsi="Times New Roman" w:cs="Times New Roman"/>
        </w:rPr>
        <w:t>Também deverá ser verificada a documentação do imóvel e a legitimidade do proprietário ou responsável para formalizar a locação, bem como a existência de eventuais ônus, impedimentos ou restrições que possam comprometer sua utilização pela CONDERLAGOS.</w:t>
      </w:r>
    </w:p>
    <w:p w14:paraId="58B6B1EB" w14:textId="14017E50" w:rsidR="00A626AB" w:rsidRPr="001103BB" w:rsidRDefault="00A626AB" w:rsidP="00A626AB">
      <w:pPr>
        <w:pStyle w:val="PargrafodaLista"/>
        <w:numPr>
          <w:ilvl w:val="0"/>
          <w:numId w:val="33"/>
        </w:numPr>
        <w:spacing w:after="240" w:line="360" w:lineRule="auto"/>
        <w:jc w:val="both"/>
        <w:rPr>
          <w:rFonts w:ascii="Times New Roman" w:hAnsi="Times New Roman" w:cs="Times New Roman"/>
        </w:rPr>
      </w:pPr>
      <w:r w:rsidRPr="001103BB">
        <w:rPr>
          <w:rFonts w:ascii="Times New Roman" w:hAnsi="Times New Roman" w:cs="Times New Roman"/>
        </w:rPr>
        <w:t>Deverá ser realizada vistoria prévia do imóvel, com registro de suas condições de conservação e infraestrutura, preferencialmente acompanhada de relatório fotográfico, para subsidiar a formalização do contrato e estabelecer as condições de entrega e utilização do espaço.</w:t>
      </w:r>
    </w:p>
    <w:p w14:paraId="34B094FB" w14:textId="797CB021" w:rsidR="00A626AB" w:rsidRPr="001103BB" w:rsidRDefault="00A626AB" w:rsidP="00A626AB">
      <w:pPr>
        <w:pStyle w:val="PargrafodaLista"/>
        <w:numPr>
          <w:ilvl w:val="0"/>
          <w:numId w:val="33"/>
        </w:numPr>
        <w:spacing w:after="240" w:line="360" w:lineRule="auto"/>
        <w:jc w:val="both"/>
        <w:rPr>
          <w:rFonts w:ascii="Times New Roman" w:hAnsi="Times New Roman" w:cs="Times New Roman"/>
        </w:rPr>
      </w:pPr>
      <w:r w:rsidRPr="001103BB">
        <w:rPr>
          <w:rFonts w:ascii="Times New Roman" w:hAnsi="Times New Roman" w:cs="Times New Roman"/>
        </w:rPr>
        <w:lastRenderedPageBreak/>
        <w:t>Caso sejam identificadas adequações necessárias para a utilização do imóvel, estas deverão ser previamente avaliadas pela Administração, com definição das responsabilidades quanto à sua execução e dos respectivos custos, antes da formalização da contratação.</w:t>
      </w:r>
    </w:p>
    <w:p w14:paraId="3CCF292F" w14:textId="4FDE6F81" w:rsidR="00A626AB" w:rsidRPr="001103BB" w:rsidRDefault="00A626AB" w:rsidP="00A626AB">
      <w:pPr>
        <w:pStyle w:val="PargrafodaLista"/>
        <w:numPr>
          <w:ilvl w:val="0"/>
          <w:numId w:val="33"/>
        </w:numPr>
        <w:spacing w:after="240" w:line="360" w:lineRule="auto"/>
        <w:jc w:val="both"/>
        <w:rPr>
          <w:rFonts w:ascii="Times New Roman" w:hAnsi="Times New Roman" w:cs="Times New Roman"/>
          <w:color w:val="FF0000"/>
        </w:rPr>
      </w:pPr>
      <w:r w:rsidRPr="001103BB">
        <w:rPr>
          <w:rFonts w:ascii="Times New Roman" w:hAnsi="Times New Roman" w:cs="Times New Roman"/>
        </w:rPr>
        <w:t>Por fim, deverão ser adotadas as providências administrativas necessárias à formalização da contratação, incluindo a instrução processual, demonstração da compatibilidade do valor, análise jurídica, verificação da disponibilidade orçamentária e demais atos exigidos pela legislação aplicável.</w:t>
      </w:r>
    </w:p>
    <w:p w14:paraId="077BAD33" w14:textId="3C8E5E94" w:rsidR="003B3567" w:rsidRPr="001103BB" w:rsidRDefault="00FC6CA8" w:rsidP="00A626AB">
      <w:pPr>
        <w:pStyle w:val="PargrafodaLista"/>
        <w:numPr>
          <w:ilvl w:val="0"/>
          <w:numId w:val="3"/>
        </w:numPr>
        <w:spacing w:after="240" w:line="360" w:lineRule="auto"/>
        <w:ind w:left="709"/>
        <w:rPr>
          <w:rFonts w:ascii="Times New Roman" w:hAnsi="Times New Roman" w:cs="Times New Roman"/>
        </w:rPr>
      </w:pPr>
      <w:r w:rsidRPr="001103BB">
        <w:rPr>
          <w:rFonts w:ascii="Times New Roman" w:hAnsi="Times New Roman" w:cs="Times New Roman"/>
          <w:b/>
        </w:rPr>
        <w:t>POSICIONAMENTO</w:t>
      </w:r>
      <w:r w:rsidR="005275CA" w:rsidRPr="001103BB">
        <w:rPr>
          <w:rFonts w:ascii="Times New Roman" w:hAnsi="Times New Roman" w:cs="Times New Roman"/>
          <w:b/>
        </w:rPr>
        <w:t xml:space="preserve"> </w:t>
      </w:r>
      <w:r w:rsidRPr="001103BB">
        <w:rPr>
          <w:rFonts w:ascii="Times New Roman" w:hAnsi="Times New Roman" w:cs="Times New Roman"/>
          <w:b/>
        </w:rPr>
        <w:t>CONCLUSIVO ACERCA DA VIABILIDADE DA</w:t>
      </w:r>
      <w:r w:rsidR="005275CA" w:rsidRPr="001103BB">
        <w:rPr>
          <w:rFonts w:ascii="Times New Roman" w:hAnsi="Times New Roman" w:cs="Times New Roman"/>
          <w:b/>
        </w:rPr>
        <w:t xml:space="preserve"> </w:t>
      </w:r>
      <w:r w:rsidRPr="001103BB">
        <w:rPr>
          <w:rFonts w:ascii="Times New Roman" w:hAnsi="Times New Roman" w:cs="Times New Roman"/>
          <w:b/>
        </w:rPr>
        <w:t>CONTRATAÇÃO</w:t>
      </w:r>
    </w:p>
    <w:p w14:paraId="7255B26C" w14:textId="4A75EBF4" w:rsidR="002D1BE1" w:rsidRPr="001103BB" w:rsidRDefault="00FC6CA8" w:rsidP="003B3567">
      <w:pPr>
        <w:pStyle w:val="PargrafodaLista"/>
        <w:spacing w:after="240" w:line="360" w:lineRule="auto"/>
        <w:ind w:left="0" w:firstLine="708"/>
        <w:rPr>
          <w:rFonts w:ascii="Times New Roman" w:hAnsi="Times New Roman" w:cs="Times New Roman"/>
        </w:rPr>
      </w:pPr>
      <w:r w:rsidRPr="001103BB">
        <w:rPr>
          <w:rFonts w:ascii="Times New Roman" w:hAnsi="Times New Roman" w:cs="Times New Roman"/>
        </w:rPr>
        <w:t>Considerando o exposto, conclui-se pela viabilidade técnica e econômica da contratação, opinando-se pelo prosseguimento do feito.</w:t>
      </w:r>
    </w:p>
    <w:p w14:paraId="28E9CDAD" w14:textId="77777777" w:rsidR="003B3567" w:rsidRPr="001103BB" w:rsidRDefault="003B3567" w:rsidP="003B3567">
      <w:pPr>
        <w:pStyle w:val="PargrafodaLista"/>
        <w:spacing w:after="240" w:line="360" w:lineRule="auto"/>
        <w:ind w:left="0" w:firstLine="708"/>
        <w:rPr>
          <w:rFonts w:ascii="Times New Roman" w:hAnsi="Times New Roman" w:cs="Times New Roman"/>
        </w:rPr>
      </w:pPr>
    </w:p>
    <w:p w14:paraId="127445D8" w14:textId="77777777" w:rsidR="00FC6CA8" w:rsidRPr="001103BB" w:rsidRDefault="00FC6CA8" w:rsidP="00D216E7">
      <w:pPr>
        <w:pStyle w:val="PargrafodaLista"/>
        <w:numPr>
          <w:ilvl w:val="0"/>
          <w:numId w:val="3"/>
        </w:numPr>
        <w:spacing w:after="200" w:line="360" w:lineRule="auto"/>
        <w:ind w:left="142" w:hanging="142"/>
        <w:jc w:val="both"/>
        <w:rPr>
          <w:rFonts w:ascii="Times New Roman" w:hAnsi="Times New Roman" w:cs="Times New Roman"/>
          <w:b/>
        </w:rPr>
      </w:pPr>
      <w:r w:rsidRPr="001103BB">
        <w:rPr>
          <w:rFonts w:ascii="Times New Roman" w:hAnsi="Times New Roman" w:cs="Times New Roman"/>
          <w:b/>
        </w:rPr>
        <w:t xml:space="preserve">ELABORAÇÃO E APROVAÇÃO </w:t>
      </w:r>
    </w:p>
    <w:p w14:paraId="3A192456" w14:textId="35508A2F" w:rsidR="00814AF2" w:rsidRPr="001103BB" w:rsidRDefault="00F913AD" w:rsidP="00D216E7">
      <w:pPr>
        <w:autoSpaceDE w:val="0"/>
        <w:autoSpaceDN w:val="0"/>
        <w:adjustRightInd w:val="0"/>
        <w:spacing w:after="152" w:line="360" w:lineRule="auto"/>
        <w:contextualSpacing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Cabo Frio</w:t>
      </w:r>
      <w:r w:rsidR="00814AF2" w:rsidRPr="001103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/RJ, </w:t>
      </w:r>
      <w:r w:rsidR="002B6959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="004D13CF">
        <w:rPr>
          <w:rFonts w:ascii="Times New Roman" w:hAnsi="Times New Roman" w:cs="Times New Roman"/>
          <w:bCs/>
          <w:color w:val="000000"/>
          <w:sz w:val="24"/>
          <w:szCs w:val="24"/>
        </w:rPr>
        <w:t>0</w:t>
      </w:r>
      <w:r w:rsidR="002B69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agosto</w:t>
      </w:r>
      <w:r w:rsidR="0045610D" w:rsidRPr="001103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14AF2" w:rsidRPr="001103BB">
        <w:rPr>
          <w:rFonts w:ascii="Times New Roman" w:hAnsi="Times New Roman" w:cs="Times New Roman"/>
          <w:bCs/>
          <w:color w:val="000000"/>
          <w:sz w:val="24"/>
          <w:szCs w:val="24"/>
        </w:rPr>
        <w:t>de 202</w:t>
      </w:r>
      <w:r w:rsidR="002B6959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814AF2" w:rsidRPr="001103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</w:p>
    <w:p w14:paraId="2C1771A2" w14:textId="67734E32" w:rsidR="00D216E7" w:rsidRPr="001103BB" w:rsidRDefault="00A075EC" w:rsidP="00D216E7">
      <w:pPr>
        <w:autoSpaceDE w:val="0"/>
        <w:autoSpaceDN w:val="0"/>
        <w:adjustRightInd w:val="0"/>
        <w:spacing w:after="152" w:line="360" w:lineRule="auto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103BB">
        <w:rPr>
          <w:rFonts w:ascii="Times New Roman" w:hAnsi="Times New Roman" w:cs="Times New Roman"/>
          <w:b/>
          <w:bCs/>
          <w:color w:val="000000"/>
          <w:sz w:val="24"/>
          <w:szCs w:val="24"/>
        </w:rPr>
        <w:t>Elaborado por:</w:t>
      </w:r>
      <w:r w:rsidR="00B56DE3" w:rsidRPr="001103B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000B60CB" w14:textId="7538A6CF" w:rsidR="00D47548" w:rsidRPr="001103BB" w:rsidRDefault="00D47548" w:rsidP="009B0B8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103BB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14:paraId="059FCB27" w14:textId="2ABBF465" w:rsidR="003522FE" w:rsidRDefault="006228DF" w:rsidP="009B0B8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Arilson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Cacio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Rodrigues Batista</w:t>
      </w:r>
    </w:p>
    <w:p w14:paraId="4BC5BDDA" w14:textId="7B0EBE7E" w:rsidR="009B0B82" w:rsidRDefault="009B0B82" w:rsidP="009B0B82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9B0B82">
        <w:rPr>
          <w:rFonts w:ascii="Times New Roman" w:hAnsi="Times New Roman" w:cs="Times New Roman"/>
          <w:i/>
          <w:iCs/>
          <w:sz w:val="24"/>
          <w:szCs w:val="24"/>
        </w:rPr>
        <w:t xml:space="preserve">Diretor </w:t>
      </w:r>
      <w:r w:rsidR="00523578">
        <w:rPr>
          <w:rFonts w:ascii="Times New Roman" w:hAnsi="Times New Roman" w:cs="Times New Roman"/>
          <w:i/>
          <w:iCs/>
          <w:sz w:val="24"/>
          <w:szCs w:val="24"/>
        </w:rPr>
        <w:t>Administrativo e financeiro</w:t>
      </w:r>
    </w:p>
    <w:p w14:paraId="57ECC91C" w14:textId="77777777" w:rsidR="009B0B82" w:rsidRDefault="009B0B82" w:rsidP="009B0B82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4A74B952" w14:textId="77777777" w:rsidR="009B0B82" w:rsidRDefault="009B0B82" w:rsidP="009B0B82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55E41EFB" w14:textId="77777777" w:rsidR="009B0B82" w:rsidRPr="009B0B82" w:rsidRDefault="009B0B82" w:rsidP="009B0B82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480356D6" w14:textId="01F61C16" w:rsidR="00A075EC" w:rsidRPr="001103BB" w:rsidRDefault="00A075EC" w:rsidP="00D216E7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152" w:line="360" w:lineRule="auto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103BB">
        <w:rPr>
          <w:rFonts w:ascii="Times New Roman" w:hAnsi="Times New Roman" w:cs="Times New Roman"/>
          <w:b/>
          <w:bCs/>
          <w:color w:val="000000"/>
          <w:sz w:val="24"/>
          <w:szCs w:val="24"/>
        </w:rPr>
        <w:t>Aprovado por:</w:t>
      </w:r>
    </w:p>
    <w:p w14:paraId="43273B44" w14:textId="59631A64" w:rsidR="00A075EC" w:rsidRPr="001103BB" w:rsidRDefault="00A075EC" w:rsidP="002B695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103BB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_________________________________</w:t>
      </w:r>
    </w:p>
    <w:p w14:paraId="7BFFA315" w14:textId="77777777" w:rsidR="002B6959" w:rsidRPr="002B6959" w:rsidRDefault="002B6959" w:rsidP="002B6959">
      <w:pPr>
        <w:tabs>
          <w:tab w:val="left" w:pos="6615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6959">
        <w:rPr>
          <w:rFonts w:ascii="Times New Roman" w:hAnsi="Times New Roman" w:cs="Times New Roman"/>
          <w:b/>
          <w:sz w:val="24"/>
          <w:szCs w:val="24"/>
        </w:rPr>
        <w:t>Eronildes Agostinho Bezerra</w:t>
      </w:r>
    </w:p>
    <w:p w14:paraId="0FFB89B8" w14:textId="19204515" w:rsidR="00FF3665" w:rsidRPr="002B6959" w:rsidRDefault="002B6959" w:rsidP="002B6959">
      <w:pPr>
        <w:tabs>
          <w:tab w:val="left" w:pos="6615"/>
        </w:tabs>
        <w:spacing w:after="0" w:line="240" w:lineRule="auto"/>
        <w:contextualSpacing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B6959">
        <w:rPr>
          <w:rFonts w:ascii="Times New Roman" w:hAnsi="Times New Roman" w:cs="Times New Roman"/>
          <w:bCs/>
          <w:i/>
          <w:iCs/>
          <w:sz w:val="24"/>
          <w:szCs w:val="24"/>
        </w:rPr>
        <w:t>Secretário Executivo do CONDERLAGOS</w:t>
      </w:r>
    </w:p>
    <w:sectPr w:rsidR="00FF3665" w:rsidRPr="002B6959" w:rsidSect="003B3567">
      <w:headerReference w:type="default" r:id="rId8"/>
      <w:pgSz w:w="11906" w:h="16838"/>
      <w:pgMar w:top="295" w:right="1134" w:bottom="1276" w:left="1701" w:header="36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D3A20" w14:textId="77777777" w:rsidR="002937AC" w:rsidRDefault="002937AC" w:rsidP="003405BE">
      <w:pPr>
        <w:spacing w:after="0" w:line="240" w:lineRule="auto"/>
      </w:pPr>
      <w:r>
        <w:separator/>
      </w:r>
    </w:p>
  </w:endnote>
  <w:endnote w:type="continuationSeparator" w:id="0">
    <w:p w14:paraId="736EB91F" w14:textId="77777777" w:rsidR="002937AC" w:rsidRDefault="002937AC" w:rsidP="00340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EFB7D" w14:textId="77777777" w:rsidR="002937AC" w:rsidRDefault="002937AC" w:rsidP="003405BE">
      <w:pPr>
        <w:spacing w:after="0" w:line="240" w:lineRule="auto"/>
      </w:pPr>
      <w:r>
        <w:separator/>
      </w:r>
    </w:p>
  </w:footnote>
  <w:footnote w:type="continuationSeparator" w:id="0">
    <w:p w14:paraId="683A959F" w14:textId="77777777" w:rsidR="002937AC" w:rsidRDefault="002937AC" w:rsidP="00340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D1963" w14:textId="6EA6D0BF" w:rsidR="009D0E6A" w:rsidRDefault="00F23D39" w:rsidP="00F23D39">
    <w:pPr>
      <w:pStyle w:val="Cabealho"/>
      <w:jc w:val="center"/>
    </w:pPr>
    <w:r>
      <w:rPr>
        <w:noProof/>
      </w:rPr>
      <w:drawing>
        <wp:inline distT="0" distB="0" distL="0" distR="0" wp14:anchorId="10A32567" wp14:editId="5DDE9730">
          <wp:extent cx="2476500" cy="1085850"/>
          <wp:effectExtent l="0" t="0" r="0" b="0"/>
          <wp:docPr id="10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9273170" name="Picture 51927317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1085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FE3BE36" w14:textId="77777777" w:rsidR="009D0E6A" w:rsidRDefault="009D0E6A" w:rsidP="00A14CC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B7496"/>
    <w:multiLevelType w:val="multilevel"/>
    <w:tmpl w:val="02DC00C8"/>
    <w:lvl w:ilvl="0">
      <w:start w:val="5"/>
      <w:numFmt w:val="decimal"/>
      <w:lvlText w:val="%1"/>
      <w:lvlJc w:val="left"/>
      <w:pPr>
        <w:ind w:left="142" w:hanging="375"/>
      </w:pPr>
    </w:lvl>
    <w:lvl w:ilvl="1">
      <w:start w:val="1"/>
      <w:numFmt w:val="decimal"/>
      <w:lvlText w:val="%1.%2."/>
      <w:lvlJc w:val="left"/>
      <w:pPr>
        <w:ind w:left="142" w:hanging="375"/>
      </w:pPr>
      <w:rPr>
        <w:rFonts w:ascii="Arial Narrow" w:eastAsia="Arial Narrow" w:hAnsi="Arial Narrow" w:cs="Arial Narrow"/>
        <w:b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862" w:hanging="360"/>
      </w:pPr>
      <w:rPr>
        <w:rFonts w:ascii="Cambria" w:eastAsia="Cambria" w:hAnsi="Cambria" w:cs="Cambria"/>
        <w:b w:val="0"/>
        <w:i w:val="0"/>
        <w:color w:val="1F2024"/>
        <w:sz w:val="20"/>
        <w:szCs w:val="20"/>
      </w:rPr>
    </w:lvl>
    <w:lvl w:ilvl="3">
      <w:numFmt w:val="bullet"/>
      <w:lvlText w:val="•"/>
      <w:lvlJc w:val="left"/>
      <w:pPr>
        <w:ind w:left="2873" w:hanging="360"/>
      </w:pPr>
    </w:lvl>
    <w:lvl w:ilvl="4">
      <w:numFmt w:val="bullet"/>
      <w:lvlText w:val="•"/>
      <w:lvlJc w:val="left"/>
      <w:pPr>
        <w:ind w:left="3880" w:hanging="360"/>
      </w:pPr>
    </w:lvl>
    <w:lvl w:ilvl="5">
      <w:numFmt w:val="bullet"/>
      <w:lvlText w:val="•"/>
      <w:lvlJc w:val="left"/>
      <w:pPr>
        <w:ind w:left="4887" w:hanging="360"/>
      </w:pPr>
    </w:lvl>
    <w:lvl w:ilvl="6">
      <w:numFmt w:val="bullet"/>
      <w:lvlText w:val="•"/>
      <w:lvlJc w:val="left"/>
      <w:pPr>
        <w:ind w:left="5894" w:hanging="360"/>
      </w:pPr>
    </w:lvl>
    <w:lvl w:ilvl="7">
      <w:numFmt w:val="bullet"/>
      <w:lvlText w:val="•"/>
      <w:lvlJc w:val="left"/>
      <w:pPr>
        <w:ind w:left="6901" w:hanging="360"/>
      </w:pPr>
    </w:lvl>
    <w:lvl w:ilvl="8">
      <w:numFmt w:val="bullet"/>
      <w:lvlText w:val="•"/>
      <w:lvlJc w:val="left"/>
      <w:pPr>
        <w:ind w:left="7908" w:hanging="360"/>
      </w:pPr>
    </w:lvl>
  </w:abstractNum>
  <w:abstractNum w:abstractNumId="1" w15:restartNumberingAfterBreak="0">
    <w:nsid w:val="01C7597C"/>
    <w:multiLevelType w:val="hybridMultilevel"/>
    <w:tmpl w:val="5456D5E4"/>
    <w:lvl w:ilvl="0" w:tplc="17162F08">
      <w:numFmt w:val="bullet"/>
      <w:lvlText w:val="●"/>
      <w:lvlJc w:val="left"/>
      <w:pPr>
        <w:ind w:left="279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F7A5B8A">
      <w:numFmt w:val="bullet"/>
      <w:lvlText w:val="•"/>
      <w:lvlJc w:val="left"/>
      <w:pPr>
        <w:ind w:left="562" w:hanging="176"/>
      </w:pPr>
      <w:rPr>
        <w:rFonts w:hint="default"/>
        <w:lang w:val="pt-PT" w:eastAsia="en-US" w:bidi="ar-SA"/>
      </w:rPr>
    </w:lvl>
    <w:lvl w:ilvl="2" w:tplc="16C869CA">
      <w:numFmt w:val="bullet"/>
      <w:lvlText w:val="•"/>
      <w:lvlJc w:val="left"/>
      <w:pPr>
        <w:ind w:left="845" w:hanging="176"/>
      </w:pPr>
      <w:rPr>
        <w:rFonts w:hint="default"/>
        <w:lang w:val="pt-PT" w:eastAsia="en-US" w:bidi="ar-SA"/>
      </w:rPr>
    </w:lvl>
    <w:lvl w:ilvl="3" w:tplc="F3CED002">
      <w:numFmt w:val="bullet"/>
      <w:lvlText w:val="•"/>
      <w:lvlJc w:val="left"/>
      <w:pPr>
        <w:ind w:left="1128" w:hanging="176"/>
      </w:pPr>
      <w:rPr>
        <w:rFonts w:hint="default"/>
        <w:lang w:val="pt-PT" w:eastAsia="en-US" w:bidi="ar-SA"/>
      </w:rPr>
    </w:lvl>
    <w:lvl w:ilvl="4" w:tplc="6A08145C">
      <w:numFmt w:val="bullet"/>
      <w:lvlText w:val="•"/>
      <w:lvlJc w:val="left"/>
      <w:pPr>
        <w:ind w:left="1411" w:hanging="176"/>
      </w:pPr>
      <w:rPr>
        <w:rFonts w:hint="default"/>
        <w:lang w:val="pt-PT" w:eastAsia="en-US" w:bidi="ar-SA"/>
      </w:rPr>
    </w:lvl>
    <w:lvl w:ilvl="5" w:tplc="734EF7D4">
      <w:numFmt w:val="bullet"/>
      <w:lvlText w:val="•"/>
      <w:lvlJc w:val="left"/>
      <w:pPr>
        <w:ind w:left="1694" w:hanging="176"/>
      </w:pPr>
      <w:rPr>
        <w:rFonts w:hint="default"/>
        <w:lang w:val="pt-PT" w:eastAsia="en-US" w:bidi="ar-SA"/>
      </w:rPr>
    </w:lvl>
    <w:lvl w:ilvl="6" w:tplc="02FCF36A">
      <w:numFmt w:val="bullet"/>
      <w:lvlText w:val="•"/>
      <w:lvlJc w:val="left"/>
      <w:pPr>
        <w:ind w:left="1977" w:hanging="176"/>
      </w:pPr>
      <w:rPr>
        <w:rFonts w:hint="default"/>
        <w:lang w:val="pt-PT" w:eastAsia="en-US" w:bidi="ar-SA"/>
      </w:rPr>
    </w:lvl>
    <w:lvl w:ilvl="7" w:tplc="B4D04220">
      <w:numFmt w:val="bullet"/>
      <w:lvlText w:val="•"/>
      <w:lvlJc w:val="left"/>
      <w:pPr>
        <w:ind w:left="2260" w:hanging="176"/>
      </w:pPr>
      <w:rPr>
        <w:rFonts w:hint="default"/>
        <w:lang w:val="pt-PT" w:eastAsia="en-US" w:bidi="ar-SA"/>
      </w:rPr>
    </w:lvl>
    <w:lvl w:ilvl="8" w:tplc="11122CC2">
      <w:numFmt w:val="bullet"/>
      <w:lvlText w:val="•"/>
      <w:lvlJc w:val="left"/>
      <w:pPr>
        <w:ind w:left="2543" w:hanging="176"/>
      </w:pPr>
      <w:rPr>
        <w:rFonts w:hint="default"/>
        <w:lang w:val="pt-PT" w:eastAsia="en-US" w:bidi="ar-SA"/>
      </w:rPr>
    </w:lvl>
  </w:abstractNum>
  <w:abstractNum w:abstractNumId="2" w15:restartNumberingAfterBreak="0">
    <w:nsid w:val="022D23C7"/>
    <w:multiLevelType w:val="multilevel"/>
    <w:tmpl w:val="9B382F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1F2024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1F20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1F20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1F20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1F20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1F20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1F20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1F20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1F2024"/>
      </w:rPr>
    </w:lvl>
  </w:abstractNum>
  <w:abstractNum w:abstractNumId="3" w15:restartNumberingAfterBreak="0">
    <w:nsid w:val="03D23CED"/>
    <w:multiLevelType w:val="multilevel"/>
    <w:tmpl w:val="30B60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9F2EDD"/>
    <w:multiLevelType w:val="hybridMultilevel"/>
    <w:tmpl w:val="5FC0DA4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84FE1"/>
    <w:multiLevelType w:val="hybridMultilevel"/>
    <w:tmpl w:val="7DD4AC4A"/>
    <w:lvl w:ilvl="0" w:tplc="39304A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D71163"/>
    <w:multiLevelType w:val="multilevel"/>
    <w:tmpl w:val="79541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6716B9"/>
    <w:multiLevelType w:val="hybridMultilevel"/>
    <w:tmpl w:val="2534889E"/>
    <w:lvl w:ilvl="0" w:tplc="40E63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5E7A58"/>
    <w:multiLevelType w:val="multilevel"/>
    <w:tmpl w:val="FF283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7604FFC"/>
    <w:multiLevelType w:val="hybridMultilevel"/>
    <w:tmpl w:val="34343E1E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9100E6"/>
    <w:multiLevelType w:val="multilevel"/>
    <w:tmpl w:val="4ABC76CA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Arial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BE0524"/>
    <w:multiLevelType w:val="hybridMultilevel"/>
    <w:tmpl w:val="B8422C70"/>
    <w:lvl w:ilvl="0" w:tplc="4934CC18">
      <w:numFmt w:val="bullet"/>
      <w:lvlText w:val="●"/>
      <w:lvlJc w:val="left"/>
      <w:pPr>
        <w:ind w:left="279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EE402FC">
      <w:numFmt w:val="bullet"/>
      <w:lvlText w:val="•"/>
      <w:lvlJc w:val="left"/>
      <w:pPr>
        <w:ind w:left="562" w:hanging="176"/>
      </w:pPr>
      <w:rPr>
        <w:rFonts w:hint="default"/>
        <w:lang w:val="pt-PT" w:eastAsia="en-US" w:bidi="ar-SA"/>
      </w:rPr>
    </w:lvl>
    <w:lvl w:ilvl="2" w:tplc="C0C6F026">
      <w:numFmt w:val="bullet"/>
      <w:lvlText w:val="•"/>
      <w:lvlJc w:val="left"/>
      <w:pPr>
        <w:ind w:left="845" w:hanging="176"/>
      </w:pPr>
      <w:rPr>
        <w:rFonts w:hint="default"/>
        <w:lang w:val="pt-PT" w:eastAsia="en-US" w:bidi="ar-SA"/>
      </w:rPr>
    </w:lvl>
    <w:lvl w:ilvl="3" w:tplc="8F74EA74">
      <w:numFmt w:val="bullet"/>
      <w:lvlText w:val="•"/>
      <w:lvlJc w:val="left"/>
      <w:pPr>
        <w:ind w:left="1128" w:hanging="176"/>
      </w:pPr>
      <w:rPr>
        <w:rFonts w:hint="default"/>
        <w:lang w:val="pt-PT" w:eastAsia="en-US" w:bidi="ar-SA"/>
      </w:rPr>
    </w:lvl>
    <w:lvl w:ilvl="4" w:tplc="FD46F710">
      <w:numFmt w:val="bullet"/>
      <w:lvlText w:val="•"/>
      <w:lvlJc w:val="left"/>
      <w:pPr>
        <w:ind w:left="1411" w:hanging="176"/>
      </w:pPr>
      <w:rPr>
        <w:rFonts w:hint="default"/>
        <w:lang w:val="pt-PT" w:eastAsia="en-US" w:bidi="ar-SA"/>
      </w:rPr>
    </w:lvl>
    <w:lvl w:ilvl="5" w:tplc="A27E44AA">
      <w:numFmt w:val="bullet"/>
      <w:lvlText w:val="•"/>
      <w:lvlJc w:val="left"/>
      <w:pPr>
        <w:ind w:left="1694" w:hanging="176"/>
      </w:pPr>
      <w:rPr>
        <w:rFonts w:hint="default"/>
        <w:lang w:val="pt-PT" w:eastAsia="en-US" w:bidi="ar-SA"/>
      </w:rPr>
    </w:lvl>
    <w:lvl w:ilvl="6" w:tplc="AE6C1340">
      <w:numFmt w:val="bullet"/>
      <w:lvlText w:val="•"/>
      <w:lvlJc w:val="left"/>
      <w:pPr>
        <w:ind w:left="1977" w:hanging="176"/>
      </w:pPr>
      <w:rPr>
        <w:rFonts w:hint="default"/>
        <w:lang w:val="pt-PT" w:eastAsia="en-US" w:bidi="ar-SA"/>
      </w:rPr>
    </w:lvl>
    <w:lvl w:ilvl="7" w:tplc="E586C502">
      <w:numFmt w:val="bullet"/>
      <w:lvlText w:val="•"/>
      <w:lvlJc w:val="left"/>
      <w:pPr>
        <w:ind w:left="2260" w:hanging="176"/>
      </w:pPr>
      <w:rPr>
        <w:rFonts w:hint="default"/>
        <w:lang w:val="pt-PT" w:eastAsia="en-US" w:bidi="ar-SA"/>
      </w:rPr>
    </w:lvl>
    <w:lvl w:ilvl="8" w:tplc="5ADE6720">
      <w:numFmt w:val="bullet"/>
      <w:lvlText w:val="•"/>
      <w:lvlJc w:val="left"/>
      <w:pPr>
        <w:ind w:left="2543" w:hanging="176"/>
      </w:pPr>
      <w:rPr>
        <w:rFonts w:hint="default"/>
        <w:lang w:val="pt-PT" w:eastAsia="en-US" w:bidi="ar-SA"/>
      </w:rPr>
    </w:lvl>
  </w:abstractNum>
  <w:abstractNum w:abstractNumId="12" w15:restartNumberingAfterBreak="0">
    <w:nsid w:val="2FDC3FC3"/>
    <w:multiLevelType w:val="multilevel"/>
    <w:tmpl w:val="D0A25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731F8B"/>
    <w:multiLevelType w:val="hybridMultilevel"/>
    <w:tmpl w:val="7DCEC778"/>
    <w:lvl w:ilvl="0" w:tplc="DD64D152">
      <w:numFmt w:val="bullet"/>
      <w:lvlText w:val="●"/>
      <w:lvlJc w:val="left"/>
      <w:pPr>
        <w:ind w:left="279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92E4304">
      <w:numFmt w:val="bullet"/>
      <w:lvlText w:val="•"/>
      <w:lvlJc w:val="left"/>
      <w:pPr>
        <w:ind w:left="562" w:hanging="176"/>
      </w:pPr>
      <w:rPr>
        <w:rFonts w:hint="default"/>
        <w:lang w:val="pt-PT" w:eastAsia="en-US" w:bidi="ar-SA"/>
      </w:rPr>
    </w:lvl>
    <w:lvl w:ilvl="2" w:tplc="5DCA9C60">
      <w:numFmt w:val="bullet"/>
      <w:lvlText w:val="•"/>
      <w:lvlJc w:val="left"/>
      <w:pPr>
        <w:ind w:left="845" w:hanging="176"/>
      </w:pPr>
      <w:rPr>
        <w:rFonts w:hint="default"/>
        <w:lang w:val="pt-PT" w:eastAsia="en-US" w:bidi="ar-SA"/>
      </w:rPr>
    </w:lvl>
    <w:lvl w:ilvl="3" w:tplc="AC721164">
      <w:numFmt w:val="bullet"/>
      <w:lvlText w:val="•"/>
      <w:lvlJc w:val="left"/>
      <w:pPr>
        <w:ind w:left="1128" w:hanging="176"/>
      </w:pPr>
      <w:rPr>
        <w:rFonts w:hint="default"/>
        <w:lang w:val="pt-PT" w:eastAsia="en-US" w:bidi="ar-SA"/>
      </w:rPr>
    </w:lvl>
    <w:lvl w:ilvl="4" w:tplc="688EA72C">
      <w:numFmt w:val="bullet"/>
      <w:lvlText w:val="•"/>
      <w:lvlJc w:val="left"/>
      <w:pPr>
        <w:ind w:left="1411" w:hanging="176"/>
      </w:pPr>
      <w:rPr>
        <w:rFonts w:hint="default"/>
        <w:lang w:val="pt-PT" w:eastAsia="en-US" w:bidi="ar-SA"/>
      </w:rPr>
    </w:lvl>
    <w:lvl w:ilvl="5" w:tplc="E8E095FE">
      <w:numFmt w:val="bullet"/>
      <w:lvlText w:val="•"/>
      <w:lvlJc w:val="left"/>
      <w:pPr>
        <w:ind w:left="1694" w:hanging="176"/>
      </w:pPr>
      <w:rPr>
        <w:rFonts w:hint="default"/>
        <w:lang w:val="pt-PT" w:eastAsia="en-US" w:bidi="ar-SA"/>
      </w:rPr>
    </w:lvl>
    <w:lvl w:ilvl="6" w:tplc="B972C9B8">
      <w:numFmt w:val="bullet"/>
      <w:lvlText w:val="•"/>
      <w:lvlJc w:val="left"/>
      <w:pPr>
        <w:ind w:left="1977" w:hanging="176"/>
      </w:pPr>
      <w:rPr>
        <w:rFonts w:hint="default"/>
        <w:lang w:val="pt-PT" w:eastAsia="en-US" w:bidi="ar-SA"/>
      </w:rPr>
    </w:lvl>
    <w:lvl w:ilvl="7" w:tplc="11DC8BA8">
      <w:numFmt w:val="bullet"/>
      <w:lvlText w:val="•"/>
      <w:lvlJc w:val="left"/>
      <w:pPr>
        <w:ind w:left="2260" w:hanging="176"/>
      </w:pPr>
      <w:rPr>
        <w:rFonts w:hint="default"/>
        <w:lang w:val="pt-PT" w:eastAsia="en-US" w:bidi="ar-SA"/>
      </w:rPr>
    </w:lvl>
    <w:lvl w:ilvl="8" w:tplc="172EC080">
      <w:numFmt w:val="bullet"/>
      <w:lvlText w:val="•"/>
      <w:lvlJc w:val="left"/>
      <w:pPr>
        <w:ind w:left="2543" w:hanging="176"/>
      </w:pPr>
      <w:rPr>
        <w:rFonts w:hint="default"/>
        <w:lang w:val="pt-PT" w:eastAsia="en-US" w:bidi="ar-SA"/>
      </w:rPr>
    </w:lvl>
  </w:abstractNum>
  <w:abstractNum w:abstractNumId="14" w15:restartNumberingAfterBreak="0">
    <w:nsid w:val="39843C8E"/>
    <w:multiLevelType w:val="hybridMultilevel"/>
    <w:tmpl w:val="AD2CF7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565BC1"/>
    <w:multiLevelType w:val="multilevel"/>
    <w:tmpl w:val="A08EE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BC6599"/>
    <w:multiLevelType w:val="multilevel"/>
    <w:tmpl w:val="5324083E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17" w15:restartNumberingAfterBreak="0">
    <w:nsid w:val="4885608B"/>
    <w:multiLevelType w:val="hybridMultilevel"/>
    <w:tmpl w:val="F62ECA0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8F06ABC"/>
    <w:multiLevelType w:val="hybridMultilevel"/>
    <w:tmpl w:val="13EA6F40"/>
    <w:lvl w:ilvl="0" w:tplc="54E44186">
      <w:numFmt w:val="bullet"/>
      <w:lvlText w:val="●"/>
      <w:lvlJc w:val="left"/>
      <w:pPr>
        <w:ind w:left="279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B2E28C6">
      <w:numFmt w:val="bullet"/>
      <w:lvlText w:val="•"/>
      <w:lvlJc w:val="left"/>
      <w:pPr>
        <w:ind w:left="562" w:hanging="176"/>
      </w:pPr>
      <w:rPr>
        <w:rFonts w:hint="default"/>
        <w:lang w:val="pt-PT" w:eastAsia="en-US" w:bidi="ar-SA"/>
      </w:rPr>
    </w:lvl>
    <w:lvl w:ilvl="2" w:tplc="A6BE772E">
      <w:numFmt w:val="bullet"/>
      <w:lvlText w:val="•"/>
      <w:lvlJc w:val="left"/>
      <w:pPr>
        <w:ind w:left="845" w:hanging="176"/>
      </w:pPr>
      <w:rPr>
        <w:rFonts w:hint="default"/>
        <w:lang w:val="pt-PT" w:eastAsia="en-US" w:bidi="ar-SA"/>
      </w:rPr>
    </w:lvl>
    <w:lvl w:ilvl="3" w:tplc="9B6E5CE2">
      <w:numFmt w:val="bullet"/>
      <w:lvlText w:val="•"/>
      <w:lvlJc w:val="left"/>
      <w:pPr>
        <w:ind w:left="1128" w:hanging="176"/>
      </w:pPr>
      <w:rPr>
        <w:rFonts w:hint="default"/>
        <w:lang w:val="pt-PT" w:eastAsia="en-US" w:bidi="ar-SA"/>
      </w:rPr>
    </w:lvl>
    <w:lvl w:ilvl="4" w:tplc="B622B1A0">
      <w:numFmt w:val="bullet"/>
      <w:lvlText w:val="•"/>
      <w:lvlJc w:val="left"/>
      <w:pPr>
        <w:ind w:left="1411" w:hanging="176"/>
      </w:pPr>
      <w:rPr>
        <w:rFonts w:hint="default"/>
        <w:lang w:val="pt-PT" w:eastAsia="en-US" w:bidi="ar-SA"/>
      </w:rPr>
    </w:lvl>
    <w:lvl w:ilvl="5" w:tplc="B79C6EBE">
      <w:numFmt w:val="bullet"/>
      <w:lvlText w:val="•"/>
      <w:lvlJc w:val="left"/>
      <w:pPr>
        <w:ind w:left="1694" w:hanging="176"/>
      </w:pPr>
      <w:rPr>
        <w:rFonts w:hint="default"/>
        <w:lang w:val="pt-PT" w:eastAsia="en-US" w:bidi="ar-SA"/>
      </w:rPr>
    </w:lvl>
    <w:lvl w:ilvl="6" w:tplc="FDFC73FE">
      <w:numFmt w:val="bullet"/>
      <w:lvlText w:val="•"/>
      <w:lvlJc w:val="left"/>
      <w:pPr>
        <w:ind w:left="1977" w:hanging="176"/>
      </w:pPr>
      <w:rPr>
        <w:rFonts w:hint="default"/>
        <w:lang w:val="pt-PT" w:eastAsia="en-US" w:bidi="ar-SA"/>
      </w:rPr>
    </w:lvl>
    <w:lvl w:ilvl="7" w:tplc="3D229D8C">
      <w:numFmt w:val="bullet"/>
      <w:lvlText w:val="•"/>
      <w:lvlJc w:val="left"/>
      <w:pPr>
        <w:ind w:left="2260" w:hanging="176"/>
      </w:pPr>
      <w:rPr>
        <w:rFonts w:hint="default"/>
        <w:lang w:val="pt-PT" w:eastAsia="en-US" w:bidi="ar-SA"/>
      </w:rPr>
    </w:lvl>
    <w:lvl w:ilvl="8" w:tplc="99967632">
      <w:numFmt w:val="bullet"/>
      <w:lvlText w:val="•"/>
      <w:lvlJc w:val="left"/>
      <w:pPr>
        <w:ind w:left="2543" w:hanging="176"/>
      </w:pPr>
      <w:rPr>
        <w:rFonts w:hint="default"/>
        <w:lang w:val="pt-PT" w:eastAsia="en-US" w:bidi="ar-SA"/>
      </w:rPr>
    </w:lvl>
  </w:abstractNum>
  <w:abstractNum w:abstractNumId="19" w15:restartNumberingAfterBreak="0">
    <w:nsid w:val="4BC05260"/>
    <w:multiLevelType w:val="hybridMultilevel"/>
    <w:tmpl w:val="958A3B86"/>
    <w:lvl w:ilvl="0" w:tplc="4052D4B6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EB6255"/>
    <w:multiLevelType w:val="hybridMultilevel"/>
    <w:tmpl w:val="9CBA2BB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F5E0A8B"/>
    <w:multiLevelType w:val="hybridMultilevel"/>
    <w:tmpl w:val="588EA388"/>
    <w:lvl w:ilvl="0" w:tplc="39304A5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55E62EFB"/>
    <w:multiLevelType w:val="hybridMultilevel"/>
    <w:tmpl w:val="33B29B62"/>
    <w:lvl w:ilvl="0" w:tplc="821A9E74">
      <w:numFmt w:val="bullet"/>
      <w:lvlText w:val="●"/>
      <w:lvlJc w:val="left"/>
      <w:pPr>
        <w:ind w:left="82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42AD324">
      <w:numFmt w:val="bullet"/>
      <w:lvlText w:val="•"/>
      <w:lvlJc w:val="left"/>
      <w:pPr>
        <w:ind w:left="1048" w:hanging="360"/>
      </w:pPr>
      <w:rPr>
        <w:rFonts w:hint="default"/>
        <w:lang w:val="pt-PT" w:eastAsia="en-US" w:bidi="ar-SA"/>
      </w:rPr>
    </w:lvl>
    <w:lvl w:ilvl="2" w:tplc="9B241C5A">
      <w:numFmt w:val="bullet"/>
      <w:lvlText w:val="•"/>
      <w:lvlJc w:val="left"/>
      <w:pPr>
        <w:ind w:left="1277" w:hanging="360"/>
      </w:pPr>
      <w:rPr>
        <w:rFonts w:hint="default"/>
        <w:lang w:val="pt-PT" w:eastAsia="en-US" w:bidi="ar-SA"/>
      </w:rPr>
    </w:lvl>
    <w:lvl w:ilvl="3" w:tplc="314EDCD8">
      <w:numFmt w:val="bullet"/>
      <w:lvlText w:val="•"/>
      <w:lvlJc w:val="left"/>
      <w:pPr>
        <w:ind w:left="1506" w:hanging="360"/>
      </w:pPr>
      <w:rPr>
        <w:rFonts w:hint="default"/>
        <w:lang w:val="pt-PT" w:eastAsia="en-US" w:bidi="ar-SA"/>
      </w:rPr>
    </w:lvl>
    <w:lvl w:ilvl="4" w:tplc="0296A708">
      <w:numFmt w:val="bullet"/>
      <w:lvlText w:val="•"/>
      <w:lvlJc w:val="left"/>
      <w:pPr>
        <w:ind w:left="1735" w:hanging="360"/>
      </w:pPr>
      <w:rPr>
        <w:rFonts w:hint="default"/>
        <w:lang w:val="pt-PT" w:eastAsia="en-US" w:bidi="ar-SA"/>
      </w:rPr>
    </w:lvl>
    <w:lvl w:ilvl="5" w:tplc="7318C986">
      <w:numFmt w:val="bullet"/>
      <w:lvlText w:val="•"/>
      <w:lvlJc w:val="left"/>
      <w:pPr>
        <w:ind w:left="1964" w:hanging="360"/>
      </w:pPr>
      <w:rPr>
        <w:rFonts w:hint="default"/>
        <w:lang w:val="pt-PT" w:eastAsia="en-US" w:bidi="ar-SA"/>
      </w:rPr>
    </w:lvl>
    <w:lvl w:ilvl="6" w:tplc="C5306884">
      <w:numFmt w:val="bullet"/>
      <w:lvlText w:val="•"/>
      <w:lvlJc w:val="left"/>
      <w:pPr>
        <w:ind w:left="2193" w:hanging="360"/>
      </w:pPr>
      <w:rPr>
        <w:rFonts w:hint="default"/>
        <w:lang w:val="pt-PT" w:eastAsia="en-US" w:bidi="ar-SA"/>
      </w:rPr>
    </w:lvl>
    <w:lvl w:ilvl="7" w:tplc="19624178">
      <w:numFmt w:val="bullet"/>
      <w:lvlText w:val="•"/>
      <w:lvlJc w:val="left"/>
      <w:pPr>
        <w:ind w:left="2422" w:hanging="360"/>
      </w:pPr>
      <w:rPr>
        <w:rFonts w:hint="default"/>
        <w:lang w:val="pt-PT" w:eastAsia="en-US" w:bidi="ar-SA"/>
      </w:rPr>
    </w:lvl>
    <w:lvl w:ilvl="8" w:tplc="F942EC44">
      <w:numFmt w:val="bullet"/>
      <w:lvlText w:val="•"/>
      <w:lvlJc w:val="left"/>
      <w:pPr>
        <w:ind w:left="2651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55FA2013"/>
    <w:multiLevelType w:val="hybridMultilevel"/>
    <w:tmpl w:val="6908F21E"/>
    <w:lvl w:ilvl="0" w:tplc="E8F0CF16">
      <w:numFmt w:val="bullet"/>
      <w:lvlText w:val="●"/>
      <w:lvlJc w:val="left"/>
      <w:pPr>
        <w:ind w:left="279" w:hanging="176"/>
      </w:pPr>
      <w:rPr>
        <w:rFonts w:ascii="Times New Roman" w:eastAsia="Times New Roman" w:hAnsi="Times New Roman" w:cs="Times New Roman" w:hint="default"/>
        <w:spacing w:val="0"/>
        <w:w w:val="100"/>
        <w:lang w:val="pt-PT" w:eastAsia="en-US" w:bidi="ar-SA"/>
      </w:rPr>
    </w:lvl>
    <w:lvl w:ilvl="1" w:tplc="039AAE48">
      <w:numFmt w:val="bullet"/>
      <w:lvlText w:val="•"/>
      <w:lvlJc w:val="left"/>
      <w:pPr>
        <w:ind w:left="562" w:hanging="176"/>
      </w:pPr>
      <w:rPr>
        <w:rFonts w:hint="default"/>
        <w:lang w:val="pt-PT" w:eastAsia="en-US" w:bidi="ar-SA"/>
      </w:rPr>
    </w:lvl>
    <w:lvl w:ilvl="2" w:tplc="B0E02D9A">
      <w:numFmt w:val="bullet"/>
      <w:lvlText w:val="•"/>
      <w:lvlJc w:val="left"/>
      <w:pPr>
        <w:ind w:left="845" w:hanging="176"/>
      </w:pPr>
      <w:rPr>
        <w:rFonts w:hint="default"/>
        <w:lang w:val="pt-PT" w:eastAsia="en-US" w:bidi="ar-SA"/>
      </w:rPr>
    </w:lvl>
    <w:lvl w:ilvl="3" w:tplc="CD28F016">
      <w:numFmt w:val="bullet"/>
      <w:lvlText w:val="•"/>
      <w:lvlJc w:val="left"/>
      <w:pPr>
        <w:ind w:left="1128" w:hanging="176"/>
      </w:pPr>
      <w:rPr>
        <w:rFonts w:hint="default"/>
        <w:lang w:val="pt-PT" w:eastAsia="en-US" w:bidi="ar-SA"/>
      </w:rPr>
    </w:lvl>
    <w:lvl w:ilvl="4" w:tplc="422C1910">
      <w:numFmt w:val="bullet"/>
      <w:lvlText w:val="•"/>
      <w:lvlJc w:val="left"/>
      <w:pPr>
        <w:ind w:left="1411" w:hanging="176"/>
      </w:pPr>
      <w:rPr>
        <w:rFonts w:hint="default"/>
        <w:lang w:val="pt-PT" w:eastAsia="en-US" w:bidi="ar-SA"/>
      </w:rPr>
    </w:lvl>
    <w:lvl w:ilvl="5" w:tplc="DFCC20E0">
      <w:numFmt w:val="bullet"/>
      <w:lvlText w:val="•"/>
      <w:lvlJc w:val="left"/>
      <w:pPr>
        <w:ind w:left="1694" w:hanging="176"/>
      </w:pPr>
      <w:rPr>
        <w:rFonts w:hint="default"/>
        <w:lang w:val="pt-PT" w:eastAsia="en-US" w:bidi="ar-SA"/>
      </w:rPr>
    </w:lvl>
    <w:lvl w:ilvl="6" w:tplc="BCD84C48">
      <w:numFmt w:val="bullet"/>
      <w:lvlText w:val="•"/>
      <w:lvlJc w:val="left"/>
      <w:pPr>
        <w:ind w:left="1977" w:hanging="176"/>
      </w:pPr>
      <w:rPr>
        <w:rFonts w:hint="default"/>
        <w:lang w:val="pt-PT" w:eastAsia="en-US" w:bidi="ar-SA"/>
      </w:rPr>
    </w:lvl>
    <w:lvl w:ilvl="7" w:tplc="E8209530">
      <w:numFmt w:val="bullet"/>
      <w:lvlText w:val="•"/>
      <w:lvlJc w:val="left"/>
      <w:pPr>
        <w:ind w:left="2260" w:hanging="176"/>
      </w:pPr>
      <w:rPr>
        <w:rFonts w:hint="default"/>
        <w:lang w:val="pt-PT" w:eastAsia="en-US" w:bidi="ar-SA"/>
      </w:rPr>
    </w:lvl>
    <w:lvl w:ilvl="8" w:tplc="EA5426D4">
      <w:numFmt w:val="bullet"/>
      <w:lvlText w:val="•"/>
      <w:lvlJc w:val="left"/>
      <w:pPr>
        <w:ind w:left="2543" w:hanging="176"/>
      </w:pPr>
      <w:rPr>
        <w:rFonts w:hint="default"/>
        <w:lang w:val="pt-PT" w:eastAsia="en-US" w:bidi="ar-SA"/>
      </w:rPr>
    </w:lvl>
  </w:abstractNum>
  <w:abstractNum w:abstractNumId="24" w15:restartNumberingAfterBreak="0">
    <w:nsid w:val="5FA45A38"/>
    <w:multiLevelType w:val="hybridMultilevel"/>
    <w:tmpl w:val="DDA6DE7E"/>
    <w:lvl w:ilvl="0" w:tplc="3112E604">
      <w:numFmt w:val="bullet"/>
      <w:lvlText w:val="●"/>
      <w:lvlJc w:val="left"/>
      <w:pPr>
        <w:ind w:left="279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B7291CA">
      <w:numFmt w:val="bullet"/>
      <w:lvlText w:val="•"/>
      <w:lvlJc w:val="left"/>
      <w:pPr>
        <w:ind w:left="562" w:hanging="176"/>
      </w:pPr>
      <w:rPr>
        <w:rFonts w:hint="default"/>
        <w:lang w:val="pt-PT" w:eastAsia="en-US" w:bidi="ar-SA"/>
      </w:rPr>
    </w:lvl>
    <w:lvl w:ilvl="2" w:tplc="8968D13A">
      <w:numFmt w:val="bullet"/>
      <w:lvlText w:val="•"/>
      <w:lvlJc w:val="left"/>
      <w:pPr>
        <w:ind w:left="845" w:hanging="176"/>
      </w:pPr>
      <w:rPr>
        <w:rFonts w:hint="default"/>
        <w:lang w:val="pt-PT" w:eastAsia="en-US" w:bidi="ar-SA"/>
      </w:rPr>
    </w:lvl>
    <w:lvl w:ilvl="3" w:tplc="4E56AE0A">
      <w:numFmt w:val="bullet"/>
      <w:lvlText w:val="•"/>
      <w:lvlJc w:val="left"/>
      <w:pPr>
        <w:ind w:left="1128" w:hanging="176"/>
      </w:pPr>
      <w:rPr>
        <w:rFonts w:hint="default"/>
        <w:lang w:val="pt-PT" w:eastAsia="en-US" w:bidi="ar-SA"/>
      </w:rPr>
    </w:lvl>
    <w:lvl w:ilvl="4" w:tplc="2092CF0E">
      <w:numFmt w:val="bullet"/>
      <w:lvlText w:val="•"/>
      <w:lvlJc w:val="left"/>
      <w:pPr>
        <w:ind w:left="1411" w:hanging="176"/>
      </w:pPr>
      <w:rPr>
        <w:rFonts w:hint="default"/>
        <w:lang w:val="pt-PT" w:eastAsia="en-US" w:bidi="ar-SA"/>
      </w:rPr>
    </w:lvl>
    <w:lvl w:ilvl="5" w:tplc="0BC62D72">
      <w:numFmt w:val="bullet"/>
      <w:lvlText w:val="•"/>
      <w:lvlJc w:val="left"/>
      <w:pPr>
        <w:ind w:left="1694" w:hanging="176"/>
      </w:pPr>
      <w:rPr>
        <w:rFonts w:hint="default"/>
        <w:lang w:val="pt-PT" w:eastAsia="en-US" w:bidi="ar-SA"/>
      </w:rPr>
    </w:lvl>
    <w:lvl w:ilvl="6" w:tplc="DF3829FE">
      <w:numFmt w:val="bullet"/>
      <w:lvlText w:val="•"/>
      <w:lvlJc w:val="left"/>
      <w:pPr>
        <w:ind w:left="1977" w:hanging="176"/>
      </w:pPr>
      <w:rPr>
        <w:rFonts w:hint="default"/>
        <w:lang w:val="pt-PT" w:eastAsia="en-US" w:bidi="ar-SA"/>
      </w:rPr>
    </w:lvl>
    <w:lvl w:ilvl="7" w:tplc="4DB2FD28">
      <w:numFmt w:val="bullet"/>
      <w:lvlText w:val="•"/>
      <w:lvlJc w:val="left"/>
      <w:pPr>
        <w:ind w:left="2260" w:hanging="176"/>
      </w:pPr>
      <w:rPr>
        <w:rFonts w:hint="default"/>
        <w:lang w:val="pt-PT" w:eastAsia="en-US" w:bidi="ar-SA"/>
      </w:rPr>
    </w:lvl>
    <w:lvl w:ilvl="8" w:tplc="827410D4">
      <w:numFmt w:val="bullet"/>
      <w:lvlText w:val="•"/>
      <w:lvlJc w:val="left"/>
      <w:pPr>
        <w:ind w:left="2543" w:hanging="176"/>
      </w:pPr>
      <w:rPr>
        <w:rFonts w:hint="default"/>
        <w:lang w:val="pt-PT" w:eastAsia="en-US" w:bidi="ar-SA"/>
      </w:rPr>
    </w:lvl>
  </w:abstractNum>
  <w:abstractNum w:abstractNumId="25" w15:restartNumberingAfterBreak="0">
    <w:nsid w:val="64B11972"/>
    <w:multiLevelType w:val="hybridMultilevel"/>
    <w:tmpl w:val="8F4E353C"/>
    <w:lvl w:ilvl="0" w:tplc="4052D4B6">
      <w:start w:val="1"/>
      <w:numFmt w:val="upperRoman"/>
      <w:lvlText w:val="%1."/>
      <w:lvlJc w:val="left"/>
      <w:pPr>
        <w:ind w:left="1997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357" w:hanging="360"/>
      </w:pPr>
    </w:lvl>
    <w:lvl w:ilvl="2" w:tplc="0416001B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6" w15:restartNumberingAfterBreak="0">
    <w:nsid w:val="66BD274A"/>
    <w:multiLevelType w:val="hybridMultilevel"/>
    <w:tmpl w:val="E29E832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68584DCC"/>
    <w:multiLevelType w:val="hybridMultilevel"/>
    <w:tmpl w:val="C41E6BB4"/>
    <w:lvl w:ilvl="0" w:tplc="362815C0">
      <w:start w:val="1"/>
      <w:numFmt w:val="decimal"/>
      <w:lvlText w:val="%1."/>
      <w:lvlJc w:val="left"/>
      <w:pPr>
        <w:ind w:left="17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10" w:hanging="360"/>
      </w:pPr>
    </w:lvl>
    <w:lvl w:ilvl="2" w:tplc="0416001B" w:tentative="1">
      <w:start w:val="1"/>
      <w:numFmt w:val="lowerRoman"/>
      <w:lvlText w:val="%3."/>
      <w:lvlJc w:val="right"/>
      <w:pPr>
        <w:ind w:left="3230" w:hanging="180"/>
      </w:pPr>
    </w:lvl>
    <w:lvl w:ilvl="3" w:tplc="0416000F" w:tentative="1">
      <w:start w:val="1"/>
      <w:numFmt w:val="decimal"/>
      <w:lvlText w:val="%4."/>
      <w:lvlJc w:val="left"/>
      <w:pPr>
        <w:ind w:left="3950" w:hanging="360"/>
      </w:pPr>
    </w:lvl>
    <w:lvl w:ilvl="4" w:tplc="04160019" w:tentative="1">
      <w:start w:val="1"/>
      <w:numFmt w:val="lowerLetter"/>
      <w:lvlText w:val="%5."/>
      <w:lvlJc w:val="left"/>
      <w:pPr>
        <w:ind w:left="4670" w:hanging="360"/>
      </w:pPr>
    </w:lvl>
    <w:lvl w:ilvl="5" w:tplc="0416001B" w:tentative="1">
      <w:start w:val="1"/>
      <w:numFmt w:val="lowerRoman"/>
      <w:lvlText w:val="%6."/>
      <w:lvlJc w:val="right"/>
      <w:pPr>
        <w:ind w:left="5390" w:hanging="180"/>
      </w:pPr>
    </w:lvl>
    <w:lvl w:ilvl="6" w:tplc="0416000F" w:tentative="1">
      <w:start w:val="1"/>
      <w:numFmt w:val="decimal"/>
      <w:lvlText w:val="%7."/>
      <w:lvlJc w:val="left"/>
      <w:pPr>
        <w:ind w:left="6110" w:hanging="360"/>
      </w:pPr>
    </w:lvl>
    <w:lvl w:ilvl="7" w:tplc="04160019" w:tentative="1">
      <w:start w:val="1"/>
      <w:numFmt w:val="lowerLetter"/>
      <w:lvlText w:val="%8."/>
      <w:lvlJc w:val="left"/>
      <w:pPr>
        <w:ind w:left="6830" w:hanging="360"/>
      </w:pPr>
    </w:lvl>
    <w:lvl w:ilvl="8" w:tplc="0416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28" w15:restartNumberingAfterBreak="0">
    <w:nsid w:val="6C91383E"/>
    <w:multiLevelType w:val="hybridMultilevel"/>
    <w:tmpl w:val="B028A574"/>
    <w:lvl w:ilvl="0" w:tplc="C1FECEBA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16B76C9"/>
    <w:multiLevelType w:val="hybridMultilevel"/>
    <w:tmpl w:val="C3869E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521AB4"/>
    <w:multiLevelType w:val="hybridMultilevel"/>
    <w:tmpl w:val="42309BF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7A0C62D0"/>
    <w:multiLevelType w:val="multilevel"/>
    <w:tmpl w:val="3EC46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3119184">
    <w:abstractNumId w:val="25"/>
  </w:num>
  <w:num w:numId="2" w16cid:durableId="1422413712">
    <w:abstractNumId w:val="16"/>
  </w:num>
  <w:num w:numId="3" w16cid:durableId="74985508">
    <w:abstractNumId w:val="25"/>
  </w:num>
  <w:num w:numId="4" w16cid:durableId="1328631897">
    <w:abstractNumId w:val="17"/>
  </w:num>
  <w:num w:numId="5" w16cid:durableId="1372880480">
    <w:abstractNumId w:val="20"/>
  </w:num>
  <w:num w:numId="6" w16cid:durableId="880170558">
    <w:abstractNumId w:val="15"/>
  </w:num>
  <w:num w:numId="7" w16cid:durableId="1436436592">
    <w:abstractNumId w:val="27"/>
  </w:num>
  <w:num w:numId="8" w16cid:durableId="1596397496">
    <w:abstractNumId w:val="4"/>
  </w:num>
  <w:num w:numId="9" w16cid:durableId="1732732679">
    <w:abstractNumId w:val="31"/>
  </w:num>
  <w:num w:numId="10" w16cid:durableId="1750469014">
    <w:abstractNumId w:val="6"/>
  </w:num>
  <w:num w:numId="11" w16cid:durableId="1423987980">
    <w:abstractNumId w:val="3"/>
  </w:num>
  <w:num w:numId="12" w16cid:durableId="770589645">
    <w:abstractNumId w:val="7"/>
  </w:num>
  <w:num w:numId="13" w16cid:durableId="1144395516">
    <w:abstractNumId w:val="11"/>
  </w:num>
  <w:num w:numId="14" w16cid:durableId="542985201">
    <w:abstractNumId w:val="23"/>
  </w:num>
  <w:num w:numId="15" w16cid:durableId="1242057935">
    <w:abstractNumId w:val="22"/>
  </w:num>
  <w:num w:numId="16" w16cid:durableId="1355769606">
    <w:abstractNumId w:val="13"/>
  </w:num>
  <w:num w:numId="17" w16cid:durableId="1834879978">
    <w:abstractNumId w:val="18"/>
  </w:num>
  <w:num w:numId="18" w16cid:durableId="1510482321">
    <w:abstractNumId w:val="24"/>
  </w:num>
  <w:num w:numId="19" w16cid:durableId="1262488389">
    <w:abstractNumId w:val="1"/>
  </w:num>
  <w:num w:numId="20" w16cid:durableId="1027609532">
    <w:abstractNumId w:val="12"/>
  </w:num>
  <w:num w:numId="21" w16cid:durableId="736561107">
    <w:abstractNumId w:val="14"/>
  </w:num>
  <w:num w:numId="22" w16cid:durableId="1985232432">
    <w:abstractNumId w:val="29"/>
  </w:num>
  <w:num w:numId="23" w16cid:durableId="598877882">
    <w:abstractNumId w:val="8"/>
  </w:num>
  <w:num w:numId="24" w16cid:durableId="1775900513">
    <w:abstractNumId w:val="0"/>
  </w:num>
  <w:num w:numId="25" w16cid:durableId="2097634153">
    <w:abstractNumId w:val="9"/>
  </w:num>
  <w:num w:numId="26" w16cid:durableId="1274093181">
    <w:abstractNumId w:val="2"/>
  </w:num>
  <w:num w:numId="27" w16cid:durableId="1664774859">
    <w:abstractNumId w:val="10"/>
  </w:num>
  <w:num w:numId="28" w16cid:durableId="22824533">
    <w:abstractNumId w:val="21"/>
  </w:num>
  <w:num w:numId="29" w16cid:durableId="327979">
    <w:abstractNumId w:val="30"/>
  </w:num>
  <w:num w:numId="30" w16cid:durableId="1461656161">
    <w:abstractNumId w:val="26"/>
  </w:num>
  <w:num w:numId="31" w16cid:durableId="1080172485">
    <w:abstractNumId w:val="19"/>
  </w:num>
  <w:num w:numId="32" w16cid:durableId="553733866">
    <w:abstractNumId w:val="5"/>
  </w:num>
  <w:num w:numId="33" w16cid:durableId="8261728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A0F"/>
    <w:rsid w:val="000050AD"/>
    <w:rsid w:val="00007D24"/>
    <w:rsid w:val="00025FBE"/>
    <w:rsid w:val="00041E62"/>
    <w:rsid w:val="00055115"/>
    <w:rsid w:val="00064605"/>
    <w:rsid w:val="00071955"/>
    <w:rsid w:val="00073AAD"/>
    <w:rsid w:val="000909DB"/>
    <w:rsid w:val="000B3853"/>
    <w:rsid w:val="000B461F"/>
    <w:rsid w:val="000C2676"/>
    <w:rsid w:val="000D4152"/>
    <w:rsid w:val="000D6E79"/>
    <w:rsid w:val="000E4905"/>
    <w:rsid w:val="000E543D"/>
    <w:rsid w:val="000F4220"/>
    <w:rsid w:val="000F4502"/>
    <w:rsid w:val="00103D89"/>
    <w:rsid w:val="00106F3D"/>
    <w:rsid w:val="001103BB"/>
    <w:rsid w:val="001149F2"/>
    <w:rsid w:val="001154DA"/>
    <w:rsid w:val="00117A89"/>
    <w:rsid w:val="00122742"/>
    <w:rsid w:val="00132F16"/>
    <w:rsid w:val="0013461F"/>
    <w:rsid w:val="00154A0B"/>
    <w:rsid w:val="0015667B"/>
    <w:rsid w:val="00180D10"/>
    <w:rsid w:val="00181B63"/>
    <w:rsid w:val="001859BC"/>
    <w:rsid w:val="0019676E"/>
    <w:rsid w:val="001A2355"/>
    <w:rsid w:val="001C4A27"/>
    <w:rsid w:val="001C4A8F"/>
    <w:rsid w:val="001C5A0F"/>
    <w:rsid w:val="001C5E8C"/>
    <w:rsid w:val="001D08E2"/>
    <w:rsid w:val="001D5C23"/>
    <w:rsid w:val="001D5DFD"/>
    <w:rsid w:val="001E5B85"/>
    <w:rsid w:val="001E5E08"/>
    <w:rsid w:val="001E6E80"/>
    <w:rsid w:val="001F2D9D"/>
    <w:rsid w:val="0020389B"/>
    <w:rsid w:val="00217B0C"/>
    <w:rsid w:val="0022453E"/>
    <w:rsid w:val="002371AE"/>
    <w:rsid w:val="0024238E"/>
    <w:rsid w:val="00250ACB"/>
    <w:rsid w:val="0025552E"/>
    <w:rsid w:val="0026057E"/>
    <w:rsid w:val="002675E5"/>
    <w:rsid w:val="00282087"/>
    <w:rsid w:val="00287B03"/>
    <w:rsid w:val="00291099"/>
    <w:rsid w:val="00291F04"/>
    <w:rsid w:val="002937AC"/>
    <w:rsid w:val="00295385"/>
    <w:rsid w:val="00295B77"/>
    <w:rsid w:val="002B6959"/>
    <w:rsid w:val="002C630B"/>
    <w:rsid w:val="002D1BE1"/>
    <w:rsid w:val="002D3165"/>
    <w:rsid w:val="002E0337"/>
    <w:rsid w:val="002E602B"/>
    <w:rsid w:val="003057AA"/>
    <w:rsid w:val="00310902"/>
    <w:rsid w:val="00314D6F"/>
    <w:rsid w:val="00315180"/>
    <w:rsid w:val="003405BE"/>
    <w:rsid w:val="0034583F"/>
    <w:rsid w:val="00345B8E"/>
    <w:rsid w:val="003522FE"/>
    <w:rsid w:val="00354519"/>
    <w:rsid w:val="00355930"/>
    <w:rsid w:val="00356D00"/>
    <w:rsid w:val="00362B08"/>
    <w:rsid w:val="00364350"/>
    <w:rsid w:val="00381112"/>
    <w:rsid w:val="00384FFB"/>
    <w:rsid w:val="00386AC7"/>
    <w:rsid w:val="00395060"/>
    <w:rsid w:val="003B27B9"/>
    <w:rsid w:val="003B3567"/>
    <w:rsid w:val="003B42F0"/>
    <w:rsid w:val="003E39AC"/>
    <w:rsid w:val="003E3F67"/>
    <w:rsid w:val="003F2584"/>
    <w:rsid w:val="003F6046"/>
    <w:rsid w:val="00403C8B"/>
    <w:rsid w:val="00411A84"/>
    <w:rsid w:val="00414BC8"/>
    <w:rsid w:val="0041649E"/>
    <w:rsid w:val="00417044"/>
    <w:rsid w:val="004316E5"/>
    <w:rsid w:val="0043353E"/>
    <w:rsid w:val="00452C80"/>
    <w:rsid w:val="0045610D"/>
    <w:rsid w:val="00471AE8"/>
    <w:rsid w:val="004756A2"/>
    <w:rsid w:val="004765FD"/>
    <w:rsid w:val="0048123A"/>
    <w:rsid w:val="0048584B"/>
    <w:rsid w:val="004A02DB"/>
    <w:rsid w:val="004A32BA"/>
    <w:rsid w:val="004A50D0"/>
    <w:rsid w:val="004A5E02"/>
    <w:rsid w:val="004B03A2"/>
    <w:rsid w:val="004B4E8E"/>
    <w:rsid w:val="004C01DE"/>
    <w:rsid w:val="004C7D7B"/>
    <w:rsid w:val="004D13CF"/>
    <w:rsid w:val="004E2D06"/>
    <w:rsid w:val="004E34B1"/>
    <w:rsid w:val="004E787D"/>
    <w:rsid w:val="004F291C"/>
    <w:rsid w:val="004F55CD"/>
    <w:rsid w:val="00500606"/>
    <w:rsid w:val="00500C4E"/>
    <w:rsid w:val="00512F74"/>
    <w:rsid w:val="00516EE6"/>
    <w:rsid w:val="00523578"/>
    <w:rsid w:val="0052686F"/>
    <w:rsid w:val="00526B3F"/>
    <w:rsid w:val="005275CA"/>
    <w:rsid w:val="00530DDB"/>
    <w:rsid w:val="00552E8D"/>
    <w:rsid w:val="005632AF"/>
    <w:rsid w:val="00563963"/>
    <w:rsid w:val="00570944"/>
    <w:rsid w:val="00572800"/>
    <w:rsid w:val="00581265"/>
    <w:rsid w:val="005913A3"/>
    <w:rsid w:val="005A4058"/>
    <w:rsid w:val="005A7355"/>
    <w:rsid w:val="005B2394"/>
    <w:rsid w:val="005B59E9"/>
    <w:rsid w:val="005E7271"/>
    <w:rsid w:val="005F1B05"/>
    <w:rsid w:val="005F40D6"/>
    <w:rsid w:val="005F5191"/>
    <w:rsid w:val="005F7E99"/>
    <w:rsid w:val="006038B0"/>
    <w:rsid w:val="006049DF"/>
    <w:rsid w:val="00612340"/>
    <w:rsid w:val="00617CCF"/>
    <w:rsid w:val="006210A7"/>
    <w:rsid w:val="006228DF"/>
    <w:rsid w:val="00624A94"/>
    <w:rsid w:val="00630AF5"/>
    <w:rsid w:val="006454A4"/>
    <w:rsid w:val="00660B09"/>
    <w:rsid w:val="006707FA"/>
    <w:rsid w:val="00676CF8"/>
    <w:rsid w:val="0068150E"/>
    <w:rsid w:val="00693618"/>
    <w:rsid w:val="00694CC6"/>
    <w:rsid w:val="00697812"/>
    <w:rsid w:val="006A2989"/>
    <w:rsid w:val="006C23B1"/>
    <w:rsid w:val="006D1439"/>
    <w:rsid w:val="006D6D54"/>
    <w:rsid w:val="006D7780"/>
    <w:rsid w:val="006E086F"/>
    <w:rsid w:val="006E3D32"/>
    <w:rsid w:val="006F307C"/>
    <w:rsid w:val="006F6E0D"/>
    <w:rsid w:val="007031A1"/>
    <w:rsid w:val="00707E8B"/>
    <w:rsid w:val="007131D8"/>
    <w:rsid w:val="00713666"/>
    <w:rsid w:val="00721115"/>
    <w:rsid w:val="0072571B"/>
    <w:rsid w:val="007376DF"/>
    <w:rsid w:val="007377BF"/>
    <w:rsid w:val="00740611"/>
    <w:rsid w:val="00742957"/>
    <w:rsid w:val="00747F0E"/>
    <w:rsid w:val="00775293"/>
    <w:rsid w:val="0077652E"/>
    <w:rsid w:val="00785B83"/>
    <w:rsid w:val="007A6185"/>
    <w:rsid w:val="007C54E2"/>
    <w:rsid w:val="007D7A2B"/>
    <w:rsid w:val="007F017D"/>
    <w:rsid w:val="007F52A8"/>
    <w:rsid w:val="00804339"/>
    <w:rsid w:val="00805BC3"/>
    <w:rsid w:val="00814AF2"/>
    <w:rsid w:val="00824A5F"/>
    <w:rsid w:val="00830FCB"/>
    <w:rsid w:val="00837060"/>
    <w:rsid w:val="008430A0"/>
    <w:rsid w:val="00845F1C"/>
    <w:rsid w:val="0085472D"/>
    <w:rsid w:val="008615CE"/>
    <w:rsid w:val="00864C2E"/>
    <w:rsid w:val="008930DA"/>
    <w:rsid w:val="008952EC"/>
    <w:rsid w:val="008A55E6"/>
    <w:rsid w:val="008B7A20"/>
    <w:rsid w:val="008C098E"/>
    <w:rsid w:val="008C6CB7"/>
    <w:rsid w:val="008D2081"/>
    <w:rsid w:val="008D488A"/>
    <w:rsid w:val="008E5856"/>
    <w:rsid w:val="0091298E"/>
    <w:rsid w:val="00934CB5"/>
    <w:rsid w:val="00956112"/>
    <w:rsid w:val="00957AC2"/>
    <w:rsid w:val="00957B7C"/>
    <w:rsid w:val="009660D5"/>
    <w:rsid w:val="00994626"/>
    <w:rsid w:val="009A1FEA"/>
    <w:rsid w:val="009A5BB8"/>
    <w:rsid w:val="009B0B82"/>
    <w:rsid w:val="009B1174"/>
    <w:rsid w:val="009B13C8"/>
    <w:rsid w:val="009B18A8"/>
    <w:rsid w:val="009C1B1E"/>
    <w:rsid w:val="009D0E6A"/>
    <w:rsid w:val="009D1C42"/>
    <w:rsid w:val="009D5C16"/>
    <w:rsid w:val="009E10A1"/>
    <w:rsid w:val="009F11CC"/>
    <w:rsid w:val="009F4B0D"/>
    <w:rsid w:val="00A075EC"/>
    <w:rsid w:val="00A10E10"/>
    <w:rsid w:val="00A14CCD"/>
    <w:rsid w:val="00A23BB3"/>
    <w:rsid w:val="00A2406C"/>
    <w:rsid w:val="00A24AFA"/>
    <w:rsid w:val="00A25BB5"/>
    <w:rsid w:val="00A3116F"/>
    <w:rsid w:val="00A41638"/>
    <w:rsid w:val="00A5586A"/>
    <w:rsid w:val="00A626AB"/>
    <w:rsid w:val="00A7310F"/>
    <w:rsid w:val="00A9284D"/>
    <w:rsid w:val="00A950B0"/>
    <w:rsid w:val="00AA28A3"/>
    <w:rsid w:val="00AC353B"/>
    <w:rsid w:val="00AE7B1A"/>
    <w:rsid w:val="00B02DB2"/>
    <w:rsid w:val="00B0583F"/>
    <w:rsid w:val="00B4323E"/>
    <w:rsid w:val="00B56DE3"/>
    <w:rsid w:val="00B61247"/>
    <w:rsid w:val="00B62152"/>
    <w:rsid w:val="00BA4D5D"/>
    <w:rsid w:val="00BB1A8A"/>
    <w:rsid w:val="00BD3366"/>
    <w:rsid w:val="00BE5A62"/>
    <w:rsid w:val="00BF6FEB"/>
    <w:rsid w:val="00C027FB"/>
    <w:rsid w:val="00C045C2"/>
    <w:rsid w:val="00C07A6C"/>
    <w:rsid w:val="00C1731A"/>
    <w:rsid w:val="00C24741"/>
    <w:rsid w:val="00C332A7"/>
    <w:rsid w:val="00C36B57"/>
    <w:rsid w:val="00C46CF1"/>
    <w:rsid w:val="00C47749"/>
    <w:rsid w:val="00C54FAC"/>
    <w:rsid w:val="00C56049"/>
    <w:rsid w:val="00C56799"/>
    <w:rsid w:val="00C6069B"/>
    <w:rsid w:val="00C7799C"/>
    <w:rsid w:val="00CA4A6D"/>
    <w:rsid w:val="00CA4B34"/>
    <w:rsid w:val="00CC27C5"/>
    <w:rsid w:val="00CD3357"/>
    <w:rsid w:val="00CD462B"/>
    <w:rsid w:val="00CD58C0"/>
    <w:rsid w:val="00CD5DB7"/>
    <w:rsid w:val="00CD7315"/>
    <w:rsid w:val="00CE57CC"/>
    <w:rsid w:val="00CE6902"/>
    <w:rsid w:val="00D076C6"/>
    <w:rsid w:val="00D12A35"/>
    <w:rsid w:val="00D20212"/>
    <w:rsid w:val="00D216E7"/>
    <w:rsid w:val="00D25747"/>
    <w:rsid w:val="00D31647"/>
    <w:rsid w:val="00D36F1B"/>
    <w:rsid w:val="00D40EFE"/>
    <w:rsid w:val="00D4433E"/>
    <w:rsid w:val="00D47548"/>
    <w:rsid w:val="00D51071"/>
    <w:rsid w:val="00D5256C"/>
    <w:rsid w:val="00D6320F"/>
    <w:rsid w:val="00D65ADD"/>
    <w:rsid w:val="00D73A2E"/>
    <w:rsid w:val="00D821B5"/>
    <w:rsid w:val="00D85713"/>
    <w:rsid w:val="00D86C1F"/>
    <w:rsid w:val="00D92718"/>
    <w:rsid w:val="00DA1CDD"/>
    <w:rsid w:val="00DA5AB9"/>
    <w:rsid w:val="00DB05B3"/>
    <w:rsid w:val="00DB2B86"/>
    <w:rsid w:val="00DC0CE2"/>
    <w:rsid w:val="00DD4DD2"/>
    <w:rsid w:val="00DD506F"/>
    <w:rsid w:val="00DD71EF"/>
    <w:rsid w:val="00DE4ADE"/>
    <w:rsid w:val="00E1686D"/>
    <w:rsid w:val="00E22F07"/>
    <w:rsid w:val="00E271F0"/>
    <w:rsid w:val="00E35C8A"/>
    <w:rsid w:val="00E61BAE"/>
    <w:rsid w:val="00E631E4"/>
    <w:rsid w:val="00E700C5"/>
    <w:rsid w:val="00E73AC7"/>
    <w:rsid w:val="00E74735"/>
    <w:rsid w:val="00E80C79"/>
    <w:rsid w:val="00E94B65"/>
    <w:rsid w:val="00EB0DDB"/>
    <w:rsid w:val="00EC0577"/>
    <w:rsid w:val="00EC0985"/>
    <w:rsid w:val="00EC4A3C"/>
    <w:rsid w:val="00EE02E9"/>
    <w:rsid w:val="00EE4B94"/>
    <w:rsid w:val="00EF7F22"/>
    <w:rsid w:val="00F0083D"/>
    <w:rsid w:val="00F00A2C"/>
    <w:rsid w:val="00F04F63"/>
    <w:rsid w:val="00F05E78"/>
    <w:rsid w:val="00F23D39"/>
    <w:rsid w:val="00F3246B"/>
    <w:rsid w:val="00F34729"/>
    <w:rsid w:val="00F40C1E"/>
    <w:rsid w:val="00F45E18"/>
    <w:rsid w:val="00F50E7B"/>
    <w:rsid w:val="00F51A13"/>
    <w:rsid w:val="00F5667B"/>
    <w:rsid w:val="00F70048"/>
    <w:rsid w:val="00F7258B"/>
    <w:rsid w:val="00F72F84"/>
    <w:rsid w:val="00F73849"/>
    <w:rsid w:val="00F76F27"/>
    <w:rsid w:val="00F81352"/>
    <w:rsid w:val="00F83518"/>
    <w:rsid w:val="00F913AD"/>
    <w:rsid w:val="00F96A26"/>
    <w:rsid w:val="00F97153"/>
    <w:rsid w:val="00FA126B"/>
    <w:rsid w:val="00FB5118"/>
    <w:rsid w:val="00FC1096"/>
    <w:rsid w:val="00FC45EE"/>
    <w:rsid w:val="00FC6CA8"/>
    <w:rsid w:val="00FC6FE2"/>
    <w:rsid w:val="00FD0C41"/>
    <w:rsid w:val="00FE7ECA"/>
    <w:rsid w:val="00FF1B04"/>
    <w:rsid w:val="00FF3665"/>
    <w:rsid w:val="00FF6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439F39"/>
  <w15:chartTrackingRefBased/>
  <w15:docId w15:val="{0DD5F8C1-6C8C-4ABD-93B7-F5BEC57E8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4626"/>
    <w:pPr>
      <w:spacing w:line="25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C5A0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C5A0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C5A0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C5A0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C5A0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C5A0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C5A0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C5A0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C5A0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C5A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1C5A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C5A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C5A0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C5A0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C5A0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C5A0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C5A0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C5A0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C5A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C5A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C5A0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C5A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C5A0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C5A0F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1C5A0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customStyle="1" w:styleId="PargrafodaListaChar">
    <w:name w:val="Parágrafo da Lista Char"/>
    <w:link w:val="PargrafodaLista"/>
    <w:uiPriority w:val="34"/>
    <w:locked/>
    <w:rsid w:val="005A4058"/>
  </w:style>
  <w:style w:type="character" w:styleId="nfaseIntensa">
    <w:name w:val="Intense Emphasis"/>
    <w:basedOn w:val="Fontepargpadro"/>
    <w:uiPriority w:val="21"/>
    <w:qFormat/>
    <w:rsid w:val="001C5A0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C5A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C5A0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C5A0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405BE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3405BE"/>
  </w:style>
  <w:style w:type="paragraph" w:styleId="Rodap">
    <w:name w:val="footer"/>
    <w:basedOn w:val="Normal"/>
    <w:link w:val="RodapChar"/>
    <w:uiPriority w:val="99"/>
    <w:unhideWhenUsed/>
    <w:rsid w:val="003405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405BE"/>
  </w:style>
  <w:style w:type="paragraph" w:styleId="NormalWeb">
    <w:name w:val="Normal (Web)"/>
    <w:basedOn w:val="Normal"/>
    <w:uiPriority w:val="99"/>
    <w:semiHidden/>
    <w:unhideWhenUsed/>
    <w:rsid w:val="00132F16"/>
    <w:rPr>
      <w:rFonts w:ascii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0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0E10"/>
    <w:rPr>
      <w:rFonts w:ascii="Segoe UI" w:hAnsi="Segoe UI" w:cs="Segoe UI"/>
      <w:kern w:val="0"/>
      <w:sz w:val="18"/>
      <w:szCs w:val="18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180D1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0D10"/>
    <w:rPr>
      <w:rFonts w:ascii="Times New Roman" w:eastAsia="Times New Roman" w:hAnsi="Times New Roman" w:cs="Times New Roman"/>
      <w:kern w:val="0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97812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978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styleId="Forte">
    <w:name w:val="Strong"/>
    <w:basedOn w:val="Fontepargpadro"/>
    <w:uiPriority w:val="22"/>
    <w:qFormat/>
    <w:rsid w:val="008C6CB7"/>
    <w:rPr>
      <w:b/>
      <w:bCs/>
    </w:rPr>
  </w:style>
  <w:style w:type="character" w:styleId="Hyperlink">
    <w:name w:val="Hyperlink"/>
    <w:basedOn w:val="Fontepargpadro"/>
    <w:uiPriority w:val="99"/>
    <w:unhideWhenUsed/>
    <w:rsid w:val="005A4058"/>
    <w:rPr>
      <w:color w:val="0000FF"/>
      <w:u w:val="single"/>
    </w:rPr>
  </w:style>
  <w:style w:type="table" w:styleId="Tabelacomgrade">
    <w:name w:val="Table Grid"/>
    <w:basedOn w:val="Tabelanormal"/>
    <w:uiPriority w:val="39"/>
    <w:rsid w:val="005A4058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5A4058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kern w:val="0"/>
      <w14:ligatures w14:val="non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30D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5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02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76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10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11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30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1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7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73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7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88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571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BB34F-5755-4D40-BB68-87DAF0176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11</Pages>
  <Words>3674</Words>
  <Characters>19840</Characters>
  <Application>Microsoft Office Word</Application>
  <DocSecurity>0</DocSecurity>
  <Lines>165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Elisângela Santos da Silva</dc:creator>
  <cp:keywords/>
  <dc:description/>
  <cp:lastModifiedBy>USER</cp:lastModifiedBy>
  <cp:revision>27</cp:revision>
  <cp:lastPrinted>2026-09-28T13:45:00Z</cp:lastPrinted>
  <dcterms:created xsi:type="dcterms:W3CDTF">2025-06-26T18:32:00Z</dcterms:created>
  <dcterms:modified xsi:type="dcterms:W3CDTF">2026-09-28T13:45:00Z</dcterms:modified>
</cp:coreProperties>
</file>