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3948C0" w:rsidRDefault="003948C0">
      <w:pPr>
        <w:tabs>
          <w:tab w:val="left" w:pos="993"/>
        </w:tabs>
        <w:spacing w:before="240" w:after="240" w:line="264" w:lineRule="auto"/>
        <w:jc w:val="right"/>
        <w:rPr>
          <w:rFonts w:ascii="Arial" w:eastAsia="Arial" w:hAnsi="Arial" w:cs="Arial"/>
          <w:sz w:val="24"/>
          <w:szCs w:val="24"/>
          <w:highlight w:val="yellow"/>
        </w:rPr>
      </w:pPr>
    </w:p>
    <w:p w14:paraId="00000002" w14:textId="77777777" w:rsidR="003948C0" w:rsidRDefault="005B2771">
      <w:pPr>
        <w:tabs>
          <w:tab w:val="left" w:pos="993"/>
        </w:tabs>
        <w:spacing w:line="264" w:lineRule="auto"/>
        <w:jc w:val="center"/>
        <w:rPr>
          <w:rFonts w:ascii="Arial" w:eastAsia="Arial" w:hAnsi="Arial" w:cs="Arial"/>
          <w:b/>
          <w:bCs/>
          <w:sz w:val="24"/>
          <w:szCs w:val="24"/>
        </w:rPr>
      </w:pPr>
      <w:r>
        <w:rPr>
          <w:rFonts w:ascii="Arial" w:eastAsia="Arial" w:hAnsi="Arial" w:cs="Arial"/>
          <w:b/>
          <w:bCs/>
          <w:sz w:val="24"/>
          <w:szCs w:val="24"/>
        </w:rPr>
        <w:t>ESTUDO TÉCNICO PRELIMINAR</w:t>
      </w:r>
    </w:p>
    <w:p w14:paraId="00000003" w14:textId="77777777" w:rsidR="003948C0" w:rsidRDefault="005B2771">
      <w:pPr>
        <w:spacing w:before="240" w:after="120" w:line="276" w:lineRule="auto"/>
        <w:jc w:val="center"/>
        <w:rPr>
          <w:rFonts w:ascii="Arial" w:eastAsia="Arial" w:hAnsi="Arial" w:cs="Arial"/>
          <w:sz w:val="24"/>
          <w:szCs w:val="24"/>
        </w:rPr>
      </w:pPr>
      <w:r>
        <w:rPr>
          <w:rFonts w:ascii="Arial" w:eastAsia="Arial" w:hAnsi="Arial" w:cs="Arial"/>
          <w:sz w:val="24"/>
          <w:szCs w:val="24"/>
        </w:rPr>
        <w:t>LICENCIAMENTO DE SOFTWARE DE GESTÃO DE CONTEÚDO WEB PARA PORTAL INSTITUCIONAL, SERVIÇOS AO CIDADÃO E SUPORTE TÉCNICO MENSAL</w:t>
      </w:r>
    </w:p>
    <w:p w14:paraId="00000004" w14:textId="77777777" w:rsidR="003948C0" w:rsidRDefault="005B2771">
      <w:pPr>
        <w:tabs>
          <w:tab w:val="left" w:pos="993"/>
        </w:tabs>
        <w:spacing w:line="264" w:lineRule="auto"/>
        <w:jc w:val="center"/>
        <w:rPr>
          <w:rFonts w:ascii="Arial" w:eastAsia="Arial" w:hAnsi="Arial" w:cs="Arial"/>
          <w:sz w:val="24"/>
          <w:szCs w:val="24"/>
        </w:rPr>
      </w:pPr>
      <w:r>
        <w:rPr>
          <w:rFonts w:ascii="Arial" w:eastAsia="Arial" w:hAnsi="Arial" w:cs="Arial"/>
          <w:sz w:val="24"/>
          <w:szCs w:val="24"/>
        </w:rPr>
        <w:t xml:space="preserve"> </w:t>
      </w:r>
    </w:p>
    <w:p w14:paraId="00000005" w14:textId="77777777" w:rsidR="003948C0" w:rsidRDefault="005B2771">
      <w:pPr>
        <w:numPr>
          <w:ilvl w:val="0"/>
          <w:numId w:val="3"/>
        </w:numPr>
        <w:pBdr>
          <w:left w:val="single" w:sz="4" w:space="4" w:color="000000"/>
          <w:bottom w:val="single" w:sz="4" w:space="1" w:color="000000"/>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OBJETO</w:t>
      </w:r>
    </w:p>
    <w:p w14:paraId="00000006"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Este estudo técnico preliminar foi conduzido com base na Lei Federal 14.133/21, em observância às diretrizes do Tribunal de Contas do Estado do Rio de Janeiro através da Nota Técnica 06/2023, bem como, da Instrução Normativa Seges nº 58, de 08 de agosto de 2022.</w:t>
      </w:r>
    </w:p>
    <w:p w14:paraId="00000007"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O objetivo desse estudo técnico preliminar é encontrar a melhor solução para atender a demanda de serviço de licenciamento de software de gestão de conteúdo web para portal institucional, serviços ao cidadão e suporte técnico mensal.</w:t>
      </w:r>
    </w:p>
    <w:p w14:paraId="00000008"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Considerando a necessidade de assegurar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observância dos princípios que regem a Administração Pública, em especial, ao princípio da eficiência, contido no artigo 37 caput da CF/88, que dispõe:</w:t>
      </w:r>
    </w:p>
    <w:p w14:paraId="00000009"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"Art. 37.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administração pública direta e indireta de qualquer dos Poderes da União, dos Estados, do Distrito Federal e dos Municípios obedecerá aos princípios de legalidade, impessoalidade, moralidade, publicidade e eficiência e, também, ao seguinte: (Redação dada pela Emenda Constitucional nº 19, de 1998)".</w:t>
      </w:r>
    </w:p>
    <w:p w14:paraId="0000000A"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Nesse sentido, observa-se que o Princípio da eficiência tem como objetivo a realização de atos com qualidade, competência e maior eficácia possível em prol da sociedade.</w:t>
      </w:r>
    </w:p>
    <w:p w14:paraId="0000000B" w14:textId="77777777" w:rsidR="003948C0" w:rsidRDefault="003948C0">
      <w:pPr>
        <w:tabs>
          <w:tab w:val="left" w:pos="993"/>
        </w:tabs>
        <w:spacing w:before="240" w:after="240" w:line="360" w:lineRule="auto"/>
        <w:ind w:firstLine="700"/>
        <w:jc w:val="both"/>
        <w:rPr>
          <w:rFonts w:ascii="Arial" w:eastAsia="Arial" w:hAnsi="Arial" w:cs="Arial"/>
          <w:sz w:val="24"/>
          <w:szCs w:val="24"/>
        </w:rPr>
      </w:pPr>
    </w:p>
    <w:p w14:paraId="0000000C"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lastRenderedPageBreak/>
        <w:t>DESCRIÇÃO DA NECESSIDADE</w:t>
      </w:r>
    </w:p>
    <w:p w14:paraId="0000000D"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O Consórcio Público Intermunicipal de Desenvolvimento da Região dos Lagos – CONDERLAGOS, constituído em 17 de outubro de 2025, conforme Ata da Assembleia Geral Ordinária, é composto atualmente por oito municípios consorciados, a saber: Araruama, Arraial do Cabo, Cabo Frio, Casimiro de Abreu, Iguaba Grande, Rio das Ostras, São Pedro da Aldeia e Saquarema.</w:t>
      </w:r>
    </w:p>
    <w:p w14:paraId="0000000E"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O CONDERLAGOS caracteriza-se como consórcio público multifinalitário, integrando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administração indireta de todos os entes consorciados, com atuação em diversas áreas. Sua finalidade consiste em atender às demandas dos municípios consorciados por meio da execução de programas, projetos e ações de gestão associada, voltadas à promoção do desenvolvimento regional e à melhoria da eficiência e qualidade dos serviços públicos.</w:t>
      </w:r>
    </w:p>
    <w:p w14:paraId="0000000F"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Considerando sua recente constituição, o CONDERLAGOS encontra-se em fase inicial de estruturação, sendo imprescindível implantar rapidamente infraestrutura de rede e um portal institucional para publicação de informações oficiais, atos administrativos, licitações, programas, projetos e demais dados institucionais, garantindo transparência, eficiência administrativa e continuidade das atividades, em conformidade com os princípios da Administração Pública previstos no art. 37 da Constituição Federal.</w:t>
      </w:r>
    </w:p>
    <w:p w14:paraId="00000010"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Nesse contexto, evidencia-se a necessidade do serviço de licenciamento de software de gestão de conteúdo web para portal institucional, serviços ao cidadão e suporte técnico mensal.</w:t>
      </w:r>
    </w:p>
    <w:p w14:paraId="00000011"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Diante do exposto, verifica-se que a presente demanda é indispensável e possui necessidade imediata, por constituir condição essencial para o atendimento aos requisitos institucionais do CONDERLAGOS, garantindo maior padronização, confiabilidade, acessibilidade e eficiência na gestão e divulgação das informações públicas, em consonância com a legislação vigente e as orientações dos órgãos de controle.</w:t>
      </w:r>
    </w:p>
    <w:p w14:paraId="00000012"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lastRenderedPageBreak/>
        <w:t>JUSTIFICATIVA PARA A CONTRATAÇÃO</w:t>
      </w:r>
    </w:p>
    <w:p w14:paraId="00000013"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Preliminarmente, cumpre destacar que o dinamismo no processamento de informações, necessário para atender às múltiplas demandas administrativas, operacionais e finalísticas de entes públicos, é característica essencial da gestão pública contemporânea. Nesse contexto, soluções baseadas em Tecnologia da Informação deixaram de ser ferramentas acessórias e passaram a constituir elementos indispensáveis à eficiência, à eficácia e à continuidade dos serviços públicos.</w:t>
      </w:r>
    </w:p>
    <w:p w14:paraId="00000014"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O CONDERLAGOS, por se tratar de consórcio público em fase de consolidação de sua estrutura, demanda dos serviços de licenciamento de software de gestão de conteúdo web para portal institucional, atendimento ao cidadão e suporte técnico mensal. Tais serviços são essenciais para garantir transparência, eficiência administrativa e continuidade das atividades do Consórcio, em conformidade com os princípios da Administração Pública previstos no art. 37 da Constituição Federal.</w:t>
      </w:r>
    </w:p>
    <w:p w14:paraId="00000015"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O portal institucional desempenha papel central na divulgação de informações, atos administrativos, licitações, programas, projetos e demais dados institucionais, atendendo às exigências legais de publicidade, transparência e acessibilidade, conforme preceitua a Lei de Acesso à Informação (Lei nº 12.527/2011).</w:t>
      </w:r>
    </w:p>
    <w:p w14:paraId="00000016"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A Lei de Acesso à Informação (Lei nº 12.527/2011) estabelece que todo cidadão tem o direito de acessar informações públicas produzidas ou mantidas por órgãos e entidades do governo. O objetivo da lei é promover a transparência, fortalecer a cidadania e garantir o controle social sobre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administração pública.</w:t>
      </w:r>
    </w:p>
    <w:p w14:paraId="00000017" w14:textId="13CD5025"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Sem uma solução estruturada de gestão de conteúdo web e suporte técnico adequado, o Consórcio ficaria vulnerável a falhas na atualização das informações, interrupções nos serviços e riscos à segurança da informação, comprometendo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eficiência da gestão pública regional.</w:t>
      </w:r>
    </w:p>
    <w:p w14:paraId="00000018"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A utilização de ferramentas de Tecnologia da Informação é, portanto, estritamente necessária para garantir efetividade das atividades administrativas, fluxo contínuo e qualificado das informações que subsidiam a gestão e execução das políticas públicas. O portal institucional abrange informações essenciais, incluindo estrutura administrativa, estatuto, licitações, processos seletivos, contas públicas, portal da transparência, diário oficial eletrônico, legislações e ouvidoria, assegurando atendimento aos requisitos legais e facilitando o controle social e a participação da sociedade.</w:t>
      </w:r>
    </w:p>
    <w:p w14:paraId="00000019"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Adicionalmente, a continuidade das atividades do Consórcio depende do funcionamento adequado do software de gestão de conteúdo web, razão pela qual o suporte técnico mensal, compreendendo as manutenções corretiva, legal e evolutiva, é imprescindível para resolução de problemas, minimização de interrupções e manutenção da regularidade das atividades.</w:t>
      </w:r>
    </w:p>
    <w:p w14:paraId="0000001A"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Importante ressaltar que, atualmente, não há profissionais qualificados no quadro de funcionários do CONDERLAGOS para atender às demandas técnicas relacionadas à tecnologia da informação. Esses serviços não são apenas uma necessidade, mas uma prioridade estratégica para o fortalecimento da comunicação institucional, da transparência e da continuidade das atividades do CONDERLAGOS.</w:t>
      </w:r>
    </w:p>
    <w:p w14:paraId="0000001B"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Ressalte-se ainda que a natureza e a delimitação do objeto, bem como a definição das especificações técnicas e das funcionalidades que compõem o objeto, decorreram da análise das necessidades institucionais e operacionais do Consórcio e da disponibilidade tecnológica no mercado.</w:t>
      </w:r>
    </w:p>
    <w:p w14:paraId="0000001C"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Dessa forma, a contratação pretendida revela-se adequada, constituindo medida essencial não apenas para viabilizar o funcionamento regular do CONDERLAGOS, mas também para garantir que o Consórcio possa cumprir de forma efetiva sua finalidade institucional de apoiar, coordenar e executar ações de interesse comum, atendendo adequadamente às demandas dos municípios consorciados, assegurando o cumprimento das obrigações legais e promovendo </w:t>
      </w:r>
      <w:r w:rsidRPr="0A8F3901">
        <w:rPr>
          <w:rFonts w:ascii="Arial" w:eastAsia="Arial" w:hAnsi="Arial" w:cs="Arial"/>
          <w:sz w:val="24"/>
          <w:szCs w:val="24"/>
          <w:lang w:val="en-US"/>
        </w:rPr>
        <w:lastRenderedPageBreak/>
        <w:t>a eficiência, transparência, padronização, confiabilidade, acessibilidade e eficácia na gestão e divulgação das informações públicas, em total consonância com a legislação vigente e com as orientações dos órgãos de controle.</w:t>
      </w:r>
    </w:p>
    <w:p w14:paraId="0000001D"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ESPECIFICAÇÕES DOS SERVIÇOS</w:t>
      </w:r>
    </w:p>
    <w:p w14:paraId="0000001E" w14:textId="77777777" w:rsidR="003948C0" w:rsidRDefault="0A8F3901" w:rsidP="0A8F3901">
      <w:pPr>
        <w:tabs>
          <w:tab w:val="left" w:pos="993"/>
        </w:tabs>
        <w:spacing w:before="240" w:after="240" w:line="360" w:lineRule="auto"/>
        <w:ind w:firstLine="700"/>
        <w:jc w:val="both"/>
        <w:rPr>
          <w:rFonts w:ascii="Arial" w:eastAsia="Arial" w:hAnsi="Arial" w:cs="Arial"/>
          <w:sz w:val="24"/>
          <w:szCs w:val="24"/>
          <w:lang w:val="en-US"/>
        </w:rPr>
      </w:pPr>
      <w:r w:rsidRPr="0A8F3901">
        <w:rPr>
          <w:rFonts w:ascii="Arial" w:eastAsia="Arial" w:hAnsi="Arial" w:cs="Arial"/>
          <w:sz w:val="24"/>
          <w:szCs w:val="24"/>
          <w:lang w:val="en-US"/>
        </w:rPr>
        <w:t xml:space="preserve">Conforme Anexo I – Especificações do serviço de licenciamento de software de gestão de conteúdo web para portal institucional, serviços ao cidadão e suporte técnico mensal. </w:t>
      </w:r>
    </w:p>
    <w:p w14:paraId="0000001F"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LEVANTAMENTO DA DEMANDA</w:t>
      </w:r>
    </w:p>
    <w:p w14:paraId="00000020"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O levantamento da demanda foi realizado a partir da análise das necessidades institucionais, administrativas, operacionais e legais do Consórcio Público Intermunicipal de Desenvolvimento da Região dos Lagos – CONDERLAGOS, considerando sua recente constituição, estrutura organizacional em fase de implantação e o volume potencial de atividades a serem desenvolvidas em benefício dos municípios consorciados.</w:t>
      </w:r>
    </w:p>
    <w:p w14:paraId="00000021"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Em razão de sua fase inicial de consolidação, o CONDERLAGOS apresenta demandas crescentes relacionadas à gestão administrativa, à divulgação de informações institucionais e ao atendimento ao cidadão. Atualmente, o Consórcio não dispõe de soluções tecnológicas integradas para a gestão e atualização do portal institucional, para o atendimento ao cidadão em meio digital e para o suporte técnico contínuo do sistema, diante da inexistência de profissionais especializados em seu quadro funcional.</w:t>
      </w:r>
    </w:p>
    <w:p w14:paraId="00000022"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Essas limitações impactam diretamente a eficiência administrativa, a transparência e o cumprimento das exigências legais e constitucionais, especialmente aquelas previstas no art. 5º, incisos XIV e XXXIII, da Constituição Federal, na Lei nº 12.527/2011 (Lei de Acesso à Informação) e na Lei Complementar nº 131/2009 (Lei da Transparência), bem como os princípios da legalidade, publicidade, eficiência e transparência, os quais são amplamente fiscalizados pelo Tribunal de Contas do Estado do Rio de Janeiro – TCE/RJ.</w:t>
      </w:r>
    </w:p>
    <w:p w14:paraId="00000023"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Destaca-se que o Portal Institucional constitui o principal meio de divulgação das informações públicas do Consórcio, sendo o ambiente em que são disponibilizados os links do Portal da Transparência, bem como todos os atos administrativos, resoluções, editais, contratos, licitações e demais publicações oficiais.</w:t>
      </w:r>
    </w:p>
    <w:p w14:paraId="00000024"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Dessa forma, conclui-se que a demanda identificada é necessária e consiste nos serviços de licenciamento de software de gestão de conteúdo web para o portal institucional, com funcionalidades de atendimento ao cidadão, além da prestação de suporte técnico mensal, a fim de assegurar a implementação de um portal institucional seguro, acessível e funcional, garantindo a atualização contínua das informações, a interação efetiva com a sociedade, a regularidade operacional de suas atividades, bem como o cumprimento dos comandos legais e constitucionais e o adequado atendimento às exigências dos órgãos de controle.</w:t>
      </w:r>
    </w:p>
    <w:p w14:paraId="00000025"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PRAZO</w:t>
      </w:r>
    </w:p>
    <w:p w14:paraId="00000026"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O prazo de execução dos serviços será de 12 (Doze) meses contados da Autorização de Início dos Serviços, nos termos do artigo 105 da Lei 14.133/21:</w:t>
      </w:r>
    </w:p>
    <w:p w14:paraId="00000027"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"Art. 105. A duração dos contratos regidos por esta Lei será a prevista em edital, e deverão ser observadas, no momento da contratação e a cada exercício financeiro, a disponibilidade de créditos orçamentários, bem como a previsão no plano plurianual, quando ultrapassar 1 (um) exercício financeiro".</w:t>
      </w:r>
    </w:p>
    <w:p w14:paraId="00000028"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Trata-se de contratação em caráter de necessidade imediata, considerando a demanda premente de implantação de serviço de licenciamento de software de gestão de conteúdo web para portal institucional, serviços ao cidadão e suporte técnico mensal que possibilitem a continuidade das atividades do Consórcio Público Intermunicipal de Desenvolvimento da Região dos Lagos – CONDERLAGOS.</w:t>
      </w:r>
    </w:p>
    <w:p w14:paraId="00000029"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DEFINIÇÃO DOS SERVIÇOS NECESSÁRIOS</w:t>
      </w:r>
    </w:p>
    <w:p w14:paraId="0000002A"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proofErr w:type="gramStart"/>
      <w:r w:rsidRPr="0A8F3901">
        <w:rPr>
          <w:rFonts w:ascii="Arial" w:eastAsia="Arial" w:hAnsi="Arial" w:cs="Arial"/>
          <w:sz w:val="24"/>
          <w:szCs w:val="24"/>
          <w:lang w:val="en-US"/>
        </w:rPr>
        <w:lastRenderedPageBreak/>
        <w:t>A</w:t>
      </w:r>
      <w:proofErr w:type="gramEnd"/>
      <w:r w:rsidRPr="0A8F3901">
        <w:rPr>
          <w:rFonts w:ascii="Arial" w:eastAsia="Arial" w:hAnsi="Arial" w:cs="Arial"/>
          <w:sz w:val="24"/>
          <w:szCs w:val="24"/>
          <w:lang w:val="en-US"/>
        </w:rPr>
        <w:t xml:space="preserve"> execução contratual deverá ser estruturada em etapas que compreenderão: desenvolvimento, treinamento e suporte técnico, sendo:</w:t>
      </w:r>
    </w:p>
    <w:p w14:paraId="0000002B" w14:textId="77777777" w:rsidR="003948C0" w:rsidRDefault="0A8F3901" w:rsidP="0A8F3901">
      <w:pPr>
        <w:numPr>
          <w:ilvl w:val="0"/>
          <w:numId w:val="1"/>
        </w:numPr>
        <w:tabs>
          <w:tab w:val="left" w:pos="993"/>
        </w:tabs>
        <w:spacing w:before="240" w:after="0" w:line="360" w:lineRule="auto"/>
        <w:rPr>
          <w:rFonts w:ascii="Arial" w:eastAsia="Arial" w:hAnsi="Arial" w:cs="Arial"/>
          <w:sz w:val="24"/>
          <w:szCs w:val="24"/>
          <w:lang w:val="en-US"/>
        </w:rPr>
      </w:pPr>
      <w:r w:rsidRPr="0A8F3901">
        <w:rPr>
          <w:rFonts w:ascii="Arial" w:eastAsia="Arial" w:hAnsi="Arial" w:cs="Arial"/>
          <w:sz w:val="24"/>
          <w:szCs w:val="24"/>
          <w:lang w:val="en-US"/>
        </w:rPr>
        <w:t>O desenvolvimento deverá ser executado no período máximo de 15 (quinze) dias contados da Autorização de Início dos Serviços;</w:t>
      </w:r>
    </w:p>
    <w:p w14:paraId="0000002C" w14:textId="77777777" w:rsidR="003948C0" w:rsidRDefault="0A8F3901" w:rsidP="0A8F3901">
      <w:pPr>
        <w:numPr>
          <w:ilvl w:val="0"/>
          <w:numId w:val="1"/>
        </w:numPr>
        <w:tabs>
          <w:tab w:val="left" w:pos="993"/>
        </w:tabs>
        <w:spacing w:after="0" w:line="360" w:lineRule="auto"/>
        <w:rPr>
          <w:rFonts w:ascii="Arial" w:eastAsia="Arial" w:hAnsi="Arial" w:cs="Arial"/>
          <w:sz w:val="24"/>
          <w:szCs w:val="24"/>
          <w:lang w:val="en-US"/>
        </w:rPr>
      </w:pPr>
      <w:r w:rsidRPr="0A8F3901">
        <w:rPr>
          <w:rFonts w:ascii="Arial" w:eastAsia="Arial" w:hAnsi="Arial" w:cs="Arial"/>
          <w:sz w:val="24"/>
          <w:szCs w:val="24"/>
          <w:lang w:val="en-US"/>
        </w:rPr>
        <w:t>O treinamento será realizado num total de 08h, conforme Anexo I, após o desenvolvimento do portal institucional, num período máximo de 05 (cinco) dias;</w:t>
      </w:r>
    </w:p>
    <w:p w14:paraId="0000002D" w14:textId="77777777" w:rsidR="003948C0" w:rsidRDefault="0A8F3901" w:rsidP="0A8F3901">
      <w:pPr>
        <w:numPr>
          <w:ilvl w:val="0"/>
          <w:numId w:val="1"/>
        </w:numPr>
        <w:tabs>
          <w:tab w:val="left" w:pos="993"/>
        </w:tabs>
        <w:spacing w:after="240" w:line="360" w:lineRule="auto"/>
        <w:rPr>
          <w:rFonts w:ascii="Arial" w:eastAsia="Arial" w:hAnsi="Arial" w:cs="Arial"/>
          <w:sz w:val="24"/>
          <w:szCs w:val="24"/>
          <w:lang w:val="en-US"/>
        </w:rPr>
      </w:pPr>
      <w:r w:rsidRPr="0A8F3901">
        <w:rPr>
          <w:rFonts w:ascii="Arial" w:eastAsia="Arial" w:hAnsi="Arial" w:cs="Arial"/>
          <w:sz w:val="24"/>
          <w:szCs w:val="24"/>
          <w:lang w:val="en-US"/>
        </w:rPr>
        <w:t>O Suporte Técnico, compreendendo os procedimentos de manutenção corretiva, legal e evolutiva, deverá ser disponibilizado durante todo o período de execução contratual, sem ônus para a Contratante.</w:t>
      </w:r>
    </w:p>
    <w:p w14:paraId="0000002E"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O portal Website deverá disponibilizar um layout limpo e de fácil navegação, oferecendo boa navegabilidade e usabilidade aos usuários, além de atender as legislações abaixo:</w:t>
      </w:r>
    </w:p>
    <w:p w14:paraId="0000002F" w14:textId="77777777" w:rsidR="003948C0" w:rsidRDefault="0A8F3901" w:rsidP="0A8F3901">
      <w:pPr>
        <w:numPr>
          <w:ilvl w:val="0"/>
          <w:numId w:val="2"/>
        </w:numPr>
        <w:tabs>
          <w:tab w:val="left" w:pos="993"/>
        </w:tabs>
        <w:spacing w:before="240" w:after="0" w:line="360" w:lineRule="auto"/>
        <w:rPr>
          <w:rFonts w:ascii="Arial" w:eastAsia="Arial" w:hAnsi="Arial" w:cs="Arial"/>
          <w:sz w:val="24"/>
          <w:szCs w:val="24"/>
          <w:lang w:val="en-US"/>
        </w:rPr>
      </w:pPr>
      <w:r w:rsidRPr="0A8F3901">
        <w:rPr>
          <w:rFonts w:ascii="Arial" w:eastAsia="Arial" w:hAnsi="Arial" w:cs="Arial"/>
          <w:sz w:val="24"/>
          <w:szCs w:val="24"/>
          <w:lang w:val="en-US"/>
        </w:rPr>
        <w:t>Atender a Lei Federal nº 12.527, de 18 de novembro de 2011 (Lei referente ao acesso à informação).</w:t>
      </w:r>
    </w:p>
    <w:p w14:paraId="00000030" w14:textId="77777777" w:rsidR="003948C0" w:rsidRDefault="0A8F3901" w:rsidP="0A8F3901">
      <w:pPr>
        <w:numPr>
          <w:ilvl w:val="0"/>
          <w:numId w:val="2"/>
        </w:numPr>
        <w:tabs>
          <w:tab w:val="left" w:pos="993"/>
        </w:tabs>
        <w:spacing w:after="0" w:line="360" w:lineRule="auto"/>
        <w:rPr>
          <w:rFonts w:ascii="Arial" w:eastAsia="Arial" w:hAnsi="Arial" w:cs="Arial"/>
          <w:sz w:val="24"/>
          <w:szCs w:val="24"/>
          <w:lang w:val="en-US"/>
        </w:rPr>
      </w:pPr>
      <w:r w:rsidRPr="0A8F3901">
        <w:rPr>
          <w:rFonts w:ascii="Arial" w:eastAsia="Arial" w:hAnsi="Arial" w:cs="Arial"/>
          <w:sz w:val="24"/>
          <w:szCs w:val="24"/>
          <w:lang w:val="en-US"/>
        </w:rPr>
        <w:t>Atender a Lei Federal nº 12.965, de 23 de abril de 2014 (Estabelece princípios, garantias, direitos e deveres para o uso da Internet no Brasil).</w:t>
      </w:r>
    </w:p>
    <w:p w14:paraId="00000031" w14:textId="77777777" w:rsidR="003948C0" w:rsidRDefault="0A8F3901" w:rsidP="0A8F3901">
      <w:pPr>
        <w:numPr>
          <w:ilvl w:val="0"/>
          <w:numId w:val="2"/>
        </w:numPr>
        <w:tabs>
          <w:tab w:val="left" w:pos="993"/>
        </w:tabs>
        <w:spacing w:after="0" w:line="360" w:lineRule="auto"/>
        <w:rPr>
          <w:rFonts w:ascii="Arial" w:eastAsia="Arial" w:hAnsi="Arial" w:cs="Arial"/>
          <w:sz w:val="24"/>
          <w:szCs w:val="24"/>
          <w:lang w:val="en-US"/>
        </w:rPr>
      </w:pPr>
      <w:r w:rsidRPr="0A8F3901">
        <w:rPr>
          <w:rFonts w:ascii="Arial" w:eastAsia="Arial" w:hAnsi="Arial" w:cs="Arial"/>
          <w:sz w:val="24"/>
          <w:szCs w:val="24"/>
          <w:lang w:val="en-US"/>
        </w:rPr>
        <w:t>Atender a Lei Federal nº 13.146, de 6 de junho de 2015 (Lei brasileira de inclusão da pessoa com deficiência).</w:t>
      </w:r>
    </w:p>
    <w:p w14:paraId="00000032" w14:textId="77777777" w:rsidR="003948C0" w:rsidRDefault="0A8F3901" w:rsidP="0A8F3901">
      <w:pPr>
        <w:numPr>
          <w:ilvl w:val="0"/>
          <w:numId w:val="2"/>
        </w:numPr>
        <w:tabs>
          <w:tab w:val="left" w:pos="993"/>
        </w:tabs>
        <w:spacing w:after="0" w:line="360" w:lineRule="auto"/>
        <w:rPr>
          <w:rFonts w:ascii="Arial" w:eastAsia="Arial" w:hAnsi="Arial" w:cs="Arial"/>
          <w:sz w:val="24"/>
          <w:szCs w:val="24"/>
          <w:lang w:val="en-US"/>
        </w:rPr>
      </w:pPr>
      <w:r w:rsidRPr="0A8F3901">
        <w:rPr>
          <w:rFonts w:ascii="Arial" w:eastAsia="Arial" w:hAnsi="Arial" w:cs="Arial"/>
          <w:sz w:val="24"/>
          <w:szCs w:val="24"/>
          <w:lang w:val="en-US"/>
        </w:rPr>
        <w:t>Atender a Lei Federal nº 13.709, de 14 de agosto de 2018 (Lei geral de proteção de dados pessoais).</w:t>
      </w:r>
    </w:p>
    <w:p w14:paraId="00000033" w14:textId="77777777" w:rsidR="003948C0" w:rsidRDefault="0A8F3901" w:rsidP="0A8F3901">
      <w:pPr>
        <w:numPr>
          <w:ilvl w:val="0"/>
          <w:numId w:val="2"/>
        </w:numPr>
        <w:tabs>
          <w:tab w:val="left" w:pos="993"/>
        </w:tabs>
        <w:spacing w:after="240" w:line="360" w:lineRule="auto"/>
        <w:rPr>
          <w:rFonts w:ascii="Arial" w:eastAsia="Arial" w:hAnsi="Arial" w:cs="Arial"/>
          <w:sz w:val="24"/>
          <w:szCs w:val="24"/>
          <w:lang w:val="en-US"/>
        </w:rPr>
      </w:pPr>
      <w:r w:rsidRPr="0A8F3901">
        <w:rPr>
          <w:rFonts w:ascii="Arial" w:eastAsia="Arial" w:hAnsi="Arial" w:cs="Arial"/>
          <w:sz w:val="24"/>
          <w:szCs w:val="24"/>
          <w:lang w:val="en-US"/>
        </w:rPr>
        <w:t>Atender a Lei Federal nº 14.129, de 29 de março de 2021 (Lei de Governo Digital), que determina que os serviços públicos sejam prestados preferencialmente por meios digitais, com foco em eficiência, inovação, transparência e melhoria da experiência do usuário.</w:t>
      </w:r>
    </w:p>
    <w:p w14:paraId="00000034"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O portal website deverá ser compatível com os principais navegadores de internet e acessível por dispositivos móveis, como smartphones e tabletes, sendo totalmente responsivo.</w:t>
      </w:r>
    </w:p>
    <w:p w14:paraId="00000035"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Permissão de gerenciamento de 100% do conteúdo do site pelo Consórcio.</w:t>
      </w:r>
    </w:p>
    <w:p w14:paraId="00000036"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As páginas web deverão ser construídas de forma que, quando colocadas em produção, possam ter o seu conteúdo (imagens, arquivos PDF, menus) atualizado facilmente por usuários gestores, sem necessidade de conhecimentos técnicos na área de desenvolvimento web. Não deve existir um número máximo de arquivos a serem inseridos.</w:t>
      </w:r>
    </w:p>
    <w:p w14:paraId="00000037"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O suporte técnico do sistema deve garantir o funcionamento adequado do portal institucional e dos serviços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ele vinculados, fundamentais para:</w:t>
      </w:r>
    </w:p>
    <w:p w14:paraId="00000038" w14:textId="77777777" w:rsidR="003948C0" w:rsidRDefault="0A8F3901" w:rsidP="0A8F3901">
      <w:pPr>
        <w:numPr>
          <w:ilvl w:val="0"/>
          <w:numId w:val="6"/>
        </w:numPr>
        <w:tabs>
          <w:tab w:val="left" w:pos="993"/>
        </w:tabs>
        <w:spacing w:before="240" w:after="0" w:line="360" w:lineRule="auto"/>
        <w:rPr>
          <w:rFonts w:ascii="Arial" w:eastAsia="Arial" w:hAnsi="Arial" w:cs="Arial"/>
          <w:sz w:val="24"/>
          <w:szCs w:val="24"/>
          <w:lang w:val="en-US"/>
        </w:rPr>
      </w:pPr>
      <w:r w:rsidRPr="0A8F3901">
        <w:rPr>
          <w:rFonts w:ascii="Arial" w:eastAsia="Arial" w:hAnsi="Arial" w:cs="Arial"/>
          <w:sz w:val="24"/>
          <w:szCs w:val="24"/>
          <w:lang w:val="en-US"/>
        </w:rPr>
        <w:t>Portal Institucional: Acesso contínuo e confiável, evitando falhas que comprometam a credibilidade da instituição.</w:t>
      </w:r>
    </w:p>
    <w:p w14:paraId="00000039" w14:textId="77777777" w:rsidR="003948C0" w:rsidRDefault="0A8F3901" w:rsidP="0A8F3901">
      <w:pPr>
        <w:numPr>
          <w:ilvl w:val="0"/>
          <w:numId w:val="6"/>
        </w:numPr>
        <w:tabs>
          <w:tab w:val="left" w:pos="993"/>
        </w:tabs>
        <w:spacing w:after="0" w:line="360" w:lineRule="auto"/>
        <w:rPr>
          <w:rFonts w:ascii="Arial" w:eastAsia="Arial" w:hAnsi="Arial" w:cs="Arial"/>
          <w:sz w:val="24"/>
          <w:szCs w:val="24"/>
          <w:lang w:val="en-US"/>
        </w:rPr>
      </w:pPr>
      <w:r w:rsidRPr="0A8F3901">
        <w:rPr>
          <w:rFonts w:ascii="Arial" w:eastAsia="Arial" w:hAnsi="Arial" w:cs="Arial"/>
          <w:sz w:val="24"/>
          <w:szCs w:val="24"/>
          <w:lang w:val="en-US"/>
        </w:rPr>
        <w:t>Publicações: Atualização constante de informações críticas, prevenindo desatualizações.</w:t>
      </w:r>
    </w:p>
    <w:p w14:paraId="0000003A" w14:textId="77777777" w:rsidR="003948C0" w:rsidRDefault="0A8F3901" w:rsidP="0A8F3901">
      <w:pPr>
        <w:numPr>
          <w:ilvl w:val="0"/>
          <w:numId w:val="6"/>
        </w:numPr>
        <w:tabs>
          <w:tab w:val="left" w:pos="993"/>
        </w:tabs>
        <w:spacing w:after="0" w:line="360" w:lineRule="auto"/>
        <w:rPr>
          <w:rFonts w:ascii="Arial" w:eastAsia="Arial" w:hAnsi="Arial" w:cs="Arial"/>
          <w:sz w:val="24"/>
          <w:szCs w:val="24"/>
          <w:lang w:val="en-US"/>
        </w:rPr>
      </w:pPr>
      <w:r w:rsidRPr="0A8F3901">
        <w:rPr>
          <w:rFonts w:ascii="Arial" w:eastAsia="Arial" w:hAnsi="Arial" w:cs="Arial"/>
          <w:sz w:val="24"/>
          <w:szCs w:val="24"/>
          <w:lang w:val="en-US"/>
        </w:rPr>
        <w:t>E-mail Corporativo: Comunicação institucional segura e eficiente, prevenindo atrasos e problemas de segurança.</w:t>
      </w:r>
    </w:p>
    <w:p w14:paraId="0000003B" w14:textId="77777777" w:rsidR="003948C0" w:rsidRDefault="0A8F3901" w:rsidP="0A8F3901">
      <w:pPr>
        <w:numPr>
          <w:ilvl w:val="0"/>
          <w:numId w:val="6"/>
        </w:numPr>
        <w:tabs>
          <w:tab w:val="left" w:pos="993"/>
        </w:tabs>
        <w:spacing w:after="240" w:line="360" w:lineRule="auto"/>
        <w:rPr>
          <w:rFonts w:ascii="Arial" w:eastAsia="Arial" w:hAnsi="Arial" w:cs="Arial"/>
          <w:sz w:val="24"/>
          <w:szCs w:val="24"/>
          <w:lang w:val="en-US"/>
        </w:rPr>
      </w:pPr>
      <w:r w:rsidRPr="0A8F3901">
        <w:rPr>
          <w:rFonts w:ascii="Arial" w:eastAsia="Arial" w:hAnsi="Arial" w:cs="Arial"/>
          <w:sz w:val="24"/>
          <w:szCs w:val="24"/>
          <w:lang w:val="en-US"/>
        </w:rPr>
        <w:t xml:space="preserve">Segurança de Dados: Proteção contra vulnerabilidades, assegurando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integridade das informações.</w:t>
      </w:r>
    </w:p>
    <w:p w14:paraId="0000003C"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A hospedagem do sistema deverá ser disponibilizada em ambiente de datacenter ou nuvem de alta performance e segurança, conforme discriminado no Anexo I deste Estudo Técnico Preliminar.</w:t>
      </w:r>
    </w:p>
    <w:p w14:paraId="0000003D"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ANÁLISE DE SOLUÇÕES</w:t>
      </w:r>
    </w:p>
    <w:p w14:paraId="0000003E"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SOLUÇÃO 01</w:t>
      </w:r>
      <w:r w:rsidRPr="0A8F3901">
        <w:rPr>
          <w:rFonts w:ascii="Arial" w:eastAsia="Arial" w:hAnsi="Arial" w:cs="Arial"/>
          <w:sz w:val="24"/>
          <w:szCs w:val="24"/>
          <w:lang w:val="en-US"/>
        </w:rPr>
        <w:t xml:space="preserve"> – Desenvolvimento próprio de software de gestão de conteúdo web para portal institucional, serviços ao cidadão e suporte técnico</w:t>
      </w:r>
    </w:p>
    <w:p w14:paraId="0000003F"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O desenvolvimento de aplicações próprias enfrenta várias dificuldades. A mais relevante aponta para a necessidade de contratação de profissionais na área Tecnológica na Administração Pública. A burocracia existente nos processos de contratação na Administração Pública são um grande obstáculo para uma contratação eficiente de profissionais de Tecnologia. Os procedimentos </w:t>
      </w:r>
      <w:r w:rsidRPr="0A8F3901">
        <w:rPr>
          <w:rFonts w:ascii="Arial" w:eastAsia="Arial" w:hAnsi="Arial" w:cs="Arial"/>
          <w:sz w:val="24"/>
          <w:szCs w:val="24"/>
          <w:lang w:val="en-US"/>
        </w:rPr>
        <w:lastRenderedPageBreak/>
        <w:t xml:space="preserve">burocráticos são morosos e complexos, o que dificulta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atração e entrada de quadros qualificados. Os salários oferecidos pelo setor público não são competitivos em relação ao setor privado, o que afasta profissionais qualificados de considerar oportunidades de emprego na Administração Pública, resultando em dificuldades para preencher vagas com profissionais experientes.</w:t>
      </w:r>
    </w:p>
    <w:p w14:paraId="00000040"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Além disso, o CONDERLAGOS foi constituído recentemente e não dispõe no seu quadro geral de empregos públicos nenhum cargo com especialidade em tecnologia da informação. Sendo o processo para sua inclusão demorado e dependente de recursos financeiros para custear profissionais qualificados.</w:t>
      </w:r>
    </w:p>
    <w:p w14:paraId="00000041"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Neste modelo de contratação,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Administração é responsável por toda a infraestrutura, sendo necessária, no caso de utilização de servidor local, a disponibilidade de um servidor de base de dados ao qual os computadores estejam conectados. Os custos suportados pela Administração na contratação desta solução são altos, pois além de suportar os valores correspondentes ao desenvolvimento do software,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Administração também teria que suportar todos os custos inerentes à manutenção da infraestrutura, além do fato de sua descontinuidade, ante o avanço da tecnologia e seu desuso.</w:t>
      </w:r>
    </w:p>
    <w:p w14:paraId="00000042"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Nesse caso o Consórcio teria que investir em seu quadro de pessoal e em equipamentos para realizar as customizações e prestação de suporte técnico aos usuários, e obviamente, encontraria dificuldades em contratar mão de obra especializada para manter a prestação de serviços de qualidade.</w:t>
      </w:r>
    </w:p>
    <w:p w14:paraId="00000043"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SOLUÇÃO 02</w:t>
      </w:r>
      <w:r w:rsidRPr="0A8F3901">
        <w:rPr>
          <w:rFonts w:ascii="Arial" w:eastAsia="Arial" w:hAnsi="Arial" w:cs="Arial"/>
          <w:sz w:val="24"/>
          <w:szCs w:val="24"/>
          <w:lang w:val="en-US"/>
        </w:rPr>
        <w:t xml:space="preserve"> – Contratação de empresa especializada no licenciamento de software de gestão de conteúdo web para portal institucional, serviços ao cidadão e suporte técnico</w:t>
      </w:r>
    </w:p>
    <w:p w14:paraId="00000044"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A utilização de softwares privados assegura maior eficiência na prestação dos serviços, considerando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expertise das empresas especializadas que atuam no mercado há longo período. Essas empresas apresentam maior flexibilidade operacional em relação à Administração Pública, o que lhes permite investir </w:t>
      </w:r>
      <w:r w:rsidRPr="0A8F3901">
        <w:rPr>
          <w:rFonts w:ascii="Arial" w:eastAsia="Arial" w:hAnsi="Arial" w:cs="Arial"/>
          <w:sz w:val="24"/>
          <w:szCs w:val="24"/>
          <w:lang w:val="en-US"/>
        </w:rPr>
        <w:lastRenderedPageBreak/>
        <w:t>continuamente na modernização de seus equipamentos, na atualização tecnológica de suas soluções e na capacitação permanente de seus profissionais.</w:t>
      </w:r>
    </w:p>
    <w:p w14:paraId="00000045"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Os softwares privados são atualizados de forma recorrente, garantindo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adequação às novas exigências legais, bem como a integração com os órgãos de controle, em especial o Tribunal de Contas do Estado do Rio de Janeiro (TCE-RJ). Ademais, tais soluções reduzem significativamente os riscos de obsolescência tecnológica e de descontinuidade dos serviços.</w:t>
      </w:r>
    </w:p>
    <w:p w14:paraId="00000046"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No que se refere à infraestrutura de tecnologia da informação, a locação de servidores reduz a necessidade de elevados investimentos iniciais em equipamentos, bem como os custos contínuos com manutenção, segurança, atualizações e pessoal especializado, mostrando-se sobremaneira vantajosa para o CONDERLAGOS.</w:t>
      </w:r>
    </w:p>
    <w:p w14:paraId="00000047"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Quanto à contratação de suporte técnico, esta elimina a necessidade de manutenção de equipe técnica própria, assegurando atendimento especializado, atualização tecnológica constante e maior disponibilidade dos serviços, em conformidade com os princípios da eficiência, economicidade e legalidade previstos na legislação vigente.</w:t>
      </w:r>
    </w:p>
    <w:p w14:paraId="00000048"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Por fim, destaca-se que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escolha da alternativa mais adequada deverá considerar as particularidades e as necessidades específicas do CONDERLAGOS, bem como as condições de mercado, a disponibilidade orçamentária e o contexto próprio da contratação. Dessa forma, torna-se imprescindível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análise criteriosa dos prós e contras de cada alternativa, à luz dos princípios da eficiência, economicidade, transparência e legalidade, em estrita observância às normas estabelecidas pela Lei nº 14.133/2021.</w:t>
      </w:r>
    </w:p>
    <w:p w14:paraId="00000049"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 xml:space="preserve">DESCRIÇÃO DA MELHOR SOLUÇÃO </w:t>
      </w:r>
    </w:p>
    <w:p w14:paraId="0000004A"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Dentre as alternativas encontradas, a SOLUÇÃO 02 é a mais adequada para alcançar a resolução da demanda deste estudo técnico preliminar.</w:t>
      </w:r>
    </w:p>
    <w:p w14:paraId="0000004B"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Assim, destaca-se como melhor solução a contratação de empresa especializada no licenciamento de software de gestão de conteúdo web para portal institucional, serviços ao cidadão e suporte técnico.</w:t>
      </w:r>
    </w:p>
    <w:p w14:paraId="0000004C"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O desenvolvimento próprio de software, previsto na Solução 01, apresenta desafios significativos, especialmente considerando que o Consórcio foi constituído recentemente e não possui cargos especializados em tecnologia da informação em seu quadro funcional. A contratação de profissionais qualificados na Administração Pública enfrenta barreiras burocráticas, processos morosos e complexos, além da limitada competitividade salarial em comparação ao setor privado, dificultando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atração e retenção de pessoal capacitado. Soma-se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isso a necessidade de investimentos elevados em infraestrutura, manutenção contínua e atualização tecnológica, tornando a solução interna menos viável e com maior risco de descontinuidade dos serviços.</w:t>
      </w:r>
    </w:p>
    <w:p w14:paraId="0000004D"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Em contrapartida, a Solução 02 oferece vantagens estratégicas relevantes, uma vez que empresas privadas especializadas possuem experiência consolidada e maior flexibilidade operacional, permitindo investimentos contínuos na modernização de equipamentos, na atualização tecnológica das soluções e na capacitação de profissionais. Os softwares privados são atualizados de forma recorrente, garantindo adequação às novas exigências legais, integração com órgãos de controle, em especial o Tribunal de Contas do Estado do Rio de Janeiro, e redução do risco de obsolescência tecnológica.</w:t>
      </w:r>
    </w:p>
    <w:p w14:paraId="0000004E"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A locação da solução e a contratação de suporte técnico especializado eliminam a necessidade de altos investimentos iniciais, custos contínuos com manutenção e pessoal técnico próprio, assegurando maior disponibilidade e confiabilidade dos serviços.</w:t>
      </w:r>
    </w:p>
    <w:p w14:paraId="0000004F"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Ressalte-se, ainda, que a solução proposta proporciona maior economia de escala para o ente público, uma vez que o desenvolvimento próprio de software acarretaria custos elevados e desvantagens operacionais significativas para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Administração.</w:t>
      </w:r>
    </w:p>
    <w:p w14:paraId="00000050"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Ademais, o CONDERLAGOS necessita da contratação de forma imediata, a fim de viabilizar o início e a continuidade de suas atividades institucionais.</w:t>
      </w:r>
    </w:p>
    <w:p w14:paraId="00000051"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Diante do exposto, mostra-se necessária a contratação de empresa especializada para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execução dos serviços acima delineados, de maneira eficiente e adequada ao atendimento dos objetivos institucionais do CONDERLAGOS.</w:t>
      </w:r>
    </w:p>
    <w:p w14:paraId="00000052"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DESCRIÇÃO DOS REQUISITOS DA CONTRATAÇÃO</w:t>
      </w:r>
    </w:p>
    <w:p w14:paraId="00000053"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A contratação deverá atender às necessidades institucionais e operacionais do Consórcio Público Intermunicipal de Desenvolvimento da Região dos Lagos – CONDERLAGOS, assegurando o desenvolvimento e a manutenção de portal institucional, serviços digitais ao cidadão e suporte técnico, de forma compatível com a legislação vigente e com as orientações dos órgãos de controle.</w:t>
      </w:r>
    </w:p>
    <w:p w14:paraId="00000054"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Os requisitos foram definidos de maneira suficiente para caracterizar a solução necessária, sem restringir a competitividade do certame.</w:t>
      </w:r>
    </w:p>
    <w:p w14:paraId="00000055" w14:textId="77777777" w:rsidR="003948C0" w:rsidRDefault="0A8F3901" w:rsidP="0A8F3901">
      <w:pPr>
        <w:tabs>
          <w:tab w:val="left" w:pos="993"/>
        </w:tabs>
        <w:spacing w:before="240" w:after="240" w:line="360" w:lineRule="auto"/>
        <w:jc w:val="both"/>
        <w:rPr>
          <w:rFonts w:ascii="Arial" w:eastAsia="Arial" w:hAnsi="Arial" w:cs="Arial"/>
          <w:b/>
          <w:bCs/>
          <w:sz w:val="24"/>
          <w:szCs w:val="24"/>
          <w:lang w:val="en-US"/>
        </w:rPr>
      </w:pPr>
      <w:r w:rsidRPr="0A8F3901">
        <w:rPr>
          <w:rFonts w:ascii="Arial" w:eastAsia="Arial" w:hAnsi="Arial" w:cs="Arial"/>
          <w:b/>
          <w:bCs/>
          <w:sz w:val="24"/>
          <w:szCs w:val="24"/>
          <w:lang w:val="en-US"/>
        </w:rPr>
        <w:t>Requisitos da Solução</w:t>
      </w:r>
    </w:p>
    <w:p w14:paraId="00000056"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A solução deverá contemplar serviço de licenciamento de software de gestão de conteúdo web que permita o gerenciamento integral do conteúdo do portal institucional pelo próprio Consórcio, sem necessidade de conhecimentos técnicos especializados, possibilitando a criação, edição, publicação e atualização de conteúdos institucionais, incluindo textos, imagens e documentos, sem limitação de quantidade, bem como a disponibilização de funcionalidades voltadas ao atendimento ao cidadão e ao acesso às informações públicas, por meio de interface de navegação simples, padronizada e responsiva, compatível com os principais navegadores e dispositivos móveis.</w:t>
      </w:r>
    </w:p>
    <w:p w14:paraId="00000057" w14:textId="77777777" w:rsidR="003948C0" w:rsidRDefault="0A8F3901" w:rsidP="0A8F3901">
      <w:pPr>
        <w:tabs>
          <w:tab w:val="left" w:pos="993"/>
        </w:tabs>
        <w:spacing w:before="240" w:after="240" w:line="360" w:lineRule="auto"/>
        <w:jc w:val="both"/>
        <w:rPr>
          <w:rFonts w:ascii="Arial" w:eastAsia="Arial" w:hAnsi="Arial" w:cs="Arial"/>
          <w:b/>
          <w:bCs/>
          <w:sz w:val="24"/>
          <w:szCs w:val="24"/>
          <w:lang w:val="en-US"/>
        </w:rPr>
      </w:pPr>
      <w:r w:rsidRPr="0A8F3901">
        <w:rPr>
          <w:rFonts w:ascii="Arial" w:eastAsia="Arial" w:hAnsi="Arial" w:cs="Arial"/>
          <w:b/>
          <w:bCs/>
          <w:sz w:val="24"/>
          <w:szCs w:val="24"/>
          <w:lang w:val="en-US"/>
        </w:rPr>
        <w:t>Requisitos Legais e de Acessibilidade</w:t>
      </w:r>
    </w:p>
    <w:p w14:paraId="00000058"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O portal institucional deverá atender às exigências legais relacionadas à transparência, ao acesso à informação, à acessibilidade digital e à proteção de dados pessoais, em conformidade com a Lei nº 12.527/2011 (Lei de Acesso à Informação), a Lei nº 12.965/2014 (Marco Civil da Internet), a Lei nº 13.146/2015 (Lei Brasileira de Inclusão da Pessoa com Deficiência), a Lei nº 13.709/2018 (Lei Geral de Proteção de Dados) e a Lei nº 14.129/2021 (Lei de Governo Digital).</w:t>
      </w:r>
    </w:p>
    <w:p w14:paraId="00000059" w14:textId="77777777" w:rsidR="003948C0" w:rsidRDefault="0A8F3901" w:rsidP="0A8F3901">
      <w:pPr>
        <w:tabs>
          <w:tab w:val="left" w:pos="993"/>
        </w:tabs>
        <w:spacing w:before="240" w:after="240" w:line="360" w:lineRule="auto"/>
        <w:jc w:val="both"/>
        <w:rPr>
          <w:rFonts w:ascii="Arial" w:eastAsia="Arial" w:hAnsi="Arial" w:cs="Arial"/>
          <w:b/>
          <w:bCs/>
          <w:sz w:val="24"/>
          <w:szCs w:val="24"/>
          <w:lang w:val="en-US"/>
        </w:rPr>
      </w:pPr>
      <w:r w:rsidRPr="0A8F3901">
        <w:rPr>
          <w:rFonts w:ascii="Arial" w:eastAsia="Arial" w:hAnsi="Arial" w:cs="Arial"/>
          <w:b/>
          <w:bCs/>
          <w:sz w:val="24"/>
          <w:szCs w:val="24"/>
          <w:lang w:val="en-US"/>
        </w:rPr>
        <w:t>Requisitos do Desenvolvimento, Treinamento e Suporte</w:t>
      </w:r>
    </w:p>
    <w:p w14:paraId="0000005A"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A contratação deverá abranger o desenvolvimento do portal institucional em até 15 (quinze) dias, contados da Autorização de Início dos Serviços, a realização de treinamento dos usuários indicados pela Contratante, com carga horária mínima de 08 (oito) horas, e a prestação de suporte técnico mensal durante toda a vigência contratual, compreendendo as manutenções corretiva, legal e evolutiva do sistema, sem ônus para a Contratante.</w:t>
      </w:r>
    </w:p>
    <w:p w14:paraId="0000005B" w14:textId="77777777" w:rsidR="003948C0" w:rsidRDefault="0A8F3901" w:rsidP="0A8F3901">
      <w:pPr>
        <w:tabs>
          <w:tab w:val="left" w:pos="993"/>
        </w:tabs>
        <w:spacing w:before="240" w:after="240" w:line="360" w:lineRule="auto"/>
        <w:jc w:val="both"/>
        <w:rPr>
          <w:rFonts w:ascii="Arial" w:eastAsia="Arial" w:hAnsi="Arial" w:cs="Arial"/>
          <w:b/>
          <w:bCs/>
          <w:sz w:val="24"/>
          <w:szCs w:val="24"/>
          <w:lang w:val="en-US"/>
        </w:rPr>
      </w:pPr>
      <w:r w:rsidRPr="0A8F3901">
        <w:rPr>
          <w:rFonts w:ascii="Arial" w:eastAsia="Arial" w:hAnsi="Arial" w:cs="Arial"/>
          <w:b/>
          <w:bCs/>
          <w:sz w:val="24"/>
          <w:szCs w:val="24"/>
          <w:lang w:val="en-US"/>
        </w:rPr>
        <w:t>Requisitos de Infraestrutura</w:t>
      </w:r>
    </w:p>
    <w:p w14:paraId="0000005C"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A solução deverá incluir a disponibilização de infraestrutura de hospedagem em ambiente de datacenter ou nuvem, com arquitetura escalável, alta performance e segurança, garantindo disponibilidade mínima de 99,8%, redundância em localidades distintas e backup adequado para recuperação dos dados, conforme especificações definidas no Anexo I deste Estudo Técnico Preliminar.</w:t>
      </w:r>
    </w:p>
    <w:p w14:paraId="0000005D" w14:textId="77777777" w:rsidR="003948C0" w:rsidRDefault="0A8F3901" w:rsidP="0A8F3901">
      <w:pPr>
        <w:tabs>
          <w:tab w:val="left" w:pos="993"/>
        </w:tabs>
        <w:spacing w:before="240" w:after="240" w:line="360" w:lineRule="auto"/>
        <w:jc w:val="both"/>
        <w:rPr>
          <w:rFonts w:ascii="Arial" w:eastAsia="Arial" w:hAnsi="Arial" w:cs="Arial"/>
          <w:b/>
          <w:bCs/>
          <w:sz w:val="24"/>
          <w:szCs w:val="24"/>
          <w:lang w:val="en-US"/>
        </w:rPr>
      </w:pPr>
      <w:r w:rsidRPr="0A8F3901">
        <w:rPr>
          <w:rFonts w:ascii="Arial" w:eastAsia="Arial" w:hAnsi="Arial" w:cs="Arial"/>
          <w:b/>
          <w:bCs/>
          <w:sz w:val="24"/>
          <w:szCs w:val="24"/>
          <w:lang w:val="en-US"/>
        </w:rPr>
        <w:t>Requisitos de Continuidade do Serviço</w:t>
      </w:r>
    </w:p>
    <w:p w14:paraId="0000005E"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A contratação deverá assegurar a disponibilidade e a regularidade dos serviços, de modo a garantir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atualização contínua das informações institucionais, o atendimento ao cidadão e o suporte às atividades administrativas do CONDERLAGOS.</w:t>
      </w:r>
    </w:p>
    <w:p w14:paraId="0000005F" w14:textId="77777777" w:rsidR="003948C0" w:rsidRDefault="0A8F3901" w:rsidP="0A8F3901">
      <w:pPr>
        <w:tabs>
          <w:tab w:val="left" w:pos="993"/>
        </w:tabs>
        <w:spacing w:before="240" w:after="240" w:line="360" w:lineRule="auto"/>
        <w:jc w:val="both"/>
        <w:rPr>
          <w:rFonts w:ascii="Arial" w:eastAsia="Arial" w:hAnsi="Arial" w:cs="Arial"/>
          <w:b/>
          <w:bCs/>
          <w:sz w:val="24"/>
          <w:szCs w:val="24"/>
          <w:lang w:val="en-US"/>
        </w:rPr>
      </w:pPr>
      <w:r w:rsidRPr="0A8F3901">
        <w:rPr>
          <w:rFonts w:ascii="Arial" w:eastAsia="Arial" w:hAnsi="Arial" w:cs="Arial"/>
          <w:b/>
          <w:bCs/>
          <w:sz w:val="24"/>
          <w:szCs w:val="24"/>
          <w:lang w:val="en-US"/>
        </w:rPr>
        <w:t>Critérios e Práticas de Sustentabilidade</w:t>
      </w:r>
    </w:p>
    <w:p w14:paraId="00000060"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Em atendimento ao art. 11, inciso IV, da Lei nº 14.133/2021, a contratação deverá observar critérios e práticas de sustentabilidade compatíveis com a natureza do objeto, priorizando soluções tecnológicas que reduzam impactos ambientais.</w:t>
      </w:r>
    </w:p>
    <w:p w14:paraId="00000061"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ESTIMATIVA DO VALOR DA CONTRATAÇÃO</w:t>
      </w:r>
    </w:p>
    <w:p w14:paraId="00000062"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Para a composição do valor estimado foram utilizados dois preços de dois parâmetros distintos, quais sejam: contratação com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administração pública e orçamento com o fornecedor, conforme Anexo II - Mapa Comparativo.</w:t>
      </w:r>
    </w:p>
    <w:p w14:paraId="00000064" w14:textId="28B7498C" w:rsidR="003948C0" w:rsidRDefault="0A8F3901" w:rsidP="0A8F3901">
      <w:pPr>
        <w:tabs>
          <w:tab w:val="left" w:pos="993"/>
        </w:tabs>
        <w:spacing w:before="240" w:after="240" w:line="360" w:lineRule="auto"/>
        <w:jc w:val="both"/>
        <w:rPr>
          <w:rFonts w:ascii="Arial" w:eastAsia="Arial" w:hAnsi="Arial" w:cs="Arial"/>
          <w:sz w:val="24"/>
          <w:szCs w:val="24"/>
          <w:lang w:val="en-US"/>
        </w:rPr>
      </w:pPr>
      <w:r w:rsidRPr="516F6725">
        <w:rPr>
          <w:rFonts w:ascii="Arial" w:eastAsia="Arial" w:hAnsi="Arial" w:cs="Arial"/>
          <w:sz w:val="24"/>
          <w:szCs w:val="24"/>
        </w:rPr>
        <w:t xml:space="preserve">Assim, o custo médio mensal estimado é de R$ </w:t>
      </w:r>
      <w:r w:rsidR="16C877A8" w:rsidRPr="516F6725">
        <w:rPr>
          <w:rFonts w:ascii="Arial" w:eastAsia="Arial" w:hAnsi="Arial" w:cs="Arial"/>
          <w:sz w:val="24"/>
          <w:szCs w:val="24"/>
        </w:rPr>
        <w:t>4.103,33</w:t>
      </w:r>
      <w:r w:rsidRPr="516F6725">
        <w:rPr>
          <w:rFonts w:ascii="Arial" w:eastAsia="Arial" w:hAnsi="Arial" w:cs="Arial"/>
          <w:sz w:val="24"/>
          <w:szCs w:val="24"/>
        </w:rPr>
        <w:t>(</w:t>
      </w:r>
      <w:r w:rsidR="3A585261" w:rsidRPr="516F6725">
        <w:rPr>
          <w:rFonts w:ascii="Arial" w:eastAsia="Arial" w:hAnsi="Arial" w:cs="Arial"/>
          <w:sz w:val="24"/>
          <w:szCs w:val="24"/>
        </w:rPr>
        <w:t>Quatro mil cento e três reais trinta e três centavos</w:t>
      </w:r>
      <w:proofErr w:type="gramStart"/>
      <w:r w:rsidR="3A585261" w:rsidRPr="516F6725">
        <w:rPr>
          <w:rFonts w:ascii="Arial" w:eastAsia="Arial" w:hAnsi="Arial" w:cs="Arial"/>
          <w:sz w:val="24"/>
          <w:szCs w:val="24"/>
        </w:rPr>
        <w:t>).</w:t>
      </w:r>
      <w:r w:rsidRPr="516F6725">
        <w:rPr>
          <w:rFonts w:ascii="Arial" w:eastAsia="Arial" w:hAnsi="Arial" w:cs="Arial"/>
          <w:sz w:val="24"/>
          <w:szCs w:val="24"/>
        </w:rPr>
        <w:t>.</w:t>
      </w:r>
      <w:proofErr w:type="gramEnd"/>
      <w:r w:rsidRPr="516F6725">
        <w:rPr>
          <w:rFonts w:ascii="Arial" w:eastAsia="Arial" w:hAnsi="Arial" w:cs="Arial"/>
          <w:sz w:val="24"/>
          <w:szCs w:val="24"/>
        </w:rPr>
        <w:t xml:space="preserve"> Para a contratação de 12 (Doze) meses, o valor total estimado é de </w:t>
      </w:r>
      <w:r w:rsidR="6B85A158" w:rsidRPr="516F6725">
        <w:rPr>
          <w:rFonts w:ascii="Arial" w:eastAsia="Arial" w:hAnsi="Arial" w:cs="Arial"/>
          <w:sz w:val="24"/>
          <w:szCs w:val="24"/>
        </w:rPr>
        <w:t>R$ 49.239,96 (Quarenta e nove mil duzentos e trinta e nove reais noventa e seis centavos)</w:t>
      </w:r>
      <w:r w:rsidRPr="516F6725">
        <w:rPr>
          <w:rFonts w:ascii="Arial" w:eastAsia="Arial" w:hAnsi="Arial" w:cs="Arial"/>
          <w:sz w:val="24"/>
          <w:szCs w:val="24"/>
        </w:rPr>
        <w:t>, incluindo os custos de desenvolvimento e treinamento</w:t>
      </w:r>
      <w:r w:rsidR="6AFE96CD" w:rsidRPr="516F6725">
        <w:rPr>
          <w:rFonts w:ascii="Arial" w:eastAsia="Arial" w:hAnsi="Arial" w:cs="Arial"/>
          <w:sz w:val="24"/>
          <w:szCs w:val="24"/>
        </w:rPr>
        <w:t xml:space="preserve">, </w:t>
      </w:r>
      <w:r w:rsidRPr="516F6725">
        <w:rPr>
          <w:rFonts w:ascii="Arial" w:eastAsia="Arial" w:hAnsi="Arial" w:cs="Arial"/>
          <w:sz w:val="24"/>
          <w:szCs w:val="24"/>
          <w:lang w:val="en-US"/>
        </w:rPr>
        <w:t>a serem pagos</w:t>
      </w:r>
      <w:r w:rsidR="429E643F" w:rsidRPr="516F6725">
        <w:rPr>
          <w:rFonts w:ascii="Arial" w:eastAsia="Arial" w:hAnsi="Arial" w:cs="Arial"/>
          <w:sz w:val="24"/>
          <w:szCs w:val="24"/>
          <w:lang w:val="en-US"/>
        </w:rPr>
        <w:t xml:space="preserve"> </w:t>
      </w:r>
      <w:r w:rsidRPr="516F6725">
        <w:rPr>
          <w:rFonts w:ascii="Arial" w:eastAsia="Arial" w:hAnsi="Arial" w:cs="Arial"/>
          <w:sz w:val="24"/>
          <w:szCs w:val="24"/>
          <w:lang w:val="en-US"/>
        </w:rPr>
        <w:t>conforme o cronograma físico-financeiro.</w:t>
      </w:r>
    </w:p>
    <w:p w14:paraId="00000065" w14:textId="6DCD74DB" w:rsidR="003948C0" w:rsidRDefault="0A8F3901" w:rsidP="0A8F3901">
      <w:pPr>
        <w:tabs>
          <w:tab w:val="left" w:pos="993"/>
        </w:tabs>
        <w:spacing w:before="240" w:after="240" w:line="360" w:lineRule="auto"/>
        <w:jc w:val="both"/>
        <w:rPr>
          <w:rFonts w:ascii="Arial" w:eastAsia="Arial" w:hAnsi="Arial" w:cs="Arial"/>
          <w:sz w:val="24"/>
          <w:szCs w:val="24"/>
          <w:lang w:val="en-US"/>
        </w:rPr>
      </w:pPr>
      <w:r w:rsidRPr="516F6725">
        <w:rPr>
          <w:rFonts w:ascii="Arial" w:eastAsia="Arial" w:hAnsi="Arial" w:cs="Arial"/>
          <w:sz w:val="24"/>
          <w:szCs w:val="24"/>
          <w:lang w:val="en-US"/>
        </w:rPr>
        <w:t xml:space="preserve">O pagamento dos demais itens do contrato será realizado de forma mensal, no prazo de até 30 (trinta) dias após </w:t>
      </w:r>
      <w:proofErr w:type="gramStart"/>
      <w:r w:rsidRPr="516F6725">
        <w:rPr>
          <w:rFonts w:ascii="Arial" w:eastAsia="Arial" w:hAnsi="Arial" w:cs="Arial"/>
          <w:sz w:val="24"/>
          <w:szCs w:val="24"/>
          <w:lang w:val="en-US"/>
        </w:rPr>
        <w:t>a</w:t>
      </w:r>
      <w:proofErr w:type="gramEnd"/>
      <w:r w:rsidRPr="516F6725">
        <w:rPr>
          <w:rFonts w:ascii="Arial" w:eastAsia="Arial" w:hAnsi="Arial" w:cs="Arial"/>
          <w:sz w:val="24"/>
          <w:szCs w:val="24"/>
          <w:lang w:val="en-US"/>
        </w:rPr>
        <w:t xml:space="preserve"> apresentação da nota fiscal, acompanhada das certidões fiscais, conforme o cronograma de desembolso físico-financeiro.</w:t>
      </w:r>
    </w:p>
    <w:p w14:paraId="00000066"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JUSTIFICATIVA PARA O PARCELAMENTO OU NÃO DA SOLUÇÃO</w:t>
      </w:r>
    </w:p>
    <w:p w14:paraId="00000067"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Por se tratar de software de gestão de conteúdo web para portal institucional, serviços ao cidadão e suporte técnico, o fracionamento pode resultar em uma má gestão do serviço, especialmente, por haver interdependência entre os módulos e suas funcionalidades. Razão pela qual, não é recomendado, neste caso,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aplicação do princípio do parcelamento. </w:t>
      </w:r>
    </w:p>
    <w:p w14:paraId="00000068"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CONTRATAÇÕES CORRELATAS/INTERDEPENDENTES</w:t>
      </w:r>
    </w:p>
    <w:p w14:paraId="00000069" w14:textId="77777777" w:rsidR="003948C0" w:rsidRDefault="0A8F3901" w:rsidP="0A8F3901">
      <w:pPr>
        <w:shd w:val="clear" w:color="auto" w:fill="FFFFFF" w:themeFill="background1"/>
        <w:tabs>
          <w:tab w:val="left" w:pos="993"/>
        </w:tabs>
        <w:spacing w:before="160"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Não haverá contratações correlatas e/ou interdependentes.</w:t>
      </w:r>
    </w:p>
    <w:p w14:paraId="0000006A"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ALINHAMENTO DA CONTRATAÇÃO E O PLANEJAMENTO DO CONDERLAGOS</w:t>
      </w:r>
    </w:p>
    <w:p w14:paraId="0000006B"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A contratação se enquadra como prestação de serviço, que será utilizada quando necessário na divulgação de atos e demais documentos das atividades administrativas do CONDERLAGOS. Importante destacar que existe previsão orçamentária para a cobertura da despesa nos termos da Resolução Nº 1 da AGO 02/2026.</w:t>
      </w:r>
    </w:p>
    <w:p w14:paraId="0000006C"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A contratação pretendida alinha-se com o planejamento institucional do CONDERLAGOS, uma vez que faz parte da atividade precípua, delineada em seu estatuto.</w:t>
      </w:r>
    </w:p>
    <w:p w14:paraId="0000006D"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Podemos considerar também, particularmente no que concerne ao programa de Gestão Administrativa (0001) estabelecido no Plano Plurianual (PPA) disposto na Resolução Nº 1 da AGO 02/2026, que a projeção estratégica da contratação de empresa especializada no licenciamento de software de gestão de conteúdo web para portal institucional, serviços ao cidadão e suporte técnico mensal para o CONDERLAGOS alinha-se de maneira coesa ao planejamento a longo prazo do Consórcio. Essa iniciativa tem como objetivo a realização de atos com qualidade, sendo essencial para garantir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eficiência na gestão dos recursos públicos com competência e maior eficácia possível em prol da sociedade.</w:t>
      </w:r>
    </w:p>
    <w:p w14:paraId="0000006E"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DEMONSTRAÇÃO DA PREVISÃO DA CONTRATAÇÃO NO PLANO ANUAL DE CONTRATAÇÕES</w:t>
      </w:r>
    </w:p>
    <w:p w14:paraId="0000006F"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O Plano de Contratações Anual é uma ferramenta de gestão de aquisições e contratações de serviços que tem por finalidade assegurar o alinhamento às diretrizes da Administração e ao planejamento institucional. Ressalta-se que o referido plano se encontra em etapa de planejamento, em razão da recente constituição do CONDERLAGOS e do estágio inicial de sua estruturação administrativa, organizacional e operacional.</w:t>
      </w:r>
    </w:p>
    <w:p w14:paraId="00000070"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Tendo em vista que, não há, por ora, um Plano Anual de Contratações, as despesas referentes à contratação exposta devem seguir a dotação orçamentária correspondente à devida classificação no presente exercício.</w:t>
      </w:r>
    </w:p>
    <w:p w14:paraId="00000071"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lastRenderedPageBreak/>
        <w:t>RESULTADOS PRETENDIDOS</w:t>
      </w:r>
    </w:p>
    <w:p w14:paraId="00000072"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A contratação do serviço de licenciamento de software de gestão de conteúdo web para o portal institucional, serviços ao cidadão e suporte técnico mensal tem como objetivo principal garantir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implantação de uma solução tecnológica eficiente, segura, acessível e capaz de atender integralmente às necessidades institucionais do CONDERLAGOS, promovendo maior transparência e qualidade na prestação de serviços aos municípios consorciados e à população. Espera-se que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execução do serviço permita uma gestão centralizada e eficiente de informações institucionais, possibilitando a criação, atualização e publicação de conteúdos de forma ágil, garantindo a conformidade legal e atendendo plenamente às normas de acesso à informação, transparência, acessibilidade digital e proteção de dados pessoais.</w:t>
      </w:r>
    </w:p>
    <w:p w14:paraId="00000073"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Além disso, a solução deverá contribuir para a melhoria do atendimento ao cidadão, oferecendo serviços digitais acessíveis, que facilitem a comunicação entre o Consórcio e a população, e assegurem a continuidade e confiabilidade do portal institucional, reduzindo riscos de falhas, interrupções e vulnerabilidades no sistema e na hospedagem dos dados.</w:t>
      </w:r>
    </w:p>
    <w:p w14:paraId="00000074"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PROVIDÊNCIAS A SEREM ADOTADAS</w:t>
      </w:r>
    </w:p>
    <w:p w14:paraId="00000075"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Não serão necessárias providências adicionais para esta contratação.</w:t>
      </w:r>
    </w:p>
    <w:p w14:paraId="00000076"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POSSÍVEIS IMPACTOS AMBIENTAIS</w:t>
      </w:r>
    </w:p>
    <w:p w14:paraId="00000077"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Dado que os serviços pretendidos são, majoritariamente, de natureza administrativa, é possível afirmar que a futura contratação, objeto deste estudo técnico preliminar, possui um baixo impacto ambiental. No entanto, é crucial que o futuro contratado conduza seus estudos em conformidade com políticas de desenvolvimento ambiental sustentável, alinhadas com a legislação brasileira. </w:t>
      </w:r>
    </w:p>
    <w:p w14:paraId="00000078"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ANÁLISE DE RISCOS</w:t>
      </w:r>
    </w:p>
    <w:p w14:paraId="00000079"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 xml:space="preserve">Essa análise permite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identificação, avaliação e gerenciamento dos riscos que possam comprometer o sucesso da contratação e da gestão contratual. Para cada risco identificado, define-se: a probabilidade de ocorrência dos eventos, os possíveis danos potenciais, possíveis ações preventivas e contingências, bem como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identificação de responsáveis pela ação.</w:t>
      </w:r>
    </w:p>
    <w:p w14:paraId="0000007A"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Após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identificação e classificação, deve-se executar uma análise qualitativa e quantitativa dos riscos.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análise quantitativa dos riscos consiste na classificação conforme a relação entre a probabilidade e o impacto. Tal classificação resultará no nível do risco e direcionará as ações relacionadas aos riscos durante a fase de planejamento e gestão do contrato.</w:t>
      </w:r>
    </w:p>
    <w:p w14:paraId="0000007B"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A tabela (Anexo III), apresenta uma síntese dos riscos de planejamento e de gestão dos serviços identificados e classificados neste documento.</w:t>
      </w:r>
    </w:p>
    <w:p w14:paraId="0000007C"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É importante que o CONDERLAGOS adote medidas preventivas e corretivas para gerenciar os riscos identificados. Isso inclui a definição clara das responsabilidades das partes envolvidas, o estabelecimento de indicadores de desempenho e a realização de monitoramento regular da qualidade dos serviços prestados. Além disso, é fundamental contar com um plano de contingência que permita a tomada de ações corretivas caso os riscos se materializem.</w:t>
      </w:r>
    </w:p>
    <w:p w14:paraId="0000007D"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DECLARAÇÃO DE VIABILIDADE</w:t>
      </w:r>
    </w:p>
    <w:p w14:paraId="0000007E"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Com base nos elementos anteriores do presente documento de estudos preliminares, DECLARO que é viável a presente contratação.</w:t>
      </w:r>
    </w:p>
    <w:p w14:paraId="0000007F" w14:textId="77777777" w:rsidR="003948C0" w:rsidRDefault="005B2771">
      <w:pPr>
        <w:numPr>
          <w:ilvl w:val="0"/>
          <w:numId w:val="3"/>
        </w:numPr>
        <w:pBdr>
          <w:top w:val="nil"/>
          <w:left w:val="single" w:sz="4" w:space="4" w:color="000000"/>
          <w:bottom w:val="single" w:sz="4" w:space="1" w:color="000000"/>
          <w:right w:val="nil"/>
          <w:between w:val="nil"/>
        </w:pBdr>
        <w:tabs>
          <w:tab w:val="left" w:pos="426"/>
        </w:tabs>
        <w:spacing w:before="240" w:after="120" w:line="276" w:lineRule="auto"/>
        <w:ind w:hanging="502"/>
        <w:jc w:val="both"/>
        <w:rPr>
          <w:rFonts w:ascii="Arial" w:eastAsia="Arial" w:hAnsi="Arial" w:cs="Arial"/>
          <w:b/>
          <w:bCs/>
          <w:sz w:val="24"/>
          <w:szCs w:val="24"/>
        </w:rPr>
      </w:pPr>
      <w:r>
        <w:rPr>
          <w:rFonts w:ascii="Arial" w:eastAsia="Arial" w:hAnsi="Arial" w:cs="Arial"/>
          <w:b/>
          <w:bCs/>
          <w:sz w:val="24"/>
          <w:szCs w:val="24"/>
        </w:rPr>
        <w:t>CONCLUSÃO</w:t>
      </w:r>
    </w:p>
    <w:p w14:paraId="00000080"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Diante da análise realizada neste Estudo Técnico Preliminar, conclui-se que a contratação de empresa especializada no licenciamento de software de gestão de conteúdo web para portal institucional, serviços ao cidadão e suporte técnico mensal é a medida mais adequada para atender às necessidades do CONDERLAGOS. Considerando a recente constituição do Consórcio,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w:t>
      </w:r>
      <w:r w:rsidRPr="0A8F3901">
        <w:rPr>
          <w:rFonts w:ascii="Arial" w:eastAsia="Arial" w:hAnsi="Arial" w:cs="Arial"/>
          <w:sz w:val="24"/>
          <w:szCs w:val="24"/>
          <w:lang w:val="en-US"/>
        </w:rPr>
        <w:lastRenderedPageBreak/>
        <w:t>inexistência de profissionais especializados em tecnologia da informação em seu quadro funcional e a urgência em implementar uma solução tecnológica confiável e segura, a solução selecionada proporciona maior eficiência, continuidade e qualidade na prestação dos serviços, além de reduzir riscos de falhas e descontinuidade operacional.</w:t>
      </w:r>
    </w:p>
    <w:p w14:paraId="00000081"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adoção dessa solução atende plenamente aos requisitos legais de transparência, acessibilidade, proteção de dados e divulgação de informações públicas, em conformidade com a legislação vigente, incluindo a Lei nº 12.527/2011, a Lei nº 12.965/2014, a Lei nº 13.146/2015, a Lei nº 13.709/2018 e a Lei nº 14.129/2021.</w:t>
      </w:r>
    </w:p>
    <w:p w14:paraId="00000082"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Ressalta-se que a solução proposta permitirá ao CONDERLAGOS oferecer serviços digitais de qualidade à população, garantir a continuidade e confiabilidade das atividades, e fortalecer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eficiência e a transparência na gestão pública regional.</w:t>
      </w:r>
    </w:p>
    <w:p w14:paraId="00000083"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Dessa forma, a contratação se apresenta como medida necessária, eficaz e em plena consonância com os princípios da Administração Pública, promovendo resultados concretos para o Consórcio e para os municípios consorciados.</w:t>
      </w:r>
    </w:p>
    <w:p w14:paraId="00000084" w14:textId="77777777" w:rsidR="003948C0" w:rsidRDefault="0A8F3901" w:rsidP="0A8F3901">
      <w:pPr>
        <w:tabs>
          <w:tab w:val="left" w:pos="993"/>
        </w:tabs>
        <w:spacing w:before="240"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É importante destacar que a conclusão apresentada é baseada nas informações disponíveis e na interpretação das normas vigentes até a presente data.</w:t>
      </w:r>
    </w:p>
    <w:p w14:paraId="00000085" w14:textId="68D38FB2" w:rsidR="003948C0" w:rsidRDefault="2302D820" w:rsidP="516F6725">
      <w:pPr>
        <w:tabs>
          <w:tab w:val="left" w:pos="993"/>
        </w:tabs>
        <w:spacing w:before="240" w:after="240" w:line="360" w:lineRule="auto"/>
        <w:jc w:val="center"/>
        <w:rPr>
          <w:rFonts w:ascii="Arial" w:eastAsia="Arial" w:hAnsi="Arial" w:cs="Arial"/>
          <w:b/>
          <w:bCs/>
          <w:sz w:val="24"/>
          <w:szCs w:val="24"/>
        </w:rPr>
      </w:pPr>
      <w:r w:rsidRPr="516F6725">
        <w:rPr>
          <w:rFonts w:ascii="Arial" w:eastAsia="Arial" w:hAnsi="Arial" w:cs="Arial"/>
          <w:b/>
          <w:bCs/>
          <w:sz w:val="24"/>
          <w:szCs w:val="24"/>
        </w:rPr>
        <w:t xml:space="preserve">Cabo Frio/RJ, 23 de </w:t>
      </w:r>
      <w:proofErr w:type="gramStart"/>
      <w:r w:rsidRPr="516F6725">
        <w:rPr>
          <w:rFonts w:ascii="Arial" w:eastAsia="Arial" w:hAnsi="Arial" w:cs="Arial"/>
          <w:b/>
          <w:bCs/>
          <w:sz w:val="24"/>
          <w:szCs w:val="24"/>
        </w:rPr>
        <w:t>Junho</w:t>
      </w:r>
      <w:proofErr w:type="gramEnd"/>
      <w:r w:rsidRPr="516F6725">
        <w:rPr>
          <w:rFonts w:ascii="Arial" w:eastAsia="Arial" w:hAnsi="Arial" w:cs="Arial"/>
          <w:b/>
          <w:bCs/>
          <w:sz w:val="24"/>
          <w:szCs w:val="24"/>
        </w:rPr>
        <w:t xml:space="preserve"> de 2026.</w:t>
      </w:r>
    </w:p>
    <w:p w14:paraId="5ABADC01" w14:textId="4968A005" w:rsidR="516F6725" w:rsidRDefault="516F6725" w:rsidP="516F6725">
      <w:pPr>
        <w:tabs>
          <w:tab w:val="left" w:pos="993"/>
        </w:tabs>
        <w:spacing w:before="240" w:after="240" w:line="360" w:lineRule="auto"/>
        <w:ind w:firstLine="700"/>
        <w:jc w:val="center"/>
        <w:rPr>
          <w:rFonts w:ascii="Arial" w:eastAsia="Arial" w:hAnsi="Arial" w:cs="Arial"/>
          <w:sz w:val="24"/>
          <w:szCs w:val="24"/>
        </w:rPr>
      </w:pPr>
    </w:p>
    <w:p w14:paraId="00000086" w14:textId="77777777" w:rsidR="003948C0" w:rsidRDefault="005B2771" w:rsidP="516F6725">
      <w:pPr>
        <w:tabs>
          <w:tab w:val="left" w:pos="993"/>
        </w:tabs>
        <w:spacing w:after="0" w:line="360" w:lineRule="auto"/>
        <w:jc w:val="center"/>
        <w:rPr>
          <w:rFonts w:ascii="Arial" w:eastAsia="Arial" w:hAnsi="Arial" w:cs="Arial"/>
          <w:sz w:val="24"/>
          <w:szCs w:val="24"/>
        </w:rPr>
      </w:pPr>
      <w:r w:rsidRPr="516F6725">
        <w:rPr>
          <w:rFonts w:ascii="Arial" w:eastAsia="Arial" w:hAnsi="Arial" w:cs="Arial"/>
          <w:sz w:val="24"/>
          <w:szCs w:val="24"/>
        </w:rPr>
        <w:t xml:space="preserve"> </w:t>
      </w:r>
    </w:p>
    <w:p w14:paraId="00000087" w14:textId="77777777" w:rsidR="003948C0" w:rsidRDefault="005B2771">
      <w:pPr>
        <w:tabs>
          <w:tab w:val="left" w:pos="993"/>
        </w:tabs>
        <w:spacing w:after="0" w:line="276" w:lineRule="auto"/>
        <w:jc w:val="center"/>
        <w:rPr>
          <w:rFonts w:ascii="Arial" w:eastAsia="Arial" w:hAnsi="Arial" w:cs="Arial"/>
          <w:sz w:val="24"/>
          <w:szCs w:val="24"/>
        </w:rPr>
      </w:pPr>
      <w:r w:rsidRPr="516F6725">
        <w:rPr>
          <w:rFonts w:ascii="Arial" w:eastAsia="Arial" w:hAnsi="Arial" w:cs="Arial"/>
          <w:sz w:val="24"/>
          <w:szCs w:val="24"/>
        </w:rPr>
        <w:t>___________________________________</w:t>
      </w:r>
    </w:p>
    <w:p w14:paraId="07042E2D" w14:textId="06181C29" w:rsidR="7EE0CCB0" w:rsidRDefault="7EE0CCB0" w:rsidP="516F6725">
      <w:pPr>
        <w:tabs>
          <w:tab w:val="left" w:pos="993"/>
        </w:tabs>
        <w:spacing w:after="0" w:line="276" w:lineRule="auto"/>
        <w:jc w:val="center"/>
      </w:pPr>
      <w:r w:rsidRPr="516F6725">
        <w:rPr>
          <w:rFonts w:ascii="Arial" w:eastAsia="Arial" w:hAnsi="Arial" w:cs="Arial"/>
          <w:sz w:val="24"/>
          <w:szCs w:val="24"/>
        </w:rPr>
        <w:t>Fernando Lukschal Frauches</w:t>
      </w:r>
    </w:p>
    <w:p w14:paraId="3CBBDE82" w14:textId="56F8E1B4" w:rsidR="7EE0CCB0" w:rsidRDefault="7EE0CCB0" w:rsidP="516F6725">
      <w:pPr>
        <w:tabs>
          <w:tab w:val="left" w:pos="993"/>
        </w:tabs>
        <w:spacing w:line="276" w:lineRule="auto"/>
        <w:jc w:val="center"/>
      </w:pPr>
      <w:r w:rsidRPr="516F6725">
        <w:rPr>
          <w:rFonts w:ascii="Arial" w:eastAsia="Arial" w:hAnsi="Arial" w:cs="Arial"/>
          <w:sz w:val="24"/>
          <w:szCs w:val="24"/>
        </w:rPr>
        <w:t>Diretor de Planejamento e Desenvolvimento Regional</w:t>
      </w:r>
    </w:p>
    <w:p w14:paraId="0000008A" w14:textId="77777777" w:rsidR="003948C0" w:rsidRDefault="005B2771">
      <w:pPr>
        <w:tabs>
          <w:tab w:val="left" w:pos="993"/>
        </w:tabs>
        <w:spacing w:after="0" w:line="360" w:lineRule="auto"/>
        <w:jc w:val="both"/>
        <w:rPr>
          <w:rFonts w:ascii="Arial" w:eastAsia="Arial" w:hAnsi="Arial" w:cs="Arial"/>
          <w:sz w:val="24"/>
          <w:szCs w:val="24"/>
        </w:rPr>
      </w:pPr>
      <w:r>
        <w:rPr>
          <w:rFonts w:ascii="Arial" w:eastAsia="Arial" w:hAnsi="Arial" w:cs="Arial"/>
          <w:sz w:val="24"/>
          <w:szCs w:val="24"/>
        </w:rPr>
        <w:t xml:space="preserve"> </w:t>
      </w:r>
    </w:p>
    <w:p w14:paraId="0B778419" w14:textId="67AB0250" w:rsidR="516F6725" w:rsidRDefault="005B2771" w:rsidP="00B568A8">
      <w:pPr>
        <w:tabs>
          <w:tab w:val="left" w:pos="993"/>
        </w:tabs>
        <w:spacing w:after="0" w:line="360" w:lineRule="auto"/>
        <w:jc w:val="both"/>
        <w:rPr>
          <w:rFonts w:ascii="Arial" w:eastAsia="Arial" w:hAnsi="Arial" w:cs="Arial"/>
          <w:color w:val="00000A"/>
          <w:sz w:val="24"/>
          <w:szCs w:val="24"/>
        </w:rPr>
      </w:pPr>
      <w:r>
        <w:rPr>
          <w:rFonts w:ascii="Arial" w:eastAsia="Arial" w:hAnsi="Arial" w:cs="Arial"/>
          <w:color w:val="00000A"/>
          <w:sz w:val="24"/>
          <w:szCs w:val="24"/>
        </w:rPr>
        <w:t xml:space="preserve"> </w:t>
      </w:r>
      <w:bookmarkStart w:id="0" w:name="_GoBack"/>
      <w:bookmarkEnd w:id="0"/>
    </w:p>
    <w:p w14:paraId="0000009B" w14:textId="1CF06649" w:rsidR="003948C0" w:rsidRDefault="0A8F3901" w:rsidP="0A8F3901">
      <w:pPr>
        <w:tabs>
          <w:tab w:val="left" w:pos="993"/>
        </w:tabs>
        <w:spacing w:after="0" w:line="360" w:lineRule="auto"/>
        <w:jc w:val="center"/>
        <w:rPr>
          <w:rFonts w:ascii="Arial" w:eastAsia="Arial" w:hAnsi="Arial" w:cs="Arial"/>
          <w:b/>
          <w:bCs/>
          <w:sz w:val="24"/>
          <w:szCs w:val="24"/>
          <w:lang w:val="en-US"/>
        </w:rPr>
      </w:pPr>
      <w:r w:rsidRPr="0A8F3901">
        <w:rPr>
          <w:rFonts w:ascii="Arial" w:eastAsia="Arial" w:hAnsi="Arial" w:cs="Arial"/>
          <w:color w:val="00000A"/>
          <w:sz w:val="24"/>
          <w:szCs w:val="24"/>
          <w:lang w:val="en-US"/>
        </w:rPr>
        <w:lastRenderedPageBreak/>
        <w:t xml:space="preserve"> </w:t>
      </w:r>
      <w:r w:rsidRPr="0A8F3901">
        <w:rPr>
          <w:rFonts w:ascii="Arial" w:eastAsia="Arial" w:hAnsi="Arial" w:cs="Arial"/>
          <w:b/>
          <w:bCs/>
          <w:sz w:val="24"/>
          <w:szCs w:val="24"/>
          <w:lang w:val="en-US"/>
        </w:rPr>
        <w:t>ANEXO I DO ESTUDO TÉCNICO PRELIMINAR</w:t>
      </w:r>
    </w:p>
    <w:p w14:paraId="0000009C" w14:textId="77777777" w:rsidR="003948C0" w:rsidRDefault="003948C0">
      <w:pPr>
        <w:spacing w:after="0" w:line="360" w:lineRule="auto"/>
        <w:jc w:val="center"/>
        <w:rPr>
          <w:rFonts w:ascii="Arial" w:eastAsia="Arial" w:hAnsi="Arial" w:cs="Arial"/>
          <w:b/>
          <w:bCs/>
          <w:sz w:val="24"/>
          <w:szCs w:val="24"/>
        </w:rPr>
      </w:pPr>
    </w:p>
    <w:p w14:paraId="0000009D" w14:textId="77777777" w:rsidR="003948C0" w:rsidRDefault="0A8F3901" w:rsidP="0A8F3901">
      <w:pPr>
        <w:numPr>
          <w:ilvl w:val="0"/>
          <w:numId w:val="4"/>
        </w:numPr>
        <w:tabs>
          <w:tab w:val="left" w:pos="284"/>
        </w:tabs>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Licenciamento de software de gestão de conteúdo web para portal institucional, serviços ao cidadão e suporte técnico mensal que deverá atender as seguintes conformidades e funcionalidades:</w:t>
      </w:r>
    </w:p>
    <w:p w14:paraId="0000009E" w14:textId="77777777" w:rsidR="003948C0" w:rsidRDefault="005B2771">
      <w:pPr>
        <w:spacing w:after="0" w:line="360" w:lineRule="auto"/>
        <w:ind w:left="426"/>
        <w:jc w:val="both"/>
        <w:rPr>
          <w:rFonts w:ascii="Arial" w:eastAsia="Arial" w:hAnsi="Arial" w:cs="Arial"/>
          <w:b/>
          <w:bCs/>
          <w:sz w:val="24"/>
          <w:szCs w:val="24"/>
        </w:rPr>
      </w:pPr>
      <w:r>
        <w:rPr>
          <w:rFonts w:ascii="Arial" w:eastAsia="Arial" w:hAnsi="Arial" w:cs="Arial"/>
          <w:b/>
          <w:bCs/>
          <w:sz w:val="24"/>
          <w:szCs w:val="24"/>
        </w:rPr>
        <w:t xml:space="preserve"> </w:t>
      </w:r>
    </w:p>
    <w:p w14:paraId="0000009F" w14:textId="77777777" w:rsidR="003948C0" w:rsidRDefault="0A8F3901" w:rsidP="0A8F3901">
      <w:pPr>
        <w:numPr>
          <w:ilvl w:val="1"/>
          <w:numId w:val="4"/>
        </w:numPr>
        <w:tabs>
          <w:tab w:val="left" w:pos="851"/>
          <w:tab w:val="left" w:pos="993"/>
        </w:tabs>
        <w:spacing w:after="0" w:line="360" w:lineRule="auto"/>
        <w:ind w:hanging="1003"/>
        <w:jc w:val="both"/>
        <w:rPr>
          <w:rFonts w:ascii="Arial" w:eastAsia="Arial" w:hAnsi="Arial" w:cs="Arial"/>
          <w:b/>
          <w:bCs/>
          <w:sz w:val="24"/>
          <w:szCs w:val="24"/>
          <w:lang w:val="en-US"/>
        </w:rPr>
      </w:pPr>
      <w:r w:rsidRPr="0A8F3901">
        <w:rPr>
          <w:rFonts w:ascii="Arial" w:eastAsia="Arial" w:hAnsi="Arial" w:cs="Arial"/>
          <w:b/>
          <w:bCs/>
          <w:sz w:val="24"/>
          <w:szCs w:val="24"/>
          <w:lang w:val="en-US"/>
        </w:rPr>
        <w:t>Gestão de Conteúdo Web</w:t>
      </w:r>
    </w:p>
    <w:p w14:paraId="000000A0" w14:textId="77777777" w:rsidR="003948C0" w:rsidRDefault="0A8F3901" w:rsidP="0A8F3901">
      <w:pPr>
        <w:numPr>
          <w:ilvl w:val="2"/>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 xml:space="preserve">Requisitos Técnicos da Solução </w:t>
      </w:r>
    </w:p>
    <w:p w14:paraId="000000A1"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Locação de framework de publicação web com a finalidade de atendimento a publicações web de Portais Governamentais para Locação mensal com as seguintes características:</w:t>
      </w:r>
    </w:p>
    <w:p w14:paraId="000000A2"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API RESTful que deverá se integrar com sistemas da contratante com o objetivo de disponibilizar e sincronizar dados, otimizando o fluxo de informação entre diferentes processos de forma rápida e eficiente.  Todas as comunicações realizadas entre os equipamentos dos usuários e os equipamentos deverão ocorrer através de conexões HTTPS e em conformidade com os parâmetros definidos para a categoria Intermediate das recomendações de TLS da Mozilla, disponíveis em https://wiki.mozilla.org/Security/Server_Side_TLS; Quaisquer APIs expostas para aplicações externas à infraestrutura do CONDERLAGOS, que possibilitem acesso a dados do cliente ou de auditoria deverão fazê-lo estritamente mediante autenticação através de token de aplicação (API-Token) ou credencial segura (JWT);</w:t>
      </w:r>
    </w:p>
    <w:p w14:paraId="000000A3"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Nenhuma API deverá empregar o esquema de autenticação basic do protocolo HTTP, mesmo que em conexões HTTPS;</w:t>
      </w:r>
    </w:p>
    <w:p w14:paraId="000000A4"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 xml:space="preserve">As APIs a serem expostas precisam ser informadas durante o processo de implantação para configuração em infraestrutura de proxy reverso ou gerenciador de APIs; Integração unidirecional: o sistema Web do Portal deverá se integrar de forma passiva, ou seja, permitindo o acesso controlado às informações armazenadas em sua base de dados por outros sistemas da contratante. Este acesso deverá se dar de forma segura, garantindo a validade </w:t>
      </w:r>
      <w:r w:rsidRPr="0A8F3901">
        <w:rPr>
          <w:rFonts w:ascii="Arial" w:eastAsia="Arial" w:hAnsi="Arial" w:cs="Arial"/>
          <w:sz w:val="24"/>
          <w:szCs w:val="24"/>
          <w:lang w:val="en-US"/>
        </w:rPr>
        <w:lastRenderedPageBreak/>
        <w:t xml:space="preserve">e consistências dos dados acessados. Este acesso poderá ser somente de leitura, alteração dos dados ou gravação de dados; </w:t>
      </w:r>
    </w:p>
    <w:p w14:paraId="000000A5"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Web do Portal também deve possibilitar a leitura, alteração e gravação de informações em bases de dados de outros sistemas da contratada. Sendo esta função realizada de forma segura, garantindo a validade e consistências dos dados gerados, acessados ou alterados de acordo com as políticas de segurança e validações de integração dos demais sistemas da contratante. Integração bidirecional: o sistema Web do Portal deverá sincronizar informações armazenadas em sua base de dados com informações de outros sistemas da contratante. Esta sincronização deverá ocorrer de forma controlada e segura, garantindo a validade e consistência dos dados sincronizados entre os sistemas em questão;</w:t>
      </w:r>
    </w:p>
    <w:p w14:paraId="000000A6"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 xml:space="preserve">API Gateway para gerenciamento de tráfego com o serviço de back-end ou dados, aplicando políticas de controle de acesso para as chamadas APIs, sendo capaz de controlar o acesso aos sistemas e serviços de back-end das aplicações, garantindo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escalabilidade e alta disponibilidade dos serviços;</w:t>
      </w:r>
    </w:p>
    <w:p w14:paraId="000000A7"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 xml:space="preserve">Desenvolvimento de micro serviços que funcionem de maneira independente comunicando-se por APIs a fim de aumentar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eficiência e a disponibilidade das aplicações;</w:t>
      </w:r>
    </w:p>
    <w:p w14:paraId="000000A8"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Utilização de um orquestrador de containers para garantia de alta disponibilidade dos microsserviços;</w:t>
      </w:r>
    </w:p>
    <w:p w14:paraId="000000A9"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Desenvolvimento continuado de soluções de tecnologia própria (framework próprio) para simplificação dos processos de criação, gestão, publicação, distribuição e arquivamento de conteúdo, desenvolvimento de interfaces de uso e guias de estilo, com aplicação de testes de usabilidade, navegabilidade e acessibilidade compatível com os critérios de avaliações E-GOV e modelo de acessibilidade de Governo Eletrônico versão 3.0 (E-MAG);</w:t>
      </w:r>
    </w:p>
    <w:p w14:paraId="000000AA"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Fazer alterações para correção de conteúdo ou outras correções advindas do uso ou do funcionamento, incluir características, conteúdos e/ou funcionalidades necessários aos funcionamentos dos portais;</w:t>
      </w:r>
    </w:p>
    <w:p w14:paraId="000000AB"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lastRenderedPageBreak/>
        <w:t>Realizar análise permanente para identificar deficiências ou não conformidades, pontos de observação, meta informações, título das páginas, links, imagens, legendas, textos, formulários, funcionalidades, usabilidade e acessibilidade;</w:t>
      </w:r>
    </w:p>
    <w:p w14:paraId="000000AC"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 xml:space="preserve">Realizar análise permanente do mercado, propondo inovações, monitoramento 24x7 do desempenho dos portais, sites e ações web em relação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audiência;</w:t>
      </w:r>
    </w:p>
    <w:p w14:paraId="000000AD"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Possibilitar alterações para correção de conteúdo ou outras correções advindas do uso ou do funcionamento, incluir características, conteúdos e/ou funcionalidades necessários aos funcionamentos dos portais;</w:t>
      </w:r>
    </w:p>
    <w:p w14:paraId="000000AE"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Possibilitar o controle de colaboradores com permissões de segurança específicas quanto às publicações de conteúdo dentro do portal;</w:t>
      </w:r>
    </w:p>
    <w:p w14:paraId="000000AF"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 xml:space="preserve"> Deverá ser disponibilizado um Painel de Controle, com uma central de segurança, com todas as configurações dos níveis de segurança definidos para os grupos de colaboradores cadastrados no Portal;</w:t>
      </w:r>
    </w:p>
    <w:p w14:paraId="000000B0"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 xml:space="preserve"> O Painel de Controle deve ser capaz de definir um administrador global com o poder de criar novos usuários/colaboradores no sistema e atribuir-lhes às permissões necessárias;</w:t>
      </w:r>
    </w:p>
    <w:p w14:paraId="000000B1" w14:textId="77777777" w:rsidR="003948C0" w:rsidRDefault="003948C0">
      <w:pPr>
        <w:spacing w:after="0" w:line="360" w:lineRule="auto"/>
        <w:ind w:firstLine="709"/>
        <w:jc w:val="both"/>
        <w:rPr>
          <w:rFonts w:ascii="Arial" w:eastAsia="Arial" w:hAnsi="Arial" w:cs="Arial"/>
          <w:sz w:val="24"/>
          <w:szCs w:val="24"/>
        </w:rPr>
      </w:pPr>
    </w:p>
    <w:p w14:paraId="000000B2"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Todo Portal bem como o conteúdo gerado deverá incorporar o conceito de acessibilidade a portadores de necessidades especiais em conformidade com o Decreto-Lei 5296 de 02/12/2004, que regulamenta as Leis número 10.048, datada de 08/11/2000 que prioriza o atendimento às pessoas portadoras de deficiência, e, ainda a Lei 10.098, datada de 19/12/2000 que normatiza as diretrizes da Cartilha do eMAG de versão 3.0 para atendimento aos itens estabelecidos pelo WCAG 2.0.</w:t>
      </w:r>
    </w:p>
    <w:p w14:paraId="000000B3" w14:textId="77777777" w:rsidR="003948C0" w:rsidRDefault="003948C0">
      <w:pPr>
        <w:spacing w:after="0" w:line="360" w:lineRule="auto"/>
        <w:ind w:firstLine="709"/>
        <w:jc w:val="both"/>
        <w:rPr>
          <w:rFonts w:ascii="Arial" w:eastAsia="Arial" w:hAnsi="Arial" w:cs="Arial"/>
          <w:sz w:val="24"/>
          <w:szCs w:val="24"/>
        </w:rPr>
      </w:pPr>
    </w:p>
    <w:p w14:paraId="000000B4"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 xml:space="preserve">Possibilitar e Garantir a integração, interconexão e interoperabilidade com sítios e aplicações web já existentes, ou ainda, futuras aplicações a serem disponibilizadas pela instituição e que não façam parte do escopo atual de </w:t>
      </w:r>
      <w:r w:rsidRPr="0A8F3901">
        <w:rPr>
          <w:rFonts w:ascii="Arial" w:eastAsia="Arial" w:hAnsi="Arial" w:cs="Arial"/>
          <w:sz w:val="24"/>
          <w:szCs w:val="24"/>
          <w:lang w:val="en-US"/>
        </w:rPr>
        <w:lastRenderedPageBreak/>
        <w:t>desenvolvimento do Portal, incluindo-se a disponibilização da equipe de desenvolvimento da contratada nas ações de implementação;</w:t>
      </w:r>
    </w:p>
    <w:p w14:paraId="000000B5"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Deverá ainda possuir Gerenciamento de Contatos Privado e Compartilhado, Grupo de Calendários Privado e Compartilhado, Chat Interno, Porta Arquivos Colaborativos, Acesso via Aplicativos Mobile;</w:t>
      </w:r>
    </w:p>
    <w:p w14:paraId="000000B6" w14:textId="71701252" w:rsidR="003948C0" w:rsidRDefault="0A8F3901" w:rsidP="516F6725">
      <w:pPr>
        <w:spacing w:after="0" w:line="360" w:lineRule="auto"/>
        <w:ind w:firstLine="709"/>
        <w:jc w:val="both"/>
        <w:rPr>
          <w:rFonts w:ascii="Arial" w:eastAsia="Arial" w:hAnsi="Arial" w:cs="Arial"/>
          <w:sz w:val="24"/>
          <w:szCs w:val="24"/>
          <w:lang w:val="en-US"/>
        </w:rPr>
      </w:pPr>
      <w:r w:rsidRPr="516F6725">
        <w:rPr>
          <w:rFonts w:ascii="Arial" w:eastAsia="Arial" w:hAnsi="Arial" w:cs="Arial"/>
          <w:sz w:val="24"/>
          <w:szCs w:val="24"/>
          <w:lang w:val="en-US"/>
        </w:rPr>
        <w:t xml:space="preserve">Para a construção dos sítios e aplicações, deverão ser utilizadas preferencialmente linguagens de programação e tecnologias consolidadas de mercado, tais como Java, JavaScript, PHP, HTML5 e CSS, com suporte a bancos de dados relacionais como MySQL ou PostgreSQL, não se limitando </w:t>
      </w:r>
      <w:proofErr w:type="gramStart"/>
      <w:r w:rsidRPr="516F6725">
        <w:rPr>
          <w:rFonts w:ascii="Arial" w:eastAsia="Arial" w:hAnsi="Arial" w:cs="Arial"/>
          <w:sz w:val="24"/>
          <w:szCs w:val="24"/>
          <w:lang w:val="en-US"/>
        </w:rPr>
        <w:t>a</w:t>
      </w:r>
      <w:proofErr w:type="gramEnd"/>
      <w:r w:rsidRPr="516F6725">
        <w:rPr>
          <w:rFonts w:ascii="Arial" w:eastAsia="Arial" w:hAnsi="Arial" w:cs="Arial"/>
          <w:sz w:val="24"/>
          <w:szCs w:val="24"/>
          <w:lang w:val="en-US"/>
        </w:rPr>
        <w:t xml:space="preserve"> essas tecnologias, desde que a solução adotada garanta os requisitos de segurança, desempenho, interoperabilidade e manutenibilidade. A solução deverá contemplar ainda práticas de otimização para mecanismos de busca (SEO), abrangendo análise e implementação de SEO on-page e SEO off-page</w:t>
      </w:r>
      <w:proofErr w:type="gramStart"/>
      <w:r w:rsidRPr="516F6725">
        <w:rPr>
          <w:rFonts w:ascii="Arial" w:eastAsia="Arial" w:hAnsi="Arial" w:cs="Arial"/>
          <w:sz w:val="24"/>
          <w:szCs w:val="24"/>
          <w:lang w:val="en-US"/>
        </w:rPr>
        <w:t>. ;</w:t>
      </w:r>
      <w:proofErr w:type="gramEnd"/>
    </w:p>
    <w:p w14:paraId="000000B7" w14:textId="77777777" w:rsidR="003948C0" w:rsidRDefault="003948C0">
      <w:pPr>
        <w:spacing w:after="0" w:line="360" w:lineRule="auto"/>
        <w:ind w:firstLine="709"/>
        <w:jc w:val="both"/>
        <w:rPr>
          <w:rFonts w:ascii="Arial" w:eastAsia="Arial" w:hAnsi="Arial" w:cs="Arial"/>
          <w:sz w:val="24"/>
          <w:szCs w:val="24"/>
        </w:rPr>
      </w:pPr>
    </w:p>
    <w:p w14:paraId="000000B8" w14:textId="77777777" w:rsidR="003948C0" w:rsidRDefault="0A8F3901" w:rsidP="0A8F3901">
      <w:pPr>
        <w:numPr>
          <w:ilvl w:val="2"/>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 xml:space="preserve">Requisitos Funcionais da Solução </w:t>
      </w:r>
    </w:p>
    <w:p w14:paraId="000000B9"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Agenda de Eventos</w:t>
      </w:r>
    </w:p>
    <w:p w14:paraId="000000B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categoria ou subcategoria padronizadas da agenda,</w:t>
      </w:r>
    </w:p>
    <w:p w14:paraId="000000B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descrição da agenda e;</w:t>
      </w:r>
    </w:p>
    <w:p w14:paraId="000000B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enviar um alerta para o WhatsApp cadastrado do participante do evento.</w:t>
      </w:r>
    </w:p>
    <w:p w14:paraId="000000B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possuir opção que informa os participantes do evento.</w:t>
      </w:r>
    </w:p>
    <w:p w14:paraId="000000B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E, também informar, em campos específicos e independentes, quanto aos itens de evento que irão compor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agenda, o seguinte: a data prevista para o início do evento; a hora prevista para o início do evento; o local onde ocorrerá o evento;</w:t>
      </w:r>
    </w:p>
    <w:p w14:paraId="000000B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Gerenciar a incorporação de categorias e subcategorias, para a classificação das agendas de eventos do website, possibilitando que uma agenda seja associada a uma das categorias ou subcategorias disponíveis;</w:t>
      </w:r>
    </w:p>
    <w:p w14:paraId="000000C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Gerenciar a incorporação de itens de eventos (programação de eventos inseridos numa agenda) num repositório único de agendas eletrônicas, para sua posterior exibição na área pública do website, em página web específica, conforme design prévio, informando e/ou inserindo, relativo à agenda, em campos específicos e independentes, o seguinte:</w:t>
      </w:r>
    </w:p>
    <w:p w14:paraId="000000C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Informar em campos específicos a programação do evento com todas as etapas do evento.</w:t>
      </w:r>
    </w:p>
    <w:p w14:paraId="000000C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título da agenda;</w:t>
      </w:r>
    </w:p>
    <w:p w14:paraId="000000C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 consulta das agendas de eventos incorporados ao repositório do website, durante as atividades de gerenciamento promovidas pelos usuários responsáveis, relativas às palavras, frases ou termos específicos, compostos por qualquer conjunto de caracteres inseridos nos títulos das agendas e, ainda, produzir consultas parametrizadas relativas aos períodos de início e término dos eventos;</w:t>
      </w:r>
    </w:p>
    <w:p w14:paraId="000000C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Possibilitar a exibição, na área pública do website, das agendas com os seus respectivos itens de eventos, sob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um calendário que, conforme selecionado, deverá exibir os eventos de um determinado dia, semana ou mês, sendo permitida a navegação entre os períodos de exibição, bem como a exibição das informações, conforme sejam selecionadas, relativas às agendas e aos seus respectivos itens de eventos.</w:t>
      </w:r>
    </w:p>
    <w:p w14:paraId="000000C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Possibilitar a exibição, na área pública do website, das agendas que ainda possuam itens de eventos vigentes em relação à data atual, organizadas em razão das datas dos eventos mais recentes, apresentando as imagens de identificação das agendas, o período (inicial e final) da programação dos eventos, e, uma vez selecionada, exibir as </w:t>
      </w:r>
      <w:r w:rsidRPr="0A8F3901">
        <w:rPr>
          <w:rFonts w:ascii="Arial" w:eastAsia="Arial" w:hAnsi="Arial" w:cs="Arial"/>
          <w:sz w:val="24"/>
          <w:szCs w:val="24"/>
          <w:lang w:val="en-US"/>
        </w:rPr>
        <w:lastRenderedPageBreak/>
        <w:t>informações incorporados de todos os itens de eventos que a compõe;</w:t>
      </w:r>
    </w:p>
    <w:p w14:paraId="000000C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Proporcionar a visualização, em face dos parâmetros informados, de todos os dados relacionados às agendas e, por conseguinte, aos eventos das agendas, resultantes da consulta;</w:t>
      </w:r>
    </w:p>
    <w:p w14:paraId="000000C7"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Aplicativo de Gestão do Portal</w:t>
      </w:r>
    </w:p>
    <w:p w14:paraId="000000C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possuir aplicativo nativo para Android e iOS, integrado ao portal que permita aos usuários gestores gerirem informações do portal.</w:t>
      </w:r>
    </w:p>
    <w:p w14:paraId="000000C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possuir recurso que permita aos usuários publicarem pelo app de gestão informações de prestação de contas e LRF.</w:t>
      </w:r>
    </w:p>
    <w:p w14:paraId="000000C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possível aos usuários gestores consultarem estatísticas de acesso do portal pelo aplicativo de gestão.</w:t>
      </w:r>
    </w:p>
    <w:p w14:paraId="000000C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possível aos usuários gestores realizarem a consulta, publicação, e gestão de notícias pelo aplicativo.</w:t>
      </w:r>
    </w:p>
    <w:p w14:paraId="000000C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Garantir que através do aplicativo os usuários gestores possam consultar, cadastrar e gerir publicações referentes a </w:t>
      </w:r>
      <w:proofErr w:type="gramStart"/>
      <w:r w:rsidRPr="0A8F3901">
        <w:rPr>
          <w:rFonts w:ascii="Arial" w:eastAsia="Arial" w:hAnsi="Arial" w:cs="Arial"/>
          <w:sz w:val="24"/>
          <w:szCs w:val="24"/>
          <w:lang w:val="en-US"/>
        </w:rPr>
        <w:t>leis</w:t>
      </w:r>
      <w:proofErr w:type="gramEnd"/>
      <w:r w:rsidRPr="0A8F3901">
        <w:rPr>
          <w:rFonts w:ascii="Arial" w:eastAsia="Arial" w:hAnsi="Arial" w:cs="Arial"/>
          <w:sz w:val="24"/>
          <w:szCs w:val="24"/>
          <w:lang w:val="en-US"/>
        </w:rPr>
        <w:t>, decretos e publicações em geral.</w:t>
      </w:r>
    </w:p>
    <w:p w14:paraId="000000C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acesso ao app deve ser permitido apenas aos usuários gestores que possuam permissões e privilégios.</w:t>
      </w:r>
    </w:p>
    <w:p w14:paraId="000000C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aos usuários cadastrarem, consultarem e gerirem portarias através do aplicativo de gestão.</w:t>
      </w:r>
    </w:p>
    <w:p w14:paraId="000000CF" w14:textId="77777777" w:rsidR="003948C0" w:rsidRDefault="005B2771">
      <w:pPr>
        <w:numPr>
          <w:ilvl w:val="3"/>
          <w:numId w:val="4"/>
        </w:numPr>
        <w:tabs>
          <w:tab w:val="left" w:pos="851"/>
          <w:tab w:val="left" w:pos="1276"/>
        </w:tabs>
        <w:spacing w:after="0" w:line="360" w:lineRule="auto"/>
        <w:jc w:val="both"/>
        <w:rPr>
          <w:rFonts w:ascii="Arial" w:eastAsia="Arial" w:hAnsi="Arial" w:cs="Arial"/>
          <w:sz w:val="24"/>
          <w:szCs w:val="24"/>
        </w:rPr>
      </w:pPr>
      <w:r>
        <w:rPr>
          <w:rFonts w:ascii="Arial" w:eastAsia="Arial" w:hAnsi="Arial" w:cs="Arial"/>
          <w:b/>
          <w:bCs/>
          <w:sz w:val="24"/>
          <w:szCs w:val="24"/>
        </w:rPr>
        <w:t>Banners</w:t>
      </w:r>
    </w:p>
    <w:p w14:paraId="000000D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Gerenciar a incorporação de banners num repositório único, para sua posterior exibição na página principal da área pública do website, respeitando o layout do design prévio aplicado à página principal do website, informando, em campo específico e independente, o título de identificação do banner;</w:t>
      </w:r>
    </w:p>
    <w:p w14:paraId="000000D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Permitir a consulta de arquivos de banners incorporados ao repositório do website, durante as atividades de gerenciamento promovidas pelos usuários responsáveis, relativa às palavras, </w:t>
      </w:r>
      <w:r w:rsidRPr="0A8F3901">
        <w:rPr>
          <w:rFonts w:ascii="Arial" w:eastAsia="Arial" w:hAnsi="Arial" w:cs="Arial"/>
          <w:sz w:val="24"/>
          <w:szCs w:val="24"/>
          <w:lang w:val="en-US"/>
        </w:rPr>
        <w:lastRenderedPageBreak/>
        <w:t>frases ou termos específicos, compostos por qualquer conjunto de caracteres, inseridas nos títulos dos banners, e, ainda, produzir consultas parametrizadas relacionadas às extensões dos arquivos dos banners;</w:t>
      </w:r>
    </w:p>
    <w:p w14:paraId="000000D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 incorporação de banners a partir de arquivos com as extensões JPG, GIF ou PNG, sem limite de tamanho;</w:t>
      </w:r>
    </w:p>
    <w:p w14:paraId="000000D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definir links para cada banner e sua forma de abertura.</w:t>
      </w:r>
    </w:p>
    <w:p w14:paraId="000000D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Permitir programar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entrada e saída de banners.</w:t>
      </w:r>
    </w:p>
    <w:p w14:paraId="000000D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Proporcionar a visualização, em face dos parâmetros informados, de todos os dados relacionados aos arquivos de banners resultantes da consulta.</w:t>
      </w:r>
    </w:p>
    <w:p w14:paraId="000000D6"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Enquetes</w:t>
      </w:r>
    </w:p>
    <w:p w14:paraId="000000D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data de inserção da enquete no repositório;</w:t>
      </w:r>
    </w:p>
    <w:p w14:paraId="000000D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data em que ocorrerá a publicação da enquete na área pública do website;</w:t>
      </w:r>
    </w:p>
    <w:p w14:paraId="000000D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data em que ocorrerá o término da publicação da enquete na área pública do website;</w:t>
      </w:r>
    </w:p>
    <w:p w14:paraId="000000D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hora em que ocorrerá a publicação da enquete na área pública do website;</w:t>
      </w:r>
    </w:p>
    <w:p w14:paraId="000000D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hora em que ocorrerá o término da publicação da enquete na área pública do website e;</w:t>
      </w:r>
    </w:p>
    <w:p w14:paraId="000000D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As opções de resposta da enquete, sem limite quanto ao número de respostas possíveis;</w:t>
      </w:r>
    </w:p>
    <w:p w14:paraId="000000D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Garantir que apenas uma única resposta, entre as disponíveis na enquete, possa ser selecionada no momento do voto;</w:t>
      </w:r>
    </w:p>
    <w:p w14:paraId="000000D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Garantir que internautas anônimos, quando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enquete permitir, votem uma única vez, a cada dia em que a mesma estiver disponível;</w:t>
      </w:r>
    </w:p>
    <w:p w14:paraId="000000D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Garantir que internautas cadastrados votem uma única vez na enquete que exija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identificação prévia dos mesmos;</w:t>
      </w:r>
    </w:p>
    <w:p w14:paraId="000000E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Gerenciar a incorporação de enquetes (pesquisas de opinião), num repositório único mantido pelo website, para sua posterior publicação na área pública do website, em página web específica, conforme design prévio, informando, em campos específicos e independentes, o seguinte:</w:t>
      </w:r>
    </w:p>
    <w:p w14:paraId="000000E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título (a pergunta da enquete);</w:t>
      </w:r>
    </w:p>
    <w:p w14:paraId="000000E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 consulta das enquetes incorporadas ao repositório do website, durante as atividades de gerenciamento promovidas pelos usuários responsáveis, relativas às palavras, frases ou termos específicos, compostos por qualquer conjunto de caracteres inseridos nos títulos (as perguntas das enquetes) e, ainda, produzir consultas parametrizadas relativas aos períodos de publicação das mesmas;</w:t>
      </w:r>
    </w:p>
    <w:p w14:paraId="000000E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Permitir a visualização do resultado da enquete, na área pública do website, sob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gráficos de pizza ou de barra;</w:t>
      </w:r>
    </w:p>
    <w:p w14:paraId="000000E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das atividades de gerenciamento desenvolvidas pelos usuários responsáveis, que o cadastro prévio do internauta, conforme item deste TR, seja ou não pré-requisito para a votação, em uma determinada enquete, que será exibida na área pública do website;</w:t>
      </w:r>
    </w:p>
    <w:p w14:paraId="000000E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que as enquetes incorporadas ao repositório do website possam ficar ocultas, até que a sua exibição na área pública do website seja autorizada pelos usuários responsáveis.</w:t>
      </w:r>
    </w:p>
    <w:p w14:paraId="000000E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Possibilitar que o resultado parcial da enquete, exibido na área pública do website, seja visualizado após a confirmação do voto ou que o mesmo esteja disponível somente aos usuários responsáveis pelas atividades de gerenciamento do módulo de serviço;</w:t>
      </w:r>
    </w:p>
    <w:p w14:paraId="000000E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Proporcionar a visualização, em face dos parâmetros informados, de todos os dados relacionados às enquetes resultantes da consulta;</w:t>
      </w:r>
    </w:p>
    <w:p w14:paraId="000000E8"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Legislações</w:t>
      </w:r>
    </w:p>
    <w:p w14:paraId="000000E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A categoria padronizada da legislação, a ser selecionada entre as previamente gerenciadas pelos usuários responsáveis: a numeração da legislação; a data de assinatura da legislação; a data em que ocorrerá a publicação da legislação na área pública do website; o resumo da legislação;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ementa da legislação;</w:t>
      </w:r>
    </w:p>
    <w:p w14:paraId="000000E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 ainda, deverá ser possível incorporar um arquivo correspondente à íntegra da legislação;</w:t>
      </w:r>
    </w:p>
    <w:p w14:paraId="000000E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Gerenciar a incorporação de legislações acervadas do contratante, para sua posterior exibição na área pública do website, em página web específica, conforme design prévio, compondo um repositório único do website, informando para cada legislação incorporada, em campos específicos e independentes, o seguinte:</w:t>
      </w:r>
    </w:p>
    <w:p w14:paraId="000000E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Os assuntos padronizados das legislações, a serem selecionados entre os previamente gerenciados pelos usuários responsáveis,</w:t>
      </w:r>
    </w:p>
    <w:p w14:paraId="000000E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 consulta das legislações incorporadas ao repositório do website, através da área pública, de forma parametrizada, em face do seguinte: números das legislações; anos das legislações; categorias das legislações; períodos de publicação das legislações e; assuntos das legislações;</w:t>
      </w:r>
    </w:p>
    <w:p w14:paraId="000000E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Permitir a consulta das legislações incorporadas ao repositório do website, durante as atividades de gerenciamento promovidas pelos usuários responsáveis, relativas a palavras, frases ou termos específicos, compostos por qualquer conjunto de caracteres, inseridos nas ementas das legislações, e, ainda, </w:t>
      </w:r>
      <w:r w:rsidRPr="0A8F3901">
        <w:rPr>
          <w:rFonts w:ascii="Arial" w:eastAsia="Arial" w:hAnsi="Arial" w:cs="Arial"/>
          <w:sz w:val="24"/>
          <w:szCs w:val="24"/>
          <w:lang w:val="en-US"/>
        </w:rPr>
        <w:lastRenderedPageBreak/>
        <w:t>ser possível produzir consultas parametrizadas, relativas ao seguinte: números das legislações; anos das legislações; períodos de publicação das legislações; status das legislações e; categorias e assuntos das legislações;</w:t>
      </w:r>
    </w:p>
    <w:p w14:paraId="000000E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que as legislações fiquem ocultas, até que a sua exibição na área pública do website seja autorizada pelos usuários responsáveis;</w:t>
      </w:r>
    </w:p>
    <w:p w14:paraId="000000F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realizar vínculos entre as legislações e outras publicações.</w:t>
      </w:r>
    </w:p>
    <w:p w14:paraId="000000F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a pré-visualização (preview) do conteúdo dos arquivos incorporados às legislações, sem a necessidade efetuar o download dos mesmos;</w:t>
      </w:r>
    </w:p>
    <w:p w14:paraId="000000F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Permitir, através do gerenciamento, que possam ser incorporadas categorias e assuntos padronizados para classificação das legislações, e, além disto, que uma determinada legislação possa ser relacionada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um ou mais assuntos e, ainda, que uma legislação possa ser vinculada a uma ou mais legislações com as quais se relaciona;</w:t>
      </w:r>
    </w:p>
    <w:p w14:paraId="000000F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que seja possível incorporar junto a legislação, um arquivo da extensão PDF, contendo a íntegra da legislação, sem limite de tamanho;</w:t>
      </w:r>
    </w:p>
    <w:p w14:paraId="000000F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Proporcionar a visualização, em face dos parâmetros informados, de todos os dados relacionados as legislações resultantes da consulta;</w:t>
      </w:r>
    </w:p>
    <w:p w14:paraId="000000F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Prover campo que permita aos usuários informarem qual edição do Diário Oficial a legislação foi publicada.</w:t>
      </w:r>
    </w:p>
    <w:p w14:paraId="000000F6"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Links Úteis</w:t>
      </w:r>
    </w:p>
    <w:p w14:paraId="000000F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os links úteis incorporados ao repositório na área pública do website.</w:t>
      </w:r>
    </w:p>
    <w:p w14:paraId="000000F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Gerenciar a incorporação de links úteis para sua posterior exibição no website, em página web específica conforme design prévio, compondo um repositório único mantido pelo website, informando, em campos específicos e independentes, o seguinte:</w:t>
      </w:r>
    </w:p>
    <w:p w14:paraId="000000F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Ícone de identificação do link.</w:t>
      </w:r>
    </w:p>
    <w:p w14:paraId="000000F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endereço URL (Uniform Resource Locator) do link;</w:t>
      </w:r>
    </w:p>
    <w:p w14:paraId="000000F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título do link;</w:t>
      </w:r>
    </w:p>
    <w:p w14:paraId="000000F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 consulta de links úteis incorporados ao repositório do website, durante as atividades de gerenciamento promovidas pelos usuários responsáveis, relativas as palavras, frases ou termos específicos, compostos por qualquer conjunto de caracteres, inseridos nos títulos dos links e, ainda, produzir consultas parametrizadas relativas às unidades administrativas dos links;</w:t>
      </w:r>
    </w:p>
    <w:p w14:paraId="000000F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que links úteis incorporados ao repositório do website possam ficar ocultos, até que a sua exibição na área pública do website seja autorizada pelos usuários responsáveis.</w:t>
      </w:r>
    </w:p>
    <w:p w14:paraId="000000F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Proporcionar a visualização, em face dos parâmetros informados, de todos os dados relacionados aos links úteis resultantes da consulta;</w:t>
      </w:r>
    </w:p>
    <w:p w14:paraId="000000F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Unidade administrativa a ser selecionada entre as previamente gerenciadas pelos usuários responsáveis e;</w:t>
      </w:r>
    </w:p>
    <w:p w14:paraId="00000100"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Notícias e Matérias</w:t>
      </w:r>
    </w:p>
    <w:p w14:paraId="0000010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ferramenta deve permitir aos usuários informarem detalhes que ajudem das matérias pela IA.</w:t>
      </w:r>
    </w:p>
    <w:p w14:paraId="0000010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ferramenta deverá através dos detalhes informados pelos usuários gestores, gerar o título, subtítulo e corpo da matéria com IA.</w:t>
      </w:r>
    </w:p>
    <w:p w14:paraId="0000010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Aos assuntos de notícias e matérias e;</w:t>
      </w:r>
    </w:p>
    <w:p w14:paraId="0000010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Aos períodos de inserção das notícias e matérias no repositório;</w:t>
      </w:r>
    </w:p>
    <w:p w14:paraId="0000010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Às categorias de notícias e matérias;</w:t>
      </w:r>
    </w:p>
    <w:p w14:paraId="0000010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permitir aos usuários editarem as informações geradas pela IA.</w:t>
      </w:r>
    </w:p>
    <w:p w14:paraId="0000010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permitir aos usuários publicarem em ambiente web a notícia gerada por IA.</w:t>
      </w:r>
    </w:p>
    <w:p w14:paraId="0000010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possuir recurso de IA integrado a plataforma para fins de geração de notícias.</w:t>
      </w:r>
    </w:p>
    <w:p w14:paraId="0000010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Deve possuir recurso que permita aos usuários gestores orientarem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IA como a matéria deverá ser escrita.</w:t>
      </w:r>
    </w:p>
    <w:p w14:paraId="0000010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permitido aos usuários gestores escolher mais de um formato de exibição das notícias no ambiente público.</w:t>
      </w:r>
    </w:p>
    <w:p w14:paraId="0000010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possível informar detalhes como data, local, participantes, quantidade de parágrafos, quantidade de caracteres.</w:t>
      </w:r>
    </w:p>
    <w:p w14:paraId="0000010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Gerenciar a data e o horário, em campos específicos e independentes, de inserção das matérias e notícias, durante a sua incorporação;</w:t>
      </w:r>
    </w:p>
    <w:p w14:paraId="0000010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Gerenciar a incorporação de imagens em notícias e matérias, com suas respectivas legendas, permitindo o redimensionamento do seu tamanho pelos usuários responsáveis;</w:t>
      </w:r>
    </w:p>
    <w:p w14:paraId="0000010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Gerenciar a incorporação de links em notícias e matérias que serão exibidas na área pública do website, sob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endereços URL (Uniform Resource Locator) para acessar recursos externos ao website, publicados na internet pública;</w:t>
      </w:r>
    </w:p>
    <w:p w14:paraId="0000010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Gerenciar a incorporação de notícias e matérias, para sua posterior exibição na área pública do website, em página web específica, conforme design prévio, compondo um repositório único mantido pelo website;</w:t>
      </w:r>
    </w:p>
    <w:p w14:paraId="0000011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Gerenciar a incorporação de títulos, em campo específico e independente, nas notícias e matérias;</w:t>
      </w:r>
    </w:p>
    <w:p w14:paraId="0000011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Gerenciar a incorporação de um resumo (síntese), em campo específico e independente, para uma notícia e matéria, a ser utilizado junto a divulgação da mesma nos boxes de conteúdo da página principal do website, em sua área pública;</w:t>
      </w:r>
    </w:p>
    <w:p w14:paraId="0000011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Gerenciar a incorporação do crédito de autoria, em campo específico e independente, nas notícias e matérias, com a funcionalidade de auto digitação, que garante durante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informação do autor pelos usuários responsáveis, de forma automática, a sua consulta entre os autores já cadastrados e a sua posterior seleção caso exista e, caso se trate de novo autor, o seu cadastramento na mesma função;</w:t>
      </w:r>
    </w:p>
    <w:p w14:paraId="0000011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Gerenciar a incorporação, nas notícias e matérias que serão exibidas na área pública do website, de frames com tamanho redimensionável, interno ou externo ao website, como por exemplo, para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exibição de um conteúdo externo de áudio do SoundCloud ou para a exibição de uma imagem interna do repositório de imagens;</w:t>
      </w:r>
    </w:p>
    <w:p w14:paraId="0000011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Gerenciar a publicação de notícias e matérias na área pública do website, de forma automatizada através dos recursos do módulo de serviço, em data e horário previamente definidos pelos usuários responsáveis;</w:t>
      </w:r>
    </w:p>
    <w:p w14:paraId="0000011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 consulta das notícias e matérias incorporadas ao repositório do website, durante as atividades de gerenciamento promovidas pelos usuários responsáveis, relativas à palavras, frases ou termos específicos, compostos por qualquer conjunto de caracteres, inseridas nos títulos das notícias e matérias, e, ainda, produzir consultas parametrizadas relativas ao seguinte:</w:t>
      </w:r>
    </w:p>
    <w:p w14:paraId="0000011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Permitir a impressão de notícias e matérias, diretamente para o dispositivo de impressão selecionado na interface de acesso, conforme layout padronizado no design prévio;</w:t>
      </w:r>
    </w:p>
    <w:p w14:paraId="0000011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 visualização ampliada de uma imagem exibida na área pública do website, quando a mesma compor as notícias e matérias, ao acioná-la através de uma ação de clique no mouse ou ação correlata, em outros dispositivos de acesso/controle;</w:t>
      </w:r>
    </w:p>
    <w:p w14:paraId="0000011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que as notícias e matérias sejam classificadas por uma categoria e por um assunto relacionado e, conforme o design prévio, possam ser exibidas na área pública do website, sob a forma de listagem de notícias e matérias, sendo uma delas em destaque, acompanhada da imagem de identificação, do seu título e do seu resumo (síntese) e, as demais, que compõem a referida listagem, deverão estar acompanhadas dos seus respectivos títulos e resumos (sínteses), assim como deverão estar classificadas pelas categorias existentes;</w:t>
      </w:r>
    </w:p>
    <w:p w14:paraId="0000011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que os conteúdos de notícias e matérias possam ficar ocultos, até que a sua exibição na área pública do website seja autorizada pelos usuários responsáveis;</w:t>
      </w:r>
    </w:p>
    <w:p w14:paraId="0000011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Permitir, através do gerenciamento, que possam ser incorporadas, em campos específicos e independentes, categorias e assuntos padronizados, a serem selecionados entre os previamente gerenciados pelos usuários responsáveis, para a classificação de notícias e matérias, e, além disto, que uma determinada categoria de notícias e matérias possa ser relacionada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um ou mais assuntos;</w:t>
      </w:r>
    </w:p>
    <w:p w14:paraId="0000011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Possuir editor de textos integrado, para gerenciar os conteúdos das notícias e matérias;</w:t>
      </w:r>
    </w:p>
    <w:p w14:paraId="0000011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Possuir função que possibilite relacionar as matérias e notícias publicadas na área pública do website às suas respectivas contas do Twitter, do Facebook e do Google+ e ao WhatsApp, exclusivamente, quando o website estiver sendo acessado através de dispositivos móveis com este aplicativo instalado;</w:t>
      </w:r>
    </w:p>
    <w:p w14:paraId="0000011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Proporcionar a visualização, em face dos parâmetros informados, de todos os dados relacionados às notícias e matérias resultantes da consulta;</w:t>
      </w:r>
    </w:p>
    <w:p w14:paraId="0000011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Prover recurso que permita aos usuários configurarem através de opções o layout de exibição das notícias no ambiente público.</w:t>
      </w:r>
    </w:p>
    <w:p w14:paraId="0000011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Registrar e exibir, exclusivamente através dos recursos deste módulo de serviço, o número de acessos e/ou visualizações às notícias e matérias na área pública do website, apresentando-o aos usuários responsáveis durante as atividades de gerenciamento.</w:t>
      </w:r>
    </w:p>
    <w:p w14:paraId="00000120"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Perguntas e Respostas Frequentes</w:t>
      </w:r>
    </w:p>
    <w:p w14:paraId="0000012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Deve ser possível informar a categoria ou subcategoria padronizadas da pergunta, quando se aplicar, a serem selecionadas entre as previamente gerenciadas pelos usuários responsáveis e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ordem (sequência) de exibição da pergunta.</w:t>
      </w:r>
    </w:p>
    <w:p w14:paraId="0000012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as perguntas e respostas frequentes incorporados ao repositório na área pública do website, classificadas por categorias ou subcategorias;</w:t>
      </w:r>
    </w:p>
    <w:p w14:paraId="0000012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Gerenciar a incorporação de categorias e subcategorias, para a classificação das perguntas e respostas frequentes no repositório do website, possibilitando que uma pergunta seja associada à uma das categorias ou subcategorias disponíveis;</w:t>
      </w:r>
    </w:p>
    <w:p w14:paraId="0000012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Gerenciar a incorporação de perguntas e suas respectivas respostas frequentes, para sua posterior exibição na área </w:t>
      </w:r>
      <w:r w:rsidRPr="0A8F3901">
        <w:rPr>
          <w:rFonts w:ascii="Arial" w:eastAsia="Arial" w:hAnsi="Arial" w:cs="Arial"/>
          <w:sz w:val="24"/>
          <w:szCs w:val="24"/>
          <w:lang w:val="en-US"/>
        </w:rPr>
        <w:lastRenderedPageBreak/>
        <w:t>pública do website, em página web específica conforme design prévio, compondo um repositório único mantido pelo website, informando, em campos específicos e independentes, o seguinte: a descrição da pergunta; a descrição da resposta relacionada à pergunta;</w:t>
      </w:r>
    </w:p>
    <w:p w14:paraId="0000012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 consulta das perguntas e respostas frequentes incorporados ao repositório do website, durante as atividades de gerenciamento promovidas pelos usuários responsáveis, relativas às palavras, frases ou termos específicos, compostos por qualquer conjunto de caracteres, inseridos na descrição da pergunta e, ainda, produzir consultas parametrizadas relativas as categorias e subcategorias das perguntas;</w:t>
      </w:r>
    </w:p>
    <w:p w14:paraId="0000012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que perguntas e respostas frequentes incorporados ao repositório do website possam ficar ocultos, até que a sua exibição na área pública do website seja autorizada pelos usuários responsáveis.</w:t>
      </w:r>
    </w:p>
    <w:p w14:paraId="0000012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Possibilitar vincular a pergunta a unidades da estrutura organizacional do contratante, mantidas pelo módulo de serviço, com as quais a pergunta está relacionada;</w:t>
      </w:r>
    </w:p>
    <w:p w14:paraId="0000012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Possuir editor de textos integrado, para gerenciar os conteúdos das perguntas e respostas frequentes;</w:t>
      </w:r>
    </w:p>
    <w:p w14:paraId="0000012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Proporcionar a visualização, em face dos parâmetros informados, de todos os dados relacionados das perguntas e respostas frequentes resultantes da consulta;</w:t>
      </w:r>
    </w:p>
    <w:p w14:paraId="0000012A"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Unidades Administrativas</w:t>
      </w:r>
    </w:p>
    <w:p w14:paraId="0000012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categoria padronizada da unidade, a ser selecionada entre as previamente gerenciadas pelos usuários responsáveis;</w:t>
      </w:r>
    </w:p>
    <w:p w14:paraId="0000012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descrição das competências funcionais da unidade;</w:t>
      </w:r>
    </w:p>
    <w:p w14:paraId="0000012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As informações gerais acerca da unidade e;</w:t>
      </w:r>
    </w:p>
    <w:p w14:paraId="0000012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 ainda, deverá ser possível inserir uma imagem de identificação da unidade;</w:t>
      </w:r>
    </w:p>
    <w:p w14:paraId="0000012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Gerenciar a incorporação de categorias, para a classificação das unidades no repositório do website, possibilitando que uma unidade seja associada a uma das categorias disponíveis;</w:t>
      </w:r>
    </w:p>
    <w:p w14:paraId="0000013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Gerenciar a incorporação de unidades da estrutura organizacional do contratante ou externas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ele, para sua exibição no website público, em página web específica conforme design prévio, compondo um repositório único mantido pelo website, informando, em campos específicos e independentes, o seguinte:</w:t>
      </w:r>
    </w:p>
    <w:p w14:paraId="0000013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Incorporar mapa com a localização da unidade.</w:t>
      </w:r>
    </w:p>
    <w:p w14:paraId="0000013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e-mail de contato da unidade;</w:t>
      </w:r>
    </w:p>
    <w:p w14:paraId="0000013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nome da unidade a ser endereçada;</w:t>
      </w:r>
    </w:p>
    <w:p w14:paraId="0000013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nome do responsável pela unidade;</w:t>
      </w:r>
    </w:p>
    <w:p w14:paraId="0000013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Os endereços completos da unidade;</w:t>
      </w:r>
    </w:p>
    <w:p w14:paraId="0000013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Os horários de funcionamento da unidade,</w:t>
      </w:r>
    </w:p>
    <w:p w14:paraId="0000013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Os telefones da unidade;</w:t>
      </w:r>
    </w:p>
    <w:p w14:paraId="0000013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 consulta das unidades incorporados ao repositório do website, durante as atividades de gerenciamento promovidas pelos usuários responsáveis, relativas às palavras, frases ou termos específicos, compostos por qualquer conjunto de caracteres inseridos nos nomes das unidades e, ainda, produzir consultas parametrizadas relativas às categorias das unidades;</w:t>
      </w:r>
    </w:p>
    <w:p w14:paraId="0000013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 consulta dos telefones das unidades incorporadas ao repositório do website, através da área pública, de forma parametrizada em razão das categorias das unidades, exibindo uma lista contendo os nomes das unidades e; os seus respectivos telefones.</w:t>
      </w:r>
    </w:p>
    <w:p w14:paraId="0000013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Permitir a impressão da lista de telefones, resultante dos parâmetros aplicados à consulta, contendo o nome da unidade e o seu respectivo telefone, direcionando-a para um arquivo de </w:t>
      </w:r>
      <w:r w:rsidRPr="0A8F3901">
        <w:rPr>
          <w:rFonts w:ascii="Arial" w:eastAsia="Arial" w:hAnsi="Arial" w:cs="Arial"/>
          <w:sz w:val="24"/>
          <w:szCs w:val="24"/>
          <w:lang w:val="en-US"/>
        </w:rPr>
        <w:lastRenderedPageBreak/>
        <w:t xml:space="preserve">saída com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extensão PDF, conforme o layout padronizado no design prévio;</w:t>
      </w:r>
    </w:p>
    <w:p w14:paraId="0000013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que as unidades fiquem ocultas, até que a sua exibição na área pública do website seja autorizada pelos usuários responsáveis.</w:t>
      </w:r>
    </w:p>
    <w:p w14:paraId="0000013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Proporcionar a visualização, em face dos parâmetros informados, de todos os dados relacionados às unidades resultantes da consulta;</w:t>
      </w:r>
    </w:p>
    <w:p w14:paraId="0000013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Quando selecionada uma unidade, exibir o seguinte: as informações gerais acerca da unidade; os endereços completos da unidade; o nome do responsável pela unidade; os horários de funcionamento da unidade e; o e-mail da unidade;</w:t>
      </w:r>
    </w:p>
    <w:p w14:paraId="0000013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Setores e departamentos da unidade</w:t>
      </w:r>
    </w:p>
    <w:p w14:paraId="0000013F"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Despesas com Diárias e Viagens</w:t>
      </w:r>
    </w:p>
    <w:p w14:paraId="0000014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Prover recurso que permita aos usuários responsáveis cadastrarem e gerirem diárias e viagens realizadas pelos servidores no município.</w:t>
      </w:r>
    </w:p>
    <w:p w14:paraId="0000014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aos usuários gestores informarem o número, data, ano da diária.</w:t>
      </w:r>
    </w:p>
    <w:p w14:paraId="0000014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possível informar o nome, cargo e unidade administrativa do servidor.</w:t>
      </w:r>
    </w:p>
    <w:p w14:paraId="0000014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Possuir recurso que permita informar a quantidade de diárias e o valor.</w:t>
      </w:r>
    </w:p>
    <w:p w14:paraId="0000014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Prover recurso que permita informar o período de vigência da diária.</w:t>
      </w:r>
    </w:p>
    <w:p w14:paraId="0000014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preencher as informações sobre destino da diária/viagem.</w:t>
      </w:r>
    </w:p>
    <w:p w14:paraId="0000014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Possuir campo de livre texto que permita aos usuários gestores preencherem a justificativa e observações sobre a diária.</w:t>
      </w:r>
    </w:p>
    <w:p w14:paraId="0000014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Prover recurso que permita aos usuários responsáveis anexarem documentações no formato PDF referentes a diária.</w:t>
      </w:r>
    </w:p>
    <w:p w14:paraId="0000014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Imprimir em modelo prévio gerenciado pelo sistema o requerimento de solicitação de diária.</w:t>
      </w:r>
    </w:p>
    <w:p w14:paraId="0000014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 impressão de relação de diárias concedidas através de filtros informados pelos usuários responsáveis.</w:t>
      </w:r>
    </w:p>
    <w:p w14:paraId="0000014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em área pública do website a relação de diárias incorporadas em repositório administrado pelos usuários responsáveis.</w:t>
      </w:r>
    </w:p>
    <w:p w14:paraId="0000014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Consultar as despesas com diárias e viagens, referentes informando palavras, frases ou termos específicos, compostos por qualquer conjunto de caracteres que integrem os nomes dos colaboradores do contratante;</w:t>
      </w:r>
    </w:p>
    <w:p w14:paraId="0000014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Consultar as despesas com diárias e viagens, exibindo-as sob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listas ou sob a forma de gráficos, quando se aplicar, sendo possível parametrizar durante a formulação das consultas, o ano do exercício, período, unidade administrativa, servidor beneficiário da diária.</w:t>
      </w:r>
    </w:p>
    <w:p w14:paraId="0000014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ao selecionar uma diária na listagem, exibir todos os detalhes da diária com suas respectivas informações e totalizações.</w:t>
      </w:r>
    </w:p>
    <w:p w14:paraId="0000014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Possuir recurso que permita aos internautas em área pública do site exportar a relação de diárias armazenadas no formato .PDF</w:t>
      </w:r>
      <w:proofErr w:type="gramStart"/>
      <w:r w:rsidRPr="0A8F3901">
        <w:rPr>
          <w:rFonts w:ascii="Arial" w:eastAsia="Arial" w:hAnsi="Arial" w:cs="Arial"/>
          <w:sz w:val="24"/>
          <w:szCs w:val="24"/>
          <w:lang w:val="en-US"/>
        </w:rPr>
        <w:t>, .JSON</w:t>
      </w:r>
      <w:proofErr w:type="gramEnd"/>
      <w:r w:rsidRPr="0A8F3901">
        <w:rPr>
          <w:rFonts w:ascii="Arial" w:eastAsia="Arial" w:hAnsi="Arial" w:cs="Arial"/>
          <w:sz w:val="24"/>
          <w:szCs w:val="24"/>
          <w:lang w:val="en-US"/>
        </w:rPr>
        <w:t xml:space="preserve"> e .CSV.</w:t>
      </w:r>
    </w:p>
    <w:p w14:paraId="0000014F"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Divulgação de Dados Abertos</w:t>
      </w:r>
    </w:p>
    <w:p w14:paraId="0000015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Garantir que os dados abertos estejam disponíveis para integração com aplicações externas ao website, via API (Application Programming Interface) de web service, empregando os formatos CSV e JSON, atualizados automaticamente, abrangendo os seguintes grupos de informações: receitas e despesas orçamentárias, extra </w:t>
      </w:r>
      <w:r w:rsidRPr="0A8F3901">
        <w:rPr>
          <w:rFonts w:ascii="Arial" w:eastAsia="Arial" w:hAnsi="Arial" w:cs="Arial"/>
          <w:sz w:val="24"/>
          <w:szCs w:val="24"/>
          <w:lang w:val="en-US"/>
        </w:rPr>
        <w:lastRenderedPageBreak/>
        <w:t>orçamentárias e financeiras; empenhos, pagamentos e liquidações das despesas orçamentárias; gastos com pessoal; despesas com diárias e viagens; contratos e licitações; legislações.</w:t>
      </w:r>
    </w:p>
    <w:p w14:paraId="0000015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Garantir a exibição do dicionário de dados da API, apresentando-o na área pública do website, contendo para cada um dos grupos de informações em tempo real os parâmetros de consulta e o detalhamento dos retornos dos dados.</w:t>
      </w:r>
    </w:p>
    <w:p w14:paraId="00000152"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Licitações</w:t>
      </w:r>
    </w:p>
    <w:p w14:paraId="0000015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Gerenciar as licitações públicas, para sua posterior exibição na área pública do website, conforme o design prévio, compondo um repositório único do website, informando o seguinte em campos específicos e independentes, relativos às licitações:</w:t>
      </w:r>
    </w:p>
    <w:p w14:paraId="0000015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unidade responsável pela licitação, entre as já existentes no repositório do website;</w:t>
      </w:r>
    </w:p>
    <w:p w14:paraId="0000015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modalidade padronizada da licitação, previamente gerenciada pelos usuários responsáveis;</w:t>
      </w:r>
    </w:p>
    <w:p w14:paraId="0000015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número da licitação;</w:t>
      </w:r>
    </w:p>
    <w:p w14:paraId="0000015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ano da licitação;</w:t>
      </w:r>
    </w:p>
    <w:p w14:paraId="0000015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número do processo administrativo da licitação;</w:t>
      </w:r>
    </w:p>
    <w:p w14:paraId="0000015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descrição do objeto da licitação;</w:t>
      </w:r>
    </w:p>
    <w:p w14:paraId="0000015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data de publicação da licitação;</w:t>
      </w:r>
    </w:p>
    <w:p w14:paraId="0000015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data de abertura da licitação;</w:t>
      </w:r>
    </w:p>
    <w:p w14:paraId="0000015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hora de abertura da licitação;</w:t>
      </w:r>
    </w:p>
    <w:p w14:paraId="0000015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valor estimado da licitação;</w:t>
      </w:r>
    </w:p>
    <w:p w14:paraId="0000015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status da licitação e;</w:t>
      </w:r>
    </w:p>
    <w:p w14:paraId="0000015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Unidade administrativa</w:t>
      </w:r>
    </w:p>
    <w:p w14:paraId="0000016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As categorias padronizadas da licitação, gerenciadas pelos usuários responsáveis e, deverá ainda ser possível incorporar </w:t>
      </w:r>
      <w:r w:rsidRPr="0A8F3901">
        <w:rPr>
          <w:rFonts w:ascii="Arial" w:eastAsia="Arial" w:hAnsi="Arial" w:cs="Arial"/>
          <w:sz w:val="24"/>
          <w:szCs w:val="24"/>
          <w:lang w:val="en-US"/>
        </w:rPr>
        <w:lastRenderedPageBreak/>
        <w:t>um ou mais arquivos para download, relacionados a uma licitação;</w:t>
      </w:r>
    </w:p>
    <w:p w14:paraId="0000016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Gerenciar a incorporação de modalidades, para a classificação das licitações no repositório do website, possibilitando que uma licitação seja associada a uma única modalidade;</w:t>
      </w:r>
    </w:p>
    <w:p w14:paraId="0000016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que sejam atribuídas às unidades da estrutura organizacional do contratante os seus respectivos usuários (um ou mais), que serão responsáveis pela publicação das licitações relacionadas às unidades, selecionados entre as contas de usuários que já integram o repositório de segurança do website;</w:t>
      </w:r>
    </w:p>
    <w:p w14:paraId="0000016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que sejam atribuídas às licitações um status, entre os seguintes, ou correlatos:</w:t>
      </w:r>
    </w:p>
    <w:p w14:paraId="0000016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Anulada;</w:t>
      </w:r>
    </w:p>
    <w:p w14:paraId="0000016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Cancelada;</w:t>
      </w:r>
    </w:p>
    <w:p w14:paraId="0000016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Deserta;</w:t>
      </w:r>
    </w:p>
    <w:p w14:paraId="0000016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Em andamento;</w:t>
      </w:r>
    </w:p>
    <w:p w14:paraId="0000016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Encerrada;</w:t>
      </w:r>
    </w:p>
    <w:p w14:paraId="0000016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Frustrada;</w:t>
      </w:r>
    </w:p>
    <w:p w14:paraId="0000016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Homologada;</w:t>
      </w:r>
    </w:p>
    <w:p w14:paraId="0000016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Revogada e;</w:t>
      </w:r>
    </w:p>
    <w:p w14:paraId="0000016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Adiada;</w:t>
      </w:r>
    </w:p>
    <w:p w14:paraId="0000016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Suspensa, a fim de classificar o status atual das licitações;</w:t>
      </w:r>
    </w:p>
    <w:p w14:paraId="0000016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Garantir, através do gerenciamento,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incorporação junto às licitações, de um ou mais arquivos com a extensão PDF, DOCX, ZIP, XLSX e de tamanho ilimitado, para download via área pública do website, informando o seguinte, em campos específicos e independentes:</w:t>
      </w:r>
    </w:p>
    <w:p w14:paraId="0000016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título do arquivo;</w:t>
      </w:r>
    </w:p>
    <w:p w14:paraId="0000017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data de publicação do arquivo.</w:t>
      </w:r>
    </w:p>
    <w:p w14:paraId="0000017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Permitir aos usuários responsáveis em suas tarefas de gerenciamento gerarem e imprimirem relatório gerenciais de licitações.</w:t>
      </w:r>
    </w:p>
    <w:p w14:paraId="0000017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Permitir, através do gerenciamento, que seja exigida ou não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identificação prévia do internauta, como pré-requisito para que o mesmo possa efetuar os downloads dos arquivos publicados junto às licitações.</w:t>
      </w:r>
    </w:p>
    <w:p w14:paraId="0000017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na área pública do website as licitações públicas incorporadas ao repositório, considerando o seguinte:</w:t>
      </w:r>
    </w:p>
    <w:p w14:paraId="0000017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uma lista com as licitações, onde cada uma estará acompanhada das seguintes informações:</w:t>
      </w:r>
    </w:p>
    <w:p w14:paraId="0000017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Modalidade da licitação;</w:t>
      </w:r>
    </w:p>
    <w:p w14:paraId="0000017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Número da licitação;</w:t>
      </w:r>
    </w:p>
    <w:p w14:paraId="0000017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Ano da licitação;</w:t>
      </w:r>
    </w:p>
    <w:p w14:paraId="0000017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data de abertura da licitação;</w:t>
      </w:r>
    </w:p>
    <w:p w14:paraId="0000017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descrição da licitação e;</w:t>
      </w:r>
    </w:p>
    <w:p w14:paraId="0000017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status da licitação,</w:t>
      </w:r>
    </w:p>
    <w:p w14:paraId="0000017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 consulta de licitações em área pública, em face dos seguintes parâmetros de consulta:</w:t>
      </w:r>
    </w:p>
    <w:p w14:paraId="0000017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Das palavras, frases ou termos específicos, compostos por qualquer conjunto de caracteres inseridos nas descrições dos objetos das licitações, assim como nos conteúdos dos arquivos incorporados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elas;</w:t>
      </w:r>
    </w:p>
    <w:p w14:paraId="0000017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Números das licitações;</w:t>
      </w:r>
    </w:p>
    <w:p w14:paraId="0000017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Anos das licitações;</w:t>
      </w:r>
    </w:p>
    <w:p w14:paraId="0000017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Modalidades das licitações;</w:t>
      </w:r>
    </w:p>
    <w:p w14:paraId="0000018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Unidades responsáveis pelas licitações;</w:t>
      </w:r>
    </w:p>
    <w:p w14:paraId="0000018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Objeto</w:t>
      </w:r>
    </w:p>
    <w:p w14:paraId="0000018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Status das licitações.</w:t>
      </w:r>
    </w:p>
    <w:p w14:paraId="0000018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Permitir que, ao listar as licitações públicas, as mesmas possam ser selecionadas através de uma ação de clique no </w:t>
      </w:r>
      <w:r w:rsidRPr="0A8F3901">
        <w:rPr>
          <w:rFonts w:ascii="Arial" w:eastAsia="Arial" w:hAnsi="Arial" w:cs="Arial"/>
          <w:sz w:val="24"/>
          <w:szCs w:val="24"/>
          <w:lang w:val="en-US"/>
        </w:rPr>
        <w:lastRenderedPageBreak/>
        <w:t>mouse ou ação correlata, em outros dispositivos de acesso/controle e, em decorrência desta ação, sejam exibidas todas as informações e, quando se aplicar, também sejam exibidos os arquivos incorporados a elas, classificados quanto à sua finalidade, sendo, então, permitido o download dos referidos arquivos, condicionado ao parâmetro, gerenciado pelos usuários responsáveis do contratante;</w:t>
      </w:r>
    </w:p>
    <w:p w14:paraId="0000018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que as licitações com todos os seus conteúdos fiquem ocultas na área pública do website, até que as suas exibições sejam autorizadas pelos usuários responsáveis;</w:t>
      </w:r>
    </w:p>
    <w:p w14:paraId="0000018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consultas às licitações publicadas incorporados ao repositório do website, durante as atividades de gerenciamento promovidas pelos usuários responsáveis, de forma parametrizada, em face das seguintes informações:</w:t>
      </w:r>
    </w:p>
    <w:p w14:paraId="0000018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Números das licitações;</w:t>
      </w:r>
    </w:p>
    <w:p w14:paraId="0000018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Modalidades das licitações e;</w:t>
      </w:r>
    </w:p>
    <w:p w14:paraId="0000018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Anos das licitações;</w:t>
      </w:r>
    </w:p>
    <w:p w14:paraId="0000018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Status das licitações</w:t>
      </w:r>
    </w:p>
    <w:p w14:paraId="0000018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Proporcionar a visualização, em face dos parâmetros informados, de todos os dados relacionados as licitações públicas resultantes da consulta;</w:t>
      </w:r>
    </w:p>
    <w:p w14:paraId="0000018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aos internautas através de endereço público no websites, exportarem a relação de licitações no formato PDF, JSON e CSV.</w:t>
      </w:r>
    </w:p>
    <w:p w14:paraId="0000018C"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Contratos</w:t>
      </w:r>
    </w:p>
    <w:p w14:paraId="0000018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Gerenciar os contratos com os seus dados, advindos ou não dos processos de integração junto aos sistemas legados do contratante, e, ainda de forma integrada à funcionalidade em tempo real, para sua posterior exibição na área pública do website, conforme o design prévio, compondo um repositório </w:t>
      </w:r>
      <w:r w:rsidRPr="0A8F3901">
        <w:rPr>
          <w:rFonts w:ascii="Arial" w:eastAsia="Arial" w:hAnsi="Arial" w:cs="Arial"/>
          <w:sz w:val="24"/>
          <w:szCs w:val="24"/>
          <w:lang w:val="en-US"/>
        </w:rPr>
        <w:lastRenderedPageBreak/>
        <w:t>único, informando o seguinte em campos específicos e independentes, relativos aos contratos:</w:t>
      </w:r>
    </w:p>
    <w:p w14:paraId="0000018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número do contrato;</w:t>
      </w:r>
    </w:p>
    <w:p w14:paraId="0000018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número do processo administrativo;</w:t>
      </w:r>
    </w:p>
    <w:p w14:paraId="0000019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A data </w:t>
      </w:r>
      <w:proofErr w:type="gramStart"/>
      <w:r w:rsidRPr="0A8F3901">
        <w:rPr>
          <w:rFonts w:ascii="Arial" w:eastAsia="Arial" w:hAnsi="Arial" w:cs="Arial"/>
          <w:sz w:val="24"/>
          <w:szCs w:val="24"/>
          <w:lang w:val="en-US"/>
        </w:rPr>
        <w:t>do</w:t>
      </w:r>
      <w:proofErr w:type="gramEnd"/>
      <w:r w:rsidRPr="0A8F3901">
        <w:rPr>
          <w:rFonts w:ascii="Arial" w:eastAsia="Arial" w:hAnsi="Arial" w:cs="Arial"/>
          <w:sz w:val="24"/>
          <w:szCs w:val="24"/>
          <w:lang w:val="en-US"/>
        </w:rPr>
        <w:t xml:space="preserve"> contrato;</w:t>
      </w:r>
    </w:p>
    <w:p w14:paraId="0000019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modalidade padronizada do contrato, gerenciada previamente pelos usuários responsáveis;</w:t>
      </w:r>
    </w:p>
    <w:p w14:paraId="0000019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licitação que originou o contrato, entre as já existentes no repositório do website;</w:t>
      </w:r>
    </w:p>
    <w:p w14:paraId="0000019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unidade responsável pelo contrato, entre as já existentes no repositório do website;</w:t>
      </w:r>
    </w:p>
    <w:p w14:paraId="0000019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fornecedor padronizado do contrato, gerenciado previamente pelos usuários responsáveis;</w:t>
      </w:r>
    </w:p>
    <w:p w14:paraId="0000019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descrição do objeto do contrato;</w:t>
      </w:r>
    </w:p>
    <w:p w14:paraId="0000019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período de vigência do contrato;</w:t>
      </w:r>
    </w:p>
    <w:p w14:paraId="0000019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valor do contrato;</w:t>
      </w:r>
    </w:p>
    <w:p w14:paraId="0000019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Fiscais do contrato</w:t>
      </w:r>
    </w:p>
    <w:p w14:paraId="0000019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Categoria padronizada do contrato</w:t>
      </w:r>
    </w:p>
    <w:p w14:paraId="0000019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Gerenciar a incorporação de modalidades, para a classificação dos contratos no repositório do website, possibilitando que um contrato seja associado a uma única modalidade;</w:t>
      </w:r>
    </w:p>
    <w:p w14:paraId="0000019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Permitir, através do gerenciamento,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incorporação junto aos contratos, de um ou mais arquivos com a extensão PDF e de tamanho ilimitado, relacionados ao contrato original, para download via área pública do website.</w:t>
      </w:r>
    </w:p>
    <w:p w14:paraId="0000019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ocultar contratos no website que estejam aguardando autorização de usuários gestores para sua exibição no website</w:t>
      </w:r>
    </w:p>
    <w:p w14:paraId="0000019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Garantir, através do gerenciamento, que sejam atribuídos aos aditivos contratuais um tipo de alteração, entre os seguintes ou correlatos:</w:t>
      </w:r>
    </w:p>
    <w:p w14:paraId="0000019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Valor contratual;</w:t>
      </w:r>
    </w:p>
    <w:p w14:paraId="0000019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Prazo contratual e;</w:t>
      </w:r>
    </w:p>
    <w:p w14:paraId="000001A0" w14:textId="77777777" w:rsidR="003948C0" w:rsidRDefault="005B2771">
      <w:pPr>
        <w:numPr>
          <w:ilvl w:val="4"/>
          <w:numId w:val="4"/>
        </w:numPr>
        <w:spacing w:after="0" w:line="360" w:lineRule="auto"/>
        <w:jc w:val="both"/>
        <w:rPr>
          <w:rFonts w:ascii="Arial" w:eastAsia="Arial" w:hAnsi="Arial" w:cs="Arial"/>
          <w:sz w:val="24"/>
          <w:szCs w:val="24"/>
        </w:rPr>
      </w:pPr>
      <w:r>
        <w:rPr>
          <w:rFonts w:ascii="Arial" w:eastAsia="Arial" w:hAnsi="Arial" w:cs="Arial"/>
          <w:sz w:val="24"/>
          <w:szCs w:val="24"/>
        </w:rPr>
        <w:t>Outros;</w:t>
      </w:r>
    </w:p>
    <w:p w14:paraId="000001A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Garantir, através do gerenciamento,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incorporação junto aos contratos, de um ou mais arquivos, relacionados aos aditivos contratuais, com a extensão PDF e de tamanho ilimitado, para download via área pública do website, informando o seguinte, em campos específicos e independentes:</w:t>
      </w:r>
    </w:p>
    <w:p w14:paraId="000001A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número do aditivo;</w:t>
      </w:r>
    </w:p>
    <w:p w14:paraId="000001A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tipo padronizado de alteração;</w:t>
      </w:r>
    </w:p>
    <w:p w14:paraId="000001A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valor do aditivo;</w:t>
      </w:r>
    </w:p>
    <w:p w14:paraId="000001A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A data </w:t>
      </w:r>
      <w:proofErr w:type="gramStart"/>
      <w:r w:rsidRPr="0A8F3901">
        <w:rPr>
          <w:rFonts w:ascii="Arial" w:eastAsia="Arial" w:hAnsi="Arial" w:cs="Arial"/>
          <w:sz w:val="24"/>
          <w:szCs w:val="24"/>
          <w:lang w:val="en-US"/>
        </w:rPr>
        <w:t>do</w:t>
      </w:r>
      <w:proofErr w:type="gramEnd"/>
      <w:r w:rsidRPr="0A8F3901">
        <w:rPr>
          <w:rFonts w:ascii="Arial" w:eastAsia="Arial" w:hAnsi="Arial" w:cs="Arial"/>
          <w:sz w:val="24"/>
          <w:szCs w:val="24"/>
          <w:lang w:val="en-US"/>
        </w:rPr>
        <w:t xml:space="preserve"> aditivo;</w:t>
      </w:r>
    </w:p>
    <w:p w14:paraId="000001A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descrição do aditivo;</w:t>
      </w:r>
    </w:p>
    <w:p w14:paraId="000001A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consultas aos contratos incorporados ao repositório do website, durante as atividades de gerenciamento promovidas pelos usuários responsáveis, relativas às palavras, frases ou termos específicos, compostos por qualquer conjunto de caracteres que compõem os nomes dos fornecedores e as descrições do objeto do contrato, e, ainda produzir consultas parametrizadas, em face das seguintes informações:</w:t>
      </w:r>
    </w:p>
    <w:p w14:paraId="000001A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Licitações associadas aos contratos;</w:t>
      </w:r>
    </w:p>
    <w:p w14:paraId="000001A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Por credor;</w:t>
      </w:r>
    </w:p>
    <w:p w14:paraId="000001A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Pelo tipo de contrato;</w:t>
      </w:r>
    </w:p>
    <w:p w14:paraId="000001A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Proporcionar a visualização, em face dos parâmetros informados, de todos os dados relacionados aos contratos e aos seus respectivos aditivos.</w:t>
      </w:r>
    </w:p>
    <w:p w14:paraId="000001A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Possuir recurso que permita aos usuários gestores visualizarem através de parâmetros pré-definidos a vigência de prazos de contratos afim de controlar os prazos de finalização dos contratos.</w:t>
      </w:r>
    </w:p>
    <w:p w14:paraId="000001A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aos usuários gestores imprimir relatório com os contratos a vencer em um período estabelecido por filtros de consulta definidos pelo usuário responsável.</w:t>
      </w:r>
    </w:p>
    <w:p w14:paraId="000001A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em área pública do website a relação de contratos e suas informações incorporados pelos usuários responsáveis.</w:t>
      </w:r>
    </w:p>
    <w:p w14:paraId="000001A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o download dos arquivos referentes a íntegra dos contratos e aditivos;</w:t>
      </w:r>
    </w:p>
    <w:p w14:paraId="000001B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Possuir recurso que permita aos internautas em área pública do site exportar a relação de contratos armazenadas no formato .PDF</w:t>
      </w:r>
      <w:proofErr w:type="gramStart"/>
      <w:r w:rsidRPr="0A8F3901">
        <w:rPr>
          <w:rFonts w:ascii="Arial" w:eastAsia="Arial" w:hAnsi="Arial" w:cs="Arial"/>
          <w:sz w:val="24"/>
          <w:szCs w:val="24"/>
          <w:lang w:val="en-US"/>
        </w:rPr>
        <w:t>, .JSON</w:t>
      </w:r>
      <w:proofErr w:type="gramEnd"/>
      <w:r w:rsidRPr="0A8F3901">
        <w:rPr>
          <w:rFonts w:ascii="Arial" w:eastAsia="Arial" w:hAnsi="Arial" w:cs="Arial"/>
          <w:sz w:val="24"/>
          <w:szCs w:val="24"/>
          <w:lang w:val="en-US"/>
        </w:rPr>
        <w:t xml:space="preserve"> e .CSV.</w:t>
      </w:r>
    </w:p>
    <w:p w14:paraId="000001B1"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Prestação de Contas</w:t>
      </w:r>
    </w:p>
    <w:p w14:paraId="000001B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Gerenciar os documentos de prestações de contas públicas na internet, para sua posterior exibição na área pública do website, conforme o design prévio, compondo um repositório único do website, informando o seguinte em campos exclusivos e independentes, relativos aos documentos de prestação de contas:</w:t>
      </w:r>
    </w:p>
    <w:p w14:paraId="000001B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ano referente ao exercício da prestação de contas;</w:t>
      </w:r>
    </w:p>
    <w:p w14:paraId="000001B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categoria ou subcategoria e a periodicidade padronizadas, relacionadas a prestação de contas, quando se aplicar, previamente gerenciadas pelos usuários responsáveis;</w:t>
      </w:r>
    </w:p>
    <w:p w14:paraId="000001B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data de publicação da prestação de contas e; ser possível incorporar um arquivo que conterá o conteúdo da prestação de contas, sendo um arquivo por prestação de contas;</w:t>
      </w:r>
    </w:p>
    <w:p w14:paraId="000001B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Gerenciar a incorporação das categorias, subcategorias e periodicidade das prestações de contas, para a classificação das mesmas no repositório do website, possibilitando que uma </w:t>
      </w:r>
      <w:r w:rsidRPr="0A8F3901">
        <w:rPr>
          <w:rFonts w:ascii="Arial" w:eastAsia="Arial" w:hAnsi="Arial" w:cs="Arial"/>
          <w:sz w:val="24"/>
          <w:szCs w:val="24"/>
          <w:lang w:val="en-US"/>
        </w:rPr>
        <w:lastRenderedPageBreak/>
        <w:t>prestação de contas possa ser associada a uma categoria, subcategoria ou periodicidade previamente cadastradas;</w:t>
      </w:r>
    </w:p>
    <w:p w14:paraId="000001B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Garantir, através do gerenciamento,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incorporação junto a prestação de contas, de um arquivo da extensão PDF e com tamanho ilimitado,</w:t>
      </w:r>
    </w:p>
    <w:p w14:paraId="000001B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Garantir através do gerenciamento que os usuários possam informar detalhes sobre aprovação das contas pelo TCE e pelo legislativo.</w:t>
      </w:r>
    </w:p>
    <w:p w14:paraId="000001B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possível informar a data e situação do parecer emitido pelo Tribunal de Contas e Câmara Municipal.</w:t>
      </w:r>
    </w:p>
    <w:p w14:paraId="000001B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possível incorporar arquivos de pareceres do Tribunal de Contas e Câmara Municipal a prestação e contas.</w:t>
      </w:r>
    </w:p>
    <w:p w14:paraId="000001B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possível informar o gestor responsável pela prestação e contas</w:t>
      </w:r>
    </w:p>
    <w:p w14:paraId="000001B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na área pública do website as prestações de conta incorporadas ao repositório, considerando o seguinte:</w:t>
      </w:r>
    </w:p>
    <w:p w14:paraId="000001B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uma lista com as prestações de contas, onde cada prestação estará acompanhada das seguintes informações:</w:t>
      </w:r>
    </w:p>
    <w:p w14:paraId="000001B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Das suas respectivas categorias, subcategorias e periodicidade, quando se aplicar;</w:t>
      </w:r>
    </w:p>
    <w:p w14:paraId="000001B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Do ano referente ao exercício da prestação de contas e;</w:t>
      </w:r>
    </w:p>
    <w:p w14:paraId="000001C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Da data de publicação da prestação de contas, em face dos seguintes parâmetros de consulta:</w:t>
      </w:r>
    </w:p>
    <w:p w14:paraId="000001C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Das palavras, frases ou termos específicos, compostos por qualquer conjunto de caracteres inseridos nas categorias e subcategorias das prestações de contas, assim como nos conteúdos dos arquivos incorporados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elas;</w:t>
      </w:r>
    </w:p>
    <w:p w14:paraId="000001C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Da periodicidade da prestação de conta e;</w:t>
      </w:r>
    </w:p>
    <w:p w14:paraId="000001C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Do ano referente ao exercício da prestação de contas;</w:t>
      </w:r>
    </w:p>
    <w:p w14:paraId="000001C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Permitir que, ao listar as prestações de contas, as mesmas possam ser selecionadas através de uma ação de clique no </w:t>
      </w:r>
      <w:r w:rsidRPr="0A8F3901">
        <w:rPr>
          <w:rFonts w:ascii="Arial" w:eastAsia="Arial" w:hAnsi="Arial" w:cs="Arial"/>
          <w:sz w:val="24"/>
          <w:szCs w:val="24"/>
          <w:lang w:val="en-US"/>
        </w:rPr>
        <w:lastRenderedPageBreak/>
        <w:t>mouse ou ação correlata, em outros dispositivos de acesso/controle e, em decorrência desta ação, seja possível realizar o download do arquivo relacionado ao seu conteúdo;</w:t>
      </w:r>
    </w:p>
    <w:p w14:paraId="000001C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consultas às prestações de contas, incorporadas ao repositório do website, durante as atividades de gerenciamento promovidas pelos usuários responsáveis, de forma parametrizada, em face das seguintes informações:</w:t>
      </w:r>
    </w:p>
    <w:p w14:paraId="000001C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Categorias e subcategorias das prestações de contas;</w:t>
      </w:r>
    </w:p>
    <w:p w14:paraId="000001C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Os anos de referência dos exercícios das prestações de contas</w:t>
      </w:r>
    </w:p>
    <w:p w14:paraId="000001C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Pelo período de referência das prestações de contas</w:t>
      </w:r>
    </w:p>
    <w:p w14:paraId="000001C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Proporcionar a visualização dos dados completos das prestações de contas que forem apresentados na interface de consulta, inclusive dos arquivos incorporados às prestações, durante as atividades de gerenciamento, em razão dos parâmetros informados.</w:t>
      </w:r>
    </w:p>
    <w:p w14:paraId="000001CA"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Lei de Responsabilidade Fiscal</w:t>
      </w:r>
    </w:p>
    <w:p w14:paraId="000001C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Gerenciar os documentos referentes RGF, RREO e PPA na internet, para sua posterior exibição na área pública do website, conforme o design prévio, compondo um repositório único do website, informando o seguinte em campos exclusivos e independentes, relativos aos documentos de lei de responsabilidade fiscal.</w:t>
      </w:r>
    </w:p>
    <w:p w14:paraId="000001C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ano referente ao exercício do RGF, RREO ou PPA.</w:t>
      </w:r>
    </w:p>
    <w:p w14:paraId="000001C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data referente ao relatório de RGF, RREO ou PPA</w:t>
      </w:r>
    </w:p>
    <w:p w14:paraId="000001C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competência referente ao relatório de RGF, RREO e PPA.</w:t>
      </w:r>
    </w:p>
    <w:p w14:paraId="000001C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Garantir, através do gerenciamento,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incorporação junto ao RGF, RREO e PPA, um arquivo da extensão PDF e com tamanho ilimitado.</w:t>
      </w:r>
    </w:p>
    <w:p w14:paraId="000001D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na área pública do website as publicações de RGF, RREO e PPA, incorporadas ao repositório, do website.</w:t>
      </w:r>
    </w:p>
    <w:p w14:paraId="000001D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Permitir consultas às publicações da lei de responsabilidade fiscal, incorporadas ao repositório do website, durante as atividades de gerenciamento promovidas pelos usuários responsáveis, de forma parametrizada, em face das seguintes informações:</w:t>
      </w:r>
    </w:p>
    <w:p w14:paraId="000001D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Tipo de publicação</w:t>
      </w:r>
    </w:p>
    <w:p w14:paraId="000001D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Ano da publicação</w:t>
      </w:r>
    </w:p>
    <w:p w14:paraId="000001D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Período da publicação</w:t>
      </w:r>
    </w:p>
    <w:p w14:paraId="000001D5"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Convênios</w:t>
      </w:r>
    </w:p>
    <w:p w14:paraId="000001D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possuir recurso que permita aos usuários cadastrarem e consultarem informações sobre convênios celebrados pelo município em atendimento a transparência.</w:t>
      </w:r>
    </w:p>
    <w:p w14:paraId="000001D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Prover recurso que permita aos usuários definirem o tipo de convênio que foi celebrado.</w:t>
      </w:r>
    </w:p>
    <w:p w14:paraId="000001D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Possuir campo que possibilite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inserção do número de convênio.</w:t>
      </w:r>
    </w:p>
    <w:p w14:paraId="000001D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Prover campo que possibilite aos usuários inserirem informações sobre concedentes e convenentes</w:t>
      </w:r>
    </w:p>
    <w:p w14:paraId="000001D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possível a data de celebração do convênio e sua vigência.</w:t>
      </w:r>
    </w:p>
    <w:p w14:paraId="000001D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Possui recurso que permita aos usuários inserirem informações sobre valores do convênio caso haja.</w:t>
      </w:r>
    </w:p>
    <w:p w14:paraId="000001D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Prover recurso que possibilite informar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esfera do convênio e sua categoria.</w:t>
      </w:r>
    </w:p>
    <w:p w14:paraId="000001D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Prover campo de livre texto que possibilite pelos usuários preencher informações sobre convênio como objeto, justificativa e outras informações.</w:t>
      </w:r>
    </w:p>
    <w:p w14:paraId="000001D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aos usuários preencherem tramitações informando as etapas do convênio.</w:t>
      </w:r>
    </w:p>
    <w:p w14:paraId="000001D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permitir aos usuários anexarem documentos aos convênios,</w:t>
      </w:r>
    </w:p>
    <w:p w14:paraId="000001E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Deve ser possível informar contratos vinculados ao convênio caso exista.</w:t>
      </w:r>
    </w:p>
    <w:p w14:paraId="000001E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possível informar as parcelas referentes ao convênio caso exista.</w:t>
      </w:r>
    </w:p>
    <w:p w14:paraId="000001E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consultas dos usuários gestores aos convênios incorporados ao repositório do website, durante as atividades de gerenciamento promovidas pelos usuários responsáveis, de forma parametrizada.</w:t>
      </w:r>
    </w:p>
    <w:p w14:paraId="000001E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Possibilitar aos usuários responsáveis no ambiente de gerenciamento gerarem e imprimirem relatórios gerenciais referentes aos convênios.</w:t>
      </w:r>
    </w:p>
    <w:p w14:paraId="000001E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Disponibilizar em endereço eletrônico e público a relação de convênios celebrados pelo município.</w:t>
      </w:r>
    </w:p>
    <w:p w14:paraId="000001E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possível consultar em endereço eletrônico e público os convênios de receita, convênios de repasse e acordos firmados.</w:t>
      </w:r>
    </w:p>
    <w:p w14:paraId="000001E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permitido aos internautas visualizarem os detalhes de cada convênio inseridos pelos usuários gestores em endereço eletrônico e público.</w:t>
      </w:r>
    </w:p>
    <w:p w14:paraId="000001E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possível para os internautas visualizarem toda documentação anexada aos convênios pelos usuários gestores, em endereço eletrônico e público.</w:t>
      </w:r>
    </w:p>
    <w:p w14:paraId="000001E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Possibilitar aos internautas consultarem convênios em endereço eletrônico e público em face de filtros disponíveis na página.</w:t>
      </w:r>
    </w:p>
    <w:p w14:paraId="000001E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Disponibilizar para os internautas recurso que permita a exportação da relação de convênios em formato aberto </w:t>
      </w:r>
      <w:proofErr w:type="gramStart"/>
      <w:r w:rsidRPr="0A8F3901">
        <w:rPr>
          <w:rFonts w:ascii="Arial" w:eastAsia="Arial" w:hAnsi="Arial" w:cs="Arial"/>
          <w:sz w:val="24"/>
          <w:szCs w:val="24"/>
          <w:lang w:val="en-US"/>
        </w:rPr>
        <w:t>como .JSON</w:t>
      </w:r>
      <w:proofErr w:type="gramEnd"/>
      <w:r w:rsidRPr="0A8F3901">
        <w:rPr>
          <w:rFonts w:ascii="Arial" w:eastAsia="Arial" w:hAnsi="Arial" w:cs="Arial"/>
          <w:sz w:val="24"/>
          <w:szCs w:val="24"/>
          <w:lang w:val="en-US"/>
        </w:rPr>
        <w:t>, .TXT e .CSV e .PDF.</w:t>
      </w:r>
    </w:p>
    <w:p w14:paraId="000001EA"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Estagiários</w:t>
      </w:r>
    </w:p>
    <w:p w14:paraId="000001E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Possuir recurso que permita aos usuários gestores cadastrarem a relação de estagiários do município para atendimento a transparência.</w:t>
      </w:r>
    </w:p>
    <w:p w14:paraId="000001E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Plataforma deve permitir aos usuários gestores cadastrarem informações sobre os estagiários como nome completo, cargo e unidade a qual o estagiário ficará vinculado.</w:t>
      </w:r>
    </w:p>
    <w:p w14:paraId="000001E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possível informar o período do qual o estagiário esteve ativo na função.</w:t>
      </w:r>
    </w:p>
    <w:p w14:paraId="000001E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Sistema deve possuir campo que permita informar a carga horária e valor recebido pelo estagiário.</w:t>
      </w:r>
    </w:p>
    <w:p w14:paraId="000001E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Deve ser possível vincular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um estagiário um contrato.</w:t>
      </w:r>
    </w:p>
    <w:p w14:paraId="000001F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possuir filtros que permita consultar estagiários na base de dados do ente.</w:t>
      </w:r>
    </w:p>
    <w:p w14:paraId="000001F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Disponibilizar em endereço web e público a relação de estagiários do município para consulta dos internautas.</w:t>
      </w:r>
    </w:p>
    <w:p w14:paraId="000001F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possível visualizar em endereço público informações dos estagiários como nome, cargo, unidade e período na função exercida.</w:t>
      </w:r>
    </w:p>
    <w:p w14:paraId="000001F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Possuir em endereço público filtros de consulta que permitam aos internautas consultarem informações sobre os estagiários de forma transparente.</w:t>
      </w:r>
    </w:p>
    <w:p w14:paraId="000001F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Disponibilizar para os internautas recurso que permita a exportação da relação de estagiários em formato aberto </w:t>
      </w:r>
      <w:proofErr w:type="gramStart"/>
      <w:r w:rsidRPr="0A8F3901">
        <w:rPr>
          <w:rFonts w:ascii="Arial" w:eastAsia="Arial" w:hAnsi="Arial" w:cs="Arial"/>
          <w:sz w:val="24"/>
          <w:szCs w:val="24"/>
          <w:lang w:val="en-US"/>
        </w:rPr>
        <w:t>como .JSON</w:t>
      </w:r>
      <w:proofErr w:type="gramEnd"/>
      <w:r w:rsidRPr="0A8F3901">
        <w:rPr>
          <w:rFonts w:ascii="Arial" w:eastAsia="Arial" w:hAnsi="Arial" w:cs="Arial"/>
          <w:sz w:val="24"/>
          <w:szCs w:val="24"/>
          <w:lang w:val="en-US"/>
        </w:rPr>
        <w:t>, e .CSV e .PDF.</w:t>
      </w:r>
    </w:p>
    <w:p w14:paraId="000001F5"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Terceirizados</w:t>
      </w:r>
    </w:p>
    <w:p w14:paraId="000001F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Possuir recurso que permita aos usuários gestores cadastrarem a relação de terceirizados do vinculados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empresas prestadoras município para atendimento a transparência.</w:t>
      </w:r>
    </w:p>
    <w:p w14:paraId="000001F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Plataforma deve permitir aos usuários gestores cadastrarem informações sobre os terceirizados como nome completo, cargo e unidade a qual o terceirizado está vinculado.</w:t>
      </w:r>
    </w:p>
    <w:p w14:paraId="000001F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possível informar o período do qual o terceirizado esteve ativo na função.</w:t>
      </w:r>
    </w:p>
    <w:p w14:paraId="000001F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Sistema deve possuir campo que permita informar o prestador de serviço ao qual o terceirizado está vinculado.</w:t>
      </w:r>
    </w:p>
    <w:p w14:paraId="000001F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Deve ser possível vincular um terceirizado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um contrato.</w:t>
      </w:r>
    </w:p>
    <w:p w14:paraId="000001F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possuir filtros que permita consultar terceirizados na base de dados do ente.</w:t>
      </w:r>
    </w:p>
    <w:p w14:paraId="000001F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Disponibilizar em endereço web e público a relação de terceirizados do município para consulta dos internautas.</w:t>
      </w:r>
    </w:p>
    <w:p w14:paraId="000001F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possível visualizar em endereço público informações dos terceirizados como nome, cargo, unidade e período na função exercida.</w:t>
      </w:r>
    </w:p>
    <w:p w14:paraId="000001F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possível visualizar em endereço público informações dos terceirizados como prestador de serviço e contrato ao qual o terceirizado está vinculado e contrato.</w:t>
      </w:r>
    </w:p>
    <w:p w14:paraId="000001F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Possuir em endereço público filtros de consulta que permitam aos internautas consultarem informações sobre os terceirizados de forma transparente.</w:t>
      </w:r>
    </w:p>
    <w:p w14:paraId="0000020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Disponibilizar para os internautas recurso que permita a exportação da relação de terceirizados em formato aberto </w:t>
      </w:r>
      <w:proofErr w:type="gramStart"/>
      <w:r w:rsidRPr="0A8F3901">
        <w:rPr>
          <w:rFonts w:ascii="Arial" w:eastAsia="Arial" w:hAnsi="Arial" w:cs="Arial"/>
          <w:sz w:val="24"/>
          <w:szCs w:val="24"/>
          <w:lang w:val="en-US"/>
        </w:rPr>
        <w:t>como .JSON</w:t>
      </w:r>
      <w:proofErr w:type="gramEnd"/>
      <w:r w:rsidRPr="0A8F3901">
        <w:rPr>
          <w:rFonts w:ascii="Arial" w:eastAsia="Arial" w:hAnsi="Arial" w:cs="Arial"/>
          <w:sz w:val="24"/>
          <w:szCs w:val="24"/>
          <w:lang w:val="en-US"/>
        </w:rPr>
        <w:t>, .TXT e .CSV e .PDF.</w:t>
      </w:r>
    </w:p>
    <w:p w14:paraId="00000201"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Renúncias Fiscais</w:t>
      </w:r>
    </w:p>
    <w:p w14:paraId="0000020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Sistema precisa disponibilizar área exclusiva que permita o cadastro e gestão de informações sobre renúncias fiscais realizadas pela gestão pública municipal para atendimento a transparência.</w:t>
      </w:r>
    </w:p>
    <w:p w14:paraId="0000020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Prover área que permita aos usuários gestores através de formulário preencher informações como nome, CPF/CNPJ sobre o beneficiário da renúncia fiscal.</w:t>
      </w:r>
    </w:p>
    <w:p w14:paraId="0000020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possibilitar aos usuários gestores preencherem informações sobre o período que a renúncia fiscal foi aplicada e os valores aplicados.</w:t>
      </w:r>
    </w:p>
    <w:p w14:paraId="0000020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permitir aos usuários anexarem documentos ao formulário preenchido com a documentação correlata a renúncia fiscal.</w:t>
      </w:r>
    </w:p>
    <w:p w14:paraId="0000020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possuir na área restrita a possibilidade dos usuários gestores realizarem consultas sobre os dados cadastrados em renúncias fiscais.</w:t>
      </w:r>
    </w:p>
    <w:p w14:paraId="0000020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exibir em endereço público, eletrônico e exclusivo as informações preenchidas pelos usuários gestores na ferramenta de gerenciamento para atendimento a transparência.</w:t>
      </w:r>
    </w:p>
    <w:p w14:paraId="0000020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Possibilitar a consulta pelos internautas através de filtros na página de renúncia fiscal.</w:t>
      </w:r>
    </w:p>
    <w:p w14:paraId="0000020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ser possível por parte dos internautas visualizarem a documentação anexada aos cadastros de renúncia fiscal.</w:t>
      </w:r>
    </w:p>
    <w:p w14:paraId="0000020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Prover recurso que possibilite aos internautas exportarem a relação de renúncias fiscais em dados abertos como .TXT. </w:t>
      </w:r>
      <w:proofErr w:type="gramStart"/>
      <w:r w:rsidRPr="0A8F3901">
        <w:rPr>
          <w:rFonts w:ascii="Arial" w:eastAsia="Arial" w:hAnsi="Arial" w:cs="Arial"/>
          <w:sz w:val="24"/>
          <w:szCs w:val="24"/>
          <w:lang w:val="en-US"/>
        </w:rPr>
        <w:t>.JSON</w:t>
      </w:r>
      <w:proofErr w:type="gramEnd"/>
      <w:r w:rsidRPr="0A8F3901">
        <w:rPr>
          <w:rFonts w:ascii="Arial" w:eastAsia="Arial" w:hAnsi="Arial" w:cs="Arial"/>
          <w:sz w:val="24"/>
          <w:szCs w:val="24"/>
          <w:lang w:val="en-US"/>
        </w:rPr>
        <w:t>, .CSV.</w:t>
      </w:r>
    </w:p>
    <w:p w14:paraId="0000020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Plataforma deve ocultar ou mascarar informações pessoais como CPF dos beneficiários no endereço público em atendimento a lei geral de proteção de dados.</w:t>
      </w:r>
    </w:p>
    <w:p w14:paraId="0000020C" w14:textId="77777777" w:rsidR="003948C0" w:rsidRDefault="005B2771">
      <w:pPr>
        <w:numPr>
          <w:ilvl w:val="3"/>
          <w:numId w:val="4"/>
        </w:numPr>
        <w:tabs>
          <w:tab w:val="left" w:pos="851"/>
          <w:tab w:val="left" w:pos="1276"/>
        </w:tabs>
        <w:spacing w:after="0" w:line="360" w:lineRule="auto"/>
        <w:jc w:val="both"/>
        <w:rPr>
          <w:rFonts w:ascii="Arial" w:eastAsia="Arial" w:hAnsi="Arial" w:cs="Arial"/>
          <w:sz w:val="24"/>
          <w:szCs w:val="24"/>
        </w:rPr>
      </w:pPr>
      <w:r>
        <w:rPr>
          <w:rFonts w:ascii="Arial" w:eastAsia="Arial" w:hAnsi="Arial" w:cs="Arial"/>
          <w:b/>
          <w:bCs/>
          <w:sz w:val="24"/>
          <w:szCs w:val="24"/>
        </w:rPr>
        <w:t>LGPD</w:t>
      </w:r>
    </w:p>
    <w:p w14:paraId="0000020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Prover recurso que permita aos usuários gestores cadastrarem e gerenciarem informações sobre a lei geral de proteção de dados em atendimento a transparência.</w:t>
      </w:r>
    </w:p>
    <w:p w14:paraId="0000020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Plataforma deve prover interface que permita o cadastro e gerenciamento de informações sobre definições, princípios, fundamentos, atribuições e bases legais da lei geral de proteção de dados.</w:t>
      </w:r>
    </w:p>
    <w:p w14:paraId="0000020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Prover interface que permita o cadastro e gerenciamento de como os dados são classificados.</w:t>
      </w:r>
    </w:p>
    <w:p w14:paraId="0000021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Ferramenta deve possuir um glossário com os principais termos referentes a lei geral de proteção de dados. Usuários gestores poderão cadastrar e gerenciar termos no glossário.</w:t>
      </w:r>
    </w:p>
    <w:p w14:paraId="0000021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Prover área que permita o cadastro e gerenciamento dos direitos dos titulares em relação a lei geral de proteção de dados.</w:t>
      </w:r>
    </w:p>
    <w:p w14:paraId="0000021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Plataforma deve permitir informar os responsáveis pela lei geral de proteção de dados no município.</w:t>
      </w:r>
    </w:p>
    <w:p w14:paraId="0000021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disponibilizar em endereço web e público as informações preenchidas pelos usuários gestores na ferramenta de gerenciamento da LGPD.</w:t>
      </w:r>
    </w:p>
    <w:p w14:paraId="0000021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endereço público deve exibir de forma acessível os princípios, fundamentos, bases legais, atribuições preenchidas no sistema de gerenciamento pelos usuários gestores.</w:t>
      </w:r>
    </w:p>
    <w:p w14:paraId="0000021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possuir área no endereço público que detalhe os direitos dos titulares cadastrados pelos usuários gestores.</w:t>
      </w:r>
    </w:p>
    <w:p w14:paraId="0000021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exibir em endereço eletrônico e público a política de privacidade do município.</w:t>
      </w:r>
    </w:p>
    <w:p w14:paraId="0000021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disponibilizar em endereço eletrônico e público perguntas e respostas relacionadas a LGPD.</w:t>
      </w:r>
    </w:p>
    <w:p w14:paraId="0000021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disponibilizar formulário em endereço eletrônico e público para envio de dúvidas e manifestações dos internautas relacionadas para lei geral de proteção de dados.</w:t>
      </w:r>
    </w:p>
    <w:p w14:paraId="00000219"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Importação de Dados</w:t>
      </w:r>
    </w:p>
    <w:p w14:paraId="0000021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Deve possuir recurso na área de gerenciamento que permita aos usuários responsáveis importarem para o website informações sobre despesas orçamentárias e extraorçamentárias através da leitura de um arquivo de integração com layout padronizado no formato .TXT.</w:t>
      </w:r>
    </w:p>
    <w:p w14:paraId="0000021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possuir recurso na área de gerenciamento que permita aos usuários responsáveis importarem para o website informações sobre receitas orçamentárias e extraorçamentárias através da leitura de um arquivo de integração com layout padronizado no formato .TXT.</w:t>
      </w:r>
    </w:p>
    <w:p w14:paraId="0000021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Disponibilizar recurso na área de gerenciamento que permita aos usuários responsáveis importarem para o website informações sobre gastos com pessoal através da leitura de um arquivo de integração com layout padronizado no formato .TXT.</w:t>
      </w:r>
    </w:p>
    <w:p w14:paraId="0000021D"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Execuções Orçamentária e Financeira — Despesas</w:t>
      </w:r>
    </w:p>
    <w:p w14:paraId="0000021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Consultar as despesas referentes aos empenhos, liquidações e pagamentos, informando palavras, frases ou termos específicos, compostos por qualquer conjunto de caracteres que integrem</w:t>
      </w:r>
    </w:p>
    <w:p w14:paraId="0000021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Os nomes dos fornecedores (credores);</w:t>
      </w:r>
    </w:p>
    <w:p w14:paraId="0000022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As descrições das ações de governo;</w:t>
      </w:r>
    </w:p>
    <w:p w14:paraId="0000022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Os nomes das unidades administrativas;</w:t>
      </w:r>
    </w:p>
    <w:p w14:paraId="0000022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Os números dos elementos das despesas e;</w:t>
      </w:r>
    </w:p>
    <w:p w14:paraId="0000022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Os nomes das modalidades de licitações;</w:t>
      </w:r>
    </w:p>
    <w:p w14:paraId="0000022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Consultar despesas, exibindo-as sob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listas e sob a forma de gráficos, agrupadas separadamente por:</w:t>
      </w:r>
    </w:p>
    <w:p w14:paraId="0000022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Elementos de despesas;</w:t>
      </w:r>
    </w:p>
    <w:p w14:paraId="0000022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Por unidades administrativas;</w:t>
      </w:r>
    </w:p>
    <w:p w14:paraId="0000022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Por ações de governo e;</w:t>
      </w:r>
    </w:p>
    <w:p w14:paraId="0000022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Por modalidades de licitação,</w:t>
      </w:r>
    </w:p>
    <w:p w14:paraId="0000022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Sendo possível parametrizar durante a formulação das consultas, o ano do exercício e o período no ano onde ocorreram as despesas;</w:t>
      </w:r>
    </w:p>
    <w:p w14:paraId="0000022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as despesas, resultantes das consultas, apresentando os valores empenhados, liquidados e pagos em cada agrupamento;</w:t>
      </w:r>
    </w:p>
    <w:p w14:paraId="0000022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partir das listas, resultante das consultas, ao selecionar um dos agrupamentos de despesas deverão ser exibidos os fornecedores deste agrupamento, acompanhados dos respectivos valores empenhados, liquidados e pagos e, ao selecionar um fornecedor, deverão ser exibidos os empenhos das despesas realizadas com ele e, por fim, ao selecionar um empenho, deverão ser apresentados todo os seus dados.</w:t>
      </w:r>
    </w:p>
    <w:p w14:paraId="0000022C"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Execuções Orçamentária e Financeira — Receitas</w:t>
      </w:r>
    </w:p>
    <w:p w14:paraId="0000022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Consultar as receitas, informando palavras, frases ou termos específicos, compostos por qualquer conjunto de caracteres que integrem as descrições das receitas previstas e realizadas;</w:t>
      </w:r>
    </w:p>
    <w:p w14:paraId="0000022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Consultar as receitas, previstas e realizadas, exibindo-as sob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listas ou sob a forma de gráficos, quando se aplicar, sendo possível parametrizar durante a formulação das consultas,</w:t>
      </w:r>
    </w:p>
    <w:p w14:paraId="0000022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ano do exercício e;</w:t>
      </w:r>
    </w:p>
    <w:p w14:paraId="0000023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período no ano onde ocorreram as receitas;</w:t>
      </w:r>
    </w:p>
    <w:p w14:paraId="0000023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Exibir as receitas, previstas e realizadas, sob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listas, resultantes das consultas, com os valores das receitas consolidados de cada mês e do exercício anual, destacando os valores nominais de todos os elementos da receita, em todos os níveis, que integram o plano de contas;</w:t>
      </w:r>
    </w:p>
    <w:p w14:paraId="0000023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Exibir as receitas, previstas e realizadas, sob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gráficos, resultantes das consultas, de cada mês e do exercício </w:t>
      </w:r>
      <w:r w:rsidRPr="0A8F3901">
        <w:rPr>
          <w:rFonts w:ascii="Arial" w:eastAsia="Arial" w:hAnsi="Arial" w:cs="Arial"/>
          <w:sz w:val="24"/>
          <w:szCs w:val="24"/>
          <w:lang w:val="en-US"/>
        </w:rPr>
        <w:lastRenderedPageBreak/>
        <w:t>anual, destacando os valores nominais dos elementos da receita de primeiro nível, que integram o plano de contas;</w:t>
      </w:r>
    </w:p>
    <w:p w14:paraId="0000023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em um ou mais gráficos, resultantes das consultas, quando se aplicar, as seguintes informações relativas aos elementos da receita de primeiro nível:</w:t>
      </w:r>
    </w:p>
    <w:p w14:paraId="0000023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As receitas mensais realizadas;</w:t>
      </w:r>
    </w:p>
    <w:p w14:paraId="0000023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valor anual da receita prevista;</w:t>
      </w:r>
    </w:p>
    <w:p w14:paraId="0000023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valor consolidado das receitas realizadas e;</w:t>
      </w:r>
    </w:p>
    <w:p w14:paraId="0000023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diferença entre o valor anual da receita prevista e o consolidado da receita realizada.</w:t>
      </w:r>
    </w:p>
    <w:p w14:paraId="00000238"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Execuções Orçamentária e Financeira — Restos a Pagar</w:t>
      </w:r>
    </w:p>
    <w:p w14:paraId="0000023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Consultar as despesas classificadas como restos a pagar, referentes aos empenhos, liquidações e pagamentos, informando palavras, frases ou termos específicos, compostos por qualquer conjunto de caracteres que integrem os nomes dos fornecedores (credores);</w:t>
      </w:r>
    </w:p>
    <w:p w14:paraId="0000023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Consultar as despesas classificadas como restos a pagar, exibindo-as sob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listas ou sob a forma de gráficos, quando se aplicar, sendo possível parametrizar durante a formulação das consultas, o ano do exercício e o período no ano onde ocorreram as despesas que originaram os restos a pagar;</w:t>
      </w:r>
    </w:p>
    <w:p w14:paraId="0000023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Exibir as despesas classificadas como restos a pagar, sob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listas, resultantes das consultas, apresentando os fornecedores com os respectivos valores totais, a saber:</w:t>
      </w:r>
    </w:p>
    <w:p w14:paraId="0000023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 restos a pagar;</w:t>
      </w:r>
    </w:p>
    <w:p w14:paraId="0000023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 valores já pagos e;</w:t>
      </w:r>
    </w:p>
    <w:p w14:paraId="0000023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 valores que foram cancelados;</w:t>
      </w:r>
    </w:p>
    <w:p w14:paraId="0000023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A partir das listas, resultantes das consultas, ao selecionar um fornecedor, deverão ser exibidos os empenhos das </w:t>
      </w:r>
      <w:r w:rsidRPr="0A8F3901">
        <w:rPr>
          <w:rFonts w:ascii="Arial" w:eastAsia="Arial" w:hAnsi="Arial" w:cs="Arial"/>
          <w:sz w:val="24"/>
          <w:szCs w:val="24"/>
          <w:lang w:val="en-US"/>
        </w:rPr>
        <w:lastRenderedPageBreak/>
        <w:t>despesas realizadas com ele e ao selecionar um empenho, deverão ser apresentados todos os seus dados;</w:t>
      </w:r>
    </w:p>
    <w:p w14:paraId="0000024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Exibir as despesas classificadas como restos a pagar, sob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gráficos, resultantes das consultas, apresentando os valores totais de restos a pagar e de valores já pagos.</w:t>
      </w:r>
    </w:p>
    <w:p w14:paraId="00000241"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Execuções Extraorçamentária e Financeira — Despesas</w:t>
      </w:r>
    </w:p>
    <w:p w14:paraId="0000024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Consultar as despesas extra orçamentárias, informando palavras, frases ou termos específicos, compostos por qualquer conjunto de caracteres que integrem os nomes dos fornecedores (credores);</w:t>
      </w:r>
    </w:p>
    <w:p w14:paraId="0000024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Consultar as despesas extra orçamentárias, exibindo-as sob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listas, sendo possível parametrizar durante a formulação das consultas, o ano do exercício e o período no ano onde ocorreram as despesas;</w:t>
      </w:r>
    </w:p>
    <w:p w14:paraId="0000024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as despesas extra orçamentárias, resultantes das consultas, apresentando</w:t>
      </w:r>
    </w:p>
    <w:p w14:paraId="0000024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As contas dos lançamentos contábeis das despesas;</w:t>
      </w:r>
    </w:p>
    <w:p w14:paraId="0000024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Os nomes dos fornecedores;</w:t>
      </w:r>
    </w:p>
    <w:p w14:paraId="0000024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Os valores das despesas e;</w:t>
      </w:r>
    </w:p>
    <w:p w14:paraId="0000024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As datas dos lançamentos das despesas.</w:t>
      </w:r>
    </w:p>
    <w:p w14:paraId="00000249"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Execuções Extraorçamentária e Financeira — Receitas</w:t>
      </w:r>
    </w:p>
    <w:p w14:paraId="0000024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Consultar as receitas extra orçamentárias, informando palavras, frases ou termos específicos, compostos por qualquer conjunto de caracteres que integrem os nomes dos fornecedores das receitas;</w:t>
      </w:r>
    </w:p>
    <w:p w14:paraId="0000024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Consultar as receitas extra orçamentárias, exibindo-as sob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listas, sendo possível parametrizar durante a formulação das consultas, o ano do exercício e o período no ano onde ocorreram as receitas;</w:t>
      </w:r>
    </w:p>
    <w:p w14:paraId="0000024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Exibir as receitas extra orçamentárias, resultantes das consultas, apresentando as contas dos lançamentos contábeis das receitas;</w:t>
      </w:r>
    </w:p>
    <w:p w14:paraId="0000024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Os nomes dos fornecedores das receitas;</w:t>
      </w:r>
    </w:p>
    <w:p w14:paraId="0000024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Os valores das receitas e;</w:t>
      </w:r>
    </w:p>
    <w:p w14:paraId="0000024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As datas dos lançamentos das receitas.</w:t>
      </w:r>
    </w:p>
    <w:p w14:paraId="00000250"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Gastos com Pessoal</w:t>
      </w:r>
    </w:p>
    <w:p w14:paraId="0000025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os gastos com pessoal consultando-os a partir dos seguintes elementos:</w:t>
      </w:r>
    </w:p>
    <w:p w14:paraId="0000025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Individualmente pelos nomes dos colaboradores do contratante;</w:t>
      </w:r>
    </w:p>
    <w:p w14:paraId="0000025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Pelas unidades administrativas onde estão lotados os colaboradores e;</w:t>
      </w:r>
    </w:p>
    <w:p w14:paraId="0000025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Pelos cargos e funções exercidos pelos colaboradores;</w:t>
      </w:r>
    </w:p>
    <w:p w14:paraId="0000025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Consultar os gastos com pessoal, informando palavras, frases ou termos específicos, compostos por qualquer conjunto de caracteres que integrem os nomes dos colaboradores, os nomes das unidades administrativas onde os colaboradores estão lotados e os nomes dos cargos e funções exercidos pelos colaboradores;</w:t>
      </w:r>
    </w:p>
    <w:p w14:paraId="0000025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Consultar os gastos com pessoal, exibindo-os sob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listas, quando se aplicar, sendo possível parametrizar durante a formulação das consultas, o mês de competência dos gastos;</w:t>
      </w:r>
    </w:p>
    <w:p w14:paraId="0000025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os gastos com pessoal, resultantes das consultas, apresentando a relação nominal de colaboradores com os respectivos gastos individuais, sendo possível ainda, agrupar os colaboradores por cargos e funções e por unidades administrativas, e, neste caso, apresentar os valores totais dos gastos em cada agrupamento;</w:t>
      </w:r>
    </w:p>
    <w:p w14:paraId="0000025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A partir das listas, resultantes das consultas, contendo a relação nominal dos colaboradores com os seus gastos individuais, permitir que, ao selecionar um determinado colaborador, sejam exibidos os seguintes dados:</w:t>
      </w:r>
    </w:p>
    <w:p w14:paraId="0000025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Nome do colaborador;</w:t>
      </w:r>
    </w:p>
    <w:p w14:paraId="0000025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Matrícula ou registro do colaborador no contratante;</w:t>
      </w:r>
    </w:p>
    <w:p w14:paraId="0000025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Mês e ano de competência do gasto;</w:t>
      </w:r>
    </w:p>
    <w:p w14:paraId="0000025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unidade onde o colaborador está lotado;</w:t>
      </w:r>
    </w:p>
    <w:p w14:paraId="0000025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cargo ou função do colaborador e;</w:t>
      </w:r>
    </w:p>
    <w:p w14:paraId="0000025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Os proventos do colaborador;</w:t>
      </w:r>
    </w:p>
    <w:p w14:paraId="0000025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Exibir sob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gráficos, os quantitativos de colaboradores por unidades administrativas e por cargos e funções, resultantes das consultas.</w:t>
      </w:r>
    </w:p>
    <w:p w14:paraId="00000260" w14:textId="77777777" w:rsidR="003948C0" w:rsidRDefault="005B2771">
      <w:pPr>
        <w:numPr>
          <w:ilvl w:val="3"/>
          <w:numId w:val="4"/>
        </w:numPr>
        <w:tabs>
          <w:tab w:val="left" w:pos="851"/>
          <w:tab w:val="left" w:pos="1276"/>
        </w:tabs>
        <w:spacing w:after="0" w:line="360" w:lineRule="auto"/>
        <w:jc w:val="both"/>
        <w:rPr>
          <w:rFonts w:ascii="Arial" w:eastAsia="Arial" w:hAnsi="Arial" w:cs="Arial"/>
          <w:sz w:val="24"/>
          <w:szCs w:val="24"/>
        </w:rPr>
      </w:pPr>
      <w:r>
        <w:rPr>
          <w:rFonts w:ascii="Arial" w:eastAsia="Arial" w:hAnsi="Arial" w:cs="Arial"/>
          <w:b/>
          <w:bCs/>
          <w:sz w:val="24"/>
          <w:szCs w:val="24"/>
        </w:rPr>
        <w:t>Carta de Serviços</w:t>
      </w:r>
    </w:p>
    <w:p w14:paraId="0000026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Emissão de relatório no formato PDF com os dados estatísticos do ranking de acesso aos serviços agrupados por exercício, serviço e outros agrupamentos.</w:t>
      </w:r>
    </w:p>
    <w:p w14:paraId="0000026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em área pública uma lista contendo os títulos dos serviços, com possibilidade de filtrar a referida lista, pelas categorias ou pelos tipos de público aos quais se destinam os serviços;</w:t>
      </w:r>
    </w:p>
    <w:p w14:paraId="0000026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na página da carta de serviços, a lista com os títulos dos serviços mais acessados do guia;</w:t>
      </w:r>
    </w:p>
    <w:p w14:paraId="0000026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Gerenciar a incorporação de agrupamentos para facilitar a busca e segmentação dos serviços.</w:t>
      </w:r>
    </w:p>
    <w:p w14:paraId="0000026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Gerenciar a incorporação de categorias ou subcategorias, para a classificação dos serviços do guia no repositório do website, possibilitando que um serviço seja associado a uma das categorias ou subcategorias disponíveis;</w:t>
      </w:r>
    </w:p>
    <w:p w14:paraId="0000026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Gerenciar a incorporação dos serviços prestados pelo contratante num guia de serviços eletrônicos, a ser </w:t>
      </w:r>
      <w:r w:rsidRPr="0A8F3901">
        <w:rPr>
          <w:rFonts w:ascii="Arial" w:eastAsia="Arial" w:hAnsi="Arial" w:cs="Arial"/>
          <w:sz w:val="24"/>
          <w:szCs w:val="24"/>
          <w:lang w:val="en-US"/>
        </w:rPr>
        <w:lastRenderedPageBreak/>
        <w:t>disponibilizado para acesso pelos internautas, na área pública do website, em página web específica, conforme design prévio, compondo um repositório único mantido pelo website, informando, em campos específicos e independentes, o seguinte, relativo a cada serviço que integra o guia: (1) o título do serviço; (2) a categoria ou subcategoria padronizadas do serviço, quando se aplicar, previamente gerenciadas pelos usuários responsáveis; (3) a unidade onde o serviço será prestado; (4) a descrição do serviço; (5) as exigências para solicitação do serviço; (6) os documentos necessários para a solicitação do serviço; (7) as taxas ou valores correspondentes ao serviço; (8) o link para o endereço URL (Uniform Resource Locator) onde está hospedado o serviço, quando o mesmo for prestado de forma eletrônica, pela internet e, deverá ser possível incorporar um ou mais arquivos para download.</w:t>
      </w:r>
    </w:p>
    <w:p w14:paraId="0000026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consultas aos serviços que integram o guia, registrados no repositório do website, durante as atividades de gerenciamento promovidas pelos usuários responsáveis, relativas às palavras, frases ou termos específicos, compostos por qualquer conjunto de caracteres inseridos nos títulos dos serviços, e, ainda, produzir consultas parametrizadas relativas às unidades de prestação dos serviços;</w:t>
      </w:r>
    </w:p>
    <w:p w14:paraId="0000026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que no momento da avaliação via área pública do serviço, o internauta possa inserir comentários detalhando sua opinião sobre o serviço selecionado.</w:t>
      </w:r>
    </w:p>
    <w:p w14:paraId="0000026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que o internauta possa avaliar o serviço, via área pública do website, após tê-lo selecionado, informando uma nota para o serviço</w:t>
      </w:r>
    </w:p>
    <w:p w14:paraId="0000026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Permitir que, ao exibir os títulos dos serviços na página web, os mesmos possam ser selecionados através de uma ação de clique no mouse ou ação correlata, em outros dispositivos de </w:t>
      </w:r>
      <w:r w:rsidRPr="0A8F3901">
        <w:rPr>
          <w:rFonts w:ascii="Arial" w:eastAsia="Arial" w:hAnsi="Arial" w:cs="Arial"/>
          <w:sz w:val="24"/>
          <w:szCs w:val="24"/>
          <w:lang w:val="en-US"/>
        </w:rPr>
        <w:lastRenderedPageBreak/>
        <w:t>acesso/controle e, em decorrência desta ação, todos os dados relacionados aos serviços selecionados sejam exibidos;</w:t>
      </w:r>
    </w:p>
    <w:p w14:paraId="0000026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realizar cópia dos serviços, através do módulo de gerenciamento, afim de facilitar o reaproveitamento das informações contidas em serviços já cadastrados no guia.</w:t>
      </w:r>
    </w:p>
    <w:p w14:paraId="0000026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que sejam selecionados entre os serviços que integram o guia, aqueles prestados pelo contratante, cuja solicitação poderá ser realizada eletronicamente pelos internautas, via a área pública do website através do módulo de serviço correspondente;</w:t>
      </w:r>
    </w:p>
    <w:p w14:paraId="0000026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Possibilitar a consulta aos serviços em endereço público, em razão do fornecimento dos seguintes parâmetros: (1) as unidades de prestação dos serviços; (2) as categorias dos serviços, quando se aplicar; (3) os títulos dos serviços, bem como pela informação de palavras, frases ou termos específicos, compostos por qualquer conjunto de caracteres que integrem os títulos dos serviços;</w:t>
      </w:r>
    </w:p>
    <w:p w14:paraId="0000026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Possuir editor de textos integrado, a fim de gerenciar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incorporação das descrições dos serviços que integram o guia;</w:t>
      </w:r>
    </w:p>
    <w:p w14:paraId="0000026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Proporcionar a geração de informações estatísticas, a serem exibição na interface do módulo de serviço:</w:t>
      </w:r>
    </w:p>
    <w:p w14:paraId="0000027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Proporcionar a visualização, em face dos parâmetros informados, de todos os dados relacionados aos serviços resultantes da consulta;</w:t>
      </w:r>
    </w:p>
    <w:p w14:paraId="0000027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Proporcionar, através das atividades de gerenciamento empreendidas pelos usuários responsáveis, a geração de relatório, direcionando a sua saída para um arquivo com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extensão PDF, conforme layout padronizado no design prévio, incorporando no mesmo os resultados consolidados das pesquisas de avaliação.</w:t>
      </w:r>
    </w:p>
    <w:p w14:paraId="0000027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Quantidade de visualizações de serviços incorporados ao repositório do website.</w:t>
      </w:r>
    </w:p>
    <w:p w14:paraId="0000027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Ranking de visualizações de serviços, demonstrando os serviços mais acessados.</w:t>
      </w:r>
    </w:p>
    <w:p w14:paraId="0000027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Visualizações de serviços por exercício para comparativo afim de auxiliar de os usuários gestores em análises.</w:t>
      </w:r>
    </w:p>
    <w:p w14:paraId="00000275" w14:textId="77777777" w:rsidR="003948C0" w:rsidRDefault="005B2771">
      <w:pPr>
        <w:numPr>
          <w:ilvl w:val="3"/>
          <w:numId w:val="4"/>
        </w:numPr>
        <w:tabs>
          <w:tab w:val="left" w:pos="851"/>
          <w:tab w:val="left" w:pos="1276"/>
        </w:tabs>
        <w:spacing w:after="0" w:line="360" w:lineRule="auto"/>
        <w:jc w:val="both"/>
        <w:rPr>
          <w:rFonts w:ascii="Arial" w:eastAsia="Arial" w:hAnsi="Arial" w:cs="Arial"/>
          <w:sz w:val="24"/>
          <w:szCs w:val="24"/>
        </w:rPr>
      </w:pPr>
      <w:r>
        <w:rPr>
          <w:rFonts w:ascii="Arial" w:eastAsia="Arial" w:hAnsi="Arial" w:cs="Arial"/>
          <w:b/>
          <w:bCs/>
          <w:sz w:val="24"/>
          <w:szCs w:val="24"/>
        </w:rPr>
        <w:t>e-SIC</w:t>
      </w:r>
    </w:p>
    <w:p w14:paraId="0000027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após a correta conclusão do registro da solicitação de informações e a sua incorporação ao repositório do website, uma mensagem de confirmação ao solicitante, exibida na interface do módulo de serviço, relativa ao envio com sucesso da sua solicitação e, ainda, o envio de um e-mail ao solicitante, de forma automatizada pelo módulo de serviço, incluindo na mensagem do e-mail: as informações completas da solicitação; o número do protocolo da mesma.</w:t>
      </w:r>
    </w:p>
    <w:p w14:paraId="0000027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Garantir a incorporação na página web específica de orientação do serviço e-SIC na área pública, de uma funcionalidade que permita ao internauta cadastrado, consultar os trâmites das suas solicitações de informações.</w:t>
      </w:r>
    </w:p>
    <w:p w14:paraId="0000027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Garantir o seguinte, relativo ao gerenciamento das respostas às solicitações de informações, promovidas pelos usuários responsáveis:</w:t>
      </w:r>
    </w:p>
    <w:p w14:paraId="0000027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Garantir que em todas as solicitações de informação, promovidas via área pública do website pelos internautas cadastrados, seja informado o seguinte, em campos específicos e independentes: a unidade da estrutura organizacional para onde será encaminhada a solicitação de informação; o canal padronizado de recebimento da resposta à solicitação, gerenciado previamente pelos usuários responsáveis e; a descrição da solicitação de informação com até 5.000 </w:t>
      </w:r>
      <w:r w:rsidRPr="0A8F3901">
        <w:rPr>
          <w:rFonts w:ascii="Arial" w:eastAsia="Arial" w:hAnsi="Arial" w:cs="Arial"/>
          <w:sz w:val="24"/>
          <w:szCs w:val="24"/>
          <w:lang w:val="en-US"/>
        </w:rPr>
        <w:lastRenderedPageBreak/>
        <w:t>caracteres e, ainda, deverá ser possível incorporar um arquivo junto solicitação de informação, quando se aplicar;</w:t>
      </w:r>
    </w:p>
    <w:p w14:paraId="0000027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Garantir que o prazo máximo para responder uma solicitação de informações seja fixado em 20 dias, contados da data e hora </w:t>
      </w:r>
      <w:proofErr w:type="gramStart"/>
      <w:r w:rsidRPr="0A8F3901">
        <w:rPr>
          <w:rFonts w:ascii="Arial" w:eastAsia="Arial" w:hAnsi="Arial" w:cs="Arial"/>
          <w:sz w:val="24"/>
          <w:szCs w:val="24"/>
          <w:lang w:val="en-US"/>
        </w:rPr>
        <w:t>do</w:t>
      </w:r>
      <w:proofErr w:type="gramEnd"/>
      <w:r w:rsidRPr="0A8F3901">
        <w:rPr>
          <w:rFonts w:ascii="Arial" w:eastAsia="Arial" w:hAnsi="Arial" w:cs="Arial"/>
          <w:sz w:val="24"/>
          <w:szCs w:val="24"/>
          <w:lang w:val="en-US"/>
        </w:rPr>
        <w:t xml:space="preserve"> registro da solicitação no serviço e-SIC, podendo este prazo ser prorrogado por mais 10 dias, mediante registro de justificativa prévia a ser elaborada pelo contratante e posterior notificação da justificativa ao solicitante;</w:t>
      </w:r>
    </w:p>
    <w:p w14:paraId="0000027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Gerenciar a incorporação de um </w:t>
      </w:r>
      <w:proofErr w:type="gramStart"/>
      <w:r w:rsidRPr="0A8F3901">
        <w:rPr>
          <w:rFonts w:ascii="Arial" w:eastAsia="Arial" w:hAnsi="Arial" w:cs="Arial"/>
          <w:sz w:val="24"/>
          <w:szCs w:val="24"/>
          <w:lang w:val="en-US"/>
        </w:rPr>
        <w:t>link</w:t>
      </w:r>
      <w:proofErr w:type="gramEnd"/>
      <w:r w:rsidRPr="0A8F3901">
        <w:rPr>
          <w:rFonts w:ascii="Arial" w:eastAsia="Arial" w:hAnsi="Arial" w:cs="Arial"/>
          <w:sz w:val="24"/>
          <w:szCs w:val="24"/>
          <w:lang w:val="en-US"/>
        </w:rPr>
        <w:t xml:space="preserve"> de acesso, para ser exibido na página web com informações e detalhes sobre prazos de resposta de solicitações.</w:t>
      </w:r>
    </w:p>
    <w:p w14:paraId="0000027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Gerenciar a incorporação de um </w:t>
      </w:r>
      <w:proofErr w:type="gramStart"/>
      <w:r w:rsidRPr="0A8F3901">
        <w:rPr>
          <w:rFonts w:ascii="Arial" w:eastAsia="Arial" w:hAnsi="Arial" w:cs="Arial"/>
          <w:sz w:val="24"/>
          <w:szCs w:val="24"/>
          <w:lang w:val="en-US"/>
        </w:rPr>
        <w:t>link</w:t>
      </w:r>
      <w:proofErr w:type="gramEnd"/>
      <w:r w:rsidRPr="0A8F3901">
        <w:rPr>
          <w:rFonts w:ascii="Arial" w:eastAsia="Arial" w:hAnsi="Arial" w:cs="Arial"/>
          <w:sz w:val="24"/>
          <w:szCs w:val="24"/>
          <w:lang w:val="en-US"/>
        </w:rPr>
        <w:t xml:space="preserve"> de acesso, para ser exibido na página web com relatórios estatísticos de solicitações com quantitativos e gráficos no SIC.</w:t>
      </w:r>
    </w:p>
    <w:p w14:paraId="0000027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Gerenciar a incorporação de um </w:t>
      </w:r>
      <w:proofErr w:type="gramStart"/>
      <w:r w:rsidRPr="0A8F3901">
        <w:rPr>
          <w:rFonts w:ascii="Arial" w:eastAsia="Arial" w:hAnsi="Arial" w:cs="Arial"/>
          <w:sz w:val="24"/>
          <w:szCs w:val="24"/>
          <w:lang w:val="en-US"/>
        </w:rPr>
        <w:t>link</w:t>
      </w:r>
      <w:proofErr w:type="gramEnd"/>
      <w:r w:rsidRPr="0A8F3901">
        <w:rPr>
          <w:rFonts w:ascii="Arial" w:eastAsia="Arial" w:hAnsi="Arial" w:cs="Arial"/>
          <w:sz w:val="24"/>
          <w:szCs w:val="24"/>
          <w:lang w:val="en-US"/>
        </w:rPr>
        <w:t xml:space="preserve"> de acesso, para ser exibido na página web de orientação do serviço e-SIC, para as perguntas e respostas frequentes;</w:t>
      </w:r>
    </w:p>
    <w:p w14:paraId="0000027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Gerenciar a incorporação de um </w:t>
      </w:r>
      <w:proofErr w:type="gramStart"/>
      <w:r w:rsidRPr="0A8F3901">
        <w:rPr>
          <w:rFonts w:ascii="Arial" w:eastAsia="Arial" w:hAnsi="Arial" w:cs="Arial"/>
          <w:sz w:val="24"/>
          <w:szCs w:val="24"/>
          <w:lang w:val="en-US"/>
        </w:rPr>
        <w:t>link</w:t>
      </w:r>
      <w:proofErr w:type="gramEnd"/>
      <w:r w:rsidRPr="0A8F3901">
        <w:rPr>
          <w:rFonts w:ascii="Arial" w:eastAsia="Arial" w:hAnsi="Arial" w:cs="Arial"/>
          <w:sz w:val="24"/>
          <w:szCs w:val="24"/>
          <w:lang w:val="en-US"/>
        </w:rPr>
        <w:t xml:space="preserve"> de acesso, para ser exibido na página web informações sobre responsáveis, unidade administrativa, horário de atendimento, atribuições e competências do SIC.</w:t>
      </w:r>
    </w:p>
    <w:p w14:paraId="0000027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Gerenciar a incorporação de um </w:t>
      </w:r>
      <w:proofErr w:type="gramStart"/>
      <w:r w:rsidRPr="0A8F3901">
        <w:rPr>
          <w:rFonts w:ascii="Arial" w:eastAsia="Arial" w:hAnsi="Arial" w:cs="Arial"/>
          <w:sz w:val="24"/>
          <w:szCs w:val="24"/>
          <w:lang w:val="en-US"/>
        </w:rPr>
        <w:t>link</w:t>
      </w:r>
      <w:proofErr w:type="gramEnd"/>
      <w:r w:rsidRPr="0A8F3901">
        <w:rPr>
          <w:rFonts w:ascii="Arial" w:eastAsia="Arial" w:hAnsi="Arial" w:cs="Arial"/>
          <w:sz w:val="24"/>
          <w:szCs w:val="24"/>
          <w:lang w:val="en-US"/>
        </w:rPr>
        <w:t xml:space="preserve"> de acesso, para ser exibido na página web relatório de solicitações com e sem sigilo.</w:t>
      </w:r>
    </w:p>
    <w:p w14:paraId="0000028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Gerenciar a incorporação de uma legislação, entre as existentes no website, para ser exibida na página web de orientação do serviço e-SIC, relativo a lei ou decreto, ou outro documento equivalente, caso exista, que regulamentou o serviço e-SIC no contratante;</w:t>
      </w:r>
    </w:p>
    <w:p w14:paraId="0000028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Notificar os solicitantes por intermédio de e-mail, de forma automatizada, através do módulo de serviço, assim que a </w:t>
      </w:r>
      <w:r w:rsidRPr="0A8F3901">
        <w:rPr>
          <w:rFonts w:ascii="Arial" w:eastAsia="Arial" w:hAnsi="Arial" w:cs="Arial"/>
          <w:sz w:val="24"/>
          <w:szCs w:val="24"/>
          <w:lang w:val="en-US"/>
        </w:rPr>
        <w:lastRenderedPageBreak/>
        <w:t>tramitação da solicitação for encerrada, inserindo na mensagem do e-mail, a resposta à solicitação de informação;</w:t>
      </w:r>
    </w:p>
    <w:p w14:paraId="0000028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 consulta das solicitações de informação incorporadas ao repositório do e-SIC, durante as atividades de gerenciamento promovidas pelos usuários responsáveis, relativas às palavras, frases ou termos específicos, compostos por qualquer conjunto de caracteres que compõem os nomes dos requerentes (pessoas físicas e jurídicas).</w:t>
      </w:r>
    </w:p>
    <w:p w14:paraId="0000028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 incorporação de um arquivo à solicitação de informações, com tamanho de até 2 MB (mega bytes);</w:t>
      </w:r>
    </w:p>
    <w:p w14:paraId="0000028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 transferência e/ou o encaminhamento de uma determinada solicitação de informação, da unidade da estrutura organizacional do contratante originalmente designada pelo solicitante para uma outra unidade, sendo admitido, inclusive, inserir um comentário com até 5.000 caracteres de qualquer tipo.</w:t>
      </w:r>
    </w:p>
    <w:p w14:paraId="0000028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aos usuários responsáveis através de movimentações informarem a fase atual da solicitação de informação.</w:t>
      </w:r>
    </w:p>
    <w:p w14:paraId="0000028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duplicar solicitações de informação.</w:t>
      </w:r>
    </w:p>
    <w:p w14:paraId="0000028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da página web de orientação sobre o serviço e-SIC, que o internauta, produza consultas sobre todas as solicitações de informação registradas.</w:t>
      </w:r>
    </w:p>
    <w:p w14:paraId="0000028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que os usuários responsáveis possam reabrir solicitações de informação já respondidas e encerradas.</w:t>
      </w:r>
    </w:p>
    <w:p w14:paraId="0000028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Permitir, através do gerenciamento,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incorporação de categorias padronizadas para classificação das respostas às solicitações de informações, no repositório do website;</w:t>
      </w:r>
    </w:p>
    <w:p w14:paraId="0000028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Permitir, através do gerenciamento, que os usuários responsáveis do contratante, possam gerar uma solicitação de informação, incorporando-a ao repositório, via área privada.</w:t>
      </w:r>
    </w:p>
    <w:p w14:paraId="0000028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que os usuários responsáveis do contratante, possam responder as solicitações de informação preenchendo o seguinte, a cada resposta, em campos específicos e independentes: a categoria padronizada de resposta, gerenciada previamente pelos usuários responsáveis; a descrição da resposta com até 5.000 caracteres e, ainda, assim como deverá ser possível incorporar um arquivo à resposta; permitir a incorporação de um arquivo à resposta da solicitação de informação, da extensão PDF, com tamanho de até 2 MB (mega bytes);</w:t>
      </w:r>
    </w:p>
    <w:p w14:paraId="0000028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que sejam selecionadas as unidades da estrutura organizacional do contratante, para as quais poderão ser encaminhadas, via área pública do website e pelos internautas cadastrados, as solicitações de informação do serviço e-SIC;</w:t>
      </w:r>
    </w:p>
    <w:p w14:paraId="0000028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Possuir editor de textos integrado, para gerenciar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incorporação dos conteúdos da página web que conterá as orientações do serviço e-SIC;</w:t>
      </w:r>
    </w:p>
    <w:p w14:paraId="0000028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Possuir recurso que dê provimento ao serviço de solicitações de informações ao contratante, exclusivamente por internautas (pessoas físicas e jurídicas) previamente identificados no website, armazenando as referidas solicitações num repositório único mantido pelo website, constituindo o serviço eletrônico de acesso a informação (e-SIC), a ser disponibilizado na área pública, em página web específica, cujo layout estará submetido ao design prévio, e, os conteúdos da página, que deverão orientar sobre o funcionamento do serviço e-SIC, quando se aplicar, conterão links para acesso aos </w:t>
      </w:r>
      <w:r w:rsidRPr="0A8F3901">
        <w:rPr>
          <w:rFonts w:ascii="Arial" w:eastAsia="Arial" w:hAnsi="Arial" w:cs="Arial"/>
          <w:sz w:val="24"/>
          <w:szCs w:val="24"/>
          <w:lang w:val="en-US"/>
        </w:rPr>
        <w:lastRenderedPageBreak/>
        <w:t>demais módulos de serviço do website, estarão submetidos ao gerenciamento empreendido pelos usuários responsáveis;</w:t>
      </w:r>
    </w:p>
    <w:p w14:paraId="0000028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Proporcionar a geração de relatórios estatísticos, conforme layout padronizado no design prévio, direcionando as suas saídas para arquivos com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extensão PDF, precedidos da informação dos seguintes parâmetros: unidades designadas nas solicitações e; os períodos das solicitações;</w:t>
      </w:r>
    </w:p>
    <w:p w14:paraId="0000029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Proporcionar a geração de um relatório, conforme layout padronizado no design prévio, direcionando a sua saída para um arquivo com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extensão PDF, em face dos parâmetros informados, incorporando ao mesmo as seguintes dados consolidados: quantidade de solicitações; quantidade de solicitações por categorias de respostas; quantidade de solicitações pelo perfil dos solicitantes – pessoa física e jurídica</w:t>
      </w:r>
    </w:p>
    <w:p w14:paraId="0000029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Proporcionar a visualização sob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gráficos, em face dos parâmetros informados, dos seguintes dados consolidados: quantidades de solicitações por categorias de respostas;</w:t>
      </w:r>
    </w:p>
    <w:p w14:paraId="0000029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Proporcionar a visualização, em face dos parâmetros informados, de todos os dados relacionados às solicitações de informação, considerando o seguinte: os dados completos do internauta; os dados completos da solicitação e; o histórico dos trâmites da solicitação;</w:t>
      </w:r>
    </w:p>
    <w:p w14:paraId="0000029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Registrar a data e a hora das solicitações de informações, assim que as mesmas forem incorporadas ao repositório do website;</w:t>
      </w:r>
    </w:p>
    <w:p w14:paraId="0000029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Registrar todos os trâmites das solicitações de informações, realizados no serviço e-SIC, armazenando a data e o horário de cada trâmite, como por exemplo, porém não se limitando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estes: solicitação aberta; solicitação tramitando e; solicitação em recurso;</w:t>
      </w:r>
    </w:p>
    <w:p w14:paraId="00000295"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lastRenderedPageBreak/>
        <w:t>Ouvidoria</w:t>
      </w:r>
    </w:p>
    <w:p w14:paraId="0000029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permitir aos usuários responderem manifestações encaminhadas diretamente pela plataforma ao ouvidor sem a necessidade de utilização de outras meios de comunicação.</w:t>
      </w:r>
    </w:p>
    <w:p w14:paraId="0000029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Exibir ao internauta, exclusivamente quando ele se identificar, após a correta conclusão da sua manifestação, os dados completos da mesma, acompanhados do número de protocolo, que deverá ser gerado automaticamente pelo módulo de serviço.</w:t>
      </w:r>
    </w:p>
    <w:p w14:paraId="0000029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Garantir a incorporação na página web específica de orientação sobre o serviço de ouvidoria, de uma funcionalidade que permita aos internautas que se manifestaram não anonimamente, via a área pública do website, a consulta às suas manifestações, através dos números dos protocolos das mesmas, sendo-lhes exibidas todas as informações que originaram a manifestação, inclusive o arquivo incorporado, quando existir, assim como os trâmites da mesma no contratante;</w:t>
      </w:r>
    </w:p>
    <w:p w14:paraId="0000029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Garantir internautas possam se manifestar através do serviço de ouvidoria do contratante, acessando página web específica de orientação sobre o serviço de ouvidoria, na área pública do website, sem a necessidade de realização de cadastro prévio;</w:t>
      </w:r>
    </w:p>
    <w:p w14:paraId="0000029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Garantir que este módulo de serviço, gerencie os seguintes perfis de contas de usuários, ou correlatos, incorporadas ao repositório de segurança do website:</w:t>
      </w:r>
    </w:p>
    <w:p w14:paraId="0000029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Garantir, durante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inclusão de uma manifestação, que a mesma possa ser associada a um único assunto e a uma única unidade da estrutura organizacional do contratante, conforme padrões de classificação das manifestações, previamente estabelecidos no gerenciamento do módulo de serviço;</w:t>
      </w:r>
    </w:p>
    <w:p w14:paraId="0000029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 xml:space="preserve">Garantir, durante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inclusão de uma manifestação, que a mesma possa ser associada a uma única categoria, conforme padrões de classificação das manifestações, previamente estabelecidos no gerenciamento do módulo de serviço;</w:t>
      </w:r>
    </w:p>
    <w:p w14:paraId="0000029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Garantir, que, em todas as manifestações, a despeito da forma de identificação do internauta, seja incorporado o seguinte, através do módulo de serviço, via a área pública do website, em campos específicos e independentes: (1) a categoria da manifestação do requerente, padronizada e previamente gerenciada pelos usuários responsáveis; (2) a unidade para encaminhar a manifestação do requerente, da estrutura organizacional do contratante, conforme item 7.8 deste TRT; (3) o assunto da manifestação do requerente, padronizado e previamente gerenciado pelos usuários responsáveis e; (4) a descrição da manifestação do requerente com até 5.000 caracteres e, ainda, deverá ser possível incorporar um arquivo à manifestação do requerente, quando se aplicar;</w:t>
      </w:r>
    </w:p>
    <w:p w14:paraId="0000029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Garantir, que, quando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identificação escolhida pelo internauta for diferente de "anônima", então o mesmo deverá informar obrigatoriamente, através do módulo de serviço, via a área pública do website, as seguintes informações relativas a identificação, em campos específicos e independentes: (1) nome completo do requerente (2) e-mail do requerente; (3) endereço completo; (4) sexo;</w:t>
      </w:r>
    </w:p>
    <w:p w14:paraId="0000029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Garantir, relativo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identificação do internauta, realizada através deste módulo de serviço, via área pública do website, como pré-requisito ao desenvolvimento de sua manifestação, as seguintes possibilidades, ou correlatas: (1) se identificar; e (2) manifestar-se de forma anônima;</w:t>
      </w:r>
    </w:p>
    <w:p w14:paraId="000002A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Gerenciar a incorporação de uma unidade, da estrutura organizacional do contratante, entre as armazenadas no repositório do módulo de unidades, para ser exibida na página web de orientação sobre o serviço de ouvidoria, que deverá ser utilizada em caso de manifestações presenciais ao serviço de ouvidoria.</w:t>
      </w:r>
    </w:p>
    <w:p w14:paraId="000002A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Notificar os requerentes por intermédio de e-mail, de forma automatizada, através dos recursos incorporados ao módulo de serviço.</w:t>
      </w:r>
    </w:p>
    <w:p w14:paraId="000002A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 consulta das manifestações recebidas via o serviço de ouvidoria, durante as atividades de gerenciamento promovidas pelos usuários responsáveis, relativas às palavras, frases ou termos específicos, compostos por qualquer conjunto de caracteres que compõem os nomes dos requerentes (pessoas físicas e jurídicas) e, ainda, produzir consultas parametrizadas relativas aos seguintes campos: (1) números dos protocolos das manifestações; (2) categorias das manifestações; (3) assuntos das manifestações; (4) períodos de envio das manifestações e; (5) status das manifestações;</w:t>
      </w:r>
    </w:p>
    <w:p w14:paraId="000002A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ao internauta, durante o desenvolvimento da manifestação, que o mesmo possa incorporar um arquivo, das extensões PDF, PNG, JPG, JPEG, GIF, com tamanho de até 2 MB (mega bytes);</w:t>
      </w:r>
    </w:p>
    <w:p w14:paraId="000002A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Permitir, através da página web de orientação sobre o serviço de ouvidoria, que o internauta, realize as seguintes consultas: (1) dados estatísticos, exibidos sob </w:t>
      </w:r>
      <w:proofErr w:type="gramStart"/>
      <w:r w:rsidRPr="0A8F3901">
        <w:rPr>
          <w:rFonts w:ascii="Arial" w:eastAsia="Arial" w:hAnsi="Arial" w:cs="Arial"/>
          <w:sz w:val="24"/>
          <w:szCs w:val="24"/>
          <w:lang w:val="en-US"/>
        </w:rPr>
        <w:t>a forma</w:t>
      </w:r>
      <w:proofErr w:type="gramEnd"/>
      <w:r w:rsidRPr="0A8F3901">
        <w:rPr>
          <w:rFonts w:ascii="Arial" w:eastAsia="Arial" w:hAnsi="Arial" w:cs="Arial"/>
          <w:sz w:val="24"/>
          <w:szCs w:val="24"/>
          <w:lang w:val="en-US"/>
        </w:rPr>
        <w:t xml:space="preserve"> de gráfico, inerentes a quantidade de manifestações recebidas no serviço de ouvidoria.</w:t>
      </w:r>
    </w:p>
    <w:p w14:paraId="000002A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Permitir, através do gerenciamento, que os usuários ouvidores responsáveis do contratante, possam duplicar manifestações, incorporando-as ao repositório, via área </w:t>
      </w:r>
      <w:r w:rsidRPr="0A8F3901">
        <w:rPr>
          <w:rFonts w:ascii="Arial" w:eastAsia="Arial" w:hAnsi="Arial" w:cs="Arial"/>
          <w:sz w:val="24"/>
          <w:szCs w:val="24"/>
          <w:lang w:val="en-US"/>
        </w:rPr>
        <w:lastRenderedPageBreak/>
        <w:t>privada, desmembrando uma manifestação em várias outras facilitando a gestão de uma manifestação que precisa ser enviada para diversas unidades e precisam ter sua tramitação sendo realizada de forma separada.</w:t>
      </w:r>
    </w:p>
    <w:p w14:paraId="000002A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que os usuários ouvidores responsáveis do contratante, possam gerar uma manifestação, incorporando-a ao repositório, via área privada, de forma análoga e respeitando os procedimentos necessários ao envio das manifestações, via a área pública do website;</w:t>
      </w:r>
    </w:p>
    <w:p w14:paraId="000002A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que os usuários ouvidores responsáveis do contratante, possam reabrir uma manifestação já concluída, garantindo que a manifestação possua o mesmo número de protocolo gerado anteriormente quando a manifestação foi registrada.</w:t>
      </w:r>
    </w:p>
    <w:p w14:paraId="000002A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que os usuários ouvidores responsáveis do contratante, possam responder ou indeferir uma manifestação.</w:t>
      </w:r>
    </w:p>
    <w:p w14:paraId="000002A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Permitir, através do gerenciamento, que os usuários ouvidores responsáveis do contratante, possam transferir e/ou encaminhar uma manifestação, da sua unidade originalmente designada pelo requerente para outra unidade.</w:t>
      </w:r>
    </w:p>
    <w:p w14:paraId="000002A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Permitir, através do gerenciamento, que os usuários ouvidores responsáveis, possam atribuir, de forma manual, durante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incorporação de uma manifestação, via área privada, os seguintes canais de atendimento que originaram as manifestações, considerando as seguintes situações essenciais, ou correlatas: (1) via carta; (2) via e-mail; (3) via telefone e; (4) via presencial, (5) via WhatsApp.</w:t>
      </w:r>
    </w:p>
    <w:p w14:paraId="000002AB"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Possuir editor de textos integrado, para gerenciar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incorporação dos conteúdos da página web que conterá as orientações sobre o serviço de ouvidoria;</w:t>
      </w:r>
    </w:p>
    <w:p w14:paraId="000002A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Possuir recurso que dê provimento ao envio de manifestações ao contratante, armazenando-as em repositório único mantido pelo website, constituindo um serviço de ouvidoria eletrônica, a ser disponibilizado na área pública, em página web específica, cujo layout estará submetido ao design prévio, e, os conteúdos da página, que deverão orientar sobre o funcionamento da ouvidoria e, quando se aplicar, conterão links para acesso aos demais módulos de serviço do website, estarão submetidos ao gerenciamento empreendido pelos usuários responsáveis;</w:t>
      </w:r>
    </w:p>
    <w:p w14:paraId="000002A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Proporcionar a geração dos seguintes relatórios, conforme layout padronizado no design prévio, direcionando as suas saídas para arquivos com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extensão PDF:</w:t>
      </w:r>
    </w:p>
    <w:p w14:paraId="000002A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Proporcionar a visualização, em face dos parâmetros informados, de todos os dados relacionados às manifestações, considerando o seguinte: (1) os dados completos do requerente; (2) os dados completos da manifestação e; (3) o histórico dos trâmites da manifestação;</w:t>
      </w:r>
    </w:p>
    <w:p w14:paraId="000002A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Registrar a data e hora </w:t>
      </w:r>
      <w:proofErr w:type="gramStart"/>
      <w:r w:rsidRPr="0A8F3901">
        <w:rPr>
          <w:rFonts w:ascii="Arial" w:eastAsia="Arial" w:hAnsi="Arial" w:cs="Arial"/>
          <w:sz w:val="24"/>
          <w:szCs w:val="24"/>
          <w:lang w:val="en-US"/>
        </w:rPr>
        <w:t>do</w:t>
      </w:r>
      <w:proofErr w:type="gramEnd"/>
      <w:r w:rsidRPr="0A8F3901">
        <w:rPr>
          <w:rFonts w:ascii="Arial" w:eastAsia="Arial" w:hAnsi="Arial" w:cs="Arial"/>
          <w:sz w:val="24"/>
          <w:szCs w:val="24"/>
          <w:lang w:val="en-US"/>
        </w:rPr>
        <w:t xml:space="preserve"> envio das manifestações, assim que as mesmas forem incorporadas ao repositório do website;</w:t>
      </w:r>
    </w:p>
    <w:p w14:paraId="000002B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Registrar todos os trâmites das manifestações, realizados no serviço de ouvidoria, armazenando a data e o horário de cada trâmite, como por exemplo, porém não se limitando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estes: (1) manifestação em análise; (2) manifestação rejeitada; (3) manifestação encaminhada para outra unidade e; (4) manifestação respondida ao requerente, entre outros;</w:t>
      </w:r>
    </w:p>
    <w:p w14:paraId="000002B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Relativo a quantidade de manifestações incorporadas ao repositório do website, em face dos seguintes parâmetros: categorias das manifestações, devendo apresentar os seguintes dados no relatório: categorias das manifestações; data e hora da manifestação; nome do requerente e; </w:t>
      </w:r>
      <w:r w:rsidRPr="0A8F3901">
        <w:rPr>
          <w:rFonts w:ascii="Arial" w:eastAsia="Arial" w:hAnsi="Arial" w:cs="Arial"/>
          <w:sz w:val="24"/>
          <w:szCs w:val="24"/>
          <w:lang w:val="en-US"/>
        </w:rPr>
        <w:lastRenderedPageBreak/>
        <w:t>devidamente agrupadas pelas categorias das manifestações, acompanhados dos respectivos totais das manifestações existentes.</w:t>
      </w:r>
    </w:p>
    <w:p w14:paraId="000002B2"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Relativo aos trâmites uma determinada manifestação, apresentando os seguintes dados no relatório: (1) os dados completos do requerente; (2) da manifestação propriamente dita e; (3) dos trâmites ocorridos;</w:t>
      </w:r>
    </w:p>
    <w:p w14:paraId="000002B3"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Pesquisa de Satisfação</w:t>
      </w:r>
    </w:p>
    <w:p w14:paraId="000002B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pesquisa de satisfação deverá permitir aos internautas enviarem suas opiniões de forma identificada ou anônima</w:t>
      </w:r>
    </w:p>
    <w:p w14:paraId="000002B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exibir na página relatório e gráfico estatístico detalhando o nível de satisfação dos internautas com os serviços disponibilizados pela gestão municipal.</w:t>
      </w:r>
    </w:p>
    <w:p w14:paraId="000002B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possuir área privativa no gerenciamento que permita aos usuários responsáveis consultarem e analisarem as opiniões enviadas pelos internautas.</w:t>
      </w:r>
    </w:p>
    <w:p w14:paraId="000002B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possuir campo de livre texto que permita aos internautas preencherem suas opiniões em detalhes.</w:t>
      </w:r>
    </w:p>
    <w:p w14:paraId="000002B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 possuir recurso de pesquisa de satisfação em endereço web e público que permita aos internautas enviarem suas opiniões sobre os serviços prestados pela gestão municipal.</w:t>
      </w:r>
    </w:p>
    <w:p w14:paraId="000002B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Deverá exibir perguntas pré-definidas pelos usuários responsáveis, nestas perguntas os internautas poderão clicar em opções que definem o seu nível de satisfação.</w:t>
      </w:r>
    </w:p>
    <w:p w14:paraId="000002BA" w14:textId="77777777" w:rsidR="003948C0" w:rsidRDefault="0A8F3901" w:rsidP="0A8F3901">
      <w:pPr>
        <w:numPr>
          <w:ilvl w:val="2"/>
          <w:numId w:val="4"/>
        </w:numPr>
        <w:tabs>
          <w:tab w:val="left" w:pos="1418"/>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E-mail Corporativo - 25 Contas (10 GB cada)</w:t>
      </w:r>
    </w:p>
    <w:p w14:paraId="000002BB"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Gerenciamento de Contas de E-mail</w:t>
      </w:r>
    </w:p>
    <w:p w14:paraId="000002B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O sistema permite o acesso aos serviços de e-mail, incluindo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interface administrativa, diretamente por meio dos navegadores Internet Explorer, Firefox, Chrome e Safari, sem a necessidade de instalação de aplicativos clientes. O acesso ocorre via </w:t>
      </w:r>
      <w:r w:rsidRPr="0A8F3901">
        <w:rPr>
          <w:rFonts w:ascii="Arial" w:eastAsia="Arial" w:hAnsi="Arial" w:cs="Arial"/>
          <w:sz w:val="24"/>
          <w:szCs w:val="24"/>
          <w:lang w:val="en-US"/>
        </w:rPr>
        <w:lastRenderedPageBreak/>
        <w:t>conexão segura com protocolo HTTPS e criptografia na camada de transporte, assegurando a proteção das informações entre o usuário e o servidor.</w:t>
      </w:r>
    </w:p>
    <w:p w14:paraId="000002B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solução oferece um painel administrativo com capacidade de limitar recursos e funcionalidades conforme o perfil de uso. Para o perfil de usuário, o acesso se restringe às funcionalidades da área de trabalho individual. Para o perfil de administrador, estão disponíveis funcionalidades como criação, renomeação, movimentação, exclusão, desbloqueio e redefinição de senhas de contas, bem como acesso a relatórios operacionais e logs completos do sistema. Também é possível configurar domínios e utilizar ferramentas de gestão e suporte.</w:t>
      </w:r>
    </w:p>
    <w:p w14:paraId="000002B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compatibilidade da solução abrange clientes de e-mail como o Microsoft Outlook 2010 ou superior, com suporte aos protocolos POP3, SMTP e IMAP. As funcionalidades de e-mail, calendário, agenda e contatos são operacionais em dispositivos móveis com sistemas iOS e Android, garantindo mobilidade e acessibilidade ao serviço.</w:t>
      </w:r>
    </w:p>
    <w:p w14:paraId="000002BF"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sistema disponibiliza ao administrador a capacidade de monitorar e intervir em filas de e-mails diretamente no servidor. Também é possível acompanhar o consumo das cotas de armazenamento de cada caixa postal e visualizar o histórico de acesso, permitindo identificar contas inativas com base nos últimos logins registrados.</w:t>
      </w:r>
    </w:p>
    <w:p w14:paraId="000002C0"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Está incluído um gateway de filtragem de spam que inspeciona as mensagens recebidas e bloqueia aquelas que apresentem risco à segurança da infraestrutura. O administrador pode revisar, liberar ou bloquear mensagens e remetentes identificados pelo sistema de rastreamento do gateway.</w:t>
      </w:r>
    </w:p>
    <w:p w14:paraId="000002C1"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lastRenderedPageBreak/>
        <w:t xml:space="preserve">Adicionalmente, a solução permite a criação de listas de distribuição e alias de e-mail, facilitando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organização e gestão das comunicações institucionais.</w:t>
      </w:r>
    </w:p>
    <w:p w14:paraId="000002C2"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Licença de E-mail</w:t>
      </w:r>
    </w:p>
    <w:p w14:paraId="000002C3"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Cada conta de e-mail disponibilizada para uso na solução possui cota individual de armazenamento de 10 GB conforme licença selecionada, assegurando espaço adequado para gestão de mensagens e arquivos vinculados. As contas são vinculadas a domínios registrados e gerenciados diretamente pela contratada, garantindo a padronização institucional e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autonomia sobre a administração do serviço.</w:t>
      </w:r>
    </w:p>
    <w:p w14:paraId="000002C4"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sistema assegura ao usuário a possibilidade de recuperar mensagens excluídas por um período de até 30 dias, mesmo que as mensagens tenham sido removidas da lixeira. Essa funcionalidade não exige intervenção do administrador para a restauração dos dados, pois opera de forma automatizada dentro dos recursos da própria caixa postal.</w:t>
      </w:r>
    </w:p>
    <w:p w14:paraId="000002C5"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Está disponível um mecanismo de rastreamento de entregas e recebimentos de mensagens, possibilitando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análise completa do fluxo de e-mails enviados e recebidos por cada conta. O sistema permite o envio e o recebimento de mensagens com anexos de até 50 MB, ampliando a capacidade de comunicação com documentos e arquivos corporativos.</w:t>
      </w:r>
    </w:p>
    <w:p w14:paraId="000002C6"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Todos os e-mails e anexos passam por verificação em tempo real por meio de sistema antispam atualizado, que atua antes da entrega e do envio das mensagens, garantindo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integridade e segurança da comunicação institucional.</w:t>
      </w:r>
    </w:p>
    <w:p w14:paraId="000002C7"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A ferramenta disponibiliza recurso de pesquisa avançada em mensagens e anexos. A busca pode ser realizada com uso de filtros como palavras-chave, período de datas, remetente, </w:t>
      </w:r>
      <w:r w:rsidRPr="0A8F3901">
        <w:rPr>
          <w:rFonts w:ascii="Arial" w:eastAsia="Arial" w:hAnsi="Arial" w:cs="Arial"/>
          <w:sz w:val="24"/>
          <w:szCs w:val="24"/>
          <w:lang w:val="en-US"/>
        </w:rPr>
        <w:lastRenderedPageBreak/>
        <w:t>destinatário, assunto e conteúdo do corpo da mensagem, proporcionando alta precisão na recuperação da informação.</w:t>
      </w:r>
    </w:p>
    <w:p w14:paraId="000002C8"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A solução suporta, no mínimo, a seguinte capacidade operacional: cada usuário pode enviar até 500 mensagens por dia, com até 100 destinatários por mensagem. Está previsto o envio de até 15 mensagens por minuto, com excedentes sendo automaticamente armazenados em fila para envio posterior.</w:t>
      </w:r>
    </w:p>
    <w:p w14:paraId="000002C9"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sistema permite a criação de filtros personalizados para controle de spam e conteúdo. Também oferece funcionalidades para definição de assinaturas de e-mail personalizadas, organização de pastas na estrutura do webmail e configuração de regras para classificação, redirecionamento ou tratamento automático de mensagens.</w:t>
      </w:r>
    </w:p>
    <w:p w14:paraId="000002CA"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Durante o envio de mensagens, o sistema possibilita a solicitação de confirmação de leitura, permitindo ao remetente verificar se o destinatário acessou o conteúdo enviado.</w:t>
      </w:r>
    </w:p>
    <w:p w14:paraId="000002CB"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Contatos e Grupos de Distribuição</w:t>
      </w:r>
    </w:p>
    <w:p w14:paraId="000002CC"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O sistema disponibiliza agenda de contatos integrada à conta de e-mail, com suporte, no mínimo, às seguintes informações: nome, sobrenome e endereço de e-mail. Essa funcionalidade permite aos usuários manterem organizadas suas referências de comunicação, facilitando o envio de mensagens e a gestão de correspondência eletrônica.</w:t>
      </w:r>
    </w:p>
    <w:p w14:paraId="000002CD"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O administrador possui permissão para criar e editar contatos institucionais e grupos de distribuição, possibilitando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organização centralizada de destinatários e listas temáticas para fins administrativos, operacionais ou de comunicação interna.</w:t>
      </w:r>
    </w:p>
    <w:p w14:paraId="000002CE" w14:textId="77777777" w:rsidR="003948C0" w:rsidRDefault="0A8F3901" w:rsidP="0A8F3901">
      <w:pPr>
        <w:numPr>
          <w:ilvl w:val="4"/>
          <w:numId w:val="4"/>
        </w:numPr>
        <w:spacing w:after="0" w:line="360" w:lineRule="auto"/>
        <w:jc w:val="both"/>
        <w:rPr>
          <w:rFonts w:ascii="Arial" w:eastAsia="Arial" w:hAnsi="Arial" w:cs="Arial"/>
          <w:sz w:val="24"/>
          <w:szCs w:val="24"/>
          <w:lang w:val="en-US"/>
        </w:rPr>
      </w:pPr>
      <w:r w:rsidRPr="0A8F3901">
        <w:rPr>
          <w:rFonts w:ascii="Arial" w:eastAsia="Arial" w:hAnsi="Arial" w:cs="Arial"/>
          <w:sz w:val="24"/>
          <w:szCs w:val="24"/>
          <w:lang w:val="en-US"/>
        </w:rPr>
        <w:t xml:space="preserve">Os usuários também podem criar e editar seus próprios contatos e grupos de distribuição diretamente na conta de e-mail, incluindo a modificação das propriedades desses grupos. </w:t>
      </w:r>
      <w:r w:rsidRPr="0A8F3901">
        <w:rPr>
          <w:rFonts w:ascii="Arial" w:eastAsia="Arial" w:hAnsi="Arial" w:cs="Arial"/>
          <w:sz w:val="24"/>
          <w:szCs w:val="24"/>
          <w:lang w:val="en-US"/>
        </w:rPr>
        <w:lastRenderedPageBreak/>
        <w:t xml:space="preserve">Essa flexibilidade amplia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autonomia de cada conta na organização dos seus fluxos de comunicação.</w:t>
      </w:r>
    </w:p>
    <w:p w14:paraId="000002CF" w14:textId="77777777" w:rsidR="003948C0" w:rsidRDefault="0A8F3901" w:rsidP="0A8F3901">
      <w:pPr>
        <w:numPr>
          <w:ilvl w:val="4"/>
          <w:numId w:val="4"/>
        </w:numPr>
        <w:spacing w:after="240" w:line="360" w:lineRule="auto"/>
        <w:jc w:val="both"/>
        <w:rPr>
          <w:rFonts w:ascii="Arial" w:eastAsia="Arial" w:hAnsi="Arial" w:cs="Arial"/>
          <w:sz w:val="24"/>
          <w:szCs w:val="24"/>
          <w:lang w:val="en-US"/>
        </w:rPr>
      </w:pPr>
      <w:r w:rsidRPr="0A8F3901">
        <w:rPr>
          <w:rFonts w:ascii="Arial" w:eastAsia="Arial" w:hAnsi="Arial" w:cs="Arial"/>
          <w:sz w:val="24"/>
          <w:szCs w:val="24"/>
          <w:lang w:val="en-US"/>
        </w:rPr>
        <w:t>A solução oferece recurso de pesquisa de contatos, viabilizando a localização rápida e precisa das informações armazenadas na agenda pessoal do usuário ou nas listas institucionais, conforme as permissões atribuídas.</w:t>
      </w:r>
    </w:p>
    <w:p w14:paraId="000002D0" w14:textId="77777777" w:rsidR="003948C0" w:rsidRDefault="003948C0">
      <w:pPr>
        <w:spacing w:after="0" w:line="360" w:lineRule="auto"/>
        <w:ind w:firstLine="709"/>
        <w:jc w:val="both"/>
        <w:rPr>
          <w:rFonts w:ascii="Arial" w:eastAsia="Arial" w:hAnsi="Arial" w:cs="Arial"/>
          <w:sz w:val="24"/>
          <w:szCs w:val="24"/>
        </w:rPr>
      </w:pPr>
    </w:p>
    <w:p w14:paraId="000002D1" w14:textId="77777777" w:rsidR="003948C0" w:rsidRDefault="0A8F3901" w:rsidP="0A8F3901">
      <w:pPr>
        <w:numPr>
          <w:ilvl w:val="2"/>
          <w:numId w:val="4"/>
        </w:numPr>
        <w:tabs>
          <w:tab w:val="left" w:pos="1418"/>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Da Manutenção do Web Site e Uso do Domínio “conderlagos</w:t>
      </w:r>
      <w:r w:rsidRPr="0A8F3901">
        <w:rPr>
          <w:rFonts w:ascii="Arial" w:eastAsia="Arial" w:hAnsi="Arial" w:cs="Arial"/>
          <w:b/>
          <w:bCs/>
          <w:sz w:val="24"/>
          <w:szCs w:val="24"/>
          <w:highlight w:val="yellow"/>
          <w:lang w:val="en-US"/>
        </w:rPr>
        <w:t>.rj.gov.br</w:t>
      </w:r>
      <w:r w:rsidRPr="0A8F3901">
        <w:rPr>
          <w:rFonts w:ascii="Arial" w:eastAsia="Arial" w:hAnsi="Arial" w:cs="Arial"/>
          <w:b/>
          <w:bCs/>
          <w:sz w:val="24"/>
          <w:szCs w:val="24"/>
          <w:lang w:val="en-US"/>
        </w:rPr>
        <w:t>”</w:t>
      </w:r>
    </w:p>
    <w:p w14:paraId="000002D2" w14:textId="1B0035A6"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A contratada deverá prover, durante o período do contrato, a manutenção do website no que se refere a hospedagem em servidor; segurança dos links e conteúdo; correção de erros de programação; upload de conteúdos dinâmicos e estáticos (texto, imagem) quando solicitado pelo Consórcio; criação de novas páginas ou extinção de páginas, quando solicitado, além de demais ajustes de funcionalidades dentro do proposto e criação de novas funcionalidades.</w:t>
      </w:r>
    </w:p>
    <w:p w14:paraId="000002D3"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Suporte 24x7 por telefone, e-mail ou ticket com atendimento humano em horário comercial de segunda a sexta-feira, das 9h às 18h, e resposta para a solução de possíveis problemas em até 4 (quatro) horas úteis; Gestão e Monitoramento do servidor e seus recursos no formato 24/7/365, garantia de Uptime de 99,8%.</w:t>
      </w:r>
    </w:p>
    <w:p w14:paraId="000002D4" w14:textId="77777777" w:rsidR="003948C0" w:rsidRDefault="0A8F3901" w:rsidP="0A8F3901">
      <w:pPr>
        <w:spacing w:after="0" w:line="360" w:lineRule="auto"/>
        <w:ind w:firstLine="709"/>
        <w:jc w:val="both"/>
        <w:rPr>
          <w:rFonts w:ascii="Arial" w:eastAsia="Arial" w:hAnsi="Arial" w:cs="Arial"/>
          <w:sz w:val="24"/>
          <w:szCs w:val="24"/>
          <w:highlight w:val="yellow"/>
          <w:lang w:val="en-US"/>
        </w:rPr>
      </w:pPr>
      <w:r w:rsidRPr="0A8F3901">
        <w:rPr>
          <w:rFonts w:ascii="Arial" w:eastAsia="Arial" w:hAnsi="Arial" w:cs="Arial"/>
          <w:sz w:val="24"/>
          <w:szCs w:val="24"/>
          <w:lang w:val="en-US"/>
        </w:rPr>
        <w:t xml:space="preserve">O portal é contratado na forma de licença, direito de utilização do sistema já pronto, testado e validado, e engloba os serviços descritos neste documento, devendo ter seu funcionamento no domínio </w:t>
      </w:r>
      <w:r w:rsidRPr="0A8F3901">
        <w:rPr>
          <w:rFonts w:ascii="Arial" w:eastAsia="Arial" w:hAnsi="Arial" w:cs="Arial"/>
          <w:sz w:val="24"/>
          <w:szCs w:val="24"/>
          <w:highlight w:val="yellow"/>
          <w:lang w:val="en-US"/>
        </w:rPr>
        <w:t>“</w:t>
      </w:r>
      <w:hyperlink r:id="rId7">
        <w:r w:rsidRPr="0A8F3901">
          <w:rPr>
            <w:rFonts w:ascii="Arial" w:eastAsia="Arial" w:hAnsi="Arial" w:cs="Arial"/>
            <w:color w:val="1155CC"/>
            <w:sz w:val="24"/>
            <w:szCs w:val="24"/>
            <w:highlight w:val="yellow"/>
            <w:u w:val="single"/>
            <w:lang w:val="en-US"/>
          </w:rPr>
          <w:t>conderlagos.rj.gov.br</w:t>
        </w:r>
      </w:hyperlink>
      <w:r w:rsidRPr="0A8F3901">
        <w:rPr>
          <w:rFonts w:ascii="Arial" w:eastAsia="Arial" w:hAnsi="Arial" w:cs="Arial"/>
          <w:sz w:val="24"/>
          <w:szCs w:val="24"/>
          <w:highlight w:val="yellow"/>
          <w:lang w:val="en-US"/>
        </w:rPr>
        <w:t>”</w:t>
      </w:r>
    </w:p>
    <w:p w14:paraId="000002D5"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 xml:space="preserve">A solução deverá obrigatoriamente dispor de ferramenta integrada para registro, gestão e acompanhamento dos chamados técnicos abertos pelos usuários. Cada solicitação gerará automaticamente um número único de protocolo, permitindo ao usuário acompanhar o andamento e a resolução das demandas. A plataforma deverá disponibilizar painel ou dashboard completo e em tempo real, contendo status dos chamados, histórico de atendimentos, tempo </w:t>
      </w:r>
      <w:r w:rsidRPr="0A8F3901">
        <w:rPr>
          <w:rFonts w:ascii="Arial" w:eastAsia="Arial" w:hAnsi="Arial" w:cs="Arial"/>
          <w:sz w:val="24"/>
          <w:szCs w:val="24"/>
          <w:lang w:val="en-US"/>
        </w:rPr>
        <w:lastRenderedPageBreak/>
        <w:t>médio de resolução e estatísticas operacionais para avaliação da eficiência do suporte prestado.</w:t>
      </w:r>
    </w:p>
    <w:p w14:paraId="000002D6"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Após a resolução de cada chamado, será disponibilizada aos usuários pesquisa de satisfação para avaliação objetiva da qualidade do atendimento. Os resultados deverão ser consolidados em relatórios mensais e disponibilizados à Administração, auxiliando na validação periódica dos serviços realizados pela contratada.</w:t>
      </w:r>
    </w:p>
    <w:p w14:paraId="000002D7" w14:textId="77777777" w:rsidR="003948C0" w:rsidRDefault="0A8F3901" w:rsidP="0A8F3901">
      <w:pPr>
        <w:spacing w:after="0" w:line="360" w:lineRule="auto"/>
        <w:ind w:firstLine="709"/>
        <w:jc w:val="both"/>
        <w:rPr>
          <w:rFonts w:ascii="Arial" w:eastAsia="Arial" w:hAnsi="Arial" w:cs="Arial"/>
          <w:sz w:val="24"/>
          <w:szCs w:val="24"/>
          <w:highlight w:val="yellow"/>
          <w:lang w:val="en-US"/>
        </w:rPr>
      </w:pPr>
      <w:r w:rsidRPr="0A8F3901">
        <w:rPr>
          <w:rFonts w:ascii="Arial" w:eastAsia="Arial" w:hAnsi="Arial" w:cs="Arial"/>
          <w:sz w:val="24"/>
          <w:szCs w:val="24"/>
          <w:lang w:val="en-US"/>
        </w:rPr>
        <w:t>Para a resolução definitiva dos chamados, o prazo máximo será de 24 horas úteis em casos críticos, caracterizados por falhas sistêmicas com impacto significativo nas operações, e de até 48 horas úteis para solicitações não críticas, tais como dúvidas operacionais ou ajustes menores no sistema.</w:t>
      </w:r>
    </w:p>
    <w:p w14:paraId="000002D8" w14:textId="77777777" w:rsidR="003948C0" w:rsidRDefault="003948C0">
      <w:pPr>
        <w:spacing w:after="0" w:line="360" w:lineRule="auto"/>
        <w:ind w:firstLine="709"/>
        <w:jc w:val="both"/>
        <w:rPr>
          <w:rFonts w:ascii="Arial" w:eastAsia="Arial" w:hAnsi="Arial" w:cs="Arial"/>
          <w:sz w:val="24"/>
          <w:szCs w:val="24"/>
        </w:rPr>
      </w:pPr>
    </w:p>
    <w:p w14:paraId="000002D9" w14:textId="77777777" w:rsidR="003948C0" w:rsidRDefault="0A8F3901" w:rsidP="0A8F3901">
      <w:pPr>
        <w:numPr>
          <w:ilvl w:val="2"/>
          <w:numId w:val="4"/>
        </w:numPr>
        <w:tabs>
          <w:tab w:val="left" w:pos="1418"/>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Hospedagem (Datacenter)</w:t>
      </w:r>
    </w:p>
    <w:p w14:paraId="000002DA"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Infraestrutura de Hospedagem</w:t>
      </w:r>
    </w:p>
    <w:p w14:paraId="000002DB"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 xml:space="preserve">O ambiente de hospedagem do sistema opera em infraestrutura em nuvem ou em datacenter com suporte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arquitetura escalável, permitindo a expansão automática de recursos computacionais conforme a variação da demanda de uso.</w:t>
      </w:r>
    </w:p>
    <w:p w14:paraId="000002DC" w14:textId="77777777" w:rsidR="003948C0" w:rsidRDefault="0A8F3901" w:rsidP="0A8F3901">
      <w:pPr>
        <w:spacing w:after="0" w:line="360" w:lineRule="auto"/>
        <w:ind w:firstLine="709"/>
        <w:jc w:val="both"/>
        <w:rPr>
          <w:rFonts w:ascii="Arial" w:eastAsia="Arial" w:hAnsi="Arial" w:cs="Arial"/>
          <w:sz w:val="24"/>
          <w:szCs w:val="24"/>
          <w:lang w:val="en-US"/>
        </w:rPr>
      </w:pP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infraestrutura utilizada oferece suporte a tecnologias modernas de virtualização, balanceamento de carga e execução em contêineres, viabilizando a separação lógica entre serviços e o isolamento seguro das operações, com foco em eficiência e resiliência operacional.</w:t>
      </w:r>
    </w:p>
    <w:p w14:paraId="000002DD"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ambiente de hospedagem garante operação ininterrupta em regime 24x7, com disponibilidade mínima de 99,8%, assegurada por mecanismos de redundância física e lógica, replicação geográfica dos dados e monitoramento técnico contínuo da infraestrutura contratada.</w:t>
      </w:r>
    </w:p>
    <w:p w14:paraId="000002DE"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 xml:space="preserve">O acesso ao sistema ocorre exclusivamente por meio do protocolo HTTPS, com certificado digital SSL válido, assegurando a confidencialidade das informações trafegadas,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integridade dos dados e a proteção contra interceptações não autorizadas durante a comunicação.</w:t>
      </w:r>
    </w:p>
    <w:p w14:paraId="000002DF"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lastRenderedPageBreak/>
        <w:t>O ambiente de hospedagem contratado está localizado em território nacional ou opera em conformidade com os requisitos estabelecidos pela Lei Geral de Proteção de Dados (LGPD), garantindo a soberania da informação, o armazenamento seguro e o acesso restrito aos dados por autoridades sujeitas à jurisdição brasileira.</w:t>
      </w:r>
    </w:p>
    <w:p w14:paraId="000002E0"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Segurança e Conformidade</w:t>
      </w:r>
    </w:p>
    <w:p w14:paraId="000002E1"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opera em ambiente compatível com as normas de segurança da informação ISO/IEC 27001 e 27701, assegurando controles de confidencialidade, integridade e disponibilidade dos dados tratados.</w:t>
      </w:r>
    </w:p>
    <w:p w14:paraId="000002E2"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garante conformidade com a Lei Geral de Proteção de Dados (Lei nº 13.709/2018), com mecanismos de anonimização, rastreabilidade, gestão de consentimento e controle de acesso aos dados pessoais.</w:t>
      </w:r>
    </w:p>
    <w:p w14:paraId="000002E3"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mantém rotinas automáticas de backup diário dos dados, com armazenamento em ambiente seguro e política de retenção mínima de 30 dias, garantindo possibilidade de restauração integral.</w:t>
      </w:r>
    </w:p>
    <w:p w14:paraId="000002E4"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registra logs de acesso, operações críticas e falhas, armazenando-os em ambiente seguro e garantindo integridade e rastreabilidade para auditorias e investigações de segurança.</w:t>
      </w:r>
    </w:p>
    <w:p w14:paraId="000002E5"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emprega criptografia para dados sensíveis em repouso e em trânsito, utilizando algoritmos atualizados e protocolos seguros compatíveis com as recomendações do GSI/PR.</w:t>
      </w:r>
    </w:p>
    <w:p w14:paraId="000002E6"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Alta Disponibilidade</w:t>
      </w:r>
    </w:p>
    <w:p w14:paraId="000002E7"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 xml:space="preserve">O sistema opera em ambiente com suporte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arquitetura de alta disponibilidade, com recursos de balanceamento de carga, replicação em tempo real e failover automático em caso de falha.</w:t>
      </w:r>
    </w:p>
    <w:p w14:paraId="000002E8"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conta com plano de continuidade de negócios e recuperação de desastres (BCP/DRP), com definição de procedimentos para restabelecimento de serviços em eventos críticos.</w:t>
      </w:r>
    </w:p>
    <w:p w14:paraId="000002E9"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realiza testes periódicos de failover e recuperação, com registro de execução e validação de integridade do ambiente após o retorno ao estado normal.</w:t>
      </w:r>
    </w:p>
    <w:p w14:paraId="000002EA"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lastRenderedPageBreak/>
        <w:t>O sistema mantém replicação geograficamente distribuída dos dados em pelo menos dois pontos distintos, garantindo integridade da informação em caso de interrupções físicas ou lógicas.</w:t>
      </w:r>
    </w:p>
    <w:p w14:paraId="000002EB"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apresenta relatório de disponibilidade mensal, com indicação do tempo de uptime, falhas registradas, causas e ações corretivas aplicadas.</w:t>
      </w:r>
    </w:p>
    <w:p w14:paraId="000002EC"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Ambiente de Banco de Dados</w:t>
      </w:r>
    </w:p>
    <w:p w14:paraId="000002ED"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opera com banco de dados relacional ou não relacional com suporte a transações seguras, integridade referencial, consultas complexas e escalabilidade horizontal ou vertical.</w:t>
      </w:r>
    </w:p>
    <w:p w14:paraId="000002EE"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ambiente de banco de dados possui redundância automática, replicação contínua e mecanismos de tolerância a falhas para garantir integridade e disponibilidade.</w:t>
      </w:r>
    </w:p>
    <w:p w14:paraId="000002EF"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implementa políticas de controle de acesso ao banco de dados com base em perfil e segregação de permissões, assegurando o princípio do menor privilégio.</w:t>
      </w:r>
    </w:p>
    <w:p w14:paraId="000002F0"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mantém backup lógico e físico do banco de dados, com rotina de teste de restauração e política de retenção segura, garantindo continuidade em casos de falha.</w:t>
      </w:r>
    </w:p>
    <w:p w14:paraId="000002F1"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permite auditoria das operações realizadas no banco de dados, com rastreabilidade de comandos executados, identificação de usuários e registro de data e hora.</w:t>
      </w:r>
    </w:p>
    <w:p w14:paraId="000002F2"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Suporte e Monitoramento</w:t>
      </w:r>
    </w:p>
    <w:p w14:paraId="000002F3"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 xml:space="preserve">O sistema dispõe de canal de suporte técnico para atendimento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incidentes, com registro de chamados, classificação por criticidade e resposta conforme níveis de serviço definidos contratualmente.</w:t>
      </w:r>
    </w:p>
    <w:p w14:paraId="000002F4"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disponibiliza monitoramento contínuo do ambiente, com geração de alertas automáticos em caso de falhas, indisponibilidades ou degradação de desempenho.</w:t>
      </w:r>
    </w:p>
    <w:p w14:paraId="000002F5"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apresenta relatório mensal com estatísticas de chamados, tempo médio de resposta e solução, categorias de incidentes e nível de satisfação dos usuários.</w:t>
      </w:r>
    </w:p>
    <w:p w14:paraId="000002F6"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lastRenderedPageBreak/>
        <w:t>O sistema garante a rastreabilidade de todas as interações realizadas no suporte técnico, com número de protocolo, operadores envolvidos, histórico de tratativas e evidências de resolução.</w:t>
      </w:r>
    </w:p>
    <w:p w14:paraId="000002F7"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permite que o contratante acompanhe, em tempo real, os indicadores de disponibilidade e desempenho da aplicação, por meio de painel de status acessível e independente do provedor.</w:t>
      </w:r>
    </w:p>
    <w:p w14:paraId="000002F8"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Gestão de Acesso e Identidade</w:t>
      </w:r>
    </w:p>
    <w:p w14:paraId="000002F9"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dispõe de mecanismo de autenticação de usuários administrativos com suporte a múltiplos fatores de verificação (MFA), garantindo acesso seguro ao ambiente de administração e dados sensíveis.</w:t>
      </w:r>
    </w:p>
    <w:p w14:paraId="000002FA"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permite a criação e o gerenciamento de perfis de acesso com permissões distintas para administração, auditoria, suporte técnico e consulta, com base no princípio do menor privilégio.</w:t>
      </w:r>
    </w:p>
    <w:p w14:paraId="000002FB"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registra e mantém logs de autenticação e acesso administrativo, com identificação do usuário, data, hora, IP de origem e ação executada.</w:t>
      </w:r>
    </w:p>
    <w:p w14:paraId="000002FC"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 xml:space="preserve">O sistema permite o bloqueio automático de sessões inativas e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expiração programada de senhas, conforme parâmetros de segurança definidos pelo gestor.</w:t>
      </w:r>
    </w:p>
    <w:p w14:paraId="000002FD"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permite a revogação imediata de acessos administrativos em caso de desligamento, violação de segurança ou reestruturação de perfis institucionais.</w:t>
      </w:r>
    </w:p>
    <w:p w14:paraId="000002FE" w14:textId="77777777" w:rsidR="003948C0" w:rsidRDefault="0A8F3901" w:rsidP="0A8F3901">
      <w:pPr>
        <w:numPr>
          <w:ilvl w:val="3"/>
          <w:numId w:val="4"/>
        </w:numPr>
        <w:tabs>
          <w:tab w:val="left" w:pos="851"/>
          <w:tab w:val="left" w:pos="1276"/>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Ambientes Lógicos Separados</w:t>
      </w:r>
    </w:p>
    <w:p w14:paraId="000002FF"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sistema dispõe de ambientes lógicos separados para produção, homologação, testes e treinamento, garantindo isolamento entre as fases e evitando interferência no ambiente ativo.</w:t>
      </w:r>
    </w:p>
    <w:p w14:paraId="00000300"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ambiente de homologação replica as configurações do ambiente de produção, permitindo validações reais de desempenho, segurança e comportamento funcional antes da liberação definitiva.</w:t>
      </w:r>
    </w:p>
    <w:p w14:paraId="00000301"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lastRenderedPageBreak/>
        <w:t>O ambiente de treinamento contém cópia anonimizada dos dados reais, possibilitando o uso por equipes técnicas e usuários finais sem risco de exposição de dados pessoais ou estratégicos.</w:t>
      </w:r>
    </w:p>
    <w:p w14:paraId="00000302"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 xml:space="preserve">O sistema permite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atualização controlada entre os ambientes por meio de versionamento, com liberação progressiva de funcionalidades e rastreamento de mudanças aplicadas.</w:t>
      </w:r>
    </w:p>
    <w:p w14:paraId="00000303" w14:textId="77777777" w:rsidR="003948C0" w:rsidRDefault="0A8F3901" w:rsidP="0A8F3901">
      <w:pPr>
        <w:spacing w:after="0" w:line="360" w:lineRule="auto"/>
        <w:ind w:firstLine="709"/>
        <w:jc w:val="both"/>
        <w:rPr>
          <w:rFonts w:ascii="Arial" w:eastAsia="Arial" w:hAnsi="Arial" w:cs="Arial"/>
          <w:b/>
          <w:bCs/>
          <w:sz w:val="24"/>
          <w:szCs w:val="24"/>
          <w:lang w:val="en-US"/>
        </w:rPr>
      </w:pPr>
      <w:r w:rsidRPr="0A8F3901">
        <w:rPr>
          <w:rFonts w:ascii="Arial" w:eastAsia="Arial" w:hAnsi="Arial" w:cs="Arial"/>
          <w:sz w:val="24"/>
          <w:szCs w:val="24"/>
          <w:lang w:val="en-US"/>
        </w:rPr>
        <w:t>O sistema apresenta controle de acesso distinto para cada ambiente, respeitando os perfis e permissões atribuídos aos usuários em cada fase do ciclo de vida da aplicação.</w:t>
      </w:r>
    </w:p>
    <w:p w14:paraId="00000304" w14:textId="77777777" w:rsidR="003948C0" w:rsidRDefault="0A8F3901" w:rsidP="0A8F3901">
      <w:pPr>
        <w:numPr>
          <w:ilvl w:val="3"/>
          <w:numId w:val="4"/>
        </w:numPr>
        <w:tabs>
          <w:tab w:val="left" w:pos="1418"/>
        </w:tabs>
        <w:spacing w:after="0" w:line="360" w:lineRule="auto"/>
        <w:jc w:val="both"/>
        <w:rPr>
          <w:rFonts w:ascii="Arial" w:eastAsia="Arial" w:hAnsi="Arial" w:cs="Arial"/>
          <w:sz w:val="24"/>
          <w:szCs w:val="24"/>
          <w:lang w:val="en-US"/>
        </w:rPr>
      </w:pPr>
      <w:r w:rsidRPr="0A8F3901">
        <w:rPr>
          <w:rFonts w:ascii="Arial" w:eastAsia="Arial" w:hAnsi="Arial" w:cs="Arial"/>
          <w:b/>
          <w:bCs/>
          <w:sz w:val="24"/>
          <w:szCs w:val="24"/>
          <w:lang w:val="en-US"/>
        </w:rPr>
        <w:t xml:space="preserve">Da Indisponibilidade do Site </w:t>
      </w:r>
    </w:p>
    <w:p w14:paraId="00000305"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Em caso de indisponibilidade do site, a contratada deve comunicar o fato imediatamente ao CONDERLAGOS e, restabelecer o funcionamento no prazo máximo de 4 horas.</w:t>
      </w:r>
    </w:p>
    <w:p w14:paraId="00000306"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Em caso de interrupção para manutenção programada, a contratada deve comunicar o fato ao CONDERLAGOS com antecedência mínima de 72 horas.</w:t>
      </w:r>
    </w:p>
    <w:p w14:paraId="00000307" w14:textId="77777777" w:rsidR="003948C0" w:rsidRDefault="0A8F3901" w:rsidP="0A8F3901">
      <w:pPr>
        <w:numPr>
          <w:ilvl w:val="1"/>
          <w:numId w:val="4"/>
        </w:numPr>
        <w:tabs>
          <w:tab w:val="left" w:pos="851"/>
          <w:tab w:val="left" w:pos="1134"/>
          <w:tab w:val="left" w:pos="1276"/>
        </w:tabs>
        <w:spacing w:after="0" w:line="360" w:lineRule="auto"/>
        <w:ind w:hanging="1003"/>
        <w:jc w:val="both"/>
        <w:rPr>
          <w:rFonts w:ascii="Arial" w:eastAsia="Arial" w:hAnsi="Arial" w:cs="Arial"/>
          <w:b/>
          <w:bCs/>
          <w:sz w:val="24"/>
          <w:szCs w:val="24"/>
          <w:lang w:val="en-US"/>
        </w:rPr>
      </w:pPr>
      <w:r w:rsidRPr="0A8F3901">
        <w:rPr>
          <w:rFonts w:ascii="Arial" w:eastAsia="Arial" w:hAnsi="Arial" w:cs="Arial"/>
          <w:b/>
          <w:bCs/>
          <w:sz w:val="24"/>
          <w:szCs w:val="24"/>
          <w:lang w:val="en-US"/>
        </w:rPr>
        <w:t>Do Desenvolvimento e Implantação do Portal</w:t>
      </w:r>
    </w:p>
    <w:p w14:paraId="00000308" w14:textId="198DC65D"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 xml:space="preserve">A contratada executará o desenvolvimento e implantação da solução conforme o cronograma físico-financeiro. O escopo compreende a configuração do ambiente em nuvem, a parametrização dos módulos contratados, a personalização institucional, a criação de usuários e perfis de acesso,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execução de testes funcionais e a homologação final do sistema.</w:t>
      </w:r>
    </w:p>
    <w:p w14:paraId="00000309"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Os serviços serão executados em regime híbrido, sendo presenciais os levantamentos de informações, o mapeamento de fluxos e as validações funcionais, e remotas as configurações e parametrizações de rotina. Ao término de cada etapa, a contratada apresentará relatório técnico acompanhado de checklist de conformidade, submetido à validação da equipe técnica do CONDERLAGOS para fins de homologação.</w:t>
      </w:r>
    </w:p>
    <w:p w14:paraId="0000030A"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esforço técnico estimado é de 24 (vinte e quatro) horas, correspondente ao módulo único contratado.</w:t>
      </w:r>
    </w:p>
    <w:p w14:paraId="0000030B"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 xml:space="preserve">Considerando que o CONDERLAGOS é ente de constituição recente, não há acervo legado a ser migrado de sistemas anteriores. O escopo desta etapa </w:t>
      </w:r>
      <w:r w:rsidRPr="0A8F3901">
        <w:rPr>
          <w:rFonts w:ascii="Arial" w:eastAsia="Arial" w:hAnsi="Arial" w:cs="Arial"/>
          <w:sz w:val="24"/>
          <w:szCs w:val="24"/>
          <w:lang w:val="en-US"/>
        </w:rPr>
        <w:lastRenderedPageBreak/>
        <w:t>limita-se à carga inicial dos dados institucionais fundadores, necessários à operação plena da plataforma, observadas as diretrizes técnicas, formatos, validações e critérios de aceite.</w:t>
      </w:r>
    </w:p>
    <w:p w14:paraId="0000030C"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 xml:space="preserve">A carga inicial contempla a inserção de páginas institucionais </w:t>
      </w:r>
      <w:proofErr w:type="gramStart"/>
      <w:r w:rsidRPr="0A8F3901">
        <w:rPr>
          <w:rFonts w:ascii="Arial" w:eastAsia="Arial" w:hAnsi="Arial" w:cs="Arial"/>
          <w:sz w:val="24"/>
          <w:szCs w:val="24"/>
          <w:lang w:val="en-US"/>
        </w:rPr>
        <w:t>fixas,  documentos</w:t>
      </w:r>
      <w:proofErr w:type="gramEnd"/>
      <w:r w:rsidRPr="0A8F3901">
        <w:rPr>
          <w:rFonts w:ascii="Arial" w:eastAsia="Arial" w:hAnsi="Arial" w:cs="Arial"/>
          <w:sz w:val="24"/>
          <w:szCs w:val="24"/>
          <w:lang w:val="en-US"/>
        </w:rPr>
        <w:t xml:space="preserve"> fundadores, o cadastro dos municípios consorciados — em quantidade a definir conforme adesões formalizadas — e registro de estrutura organizacional. A contratada executará e documentará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inserção, estruturação e validação dos conteúdos, cabendo ao CONDERLAGOS disponibilizá-los previamente em formato digital adequado. </w:t>
      </w:r>
      <w:proofErr w:type="gramStart"/>
      <w:r w:rsidRPr="0A8F3901">
        <w:rPr>
          <w:rFonts w:ascii="Arial" w:eastAsia="Arial" w:hAnsi="Arial" w:cs="Arial"/>
          <w:sz w:val="24"/>
          <w:szCs w:val="24"/>
          <w:lang w:val="en-US"/>
        </w:rPr>
        <w:t>A</w:t>
      </w:r>
      <w:proofErr w:type="gramEnd"/>
      <w:r w:rsidRPr="0A8F3901">
        <w:rPr>
          <w:rFonts w:ascii="Arial" w:eastAsia="Arial" w:hAnsi="Arial" w:cs="Arial"/>
          <w:sz w:val="24"/>
          <w:szCs w:val="24"/>
          <w:lang w:val="en-US"/>
        </w:rPr>
        <w:t xml:space="preserve"> aceitação ficará condicionada à comprovação de que todas as informações encontram-se corretamente inseridas, estruturadas e disponíveis para consulta pública e gestão administrativa.</w:t>
      </w:r>
    </w:p>
    <w:p w14:paraId="0000030D" w14:textId="77777777" w:rsidR="003948C0" w:rsidRDefault="003948C0">
      <w:pPr>
        <w:spacing w:after="0" w:line="360" w:lineRule="auto"/>
        <w:jc w:val="both"/>
        <w:rPr>
          <w:rFonts w:ascii="Arial" w:eastAsia="Arial" w:hAnsi="Arial" w:cs="Arial"/>
          <w:b/>
          <w:bCs/>
          <w:sz w:val="24"/>
          <w:szCs w:val="24"/>
        </w:rPr>
      </w:pPr>
    </w:p>
    <w:p w14:paraId="0000030E" w14:textId="77777777" w:rsidR="003948C0" w:rsidRDefault="0A8F3901" w:rsidP="0A8F3901">
      <w:pPr>
        <w:numPr>
          <w:ilvl w:val="1"/>
          <w:numId w:val="4"/>
        </w:numPr>
        <w:tabs>
          <w:tab w:val="left" w:pos="851"/>
          <w:tab w:val="left" w:pos="1418"/>
        </w:tabs>
        <w:spacing w:after="0" w:line="360" w:lineRule="auto"/>
        <w:ind w:hanging="1003"/>
        <w:jc w:val="both"/>
        <w:rPr>
          <w:rFonts w:ascii="Arial" w:eastAsia="Arial" w:hAnsi="Arial" w:cs="Arial"/>
          <w:b/>
          <w:bCs/>
          <w:sz w:val="24"/>
          <w:szCs w:val="24"/>
          <w:lang w:val="en-US"/>
        </w:rPr>
      </w:pPr>
      <w:r w:rsidRPr="0A8F3901">
        <w:rPr>
          <w:rFonts w:ascii="Arial" w:eastAsia="Arial" w:hAnsi="Arial" w:cs="Arial"/>
          <w:b/>
          <w:bCs/>
          <w:sz w:val="24"/>
          <w:szCs w:val="24"/>
          <w:lang w:val="en-US"/>
        </w:rPr>
        <w:t xml:space="preserve">Do Treinamento </w:t>
      </w:r>
    </w:p>
    <w:p w14:paraId="0000030F"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Promover capacitação dos servidores para publicação de conteúdo no portal e sítios da instituição, fornecendo-lhes os meios necessários para acessar os arquivos e sistemas, além de oferecer treinamento para utilizar as ferramentas aplicadas na gestão das demais ações, desenvolvimento que atenda as instruções do W3C.</w:t>
      </w:r>
    </w:p>
    <w:p w14:paraId="00000310"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O treinamento deverá ocorrer online e/ou na sede da Contratante, em horário de funcionamento, com carga horária de 8 (oito) horas a ser realizado com os servidores indicados pelo CONDERLAGOS, conforme demanda, para que absorvam o conhecimento necessário para a manutenção dos conteúdos.</w:t>
      </w:r>
    </w:p>
    <w:p w14:paraId="00000311" w14:textId="77777777" w:rsidR="003948C0" w:rsidRDefault="0A8F3901" w:rsidP="0A8F3901">
      <w:pPr>
        <w:spacing w:after="0" w:line="360" w:lineRule="auto"/>
        <w:ind w:firstLine="709"/>
        <w:jc w:val="both"/>
        <w:rPr>
          <w:rFonts w:ascii="Arial" w:eastAsia="Arial" w:hAnsi="Arial" w:cs="Arial"/>
          <w:sz w:val="24"/>
          <w:szCs w:val="24"/>
          <w:lang w:val="en-US"/>
        </w:rPr>
      </w:pPr>
      <w:r w:rsidRPr="0A8F3901">
        <w:rPr>
          <w:rFonts w:ascii="Arial" w:eastAsia="Arial" w:hAnsi="Arial" w:cs="Arial"/>
          <w:sz w:val="24"/>
          <w:szCs w:val="24"/>
          <w:lang w:val="en-US"/>
        </w:rPr>
        <w:t>Todas as despesas envolvendo treinamento, viagem, deslocamento, alimentação e hospedagem do (s) instrutor (es), correrão por conta da CONTRATADA.</w:t>
      </w:r>
    </w:p>
    <w:p w14:paraId="00000312" w14:textId="77777777" w:rsidR="003948C0" w:rsidRDefault="003948C0">
      <w:pPr>
        <w:spacing w:after="0" w:line="360" w:lineRule="auto"/>
        <w:ind w:firstLine="709"/>
        <w:jc w:val="both"/>
        <w:rPr>
          <w:rFonts w:ascii="Arial" w:eastAsia="Arial" w:hAnsi="Arial" w:cs="Arial"/>
          <w:sz w:val="24"/>
          <w:szCs w:val="24"/>
        </w:rPr>
      </w:pPr>
    </w:p>
    <w:p w14:paraId="00000313" w14:textId="77777777" w:rsidR="003948C0" w:rsidRDefault="003948C0">
      <w:pPr>
        <w:tabs>
          <w:tab w:val="left" w:pos="993"/>
        </w:tabs>
        <w:spacing w:before="240" w:after="240" w:line="276" w:lineRule="auto"/>
        <w:jc w:val="both"/>
        <w:rPr>
          <w:rFonts w:ascii="Arial" w:eastAsia="Arial" w:hAnsi="Arial" w:cs="Arial"/>
          <w:color w:val="00000A"/>
          <w:sz w:val="24"/>
          <w:szCs w:val="24"/>
        </w:rPr>
        <w:sectPr w:rsidR="003948C0">
          <w:headerReference w:type="default" r:id="rId8"/>
          <w:footerReference w:type="default" r:id="rId9"/>
          <w:pgSz w:w="11906" w:h="16838"/>
          <w:pgMar w:top="567" w:right="1701" w:bottom="1417" w:left="1701" w:header="340" w:footer="113" w:gutter="0"/>
          <w:pgNumType w:start="1"/>
          <w:cols w:space="720"/>
        </w:sectPr>
      </w:pPr>
    </w:p>
    <w:p w14:paraId="3B890CC4" w14:textId="0E148B6B" w:rsidR="00B568A8" w:rsidRPr="00B568A8" w:rsidRDefault="00B568A8" w:rsidP="00B568A8">
      <w:pPr>
        <w:jc w:val="center"/>
        <w:rPr>
          <w:rFonts w:ascii="Arial" w:eastAsia="Arial" w:hAnsi="Arial" w:cs="Arial"/>
          <w:sz w:val="24"/>
          <w:szCs w:val="24"/>
        </w:rPr>
      </w:pPr>
      <w:r>
        <w:rPr>
          <w:rFonts w:ascii="Arial" w:eastAsia="Arial" w:hAnsi="Arial" w:cs="Arial"/>
          <w:b/>
          <w:bCs/>
          <w:color w:val="00000A"/>
          <w:sz w:val="24"/>
          <w:szCs w:val="24"/>
        </w:rPr>
        <w:lastRenderedPageBreak/>
        <w:t>ANEXO I – MAPA COMPARATIVO FORNECEDORES</w:t>
      </w:r>
    </w:p>
    <w:p w14:paraId="00000348" w14:textId="46A03E55" w:rsidR="003948C0" w:rsidRDefault="00B568A8" w:rsidP="00B568A8">
      <w:pPr>
        <w:tabs>
          <w:tab w:val="left" w:pos="993"/>
        </w:tabs>
        <w:spacing w:before="240" w:after="240" w:line="276" w:lineRule="auto"/>
        <w:ind w:left="-851"/>
        <w:jc w:val="both"/>
        <w:rPr>
          <w:rFonts w:ascii="Arial" w:eastAsia="Arial" w:hAnsi="Arial" w:cs="Arial"/>
          <w:b/>
          <w:bCs/>
          <w:color w:val="00000A"/>
          <w:sz w:val="24"/>
          <w:szCs w:val="24"/>
        </w:rPr>
      </w:pPr>
      <w:r w:rsidRPr="00B568A8">
        <w:drawing>
          <wp:inline distT="0" distB="0" distL="0" distR="0" wp14:anchorId="016AC658" wp14:editId="7148DE96">
            <wp:extent cx="9744075" cy="4619624"/>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51237" cy="4623019"/>
                    </a:xfrm>
                    <a:prstGeom prst="rect">
                      <a:avLst/>
                    </a:prstGeom>
                    <a:noFill/>
                    <a:ln>
                      <a:noFill/>
                    </a:ln>
                  </pic:spPr>
                </pic:pic>
              </a:graphicData>
            </a:graphic>
          </wp:inline>
        </w:drawing>
      </w:r>
    </w:p>
    <w:p w14:paraId="00000349" w14:textId="49F17BB1" w:rsidR="003948C0" w:rsidRDefault="00B568A8" w:rsidP="00B568A8">
      <w:pPr>
        <w:pStyle w:val="Ttulo2"/>
        <w:keepNext w:val="0"/>
        <w:keepLines w:val="0"/>
        <w:tabs>
          <w:tab w:val="left" w:pos="993"/>
        </w:tabs>
        <w:spacing w:before="360" w:line="276" w:lineRule="auto"/>
        <w:jc w:val="center"/>
        <w:rPr>
          <w:rFonts w:ascii="Arial" w:eastAsia="Arial" w:hAnsi="Arial" w:cs="Arial"/>
          <w:b/>
          <w:bCs/>
          <w:color w:val="00000A"/>
          <w:sz w:val="24"/>
          <w:szCs w:val="24"/>
          <w:lang w:val="en-US"/>
        </w:rPr>
      </w:pPr>
      <w:bookmarkStart w:id="1" w:name="_1qs0ldjcsuf9" w:colFirst="0" w:colLast="0"/>
      <w:bookmarkEnd w:id="1"/>
      <w:r w:rsidRPr="0A8F3901">
        <w:rPr>
          <w:rFonts w:ascii="Arial" w:eastAsia="Arial" w:hAnsi="Arial" w:cs="Arial"/>
          <w:b/>
          <w:bCs/>
          <w:color w:val="00000A"/>
          <w:sz w:val="34"/>
          <w:szCs w:val="34"/>
          <w:lang w:val="en-US"/>
        </w:rPr>
        <w:lastRenderedPageBreak/>
        <w:t>ESTIMATIVA DE CONTRATOS SIMILARES</w:t>
      </w:r>
    </w:p>
    <w:tbl>
      <w:tblPr>
        <w:tblStyle w:val="a0"/>
        <w:tblW w:w="14026" w:type="dxa"/>
        <w:tblBorders>
          <w:top w:val="nil"/>
          <w:left w:val="nil"/>
          <w:bottom w:val="nil"/>
          <w:right w:val="nil"/>
          <w:insideH w:val="nil"/>
          <w:insideV w:val="nil"/>
        </w:tblBorders>
        <w:tblLayout w:type="fixed"/>
        <w:tblLook w:val="0600" w:firstRow="0" w:lastRow="0" w:firstColumn="0" w:lastColumn="0" w:noHBand="1" w:noVBand="1"/>
      </w:tblPr>
      <w:tblGrid>
        <w:gridCol w:w="525"/>
        <w:gridCol w:w="4003"/>
        <w:gridCol w:w="1982"/>
        <w:gridCol w:w="2655"/>
        <w:gridCol w:w="3120"/>
        <w:gridCol w:w="1741"/>
      </w:tblGrid>
      <w:tr w:rsidR="003948C0" w14:paraId="50FA6D36" w14:textId="77777777" w:rsidTr="00B568A8">
        <w:tc>
          <w:tcPr>
            <w:tcW w:w="5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80" w:type="dxa"/>
              <w:left w:w="140" w:type="dxa"/>
              <w:bottom w:w="80" w:type="dxa"/>
              <w:right w:w="140" w:type="dxa"/>
            </w:tcMar>
          </w:tcPr>
          <w:p w14:paraId="0000034A"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w:t>
            </w:r>
          </w:p>
        </w:tc>
        <w:tc>
          <w:tcPr>
            <w:tcW w:w="4003" w:type="dxa"/>
            <w:tcBorders>
              <w:top w:val="single" w:sz="6" w:space="0" w:color="000000" w:themeColor="text1"/>
              <w:left w:val="nil"/>
              <w:bottom w:val="single" w:sz="6" w:space="0" w:color="000000" w:themeColor="text1"/>
              <w:right w:val="single" w:sz="6" w:space="0" w:color="000000" w:themeColor="text1"/>
            </w:tcBorders>
            <w:tcMar>
              <w:top w:w="80" w:type="dxa"/>
              <w:left w:w="140" w:type="dxa"/>
              <w:bottom w:w="80" w:type="dxa"/>
              <w:right w:w="140" w:type="dxa"/>
            </w:tcMar>
          </w:tcPr>
          <w:p w14:paraId="0000034B"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Entidade Contratante</w:t>
            </w:r>
          </w:p>
        </w:tc>
        <w:tc>
          <w:tcPr>
            <w:tcW w:w="1982" w:type="dxa"/>
            <w:tcBorders>
              <w:top w:val="single" w:sz="6" w:space="0" w:color="000000" w:themeColor="text1"/>
              <w:left w:val="nil"/>
              <w:bottom w:val="single" w:sz="6" w:space="0" w:color="000000" w:themeColor="text1"/>
              <w:right w:val="single" w:sz="6" w:space="0" w:color="000000" w:themeColor="text1"/>
            </w:tcBorders>
            <w:tcMar>
              <w:top w:w="80" w:type="dxa"/>
              <w:left w:w="140" w:type="dxa"/>
              <w:bottom w:w="80" w:type="dxa"/>
              <w:right w:w="140" w:type="dxa"/>
            </w:tcMar>
          </w:tcPr>
          <w:p w14:paraId="0000034C"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Tipo de Ente</w:t>
            </w:r>
          </w:p>
        </w:tc>
        <w:tc>
          <w:tcPr>
            <w:tcW w:w="2655" w:type="dxa"/>
            <w:tcBorders>
              <w:top w:val="single" w:sz="6" w:space="0" w:color="000000" w:themeColor="text1"/>
              <w:left w:val="nil"/>
              <w:bottom w:val="single" w:sz="6" w:space="0" w:color="000000" w:themeColor="text1"/>
              <w:right w:val="single" w:sz="6" w:space="0" w:color="000000" w:themeColor="text1"/>
            </w:tcBorders>
            <w:tcMar>
              <w:top w:w="80" w:type="dxa"/>
              <w:left w:w="140" w:type="dxa"/>
              <w:bottom w:w="80" w:type="dxa"/>
              <w:right w:w="140" w:type="dxa"/>
            </w:tcMar>
          </w:tcPr>
          <w:p w14:paraId="0000034D"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Fornecedor Contratado</w:t>
            </w:r>
          </w:p>
        </w:tc>
        <w:tc>
          <w:tcPr>
            <w:tcW w:w="3120" w:type="dxa"/>
            <w:tcBorders>
              <w:top w:val="single" w:sz="6" w:space="0" w:color="000000" w:themeColor="text1"/>
              <w:left w:val="nil"/>
              <w:bottom w:val="single" w:sz="6" w:space="0" w:color="000000" w:themeColor="text1"/>
              <w:right w:val="single" w:sz="6" w:space="0" w:color="000000" w:themeColor="text1"/>
            </w:tcBorders>
            <w:tcMar>
              <w:top w:w="80" w:type="dxa"/>
              <w:left w:w="140" w:type="dxa"/>
              <w:bottom w:w="80" w:type="dxa"/>
              <w:right w:w="140" w:type="dxa"/>
            </w:tcMar>
          </w:tcPr>
          <w:p w14:paraId="0000034E"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Processo / Instrumento</w:t>
            </w:r>
          </w:p>
        </w:tc>
        <w:tc>
          <w:tcPr>
            <w:tcW w:w="1741" w:type="dxa"/>
            <w:tcBorders>
              <w:top w:val="single" w:sz="6" w:space="0" w:color="000000" w:themeColor="text1"/>
              <w:left w:val="nil"/>
              <w:bottom w:val="single" w:sz="6" w:space="0" w:color="000000" w:themeColor="text1"/>
              <w:right w:val="single" w:sz="6" w:space="0" w:color="000000" w:themeColor="text1"/>
            </w:tcBorders>
            <w:tcMar>
              <w:top w:w="80" w:type="dxa"/>
              <w:left w:w="140" w:type="dxa"/>
              <w:bottom w:w="80" w:type="dxa"/>
              <w:right w:w="140" w:type="dxa"/>
            </w:tcMar>
          </w:tcPr>
          <w:p w14:paraId="0000034F"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Valor Mensal</w:t>
            </w:r>
          </w:p>
        </w:tc>
      </w:tr>
      <w:tr w:rsidR="003948C0" w14:paraId="7AAB2620" w14:textId="77777777" w:rsidTr="00B568A8">
        <w:tc>
          <w:tcPr>
            <w:tcW w:w="525" w:type="dxa"/>
            <w:tcBorders>
              <w:top w:val="nil"/>
              <w:left w:val="single" w:sz="6" w:space="0" w:color="000000" w:themeColor="text1"/>
              <w:bottom w:val="single" w:sz="6" w:space="0" w:color="000000" w:themeColor="text1"/>
              <w:right w:val="single" w:sz="6" w:space="0" w:color="000000" w:themeColor="text1"/>
            </w:tcBorders>
            <w:tcMar>
              <w:top w:w="80" w:type="dxa"/>
              <w:left w:w="140" w:type="dxa"/>
              <w:bottom w:w="80" w:type="dxa"/>
              <w:right w:w="140" w:type="dxa"/>
            </w:tcMar>
          </w:tcPr>
          <w:p w14:paraId="00000350"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1</w:t>
            </w:r>
          </w:p>
        </w:tc>
        <w:tc>
          <w:tcPr>
            <w:tcW w:w="4003"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51"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CIDENNF — Consórcio Público Intermunicipal de Desenvolvimento do Norte e Noroeste Fluminense/RJ</w:t>
            </w:r>
          </w:p>
        </w:tc>
        <w:tc>
          <w:tcPr>
            <w:tcW w:w="1982"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52"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Consórcio Público Intermunicipal — RJ</w:t>
            </w:r>
          </w:p>
        </w:tc>
        <w:tc>
          <w:tcPr>
            <w:tcW w:w="2655"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53"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PortalGov Soluções Tecnológicas LTDA</w:t>
            </w:r>
          </w:p>
          <w:p w14:paraId="00000354"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CNPJ: 03.560.097/0001-85</w:t>
            </w:r>
          </w:p>
        </w:tc>
        <w:tc>
          <w:tcPr>
            <w:tcW w:w="3120"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55"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Pregão Eletrônico nº 08/2024</w:t>
            </w:r>
          </w:p>
          <w:p w14:paraId="00000356"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Contrato nº 009/2024 (1º Aditivo — dez/2025)</w:t>
            </w:r>
          </w:p>
        </w:tc>
        <w:tc>
          <w:tcPr>
            <w:tcW w:w="1741"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57" w14:textId="77777777" w:rsidR="003948C0" w:rsidRDefault="005B2771">
            <w:pPr>
              <w:tabs>
                <w:tab w:val="left" w:pos="993"/>
              </w:tabs>
              <w:spacing w:after="0" w:line="276" w:lineRule="auto"/>
              <w:jc w:val="right"/>
              <w:rPr>
                <w:rFonts w:ascii="Arial" w:eastAsia="Arial" w:hAnsi="Arial" w:cs="Arial"/>
                <w:color w:val="00000A"/>
                <w:sz w:val="18"/>
                <w:szCs w:val="18"/>
              </w:rPr>
            </w:pPr>
            <w:r>
              <w:rPr>
                <w:rFonts w:ascii="Arial" w:eastAsia="Arial" w:hAnsi="Arial" w:cs="Arial"/>
                <w:color w:val="00000A"/>
                <w:sz w:val="18"/>
                <w:szCs w:val="18"/>
              </w:rPr>
              <w:t>R$ 3.258,42</w:t>
            </w:r>
          </w:p>
        </w:tc>
      </w:tr>
      <w:tr w:rsidR="003948C0" w14:paraId="0FED6BCB" w14:textId="77777777" w:rsidTr="00B568A8">
        <w:tc>
          <w:tcPr>
            <w:tcW w:w="525" w:type="dxa"/>
            <w:tcBorders>
              <w:top w:val="nil"/>
              <w:left w:val="single" w:sz="6" w:space="0" w:color="000000" w:themeColor="text1"/>
              <w:bottom w:val="single" w:sz="6" w:space="0" w:color="000000" w:themeColor="text1"/>
              <w:right w:val="single" w:sz="6" w:space="0" w:color="000000" w:themeColor="text1"/>
            </w:tcBorders>
            <w:tcMar>
              <w:top w:w="80" w:type="dxa"/>
              <w:left w:w="140" w:type="dxa"/>
              <w:bottom w:w="80" w:type="dxa"/>
              <w:right w:w="140" w:type="dxa"/>
            </w:tcMar>
          </w:tcPr>
          <w:p w14:paraId="00000358"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2</w:t>
            </w:r>
          </w:p>
        </w:tc>
        <w:tc>
          <w:tcPr>
            <w:tcW w:w="4003"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59"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CILSJ — Consórcio Intermunicipal Lagos São João/RJ</w:t>
            </w:r>
          </w:p>
        </w:tc>
        <w:tc>
          <w:tcPr>
            <w:tcW w:w="1982"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5A"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Consórcio Público Intermunicipal — RJ</w:t>
            </w:r>
          </w:p>
        </w:tc>
        <w:tc>
          <w:tcPr>
            <w:tcW w:w="2655"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5B"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NPI Brasil Corporate Solutions LTDA</w:t>
            </w:r>
          </w:p>
          <w:p w14:paraId="0000035C"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CNPJ: 86.751.658/0001-50</w:t>
            </w:r>
          </w:p>
        </w:tc>
        <w:tc>
          <w:tcPr>
            <w:tcW w:w="3120"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5D"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Coleta de Preços nº 014/2023</w:t>
            </w:r>
          </w:p>
          <w:p w14:paraId="0000035E"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Contrato nº 040/2023</w:t>
            </w:r>
          </w:p>
        </w:tc>
        <w:tc>
          <w:tcPr>
            <w:tcW w:w="1741"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5F" w14:textId="77777777" w:rsidR="003948C0" w:rsidRDefault="005B2771">
            <w:pPr>
              <w:tabs>
                <w:tab w:val="left" w:pos="993"/>
              </w:tabs>
              <w:spacing w:after="0" w:line="276" w:lineRule="auto"/>
              <w:jc w:val="right"/>
              <w:rPr>
                <w:rFonts w:ascii="Arial" w:eastAsia="Arial" w:hAnsi="Arial" w:cs="Arial"/>
                <w:color w:val="00000A"/>
                <w:sz w:val="18"/>
                <w:szCs w:val="18"/>
              </w:rPr>
            </w:pPr>
            <w:r>
              <w:rPr>
                <w:rFonts w:ascii="Arial" w:eastAsia="Arial" w:hAnsi="Arial" w:cs="Arial"/>
                <w:color w:val="00000A"/>
                <w:sz w:val="18"/>
                <w:szCs w:val="18"/>
              </w:rPr>
              <w:t>R$ 3.750,00</w:t>
            </w:r>
          </w:p>
        </w:tc>
      </w:tr>
      <w:tr w:rsidR="003948C0" w14:paraId="1D2BA5BF" w14:textId="77777777" w:rsidTr="00B568A8">
        <w:tc>
          <w:tcPr>
            <w:tcW w:w="525" w:type="dxa"/>
            <w:tcBorders>
              <w:top w:val="nil"/>
              <w:left w:val="single" w:sz="6" w:space="0" w:color="000000" w:themeColor="text1"/>
              <w:bottom w:val="single" w:sz="6" w:space="0" w:color="000000" w:themeColor="text1"/>
              <w:right w:val="single" w:sz="6" w:space="0" w:color="000000" w:themeColor="text1"/>
            </w:tcBorders>
            <w:tcMar>
              <w:top w:w="80" w:type="dxa"/>
              <w:left w:w="140" w:type="dxa"/>
              <w:bottom w:w="80" w:type="dxa"/>
              <w:right w:w="140" w:type="dxa"/>
            </w:tcMar>
          </w:tcPr>
          <w:p w14:paraId="00000360"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3</w:t>
            </w:r>
          </w:p>
        </w:tc>
        <w:tc>
          <w:tcPr>
            <w:tcW w:w="4003"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61"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Prefeitura Municipal de Casimiro de Abreu/RJ</w:t>
            </w:r>
          </w:p>
        </w:tc>
        <w:tc>
          <w:tcPr>
            <w:tcW w:w="1982"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62"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Prefeitura Municipal — RJ</w:t>
            </w:r>
          </w:p>
        </w:tc>
        <w:tc>
          <w:tcPr>
            <w:tcW w:w="2655"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63"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NPI Brasil Corporate Solutions LTDA</w:t>
            </w:r>
          </w:p>
          <w:p w14:paraId="00000364"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CNPJ: 86.751.658/0001-50</w:t>
            </w:r>
          </w:p>
        </w:tc>
        <w:tc>
          <w:tcPr>
            <w:tcW w:w="3120"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65"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Pregão Presencial nº 09/2022</w:t>
            </w:r>
          </w:p>
          <w:p w14:paraId="00000366"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Contrato nº 067/2022 (Portal Institucional — Grupo 1)</w:t>
            </w:r>
          </w:p>
        </w:tc>
        <w:tc>
          <w:tcPr>
            <w:tcW w:w="1741"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67" w14:textId="77777777" w:rsidR="003948C0" w:rsidRDefault="005B2771">
            <w:pPr>
              <w:tabs>
                <w:tab w:val="left" w:pos="993"/>
              </w:tabs>
              <w:spacing w:after="0" w:line="276" w:lineRule="auto"/>
              <w:jc w:val="right"/>
              <w:rPr>
                <w:rFonts w:ascii="Arial" w:eastAsia="Arial" w:hAnsi="Arial" w:cs="Arial"/>
                <w:color w:val="00000A"/>
                <w:sz w:val="18"/>
                <w:szCs w:val="18"/>
              </w:rPr>
            </w:pPr>
            <w:r>
              <w:rPr>
                <w:rFonts w:ascii="Arial" w:eastAsia="Arial" w:hAnsi="Arial" w:cs="Arial"/>
                <w:color w:val="00000A"/>
                <w:sz w:val="18"/>
                <w:szCs w:val="18"/>
              </w:rPr>
              <w:t>R$ 6.000,00</w:t>
            </w:r>
          </w:p>
        </w:tc>
      </w:tr>
      <w:tr w:rsidR="003948C0" w14:paraId="3727BD53" w14:textId="77777777" w:rsidTr="00B568A8">
        <w:tc>
          <w:tcPr>
            <w:tcW w:w="525" w:type="dxa"/>
            <w:tcBorders>
              <w:top w:val="nil"/>
              <w:left w:val="single" w:sz="6" w:space="0" w:color="000000" w:themeColor="text1"/>
              <w:bottom w:val="single" w:sz="6" w:space="0" w:color="000000" w:themeColor="text1"/>
              <w:right w:val="single" w:sz="6" w:space="0" w:color="000000" w:themeColor="text1"/>
            </w:tcBorders>
            <w:tcMar>
              <w:top w:w="80" w:type="dxa"/>
              <w:left w:w="140" w:type="dxa"/>
              <w:bottom w:w="80" w:type="dxa"/>
              <w:right w:w="140" w:type="dxa"/>
            </w:tcMar>
          </w:tcPr>
          <w:p w14:paraId="00000368"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4</w:t>
            </w:r>
          </w:p>
        </w:tc>
        <w:tc>
          <w:tcPr>
            <w:tcW w:w="4003"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69"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Prefeitura Municipal de Cabo Frio/RJ</w:t>
            </w:r>
          </w:p>
        </w:tc>
        <w:tc>
          <w:tcPr>
            <w:tcW w:w="1982"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6A"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Prefeitura Municipal — RJ</w:t>
            </w:r>
          </w:p>
        </w:tc>
        <w:tc>
          <w:tcPr>
            <w:tcW w:w="2655"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6B"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Modernização Pública e Informática LTDA</w:t>
            </w:r>
          </w:p>
          <w:p w14:paraId="0000036C"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CNPJ: 15.064.270/0001-33</w:t>
            </w:r>
          </w:p>
        </w:tc>
        <w:tc>
          <w:tcPr>
            <w:tcW w:w="3120"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6D"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Pregão Eletrônico nº 90003/2025</w:t>
            </w:r>
          </w:p>
          <w:p w14:paraId="0000036E"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Contrato nº 130/2025 (Módulo Portal da Transparência — PMCF)</w:t>
            </w:r>
          </w:p>
        </w:tc>
        <w:tc>
          <w:tcPr>
            <w:tcW w:w="1741"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6F" w14:textId="77777777" w:rsidR="003948C0" w:rsidRDefault="005B2771">
            <w:pPr>
              <w:tabs>
                <w:tab w:val="left" w:pos="993"/>
              </w:tabs>
              <w:spacing w:after="0" w:line="276" w:lineRule="auto"/>
              <w:jc w:val="right"/>
              <w:rPr>
                <w:rFonts w:ascii="Arial" w:eastAsia="Arial" w:hAnsi="Arial" w:cs="Arial"/>
                <w:color w:val="00000A"/>
                <w:sz w:val="18"/>
                <w:szCs w:val="18"/>
              </w:rPr>
            </w:pPr>
            <w:r>
              <w:rPr>
                <w:rFonts w:ascii="Arial" w:eastAsia="Arial" w:hAnsi="Arial" w:cs="Arial"/>
                <w:color w:val="00000A"/>
                <w:sz w:val="18"/>
                <w:szCs w:val="18"/>
              </w:rPr>
              <w:t>R$ 7.730,00</w:t>
            </w:r>
          </w:p>
        </w:tc>
      </w:tr>
      <w:tr w:rsidR="003948C0" w14:paraId="27EEDED5" w14:textId="77777777" w:rsidTr="00B568A8">
        <w:tc>
          <w:tcPr>
            <w:tcW w:w="525" w:type="dxa"/>
            <w:tcBorders>
              <w:top w:val="nil"/>
              <w:left w:val="single" w:sz="6" w:space="0" w:color="000000" w:themeColor="text1"/>
              <w:bottom w:val="single" w:sz="6" w:space="0" w:color="000000" w:themeColor="text1"/>
              <w:right w:val="single" w:sz="6" w:space="0" w:color="000000" w:themeColor="text1"/>
            </w:tcBorders>
            <w:tcMar>
              <w:top w:w="80" w:type="dxa"/>
              <w:left w:w="140" w:type="dxa"/>
              <w:bottom w:w="80" w:type="dxa"/>
              <w:right w:w="140" w:type="dxa"/>
            </w:tcMar>
          </w:tcPr>
          <w:p w14:paraId="00000370"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5</w:t>
            </w:r>
          </w:p>
        </w:tc>
        <w:tc>
          <w:tcPr>
            <w:tcW w:w="4003"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71"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Prefeitura Municipal de Armação dos Búzios/RJ</w:t>
            </w:r>
          </w:p>
        </w:tc>
        <w:tc>
          <w:tcPr>
            <w:tcW w:w="1982"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72"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Prefeitura Municipal — RJ</w:t>
            </w:r>
          </w:p>
        </w:tc>
        <w:tc>
          <w:tcPr>
            <w:tcW w:w="2655"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73"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E&amp;L Produções de Software LTDA</w:t>
            </w:r>
          </w:p>
          <w:p w14:paraId="00000374"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CNPJ: 39.781.752/0001-72</w:t>
            </w:r>
          </w:p>
        </w:tc>
        <w:tc>
          <w:tcPr>
            <w:tcW w:w="3120"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75"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Pregão Eletrônico nº 005/2025</w:t>
            </w:r>
          </w:p>
          <w:p w14:paraId="00000376"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Contrato nº 022/2025 (Módulo Portal da Transparência)</w:t>
            </w:r>
          </w:p>
        </w:tc>
        <w:tc>
          <w:tcPr>
            <w:tcW w:w="1741"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77" w14:textId="77777777" w:rsidR="003948C0" w:rsidRDefault="005B2771">
            <w:pPr>
              <w:tabs>
                <w:tab w:val="left" w:pos="993"/>
              </w:tabs>
              <w:spacing w:after="0" w:line="276" w:lineRule="auto"/>
              <w:jc w:val="right"/>
              <w:rPr>
                <w:rFonts w:ascii="Arial" w:eastAsia="Arial" w:hAnsi="Arial" w:cs="Arial"/>
                <w:color w:val="00000A"/>
                <w:sz w:val="18"/>
                <w:szCs w:val="18"/>
              </w:rPr>
            </w:pPr>
            <w:r>
              <w:rPr>
                <w:rFonts w:ascii="Arial" w:eastAsia="Arial" w:hAnsi="Arial" w:cs="Arial"/>
                <w:color w:val="00000A"/>
                <w:sz w:val="18"/>
                <w:szCs w:val="18"/>
              </w:rPr>
              <w:t>R$ 8.867,93</w:t>
            </w:r>
          </w:p>
        </w:tc>
      </w:tr>
      <w:tr w:rsidR="003948C0" w14:paraId="2EB218F8" w14:textId="77777777" w:rsidTr="00B568A8">
        <w:tc>
          <w:tcPr>
            <w:tcW w:w="525" w:type="dxa"/>
            <w:tcBorders>
              <w:top w:val="nil"/>
              <w:left w:val="single" w:sz="6" w:space="0" w:color="000000" w:themeColor="text1"/>
              <w:bottom w:val="single" w:sz="6" w:space="0" w:color="000000" w:themeColor="text1"/>
              <w:right w:val="single" w:sz="6" w:space="0" w:color="000000" w:themeColor="text1"/>
            </w:tcBorders>
            <w:tcMar>
              <w:top w:w="80" w:type="dxa"/>
              <w:left w:w="140" w:type="dxa"/>
              <w:bottom w:w="80" w:type="dxa"/>
              <w:right w:w="140" w:type="dxa"/>
            </w:tcMar>
          </w:tcPr>
          <w:p w14:paraId="00000378"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6</w:t>
            </w:r>
          </w:p>
        </w:tc>
        <w:tc>
          <w:tcPr>
            <w:tcW w:w="4003"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79"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CONSPNOR — Consórcio Público Multifinalitário do Noroeste/RJ</w:t>
            </w:r>
          </w:p>
        </w:tc>
        <w:tc>
          <w:tcPr>
            <w:tcW w:w="1982"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7A"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Consórcio Público Intermunicipal — RJ</w:t>
            </w:r>
          </w:p>
        </w:tc>
        <w:tc>
          <w:tcPr>
            <w:tcW w:w="2655"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7B"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PortalGov Soluções Tecnológicas LTDA</w:t>
            </w:r>
          </w:p>
          <w:p w14:paraId="0000037C"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CNPJ: 03.560.097/0001-85</w:t>
            </w:r>
          </w:p>
        </w:tc>
        <w:tc>
          <w:tcPr>
            <w:tcW w:w="3120"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7D"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Dispensa de Licitação nº 054/2025</w:t>
            </w:r>
          </w:p>
          <w:p w14:paraId="0000037E"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Contrato nº 001/2026</w:t>
            </w:r>
          </w:p>
        </w:tc>
        <w:tc>
          <w:tcPr>
            <w:tcW w:w="1741"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7F" w14:textId="77777777" w:rsidR="003948C0" w:rsidRDefault="005B2771">
            <w:pPr>
              <w:tabs>
                <w:tab w:val="left" w:pos="993"/>
              </w:tabs>
              <w:spacing w:after="0" w:line="276" w:lineRule="auto"/>
              <w:jc w:val="right"/>
              <w:rPr>
                <w:rFonts w:ascii="Arial" w:eastAsia="Arial" w:hAnsi="Arial" w:cs="Arial"/>
                <w:color w:val="00000A"/>
                <w:sz w:val="18"/>
                <w:szCs w:val="18"/>
              </w:rPr>
            </w:pPr>
            <w:r>
              <w:rPr>
                <w:rFonts w:ascii="Arial" w:eastAsia="Arial" w:hAnsi="Arial" w:cs="Arial"/>
                <w:color w:val="00000A"/>
                <w:sz w:val="18"/>
                <w:szCs w:val="18"/>
              </w:rPr>
              <w:t>R$ 980,00</w:t>
            </w:r>
          </w:p>
        </w:tc>
      </w:tr>
      <w:tr w:rsidR="003948C0" w14:paraId="7C8D62A1" w14:textId="77777777" w:rsidTr="00B568A8">
        <w:tc>
          <w:tcPr>
            <w:tcW w:w="525" w:type="dxa"/>
            <w:tcBorders>
              <w:top w:val="nil"/>
              <w:left w:val="single" w:sz="6" w:space="0" w:color="000000" w:themeColor="text1"/>
              <w:bottom w:val="single" w:sz="6" w:space="0" w:color="000000" w:themeColor="text1"/>
              <w:right w:val="single" w:sz="6" w:space="0" w:color="000000" w:themeColor="text1"/>
            </w:tcBorders>
            <w:tcMar>
              <w:top w:w="80" w:type="dxa"/>
              <w:left w:w="140" w:type="dxa"/>
              <w:bottom w:w="80" w:type="dxa"/>
              <w:right w:w="140" w:type="dxa"/>
            </w:tcMar>
          </w:tcPr>
          <w:p w14:paraId="00000380"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7</w:t>
            </w:r>
          </w:p>
        </w:tc>
        <w:tc>
          <w:tcPr>
            <w:tcW w:w="4003"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81"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CIMSERRA — Consórcio Intermunicipal Multifinalitário da Região Serrana/RJ</w:t>
            </w:r>
          </w:p>
        </w:tc>
        <w:tc>
          <w:tcPr>
            <w:tcW w:w="1982"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82"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Consórcio Público Intermunicipal — RJ</w:t>
            </w:r>
          </w:p>
        </w:tc>
        <w:tc>
          <w:tcPr>
            <w:tcW w:w="2655"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83"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C2TI LTDA</w:t>
            </w:r>
          </w:p>
          <w:p w14:paraId="00000384"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CNPJ: 10.862.660/0001-35</w:t>
            </w:r>
          </w:p>
        </w:tc>
        <w:tc>
          <w:tcPr>
            <w:tcW w:w="3120"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85"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Processo nº 0000067/2025</w:t>
            </w:r>
          </w:p>
          <w:p w14:paraId="00000386" w14:textId="77777777" w:rsidR="003948C0" w:rsidRDefault="0A8F3901" w:rsidP="0A8F3901">
            <w:pPr>
              <w:tabs>
                <w:tab w:val="left" w:pos="993"/>
              </w:tabs>
              <w:spacing w:after="0" w:line="276" w:lineRule="auto"/>
              <w:rPr>
                <w:rFonts w:ascii="Arial" w:eastAsia="Arial" w:hAnsi="Arial" w:cs="Arial"/>
                <w:color w:val="00000A"/>
                <w:sz w:val="18"/>
                <w:szCs w:val="18"/>
                <w:lang w:val="en-US"/>
              </w:rPr>
            </w:pPr>
            <w:r w:rsidRPr="0A8F3901">
              <w:rPr>
                <w:rFonts w:ascii="Arial" w:eastAsia="Arial" w:hAnsi="Arial" w:cs="Arial"/>
                <w:color w:val="00000A"/>
                <w:sz w:val="18"/>
                <w:szCs w:val="18"/>
                <w:lang w:val="en-US"/>
              </w:rPr>
              <w:t>Pagamento nº 0000063/2025</w:t>
            </w:r>
          </w:p>
        </w:tc>
        <w:tc>
          <w:tcPr>
            <w:tcW w:w="1741" w:type="dxa"/>
            <w:tcBorders>
              <w:top w:val="nil"/>
              <w:left w:val="nil"/>
              <w:bottom w:val="single" w:sz="6" w:space="0" w:color="000000" w:themeColor="text1"/>
              <w:right w:val="single" w:sz="6" w:space="0" w:color="000000" w:themeColor="text1"/>
            </w:tcBorders>
            <w:tcMar>
              <w:top w:w="80" w:type="dxa"/>
              <w:left w:w="140" w:type="dxa"/>
              <w:bottom w:w="80" w:type="dxa"/>
              <w:right w:w="140" w:type="dxa"/>
            </w:tcMar>
          </w:tcPr>
          <w:p w14:paraId="00000387" w14:textId="77777777" w:rsidR="003948C0" w:rsidRDefault="005B2771">
            <w:pPr>
              <w:tabs>
                <w:tab w:val="left" w:pos="993"/>
              </w:tabs>
              <w:spacing w:after="0" w:line="276" w:lineRule="auto"/>
              <w:jc w:val="right"/>
              <w:rPr>
                <w:rFonts w:ascii="Arial" w:eastAsia="Arial" w:hAnsi="Arial" w:cs="Arial"/>
                <w:color w:val="00000A"/>
                <w:sz w:val="18"/>
                <w:szCs w:val="18"/>
              </w:rPr>
            </w:pPr>
            <w:r>
              <w:rPr>
                <w:rFonts w:ascii="Arial" w:eastAsia="Arial" w:hAnsi="Arial" w:cs="Arial"/>
                <w:color w:val="00000A"/>
                <w:sz w:val="18"/>
                <w:szCs w:val="18"/>
              </w:rPr>
              <w:t>R$ 749,69</w:t>
            </w:r>
          </w:p>
        </w:tc>
      </w:tr>
      <w:tr w:rsidR="003948C0" w14:paraId="61BACA4A" w14:textId="77777777" w:rsidTr="00B568A8">
        <w:tc>
          <w:tcPr>
            <w:tcW w:w="12285" w:type="dxa"/>
            <w:gridSpan w:val="5"/>
            <w:tcBorders>
              <w:top w:val="nil"/>
              <w:left w:val="single" w:sz="6" w:space="0" w:color="000000" w:themeColor="text1"/>
              <w:bottom w:val="single" w:sz="6" w:space="0" w:color="000000" w:themeColor="text1"/>
              <w:right w:val="single" w:sz="6" w:space="0" w:color="000000" w:themeColor="text1"/>
            </w:tcBorders>
            <w:tcMar>
              <w:top w:w="120" w:type="dxa"/>
              <w:left w:w="140" w:type="dxa"/>
              <w:bottom w:w="120" w:type="dxa"/>
              <w:right w:w="140" w:type="dxa"/>
            </w:tcMar>
          </w:tcPr>
          <w:p w14:paraId="00000388" w14:textId="77777777" w:rsidR="003948C0" w:rsidRDefault="005B2771">
            <w:pPr>
              <w:tabs>
                <w:tab w:val="left" w:pos="993"/>
              </w:tabs>
              <w:spacing w:after="0" w:line="276" w:lineRule="auto"/>
              <w:rPr>
                <w:rFonts w:ascii="Arial" w:eastAsia="Arial" w:hAnsi="Arial" w:cs="Arial"/>
                <w:color w:val="00000A"/>
                <w:sz w:val="18"/>
                <w:szCs w:val="18"/>
              </w:rPr>
            </w:pPr>
            <w:r>
              <w:rPr>
                <w:rFonts w:ascii="Arial" w:eastAsia="Arial" w:hAnsi="Arial" w:cs="Arial"/>
                <w:color w:val="00000A"/>
                <w:sz w:val="18"/>
                <w:szCs w:val="18"/>
              </w:rPr>
              <w:t>MÉDIA DAS REFERÊNCIAS PESQUISADAS</w:t>
            </w:r>
          </w:p>
        </w:tc>
        <w:tc>
          <w:tcPr>
            <w:tcW w:w="1741" w:type="dxa"/>
            <w:tcBorders>
              <w:top w:val="nil"/>
              <w:left w:val="nil"/>
              <w:bottom w:val="single" w:sz="6" w:space="0" w:color="000000" w:themeColor="text1"/>
              <w:right w:val="single" w:sz="6" w:space="0" w:color="000000" w:themeColor="text1"/>
            </w:tcBorders>
            <w:shd w:val="clear" w:color="auto" w:fill="auto"/>
            <w:tcMar>
              <w:top w:w="120" w:type="dxa"/>
              <w:left w:w="140" w:type="dxa"/>
              <w:bottom w:w="120" w:type="dxa"/>
              <w:right w:w="140" w:type="dxa"/>
            </w:tcMar>
          </w:tcPr>
          <w:p w14:paraId="0000038D" w14:textId="77777777" w:rsidR="003948C0" w:rsidRDefault="005B2771">
            <w:pPr>
              <w:tabs>
                <w:tab w:val="left" w:pos="993"/>
              </w:tabs>
              <w:spacing w:after="0" w:line="276" w:lineRule="auto"/>
              <w:jc w:val="right"/>
              <w:rPr>
                <w:rFonts w:ascii="Arial" w:eastAsia="Arial" w:hAnsi="Arial" w:cs="Arial"/>
                <w:color w:val="00000A"/>
                <w:sz w:val="18"/>
                <w:szCs w:val="18"/>
              </w:rPr>
            </w:pPr>
            <w:r>
              <w:rPr>
                <w:rFonts w:ascii="Arial" w:eastAsia="Arial" w:hAnsi="Arial" w:cs="Arial"/>
                <w:color w:val="00000A"/>
                <w:sz w:val="18"/>
                <w:szCs w:val="18"/>
              </w:rPr>
              <w:t>R$ 4.476,58</w:t>
            </w:r>
          </w:p>
        </w:tc>
      </w:tr>
    </w:tbl>
    <w:p w14:paraId="0244F820" w14:textId="77777777" w:rsidR="00B568A8" w:rsidRDefault="00B568A8" w:rsidP="00B568A8">
      <w:pPr>
        <w:tabs>
          <w:tab w:val="left" w:pos="993"/>
        </w:tabs>
        <w:spacing w:before="240" w:after="240" w:line="276" w:lineRule="auto"/>
        <w:jc w:val="both"/>
        <w:rPr>
          <w:rFonts w:ascii="Arial" w:eastAsia="Arial" w:hAnsi="Arial" w:cs="Arial"/>
          <w:b/>
          <w:bCs/>
          <w:color w:val="00000A"/>
          <w:sz w:val="24"/>
          <w:szCs w:val="24"/>
        </w:rPr>
      </w:pPr>
    </w:p>
    <w:p w14:paraId="42094EB3" w14:textId="77777777" w:rsidR="00B568A8" w:rsidRDefault="00B568A8" w:rsidP="00B568A8">
      <w:pPr>
        <w:tabs>
          <w:tab w:val="left" w:pos="993"/>
        </w:tabs>
        <w:spacing w:before="240" w:after="240" w:line="276" w:lineRule="auto"/>
        <w:jc w:val="both"/>
        <w:rPr>
          <w:rFonts w:ascii="Arial" w:eastAsia="Arial" w:hAnsi="Arial" w:cs="Arial"/>
          <w:b/>
          <w:bCs/>
          <w:color w:val="00000A"/>
          <w:sz w:val="24"/>
          <w:szCs w:val="24"/>
        </w:rPr>
      </w:pPr>
    </w:p>
    <w:p w14:paraId="47E6BA98" w14:textId="2AB3F995" w:rsidR="00B568A8" w:rsidRDefault="00B568A8" w:rsidP="00B568A8">
      <w:pPr>
        <w:tabs>
          <w:tab w:val="left" w:pos="993"/>
        </w:tabs>
        <w:spacing w:before="240" w:after="240" w:line="276" w:lineRule="auto"/>
        <w:jc w:val="center"/>
        <w:rPr>
          <w:rFonts w:ascii="Arial" w:eastAsia="Arial" w:hAnsi="Arial" w:cs="Arial"/>
          <w:b/>
          <w:bCs/>
          <w:color w:val="00000A"/>
          <w:sz w:val="24"/>
          <w:szCs w:val="24"/>
        </w:rPr>
      </w:pPr>
      <w:r>
        <w:rPr>
          <w:rFonts w:ascii="Arial" w:eastAsia="Arial" w:hAnsi="Arial" w:cs="Arial"/>
          <w:b/>
          <w:bCs/>
          <w:color w:val="00000A"/>
          <w:sz w:val="24"/>
          <w:szCs w:val="24"/>
        </w:rPr>
        <w:t>PESQUISA DE PREÇOS FINAL</w:t>
      </w:r>
    </w:p>
    <w:p w14:paraId="5652CD93" w14:textId="166E90C0" w:rsidR="00B568A8" w:rsidRDefault="00B568A8" w:rsidP="00B568A8">
      <w:pPr>
        <w:tabs>
          <w:tab w:val="left" w:pos="993"/>
        </w:tabs>
        <w:spacing w:before="240" w:after="240" w:line="276" w:lineRule="auto"/>
        <w:ind w:left="-1418"/>
        <w:jc w:val="both"/>
        <w:rPr>
          <w:rFonts w:ascii="Arial" w:eastAsia="Arial" w:hAnsi="Arial" w:cs="Arial"/>
          <w:b/>
          <w:bCs/>
          <w:color w:val="00000A"/>
          <w:sz w:val="24"/>
          <w:szCs w:val="24"/>
        </w:rPr>
      </w:pPr>
      <w:r w:rsidRPr="00B568A8">
        <w:drawing>
          <wp:inline distT="0" distB="0" distL="0" distR="0" wp14:anchorId="288D21A2" wp14:editId="770A19E9">
            <wp:extent cx="10274935" cy="19812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94164" cy="1984908"/>
                    </a:xfrm>
                    <a:prstGeom prst="rect">
                      <a:avLst/>
                    </a:prstGeom>
                    <a:noFill/>
                    <a:ln>
                      <a:noFill/>
                    </a:ln>
                  </pic:spPr>
                </pic:pic>
              </a:graphicData>
            </a:graphic>
          </wp:inline>
        </w:drawing>
      </w:r>
    </w:p>
    <w:p w14:paraId="0F011C32" w14:textId="7A1D0F73" w:rsidR="00B568A8" w:rsidRDefault="00B568A8" w:rsidP="00B568A8">
      <w:pPr>
        <w:tabs>
          <w:tab w:val="left" w:pos="993"/>
        </w:tabs>
        <w:spacing w:before="240" w:after="240" w:line="276" w:lineRule="auto"/>
        <w:jc w:val="both"/>
        <w:rPr>
          <w:rFonts w:ascii="Arial" w:eastAsia="Arial" w:hAnsi="Arial" w:cs="Arial"/>
          <w:b/>
          <w:bCs/>
          <w:color w:val="00000A"/>
          <w:sz w:val="24"/>
          <w:szCs w:val="24"/>
        </w:rPr>
      </w:pPr>
      <w:r>
        <w:rPr>
          <w:rFonts w:ascii="Arial" w:eastAsia="Arial" w:hAnsi="Arial" w:cs="Arial"/>
          <w:b/>
          <w:bCs/>
          <w:color w:val="00000A"/>
          <w:sz w:val="24"/>
          <w:szCs w:val="24"/>
        </w:rPr>
        <w:t>Obs.:</w:t>
      </w:r>
    </w:p>
    <w:p w14:paraId="00000390" w14:textId="38A37265" w:rsidR="003948C0" w:rsidRDefault="00B568A8" w:rsidP="00B568A8">
      <w:pPr>
        <w:tabs>
          <w:tab w:val="left" w:pos="993"/>
        </w:tabs>
        <w:spacing w:before="240" w:after="240" w:line="276" w:lineRule="auto"/>
        <w:rPr>
          <w:rFonts w:ascii="Arial" w:eastAsia="Arial" w:hAnsi="Arial" w:cs="Arial"/>
          <w:color w:val="00000A"/>
          <w:sz w:val="24"/>
          <w:szCs w:val="24"/>
          <w:lang w:val="en-US"/>
        </w:rPr>
      </w:pPr>
      <w:r w:rsidRPr="516F6725">
        <w:rPr>
          <w:rFonts w:ascii="Arial" w:eastAsia="Arial" w:hAnsi="Arial" w:cs="Arial"/>
          <w:color w:val="00000A"/>
          <w:sz w:val="24"/>
          <w:szCs w:val="24"/>
          <w:lang w:val="en-US"/>
        </w:rPr>
        <w:t>A pesquisa de preços observou os parâmetros do art. 23 da Lei nº 14.133/2021, combinando cotações diretas com fornecedores e contratações públicas similares disponíveis em sítios eletrônicos oficiais de outros entes</w:t>
      </w:r>
    </w:p>
    <w:p w14:paraId="00000391" w14:textId="77777777" w:rsidR="003948C0" w:rsidRDefault="003948C0">
      <w:pPr>
        <w:tabs>
          <w:tab w:val="left" w:pos="993"/>
        </w:tabs>
        <w:spacing w:after="0" w:line="276" w:lineRule="auto"/>
        <w:jc w:val="both"/>
        <w:rPr>
          <w:rFonts w:ascii="Arial" w:eastAsia="Arial" w:hAnsi="Arial" w:cs="Arial"/>
          <w:color w:val="00000A"/>
          <w:sz w:val="24"/>
          <w:szCs w:val="24"/>
        </w:rPr>
      </w:pPr>
    </w:p>
    <w:p w14:paraId="00000399" w14:textId="77777777" w:rsidR="003948C0" w:rsidRDefault="003948C0">
      <w:pPr>
        <w:tabs>
          <w:tab w:val="left" w:pos="993"/>
        </w:tabs>
        <w:spacing w:after="0" w:line="276" w:lineRule="auto"/>
        <w:jc w:val="both"/>
        <w:rPr>
          <w:rFonts w:ascii="Arial" w:eastAsia="Arial" w:hAnsi="Arial" w:cs="Arial"/>
          <w:color w:val="00000A"/>
          <w:sz w:val="24"/>
          <w:szCs w:val="24"/>
        </w:rPr>
      </w:pPr>
    </w:p>
    <w:p w14:paraId="0000039C" w14:textId="77777777" w:rsidR="003948C0" w:rsidRDefault="005B2771">
      <w:pPr>
        <w:tabs>
          <w:tab w:val="left" w:pos="993"/>
        </w:tabs>
        <w:spacing w:after="0" w:line="276" w:lineRule="auto"/>
        <w:jc w:val="both"/>
        <w:rPr>
          <w:rFonts w:ascii="Arial" w:eastAsia="Arial" w:hAnsi="Arial" w:cs="Arial"/>
          <w:sz w:val="24"/>
          <w:szCs w:val="24"/>
        </w:rPr>
      </w:pPr>
      <w:r>
        <w:rPr>
          <w:rFonts w:ascii="Arial" w:eastAsia="Arial" w:hAnsi="Arial" w:cs="Arial"/>
          <w:sz w:val="24"/>
          <w:szCs w:val="24"/>
        </w:rPr>
        <w:t xml:space="preserve"> </w:t>
      </w:r>
      <w:r>
        <w:br w:type="page"/>
      </w:r>
    </w:p>
    <w:p w14:paraId="0000039D" w14:textId="77777777" w:rsidR="003948C0" w:rsidRDefault="003948C0">
      <w:pPr>
        <w:tabs>
          <w:tab w:val="left" w:pos="993"/>
        </w:tabs>
        <w:spacing w:after="0" w:line="276" w:lineRule="auto"/>
        <w:jc w:val="both"/>
        <w:rPr>
          <w:rFonts w:ascii="Arial" w:eastAsia="Arial" w:hAnsi="Arial" w:cs="Arial"/>
          <w:sz w:val="24"/>
          <w:szCs w:val="24"/>
        </w:rPr>
      </w:pPr>
    </w:p>
    <w:p w14:paraId="0000039E" w14:textId="77777777" w:rsidR="003948C0" w:rsidRDefault="005B2771">
      <w:pPr>
        <w:pBdr>
          <w:top w:val="nil"/>
          <w:left w:val="nil"/>
          <w:bottom w:val="nil"/>
          <w:right w:val="nil"/>
          <w:between w:val="nil"/>
        </w:pBdr>
        <w:tabs>
          <w:tab w:val="left" w:pos="993"/>
        </w:tabs>
        <w:spacing w:after="0" w:line="360" w:lineRule="auto"/>
        <w:jc w:val="center"/>
        <w:rPr>
          <w:rFonts w:ascii="Arial" w:eastAsia="Arial" w:hAnsi="Arial" w:cs="Arial"/>
          <w:b/>
          <w:bCs/>
          <w:color w:val="00000A"/>
          <w:sz w:val="24"/>
          <w:szCs w:val="24"/>
        </w:rPr>
      </w:pPr>
      <w:r>
        <w:rPr>
          <w:rFonts w:ascii="Arial" w:eastAsia="Arial" w:hAnsi="Arial" w:cs="Arial"/>
          <w:b/>
          <w:bCs/>
          <w:color w:val="00000A"/>
          <w:sz w:val="24"/>
          <w:szCs w:val="24"/>
        </w:rPr>
        <w:t>ANEXO III</w:t>
      </w:r>
    </w:p>
    <w:p w14:paraId="0000039F" w14:textId="77777777" w:rsidR="003948C0" w:rsidRDefault="005B2771">
      <w:pPr>
        <w:pBdr>
          <w:top w:val="nil"/>
          <w:left w:val="nil"/>
          <w:bottom w:val="nil"/>
          <w:right w:val="nil"/>
          <w:between w:val="nil"/>
        </w:pBdr>
        <w:tabs>
          <w:tab w:val="left" w:pos="993"/>
        </w:tabs>
        <w:spacing w:after="0" w:line="360" w:lineRule="auto"/>
        <w:jc w:val="center"/>
        <w:rPr>
          <w:rFonts w:ascii="Arial" w:eastAsia="Arial" w:hAnsi="Arial" w:cs="Arial"/>
          <w:b/>
          <w:bCs/>
          <w:color w:val="00000A"/>
          <w:sz w:val="24"/>
          <w:szCs w:val="24"/>
        </w:rPr>
      </w:pPr>
      <w:r>
        <w:rPr>
          <w:rFonts w:ascii="Arial" w:eastAsia="Arial" w:hAnsi="Arial" w:cs="Arial"/>
          <w:b/>
          <w:bCs/>
          <w:color w:val="00000A"/>
          <w:sz w:val="24"/>
          <w:szCs w:val="24"/>
        </w:rPr>
        <w:t>ANÁLISE DOS RISCOS</w:t>
      </w:r>
    </w:p>
    <w:p w14:paraId="000003A0" w14:textId="77777777" w:rsidR="003948C0" w:rsidRDefault="005B2771">
      <w:pPr>
        <w:tabs>
          <w:tab w:val="left" w:pos="993"/>
        </w:tabs>
      </w:pPr>
      <w:r>
        <w:t xml:space="preserve"> </w:t>
      </w:r>
    </w:p>
    <w:p w14:paraId="000003A1" w14:textId="77777777" w:rsidR="003948C0" w:rsidRDefault="0A8F3901">
      <w:pPr>
        <w:tabs>
          <w:tab w:val="left" w:pos="993"/>
        </w:tabs>
      </w:pPr>
      <w:r w:rsidRPr="0A8F3901">
        <w:rPr>
          <w:lang w:val="en-US"/>
        </w:rPr>
        <w:t>1. Riscos do Processo de Contratação</w:t>
      </w:r>
    </w:p>
    <w:tbl>
      <w:tblPr>
        <w:tblW w:w="13575" w:type="dxa"/>
        <w:tblBorders>
          <w:top w:val="nil"/>
          <w:left w:val="nil"/>
          <w:bottom w:val="nil"/>
          <w:right w:val="nil"/>
          <w:insideH w:val="nil"/>
          <w:insideV w:val="nil"/>
        </w:tblBorders>
        <w:tblLayout w:type="fixed"/>
        <w:tblLook w:val="0600" w:firstRow="0" w:lastRow="0" w:firstColumn="0" w:lastColumn="0" w:noHBand="1" w:noVBand="1"/>
      </w:tblPr>
      <w:tblGrid>
        <w:gridCol w:w="870"/>
        <w:gridCol w:w="1275"/>
        <w:gridCol w:w="1215"/>
        <w:gridCol w:w="1575"/>
        <w:gridCol w:w="825"/>
        <w:gridCol w:w="1050"/>
        <w:gridCol w:w="2325"/>
        <w:gridCol w:w="2460"/>
        <w:gridCol w:w="1980"/>
      </w:tblGrid>
      <w:tr w:rsidR="003948C0" w14:paraId="260B8713" w14:textId="77777777" w:rsidTr="516F6725">
        <w:trPr>
          <w:trHeight w:val="405"/>
        </w:trPr>
        <w:tc>
          <w:tcPr>
            <w:tcW w:w="87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A2" w14:textId="77777777" w:rsidR="003948C0" w:rsidRDefault="005B2771" w:rsidP="516F6725">
            <w:pPr>
              <w:tabs>
                <w:tab w:val="left" w:pos="993"/>
              </w:tabs>
              <w:spacing w:after="0" w:line="240" w:lineRule="auto"/>
              <w:jc w:val="center"/>
              <w:rPr>
                <w:sz w:val="20"/>
                <w:szCs w:val="20"/>
              </w:rPr>
            </w:pPr>
            <w:r w:rsidRPr="516F6725">
              <w:rPr>
                <w:sz w:val="20"/>
                <w:szCs w:val="20"/>
              </w:rPr>
              <w:t xml:space="preserve"> </w:t>
            </w:r>
          </w:p>
          <w:p w14:paraId="000003A3" w14:textId="77777777" w:rsidR="003948C0" w:rsidRDefault="005B2771" w:rsidP="516F6725">
            <w:pPr>
              <w:tabs>
                <w:tab w:val="left" w:pos="993"/>
              </w:tabs>
              <w:spacing w:after="0" w:line="240" w:lineRule="auto"/>
              <w:jc w:val="center"/>
              <w:rPr>
                <w:sz w:val="20"/>
                <w:szCs w:val="20"/>
              </w:rPr>
            </w:pPr>
            <w:r w:rsidRPr="516F6725">
              <w:rPr>
                <w:sz w:val="20"/>
                <w:szCs w:val="20"/>
              </w:rPr>
              <w:t xml:space="preserve"> </w:t>
            </w:r>
          </w:p>
          <w:p w14:paraId="000003A4" w14:textId="77777777" w:rsidR="003948C0" w:rsidRDefault="005B2771" w:rsidP="516F6725">
            <w:pPr>
              <w:tabs>
                <w:tab w:val="left" w:pos="993"/>
              </w:tabs>
              <w:spacing w:after="0" w:line="240" w:lineRule="auto"/>
              <w:jc w:val="center"/>
              <w:rPr>
                <w:sz w:val="20"/>
                <w:szCs w:val="20"/>
              </w:rPr>
            </w:pPr>
            <w:r w:rsidRPr="516F6725">
              <w:rPr>
                <w:sz w:val="20"/>
                <w:szCs w:val="20"/>
              </w:rPr>
              <w:t xml:space="preserve"> </w:t>
            </w:r>
          </w:p>
          <w:p w14:paraId="000003A5"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Interno</w:t>
            </w:r>
          </w:p>
        </w:tc>
        <w:tc>
          <w:tcPr>
            <w:tcW w:w="1275" w:type="dxa"/>
            <w:vMerge w:val="restart"/>
            <w:tcBorders>
              <w:top w:val="single" w:sz="6" w:space="0" w:color="000000" w:themeColor="text1"/>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A6" w14:textId="77777777" w:rsidR="003948C0" w:rsidRDefault="005B2771" w:rsidP="516F6725">
            <w:pPr>
              <w:tabs>
                <w:tab w:val="left" w:pos="993"/>
              </w:tabs>
              <w:spacing w:after="0" w:line="240" w:lineRule="auto"/>
              <w:jc w:val="center"/>
              <w:rPr>
                <w:sz w:val="20"/>
                <w:szCs w:val="20"/>
              </w:rPr>
            </w:pPr>
            <w:r w:rsidRPr="516F6725">
              <w:rPr>
                <w:sz w:val="20"/>
                <w:szCs w:val="20"/>
              </w:rPr>
              <w:t>Causa</w:t>
            </w:r>
          </w:p>
        </w:tc>
        <w:tc>
          <w:tcPr>
            <w:tcW w:w="1215" w:type="dxa"/>
            <w:vMerge w:val="restart"/>
            <w:tcBorders>
              <w:top w:val="single" w:sz="6" w:space="0" w:color="000000" w:themeColor="text1"/>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A7" w14:textId="77777777" w:rsidR="003948C0" w:rsidRDefault="005B2771" w:rsidP="516F6725">
            <w:pPr>
              <w:tabs>
                <w:tab w:val="left" w:pos="993"/>
              </w:tabs>
              <w:spacing w:after="0" w:line="240" w:lineRule="auto"/>
              <w:jc w:val="center"/>
              <w:rPr>
                <w:sz w:val="20"/>
                <w:szCs w:val="20"/>
              </w:rPr>
            </w:pPr>
            <w:r w:rsidRPr="516F6725">
              <w:rPr>
                <w:sz w:val="20"/>
                <w:szCs w:val="20"/>
              </w:rPr>
              <w:t>Risco</w:t>
            </w:r>
          </w:p>
        </w:tc>
        <w:tc>
          <w:tcPr>
            <w:tcW w:w="1575" w:type="dxa"/>
            <w:vMerge w:val="restart"/>
            <w:tcBorders>
              <w:top w:val="single" w:sz="6" w:space="0" w:color="000000" w:themeColor="text1"/>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A8"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Efeito</w:t>
            </w:r>
          </w:p>
        </w:tc>
        <w:tc>
          <w:tcPr>
            <w:tcW w:w="825" w:type="dxa"/>
            <w:vMerge w:val="restart"/>
            <w:tcBorders>
              <w:top w:val="single" w:sz="6" w:space="0" w:color="000000" w:themeColor="text1"/>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A9"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Probabilidade</w:t>
            </w:r>
          </w:p>
        </w:tc>
        <w:tc>
          <w:tcPr>
            <w:tcW w:w="1050" w:type="dxa"/>
            <w:vMerge w:val="restart"/>
            <w:tcBorders>
              <w:top w:val="single" w:sz="6" w:space="0" w:color="000000" w:themeColor="text1"/>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AA" w14:textId="77777777" w:rsidR="003948C0" w:rsidRDefault="005B2771" w:rsidP="516F6725">
            <w:pPr>
              <w:tabs>
                <w:tab w:val="left" w:pos="993"/>
              </w:tabs>
              <w:spacing w:after="0" w:line="240" w:lineRule="auto"/>
              <w:jc w:val="center"/>
              <w:rPr>
                <w:sz w:val="20"/>
                <w:szCs w:val="20"/>
              </w:rPr>
            </w:pPr>
            <w:r w:rsidRPr="516F6725">
              <w:rPr>
                <w:sz w:val="20"/>
                <w:szCs w:val="20"/>
              </w:rPr>
              <w:t>Impacto</w:t>
            </w:r>
          </w:p>
        </w:tc>
        <w:tc>
          <w:tcPr>
            <w:tcW w:w="4785" w:type="dxa"/>
            <w:gridSpan w:val="2"/>
            <w:tcBorders>
              <w:top w:val="single" w:sz="6" w:space="0" w:color="000000" w:themeColor="text1"/>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AB"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Ação</w:t>
            </w:r>
          </w:p>
        </w:tc>
        <w:tc>
          <w:tcPr>
            <w:tcW w:w="1980" w:type="dxa"/>
            <w:vMerge w:val="restart"/>
            <w:tcBorders>
              <w:top w:val="single" w:sz="6" w:space="0" w:color="000000" w:themeColor="text1"/>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AD"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Responsável</w:t>
            </w:r>
          </w:p>
        </w:tc>
      </w:tr>
      <w:tr w:rsidR="003948C0" w14:paraId="26CBC40F" w14:textId="77777777" w:rsidTr="516F6725">
        <w:trPr>
          <w:trHeight w:val="405"/>
        </w:trPr>
        <w:tc>
          <w:tcPr>
            <w:tcW w:w="870" w:type="dxa"/>
            <w:vMerge/>
            <w:tcMar>
              <w:top w:w="100" w:type="dxa"/>
              <w:left w:w="100" w:type="dxa"/>
              <w:bottom w:w="100" w:type="dxa"/>
              <w:right w:w="100" w:type="dxa"/>
            </w:tcMar>
          </w:tcPr>
          <w:p w14:paraId="000003AE" w14:textId="77777777" w:rsidR="003948C0" w:rsidRDefault="003948C0">
            <w:pPr>
              <w:tabs>
                <w:tab w:val="left" w:pos="993"/>
              </w:tabs>
              <w:spacing w:after="0" w:line="240" w:lineRule="auto"/>
            </w:pPr>
          </w:p>
        </w:tc>
        <w:tc>
          <w:tcPr>
            <w:tcW w:w="1275" w:type="dxa"/>
            <w:vMerge/>
            <w:tcMar>
              <w:top w:w="100" w:type="dxa"/>
              <w:left w:w="100" w:type="dxa"/>
              <w:bottom w:w="100" w:type="dxa"/>
              <w:right w:w="100" w:type="dxa"/>
            </w:tcMar>
          </w:tcPr>
          <w:p w14:paraId="000003AF" w14:textId="77777777" w:rsidR="003948C0" w:rsidRDefault="003948C0">
            <w:pPr>
              <w:tabs>
                <w:tab w:val="left" w:pos="993"/>
              </w:tabs>
              <w:spacing w:after="0" w:line="240" w:lineRule="auto"/>
            </w:pPr>
          </w:p>
        </w:tc>
        <w:tc>
          <w:tcPr>
            <w:tcW w:w="1215" w:type="dxa"/>
            <w:vMerge/>
            <w:tcMar>
              <w:top w:w="100" w:type="dxa"/>
              <w:left w:w="100" w:type="dxa"/>
              <w:bottom w:w="100" w:type="dxa"/>
              <w:right w:w="100" w:type="dxa"/>
            </w:tcMar>
          </w:tcPr>
          <w:p w14:paraId="000003B0" w14:textId="77777777" w:rsidR="003948C0" w:rsidRDefault="003948C0">
            <w:pPr>
              <w:tabs>
                <w:tab w:val="left" w:pos="993"/>
              </w:tabs>
              <w:spacing w:after="0" w:line="240" w:lineRule="auto"/>
            </w:pPr>
          </w:p>
        </w:tc>
        <w:tc>
          <w:tcPr>
            <w:tcW w:w="1575" w:type="dxa"/>
            <w:vMerge/>
            <w:tcMar>
              <w:top w:w="100" w:type="dxa"/>
              <w:left w:w="100" w:type="dxa"/>
              <w:bottom w:w="100" w:type="dxa"/>
              <w:right w:w="100" w:type="dxa"/>
            </w:tcMar>
          </w:tcPr>
          <w:p w14:paraId="000003B1" w14:textId="77777777" w:rsidR="003948C0" w:rsidRDefault="003948C0">
            <w:pPr>
              <w:tabs>
                <w:tab w:val="left" w:pos="993"/>
              </w:tabs>
              <w:spacing w:after="0" w:line="240" w:lineRule="auto"/>
            </w:pPr>
          </w:p>
        </w:tc>
        <w:tc>
          <w:tcPr>
            <w:tcW w:w="825" w:type="dxa"/>
            <w:vMerge/>
            <w:tcMar>
              <w:top w:w="100" w:type="dxa"/>
              <w:left w:w="100" w:type="dxa"/>
              <w:bottom w:w="100" w:type="dxa"/>
              <w:right w:w="100" w:type="dxa"/>
            </w:tcMar>
          </w:tcPr>
          <w:p w14:paraId="000003B2" w14:textId="77777777" w:rsidR="003948C0" w:rsidRDefault="003948C0">
            <w:pPr>
              <w:tabs>
                <w:tab w:val="left" w:pos="993"/>
              </w:tabs>
              <w:spacing w:after="0" w:line="240" w:lineRule="auto"/>
            </w:pPr>
          </w:p>
        </w:tc>
        <w:tc>
          <w:tcPr>
            <w:tcW w:w="1050" w:type="dxa"/>
            <w:vMerge/>
            <w:tcMar>
              <w:top w:w="100" w:type="dxa"/>
              <w:left w:w="100" w:type="dxa"/>
              <w:bottom w:w="100" w:type="dxa"/>
              <w:right w:w="100" w:type="dxa"/>
            </w:tcMar>
          </w:tcPr>
          <w:p w14:paraId="000003B3" w14:textId="77777777" w:rsidR="003948C0" w:rsidRDefault="003948C0">
            <w:pPr>
              <w:tabs>
                <w:tab w:val="left" w:pos="993"/>
              </w:tabs>
              <w:spacing w:after="0" w:line="240" w:lineRule="auto"/>
            </w:pPr>
          </w:p>
        </w:tc>
        <w:tc>
          <w:tcPr>
            <w:tcW w:w="2325" w:type="dxa"/>
            <w:tcBorders>
              <w:top w:val="nil"/>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B4"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Preventiva</w:t>
            </w:r>
          </w:p>
        </w:tc>
        <w:tc>
          <w:tcPr>
            <w:tcW w:w="2460" w:type="dxa"/>
            <w:tcBorders>
              <w:top w:val="nil"/>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B5"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Corretiva</w:t>
            </w:r>
          </w:p>
        </w:tc>
        <w:tc>
          <w:tcPr>
            <w:tcW w:w="1980" w:type="dxa"/>
            <w:vMerge/>
            <w:tcMar>
              <w:top w:w="100" w:type="dxa"/>
              <w:left w:w="100" w:type="dxa"/>
              <w:bottom w:w="100" w:type="dxa"/>
              <w:right w:w="100" w:type="dxa"/>
            </w:tcMar>
          </w:tcPr>
          <w:p w14:paraId="000003B6" w14:textId="77777777" w:rsidR="003948C0" w:rsidRDefault="003948C0">
            <w:pPr>
              <w:tabs>
                <w:tab w:val="left" w:pos="993"/>
              </w:tabs>
              <w:spacing w:after="0" w:line="240" w:lineRule="auto"/>
            </w:pPr>
          </w:p>
        </w:tc>
      </w:tr>
      <w:tr w:rsidR="003948C0" w14:paraId="4CD35AE2" w14:textId="77777777" w:rsidTr="516F6725">
        <w:trPr>
          <w:trHeight w:val="2205"/>
        </w:trPr>
        <w:tc>
          <w:tcPr>
            <w:tcW w:w="870" w:type="dxa"/>
            <w:vMerge/>
            <w:tcMar>
              <w:top w:w="100" w:type="dxa"/>
              <w:left w:w="100" w:type="dxa"/>
              <w:bottom w:w="100" w:type="dxa"/>
              <w:right w:w="100" w:type="dxa"/>
            </w:tcMar>
          </w:tcPr>
          <w:p w14:paraId="000003B7" w14:textId="77777777" w:rsidR="003948C0" w:rsidRDefault="003948C0">
            <w:pPr>
              <w:tabs>
                <w:tab w:val="left" w:pos="993"/>
              </w:tabs>
              <w:spacing w:after="0" w:line="240" w:lineRule="auto"/>
            </w:pPr>
          </w:p>
        </w:tc>
        <w:tc>
          <w:tcPr>
            <w:tcW w:w="127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B8"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Morosidade na instrução processual</w:t>
            </w:r>
          </w:p>
        </w:tc>
        <w:tc>
          <w:tcPr>
            <w:tcW w:w="121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B9"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Demora para assinatura do contrato e execução do serviço</w:t>
            </w:r>
          </w:p>
        </w:tc>
        <w:tc>
          <w:tcPr>
            <w:tcW w:w="157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BA"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Compromete o início das atividades internas e a capacidade de atender adequadamente os municípios consorciados</w:t>
            </w:r>
          </w:p>
        </w:tc>
        <w:tc>
          <w:tcPr>
            <w:tcW w:w="82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BB" w14:textId="77777777" w:rsidR="003948C0" w:rsidRDefault="005B2771" w:rsidP="516F6725">
            <w:pPr>
              <w:tabs>
                <w:tab w:val="left" w:pos="993"/>
              </w:tabs>
              <w:spacing w:after="0" w:line="240" w:lineRule="auto"/>
              <w:jc w:val="center"/>
              <w:rPr>
                <w:sz w:val="20"/>
                <w:szCs w:val="20"/>
              </w:rPr>
            </w:pPr>
            <w:r w:rsidRPr="516F6725">
              <w:rPr>
                <w:sz w:val="20"/>
                <w:szCs w:val="20"/>
              </w:rPr>
              <w:t>Alta</w:t>
            </w:r>
          </w:p>
        </w:tc>
        <w:tc>
          <w:tcPr>
            <w:tcW w:w="105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BC" w14:textId="77777777" w:rsidR="003948C0" w:rsidRDefault="005B2771" w:rsidP="516F6725">
            <w:pPr>
              <w:tabs>
                <w:tab w:val="left" w:pos="993"/>
              </w:tabs>
              <w:spacing w:after="0" w:line="240" w:lineRule="auto"/>
              <w:jc w:val="center"/>
              <w:rPr>
                <w:sz w:val="20"/>
                <w:szCs w:val="20"/>
              </w:rPr>
            </w:pPr>
            <w:r w:rsidRPr="516F6725">
              <w:rPr>
                <w:sz w:val="20"/>
                <w:szCs w:val="20"/>
              </w:rPr>
              <w:t>Alto</w:t>
            </w:r>
          </w:p>
        </w:tc>
        <w:tc>
          <w:tcPr>
            <w:tcW w:w="232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BD"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Elaborar planejamento estratégico da contratação com fluxograma das etapas</w:t>
            </w:r>
          </w:p>
        </w:tc>
        <w:tc>
          <w:tcPr>
            <w:tcW w:w="246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BE"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Instituir força-tarefa para priorizar e concluir o processo com prazos reduzidos</w:t>
            </w:r>
          </w:p>
        </w:tc>
        <w:tc>
          <w:tcPr>
            <w:tcW w:w="198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BF" w14:textId="7F7F3BCB" w:rsidR="003948C0" w:rsidRDefault="3F79C1F4" w:rsidP="516F6725">
            <w:pPr>
              <w:tabs>
                <w:tab w:val="left" w:pos="993"/>
              </w:tabs>
              <w:spacing w:after="0" w:line="240" w:lineRule="auto"/>
              <w:jc w:val="center"/>
            </w:pPr>
            <w:r w:rsidRPr="516F6725">
              <w:rPr>
                <w:sz w:val="20"/>
                <w:szCs w:val="20"/>
                <w:lang w:val="en-US"/>
              </w:rPr>
              <w:t>Diretoria de Planejamento e Desenvolvimento Regional</w:t>
            </w:r>
          </w:p>
        </w:tc>
      </w:tr>
      <w:tr w:rsidR="003948C0" w14:paraId="719CBD25" w14:textId="77777777" w:rsidTr="516F6725">
        <w:trPr>
          <w:trHeight w:val="1470"/>
        </w:trPr>
        <w:tc>
          <w:tcPr>
            <w:tcW w:w="870" w:type="dxa"/>
            <w:vMerge/>
            <w:tcMar>
              <w:top w:w="100" w:type="dxa"/>
              <w:left w:w="100" w:type="dxa"/>
              <w:bottom w:w="100" w:type="dxa"/>
              <w:right w:w="100" w:type="dxa"/>
            </w:tcMar>
          </w:tcPr>
          <w:p w14:paraId="000003C0" w14:textId="77777777" w:rsidR="003948C0" w:rsidRDefault="003948C0">
            <w:pPr>
              <w:tabs>
                <w:tab w:val="left" w:pos="993"/>
              </w:tabs>
              <w:spacing w:after="0" w:line="240" w:lineRule="auto"/>
            </w:pPr>
          </w:p>
        </w:tc>
        <w:tc>
          <w:tcPr>
            <w:tcW w:w="127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C1"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Ausência de funcionalidades no software</w:t>
            </w:r>
          </w:p>
        </w:tc>
        <w:tc>
          <w:tcPr>
            <w:tcW w:w="121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C2"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Deixar de atender plenamente as demandas</w:t>
            </w:r>
          </w:p>
        </w:tc>
        <w:tc>
          <w:tcPr>
            <w:tcW w:w="157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C3"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Limitação operacional nas ações do CONDERLAGOS</w:t>
            </w:r>
          </w:p>
        </w:tc>
        <w:tc>
          <w:tcPr>
            <w:tcW w:w="82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C4" w14:textId="77777777" w:rsidR="003948C0" w:rsidRDefault="005B2771" w:rsidP="516F6725">
            <w:pPr>
              <w:tabs>
                <w:tab w:val="left" w:pos="993"/>
              </w:tabs>
              <w:spacing w:after="0" w:line="240" w:lineRule="auto"/>
              <w:jc w:val="center"/>
              <w:rPr>
                <w:sz w:val="20"/>
                <w:szCs w:val="20"/>
              </w:rPr>
            </w:pPr>
            <w:r w:rsidRPr="516F6725">
              <w:rPr>
                <w:sz w:val="20"/>
                <w:szCs w:val="20"/>
              </w:rPr>
              <w:t>Baixa</w:t>
            </w:r>
          </w:p>
        </w:tc>
        <w:tc>
          <w:tcPr>
            <w:tcW w:w="105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C5" w14:textId="77777777" w:rsidR="003948C0" w:rsidRDefault="005B2771" w:rsidP="516F6725">
            <w:pPr>
              <w:tabs>
                <w:tab w:val="left" w:pos="993"/>
              </w:tabs>
              <w:spacing w:after="0" w:line="240" w:lineRule="auto"/>
              <w:jc w:val="center"/>
              <w:rPr>
                <w:sz w:val="20"/>
                <w:szCs w:val="20"/>
              </w:rPr>
            </w:pPr>
            <w:r w:rsidRPr="516F6725">
              <w:rPr>
                <w:sz w:val="20"/>
                <w:szCs w:val="20"/>
              </w:rPr>
              <w:t>Alto</w:t>
            </w:r>
          </w:p>
        </w:tc>
        <w:tc>
          <w:tcPr>
            <w:tcW w:w="232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C6"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Checagem junto aos usuários do software</w:t>
            </w:r>
          </w:p>
        </w:tc>
        <w:tc>
          <w:tcPr>
            <w:tcW w:w="246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C7"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Refazer procedimento de especificações dos software</w:t>
            </w:r>
          </w:p>
        </w:tc>
        <w:tc>
          <w:tcPr>
            <w:tcW w:w="198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490D9BBC" w14:textId="7F7F3BCB" w:rsidR="003948C0" w:rsidRDefault="2B2ECB4A" w:rsidP="516F6725">
            <w:pPr>
              <w:tabs>
                <w:tab w:val="left" w:pos="993"/>
              </w:tabs>
              <w:spacing w:after="0" w:line="240" w:lineRule="auto"/>
              <w:jc w:val="center"/>
            </w:pPr>
            <w:r w:rsidRPr="516F6725">
              <w:rPr>
                <w:sz w:val="20"/>
                <w:szCs w:val="20"/>
                <w:lang w:val="en-US"/>
              </w:rPr>
              <w:t>Diretoria de Planejamento e Desenvolvimento Regional</w:t>
            </w:r>
          </w:p>
          <w:p w14:paraId="000003C8" w14:textId="0639DA64" w:rsidR="003948C0" w:rsidRDefault="003948C0" w:rsidP="516F6725">
            <w:pPr>
              <w:tabs>
                <w:tab w:val="left" w:pos="993"/>
              </w:tabs>
              <w:spacing w:after="0" w:line="240" w:lineRule="auto"/>
              <w:jc w:val="center"/>
              <w:rPr>
                <w:sz w:val="20"/>
                <w:szCs w:val="20"/>
                <w:lang w:val="en-US"/>
              </w:rPr>
            </w:pPr>
          </w:p>
        </w:tc>
      </w:tr>
      <w:tr w:rsidR="003948C0" w14:paraId="4357CF7F" w14:textId="77777777" w:rsidTr="516F6725">
        <w:trPr>
          <w:trHeight w:val="1365"/>
        </w:trPr>
        <w:tc>
          <w:tcPr>
            <w:tcW w:w="870" w:type="dxa"/>
            <w:tcBorders>
              <w:top w:val="nil"/>
              <w:left w:val="single" w:sz="6" w:space="0" w:color="000000" w:themeColor="text1"/>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C9"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lastRenderedPageBreak/>
              <w:t>Externo</w:t>
            </w:r>
          </w:p>
        </w:tc>
        <w:tc>
          <w:tcPr>
            <w:tcW w:w="127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CA"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Falta de transparência no procedimento</w:t>
            </w:r>
          </w:p>
        </w:tc>
        <w:tc>
          <w:tcPr>
            <w:tcW w:w="121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CB"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Ausência de concorrentes</w:t>
            </w:r>
          </w:p>
        </w:tc>
        <w:tc>
          <w:tcPr>
            <w:tcW w:w="157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CC"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Questionamento quanto à conformidade e transparência do processo</w:t>
            </w:r>
          </w:p>
        </w:tc>
        <w:tc>
          <w:tcPr>
            <w:tcW w:w="82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CD" w14:textId="77777777" w:rsidR="003948C0" w:rsidRDefault="005B2771" w:rsidP="516F6725">
            <w:pPr>
              <w:tabs>
                <w:tab w:val="left" w:pos="993"/>
              </w:tabs>
              <w:spacing w:after="0" w:line="240" w:lineRule="auto"/>
              <w:jc w:val="center"/>
              <w:rPr>
                <w:sz w:val="20"/>
                <w:szCs w:val="20"/>
              </w:rPr>
            </w:pPr>
            <w:r w:rsidRPr="516F6725">
              <w:rPr>
                <w:sz w:val="20"/>
                <w:szCs w:val="20"/>
              </w:rPr>
              <w:t>Baixa</w:t>
            </w:r>
          </w:p>
        </w:tc>
        <w:tc>
          <w:tcPr>
            <w:tcW w:w="105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CE" w14:textId="77777777" w:rsidR="003948C0" w:rsidRDefault="005B2771" w:rsidP="516F6725">
            <w:pPr>
              <w:tabs>
                <w:tab w:val="left" w:pos="993"/>
              </w:tabs>
              <w:spacing w:after="0" w:line="240" w:lineRule="auto"/>
              <w:jc w:val="center"/>
              <w:rPr>
                <w:sz w:val="20"/>
                <w:szCs w:val="20"/>
              </w:rPr>
            </w:pPr>
            <w:r w:rsidRPr="516F6725">
              <w:rPr>
                <w:sz w:val="20"/>
                <w:szCs w:val="20"/>
              </w:rPr>
              <w:t>Alto</w:t>
            </w:r>
          </w:p>
        </w:tc>
        <w:tc>
          <w:tcPr>
            <w:tcW w:w="232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CF"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Garantir documentação detalhada e transparência no processo</w:t>
            </w:r>
          </w:p>
        </w:tc>
        <w:tc>
          <w:tcPr>
            <w:tcW w:w="246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D0"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Revisar e dar publicidade a todos os documentos necessários</w:t>
            </w:r>
          </w:p>
        </w:tc>
        <w:tc>
          <w:tcPr>
            <w:tcW w:w="198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D1" w14:textId="77777777" w:rsidR="003948C0" w:rsidRDefault="0A8F3901" w:rsidP="516F6725">
            <w:pPr>
              <w:tabs>
                <w:tab w:val="left" w:pos="993"/>
              </w:tabs>
              <w:spacing w:after="0" w:line="240" w:lineRule="auto"/>
              <w:jc w:val="center"/>
              <w:rPr>
                <w:sz w:val="20"/>
                <w:szCs w:val="20"/>
                <w:lang w:val="en-US"/>
              </w:rPr>
            </w:pPr>
            <w:r w:rsidRPr="516F6725">
              <w:rPr>
                <w:sz w:val="20"/>
                <w:szCs w:val="20"/>
                <w:lang w:val="en-US"/>
              </w:rPr>
              <w:t>Setor de Compras e Licitações</w:t>
            </w:r>
          </w:p>
        </w:tc>
      </w:tr>
    </w:tbl>
    <w:p w14:paraId="000003D2" w14:textId="77777777" w:rsidR="003948C0" w:rsidRDefault="005B2771">
      <w:pPr>
        <w:tabs>
          <w:tab w:val="left" w:pos="993"/>
        </w:tabs>
      </w:pPr>
      <w:r>
        <w:t xml:space="preserve"> </w:t>
      </w:r>
    </w:p>
    <w:p w14:paraId="000003D3" w14:textId="77777777" w:rsidR="003948C0" w:rsidRDefault="0A8F3901">
      <w:pPr>
        <w:tabs>
          <w:tab w:val="left" w:pos="993"/>
        </w:tabs>
      </w:pPr>
      <w:r w:rsidRPr="0A8F3901">
        <w:rPr>
          <w:lang w:val="en-US"/>
        </w:rPr>
        <w:t>2. Risco do Processo de Gestão Contratual</w:t>
      </w:r>
    </w:p>
    <w:tbl>
      <w:tblPr>
        <w:tblW w:w="13605" w:type="dxa"/>
        <w:tblBorders>
          <w:top w:val="nil"/>
          <w:left w:val="nil"/>
          <w:bottom w:val="nil"/>
          <w:right w:val="nil"/>
          <w:insideH w:val="nil"/>
          <w:insideV w:val="nil"/>
        </w:tblBorders>
        <w:tblLayout w:type="fixed"/>
        <w:tblLook w:val="0600" w:firstRow="0" w:lastRow="0" w:firstColumn="0" w:lastColumn="0" w:noHBand="1" w:noVBand="1"/>
      </w:tblPr>
      <w:tblGrid>
        <w:gridCol w:w="915"/>
        <w:gridCol w:w="810"/>
        <w:gridCol w:w="1365"/>
        <w:gridCol w:w="1620"/>
        <w:gridCol w:w="1020"/>
        <w:gridCol w:w="1080"/>
        <w:gridCol w:w="2370"/>
        <w:gridCol w:w="2445"/>
        <w:gridCol w:w="1980"/>
      </w:tblGrid>
      <w:tr w:rsidR="003948C0" w14:paraId="1E3C2EAA" w14:textId="77777777" w:rsidTr="516F6725">
        <w:trPr>
          <w:trHeight w:val="450"/>
        </w:trPr>
        <w:tc>
          <w:tcPr>
            <w:tcW w:w="91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D4" w14:textId="77777777" w:rsidR="003948C0" w:rsidRDefault="0A8F3901" w:rsidP="516F6725">
            <w:pPr>
              <w:tabs>
                <w:tab w:val="left" w:pos="993"/>
              </w:tabs>
              <w:spacing w:after="0" w:line="240" w:lineRule="auto"/>
              <w:jc w:val="center"/>
            </w:pPr>
            <w:r w:rsidRPr="516F6725">
              <w:rPr>
                <w:lang w:val="en-US"/>
              </w:rPr>
              <w:t>Interno</w:t>
            </w:r>
          </w:p>
        </w:tc>
        <w:tc>
          <w:tcPr>
            <w:tcW w:w="810" w:type="dxa"/>
            <w:vMerge w:val="restart"/>
            <w:tcBorders>
              <w:top w:val="single" w:sz="6" w:space="0" w:color="000000" w:themeColor="text1"/>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D5" w14:textId="77777777" w:rsidR="003948C0" w:rsidRDefault="005B2771" w:rsidP="516F6725">
            <w:pPr>
              <w:tabs>
                <w:tab w:val="left" w:pos="993"/>
              </w:tabs>
              <w:spacing w:after="0" w:line="240" w:lineRule="auto"/>
              <w:jc w:val="center"/>
            </w:pPr>
            <w:r>
              <w:t>Causa</w:t>
            </w:r>
          </w:p>
        </w:tc>
        <w:tc>
          <w:tcPr>
            <w:tcW w:w="1365" w:type="dxa"/>
            <w:vMerge w:val="restart"/>
            <w:tcBorders>
              <w:top w:val="single" w:sz="6" w:space="0" w:color="000000" w:themeColor="text1"/>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D6" w14:textId="77777777" w:rsidR="003948C0" w:rsidRDefault="005B2771" w:rsidP="516F6725">
            <w:pPr>
              <w:tabs>
                <w:tab w:val="left" w:pos="993"/>
              </w:tabs>
              <w:spacing w:after="0" w:line="240" w:lineRule="auto"/>
              <w:jc w:val="center"/>
            </w:pPr>
            <w:r>
              <w:t>Risco</w:t>
            </w:r>
          </w:p>
        </w:tc>
        <w:tc>
          <w:tcPr>
            <w:tcW w:w="1620" w:type="dxa"/>
            <w:vMerge w:val="restart"/>
            <w:tcBorders>
              <w:top w:val="single" w:sz="6" w:space="0" w:color="000000" w:themeColor="text1"/>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D7" w14:textId="77777777" w:rsidR="003948C0" w:rsidRDefault="0A8F3901" w:rsidP="516F6725">
            <w:pPr>
              <w:tabs>
                <w:tab w:val="left" w:pos="993"/>
              </w:tabs>
              <w:spacing w:after="0" w:line="240" w:lineRule="auto"/>
              <w:jc w:val="center"/>
            </w:pPr>
            <w:r w:rsidRPr="516F6725">
              <w:rPr>
                <w:lang w:val="en-US"/>
              </w:rPr>
              <w:t>Efeito</w:t>
            </w:r>
          </w:p>
        </w:tc>
        <w:tc>
          <w:tcPr>
            <w:tcW w:w="1020" w:type="dxa"/>
            <w:vMerge w:val="restart"/>
            <w:tcBorders>
              <w:top w:val="single" w:sz="6" w:space="0" w:color="000000" w:themeColor="text1"/>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D8" w14:textId="77777777" w:rsidR="003948C0" w:rsidRDefault="0A8F3901" w:rsidP="516F6725">
            <w:pPr>
              <w:tabs>
                <w:tab w:val="left" w:pos="993"/>
              </w:tabs>
              <w:spacing w:after="0" w:line="240" w:lineRule="auto"/>
              <w:jc w:val="center"/>
            </w:pPr>
            <w:r w:rsidRPr="516F6725">
              <w:rPr>
                <w:lang w:val="en-US"/>
              </w:rPr>
              <w:t>Probabilidade</w:t>
            </w:r>
          </w:p>
        </w:tc>
        <w:tc>
          <w:tcPr>
            <w:tcW w:w="1080" w:type="dxa"/>
            <w:vMerge w:val="restart"/>
            <w:tcBorders>
              <w:top w:val="single" w:sz="6" w:space="0" w:color="000000" w:themeColor="text1"/>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D9" w14:textId="77777777" w:rsidR="003948C0" w:rsidRDefault="005B2771" w:rsidP="516F6725">
            <w:pPr>
              <w:tabs>
                <w:tab w:val="left" w:pos="993"/>
              </w:tabs>
              <w:spacing w:after="0" w:line="240" w:lineRule="auto"/>
              <w:jc w:val="center"/>
            </w:pPr>
            <w:r>
              <w:t>Impacto</w:t>
            </w:r>
          </w:p>
        </w:tc>
        <w:tc>
          <w:tcPr>
            <w:tcW w:w="4815" w:type="dxa"/>
            <w:gridSpan w:val="2"/>
            <w:tcBorders>
              <w:top w:val="single" w:sz="6" w:space="0" w:color="000000" w:themeColor="text1"/>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DA" w14:textId="77777777" w:rsidR="003948C0" w:rsidRDefault="0A8F3901" w:rsidP="516F6725">
            <w:pPr>
              <w:tabs>
                <w:tab w:val="left" w:pos="993"/>
              </w:tabs>
              <w:spacing w:after="0" w:line="240" w:lineRule="auto"/>
              <w:jc w:val="center"/>
            </w:pPr>
            <w:r w:rsidRPr="516F6725">
              <w:rPr>
                <w:lang w:val="en-US"/>
              </w:rPr>
              <w:t>Ação</w:t>
            </w:r>
          </w:p>
        </w:tc>
        <w:tc>
          <w:tcPr>
            <w:tcW w:w="1980" w:type="dxa"/>
            <w:vMerge w:val="restart"/>
            <w:tcBorders>
              <w:top w:val="single" w:sz="6" w:space="0" w:color="000000" w:themeColor="text1"/>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DC" w14:textId="77777777" w:rsidR="003948C0" w:rsidRDefault="0A8F3901" w:rsidP="516F6725">
            <w:pPr>
              <w:tabs>
                <w:tab w:val="left" w:pos="993"/>
              </w:tabs>
              <w:spacing w:after="0" w:line="240" w:lineRule="auto"/>
              <w:jc w:val="center"/>
            </w:pPr>
            <w:r w:rsidRPr="516F6725">
              <w:rPr>
                <w:lang w:val="en-US"/>
              </w:rPr>
              <w:t>Responsável</w:t>
            </w:r>
          </w:p>
        </w:tc>
      </w:tr>
      <w:tr w:rsidR="003948C0" w14:paraId="6A0EBD97" w14:textId="77777777" w:rsidTr="516F6725">
        <w:trPr>
          <w:trHeight w:val="450"/>
        </w:trPr>
        <w:tc>
          <w:tcPr>
            <w:tcW w:w="915" w:type="dxa"/>
            <w:vMerge/>
            <w:tcMar>
              <w:top w:w="100" w:type="dxa"/>
              <w:left w:w="100" w:type="dxa"/>
              <w:bottom w:w="100" w:type="dxa"/>
              <w:right w:w="100" w:type="dxa"/>
            </w:tcMar>
          </w:tcPr>
          <w:p w14:paraId="000003DD" w14:textId="77777777" w:rsidR="003948C0" w:rsidRDefault="003948C0">
            <w:pPr>
              <w:tabs>
                <w:tab w:val="left" w:pos="993"/>
              </w:tabs>
              <w:spacing w:after="0" w:line="240" w:lineRule="auto"/>
            </w:pPr>
          </w:p>
        </w:tc>
        <w:tc>
          <w:tcPr>
            <w:tcW w:w="810" w:type="dxa"/>
            <w:vMerge/>
            <w:tcMar>
              <w:top w:w="100" w:type="dxa"/>
              <w:left w:w="100" w:type="dxa"/>
              <w:bottom w:w="100" w:type="dxa"/>
              <w:right w:w="100" w:type="dxa"/>
            </w:tcMar>
          </w:tcPr>
          <w:p w14:paraId="000003DE" w14:textId="77777777" w:rsidR="003948C0" w:rsidRDefault="003948C0">
            <w:pPr>
              <w:tabs>
                <w:tab w:val="left" w:pos="993"/>
              </w:tabs>
              <w:spacing w:after="0" w:line="240" w:lineRule="auto"/>
            </w:pPr>
          </w:p>
        </w:tc>
        <w:tc>
          <w:tcPr>
            <w:tcW w:w="1365" w:type="dxa"/>
            <w:vMerge/>
            <w:tcMar>
              <w:top w:w="100" w:type="dxa"/>
              <w:left w:w="100" w:type="dxa"/>
              <w:bottom w:w="100" w:type="dxa"/>
              <w:right w:w="100" w:type="dxa"/>
            </w:tcMar>
          </w:tcPr>
          <w:p w14:paraId="000003DF" w14:textId="77777777" w:rsidR="003948C0" w:rsidRDefault="003948C0">
            <w:pPr>
              <w:tabs>
                <w:tab w:val="left" w:pos="993"/>
              </w:tabs>
              <w:spacing w:after="0" w:line="240" w:lineRule="auto"/>
            </w:pPr>
          </w:p>
        </w:tc>
        <w:tc>
          <w:tcPr>
            <w:tcW w:w="1620" w:type="dxa"/>
            <w:vMerge/>
            <w:tcMar>
              <w:top w:w="100" w:type="dxa"/>
              <w:left w:w="100" w:type="dxa"/>
              <w:bottom w:w="100" w:type="dxa"/>
              <w:right w:w="100" w:type="dxa"/>
            </w:tcMar>
          </w:tcPr>
          <w:p w14:paraId="000003E0" w14:textId="77777777" w:rsidR="003948C0" w:rsidRDefault="003948C0">
            <w:pPr>
              <w:tabs>
                <w:tab w:val="left" w:pos="993"/>
              </w:tabs>
              <w:spacing w:after="0" w:line="240" w:lineRule="auto"/>
            </w:pPr>
          </w:p>
        </w:tc>
        <w:tc>
          <w:tcPr>
            <w:tcW w:w="1020" w:type="dxa"/>
            <w:vMerge/>
            <w:tcMar>
              <w:top w:w="100" w:type="dxa"/>
              <w:left w:w="100" w:type="dxa"/>
              <w:bottom w:w="100" w:type="dxa"/>
              <w:right w:w="100" w:type="dxa"/>
            </w:tcMar>
          </w:tcPr>
          <w:p w14:paraId="000003E1" w14:textId="77777777" w:rsidR="003948C0" w:rsidRDefault="003948C0">
            <w:pPr>
              <w:tabs>
                <w:tab w:val="left" w:pos="993"/>
              </w:tabs>
              <w:spacing w:after="0" w:line="240" w:lineRule="auto"/>
            </w:pPr>
          </w:p>
        </w:tc>
        <w:tc>
          <w:tcPr>
            <w:tcW w:w="1080" w:type="dxa"/>
            <w:vMerge/>
            <w:tcMar>
              <w:top w:w="100" w:type="dxa"/>
              <w:left w:w="100" w:type="dxa"/>
              <w:bottom w:w="100" w:type="dxa"/>
              <w:right w:w="100" w:type="dxa"/>
            </w:tcMar>
          </w:tcPr>
          <w:p w14:paraId="000003E2" w14:textId="77777777" w:rsidR="003948C0" w:rsidRDefault="003948C0">
            <w:pPr>
              <w:tabs>
                <w:tab w:val="left" w:pos="993"/>
              </w:tabs>
              <w:spacing w:after="0" w:line="240" w:lineRule="auto"/>
            </w:pPr>
          </w:p>
        </w:tc>
        <w:tc>
          <w:tcPr>
            <w:tcW w:w="2370" w:type="dxa"/>
            <w:tcBorders>
              <w:top w:val="nil"/>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E3" w14:textId="77777777" w:rsidR="003948C0" w:rsidRDefault="0A8F3901" w:rsidP="516F6725">
            <w:pPr>
              <w:tabs>
                <w:tab w:val="left" w:pos="993"/>
              </w:tabs>
              <w:spacing w:after="0" w:line="240" w:lineRule="auto"/>
              <w:jc w:val="center"/>
            </w:pPr>
            <w:r w:rsidRPr="516F6725">
              <w:rPr>
                <w:lang w:val="en-US"/>
              </w:rPr>
              <w:t>Preventiva</w:t>
            </w:r>
          </w:p>
        </w:tc>
        <w:tc>
          <w:tcPr>
            <w:tcW w:w="2445" w:type="dxa"/>
            <w:tcBorders>
              <w:top w:val="nil"/>
              <w:left w:val="nil"/>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E4" w14:textId="77777777" w:rsidR="003948C0" w:rsidRDefault="0A8F3901" w:rsidP="516F6725">
            <w:pPr>
              <w:tabs>
                <w:tab w:val="left" w:pos="993"/>
              </w:tabs>
              <w:spacing w:after="0" w:line="240" w:lineRule="auto"/>
              <w:jc w:val="center"/>
            </w:pPr>
            <w:r w:rsidRPr="516F6725">
              <w:rPr>
                <w:lang w:val="en-US"/>
              </w:rPr>
              <w:t>Corretiva</w:t>
            </w:r>
          </w:p>
        </w:tc>
        <w:tc>
          <w:tcPr>
            <w:tcW w:w="1980" w:type="dxa"/>
            <w:vMerge/>
            <w:tcMar>
              <w:top w:w="100" w:type="dxa"/>
              <w:left w:w="100" w:type="dxa"/>
              <w:bottom w:w="100" w:type="dxa"/>
              <w:right w:w="100" w:type="dxa"/>
            </w:tcMar>
          </w:tcPr>
          <w:p w14:paraId="000003E5" w14:textId="77777777" w:rsidR="003948C0" w:rsidRDefault="003948C0">
            <w:pPr>
              <w:tabs>
                <w:tab w:val="left" w:pos="993"/>
              </w:tabs>
              <w:spacing w:after="0" w:line="240" w:lineRule="auto"/>
            </w:pPr>
          </w:p>
        </w:tc>
      </w:tr>
      <w:tr w:rsidR="003948C0" w14:paraId="36A5407B" w14:textId="77777777" w:rsidTr="516F6725">
        <w:trPr>
          <w:trHeight w:val="1665"/>
        </w:trPr>
        <w:tc>
          <w:tcPr>
            <w:tcW w:w="915" w:type="dxa"/>
            <w:vMerge/>
            <w:tcMar>
              <w:top w:w="100" w:type="dxa"/>
              <w:left w:w="100" w:type="dxa"/>
              <w:bottom w:w="100" w:type="dxa"/>
              <w:right w:w="100" w:type="dxa"/>
            </w:tcMar>
          </w:tcPr>
          <w:p w14:paraId="000003E6" w14:textId="77777777" w:rsidR="003948C0" w:rsidRDefault="003948C0">
            <w:pPr>
              <w:tabs>
                <w:tab w:val="left" w:pos="993"/>
              </w:tabs>
              <w:spacing w:after="0" w:line="240" w:lineRule="auto"/>
            </w:pPr>
          </w:p>
        </w:tc>
        <w:tc>
          <w:tcPr>
            <w:tcW w:w="81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E7" w14:textId="77777777" w:rsidR="003948C0" w:rsidRDefault="0A8F3901" w:rsidP="516F6725">
            <w:pPr>
              <w:tabs>
                <w:tab w:val="left" w:pos="993"/>
              </w:tabs>
              <w:spacing w:after="0" w:line="240" w:lineRule="auto"/>
              <w:jc w:val="center"/>
            </w:pPr>
            <w:r w:rsidRPr="516F6725">
              <w:rPr>
                <w:lang w:val="en-US"/>
              </w:rPr>
              <w:t>Cenário de indisponibilidade financeira</w:t>
            </w:r>
          </w:p>
        </w:tc>
        <w:tc>
          <w:tcPr>
            <w:tcW w:w="136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E8" w14:textId="77777777" w:rsidR="003948C0" w:rsidRDefault="0A8F3901" w:rsidP="516F6725">
            <w:pPr>
              <w:tabs>
                <w:tab w:val="left" w:pos="993"/>
              </w:tabs>
              <w:spacing w:after="0" w:line="240" w:lineRule="auto"/>
              <w:jc w:val="center"/>
            </w:pPr>
            <w:r w:rsidRPr="516F6725">
              <w:rPr>
                <w:lang w:val="en-US"/>
              </w:rPr>
              <w:t>Atrasos e inadimplência contratual</w:t>
            </w:r>
          </w:p>
        </w:tc>
        <w:tc>
          <w:tcPr>
            <w:tcW w:w="162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E9" w14:textId="77777777" w:rsidR="003948C0" w:rsidRDefault="0A8F3901" w:rsidP="516F6725">
            <w:pPr>
              <w:tabs>
                <w:tab w:val="left" w:pos="993"/>
              </w:tabs>
              <w:spacing w:after="0" w:line="240" w:lineRule="auto"/>
              <w:jc w:val="center"/>
            </w:pPr>
            <w:r w:rsidRPr="516F6725">
              <w:rPr>
                <w:lang w:val="en-US"/>
              </w:rPr>
              <w:t>Suspensão dos serviços</w:t>
            </w:r>
          </w:p>
        </w:tc>
        <w:tc>
          <w:tcPr>
            <w:tcW w:w="102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EA" w14:textId="77777777" w:rsidR="003948C0" w:rsidRDefault="005B2771" w:rsidP="516F6725">
            <w:pPr>
              <w:tabs>
                <w:tab w:val="left" w:pos="993"/>
              </w:tabs>
              <w:spacing w:after="0" w:line="240" w:lineRule="auto"/>
              <w:jc w:val="center"/>
            </w:pPr>
            <w:r>
              <w:t>Baixa</w:t>
            </w:r>
          </w:p>
        </w:tc>
        <w:tc>
          <w:tcPr>
            <w:tcW w:w="108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EB" w14:textId="77777777" w:rsidR="003948C0" w:rsidRDefault="005B2771" w:rsidP="516F6725">
            <w:pPr>
              <w:tabs>
                <w:tab w:val="left" w:pos="993"/>
              </w:tabs>
              <w:spacing w:after="0" w:line="240" w:lineRule="auto"/>
              <w:jc w:val="center"/>
            </w:pPr>
            <w:r>
              <w:t>Alto</w:t>
            </w:r>
          </w:p>
        </w:tc>
        <w:tc>
          <w:tcPr>
            <w:tcW w:w="237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EC" w14:textId="77777777" w:rsidR="003948C0" w:rsidRDefault="0A8F3901" w:rsidP="516F6725">
            <w:pPr>
              <w:tabs>
                <w:tab w:val="left" w:pos="993"/>
              </w:tabs>
              <w:spacing w:after="0" w:line="240" w:lineRule="auto"/>
              <w:jc w:val="center"/>
            </w:pPr>
            <w:r w:rsidRPr="516F6725">
              <w:rPr>
                <w:lang w:val="en-US"/>
              </w:rPr>
              <w:t>Fazer a gestão efetiva dos contratos de rateio, junto aos municípios.</w:t>
            </w:r>
          </w:p>
        </w:tc>
        <w:tc>
          <w:tcPr>
            <w:tcW w:w="244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ED" w14:textId="77777777" w:rsidR="003948C0" w:rsidRDefault="0A8F3901" w:rsidP="516F6725">
            <w:pPr>
              <w:tabs>
                <w:tab w:val="left" w:pos="993"/>
              </w:tabs>
              <w:spacing w:after="0" w:line="240" w:lineRule="auto"/>
              <w:jc w:val="center"/>
            </w:pPr>
            <w:r w:rsidRPr="516F6725">
              <w:rPr>
                <w:lang w:val="en-US"/>
              </w:rPr>
              <w:t>Contratar operações de crédito</w:t>
            </w:r>
          </w:p>
        </w:tc>
        <w:tc>
          <w:tcPr>
            <w:tcW w:w="198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EE" w14:textId="77777777" w:rsidR="003948C0" w:rsidRDefault="0A8F3901" w:rsidP="516F6725">
            <w:pPr>
              <w:tabs>
                <w:tab w:val="left" w:pos="993"/>
              </w:tabs>
              <w:spacing w:after="0" w:line="240" w:lineRule="auto"/>
              <w:jc w:val="center"/>
            </w:pPr>
            <w:r w:rsidRPr="516F6725">
              <w:rPr>
                <w:lang w:val="en-US"/>
              </w:rPr>
              <w:t>Secretaria Executiva/Diretoria Administrativa-Financeira</w:t>
            </w:r>
          </w:p>
        </w:tc>
      </w:tr>
      <w:tr w:rsidR="003948C0" w14:paraId="03AF7F5B" w14:textId="77777777" w:rsidTr="516F6725">
        <w:trPr>
          <w:trHeight w:val="2130"/>
        </w:trPr>
        <w:tc>
          <w:tcPr>
            <w:tcW w:w="915" w:type="dxa"/>
            <w:vMerge/>
            <w:tcMar>
              <w:top w:w="100" w:type="dxa"/>
              <w:left w:w="100" w:type="dxa"/>
              <w:bottom w:w="100" w:type="dxa"/>
              <w:right w:w="100" w:type="dxa"/>
            </w:tcMar>
          </w:tcPr>
          <w:p w14:paraId="000003EF" w14:textId="77777777" w:rsidR="003948C0" w:rsidRDefault="003948C0">
            <w:pPr>
              <w:tabs>
                <w:tab w:val="left" w:pos="993"/>
              </w:tabs>
              <w:spacing w:after="0" w:line="240" w:lineRule="auto"/>
            </w:pPr>
          </w:p>
        </w:tc>
        <w:tc>
          <w:tcPr>
            <w:tcW w:w="81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F0" w14:textId="77777777" w:rsidR="003948C0" w:rsidRDefault="0A8F3901" w:rsidP="516F6725">
            <w:pPr>
              <w:tabs>
                <w:tab w:val="left" w:pos="993"/>
              </w:tabs>
              <w:spacing w:after="0" w:line="240" w:lineRule="auto"/>
              <w:jc w:val="center"/>
            </w:pPr>
            <w:r w:rsidRPr="516F6725">
              <w:rPr>
                <w:lang w:val="en-US"/>
              </w:rPr>
              <w:t xml:space="preserve">Falta de acompanhamento do contrato  </w:t>
            </w:r>
          </w:p>
        </w:tc>
        <w:tc>
          <w:tcPr>
            <w:tcW w:w="136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F1" w14:textId="77777777" w:rsidR="003948C0" w:rsidRDefault="0A8F3901" w:rsidP="516F6725">
            <w:pPr>
              <w:tabs>
                <w:tab w:val="left" w:pos="993"/>
              </w:tabs>
              <w:spacing w:after="0" w:line="240" w:lineRule="auto"/>
              <w:jc w:val="center"/>
            </w:pPr>
            <w:r w:rsidRPr="516F6725">
              <w:rPr>
                <w:lang w:val="en-US"/>
              </w:rPr>
              <w:t>Prestação de serviço aquém do necessário</w:t>
            </w:r>
          </w:p>
        </w:tc>
        <w:tc>
          <w:tcPr>
            <w:tcW w:w="162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F2" w14:textId="77777777" w:rsidR="003948C0" w:rsidRDefault="0A8F3901" w:rsidP="516F6725">
            <w:pPr>
              <w:tabs>
                <w:tab w:val="left" w:pos="993"/>
              </w:tabs>
              <w:spacing w:after="0" w:line="240" w:lineRule="auto"/>
              <w:jc w:val="center"/>
            </w:pPr>
            <w:r w:rsidRPr="516F6725">
              <w:rPr>
                <w:lang w:val="en-US"/>
              </w:rPr>
              <w:t>Comprometimento na efetividade do trabalho</w:t>
            </w:r>
          </w:p>
        </w:tc>
        <w:tc>
          <w:tcPr>
            <w:tcW w:w="102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F3" w14:textId="77777777" w:rsidR="003948C0" w:rsidRDefault="005B2771" w:rsidP="516F6725">
            <w:pPr>
              <w:tabs>
                <w:tab w:val="left" w:pos="993"/>
              </w:tabs>
              <w:spacing w:after="0" w:line="240" w:lineRule="auto"/>
              <w:jc w:val="center"/>
            </w:pPr>
            <w:r>
              <w:t>Baixa</w:t>
            </w:r>
          </w:p>
        </w:tc>
        <w:tc>
          <w:tcPr>
            <w:tcW w:w="108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F4" w14:textId="77777777" w:rsidR="003948C0" w:rsidRDefault="0A8F3901" w:rsidP="516F6725">
            <w:pPr>
              <w:tabs>
                <w:tab w:val="left" w:pos="993"/>
              </w:tabs>
              <w:spacing w:after="0" w:line="240" w:lineRule="auto"/>
              <w:jc w:val="center"/>
            </w:pPr>
            <w:r w:rsidRPr="516F6725">
              <w:rPr>
                <w:lang w:val="en-US"/>
              </w:rPr>
              <w:t>Médio</w:t>
            </w:r>
          </w:p>
        </w:tc>
        <w:tc>
          <w:tcPr>
            <w:tcW w:w="237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F5" w14:textId="77777777" w:rsidR="003948C0" w:rsidRDefault="0A8F3901" w:rsidP="516F6725">
            <w:pPr>
              <w:tabs>
                <w:tab w:val="left" w:pos="993"/>
              </w:tabs>
              <w:spacing w:after="0" w:line="240" w:lineRule="auto"/>
              <w:jc w:val="center"/>
            </w:pPr>
            <w:r w:rsidRPr="516F6725">
              <w:rPr>
                <w:lang w:val="en-US"/>
              </w:rPr>
              <w:t>Treinamento e orientação aos responsáveis pela fiscalização e gestão do contrato</w:t>
            </w:r>
          </w:p>
        </w:tc>
        <w:tc>
          <w:tcPr>
            <w:tcW w:w="244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F6" w14:textId="77777777" w:rsidR="003948C0" w:rsidRDefault="0A8F3901" w:rsidP="516F6725">
            <w:pPr>
              <w:tabs>
                <w:tab w:val="left" w:pos="993"/>
              </w:tabs>
              <w:spacing w:after="0" w:line="240" w:lineRule="auto"/>
              <w:jc w:val="center"/>
            </w:pPr>
            <w:r w:rsidRPr="516F6725">
              <w:rPr>
                <w:lang w:val="en-US"/>
              </w:rPr>
              <w:t>Substituição dos responsáveis</w:t>
            </w:r>
          </w:p>
        </w:tc>
        <w:tc>
          <w:tcPr>
            <w:tcW w:w="198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F7" w14:textId="77777777" w:rsidR="003948C0" w:rsidRDefault="0A8F3901" w:rsidP="516F6725">
            <w:pPr>
              <w:tabs>
                <w:tab w:val="left" w:pos="993"/>
              </w:tabs>
              <w:spacing w:after="0" w:line="240" w:lineRule="auto"/>
              <w:jc w:val="center"/>
            </w:pPr>
            <w:r w:rsidRPr="516F6725">
              <w:rPr>
                <w:lang w:val="en-US"/>
              </w:rPr>
              <w:t>Fiscal e Gestor do contrato</w:t>
            </w:r>
          </w:p>
        </w:tc>
      </w:tr>
      <w:tr w:rsidR="003948C0" w14:paraId="6F59DACD" w14:textId="77777777" w:rsidTr="516F6725">
        <w:trPr>
          <w:trHeight w:val="2040"/>
        </w:trPr>
        <w:tc>
          <w:tcPr>
            <w:tcW w:w="915" w:type="dxa"/>
            <w:tcBorders>
              <w:top w:val="nil"/>
              <w:left w:val="single" w:sz="6" w:space="0" w:color="000000" w:themeColor="text1"/>
              <w:bottom w:val="single" w:sz="6" w:space="0" w:color="000000" w:themeColor="text1"/>
              <w:right w:val="single" w:sz="6" w:space="0" w:color="000000" w:themeColor="text1"/>
            </w:tcBorders>
            <w:shd w:val="clear" w:color="auto" w:fill="2E74B5"/>
            <w:tcMar>
              <w:top w:w="0" w:type="dxa"/>
              <w:left w:w="100" w:type="dxa"/>
              <w:bottom w:w="0" w:type="dxa"/>
              <w:right w:w="100" w:type="dxa"/>
            </w:tcMar>
            <w:vAlign w:val="center"/>
          </w:tcPr>
          <w:p w14:paraId="000003F8" w14:textId="77777777" w:rsidR="003948C0" w:rsidRDefault="0A8F3901" w:rsidP="516F6725">
            <w:pPr>
              <w:tabs>
                <w:tab w:val="left" w:pos="993"/>
              </w:tabs>
              <w:spacing w:after="0" w:line="240" w:lineRule="auto"/>
              <w:jc w:val="center"/>
            </w:pPr>
            <w:r w:rsidRPr="516F6725">
              <w:rPr>
                <w:lang w:val="en-US"/>
              </w:rPr>
              <w:lastRenderedPageBreak/>
              <w:t>Externo</w:t>
            </w:r>
          </w:p>
        </w:tc>
        <w:tc>
          <w:tcPr>
            <w:tcW w:w="81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F9" w14:textId="77777777" w:rsidR="003948C0" w:rsidRDefault="0A8F3901" w:rsidP="516F6725">
            <w:pPr>
              <w:tabs>
                <w:tab w:val="left" w:pos="993"/>
              </w:tabs>
              <w:spacing w:after="0" w:line="240" w:lineRule="auto"/>
              <w:jc w:val="center"/>
            </w:pPr>
            <w:r w:rsidRPr="516F6725">
              <w:rPr>
                <w:lang w:val="en-US"/>
              </w:rPr>
              <w:t>Suporte técnico do prestador ineficiente</w:t>
            </w:r>
          </w:p>
        </w:tc>
        <w:tc>
          <w:tcPr>
            <w:tcW w:w="136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FA" w14:textId="77777777" w:rsidR="003948C0" w:rsidRDefault="0A8F3901" w:rsidP="516F6725">
            <w:pPr>
              <w:tabs>
                <w:tab w:val="left" w:pos="993"/>
              </w:tabs>
              <w:spacing w:after="0" w:line="240" w:lineRule="auto"/>
              <w:jc w:val="center"/>
            </w:pPr>
            <w:r w:rsidRPr="516F6725">
              <w:rPr>
                <w:lang w:val="en-US"/>
              </w:rPr>
              <w:t>Ausência de soluções técnicas inerentes às operações</w:t>
            </w:r>
          </w:p>
        </w:tc>
        <w:tc>
          <w:tcPr>
            <w:tcW w:w="162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FB" w14:textId="77777777" w:rsidR="003948C0" w:rsidRDefault="0A8F3901" w:rsidP="516F6725">
            <w:pPr>
              <w:tabs>
                <w:tab w:val="left" w:pos="993"/>
              </w:tabs>
              <w:spacing w:after="0" w:line="240" w:lineRule="auto"/>
              <w:jc w:val="center"/>
            </w:pPr>
            <w:r w:rsidRPr="516F6725">
              <w:rPr>
                <w:lang w:val="en-US"/>
              </w:rPr>
              <w:t>Comprometimento na efetividade do trabalho</w:t>
            </w:r>
          </w:p>
        </w:tc>
        <w:tc>
          <w:tcPr>
            <w:tcW w:w="102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FC" w14:textId="77777777" w:rsidR="003948C0" w:rsidRDefault="0A8F3901" w:rsidP="516F6725">
            <w:pPr>
              <w:tabs>
                <w:tab w:val="left" w:pos="993"/>
              </w:tabs>
              <w:spacing w:after="0" w:line="240" w:lineRule="auto"/>
              <w:jc w:val="center"/>
            </w:pPr>
            <w:r w:rsidRPr="516F6725">
              <w:rPr>
                <w:lang w:val="en-US"/>
              </w:rPr>
              <w:t>Médio</w:t>
            </w:r>
          </w:p>
        </w:tc>
        <w:tc>
          <w:tcPr>
            <w:tcW w:w="108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FD" w14:textId="77777777" w:rsidR="003948C0" w:rsidRDefault="005B2771" w:rsidP="516F6725">
            <w:pPr>
              <w:tabs>
                <w:tab w:val="left" w:pos="993"/>
              </w:tabs>
              <w:spacing w:after="0" w:line="240" w:lineRule="auto"/>
              <w:jc w:val="center"/>
            </w:pPr>
            <w:r>
              <w:t>Alto</w:t>
            </w:r>
          </w:p>
        </w:tc>
        <w:tc>
          <w:tcPr>
            <w:tcW w:w="237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FE" w14:textId="77777777" w:rsidR="003948C0" w:rsidRDefault="0A8F3901" w:rsidP="516F6725">
            <w:pPr>
              <w:tabs>
                <w:tab w:val="left" w:pos="993"/>
              </w:tabs>
              <w:spacing w:after="0" w:line="240" w:lineRule="auto"/>
              <w:jc w:val="center"/>
            </w:pPr>
            <w:r w:rsidRPr="516F6725">
              <w:rPr>
                <w:lang w:val="en-US"/>
              </w:rPr>
              <w:t>Especificar claramente os requisitos de atendimento no termo de referência e monitorar desempenho do prestador</w:t>
            </w:r>
          </w:p>
        </w:tc>
        <w:tc>
          <w:tcPr>
            <w:tcW w:w="2445"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3FF" w14:textId="77777777" w:rsidR="003948C0" w:rsidRDefault="0A8F3901" w:rsidP="516F6725">
            <w:pPr>
              <w:tabs>
                <w:tab w:val="left" w:pos="993"/>
              </w:tabs>
              <w:spacing w:after="0" w:line="240" w:lineRule="auto"/>
              <w:jc w:val="center"/>
            </w:pPr>
            <w:r w:rsidRPr="516F6725">
              <w:rPr>
                <w:lang w:val="en-US"/>
              </w:rPr>
              <w:t>Aplicar sanções previstas no contrato</w:t>
            </w:r>
          </w:p>
        </w:tc>
        <w:tc>
          <w:tcPr>
            <w:tcW w:w="1980" w:type="dxa"/>
            <w:tcBorders>
              <w:top w:val="nil"/>
              <w:left w:val="nil"/>
              <w:bottom w:val="single" w:sz="6" w:space="0" w:color="000000" w:themeColor="text1"/>
              <w:right w:val="single" w:sz="6" w:space="0" w:color="000000" w:themeColor="text1"/>
            </w:tcBorders>
            <w:shd w:val="clear" w:color="auto" w:fill="auto"/>
            <w:tcMar>
              <w:top w:w="0" w:type="dxa"/>
              <w:left w:w="100" w:type="dxa"/>
              <w:bottom w:w="0" w:type="dxa"/>
              <w:right w:w="100" w:type="dxa"/>
            </w:tcMar>
            <w:vAlign w:val="center"/>
          </w:tcPr>
          <w:p w14:paraId="00000400" w14:textId="77777777" w:rsidR="003948C0" w:rsidRDefault="0A8F3901" w:rsidP="516F6725">
            <w:pPr>
              <w:tabs>
                <w:tab w:val="left" w:pos="993"/>
              </w:tabs>
              <w:spacing w:after="0" w:line="240" w:lineRule="auto"/>
              <w:jc w:val="center"/>
            </w:pPr>
            <w:r w:rsidRPr="516F6725">
              <w:rPr>
                <w:lang w:val="en-US"/>
              </w:rPr>
              <w:t>Fiscal e Gestor do contrato/Ordenador</w:t>
            </w:r>
          </w:p>
        </w:tc>
      </w:tr>
    </w:tbl>
    <w:p w14:paraId="00000401" w14:textId="77777777" w:rsidR="003948C0" w:rsidRDefault="005B2771">
      <w:pPr>
        <w:tabs>
          <w:tab w:val="left" w:pos="993"/>
        </w:tabs>
      </w:pPr>
      <w:r>
        <w:t xml:space="preserve"> </w:t>
      </w:r>
    </w:p>
    <w:p w14:paraId="00000402" w14:textId="77777777" w:rsidR="003948C0" w:rsidRDefault="005B2771">
      <w:pPr>
        <w:tabs>
          <w:tab w:val="left" w:pos="993"/>
        </w:tabs>
      </w:pPr>
      <w:r>
        <w:t>Legenda:</w:t>
      </w:r>
    </w:p>
    <w:tbl>
      <w:tblPr>
        <w:tblStyle w:val="a3"/>
        <w:tblW w:w="13605" w:type="dxa"/>
        <w:tblBorders>
          <w:top w:val="nil"/>
          <w:left w:val="nil"/>
          <w:bottom w:val="nil"/>
          <w:right w:val="nil"/>
          <w:insideH w:val="nil"/>
          <w:insideV w:val="nil"/>
        </w:tblBorders>
        <w:tblLayout w:type="fixed"/>
        <w:tblLook w:val="0600" w:firstRow="0" w:lastRow="0" w:firstColumn="0" w:lastColumn="0" w:noHBand="1" w:noVBand="1"/>
      </w:tblPr>
      <w:tblGrid>
        <w:gridCol w:w="600"/>
        <w:gridCol w:w="1455"/>
        <w:gridCol w:w="3045"/>
        <w:gridCol w:w="915"/>
        <w:gridCol w:w="1335"/>
        <w:gridCol w:w="1890"/>
        <w:gridCol w:w="4365"/>
      </w:tblGrid>
      <w:tr w:rsidR="003948C0" w14:paraId="00A2B438" w14:textId="77777777" w:rsidTr="0A8F3901">
        <w:trPr>
          <w:trHeight w:val="450"/>
        </w:trPr>
        <w:tc>
          <w:tcPr>
            <w:tcW w:w="510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2E74B5"/>
            <w:tcMar>
              <w:top w:w="0" w:type="dxa"/>
              <w:left w:w="80" w:type="dxa"/>
              <w:bottom w:w="0" w:type="dxa"/>
              <w:right w:w="80" w:type="dxa"/>
            </w:tcMar>
          </w:tcPr>
          <w:p w14:paraId="00000403" w14:textId="77777777" w:rsidR="003948C0" w:rsidRDefault="005B2771">
            <w:pPr>
              <w:tabs>
                <w:tab w:val="left" w:pos="993"/>
              </w:tabs>
              <w:spacing w:after="0" w:line="240" w:lineRule="auto"/>
            </w:pPr>
            <w:r>
              <w:t>PROBABILIDADE</w:t>
            </w:r>
          </w:p>
        </w:tc>
        <w:tc>
          <w:tcPr>
            <w:tcW w:w="915" w:type="dxa"/>
            <w:tcBorders>
              <w:top w:val="nil"/>
              <w:left w:val="nil"/>
              <w:bottom w:val="nil"/>
              <w:right w:val="single" w:sz="6" w:space="0" w:color="000000" w:themeColor="text1"/>
            </w:tcBorders>
            <w:shd w:val="clear" w:color="auto" w:fill="2E74B5"/>
            <w:tcMar>
              <w:top w:w="0" w:type="dxa"/>
              <w:left w:w="80" w:type="dxa"/>
              <w:bottom w:w="0" w:type="dxa"/>
              <w:right w:w="80" w:type="dxa"/>
            </w:tcMar>
          </w:tcPr>
          <w:p w14:paraId="00000406" w14:textId="77777777" w:rsidR="003948C0" w:rsidRDefault="003948C0">
            <w:pPr>
              <w:tabs>
                <w:tab w:val="left" w:pos="993"/>
              </w:tabs>
              <w:spacing w:after="0" w:line="240" w:lineRule="auto"/>
            </w:pPr>
          </w:p>
        </w:tc>
        <w:tc>
          <w:tcPr>
            <w:tcW w:w="7590" w:type="dxa"/>
            <w:gridSpan w:val="3"/>
            <w:tcBorders>
              <w:top w:val="single" w:sz="6" w:space="0" w:color="000000" w:themeColor="text1"/>
              <w:left w:val="nil"/>
              <w:bottom w:val="single" w:sz="6" w:space="0" w:color="000000" w:themeColor="text1"/>
              <w:right w:val="single" w:sz="6" w:space="0" w:color="000000" w:themeColor="text1"/>
            </w:tcBorders>
            <w:shd w:val="clear" w:color="auto" w:fill="2E74B5"/>
            <w:tcMar>
              <w:top w:w="0" w:type="dxa"/>
              <w:left w:w="80" w:type="dxa"/>
              <w:bottom w:w="0" w:type="dxa"/>
              <w:right w:w="80" w:type="dxa"/>
            </w:tcMar>
          </w:tcPr>
          <w:p w14:paraId="00000407" w14:textId="77777777" w:rsidR="003948C0" w:rsidRDefault="005B2771">
            <w:pPr>
              <w:tabs>
                <w:tab w:val="left" w:pos="993"/>
              </w:tabs>
              <w:spacing w:after="0" w:line="240" w:lineRule="auto"/>
            </w:pPr>
            <w:r>
              <w:t>IMPACTO</w:t>
            </w:r>
          </w:p>
        </w:tc>
      </w:tr>
      <w:tr w:rsidR="003948C0" w14:paraId="73DDAAAC" w14:textId="77777777" w:rsidTr="0A8F3901">
        <w:trPr>
          <w:trHeight w:val="420"/>
        </w:trPr>
        <w:tc>
          <w:tcPr>
            <w:tcW w:w="600" w:type="dxa"/>
            <w:tcBorders>
              <w:top w:val="nil"/>
              <w:left w:val="single" w:sz="6" w:space="0" w:color="000000" w:themeColor="text1"/>
              <w:bottom w:val="single" w:sz="6" w:space="0" w:color="000000" w:themeColor="text1"/>
              <w:right w:val="single" w:sz="6" w:space="0" w:color="000000" w:themeColor="text1"/>
            </w:tcBorders>
            <w:shd w:val="clear" w:color="auto" w:fill="2E74B5"/>
            <w:tcMar>
              <w:top w:w="0" w:type="dxa"/>
              <w:left w:w="80" w:type="dxa"/>
              <w:bottom w:w="0" w:type="dxa"/>
              <w:right w:w="80" w:type="dxa"/>
            </w:tcMar>
          </w:tcPr>
          <w:p w14:paraId="0000040A" w14:textId="77777777" w:rsidR="003948C0" w:rsidRDefault="005B2771">
            <w:pPr>
              <w:tabs>
                <w:tab w:val="left" w:pos="993"/>
              </w:tabs>
              <w:spacing w:after="0" w:line="240" w:lineRule="auto"/>
            </w:pPr>
            <w:r>
              <w:t>Sigla</w:t>
            </w:r>
          </w:p>
        </w:tc>
        <w:tc>
          <w:tcPr>
            <w:tcW w:w="1455" w:type="dxa"/>
            <w:tcBorders>
              <w:top w:val="nil"/>
              <w:left w:val="nil"/>
              <w:bottom w:val="single" w:sz="6" w:space="0" w:color="000000" w:themeColor="text1"/>
              <w:right w:val="single" w:sz="6" w:space="0" w:color="000000" w:themeColor="text1"/>
            </w:tcBorders>
            <w:shd w:val="clear" w:color="auto" w:fill="2E74B5"/>
            <w:tcMar>
              <w:top w:w="0" w:type="dxa"/>
              <w:left w:w="80" w:type="dxa"/>
              <w:bottom w:w="0" w:type="dxa"/>
              <w:right w:w="80" w:type="dxa"/>
            </w:tcMar>
          </w:tcPr>
          <w:p w14:paraId="0000040B" w14:textId="77777777" w:rsidR="003948C0" w:rsidRDefault="0A8F3901">
            <w:pPr>
              <w:tabs>
                <w:tab w:val="left" w:pos="993"/>
              </w:tabs>
              <w:spacing w:after="0" w:line="240" w:lineRule="auto"/>
            </w:pPr>
            <w:r w:rsidRPr="0A8F3901">
              <w:rPr>
                <w:lang w:val="en-US"/>
              </w:rPr>
              <w:t>Complexidade</w:t>
            </w:r>
          </w:p>
        </w:tc>
        <w:tc>
          <w:tcPr>
            <w:tcW w:w="3045" w:type="dxa"/>
            <w:tcBorders>
              <w:top w:val="nil"/>
              <w:left w:val="nil"/>
              <w:bottom w:val="single" w:sz="6" w:space="0" w:color="000000" w:themeColor="text1"/>
              <w:right w:val="single" w:sz="6" w:space="0" w:color="000000" w:themeColor="text1"/>
            </w:tcBorders>
            <w:shd w:val="clear" w:color="auto" w:fill="2E74B5"/>
            <w:tcMar>
              <w:top w:w="0" w:type="dxa"/>
              <w:left w:w="80" w:type="dxa"/>
              <w:bottom w:w="0" w:type="dxa"/>
              <w:right w:w="80" w:type="dxa"/>
            </w:tcMar>
          </w:tcPr>
          <w:p w14:paraId="0000040C" w14:textId="77777777" w:rsidR="003948C0" w:rsidRDefault="0A8F3901">
            <w:pPr>
              <w:tabs>
                <w:tab w:val="left" w:pos="993"/>
              </w:tabs>
              <w:spacing w:after="0" w:line="240" w:lineRule="auto"/>
            </w:pPr>
            <w:r w:rsidRPr="0A8F3901">
              <w:rPr>
                <w:lang w:val="en-US"/>
              </w:rPr>
              <w:t>Definição</w:t>
            </w:r>
          </w:p>
        </w:tc>
        <w:tc>
          <w:tcPr>
            <w:tcW w:w="915" w:type="dxa"/>
            <w:tcBorders>
              <w:top w:val="nil"/>
              <w:left w:val="nil"/>
              <w:bottom w:val="nil"/>
              <w:right w:val="single" w:sz="6" w:space="0" w:color="000000" w:themeColor="text1"/>
            </w:tcBorders>
            <w:shd w:val="clear" w:color="auto" w:fill="2E74B5"/>
            <w:tcMar>
              <w:top w:w="0" w:type="dxa"/>
              <w:left w:w="80" w:type="dxa"/>
              <w:bottom w:w="0" w:type="dxa"/>
              <w:right w:w="80" w:type="dxa"/>
            </w:tcMar>
          </w:tcPr>
          <w:p w14:paraId="0000040D" w14:textId="77777777" w:rsidR="003948C0" w:rsidRDefault="003948C0">
            <w:pPr>
              <w:tabs>
                <w:tab w:val="left" w:pos="993"/>
              </w:tabs>
              <w:spacing w:after="0" w:line="240" w:lineRule="auto"/>
            </w:pPr>
          </w:p>
        </w:tc>
        <w:tc>
          <w:tcPr>
            <w:tcW w:w="1335" w:type="dxa"/>
            <w:tcBorders>
              <w:top w:val="nil"/>
              <w:left w:val="nil"/>
              <w:bottom w:val="single" w:sz="6" w:space="0" w:color="000000" w:themeColor="text1"/>
              <w:right w:val="single" w:sz="6" w:space="0" w:color="000000" w:themeColor="text1"/>
            </w:tcBorders>
            <w:shd w:val="clear" w:color="auto" w:fill="2E74B5"/>
            <w:tcMar>
              <w:top w:w="0" w:type="dxa"/>
              <w:left w:w="80" w:type="dxa"/>
              <w:bottom w:w="0" w:type="dxa"/>
              <w:right w:w="80" w:type="dxa"/>
            </w:tcMar>
          </w:tcPr>
          <w:p w14:paraId="0000040E" w14:textId="77777777" w:rsidR="003948C0" w:rsidRDefault="005B2771">
            <w:pPr>
              <w:tabs>
                <w:tab w:val="left" w:pos="993"/>
              </w:tabs>
              <w:spacing w:after="0" w:line="240" w:lineRule="auto"/>
            </w:pPr>
            <w:r>
              <w:t>Sigla</w:t>
            </w:r>
          </w:p>
        </w:tc>
        <w:tc>
          <w:tcPr>
            <w:tcW w:w="1890" w:type="dxa"/>
            <w:tcBorders>
              <w:top w:val="single" w:sz="6" w:space="0" w:color="000000" w:themeColor="text1"/>
              <w:left w:val="nil"/>
              <w:bottom w:val="single" w:sz="6" w:space="0" w:color="000000" w:themeColor="text1"/>
              <w:right w:val="single" w:sz="6" w:space="0" w:color="000000" w:themeColor="text1"/>
            </w:tcBorders>
            <w:shd w:val="clear" w:color="auto" w:fill="2E74B5"/>
            <w:tcMar>
              <w:top w:w="0" w:type="dxa"/>
              <w:left w:w="80" w:type="dxa"/>
              <w:bottom w:w="0" w:type="dxa"/>
              <w:right w:w="80" w:type="dxa"/>
            </w:tcMar>
          </w:tcPr>
          <w:p w14:paraId="0000040F" w14:textId="77777777" w:rsidR="003948C0" w:rsidRDefault="0A8F3901">
            <w:pPr>
              <w:tabs>
                <w:tab w:val="left" w:pos="993"/>
              </w:tabs>
              <w:spacing w:after="0" w:line="240" w:lineRule="auto"/>
            </w:pPr>
            <w:r w:rsidRPr="0A8F3901">
              <w:rPr>
                <w:lang w:val="en-US"/>
              </w:rPr>
              <w:t>Complexidade</w:t>
            </w:r>
          </w:p>
        </w:tc>
        <w:tc>
          <w:tcPr>
            <w:tcW w:w="4365" w:type="dxa"/>
            <w:tcBorders>
              <w:top w:val="single" w:sz="6" w:space="0" w:color="000000" w:themeColor="text1"/>
              <w:left w:val="nil"/>
              <w:bottom w:val="single" w:sz="6" w:space="0" w:color="000000" w:themeColor="text1"/>
              <w:right w:val="single" w:sz="6" w:space="0" w:color="000000" w:themeColor="text1"/>
            </w:tcBorders>
            <w:shd w:val="clear" w:color="auto" w:fill="2E74B5"/>
            <w:tcMar>
              <w:top w:w="0" w:type="dxa"/>
              <w:left w:w="80" w:type="dxa"/>
              <w:bottom w:w="0" w:type="dxa"/>
              <w:right w:w="80" w:type="dxa"/>
            </w:tcMar>
          </w:tcPr>
          <w:p w14:paraId="00000410" w14:textId="77777777" w:rsidR="003948C0" w:rsidRDefault="0A8F3901">
            <w:pPr>
              <w:tabs>
                <w:tab w:val="left" w:pos="993"/>
              </w:tabs>
              <w:spacing w:after="0" w:line="240" w:lineRule="auto"/>
            </w:pPr>
            <w:r w:rsidRPr="0A8F3901">
              <w:rPr>
                <w:lang w:val="en-US"/>
              </w:rPr>
              <w:t>Definição</w:t>
            </w:r>
          </w:p>
        </w:tc>
      </w:tr>
      <w:tr w:rsidR="003948C0" w14:paraId="50BBF4BF" w14:textId="77777777" w:rsidTr="0A8F3901">
        <w:tc>
          <w:tcPr>
            <w:tcW w:w="600" w:type="dxa"/>
            <w:tcBorders>
              <w:top w:val="nil"/>
              <w:left w:val="single" w:sz="6" w:space="0" w:color="000000" w:themeColor="text1"/>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11" w14:textId="77777777" w:rsidR="003948C0" w:rsidRDefault="005B2771">
            <w:pPr>
              <w:tabs>
                <w:tab w:val="left" w:pos="993"/>
              </w:tabs>
              <w:spacing w:after="0" w:line="240" w:lineRule="auto"/>
            </w:pPr>
            <w:r>
              <w:t>B</w:t>
            </w:r>
          </w:p>
        </w:tc>
        <w:tc>
          <w:tcPr>
            <w:tcW w:w="1455" w:type="dxa"/>
            <w:tcBorders>
              <w:top w:val="nil"/>
              <w:left w:val="nil"/>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12" w14:textId="77777777" w:rsidR="003948C0" w:rsidRDefault="005B2771">
            <w:pPr>
              <w:tabs>
                <w:tab w:val="left" w:pos="993"/>
              </w:tabs>
              <w:spacing w:after="0" w:line="240" w:lineRule="auto"/>
            </w:pPr>
            <w:r>
              <w:t>Baixa</w:t>
            </w:r>
          </w:p>
        </w:tc>
        <w:tc>
          <w:tcPr>
            <w:tcW w:w="3045" w:type="dxa"/>
            <w:tcBorders>
              <w:top w:val="nil"/>
              <w:left w:val="nil"/>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13" w14:textId="77777777" w:rsidR="003948C0" w:rsidRDefault="0A8F3901">
            <w:pPr>
              <w:tabs>
                <w:tab w:val="left" w:pos="993"/>
              </w:tabs>
              <w:spacing w:after="0" w:line="240" w:lineRule="auto"/>
            </w:pPr>
            <w:r w:rsidRPr="0A8F3901">
              <w:rPr>
                <w:lang w:val="en-US"/>
              </w:rPr>
              <w:t>Chance remota de ocorrer</w:t>
            </w:r>
          </w:p>
        </w:tc>
        <w:tc>
          <w:tcPr>
            <w:tcW w:w="915" w:type="dxa"/>
            <w:tcBorders>
              <w:top w:val="nil"/>
              <w:left w:val="nil"/>
              <w:bottom w:val="nil"/>
              <w:right w:val="single" w:sz="6" w:space="0" w:color="000000" w:themeColor="text1"/>
            </w:tcBorders>
            <w:shd w:val="clear" w:color="auto" w:fill="FFFFFF" w:themeFill="background1"/>
            <w:tcMar>
              <w:top w:w="0" w:type="dxa"/>
              <w:left w:w="80" w:type="dxa"/>
              <w:bottom w:w="0" w:type="dxa"/>
              <w:right w:w="80" w:type="dxa"/>
            </w:tcMar>
          </w:tcPr>
          <w:p w14:paraId="00000414" w14:textId="77777777" w:rsidR="003948C0" w:rsidRDefault="003948C0">
            <w:pPr>
              <w:tabs>
                <w:tab w:val="left" w:pos="993"/>
              </w:tabs>
              <w:spacing w:after="0" w:line="240" w:lineRule="auto"/>
            </w:pPr>
          </w:p>
        </w:tc>
        <w:tc>
          <w:tcPr>
            <w:tcW w:w="1335" w:type="dxa"/>
            <w:tcBorders>
              <w:top w:val="nil"/>
              <w:left w:val="nil"/>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15" w14:textId="77777777" w:rsidR="003948C0" w:rsidRDefault="005B2771">
            <w:pPr>
              <w:tabs>
                <w:tab w:val="left" w:pos="993"/>
              </w:tabs>
              <w:spacing w:after="0" w:line="240" w:lineRule="auto"/>
            </w:pPr>
            <w:r>
              <w:t>B</w:t>
            </w:r>
          </w:p>
        </w:tc>
        <w:tc>
          <w:tcPr>
            <w:tcW w:w="1890" w:type="dxa"/>
            <w:tcBorders>
              <w:top w:val="nil"/>
              <w:left w:val="nil"/>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16" w14:textId="77777777" w:rsidR="003948C0" w:rsidRDefault="0A8F3901">
            <w:pPr>
              <w:tabs>
                <w:tab w:val="left" w:pos="993"/>
              </w:tabs>
              <w:spacing w:after="0" w:line="240" w:lineRule="auto"/>
            </w:pPr>
            <w:r w:rsidRPr="0A8F3901">
              <w:rPr>
                <w:lang w:val="en-US"/>
              </w:rPr>
              <w:t>Baixo</w:t>
            </w:r>
          </w:p>
        </w:tc>
        <w:tc>
          <w:tcPr>
            <w:tcW w:w="4365" w:type="dxa"/>
            <w:tcBorders>
              <w:top w:val="nil"/>
              <w:left w:val="nil"/>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17" w14:textId="77777777" w:rsidR="003948C0" w:rsidRDefault="0A8F3901">
            <w:pPr>
              <w:tabs>
                <w:tab w:val="left" w:pos="993"/>
              </w:tabs>
              <w:spacing w:after="0" w:line="240" w:lineRule="auto"/>
            </w:pPr>
            <w:r w:rsidRPr="0A8F3901">
              <w:rPr>
                <w:lang w:val="en-US"/>
              </w:rPr>
              <w:t>Não comprometem o processo/serviço. Devem ser catalogados nos relatórios pós-contratuais com vistas a novo planejamento.</w:t>
            </w:r>
          </w:p>
        </w:tc>
      </w:tr>
      <w:tr w:rsidR="003948C0" w14:paraId="48D5CDCE" w14:textId="77777777" w:rsidTr="0A8F3901">
        <w:trPr>
          <w:trHeight w:val="270"/>
        </w:trPr>
        <w:tc>
          <w:tcPr>
            <w:tcW w:w="600" w:type="dxa"/>
            <w:tcBorders>
              <w:top w:val="nil"/>
              <w:left w:val="single" w:sz="6" w:space="0" w:color="000000" w:themeColor="text1"/>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18" w14:textId="77777777" w:rsidR="003948C0" w:rsidRDefault="005B2771">
            <w:pPr>
              <w:tabs>
                <w:tab w:val="left" w:pos="993"/>
              </w:tabs>
              <w:spacing w:after="0" w:line="240" w:lineRule="auto"/>
            </w:pPr>
            <w:r>
              <w:t>M</w:t>
            </w:r>
          </w:p>
        </w:tc>
        <w:tc>
          <w:tcPr>
            <w:tcW w:w="1455" w:type="dxa"/>
            <w:tcBorders>
              <w:top w:val="nil"/>
              <w:left w:val="nil"/>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19" w14:textId="77777777" w:rsidR="003948C0" w:rsidRDefault="0A8F3901">
            <w:pPr>
              <w:tabs>
                <w:tab w:val="left" w:pos="993"/>
              </w:tabs>
              <w:spacing w:after="0" w:line="240" w:lineRule="auto"/>
            </w:pPr>
            <w:r w:rsidRPr="0A8F3901">
              <w:rPr>
                <w:lang w:val="en-US"/>
              </w:rPr>
              <w:t>Média</w:t>
            </w:r>
          </w:p>
        </w:tc>
        <w:tc>
          <w:tcPr>
            <w:tcW w:w="3045" w:type="dxa"/>
            <w:tcBorders>
              <w:top w:val="nil"/>
              <w:left w:val="nil"/>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1A" w14:textId="77777777" w:rsidR="003948C0" w:rsidRDefault="0A8F3901">
            <w:pPr>
              <w:tabs>
                <w:tab w:val="left" w:pos="993"/>
              </w:tabs>
              <w:spacing w:after="0" w:line="240" w:lineRule="auto"/>
            </w:pPr>
            <w:r w:rsidRPr="0A8F3901">
              <w:rPr>
                <w:lang w:val="en-US"/>
              </w:rPr>
              <w:t>Igual chance de ocorrer ou não</w:t>
            </w:r>
          </w:p>
        </w:tc>
        <w:tc>
          <w:tcPr>
            <w:tcW w:w="915" w:type="dxa"/>
            <w:tcBorders>
              <w:top w:val="nil"/>
              <w:left w:val="nil"/>
              <w:bottom w:val="nil"/>
              <w:right w:val="single" w:sz="6" w:space="0" w:color="000000" w:themeColor="text1"/>
            </w:tcBorders>
            <w:shd w:val="clear" w:color="auto" w:fill="FFFFFF" w:themeFill="background1"/>
            <w:tcMar>
              <w:top w:w="0" w:type="dxa"/>
              <w:left w:w="80" w:type="dxa"/>
              <w:bottom w:w="0" w:type="dxa"/>
              <w:right w:w="80" w:type="dxa"/>
            </w:tcMar>
          </w:tcPr>
          <w:p w14:paraId="0000041B" w14:textId="77777777" w:rsidR="003948C0" w:rsidRDefault="003948C0">
            <w:pPr>
              <w:tabs>
                <w:tab w:val="left" w:pos="993"/>
              </w:tabs>
              <w:spacing w:after="0" w:line="240" w:lineRule="auto"/>
            </w:pPr>
          </w:p>
        </w:tc>
        <w:tc>
          <w:tcPr>
            <w:tcW w:w="1335" w:type="dxa"/>
            <w:tcBorders>
              <w:top w:val="nil"/>
              <w:left w:val="nil"/>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1C" w14:textId="77777777" w:rsidR="003948C0" w:rsidRDefault="005B2771">
            <w:pPr>
              <w:tabs>
                <w:tab w:val="left" w:pos="993"/>
              </w:tabs>
              <w:spacing w:after="0" w:line="240" w:lineRule="auto"/>
            </w:pPr>
            <w:r>
              <w:t>M</w:t>
            </w:r>
          </w:p>
        </w:tc>
        <w:tc>
          <w:tcPr>
            <w:tcW w:w="1890" w:type="dxa"/>
            <w:tcBorders>
              <w:top w:val="nil"/>
              <w:left w:val="nil"/>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1D" w14:textId="77777777" w:rsidR="003948C0" w:rsidRDefault="0A8F3901">
            <w:pPr>
              <w:tabs>
                <w:tab w:val="left" w:pos="993"/>
              </w:tabs>
              <w:spacing w:after="0" w:line="240" w:lineRule="auto"/>
            </w:pPr>
            <w:r w:rsidRPr="0A8F3901">
              <w:rPr>
                <w:lang w:val="en-US"/>
              </w:rPr>
              <w:t>Médio</w:t>
            </w:r>
          </w:p>
        </w:tc>
        <w:tc>
          <w:tcPr>
            <w:tcW w:w="4365" w:type="dxa"/>
            <w:tcBorders>
              <w:top w:val="nil"/>
              <w:left w:val="nil"/>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1E" w14:textId="77777777" w:rsidR="003948C0" w:rsidRDefault="0A8F3901">
            <w:pPr>
              <w:tabs>
                <w:tab w:val="left" w:pos="993"/>
              </w:tabs>
              <w:spacing w:after="0" w:line="240" w:lineRule="auto"/>
            </w:pPr>
            <w:r w:rsidRPr="0A8F3901">
              <w:rPr>
                <w:lang w:val="en-US"/>
              </w:rPr>
              <w:t>Comprometem parcialmente o processo/serviço, atrasando-o ou interferindo em sua qualidade.</w:t>
            </w:r>
          </w:p>
        </w:tc>
      </w:tr>
      <w:tr w:rsidR="003948C0" w14:paraId="089E9227" w14:textId="77777777" w:rsidTr="0A8F3901">
        <w:tc>
          <w:tcPr>
            <w:tcW w:w="600" w:type="dxa"/>
            <w:tcBorders>
              <w:top w:val="nil"/>
              <w:left w:val="single" w:sz="6" w:space="0" w:color="000000" w:themeColor="text1"/>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1F" w14:textId="77777777" w:rsidR="003948C0" w:rsidRDefault="005B2771">
            <w:pPr>
              <w:tabs>
                <w:tab w:val="left" w:pos="993"/>
              </w:tabs>
              <w:spacing w:after="0" w:line="240" w:lineRule="auto"/>
            </w:pPr>
            <w:r>
              <w:t>A</w:t>
            </w:r>
          </w:p>
        </w:tc>
        <w:tc>
          <w:tcPr>
            <w:tcW w:w="1455" w:type="dxa"/>
            <w:tcBorders>
              <w:top w:val="nil"/>
              <w:left w:val="nil"/>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20" w14:textId="77777777" w:rsidR="003948C0" w:rsidRDefault="005B2771">
            <w:pPr>
              <w:tabs>
                <w:tab w:val="left" w:pos="993"/>
              </w:tabs>
              <w:spacing w:after="0" w:line="240" w:lineRule="auto"/>
            </w:pPr>
            <w:r>
              <w:t>Alta</w:t>
            </w:r>
          </w:p>
        </w:tc>
        <w:tc>
          <w:tcPr>
            <w:tcW w:w="3045" w:type="dxa"/>
            <w:tcBorders>
              <w:top w:val="nil"/>
              <w:left w:val="nil"/>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21" w14:textId="77777777" w:rsidR="003948C0" w:rsidRDefault="0A8F3901">
            <w:pPr>
              <w:tabs>
                <w:tab w:val="left" w:pos="993"/>
              </w:tabs>
              <w:spacing w:after="0" w:line="240" w:lineRule="auto"/>
            </w:pPr>
            <w:r w:rsidRPr="0A8F3901">
              <w:rPr>
                <w:lang w:val="en-US"/>
              </w:rPr>
              <w:t>Grande chance de ocorrer</w:t>
            </w:r>
          </w:p>
        </w:tc>
        <w:tc>
          <w:tcPr>
            <w:tcW w:w="915" w:type="dxa"/>
            <w:tcBorders>
              <w:top w:val="nil"/>
              <w:left w:val="nil"/>
              <w:bottom w:val="nil"/>
              <w:right w:val="single" w:sz="6" w:space="0" w:color="000000" w:themeColor="text1"/>
            </w:tcBorders>
            <w:shd w:val="clear" w:color="auto" w:fill="FFFFFF" w:themeFill="background1"/>
            <w:tcMar>
              <w:top w:w="0" w:type="dxa"/>
              <w:left w:w="80" w:type="dxa"/>
              <w:bottom w:w="0" w:type="dxa"/>
              <w:right w:w="80" w:type="dxa"/>
            </w:tcMar>
          </w:tcPr>
          <w:p w14:paraId="00000422" w14:textId="77777777" w:rsidR="003948C0" w:rsidRDefault="003948C0">
            <w:pPr>
              <w:tabs>
                <w:tab w:val="left" w:pos="993"/>
              </w:tabs>
              <w:spacing w:after="0" w:line="240" w:lineRule="auto"/>
            </w:pPr>
          </w:p>
        </w:tc>
        <w:tc>
          <w:tcPr>
            <w:tcW w:w="1335" w:type="dxa"/>
            <w:tcBorders>
              <w:top w:val="nil"/>
              <w:left w:val="nil"/>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23" w14:textId="77777777" w:rsidR="003948C0" w:rsidRDefault="005B2771">
            <w:pPr>
              <w:tabs>
                <w:tab w:val="left" w:pos="993"/>
              </w:tabs>
              <w:spacing w:after="0" w:line="240" w:lineRule="auto"/>
            </w:pPr>
            <w:r>
              <w:t>A</w:t>
            </w:r>
          </w:p>
        </w:tc>
        <w:tc>
          <w:tcPr>
            <w:tcW w:w="1890" w:type="dxa"/>
            <w:tcBorders>
              <w:top w:val="nil"/>
              <w:left w:val="nil"/>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24" w14:textId="77777777" w:rsidR="003948C0" w:rsidRDefault="005B2771">
            <w:pPr>
              <w:tabs>
                <w:tab w:val="left" w:pos="993"/>
              </w:tabs>
              <w:spacing w:after="0" w:line="240" w:lineRule="auto"/>
            </w:pPr>
            <w:r>
              <w:t>Alto</w:t>
            </w:r>
          </w:p>
        </w:tc>
        <w:tc>
          <w:tcPr>
            <w:tcW w:w="4365" w:type="dxa"/>
            <w:tcBorders>
              <w:top w:val="nil"/>
              <w:left w:val="nil"/>
              <w:bottom w:val="single" w:sz="6" w:space="0" w:color="000000" w:themeColor="text1"/>
              <w:right w:val="single" w:sz="6" w:space="0" w:color="000000" w:themeColor="text1"/>
            </w:tcBorders>
            <w:shd w:val="clear" w:color="auto" w:fill="auto"/>
            <w:tcMar>
              <w:top w:w="0" w:type="dxa"/>
              <w:left w:w="80" w:type="dxa"/>
              <w:bottom w:w="0" w:type="dxa"/>
              <w:right w:w="80" w:type="dxa"/>
            </w:tcMar>
          </w:tcPr>
          <w:p w14:paraId="00000425" w14:textId="77777777" w:rsidR="003948C0" w:rsidRDefault="0A8F3901">
            <w:pPr>
              <w:tabs>
                <w:tab w:val="left" w:pos="993"/>
              </w:tabs>
              <w:spacing w:after="0" w:line="240" w:lineRule="auto"/>
            </w:pPr>
            <w:r w:rsidRPr="0A8F3901">
              <w:rPr>
                <w:lang w:val="en-US"/>
              </w:rPr>
              <w:t>Comprometem a essência do processo/serviço, impedindo-o de seguir seu curso.</w:t>
            </w:r>
          </w:p>
        </w:tc>
      </w:tr>
    </w:tbl>
    <w:p w14:paraId="00000426" w14:textId="77777777" w:rsidR="003948C0" w:rsidRDefault="005B2771">
      <w:pPr>
        <w:tabs>
          <w:tab w:val="left" w:pos="993"/>
        </w:tabs>
      </w:pPr>
      <w:r>
        <w:t xml:space="preserve"> </w:t>
      </w:r>
    </w:p>
    <w:p w14:paraId="00000427" w14:textId="77777777" w:rsidR="003948C0" w:rsidRDefault="005B2771">
      <w:pPr>
        <w:tabs>
          <w:tab w:val="left" w:pos="993"/>
        </w:tabs>
        <w:rPr>
          <w:rFonts w:ascii="Arial" w:eastAsia="Arial" w:hAnsi="Arial" w:cs="Arial"/>
          <w:sz w:val="24"/>
          <w:szCs w:val="24"/>
        </w:rPr>
      </w:pPr>
      <w:r>
        <w:t xml:space="preserve"> </w:t>
      </w:r>
    </w:p>
    <w:sectPr w:rsidR="003948C0">
      <w:pgSz w:w="16838" w:h="11906" w:orient="landscape"/>
      <w:pgMar w:top="567" w:right="1701" w:bottom="1417" w:left="1701" w:header="340" w:footer="1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904746" w14:textId="77777777" w:rsidR="006B6377" w:rsidRDefault="006B6377">
      <w:pPr>
        <w:spacing w:after="0" w:line="240" w:lineRule="auto"/>
      </w:pPr>
      <w:r>
        <w:separator/>
      </w:r>
    </w:p>
  </w:endnote>
  <w:endnote w:type="continuationSeparator" w:id="0">
    <w:p w14:paraId="610C2FCC" w14:textId="77777777" w:rsidR="006B6377" w:rsidRDefault="006B63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923DF8F6-4702-48BE-904C-CB182A66F750}"/>
    <w:embedItalic r:id="rId2" w:fontKey="{BC35D200-073F-4037-81BB-9AF2526B591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347FA30F-EE78-443D-8DA1-535A12F0911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42D" w14:textId="77777777" w:rsidR="005B2771" w:rsidRDefault="005B2771">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4A276" w14:textId="77777777" w:rsidR="006B6377" w:rsidRDefault="006B6377">
      <w:pPr>
        <w:spacing w:after="0" w:line="240" w:lineRule="auto"/>
      </w:pPr>
      <w:r>
        <w:separator/>
      </w:r>
    </w:p>
  </w:footnote>
  <w:footnote w:type="continuationSeparator" w:id="0">
    <w:p w14:paraId="09ECF927" w14:textId="77777777" w:rsidR="006B6377" w:rsidRDefault="006B63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428" w14:textId="77777777" w:rsidR="005B2771" w:rsidRDefault="005B2771">
    <w:pPr>
      <w:pBdr>
        <w:top w:val="nil"/>
        <w:left w:val="nil"/>
        <w:bottom w:val="nil"/>
        <w:right w:val="nil"/>
        <w:between w:val="nil"/>
      </w:pBdr>
      <w:tabs>
        <w:tab w:val="center" w:pos="4252"/>
        <w:tab w:val="right" w:pos="8504"/>
      </w:tabs>
      <w:spacing w:after="0" w:line="240" w:lineRule="auto"/>
      <w:jc w:val="center"/>
      <w:rPr>
        <w:color w:val="000000"/>
      </w:rPr>
    </w:pPr>
    <w:r>
      <w:rPr>
        <w:noProof/>
        <w:color w:val="000000"/>
      </w:rPr>
      <w:drawing>
        <wp:inline distT="0" distB="0" distL="114300" distR="114300" wp14:anchorId="66743CC8" wp14:editId="07777777">
          <wp:extent cx="2790825" cy="1230523"/>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790825" cy="1230523"/>
                  </a:xfrm>
                  <a:prstGeom prst="rect">
                    <a:avLst/>
                  </a:prstGeom>
                  <a:ln/>
                </pic:spPr>
              </pic:pic>
            </a:graphicData>
          </a:graphic>
        </wp:inline>
      </w:drawing>
    </w:r>
  </w:p>
  <w:p w14:paraId="00000429" w14:textId="77777777" w:rsidR="005B2771" w:rsidRDefault="005B2771">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96730"/>
    <w:multiLevelType w:val="multilevel"/>
    <w:tmpl w:val="9AE86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089FD5"/>
    <w:multiLevelType w:val="multilevel"/>
    <w:tmpl w:val="62F262A4"/>
    <w:lvl w:ilvl="0">
      <w:start w:val="1"/>
      <w:numFmt w:val="decimal"/>
      <w:lvlText w:val="%1."/>
      <w:lvlJc w:val="left"/>
      <w:pPr>
        <w:ind w:left="1069" w:hanging="360"/>
      </w:pPr>
      <w:rPr>
        <w:b/>
        <w:bCs/>
      </w:rPr>
    </w:lvl>
    <w:lvl w:ilvl="1">
      <w:start w:val="1"/>
      <w:numFmt w:val="decimal"/>
      <w:lvlText w:val="%1.%2."/>
      <w:lvlJc w:val="left"/>
      <w:pPr>
        <w:ind w:left="1429" w:hanging="720"/>
      </w:pPr>
    </w:lvl>
    <w:lvl w:ilvl="2">
      <w:start w:val="1"/>
      <w:numFmt w:val="decimal"/>
      <w:lvlText w:val="%1.%2.%3."/>
      <w:lvlJc w:val="left"/>
      <w:pPr>
        <w:ind w:left="1429" w:hanging="720"/>
      </w:pPr>
      <w:rPr>
        <w:b/>
        <w:bCs/>
      </w:rPr>
    </w:lvl>
    <w:lvl w:ilvl="3">
      <w:start w:val="1"/>
      <w:numFmt w:val="decimal"/>
      <w:lvlText w:val="%1.%2.%3.%4."/>
      <w:lvlJc w:val="left"/>
      <w:pPr>
        <w:ind w:left="1789" w:hanging="1080"/>
      </w:pPr>
    </w:lvl>
    <w:lvl w:ilvl="4">
      <w:start w:val="1"/>
      <w:numFmt w:val="decimal"/>
      <w:lvlText w:val="%1.%2.%3.%4.%5."/>
      <w:lvlJc w:val="left"/>
      <w:pPr>
        <w:ind w:left="1789" w:hanging="1080"/>
      </w:pPr>
    </w:lvl>
    <w:lvl w:ilvl="5">
      <w:start w:val="1"/>
      <w:numFmt w:val="decimal"/>
      <w:lvlText w:val="%1.%2.%3.%4.%5.%6."/>
      <w:lvlJc w:val="left"/>
      <w:pPr>
        <w:ind w:left="2149" w:hanging="1440"/>
      </w:pPr>
    </w:lvl>
    <w:lvl w:ilvl="6">
      <w:start w:val="1"/>
      <w:numFmt w:val="decimal"/>
      <w:lvlText w:val="%1.%2.%3.%4.%5.%6.%7."/>
      <w:lvlJc w:val="left"/>
      <w:pPr>
        <w:ind w:left="2149" w:hanging="1440"/>
      </w:pPr>
    </w:lvl>
    <w:lvl w:ilvl="7">
      <w:start w:val="1"/>
      <w:numFmt w:val="decimal"/>
      <w:lvlText w:val="%1.%2.%3.%4.%5.%6.%7.%8."/>
      <w:lvlJc w:val="left"/>
      <w:pPr>
        <w:ind w:left="2509" w:hanging="1800"/>
      </w:pPr>
    </w:lvl>
    <w:lvl w:ilvl="8">
      <w:start w:val="1"/>
      <w:numFmt w:val="decimal"/>
      <w:lvlText w:val="%1.%2.%3.%4.%5.%6.%7.%8.%9."/>
      <w:lvlJc w:val="left"/>
      <w:pPr>
        <w:ind w:left="2869" w:hanging="2160"/>
      </w:pPr>
    </w:lvl>
  </w:abstractNum>
  <w:abstractNum w:abstractNumId="2" w15:restartNumberingAfterBreak="0">
    <w:nsid w:val="39E97706"/>
    <w:multiLevelType w:val="multilevel"/>
    <w:tmpl w:val="A8765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6345AF1"/>
    <w:multiLevelType w:val="multilevel"/>
    <w:tmpl w:val="9A5E8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B9E219D"/>
    <w:multiLevelType w:val="multilevel"/>
    <w:tmpl w:val="9E2A5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EBF8F56"/>
    <w:multiLevelType w:val="multilevel"/>
    <w:tmpl w:val="FED26238"/>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num w:numId="1">
    <w:abstractNumId w:val="3"/>
  </w:num>
  <w:num w:numId="2">
    <w:abstractNumId w:val="4"/>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8F3901"/>
    <w:rsid w:val="003948C0"/>
    <w:rsid w:val="005B2771"/>
    <w:rsid w:val="006B6377"/>
    <w:rsid w:val="00B568A8"/>
    <w:rsid w:val="0A8F3901"/>
    <w:rsid w:val="16C877A8"/>
    <w:rsid w:val="1B30A82A"/>
    <w:rsid w:val="1FD73EF0"/>
    <w:rsid w:val="2302D820"/>
    <w:rsid w:val="258A71DB"/>
    <w:rsid w:val="2B03F13C"/>
    <w:rsid w:val="2B2ECB4A"/>
    <w:rsid w:val="2B510F2A"/>
    <w:rsid w:val="2FEDE5FA"/>
    <w:rsid w:val="3A585261"/>
    <w:rsid w:val="3F79C1F4"/>
    <w:rsid w:val="405C5772"/>
    <w:rsid w:val="429E643F"/>
    <w:rsid w:val="49E5EF1D"/>
    <w:rsid w:val="50A2117E"/>
    <w:rsid w:val="516F6725"/>
    <w:rsid w:val="5240F76E"/>
    <w:rsid w:val="5BF5C891"/>
    <w:rsid w:val="613A0933"/>
    <w:rsid w:val="67211C0A"/>
    <w:rsid w:val="6AFE96CD"/>
    <w:rsid w:val="6B85A158"/>
    <w:rsid w:val="7AEEEC6F"/>
    <w:rsid w:val="7C2B92B7"/>
    <w:rsid w:val="7C46076A"/>
    <w:rsid w:val="7D1CF568"/>
    <w:rsid w:val="7E1B4032"/>
    <w:rsid w:val="7EE0CCB0"/>
    <w:rsid w:val="7FB11E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67A4D"/>
  <w15:docId w15:val="{9F6BD835-C6EF-4025-91BD-3B3B90C98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color w:val="2F5496"/>
      <w:sz w:val="40"/>
      <w:szCs w:val="40"/>
    </w:rPr>
  </w:style>
  <w:style w:type="paragraph" w:styleId="Ttulo2">
    <w:name w:val="heading 2"/>
    <w:basedOn w:val="Normal"/>
    <w:next w:val="Normal"/>
    <w:uiPriority w:val="9"/>
    <w:unhideWhenUsed/>
    <w:qFormat/>
    <w:pPr>
      <w:keepNext/>
      <w:keepLines/>
      <w:spacing w:before="160" w:after="80"/>
      <w:outlineLvl w:val="1"/>
    </w:pPr>
    <w:rPr>
      <w:color w:val="2F5496"/>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2F5496"/>
    </w:rPr>
  </w:style>
  <w:style w:type="paragraph" w:styleId="Ttulo5">
    <w:name w:val="heading 5"/>
    <w:basedOn w:val="Normal"/>
    <w:next w:val="Normal"/>
    <w:uiPriority w:val="9"/>
    <w:semiHidden/>
    <w:unhideWhenUsed/>
    <w:qFormat/>
    <w:pPr>
      <w:keepNext/>
      <w:keepLines/>
      <w:spacing w:before="80" w:after="40"/>
      <w:outlineLvl w:val="4"/>
    </w:pPr>
    <w:rPr>
      <w:color w:val="2F5496"/>
    </w:rPr>
  </w:style>
  <w:style w:type="paragraph" w:styleId="Ttulo6">
    <w:name w:val="heading 6"/>
    <w:basedOn w:val="Normal"/>
    <w:next w:val="Normal"/>
    <w:uiPriority w:val="9"/>
    <w:semiHidden/>
    <w:unhideWhenUsed/>
    <w:qFormat/>
    <w:pPr>
      <w:keepNext/>
      <w:keepLines/>
      <w:spacing w:before="40" w:after="0"/>
      <w:outlineLvl w:val="5"/>
    </w:pPr>
    <w:rPr>
      <w:i/>
      <w:iCs/>
      <w:color w:val="59595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uiPriority w:val="10"/>
    <w:qFormat/>
    <w:pPr>
      <w:spacing w:after="80" w:line="240" w:lineRule="auto"/>
    </w:pPr>
    <w:rPr>
      <w:sz w:val="56"/>
      <w:szCs w:val="56"/>
    </w:rPr>
  </w:style>
  <w:style w:type="paragraph" w:styleId="Subttulo">
    <w:name w:val="Subtitle"/>
    <w:basedOn w:val="Normal"/>
    <w:next w:val="Normal"/>
    <w:uiPriority w:val="11"/>
    <w:qFormat/>
    <w:rPr>
      <w:color w:val="595959"/>
      <w:sz w:val="28"/>
      <w:szCs w:val="28"/>
    </w:rPr>
  </w:style>
  <w:style w:type="table" w:customStyle="1" w:styleId="a">
    <w:basedOn w:val="Tabelanormal"/>
    <w:tblPr>
      <w:tblStyleRowBandSize w:val="1"/>
      <w:tblStyleColBandSize w:val="1"/>
    </w:tblPr>
  </w:style>
  <w:style w:type="table" w:customStyle="1" w:styleId="a0">
    <w:basedOn w:val="Tabelanormal"/>
    <w:tblPr>
      <w:tblStyleRowBandSize w:val="1"/>
      <w:tblStyleColBandSize w:val="1"/>
    </w:tblPr>
  </w:style>
  <w:style w:type="table" w:customStyle="1" w:styleId="a1">
    <w:basedOn w:val="Tabelanormal"/>
    <w:tblPr>
      <w:tblStyleRowBandSize w:val="1"/>
      <w:tblStyleColBandSize w:val="1"/>
    </w:tblPr>
  </w:style>
  <w:style w:type="table" w:customStyle="1" w:styleId="a2">
    <w:basedOn w:val="Tabelanormal"/>
    <w:tblPr>
      <w:tblStyleRowBandSize w:val="1"/>
      <w:tblStyleColBandSize w:val="1"/>
    </w:tblPr>
  </w:style>
  <w:style w:type="table" w:customStyle="1" w:styleId="a3">
    <w:basedOn w:val="Tabela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2822893">
      <w:bodyDiv w:val="1"/>
      <w:marLeft w:val="0"/>
      <w:marRight w:val="0"/>
      <w:marTop w:val="0"/>
      <w:marBottom w:val="0"/>
      <w:divBdr>
        <w:top w:val="none" w:sz="0" w:space="0" w:color="auto"/>
        <w:left w:val="none" w:sz="0" w:space="0" w:color="auto"/>
        <w:bottom w:val="none" w:sz="0" w:space="0" w:color="auto"/>
        <w:right w:val="none" w:sz="0" w:space="0" w:color="auto"/>
      </w:divBdr>
    </w:div>
    <w:div w:id="1192960586">
      <w:bodyDiv w:val="1"/>
      <w:marLeft w:val="0"/>
      <w:marRight w:val="0"/>
      <w:marTop w:val="0"/>
      <w:marBottom w:val="0"/>
      <w:divBdr>
        <w:top w:val="none" w:sz="0" w:space="0" w:color="auto"/>
        <w:left w:val="none" w:sz="0" w:space="0" w:color="auto"/>
        <w:bottom w:val="none" w:sz="0" w:space="0" w:color="auto"/>
        <w:right w:val="none" w:sz="0" w:space="0" w:color="auto"/>
      </w:divBdr>
    </w:div>
    <w:div w:id="1569656997">
      <w:bodyDiv w:val="1"/>
      <w:marLeft w:val="0"/>
      <w:marRight w:val="0"/>
      <w:marTop w:val="0"/>
      <w:marBottom w:val="0"/>
      <w:divBdr>
        <w:top w:val="none" w:sz="0" w:space="0" w:color="auto"/>
        <w:left w:val="none" w:sz="0" w:space="0" w:color="auto"/>
        <w:bottom w:val="none" w:sz="0" w:space="0" w:color="auto"/>
        <w:right w:val="none" w:sz="0" w:space="0" w:color="auto"/>
      </w:divBdr>
    </w:div>
    <w:div w:id="1867711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onderlagos.rj.gov.brcom.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87</Pages>
  <Words>20920</Words>
  <Characters>112971</Characters>
  <Application>Microsoft Office Word</Application>
  <DocSecurity>0</DocSecurity>
  <Lines>941</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Usuário</cp:lastModifiedBy>
  <cp:revision>2</cp:revision>
  <dcterms:created xsi:type="dcterms:W3CDTF">2026-06-23T14:46:00Z</dcterms:created>
  <dcterms:modified xsi:type="dcterms:W3CDTF">2026-06-23T15:10:00Z</dcterms:modified>
</cp:coreProperties>
</file>