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AE5B4" w14:textId="77777777" w:rsidR="003E4039" w:rsidRDefault="00000000">
      <w:pPr>
        <w:jc w:val="center"/>
        <w:rPr>
          <w:rFonts w:ascii="Arial" w:eastAsia="Arial" w:hAnsi="Arial" w:cs="Arial"/>
          <w:b/>
          <w:bCs/>
          <w:color w:val="000000"/>
          <w:sz w:val="32"/>
          <w:szCs w:val="32"/>
        </w:rPr>
      </w:pPr>
      <w:r>
        <w:rPr>
          <w:rFonts w:ascii="Arial" w:eastAsia="Arial" w:hAnsi="Arial" w:cs="Arial"/>
          <w:b/>
          <w:bCs/>
          <w:color w:val="000000"/>
          <w:sz w:val="32"/>
          <w:szCs w:val="32"/>
        </w:rPr>
        <w:t xml:space="preserve">CONTRATO DE FORNECIMENTO DE MATERIAIS </w:t>
      </w:r>
    </w:p>
    <w:p w14:paraId="330AD2A1" w14:textId="77777777" w:rsidR="003E4039" w:rsidRDefault="003E4039">
      <w:pPr>
        <w:jc w:val="center"/>
        <w:rPr>
          <w:rFonts w:ascii="Arial" w:eastAsia="Arial" w:hAnsi="Arial" w:cs="Arial"/>
          <w:b/>
          <w:bCs/>
          <w:color w:val="000000"/>
          <w:sz w:val="32"/>
          <w:szCs w:val="32"/>
        </w:rPr>
      </w:pPr>
    </w:p>
    <w:p w14:paraId="413F32B8" w14:textId="77777777" w:rsidR="003E4039" w:rsidRDefault="003E4039">
      <w:pPr>
        <w:jc w:val="center"/>
        <w:rPr>
          <w:rFonts w:ascii="Arial" w:eastAsia="Arial" w:hAnsi="Arial" w:cs="Arial"/>
          <w:b/>
          <w:bCs/>
          <w:color w:val="000000"/>
          <w:sz w:val="20"/>
          <w:szCs w:val="20"/>
        </w:rPr>
      </w:pPr>
    </w:p>
    <w:p w14:paraId="30899A95" w14:textId="77777777" w:rsidR="003E4039" w:rsidRDefault="003E4039">
      <w:pPr>
        <w:jc w:val="center"/>
        <w:rPr>
          <w:rFonts w:ascii="Arial" w:eastAsia="Arial" w:hAnsi="Arial" w:cs="Arial"/>
          <w:b/>
          <w:bCs/>
          <w:color w:val="000000"/>
          <w:sz w:val="20"/>
          <w:szCs w:val="20"/>
        </w:rPr>
      </w:pPr>
    </w:p>
    <w:p w14:paraId="29FC0286" w14:textId="77777777" w:rsidR="003E4039" w:rsidRDefault="00000000">
      <w:pPr>
        <w:jc w:val="center"/>
        <w:rPr>
          <w:rFonts w:ascii="Arial" w:eastAsia="Arial" w:hAnsi="Arial" w:cs="Arial"/>
          <w:b/>
          <w:bCs/>
          <w:sz w:val="20"/>
          <w:szCs w:val="20"/>
        </w:rPr>
      </w:pPr>
      <w:r>
        <w:rPr>
          <w:rFonts w:ascii="Arial" w:eastAsia="Arial" w:hAnsi="Arial" w:cs="Arial"/>
          <w:b/>
          <w:bCs/>
          <w:sz w:val="20"/>
          <w:szCs w:val="20"/>
        </w:rPr>
        <w:t xml:space="preserve">Contrato n° </w:t>
      </w:r>
    </w:p>
    <w:p w14:paraId="43F99197" w14:textId="77777777" w:rsidR="003E4039" w:rsidRPr="008965BE" w:rsidRDefault="00000000">
      <w:pPr>
        <w:jc w:val="center"/>
        <w:rPr>
          <w:rFonts w:ascii="Arial" w:eastAsia="Arial" w:hAnsi="Arial" w:cs="Arial"/>
          <w:b/>
          <w:bCs/>
          <w:sz w:val="20"/>
          <w:szCs w:val="20"/>
        </w:rPr>
      </w:pPr>
      <w:r>
        <w:rPr>
          <w:rFonts w:ascii="Arial" w:eastAsia="Arial" w:hAnsi="Arial" w:cs="Arial"/>
          <w:b/>
          <w:bCs/>
          <w:sz w:val="20"/>
          <w:szCs w:val="20"/>
        </w:rPr>
        <w:t>Contratação Direta n°</w:t>
      </w:r>
      <w:r>
        <w:rPr>
          <w:rFonts w:ascii="Arial" w:eastAsia="Arial" w:hAnsi="Arial" w:cs="Arial"/>
          <w:b/>
          <w:bCs/>
          <w:color w:val="FF0000"/>
          <w:sz w:val="20"/>
          <w:szCs w:val="20"/>
        </w:rPr>
        <w:t xml:space="preserve"> </w:t>
      </w:r>
      <w:r w:rsidRPr="008965BE">
        <w:rPr>
          <w:rFonts w:ascii="Arial" w:eastAsia="Arial" w:hAnsi="Arial" w:cs="Arial"/>
          <w:b/>
          <w:bCs/>
          <w:sz w:val="20"/>
          <w:szCs w:val="20"/>
        </w:rPr>
        <w:t>07/2026</w:t>
      </w:r>
    </w:p>
    <w:p w14:paraId="58532F90" w14:textId="77777777" w:rsidR="003E4039" w:rsidRPr="008965BE" w:rsidRDefault="00000000">
      <w:pPr>
        <w:jc w:val="center"/>
        <w:rPr>
          <w:rFonts w:ascii="Arial" w:eastAsia="Arial" w:hAnsi="Arial" w:cs="Arial"/>
          <w:b/>
          <w:bCs/>
          <w:sz w:val="20"/>
          <w:szCs w:val="20"/>
        </w:rPr>
      </w:pPr>
      <w:r w:rsidRPr="008965BE">
        <w:rPr>
          <w:rFonts w:ascii="Arial" w:eastAsia="Arial" w:hAnsi="Arial" w:cs="Arial"/>
          <w:b/>
          <w:bCs/>
          <w:sz w:val="20"/>
          <w:szCs w:val="20"/>
        </w:rPr>
        <w:t>Processo Administrativo n° 07/2026</w:t>
      </w:r>
    </w:p>
    <w:p w14:paraId="0A547BC3" w14:textId="77777777" w:rsidR="003E4039" w:rsidRDefault="003E4039">
      <w:pPr>
        <w:spacing w:before="120" w:after="288" w:line="312" w:lineRule="auto"/>
        <w:jc w:val="center"/>
        <w:rPr>
          <w:rFonts w:ascii="Arial" w:eastAsia="Arial" w:hAnsi="Arial" w:cs="Arial"/>
          <w:color w:val="000000"/>
          <w:sz w:val="20"/>
          <w:szCs w:val="20"/>
        </w:rPr>
      </w:pPr>
    </w:p>
    <w:p w14:paraId="661C9026" w14:textId="77777777" w:rsidR="003E4039" w:rsidRDefault="00000000">
      <w:pPr>
        <w:spacing w:before="120" w:after="288" w:line="312" w:lineRule="auto"/>
        <w:ind w:left="4253" w:right="-17"/>
        <w:jc w:val="both"/>
        <w:rPr>
          <w:rFonts w:ascii="Arial" w:eastAsia="Arial" w:hAnsi="Arial" w:cs="Arial"/>
          <w:sz w:val="20"/>
          <w:szCs w:val="20"/>
        </w:rPr>
      </w:pPr>
      <w:r>
        <w:rPr>
          <w:rFonts w:ascii="Arial" w:eastAsia="Arial" w:hAnsi="Arial" w:cs="Arial"/>
          <w:sz w:val="20"/>
          <w:szCs w:val="20"/>
        </w:rPr>
        <w:t xml:space="preserve">CONTRATO ADMINISTRATIVO Nº , QUE FAZEM ENTRE SI A CÂMARA MUNICIPAL DE MATÃO/SP E A EMPRESA  , </w:t>
      </w:r>
      <w:r w:rsidRPr="008965BE">
        <w:rPr>
          <w:rFonts w:ascii="Arial" w:eastAsia="Arial" w:hAnsi="Arial" w:cs="Arial"/>
          <w:sz w:val="20"/>
          <w:szCs w:val="20"/>
        </w:rPr>
        <w:t xml:space="preserve">PARA Aquisição de Placas de Homenagens (Títulos de Cidadão Matonense/ Honra ao Mérito; Diplomas/Certificados e Medalhas) em acrílico a serem utilizados pela Câmara de Matão.  </w:t>
      </w:r>
    </w:p>
    <w:p w14:paraId="70D2F75D" w14:textId="77777777" w:rsidR="003E4039" w:rsidRDefault="00000000">
      <w:pPr>
        <w:spacing w:line="360" w:lineRule="auto"/>
        <w:ind w:firstLine="708"/>
        <w:jc w:val="both"/>
        <w:rPr>
          <w:rFonts w:ascii="Arial" w:eastAsia="Arial" w:hAnsi="Arial" w:cs="Arial"/>
          <w:sz w:val="20"/>
          <w:szCs w:val="20"/>
        </w:rPr>
      </w:pPr>
      <w:r>
        <w:rPr>
          <w:rFonts w:ascii="Arial" w:eastAsia="Arial" w:hAnsi="Arial" w:cs="Arial"/>
          <w:sz w:val="20"/>
          <w:szCs w:val="20"/>
        </w:rPr>
        <w:t>A CÂMARA MUNICIPAL DE MATÃO - SP, pessoa jurídica de direito público interno, inscrito no CNPJ sob o n.º 64.925.092/0001-01, situada a Avenida Padre Nelson Antônio Romão, 859, Centro – Matão – SP, neste ato representada pelo seu Presidente, o vereador Sr. PAULO AUGUSTO BERNARDI, brasileiro, portador do RG. nº 12.969.505-1 - SSP/SP, e CPF nº 053.770.948-756, denominada CONTRATANTE e a empresa , Inscrita no CNPJ sob n.</w:t>
      </w:r>
      <w:r w:rsidRPr="008965BE">
        <w:rPr>
          <w:rFonts w:ascii="Arial" w:eastAsia="Arial" w:hAnsi="Arial" w:cs="Arial"/>
          <w:sz w:val="20"/>
          <w:szCs w:val="20"/>
        </w:rPr>
        <w:t>º  ,</w:t>
      </w:r>
      <w:r>
        <w:rPr>
          <w:rFonts w:ascii="Arial" w:eastAsia="Arial" w:hAnsi="Arial" w:cs="Arial"/>
          <w:sz w:val="20"/>
          <w:szCs w:val="20"/>
        </w:rPr>
        <w:t xml:space="preserve"> sediada no(a)</w:t>
      </w:r>
      <w:r>
        <w:rPr>
          <w:rFonts w:ascii="Arial" w:eastAsia="Arial" w:hAnsi="Arial" w:cs="Arial"/>
          <w:color w:val="FF0000"/>
          <w:sz w:val="20"/>
          <w:szCs w:val="20"/>
        </w:rPr>
        <w:t xml:space="preserve"> </w:t>
      </w:r>
      <w:r w:rsidRPr="008965BE">
        <w:rPr>
          <w:rFonts w:ascii="Arial" w:eastAsia="Arial" w:hAnsi="Arial" w:cs="Arial"/>
          <w:color w:val="FF0000"/>
          <w:sz w:val="20"/>
          <w:szCs w:val="20"/>
        </w:rPr>
        <w:t xml:space="preserve"> </w:t>
      </w:r>
      <w:r w:rsidRPr="008965BE">
        <w:rPr>
          <w:rFonts w:ascii="Arial" w:eastAsia="Arial" w:hAnsi="Arial" w:cs="Arial"/>
          <w:sz w:val="20"/>
          <w:szCs w:val="20"/>
        </w:rPr>
        <w:t>, n°</w:t>
      </w:r>
      <w:r w:rsidRPr="008965BE">
        <w:t xml:space="preserve">  , bairro</w:t>
      </w:r>
      <w:r w:rsidRPr="008965BE">
        <w:rPr>
          <w:color w:val="FF0000"/>
        </w:rPr>
        <w:t xml:space="preserve"> </w:t>
      </w:r>
      <w:r w:rsidRPr="008965BE">
        <w:t xml:space="preserve">, na cidade </w:t>
      </w:r>
      <w:r w:rsidRPr="008965BE">
        <w:rPr>
          <w:color w:val="FF0000"/>
        </w:rPr>
        <w:t>/</w:t>
      </w:r>
      <w:r w:rsidRPr="008965BE">
        <w:t>, CEP:</w:t>
      </w:r>
      <w:r w:rsidRPr="008965BE">
        <w:rPr>
          <w:color w:val="FF0000"/>
        </w:rPr>
        <w:t xml:space="preserve"> </w:t>
      </w:r>
      <w:r w:rsidRPr="008965BE">
        <w:t>,</w:t>
      </w:r>
      <w:r w:rsidRPr="008965BE">
        <w:rPr>
          <w:rFonts w:ascii="Arial" w:eastAsia="Arial" w:hAnsi="Arial" w:cs="Arial"/>
          <w:sz w:val="20"/>
          <w:szCs w:val="20"/>
        </w:rPr>
        <w:t xml:space="preserve"> representada por</w:t>
      </w:r>
      <w:r w:rsidRPr="008965BE">
        <w:rPr>
          <w:rFonts w:ascii="Arial" w:eastAsia="Arial" w:hAnsi="Arial" w:cs="Arial"/>
          <w:color w:val="FF0000"/>
          <w:sz w:val="20"/>
          <w:szCs w:val="20"/>
        </w:rPr>
        <w:t xml:space="preserve"> </w:t>
      </w:r>
      <w:r w:rsidRPr="008965BE">
        <w:rPr>
          <w:rFonts w:ascii="Arial" w:eastAsia="Arial" w:hAnsi="Arial" w:cs="Arial"/>
          <w:sz w:val="20"/>
          <w:szCs w:val="20"/>
        </w:rPr>
        <w:t xml:space="preserve">, portador do R.G. n.º , CPF n.º </w:t>
      </w:r>
      <w:r w:rsidRPr="008965BE">
        <w:rPr>
          <w:rFonts w:ascii="Arial" w:eastAsia="Arial" w:hAnsi="Arial" w:cs="Arial"/>
          <w:color w:val="FF0000"/>
          <w:sz w:val="20"/>
          <w:szCs w:val="20"/>
        </w:rPr>
        <w:t xml:space="preserve"> </w:t>
      </w:r>
      <w:r w:rsidRPr="008965BE">
        <w:rPr>
          <w:rFonts w:ascii="Arial" w:eastAsia="Arial" w:hAnsi="Arial" w:cs="Arial"/>
          <w:sz w:val="20"/>
          <w:szCs w:val="20"/>
        </w:rPr>
        <w:t>,</w:t>
      </w:r>
      <w:r>
        <w:rPr>
          <w:rFonts w:ascii="Arial" w:eastAsia="Arial" w:hAnsi="Arial" w:cs="Arial"/>
          <w:sz w:val="20"/>
          <w:szCs w:val="20"/>
        </w:rPr>
        <w:t xml:space="preserve"> denominada CONTRA</w:t>
      </w:r>
      <w:r w:rsidRPr="008965BE">
        <w:rPr>
          <w:rFonts w:ascii="Arial" w:eastAsia="Arial" w:hAnsi="Arial" w:cs="Arial"/>
          <w:sz w:val="20"/>
          <w:szCs w:val="20"/>
        </w:rPr>
        <w:t xml:space="preserve">TADA, tendo em vista o que consta no Processo nº 07/2026 e em observância às disposições da Lei nº 14.133, de 1º de abril de 2021, e demais legislação aplicável, resolvem celebrar o presente Termo de Contrato, decorrente da Dispensa de Licitação n° 07/2026, mediante </w:t>
      </w:r>
      <w:r>
        <w:rPr>
          <w:rFonts w:ascii="Arial" w:eastAsia="Arial" w:hAnsi="Arial" w:cs="Arial"/>
          <w:sz w:val="20"/>
          <w:szCs w:val="20"/>
        </w:rPr>
        <w:t>as cláusulas e condições a seguir enunciadas.</w:t>
      </w:r>
    </w:p>
    <w:p w14:paraId="6868AAC3" w14:textId="77777777" w:rsidR="003E4039" w:rsidRDefault="003E4039">
      <w:pPr>
        <w:spacing w:line="360" w:lineRule="auto"/>
        <w:ind w:firstLine="708"/>
        <w:jc w:val="both"/>
        <w:rPr>
          <w:rFonts w:ascii="Arial" w:eastAsia="Arial" w:hAnsi="Arial" w:cs="Arial"/>
          <w:sz w:val="20"/>
          <w:szCs w:val="20"/>
        </w:rPr>
      </w:pPr>
    </w:p>
    <w:p w14:paraId="126BDDF9" w14:textId="77777777" w:rsidR="003E4039" w:rsidRDefault="00000000">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Pr>
          <w:rFonts w:ascii="Arial" w:eastAsia="Arial" w:hAnsi="Arial" w:cs="Arial"/>
          <w:b/>
          <w:bCs/>
          <w:color w:val="000000"/>
          <w:sz w:val="20"/>
          <w:szCs w:val="20"/>
        </w:rPr>
        <w:t>CLÁUSULA PRIMEIRA – OBJETO (</w:t>
      </w:r>
      <w:hyperlink r:id="rId7" w:anchor="art92">
        <w:r w:rsidR="003E4039">
          <w:rPr>
            <w:rFonts w:ascii="Arial" w:eastAsia="Arial" w:hAnsi="Arial" w:cs="Arial"/>
            <w:b/>
            <w:bCs/>
            <w:color w:val="000080"/>
            <w:sz w:val="20"/>
            <w:szCs w:val="20"/>
            <w:u w:val="single"/>
          </w:rPr>
          <w:t>art. 92, I e II</w:t>
        </w:r>
      </w:hyperlink>
      <w:r>
        <w:rPr>
          <w:rFonts w:ascii="Arial" w:eastAsia="Arial" w:hAnsi="Arial" w:cs="Arial"/>
          <w:b/>
          <w:bCs/>
          <w:color w:val="000000"/>
          <w:sz w:val="20"/>
          <w:szCs w:val="20"/>
        </w:rPr>
        <w:t>)</w:t>
      </w:r>
    </w:p>
    <w:p w14:paraId="4F2F58D9"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 xml:space="preserve">O objeto do presente </w:t>
      </w:r>
      <w:r w:rsidRPr="008965BE">
        <w:rPr>
          <w:rFonts w:ascii="Arial" w:eastAsia="Arial" w:hAnsi="Arial" w:cs="Arial"/>
          <w:sz w:val="20"/>
          <w:szCs w:val="20"/>
        </w:rPr>
        <w:t xml:space="preserve">instrumento é Aquisição de Placas de Homenagens (Títulos de Cidadão Matonense/ Honra ao Mérito; Diplomas/Certificados e Medalhas) em acrílico a serem utilizados pela Câmara de Matão, nas </w:t>
      </w:r>
      <w:r>
        <w:rPr>
          <w:rFonts w:ascii="Arial" w:eastAsia="Arial" w:hAnsi="Arial" w:cs="Arial"/>
          <w:color w:val="000000"/>
          <w:sz w:val="20"/>
          <w:szCs w:val="20"/>
        </w:rPr>
        <w:t>condições estabelecidas no Termo de Referência.</w:t>
      </w:r>
    </w:p>
    <w:p w14:paraId="667049EE"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Objeto da contratação:</w:t>
      </w:r>
    </w:p>
    <w:tbl>
      <w:tblPr>
        <w:tblW w:w="9314" w:type="dxa"/>
        <w:tblInd w:w="-106" w:type="dxa"/>
        <w:tblBorders>
          <w:top w:val="nil"/>
          <w:left w:val="nil"/>
          <w:bottom w:val="nil"/>
          <w:right w:val="nil"/>
          <w:insideH w:val="nil"/>
          <w:insideV w:val="nil"/>
        </w:tblBorders>
        <w:tblLayout w:type="fixed"/>
        <w:tblLook w:val="0600" w:firstRow="0" w:lastRow="0" w:firstColumn="0" w:lastColumn="0" w:noHBand="1" w:noVBand="1"/>
      </w:tblPr>
      <w:tblGrid>
        <w:gridCol w:w="748"/>
        <w:gridCol w:w="5448"/>
        <w:gridCol w:w="992"/>
        <w:gridCol w:w="2126"/>
      </w:tblGrid>
      <w:tr w:rsidR="008965BE" w14:paraId="22575EC9" w14:textId="77777777" w:rsidTr="00510063">
        <w:trPr>
          <w:trHeight w:val="995"/>
        </w:trPr>
        <w:tc>
          <w:tcPr>
            <w:tcW w:w="748"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tcMar>
              <w:top w:w="100" w:type="dxa"/>
              <w:left w:w="100" w:type="dxa"/>
              <w:bottom w:w="100" w:type="dxa"/>
              <w:right w:w="100" w:type="dxa"/>
            </w:tcMar>
          </w:tcPr>
          <w:p w14:paraId="594DFAC8" w14:textId="77777777" w:rsidR="008965BE" w:rsidRDefault="008965BE" w:rsidP="00510063">
            <w:pPr>
              <w:spacing w:before="240" w:after="240"/>
              <w:jc w:val="center"/>
              <w:rPr>
                <w:rFonts w:ascii="Arial" w:eastAsia="Arial" w:hAnsi="Arial" w:cs="Arial"/>
                <w:b/>
                <w:sz w:val="20"/>
                <w:szCs w:val="20"/>
              </w:rPr>
            </w:pPr>
            <w:r>
              <w:rPr>
                <w:rFonts w:ascii="Arial" w:eastAsia="Arial" w:hAnsi="Arial" w:cs="Arial"/>
                <w:b/>
                <w:sz w:val="20"/>
                <w:szCs w:val="20"/>
              </w:rPr>
              <w:lastRenderedPageBreak/>
              <w:t>ITEM</w:t>
            </w:r>
          </w:p>
        </w:tc>
        <w:tc>
          <w:tcPr>
            <w:tcW w:w="5448" w:type="dxa"/>
            <w:tcBorders>
              <w:top w:val="single" w:sz="5" w:space="0" w:color="000000"/>
              <w:left w:val="nil"/>
              <w:bottom w:val="single" w:sz="5" w:space="0" w:color="000000"/>
              <w:right w:val="single" w:sz="5" w:space="0" w:color="000000"/>
            </w:tcBorders>
            <w:shd w:val="clear" w:color="auto" w:fill="D9D9D9" w:themeFill="background1" w:themeFillShade="D9"/>
            <w:tcMar>
              <w:top w:w="100" w:type="dxa"/>
              <w:left w:w="100" w:type="dxa"/>
              <w:bottom w:w="100" w:type="dxa"/>
              <w:right w:w="100" w:type="dxa"/>
            </w:tcMar>
          </w:tcPr>
          <w:p w14:paraId="1F9AB20F" w14:textId="77777777" w:rsidR="008965BE" w:rsidRDefault="008965BE" w:rsidP="00510063">
            <w:pPr>
              <w:spacing w:before="240" w:after="240"/>
              <w:jc w:val="center"/>
              <w:rPr>
                <w:rFonts w:ascii="Arial" w:eastAsia="Arial" w:hAnsi="Arial" w:cs="Arial"/>
                <w:b/>
                <w:sz w:val="20"/>
                <w:szCs w:val="20"/>
              </w:rPr>
            </w:pPr>
            <w:r>
              <w:rPr>
                <w:rFonts w:ascii="Arial" w:eastAsia="Arial" w:hAnsi="Arial" w:cs="Arial"/>
                <w:b/>
                <w:sz w:val="20"/>
                <w:szCs w:val="20"/>
              </w:rPr>
              <w:t>ESPECIFICAÇÃO</w:t>
            </w:r>
          </w:p>
        </w:tc>
        <w:tc>
          <w:tcPr>
            <w:tcW w:w="992" w:type="dxa"/>
            <w:tcBorders>
              <w:top w:val="single" w:sz="5" w:space="0" w:color="000000"/>
              <w:left w:val="nil"/>
              <w:bottom w:val="single" w:sz="5" w:space="0" w:color="000000"/>
              <w:right w:val="single" w:sz="5" w:space="0" w:color="000000"/>
            </w:tcBorders>
            <w:shd w:val="clear" w:color="auto" w:fill="D9D9D9" w:themeFill="background1" w:themeFillShade="D9"/>
            <w:tcMar>
              <w:top w:w="100" w:type="dxa"/>
              <w:left w:w="100" w:type="dxa"/>
              <w:bottom w:w="100" w:type="dxa"/>
              <w:right w:w="100" w:type="dxa"/>
            </w:tcMar>
          </w:tcPr>
          <w:p w14:paraId="0CADB667" w14:textId="77777777" w:rsidR="008965BE" w:rsidRDefault="008965BE" w:rsidP="00510063">
            <w:pPr>
              <w:spacing w:before="240" w:after="240"/>
              <w:jc w:val="center"/>
              <w:rPr>
                <w:rFonts w:ascii="Arial" w:eastAsia="Arial" w:hAnsi="Arial" w:cs="Arial"/>
                <w:b/>
                <w:sz w:val="20"/>
                <w:szCs w:val="20"/>
              </w:rPr>
            </w:pPr>
            <w:r>
              <w:rPr>
                <w:rFonts w:ascii="Arial" w:eastAsia="Arial" w:hAnsi="Arial" w:cs="Arial"/>
                <w:b/>
                <w:sz w:val="20"/>
                <w:szCs w:val="20"/>
              </w:rPr>
              <w:t>QUANTIDADE</w:t>
            </w:r>
          </w:p>
        </w:tc>
        <w:tc>
          <w:tcPr>
            <w:tcW w:w="2126" w:type="dxa"/>
            <w:tcBorders>
              <w:top w:val="single" w:sz="5" w:space="0" w:color="000000"/>
              <w:left w:val="nil"/>
              <w:bottom w:val="single" w:sz="5" w:space="0" w:color="000000"/>
              <w:right w:val="single" w:sz="5" w:space="0" w:color="000000"/>
            </w:tcBorders>
            <w:shd w:val="clear" w:color="auto" w:fill="D9D9D9" w:themeFill="background1" w:themeFillShade="D9"/>
            <w:tcMar>
              <w:top w:w="100" w:type="dxa"/>
              <w:left w:w="100" w:type="dxa"/>
              <w:bottom w:w="100" w:type="dxa"/>
              <w:right w:w="100" w:type="dxa"/>
            </w:tcMar>
          </w:tcPr>
          <w:p w14:paraId="7F3B55CC" w14:textId="77777777" w:rsidR="008965BE" w:rsidRDefault="008965BE" w:rsidP="00510063">
            <w:pPr>
              <w:spacing w:before="240" w:after="240"/>
              <w:jc w:val="center"/>
              <w:rPr>
                <w:rFonts w:ascii="Arial" w:eastAsia="Arial" w:hAnsi="Arial" w:cs="Arial"/>
                <w:b/>
                <w:sz w:val="20"/>
                <w:szCs w:val="20"/>
              </w:rPr>
            </w:pPr>
            <w:r>
              <w:rPr>
                <w:rFonts w:ascii="Arial" w:eastAsia="Arial" w:hAnsi="Arial" w:cs="Arial"/>
                <w:b/>
                <w:sz w:val="20"/>
                <w:szCs w:val="20"/>
              </w:rPr>
              <w:t>MODELO</w:t>
            </w:r>
          </w:p>
        </w:tc>
      </w:tr>
      <w:tr w:rsidR="008965BE" w14:paraId="02B69246" w14:textId="77777777" w:rsidTr="00510063">
        <w:trPr>
          <w:trHeight w:val="515"/>
        </w:trPr>
        <w:tc>
          <w:tcPr>
            <w:tcW w:w="748"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CDBF93F" w14:textId="77777777" w:rsidR="008965BE" w:rsidRDefault="008965BE" w:rsidP="00510063">
            <w:pPr>
              <w:spacing w:before="240" w:after="240"/>
              <w:jc w:val="both"/>
              <w:rPr>
                <w:rFonts w:ascii="Arial" w:eastAsia="Arial" w:hAnsi="Arial" w:cs="Arial"/>
                <w:b/>
                <w:sz w:val="20"/>
                <w:szCs w:val="20"/>
              </w:rPr>
            </w:pPr>
            <w:r>
              <w:rPr>
                <w:rFonts w:ascii="Arial" w:eastAsia="Arial" w:hAnsi="Arial" w:cs="Arial"/>
                <w:b/>
                <w:sz w:val="20"/>
                <w:szCs w:val="20"/>
              </w:rPr>
              <w:t>1</w:t>
            </w:r>
          </w:p>
        </w:tc>
        <w:tc>
          <w:tcPr>
            <w:tcW w:w="5448" w:type="dxa"/>
            <w:tcBorders>
              <w:top w:val="nil"/>
              <w:left w:val="nil"/>
              <w:bottom w:val="single" w:sz="5" w:space="0" w:color="000000"/>
              <w:right w:val="single" w:sz="5" w:space="0" w:color="000000"/>
            </w:tcBorders>
            <w:tcMar>
              <w:top w:w="100" w:type="dxa"/>
              <w:left w:w="100" w:type="dxa"/>
              <w:bottom w:w="100" w:type="dxa"/>
              <w:right w:w="100" w:type="dxa"/>
            </w:tcMar>
          </w:tcPr>
          <w:p w14:paraId="6DF5B083" w14:textId="77777777" w:rsidR="008965BE" w:rsidRDefault="008965BE" w:rsidP="00510063">
            <w:pPr>
              <w:jc w:val="both"/>
              <w:rPr>
                <w:b/>
                <w:i/>
                <w:u w:val="single"/>
              </w:rPr>
            </w:pPr>
          </w:p>
          <w:p w14:paraId="05818E80" w14:textId="77777777" w:rsidR="008965BE" w:rsidRPr="00115ED6" w:rsidRDefault="008965BE" w:rsidP="00510063">
            <w:pPr>
              <w:jc w:val="both"/>
              <w:rPr>
                <w:b/>
                <w:i/>
                <w:u w:val="single"/>
              </w:rPr>
            </w:pPr>
            <w:r>
              <w:rPr>
                <w:b/>
                <w:i/>
                <w:u w:val="single"/>
              </w:rPr>
              <w:t xml:space="preserve">Placas em Acrílico: </w:t>
            </w:r>
            <w:r w:rsidRPr="00115ED6">
              <w:rPr>
                <w:b/>
                <w:i/>
                <w:u w:val="single"/>
              </w:rPr>
              <w:t>Títulos de Cidadão Matonense</w:t>
            </w:r>
            <w:r>
              <w:rPr>
                <w:b/>
                <w:i/>
                <w:u w:val="single"/>
              </w:rPr>
              <w:t xml:space="preserve"> (Dourado) / Honra ao Mérito (Prateado)</w:t>
            </w:r>
          </w:p>
          <w:p w14:paraId="5644702F" w14:textId="77777777" w:rsidR="008965BE" w:rsidRDefault="008965BE" w:rsidP="00510063"/>
          <w:p w14:paraId="1A9090F2" w14:textId="77777777" w:rsidR="008965BE" w:rsidRDefault="008965BE" w:rsidP="00510063">
            <w:r w:rsidRPr="008F7669">
              <w:rPr>
                <w:b/>
              </w:rPr>
              <w:t xml:space="preserve">Títulos de honraria em </w:t>
            </w:r>
            <w:r w:rsidRPr="008F7669">
              <w:rPr>
                <w:b/>
                <w:u w:val="single"/>
              </w:rPr>
              <w:t>acrílico com espessura total de 4mm</w:t>
            </w:r>
            <w:r>
              <w:t xml:space="preserve">: </w:t>
            </w:r>
          </w:p>
          <w:p w14:paraId="37154D89" w14:textId="77777777" w:rsidR="008965BE" w:rsidRPr="008F7669" w:rsidRDefault="008965BE" w:rsidP="008965BE">
            <w:pPr>
              <w:pStyle w:val="PargrafodaLista"/>
              <w:numPr>
                <w:ilvl w:val="0"/>
                <w:numId w:val="7"/>
              </w:numPr>
              <w:rPr>
                <w:rFonts w:ascii="Arial" w:eastAsia="Arial" w:hAnsi="Arial" w:cs="Arial"/>
              </w:rPr>
            </w:pPr>
            <w:r>
              <w:t xml:space="preserve">sendo uma </w:t>
            </w:r>
            <w:r w:rsidRPr="00074949">
              <w:rPr>
                <w:u w:val="single"/>
              </w:rPr>
              <w:t>placa de fundo</w:t>
            </w:r>
            <w:r>
              <w:t xml:space="preserve"> </w:t>
            </w:r>
            <w:r w:rsidRPr="008F7669">
              <w:rPr>
                <w:u w:val="single"/>
              </w:rPr>
              <w:t xml:space="preserve">ESPELHADA </w:t>
            </w:r>
            <w:r>
              <w:t xml:space="preserve">na cor </w:t>
            </w:r>
            <w:r w:rsidRPr="008F7669">
              <w:rPr>
                <w:u w:val="single"/>
              </w:rPr>
              <w:t>DOURADA</w:t>
            </w:r>
            <w:r>
              <w:t xml:space="preserve"> ou </w:t>
            </w:r>
            <w:r w:rsidRPr="008F7669">
              <w:rPr>
                <w:u w:val="single"/>
              </w:rPr>
              <w:t xml:space="preserve">PRATA </w:t>
            </w:r>
            <w:r>
              <w:t xml:space="preserve">(de acordo com a natureza da honraria) com espessura de 2mm, </w:t>
            </w:r>
            <w:r w:rsidRPr="008F7669">
              <w:rPr>
                <w:u w:val="single"/>
              </w:rPr>
              <w:t>medindo 30x20cm</w:t>
            </w:r>
            <w:r>
              <w:t xml:space="preserve">, </w:t>
            </w:r>
          </w:p>
          <w:p w14:paraId="474C4E65" w14:textId="77777777" w:rsidR="008965BE" w:rsidRPr="008F7669" w:rsidRDefault="008965BE" w:rsidP="008965BE">
            <w:pPr>
              <w:pStyle w:val="PargrafodaLista"/>
              <w:numPr>
                <w:ilvl w:val="0"/>
                <w:numId w:val="7"/>
              </w:numPr>
              <w:rPr>
                <w:rFonts w:ascii="Arial" w:eastAsia="Arial" w:hAnsi="Arial" w:cs="Arial"/>
              </w:rPr>
            </w:pPr>
            <w:r>
              <w:t xml:space="preserve">e face frontal na cor </w:t>
            </w:r>
            <w:r w:rsidRPr="008F7669">
              <w:rPr>
                <w:u w:val="single"/>
              </w:rPr>
              <w:t>AZUL ESCURO</w:t>
            </w:r>
            <w:r>
              <w:t xml:space="preserve"> com espessura de </w:t>
            </w:r>
            <w:r w:rsidRPr="008F7669">
              <w:rPr>
                <w:u w:val="single"/>
              </w:rPr>
              <w:t>2mm</w:t>
            </w:r>
            <w:r>
              <w:t>, medindo</w:t>
            </w:r>
            <w:r w:rsidRPr="008F7669">
              <w:rPr>
                <w:u w:val="single"/>
              </w:rPr>
              <w:t xml:space="preserve"> 29x19cm</w:t>
            </w:r>
            <w:r>
              <w:t>,</w:t>
            </w:r>
          </w:p>
          <w:p w14:paraId="5568596C" w14:textId="77777777" w:rsidR="008965BE" w:rsidRDefault="008965BE" w:rsidP="00510063">
            <w:r w:rsidRPr="008F7669">
              <w:rPr>
                <w:b/>
                <w:u w:val="single"/>
              </w:rPr>
              <w:t>Com BASE de apoio para mesa na espessura total de 8mm:</w:t>
            </w:r>
            <w:r>
              <w:t xml:space="preserve"> </w:t>
            </w:r>
          </w:p>
          <w:p w14:paraId="1F3B712F" w14:textId="77777777" w:rsidR="008965BE" w:rsidRPr="001905ED" w:rsidRDefault="008965BE" w:rsidP="008965BE">
            <w:pPr>
              <w:pStyle w:val="PargrafodaLista"/>
              <w:numPr>
                <w:ilvl w:val="0"/>
                <w:numId w:val="7"/>
              </w:numPr>
              <w:rPr>
                <w:rFonts w:ascii="Arial" w:eastAsia="Arial" w:hAnsi="Arial" w:cs="Arial"/>
              </w:rPr>
            </w:pPr>
            <w:r>
              <w:t xml:space="preserve">sendo uma </w:t>
            </w:r>
            <w:r w:rsidRPr="00074949">
              <w:rPr>
                <w:u w:val="single"/>
              </w:rPr>
              <w:t>base de fundo</w:t>
            </w:r>
            <w:r>
              <w:t xml:space="preserve"> na cor </w:t>
            </w:r>
            <w:r w:rsidRPr="008F7669">
              <w:rPr>
                <w:u w:val="single"/>
              </w:rPr>
              <w:t>PRETA</w:t>
            </w:r>
            <w:r>
              <w:t xml:space="preserve"> de </w:t>
            </w:r>
            <w:r w:rsidRPr="001905ED">
              <w:rPr>
                <w:u w:val="single"/>
              </w:rPr>
              <w:t>6mm</w:t>
            </w:r>
            <w:r>
              <w:t xml:space="preserve">, </w:t>
            </w:r>
            <w:r w:rsidRPr="001905ED">
              <w:rPr>
                <w:u w:val="single"/>
              </w:rPr>
              <w:t>medindo 35x6cm</w:t>
            </w:r>
            <w:r>
              <w:t xml:space="preserve">, </w:t>
            </w:r>
          </w:p>
          <w:p w14:paraId="4671CF99" w14:textId="77777777" w:rsidR="008965BE" w:rsidRPr="008F7669" w:rsidRDefault="008965BE" w:rsidP="008965BE">
            <w:pPr>
              <w:pStyle w:val="PargrafodaLista"/>
              <w:numPr>
                <w:ilvl w:val="0"/>
                <w:numId w:val="7"/>
              </w:numPr>
              <w:rPr>
                <w:rFonts w:ascii="Arial" w:eastAsia="Arial" w:hAnsi="Arial" w:cs="Arial"/>
              </w:rPr>
            </w:pPr>
            <w:r>
              <w:t xml:space="preserve">e uma </w:t>
            </w:r>
            <w:r w:rsidRPr="00074949">
              <w:rPr>
                <w:u w:val="single"/>
              </w:rPr>
              <w:t xml:space="preserve">base sobreposta ESPELHADA </w:t>
            </w:r>
            <w:r>
              <w:t xml:space="preserve">na mesma cor da placa de fundo </w:t>
            </w:r>
            <w:r w:rsidRPr="001905ED">
              <w:rPr>
                <w:u w:val="single"/>
              </w:rPr>
              <w:t>(DOURADA OU PRATA)</w:t>
            </w:r>
            <w:r>
              <w:t xml:space="preserve">  de </w:t>
            </w:r>
            <w:r w:rsidRPr="001905ED">
              <w:rPr>
                <w:u w:val="single"/>
              </w:rPr>
              <w:t>2mm</w:t>
            </w:r>
            <w:r>
              <w:t xml:space="preserve">, medindo </w:t>
            </w:r>
            <w:r w:rsidRPr="001905ED">
              <w:rPr>
                <w:u w:val="single"/>
              </w:rPr>
              <w:t>35x6cm</w:t>
            </w:r>
            <w:r>
              <w:t xml:space="preserve">. </w:t>
            </w:r>
            <w:r w:rsidRPr="001905ED">
              <w:rPr>
                <w:u w:val="single"/>
              </w:rPr>
              <w:t>Impressão UV em 04 cores, contendo o brasão do Município, logo da Câmara, título da honraria, descrição da propositura, nome do homenageado,</w:t>
            </w:r>
            <w:r>
              <w:t xml:space="preserve"> justificativa da honraria, local e data, e assinatura dos membros da mesa e autor da propositura (quando este não for membro da Mesa Diretora). </w:t>
            </w:r>
            <w:r w:rsidRPr="001905ED">
              <w:rPr>
                <w:b/>
                <w:i/>
                <w:u w:val="single"/>
              </w:rPr>
              <w:t xml:space="preserve">As cores e dizeres das placas serão solicitadas conforme a necessidade da Divisão de Comunicação, que enviará a arte, informando a cor desejada (DOURADA para Título de Cidadão Matonense ou PRATA </w:t>
            </w:r>
            <w:r>
              <w:rPr>
                <w:b/>
                <w:i/>
                <w:u w:val="single"/>
              </w:rPr>
              <w:t>para título de Honra ao Mérito)</w:t>
            </w:r>
          </w:p>
        </w:tc>
        <w:tc>
          <w:tcPr>
            <w:tcW w:w="992" w:type="dxa"/>
            <w:tcBorders>
              <w:top w:val="nil"/>
              <w:left w:val="nil"/>
              <w:bottom w:val="single" w:sz="5" w:space="0" w:color="000000"/>
              <w:right w:val="single" w:sz="5" w:space="0" w:color="000000"/>
            </w:tcBorders>
            <w:tcMar>
              <w:top w:w="100" w:type="dxa"/>
              <w:left w:w="100" w:type="dxa"/>
              <w:bottom w:w="100" w:type="dxa"/>
              <w:right w:w="100" w:type="dxa"/>
            </w:tcMar>
          </w:tcPr>
          <w:p w14:paraId="1735EAEA" w14:textId="77777777" w:rsidR="008965BE" w:rsidRDefault="008965BE" w:rsidP="00510063">
            <w:pPr>
              <w:jc w:val="center"/>
              <w:rPr>
                <w:rFonts w:ascii="Arial" w:eastAsia="Arial" w:hAnsi="Arial" w:cs="Arial"/>
              </w:rPr>
            </w:pPr>
            <w:r>
              <w:rPr>
                <w:rFonts w:ascii="Arial" w:eastAsia="Arial" w:hAnsi="Arial" w:cs="Arial"/>
              </w:rPr>
              <w:t>Até</w:t>
            </w:r>
          </w:p>
          <w:p w14:paraId="0A81CDAE" w14:textId="77777777" w:rsidR="008965BE" w:rsidRDefault="008965BE" w:rsidP="00510063">
            <w:pPr>
              <w:jc w:val="center"/>
              <w:rPr>
                <w:rFonts w:ascii="Arial" w:eastAsia="Arial" w:hAnsi="Arial" w:cs="Arial"/>
              </w:rPr>
            </w:pPr>
            <w:r>
              <w:rPr>
                <w:rFonts w:ascii="Arial" w:eastAsia="Arial" w:hAnsi="Arial" w:cs="Arial"/>
              </w:rPr>
              <w:t>50 Un anualmente</w:t>
            </w:r>
          </w:p>
        </w:tc>
        <w:tc>
          <w:tcPr>
            <w:tcW w:w="2126" w:type="dxa"/>
            <w:tcBorders>
              <w:top w:val="nil"/>
              <w:left w:val="nil"/>
              <w:bottom w:val="single" w:sz="5" w:space="0" w:color="000000"/>
              <w:right w:val="single" w:sz="5" w:space="0" w:color="000000"/>
            </w:tcBorders>
            <w:tcMar>
              <w:top w:w="100" w:type="dxa"/>
              <w:left w:w="100" w:type="dxa"/>
              <w:bottom w:w="100" w:type="dxa"/>
              <w:right w:w="100" w:type="dxa"/>
            </w:tcMar>
          </w:tcPr>
          <w:p w14:paraId="30BC484E" w14:textId="77777777" w:rsidR="008965BE" w:rsidRDefault="008965BE" w:rsidP="00510063">
            <w:pPr>
              <w:rPr>
                <w:rFonts w:ascii="Arial" w:eastAsia="Arial" w:hAnsi="Arial" w:cs="Arial"/>
              </w:rPr>
            </w:pPr>
          </w:p>
          <w:p w14:paraId="422EA5BD" w14:textId="77777777" w:rsidR="008965BE" w:rsidRDefault="008965BE" w:rsidP="00510063">
            <w:pPr>
              <w:rPr>
                <w:rFonts w:ascii="Arial" w:eastAsia="Arial" w:hAnsi="Arial" w:cs="Arial"/>
              </w:rPr>
            </w:pPr>
          </w:p>
          <w:p w14:paraId="12990F7E" w14:textId="77777777" w:rsidR="008965BE" w:rsidRDefault="008965BE" w:rsidP="00510063">
            <w:pPr>
              <w:rPr>
                <w:rFonts w:ascii="Arial" w:eastAsia="Arial" w:hAnsi="Arial" w:cs="Arial"/>
              </w:rPr>
            </w:pPr>
            <w:r w:rsidRPr="001905ED">
              <w:rPr>
                <w:rFonts w:ascii="Arial" w:eastAsia="Arial" w:hAnsi="Arial" w:cs="Arial"/>
                <w:noProof/>
              </w:rPr>
              <w:drawing>
                <wp:inline distT="0" distB="0" distL="0" distR="0" wp14:anchorId="13264C2F" wp14:editId="3F456FD4">
                  <wp:extent cx="1209675" cy="1738354"/>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12379" cy="1742240"/>
                          </a:xfrm>
                          <a:prstGeom prst="rect">
                            <a:avLst/>
                          </a:prstGeom>
                        </pic:spPr>
                      </pic:pic>
                    </a:graphicData>
                  </a:graphic>
                </wp:inline>
              </w:drawing>
            </w:r>
          </w:p>
          <w:p w14:paraId="14F4015C" w14:textId="77777777" w:rsidR="008965BE" w:rsidRPr="00950EE0" w:rsidRDefault="008965BE" w:rsidP="00510063">
            <w:pPr>
              <w:rPr>
                <w:rFonts w:ascii="Arial" w:eastAsia="Arial" w:hAnsi="Arial" w:cs="Arial"/>
              </w:rPr>
            </w:pPr>
          </w:p>
          <w:p w14:paraId="6FE4DCD1" w14:textId="77777777" w:rsidR="008965BE" w:rsidRDefault="008965BE" w:rsidP="00510063">
            <w:pPr>
              <w:rPr>
                <w:rFonts w:ascii="Arial" w:eastAsia="Arial" w:hAnsi="Arial" w:cs="Arial"/>
              </w:rPr>
            </w:pPr>
          </w:p>
          <w:p w14:paraId="39F8392F" w14:textId="77777777" w:rsidR="008965BE" w:rsidRPr="00950EE0" w:rsidRDefault="008965BE" w:rsidP="00510063">
            <w:pPr>
              <w:rPr>
                <w:rFonts w:ascii="Arial" w:eastAsia="Arial" w:hAnsi="Arial" w:cs="Arial"/>
              </w:rPr>
            </w:pPr>
            <w:r>
              <w:rPr>
                <w:rFonts w:ascii="Arial" w:eastAsia="Arial" w:hAnsi="Arial" w:cs="Arial"/>
              </w:rPr>
              <w:t>Figura 1 e 2 (Em anexo no final do TR)</w:t>
            </w:r>
          </w:p>
        </w:tc>
      </w:tr>
      <w:tr w:rsidR="008965BE" w14:paraId="564AC85F" w14:textId="77777777" w:rsidTr="00510063">
        <w:trPr>
          <w:trHeight w:val="515"/>
        </w:trPr>
        <w:tc>
          <w:tcPr>
            <w:tcW w:w="748"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311644DF" w14:textId="77777777" w:rsidR="008965BE" w:rsidRDefault="008965BE" w:rsidP="00510063">
            <w:pPr>
              <w:spacing w:before="240" w:after="240"/>
              <w:jc w:val="both"/>
              <w:rPr>
                <w:rFonts w:ascii="Arial" w:eastAsia="Arial" w:hAnsi="Arial" w:cs="Arial"/>
                <w:b/>
                <w:sz w:val="20"/>
                <w:szCs w:val="20"/>
              </w:rPr>
            </w:pPr>
            <w:r>
              <w:rPr>
                <w:rFonts w:ascii="Arial" w:eastAsia="Arial" w:hAnsi="Arial" w:cs="Arial"/>
                <w:b/>
                <w:sz w:val="20"/>
                <w:szCs w:val="20"/>
              </w:rPr>
              <w:lastRenderedPageBreak/>
              <w:t>2</w:t>
            </w:r>
          </w:p>
        </w:tc>
        <w:tc>
          <w:tcPr>
            <w:tcW w:w="5448" w:type="dxa"/>
            <w:tcBorders>
              <w:top w:val="nil"/>
              <w:left w:val="nil"/>
              <w:bottom w:val="single" w:sz="5" w:space="0" w:color="000000"/>
              <w:right w:val="single" w:sz="5" w:space="0" w:color="000000"/>
            </w:tcBorders>
            <w:tcMar>
              <w:top w:w="100" w:type="dxa"/>
              <w:left w:w="100" w:type="dxa"/>
              <w:bottom w:w="100" w:type="dxa"/>
              <w:right w:w="100" w:type="dxa"/>
            </w:tcMar>
          </w:tcPr>
          <w:p w14:paraId="3E5CF6C1" w14:textId="77777777" w:rsidR="008965BE" w:rsidRDefault="008965BE" w:rsidP="00510063">
            <w:pPr>
              <w:jc w:val="both"/>
              <w:rPr>
                <w:b/>
                <w:i/>
                <w:u w:val="single"/>
              </w:rPr>
            </w:pPr>
          </w:p>
          <w:p w14:paraId="0F732F7F" w14:textId="77777777" w:rsidR="008965BE" w:rsidRDefault="008965BE" w:rsidP="00510063">
            <w:pPr>
              <w:jc w:val="both"/>
              <w:rPr>
                <w:b/>
                <w:i/>
                <w:u w:val="single"/>
              </w:rPr>
            </w:pPr>
            <w:r>
              <w:rPr>
                <w:b/>
                <w:i/>
                <w:u w:val="single"/>
              </w:rPr>
              <w:t xml:space="preserve">Diplomas e Certificados </w:t>
            </w:r>
            <w:r w:rsidRPr="00115ED6">
              <w:rPr>
                <w:b/>
                <w:i/>
                <w:u w:val="single"/>
              </w:rPr>
              <w:t xml:space="preserve">– Acrílico </w:t>
            </w:r>
            <w:r>
              <w:rPr>
                <w:b/>
                <w:i/>
                <w:u w:val="single"/>
              </w:rPr>
              <w:t>Azul</w:t>
            </w:r>
          </w:p>
          <w:p w14:paraId="50F1C565" w14:textId="77777777" w:rsidR="008965BE" w:rsidRPr="00115ED6" w:rsidRDefault="008965BE" w:rsidP="00510063">
            <w:pPr>
              <w:jc w:val="both"/>
              <w:rPr>
                <w:b/>
                <w:i/>
                <w:u w:val="single"/>
              </w:rPr>
            </w:pPr>
          </w:p>
          <w:p w14:paraId="662E9E9D" w14:textId="77777777" w:rsidR="008965BE" w:rsidRDefault="008965BE" w:rsidP="00510063">
            <w:r w:rsidRPr="00074949">
              <w:rPr>
                <w:b/>
              </w:rPr>
              <w:t xml:space="preserve">Títulos de honraria em </w:t>
            </w:r>
            <w:r w:rsidRPr="00074949">
              <w:rPr>
                <w:b/>
                <w:u w:val="single"/>
              </w:rPr>
              <w:t>acrílico com espessura total de 4mm</w:t>
            </w:r>
            <w:r>
              <w:t>:</w:t>
            </w:r>
          </w:p>
          <w:p w14:paraId="2587CE98" w14:textId="77777777" w:rsidR="008965BE" w:rsidRPr="00074949" w:rsidRDefault="008965BE" w:rsidP="008965BE">
            <w:pPr>
              <w:pStyle w:val="PargrafodaLista"/>
              <w:numPr>
                <w:ilvl w:val="0"/>
                <w:numId w:val="7"/>
              </w:numPr>
              <w:rPr>
                <w:rFonts w:ascii="Arial" w:eastAsia="Arial" w:hAnsi="Arial" w:cs="Arial"/>
              </w:rPr>
            </w:pPr>
            <w:r>
              <w:t xml:space="preserve"> sendo uma placa de fundo </w:t>
            </w:r>
            <w:r w:rsidRPr="00074949">
              <w:rPr>
                <w:u w:val="single"/>
              </w:rPr>
              <w:t>ESPELHADA</w:t>
            </w:r>
            <w:r>
              <w:t xml:space="preserve"> com espessura de</w:t>
            </w:r>
            <w:r w:rsidRPr="00074949">
              <w:rPr>
                <w:u w:val="single"/>
              </w:rPr>
              <w:t xml:space="preserve"> 2mm</w:t>
            </w:r>
            <w:r>
              <w:t xml:space="preserve">, medindo </w:t>
            </w:r>
            <w:r w:rsidRPr="00074949">
              <w:rPr>
                <w:u w:val="single"/>
              </w:rPr>
              <w:t>25x18cm</w:t>
            </w:r>
            <w:r>
              <w:t xml:space="preserve">, </w:t>
            </w:r>
          </w:p>
          <w:p w14:paraId="660D63B9" w14:textId="77777777" w:rsidR="008965BE" w:rsidRPr="00074949" w:rsidRDefault="008965BE" w:rsidP="008965BE">
            <w:pPr>
              <w:pStyle w:val="PargrafodaLista"/>
              <w:numPr>
                <w:ilvl w:val="0"/>
                <w:numId w:val="7"/>
              </w:numPr>
              <w:rPr>
                <w:rFonts w:ascii="Arial" w:eastAsia="Arial" w:hAnsi="Arial" w:cs="Arial"/>
              </w:rPr>
            </w:pPr>
            <w:r>
              <w:t xml:space="preserve">e </w:t>
            </w:r>
            <w:r w:rsidRPr="00074949">
              <w:rPr>
                <w:u w:val="single"/>
              </w:rPr>
              <w:t>FACE FRONTAL</w:t>
            </w:r>
            <w:r>
              <w:t xml:space="preserve"> com espessura de</w:t>
            </w:r>
            <w:r w:rsidRPr="00074949">
              <w:rPr>
                <w:u w:val="single"/>
              </w:rPr>
              <w:t xml:space="preserve"> 2mm</w:t>
            </w:r>
            <w:r>
              <w:t xml:space="preserve">, medindo </w:t>
            </w:r>
            <w:r w:rsidRPr="00074949">
              <w:rPr>
                <w:u w:val="single"/>
              </w:rPr>
              <w:t>24x17cm</w:t>
            </w:r>
            <w:r>
              <w:t xml:space="preserve">, </w:t>
            </w:r>
          </w:p>
          <w:p w14:paraId="2AB7AD7D" w14:textId="77777777" w:rsidR="008965BE" w:rsidRDefault="008965BE" w:rsidP="00510063">
            <w:r w:rsidRPr="00074949">
              <w:rPr>
                <w:b/>
                <w:u w:val="single"/>
              </w:rPr>
              <w:t>Com BASE de apoio para mesa na espessura total de 8mm</w:t>
            </w:r>
            <w:r>
              <w:t>:</w:t>
            </w:r>
          </w:p>
          <w:p w14:paraId="638762DC" w14:textId="77777777" w:rsidR="008965BE" w:rsidRPr="00074949" w:rsidRDefault="008965BE" w:rsidP="008965BE">
            <w:pPr>
              <w:pStyle w:val="PargrafodaLista"/>
              <w:numPr>
                <w:ilvl w:val="0"/>
                <w:numId w:val="7"/>
              </w:numPr>
              <w:rPr>
                <w:rFonts w:ascii="Arial" w:eastAsia="Arial" w:hAnsi="Arial" w:cs="Arial"/>
              </w:rPr>
            </w:pPr>
            <w:r>
              <w:t xml:space="preserve">sendo uma </w:t>
            </w:r>
            <w:r w:rsidRPr="00074949">
              <w:rPr>
                <w:u w:val="single"/>
              </w:rPr>
              <w:t>base de FUNDO</w:t>
            </w:r>
            <w:r>
              <w:t xml:space="preserve"> de </w:t>
            </w:r>
            <w:r w:rsidRPr="00074949">
              <w:rPr>
                <w:u w:val="single"/>
              </w:rPr>
              <w:t>6mm</w:t>
            </w:r>
            <w:r>
              <w:t xml:space="preserve">, medindo </w:t>
            </w:r>
            <w:r w:rsidRPr="00074949">
              <w:rPr>
                <w:u w:val="single"/>
              </w:rPr>
              <w:t>35x6cm</w:t>
            </w:r>
            <w:r>
              <w:t xml:space="preserve">, </w:t>
            </w:r>
          </w:p>
          <w:p w14:paraId="5BE87294" w14:textId="77777777" w:rsidR="008965BE" w:rsidRPr="00074949" w:rsidRDefault="008965BE" w:rsidP="008965BE">
            <w:pPr>
              <w:pStyle w:val="PargrafodaLista"/>
              <w:numPr>
                <w:ilvl w:val="0"/>
                <w:numId w:val="7"/>
              </w:numPr>
              <w:rPr>
                <w:rFonts w:ascii="Arial" w:eastAsia="Arial" w:hAnsi="Arial" w:cs="Arial"/>
              </w:rPr>
            </w:pPr>
            <w:r>
              <w:t xml:space="preserve">e uma </w:t>
            </w:r>
            <w:r w:rsidRPr="00074949">
              <w:rPr>
                <w:u w:val="single"/>
              </w:rPr>
              <w:t>base sobreposta</w:t>
            </w:r>
            <w:r>
              <w:t xml:space="preserve"> </w:t>
            </w:r>
            <w:r w:rsidRPr="00074949">
              <w:rPr>
                <w:u w:val="single"/>
              </w:rPr>
              <w:t>ESPELHADA de 2mm</w:t>
            </w:r>
            <w:r>
              <w:t xml:space="preserve">, medindo </w:t>
            </w:r>
            <w:r w:rsidRPr="00074949">
              <w:rPr>
                <w:u w:val="single"/>
              </w:rPr>
              <w:t>35x6cm</w:t>
            </w:r>
            <w:r>
              <w:t xml:space="preserve">. </w:t>
            </w:r>
          </w:p>
          <w:p w14:paraId="7F807DBD" w14:textId="77777777" w:rsidR="008965BE" w:rsidRPr="00074949" w:rsidRDefault="008965BE" w:rsidP="00510063">
            <w:pPr>
              <w:pStyle w:val="PargrafodaLista"/>
              <w:rPr>
                <w:rFonts w:ascii="Arial" w:eastAsia="Arial" w:hAnsi="Arial" w:cs="Arial"/>
              </w:rPr>
            </w:pPr>
          </w:p>
          <w:p w14:paraId="7F64C407" w14:textId="77777777" w:rsidR="008965BE" w:rsidRPr="00074949" w:rsidRDefault="008965BE" w:rsidP="008965BE">
            <w:pPr>
              <w:pStyle w:val="PargrafodaLista"/>
              <w:numPr>
                <w:ilvl w:val="0"/>
                <w:numId w:val="7"/>
              </w:numPr>
              <w:rPr>
                <w:rFonts w:ascii="Arial" w:eastAsia="Arial" w:hAnsi="Arial" w:cs="Arial"/>
              </w:rPr>
            </w:pPr>
            <w:r w:rsidRPr="00074949">
              <w:rPr>
                <w:u w:val="single"/>
              </w:rPr>
              <w:t>Impressão UV em 04 cores</w:t>
            </w:r>
            <w:r>
              <w:t xml:space="preserve">, contendo o brasão do Município, logo da Câmara, título da honraria, descrição da propositura, nome do homenageado, justificativa da honraria, local e data, e assinatura dos membros da mesa e autor da propositura (quando este não for membro da Mesa Diretora), </w:t>
            </w:r>
            <w:r w:rsidRPr="00074949">
              <w:rPr>
                <w:b/>
                <w:i/>
                <w:u w:val="single"/>
              </w:rPr>
              <w:t>de acordo com o material e arte enviados pela Divisão de Cerimonial</w:t>
            </w:r>
          </w:p>
          <w:p w14:paraId="57C130DC" w14:textId="77777777" w:rsidR="008965BE" w:rsidRPr="00074949" w:rsidRDefault="008965BE" w:rsidP="00510063">
            <w:pPr>
              <w:pStyle w:val="PargrafodaLista"/>
              <w:rPr>
                <w:rFonts w:ascii="Arial" w:eastAsia="Arial" w:hAnsi="Arial" w:cs="Arial"/>
              </w:rPr>
            </w:pPr>
          </w:p>
          <w:p w14:paraId="297C4C8D" w14:textId="77777777" w:rsidR="008965BE" w:rsidRPr="00074949" w:rsidRDefault="008965BE" w:rsidP="00510063">
            <w:pPr>
              <w:pStyle w:val="PargrafodaLista"/>
              <w:rPr>
                <w:rFonts w:ascii="Arial" w:eastAsia="Arial" w:hAnsi="Arial" w:cs="Arial"/>
              </w:rPr>
            </w:pPr>
          </w:p>
        </w:tc>
        <w:tc>
          <w:tcPr>
            <w:tcW w:w="992" w:type="dxa"/>
            <w:tcBorders>
              <w:top w:val="nil"/>
              <w:left w:val="nil"/>
              <w:bottom w:val="single" w:sz="5" w:space="0" w:color="000000"/>
              <w:right w:val="single" w:sz="5" w:space="0" w:color="000000"/>
            </w:tcBorders>
            <w:tcMar>
              <w:top w:w="100" w:type="dxa"/>
              <w:left w:w="100" w:type="dxa"/>
              <w:bottom w:w="100" w:type="dxa"/>
              <w:right w:w="100" w:type="dxa"/>
            </w:tcMar>
          </w:tcPr>
          <w:p w14:paraId="209194E4" w14:textId="77777777" w:rsidR="008965BE" w:rsidRDefault="008965BE" w:rsidP="00510063">
            <w:pPr>
              <w:jc w:val="center"/>
              <w:rPr>
                <w:rFonts w:ascii="Arial" w:eastAsia="Arial" w:hAnsi="Arial" w:cs="Arial"/>
              </w:rPr>
            </w:pPr>
            <w:r>
              <w:rPr>
                <w:rFonts w:ascii="Arial" w:eastAsia="Arial" w:hAnsi="Arial" w:cs="Arial"/>
              </w:rPr>
              <w:t>Até</w:t>
            </w:r>
          </w:p>
          <w:p w14:paraId="0C09B63D" w14:textId="77777777" w:rsidR="008965BE" w:rsidRDefault="008965BE" w:rsidP="00510063">
            <w:pPr>
              <w:jc w:val="center"/>
              <w:rPr>
                <w:rFonts w:ascii="Arial" w:eastAsia="Arial" w:hAnsi="Arial" w:cs="Arial"/>
              </w:rPr>
            </w:pPr>
            <w:r>
              <w:rPr>
                <w:rFonts w:ascii="Arial" w:eastAsia="Arial" w:hAnsi="Arial" w:cs="Arial"/>
              </w:rPr>
              <w:t>50 Un anualmente</w:t>
            </w:r>
          </w:p>
        </w:tc>
        <w:tc>
          <w:tcPr>
            <w:tcW w:w="2126" w:type="dxa"/>
            <w:tcBorders>
              <w:top w:val="nil"/>
              <w:left w:val="nil"/>
              <w:bottom w:val="single" w:sz="5" w:space="0" w:color="000000"/>
              <w:right w:val="single" w:sz="5" w:space="0" w:color="000000"/>
            </w:tcBorders>
            <w:tcMar>
              <w:top w:w="100" w:type="dxa"/>
              <w:left w:w="100" w:type="dxa"/>
              <w:bottom w:w="100" w:type="dxa"/>
              <w:right w:w="100" w:type="dxa"/>
            </w:tcMar>
          </w:tcPr>
          <w:p w14:paraId="6BA0F99B" w14:textId="77777777" w:rsidR="008965BE" w:rsidRDefault="008965BE" w:rsidP="00510063">
            <w:pPr>
              <w:rPr>
                <w:rFonts w:ascii="Arial" w:eastAsia="Arial" w:hAnsi="Arial" w:cs="Arial"/>
              </w:rPr>
            </w:pPr>
            <w:r w:rsidRPr="00950EE0">
              <w:rPr>
                <w:rFonts w:ascii="Arial" w:eastAsia="Arial" w:hAnsi="Arial" w:cs="Arial"/>
                <w:noProof/>
              </w:rPr>
              <w:drawing>
                <wp:inline distT="0" distB="0" distL="0" distR="0" wp14:anchorId="65E0002A" wp14:editId="5D733787">
                  <wp:extent cx="1223010" cy="836295"/>
                  <wp:effectExtent l="0" t="0" r="0" b="190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23010" cy="836295"/>
                          </a:xfrm>
                          <a:prstGeom prst="rect">
                            <a:avLst/>
                          </a:prstGeom>
                        </pic:spPr>
                      </pic:pic>
                    </a:graphicData>
                  </a:graphic>
                </wp:inline>
              </w:drawing>
            </w:r>
          </w:p>
          <w:p w14:paraId="19949909" w14:textId="77777777" w:rsidR="008965BE" w:rsidRPr="00950EE0" w:rsidRDefault="008965BE" w:rsidP="00510063">
            <w:pPr>
              <w:rPr>
                <w:rFonts w:ascii="Arial" w:eastAsia="Arial" w:hAnsi="Arial" w:cs="Arial"/>
              </w:rPr>
            </w:pPr>
          </w:p>
          <w:p w14:paraId="74BFAD22" w14:textId="77777777" w:rsidR="008965BE" w:rsidRPr="00950EE0" w:rsidRDefault="008965BE" w:rsidP="00510063">
            <w:pPr>
              <w:rPr>
                <w:rFonts w:ascii="Arial" w:eastAsia="Arial" w:hAnsi="Arial" w:cs="Arial"/>
              </w:rPr>
            </w:pPr>
          </w:p>
          <w:p w14:paraId="7861DA66" w14:textId="77777777" w:rsidR="008965BE" w:rsidRPr="00950EE0" w:rsidRDefault="008965BE" w:rsidP="00510063">
            <w:pPr>
              <w:rPr>
                <w:rFonts w:ascii="Arial" w:eastAsia="Arial" w:hAnsi="Arial" w:cs="Arial"/>
              </w:rPr>
            </w:pPr>
          </w:p>
          <w:p w14:paraId="5D046E5E" w14:textId="77777777" w:rsidR="008965BE" w:rsidRDefault="008965BE" w:rsidP="00510063">
            <w:pPr>
              <w:rPr>
                <w:rFonts w:ascii="Arial" w:eastAsia="Arial" w:hAnsi="Arial" w:cs="Arial"/>
              </w:rPr>
            </w:pPr>
          </w:p>
          <w:p w14:paraId="0E0AFAF9" w14:textId="77777777" w:rsidR="008965BE" w:rsidRPr="00950EE0" w:rsidRDefault="008965BE" w:rsidP="00510063">
            <w:pPr>
              <w:rPr>
                <w:rFonts w:ascii="Arial" w:eastAsia="Arial" w:hAnsi="Arial" w:cs="Arial"/>
              </w:rPr>
            </w:pPr>
            <w:r>
              <w:rPr>
                <w:rFonts w:ascii="Arial" w:eastAsia="Arial" w:hAnsi="Arial" w:cs="Arial"/>
              </w:rPr>
              <w:t>Figura 3 (Em anexo no final do TR)</w:t>
            </w:r>
          </w:p>
        </w:tc>
      </w:tr>
      <w:tr w:rsidR="008965BE" w14:paraId="16E96722" w14:textId="77777777" w:rsidTr="00510063">
        <w:trPr>
          <w:trHeight w:val="515"/>
        </w:trPr>
        <w:tc>
          <w:tcPr>
            <w:tcW w:w="748"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DF5BAE8" w14:textId="77777777" w:rsidR="008965BE" w:rsidRDefault="008965BE" w:rsidP="00510063">
            <w:pPr>
              <w:spacing w:before="240" w:after="240"/>
              <w:jc w:val="both"/>
              <w:rPr>
                <w:rFonts w:ascii="Arial" w:eastAsia="Arial" w:hAnsi="Arial" w:cs="Arial"/>
                <w:b/>
                <w:sz w:val="20"/>
                <w:szCs w:val="20"/>
              </w:rPr>
            </w:pPr>
            <w:r>
              <w:rPr>
                <w:rFonts w:ascii="Arial" w:eastAsia="Arial" w:hAnsi="Arial" w:cs="Arial"/>
                <w:b/>
                <w:sz w:val="20"/>
                <w:szCs w:val="20"/>
              </w:rPr>
              <w:t>3</w:t>
            </w:r>
          </w:p>
        </w:tc>
        <w:tc>
          <w:tcPr>
            <w:tcW w:w="5448" w:type="dxa"/>
            <w:tcBorders>
              <w:top w:val="nil"/>
              <w:left w:val="nil"/>
              <w:bottom w:val="single" w:sz="5" w:space="0" w:color="000000"/>
              <w:right w:val="single" w:sz="5" w:space="0" w:color="000000"/>
            </w:tcBorders>
            <w:tcMar>
              <w:top w:w="100" w:type="dxa"/>
              <w:left w:w="100" w:type="dxa"/>
              <w:bottom w:w="100" w:type="dxa"/>
              <w:right w:w="100" w:type="dxa"/>
            </w:tcMar>
          </w:tcPr>
          <w:p w14:paraId="27101A51" w14:textId="77777777" w:rsidR="008965BE" w:rsidRDefault="008965BE" w:rsidP="00510063">
            <w:pPr>
              <w:jc w:val="both"/>
              <w:rPr>
                <w:b/>
                <w:i/>
                <w:u w:val="single"/>
              </w:rPr>
            </w:pPr>
          </w:p>
          <w:p w14:paraId="2FCE6C92" w14:textId="77777777" w:rsidR="008965BE" w:rsidRDefault="008965BE" w:rsidP="00510063">
            <w:pPr>
              <w:jc w:val="both"/>
              <w:rPr>
                <w:b/>
                <w:i/>
                <w:u w:val="single"/>
              </w:rPr>
            </w:pPr>
            <w:r>
              <w:rPr>
                <w:b/>
                <w:i/>
                <w:u w:val="single"/>
              </w:rPr>
              <w:t>Medalhas – Acrílico Alumínio</w:t>
            </w:r>
          </w:p>
          <w:p w14:paraId="1D27DA08" w14:textId="77777777" w:rsidR="008965BE" w:rsidRDefault="008965BE" w:rsidP="00510063">
            <w:pPr>
              <w:jc w:val="both"/>
              <w:rPr>
                <w:b/>
                <w:i/>
                <w:u w:val="single"/>
              </w:rPr>
            </w:pPr>
          </w:p>
          <w:p w14:paraId="1CE43934" w14:textId="77777777" w:rsidR="008965BE" w:rsidRPr="00074949" w:rsidRDefault="008965BE" w:rsidP="00510063">
            <w:pPr>
              <w:rPr>
                <w:b/>
                <w:i/>
                <w:u w:val="single"/>
              </w:rPr>
            </w:pPr>
            <w:r w:rsidRPr="00074949">
              <w:rPr>
                <w:b/>
                <w:i/>
                <w:u w:val="single"/>
              </w:rPr>
              <w:t>Medalhas em acrílico com DIÂMETRO de 10cm, espessura total de 4mm:</w:t>
            </w:r>
          </w:p>
          <w:p w14:paraId="7A7340A0" w14:textId="77777777" w:rsidR="008965BE" w:rsidRPr="00CA33FF" w:rsidRDefault="008965BE" w:rsidP="008965BE">
            <w:pPr>
              <w:pStyle w:val="PargrafodaLista"/>
              <w:numPr>
                <w:ilvl w:val="0"/>
                <w:numId w:val="7"/>
              </w:numPr>
              <w:rPr>
                <w:rFonts w:ascii="Arial" w:eastAsia="Arial" w:hAnsi="Arial" w:cs="Arial"/>
              </w:rPr>
            </w:pPr>
            <w:r>
              <w:t xml:space="preserve"> sendo uma </w:t>
            </w:r>
            <w:r w:rsidRPr="00CA33FF">
              <w:rPr>
                <w:u w:val="single"/>
              </w:rPr>
              <w:t>face de 2mm</w:t>
            </w:r>
            <w:r>
              <w:t xml:space="preserve"> para a </w:t>
            </w:r>
            <w:r w:rsidRPr="00CA33FF">
              <w:rPr>
                <w:u w:val="single"/>
              </w:rPr>
              <w:t>FRENTE</w:t>
            </w:r>
            <w:r>
              <w:t xml:space="preserve">, </w:t>
            </w:r>
          </w:p>
          <w:p w14:paraId="328337EE" w14:textId="77777777" w:rsidR="008965BE" w:rsidRPr="002D72C3" w:rsidRDefault="008965BE" w:rsidP="008965BE">
            <w:pPr>
              <w:pStyle w:val="PargrafodaLista"/>
              <w:numPr>
                <w:ilvl w:val="0"/>
                <w:numId w:val="7"/>
              </w:numPr>
              <w:rPr>
                <w:rFonts w:ascii="Arial" w:eastAsia="Arial" w:hAnsi="Arial" w:cs="Arial"/>
              </w:rPr>
            </w:pPr>
            <w:r>
              <w:t xml:space="preserve">E </w:t>
            </w:r>
            <w:r w:rsidRPr="00CA33FF">
              <w:t>outra face de</w:t>
            </w:r>
            <w:r w:rsidRPr="00CA33FF">
              <w:rPr>
                <w:u w:val="single"/>
              </w:rPr>
              <w:t xml:space="preserve"> 2mm</w:t>
            </w:r>
            <w:r>
              <w:t xml:space="preserve"> para o </w:t>
            </w:r>
            <w:r w:rsidRPr="00CA33FF">
              <w:rPr>
                <w:u w:val="single"/>
              </w:rPr>
              <w:t>VERSO</w:t>
            </w:r>
          </w:p>
          <w:p w14:paraId="6F057E66" w14:textId="77777777" w:rsidR="008965BE" w:rsidRPr="00CA33FF" w:rsidRDefault="008965BE" w:rsidP="00510063">
            <w:pPr>
              <w:pStyle w:val="PargrafodaLista"/>
              <w:rPr>
                <w:rFonts w:ascii="Arial" w:eastAsia="Arial" w:hAnsi="Arial" w:cs="Arial"/>
              </w:rPr>
            </w:pPr>
          </w:p>
          <w:p w14:paraId="40CF0032" w14:textId="77777777" w:rsidR="008965BE" w:rsidRDefault="008965BE" w:rsidP="00510063">
            <w:r w:rsidRPr="00CA33FF">
              <w:rPr>
                <w:b/>
                <w:u w:val="single"/>
              </w:rPr>
              <w:t>Com BASE de apoio para mesa na espessura total de 8mm</w:t>
            </w:r>
            <w:r>
              <w:t>:</w:t>
            </w:r>
          </w:p>
          <w:p w14:paraId="604762CB" w14:textId="77777777" w:rsidR="008965BE" w:rsidRPr="00CA33FF" w:rsidRDefault="008965BE" w:rsidP="008965BE">
            <w:pPr>
              <w:pStyle w:val="PargrafodaLista"/>
              <w:numPr>
                <w:ilvl w:val="0"/>
                <w:numId w:val="7"/>
              </w:numPr>
              <w:rPr>
                <w:rFonts w:ascii="Arial" w:eastAsia="Arial" w:hAnsi="Arial" w:cs="Arial"/>
              </w:rPr>
            </w:pPr>
            <w:r>
              <w:t xml:space="preserve">sendo uma </w:t>
            </w:r>
            <w:r w:rsidRPr="00CA33FF">
              <w:rPr>
                <w:u w:val="single"/>
              </w:rPr>
              <w:t>base de fundo</w:t>
            </w:r>
            <w:r>
              <w:t xml:space="preserve"> na cor </w:t>
            </w:r>
            <w:r w:rsidRPr="00CA33FF">
              <w:rPr>
                <w:u w:val="single"/>
              </w:rPr>
              <w:t>PRETA</w:t>
            </w:r>
            <w:r>
              <w:t xml:space="preserve"> de </w:t>
            </w:r>
            <w:r w:rsidRPr="00CA33FF">
              <w:rPr>
                <w:u w:val="single"/>
              </w:rPr>
              <w:t>6mm</w:t>
            </w:r>
            <w:r>
              <w:t xml:space="preserve">, medindo </w:t>
            </w:r>
            <w:r w:rsidRPr="00CA33FF">
              <w:rPr>
                <w:u w:val="single"/>
              </w:rPr>
              <w:t>12x5cm</w:t>
            </w:r>
            <w:r>
              <w:t xml:space="preserve">, </w:t>
            </w:r>
          </w:p>
          <w:p w14:paraId="2DA5DD6A" w14:textId="77777777" w:rsidR="008965BE" w:rsidRPr="00CA33FF" w:rsidRDefault="008965BE" w:rsidP="008965BE">
            <w:pPr>
              <w:pStyle w:val="PargrafodaLista"/>
              <w:numPr>
                <w:ilvl w:val="0"/>
                <w:numId w:val="7"/>
              </w:numPr>
              <w:rPr>
                <w:rFonts w:ascii="Arial" w:eastAsia="Arial" w:hAnsi="Arial" w:cs="Arial"/>
              </w:rPr>
            </w:pPr>
            <w:r>
              <w:lastRenderedPageBreak/>
              <w:t xml:space="preserve">e uma </w:t>
            </w:r>
            <w:r w:rsidRPr="00CA33FF">
              <w:rPr>
                <w:u w:val="single"/>
              </w:rPr>
              <w:t>base sobreposta ESPELHADA</w:t>
            </w:r>
            <w:r>
              <w:t xml:space="preserve"> </w:t>
            </w:r>
            <w:r w:rsidRPr="00CA33FF">
              <w:rPr>
                <w:u w:val="single"/>
              </w:rPr>
              <w:t>de 2mm</w:t>
            </w:r>
            <w:r>
              <w:t xml:space="preserve">, medindo </w:t>
            </w:r>
            <w:r w:rsidRPr="00CA33FF">
              <w:rPr>
                <w:u w:val="single"/>
              </w:rPr>
              <w:t>12x5cm</w:t>
            </w:r>
            <w:r>
              <w:t xml:space="preserve">. </w:t>
            </w:r>
          </w:p>
          <w:p w14:paraId="4F2BF2EA" w14:textId="77777777" w:rsidR="008965BE" w:rsidRDefault="008965BE" w:rsidP="00510063">
            <w:pPr>
              <w:ind w:left="360"/>
            </w:pPr>
          </w:p>
          <w:p w14:paraId="6412D8D1" w14:textId="77777777" w:rsidR="008965BE" w:rsidRPr="00CA33FF" w:rsidRDefault="008965BE" w:rsidP="008965BE">
            <w:pPr>
              <w:pStyle w:val="PargrafodaLista"/>
              <w:numPr>
                <w:ilvl w:val="0"/>
                <w:numId w:val="7"/>
              </w:numPr>
              <w:rPr>
                <w:rFonts w:ascii="Arial" w:eastAsia="Arial" w:hAnsi="Arial" w:cs="Arial"/>
              </w:rPr>
            </w:pPr>
            <w:r w:rsidRPr="00CA33FF">
              <w:rPr>
                <w:u w:val="single"/>
              </w:rPr>
              <w:t>Impressão UV em 04 cores</w:t>
            </w:r>
            <w:r>
              <w:t xml:space="preserve">, contendo o brasão do Município ou outra imagem, logo da Câmara, título da honraria, descrição da propositura, nome do homenageado, justificativa da honraria, local e data, </w:t>
            </w:r>
            <w:r w:rsidRPr="00CA33FF">
              <w:rPr>
                <w:b/>
                <w:i/>
                <w:u w:val="single"/>
              </w:rPr>
              <w:t>de acordo com o material e arte enviados pela Divisão de Cerimonial</w:t>
            </w:r>
          </w:p>
        </w:tc>
        <w:tc>
          <w:tcPr>
            <w:tcW w:w="992" w:type="dxa"/>
            <w:tcBorders>
              <w:top w:val="nil"/>
              <w:left w:val="nil"/>
              <w:bottom w:val="single" w:sz="5" w:space="0" w:color="000000"/>
              <w:right w:val="single" w:sz="5" w:space="0" w:color="000000"/>
            </w:tcBorders>
            <w:tcMar>
              <w:top w:w="100" w:type="dxa"/>
              <w:left w:w="100" w:type="dxa"/>
              <w:bottom w:w="100" w:type="dxa"/>
              <w:right w:w="100" w:type="dxa"/>
            </w:tcMar>
          </w:tcPr>
          <w:p w14:paraId="4214B3A6" w14:textId="77777777" w:rsidR="008965BE" w:rsidRDefault="008965BE" w:rsidP="00510063">
            <w:pPr>
              <w:jc w:val="center"/>
              <w:rPr>
                <w:rFonts w:ascii="Arial" w:eastAsia="Arial" w:hAnsi="Arial" w:cs="Arial"/>
              </w:rPr>
            </w:pPr>
            <w:r>
              <w:rPr>
                <w:rFonts w:ascii="Arial" w:eastAsia="Arial" w:hAnsi="Arial" w:cs="Arial"/>
              </w:rPr>
              <w:lastRenderedPageBreak/>
              <w:t>Até</w:t>
            </w:r>
          </w:p>
          <w:p w14:paraId="2F3CCC76" w14:textId="77777777" w:rsidR="008965BE" w:rsidRDefault="008965BE" w:rsidP="00510063">
            <w:pPr>
              <w:jc w:val="center"/>
              <w:rPr>
                <w:rFonts w:ascii="Arial" w:eastAsia="Arial" w:hAnsi="Arial" w:cs="Arial"/>
              </w:rPr>
            </w:pPr>
            <w:r>
              <w:rPr>
                <w:rFonts w:ascii="Arial" w:eastAsia="Arial" w:hAnsi="Arial" w:cs="Arial"/>
              </w:rPr>
              <w:t>15 Un anualmente</w:t>
            </w:r>
          </w:p>
        </w:tc>
        <w:tc>
          <w:tcPr>
            <w:tcW w:w="2126" w:type="dxa"/>
            <w:tcBorders>
              <w:top w:val="nil"/>
              <w:left w:val="nil"/>
              <w:bottom w:val="single" w:sz="5" w:space="0" w:color="000000"/>
              <w:right w:val="single" w:sz="5" w:space="0" w:color="000000"/>
            </w:tcBorders>
            <w:tcMar>
              <w:top w:w="100" w:type="dxa"/>
              <w:left w:w="100" w:type="dxa"/>
              <w:bottom w:w="100" w:type="dxa"/>
              <w:right w:w="100" w:type="dxa"/>
            </w:tcMar>
          </w:tcPr>
          <w:p w14:paraId="4A7C8696" w14:textId="77777777" w:rsidR="008965BE" w:rsidRDefault="008965BE" w:rsidP="00510063">
            <w:pPr>
              <w:rPr>
                <w:rFonts w:ascii="Arial" w:eastAsia="Arial" w:hAnsi="Arial" w:cs="Arial"/>
              </w:rPr>
            </w:pPr>
            <w:r w:rsidRPr="00074949">
              <w:rPr>
                <w:rFonts w:ascii="Arial" w:eastAsia="Arial" w:hAnsi="Arial" w:cs="Arial"/>
                <w:noProof/>
              </w:rPr>
              <w:drawing>
                <wp:inline distT="0" distB="0" distL="0" distR="0" wp14:anchorId="282621F1" wp14:editId="59F0E39B">
                  <wp:extent cx="1223010" cy="6953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23010" cy="695325"/>
                          </a:xfrm>
                          <a:prstGeom prst="rect">
                            <a:avLst/>
                          </a:prstGeom>
                        </pic:spPr>
                      </pic:pic>
                    </a:graphicData>
                  </a:graphic>
                </wp:inline>
              </w:drawing>
            </w:r>
          </w:p>
          <w:p w14:paraId="2643F96B" w14:textId="77777777" w:rsidR="008965BE" w:rsidRPr="00950EE0" w:rsidRDefault="008965BE" w:rsidP="00510063">
            <w:pPr>
              <w:rPr>
                <w:rFonts w:ascii="Arial" w:eastAsia="Arial" w:hAnsi="Arial" w:cs="Arial"/>
              </w:rPr>
            </w:pPr>
          </w:p>
          <w:p w14:paraId="18C437F1" w14:textId="77777777" w:rsidR="008965BE" w:rsidRDefault="008965BE" w:rsidP="00510063">
            <w:pPr>
              <w:rPr>
                <w:rFonts w:ascii="Arial" w:eastAsia="Arial" w:hAnsi="Arial" w:cs="Arial"/>
              </w:rPr>
            </w:pPr>
          </w:p>
          <w:p w14:paraId="3AA2E9A0" w14:textId="77777777" w:rsidR="008965BE" w:rsidRPr="00950EE0" w:rsidRDefault="008965BE" w:rsidP="00510063">
            <w:pPr>
              <w:rPr>
                <w:rFonts w:ascii="Arial" w:eastAsia="Arial" w:hAnsi="Arial" w:cs="Arial"/>
              </w:rPr>
            </w:pPr>
            <w:r>
              <w:rPr>
                <w:rFonts w:ascii="Arial" w:eastAsia="Arial" w:hAnsi="Arial" w:cs="Arial"/>
              </w:rPr>
              <w:t>Figura 4 (Em anexo no final do TR)</w:t>
            </w:r>
          </w:p>
        </w:tc>
      </w:tr>
    </w:tbl>
    <w:p w14:paraId="6A88423C"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Vinculam esta contratação, independentemente de transcrição:</w:t>
      </w:r>
    </w:p>
    <w:p w14:paraId="0861F48E" w14:textId="77777777" w:rsidR="003E4039" w:rsidRDefault="00000000">
      <w:pPr>
        <w:numPr>
          <w:ilvl w:val="2"/>
          <w:numId w:val="3"/>
        </w:numPr>
        <w:pBdr>
          <w:top w:val="nil"/>
          <w:left w:val="nil"/>
          <w:bottom w:val="nil"/>
          <w:right w:val="nil"/>
          <w:between w:val="nil"/>
        </w:pBdr>
        <w:spacing w:before="120" w:after="288" w:line="312" w:lineRule="auto"/>
        <w:ind w:left="170" w:firstLine="709"/>
        <w:jc w:val="both"/>
        <w:rPr>
          <w:rFonts w:ascii="Arial" w:eastAsia="Arial" w:hAnsi="Arial" w:cs="Arial"/>
          <w:color w:val="000000"/>
          <w:sz w:val="20"/>
          <w:szCs w:val="20"/>
        </w:rPr>
      </w:pPr>
      <w:r>
        <w:rPr>
          <w:rFonts w:ascii="Arial" w:eastAsia="Arial" w:hAnsi="Arial" w:cs="Arial"/>
          <w:color w:val="000000"/>
          <w:sz w:val="20"/>
          <w:szCs w:val="20"/>
        </w:rPr>
        <w:t>O Termo de Referência;</w:t>
      </w:r>
    </w:p>
    <w:p w14:paraId="30EFAF9F" w14:textId="77777777" w:rsidR="003E4039" w:rsidRDefault="00000000">
      <w:pPr>
        <w:numPr>
          <w:ilvl w:val="2"/>
          <w:numId w:val="3"/>
        </w:numPr>
        <w:pBdr>
          <w:top w:val="nil"/>
          <w:left w:val="nil"/>
          <w:bottom w:val="nil"/>
          <w:right w:val="nil"/>
          <w:between w:val="nil"/>
        </w:pBdr>
        <w:spacing w:before="120" w:after="288" w:line="312" w:lineRule="auto"/>
        <w:ind w:left="170" w:firstLine="709"/>
        <w:jc w:val="both"/>
        <w:rPr>
          <w:rFonts w:ascii="Arial" w:eastAsia="Arial" w:hAnsi="Arial" w:cs="Arial"/>
          <w:color w:val="000000"/>
          <w:sz w:val="20"/>
          <w:szCs w:val="20"/>
        </w:rPr>
      </w:pPr>
      <w:r>
        <w:rPr>
          <w:rFonts w:ascii="Arial" w:eastAsia="Arial" w:hAnsi="Arial" w:cs="Arial"/>
          <w:color w:val="000000"/>
          <w:sz w:val="20"/>
          <w:szCs w:val="20"/>
        </w:rPr>
        <w:t>A Autorização de Contratação Direta e/ou o Aviso de Dispensa Eletrônica, caso existentes;</w:t>
      </w:r>
    </w:p>
    <w:p w14:paraId="76313DE6" w14:textId="77777777" w:rsidR="003E4039" w:rsidRDefault="00000000">
      <w:pPr>
        <w:numPr>
          <w:ilvl w:val="2"/>
          <w:numId w:val="3"/>
        </w:numPr>
        <w:pBdr>
          <w:top w:val="nil"/>
          <w:left w:val="nil"/>
          <w:bottom w:val="nil"/>
          <w:right w:val="nil"/>
          <w:between w:val="nil"/>
        </w:pBdr>
        <w:spacing w:before="120" w:after="288" w:line="312" w:lineRule="auto"/>
        <w:ind w:left="170" w:firstLine="709"/>
        <w:jc w:val="both"/>
        <w:rPr>
          <w:rFonts w:ascii="Arial" w:eastAsia="Arial" w:hAnsi="Arial" w:cs="Arial"/>
          <w:color w:val="000000"/>
          <w:sz w:val="20"/>
          <w:szCs w:val="20"/>
        </w:rPr>
      </w:pPr>
      <w:r>
        <w:rPr>
          <w:rFonts w:ascii="Arial" w:eastAsia="Arial" w:hAnsi="Arial" w:cs="Arial"/>
          <w:color w:val="000000"/>
          <w:sz w:val="20"/>
          <w:szCs w:val="20"/>
        </w:rPr>
        <w:t>A Proposta do contratado;</w:t>
      </w:r>
    </w:p>
    <w:p w14:paraId="5A20AA46" w14:textId="77777777" w:rsidR="003E4039" w:rsidRDefault="00000000">
      <w:pPr>
        <w:numPr>
          <w:ilvl w:val="2"/>
          <w:numId w:val="3"/>
        </w:numPr>
        <w:pBdr>
          <w:top w:val="nil"/>
          <w:left w:val="nil"/>
          <w:bottom w:val="nil"/>
          <w:right w:val="nil"/>
          <w:between w:val="nil"/>
        </w:pBdr>
        <w:spacing w:before="120" w:after="288" w:line="312" w:lineRule="auto"/>
        <w:ind w:left="170" w:firstLine="709"/>
        <w:jc w:val="both"/>
        <w:rPr>
          <w:rFonts w:ascii="Arial" w:eastAsia="Arial" w:hAnsi="Arial" w:cs="Arial"/>
          <w:color w:val="000000"/>
          <w:sz w:val="20"/>
          <w:szCs w:val="20"/>
        </w:rPr>
      </w:pPr>
      <w:r>
        <w:rPr>
          <w:rFonts w:ascii="Arial" w:eastAsia="Arial" w:hAnsi="Arial" w:cs="Arial"/>
          <w:color w:val="000000"/>
          <w:sz w:val="20"/>
          <w:szCs w:val="20"/>
        </w:rPr>
        <w:t>Eventuais anexos dos documentos supracitados.</w:t>
      </w:r>
    </w:p>
    <w:p w14:paraId="323113E0" w14:textId="77777777" w:rsidR="003E4039" w:rsidRPr="008965BE" w:rsidRDefault="00000000">
      <w:pPr>
        <w:keepNext/>
        <w:keepLines/>
        <w:numPr>
          <w:ilvl w:val="0"/>
          <w:numId w:val="3"/>
        </w:numPr>
        <w:pBdr>
          <w:top w:val="nil"/>
          <w:left w:val="nil"/>
          <w:bottom w:val="nil"/>
          <w:right w:val="nil"/>
          <w:between w:val="nil"/>
        </w:pBdr>
        <w:tabs>
          <w:tab w:val="left" w:pos="567"/>
        </w:tabs>
        <w:spacing w:before="120" w:after="288" w:line="312" w:lineRule="auto"/>
        <w:ind w:left="0" w:firstLine="0"/>
        <w:jc w:val="both"/>
      </w:pPr>
      <w:r>
        <w:rPr>
          <w:rFonts w:ascii="Arial" w:eastAsia="Arial" w:hAnsi="Arial" w:cs="Arial"/>
          <w:b/>
          <w:bCs/>
          <w:color w:val="000000"/>
          <w:sz w:val="20"/>
          <w:szCs w:val="20"/>
        </w:rPr>
        <w:t xml:space="preserve">CLÁUSULA </w:t>
      </w:r>
      <w:r w:rsidRPr="008965BE">
        <w:rPr>
          <w:rFonts w:ascii="Arial" w:eastAsia="Arial" w:hAnsi="Arial" w:cs="Arial"/>
          <w:b/>
          <w:bCs/>
          <w:sz w:val="20"/>
          <w:szCs w:val="20"/>
        </w:rPr>
        <w:t>SEGUNDA – VIGÊNCIA E PRORROGAÇÃO</w:t>
      </w:r>
    </w:p>
    <w:p w14:paraId="1FD4470D" w14:textId="77777777" w:rsidR="003E4039" w:rsidRDefault="00000000">
      <w:pPr>
        <w:numPr>
          <w:ilvl w:val="1"/>
          <w:numId w:val="3"/>
        </w:numPr>
        <w:pBdr>
          <w:top w:val="nil"/>
          <w:left w:val="nil"/>
          <w:bottom w:val="nil"/>
          <w:right w:val="nil"/>
          <w:between w:val="nil"/>
        </w:pBdr>
        <w:spacing w:before="120" w:after="288" w:line="312" w:lineRule="auto"/>
        <w:ind w:left="141" w:firstLine="708"/>
        <w:jc w:val="both"/>
        <w:rPr>
          <w:rFonts w:ascii="Arial" w:eastAsia="Arial" w:hAnsi="Arial" w:cs="Arial"/>
        </w:rPr>
      </w:pPr>
      <w:r w:rsidRPr="008965BE">
        <w:rPr>
          <w:rFonts w:ascii="Arial" w:eastAsia="Arial" w:hAnsi="Arial" w:cs="Arial"/>
          <w:sz w:val="20"/>
          <w:szCs w:val="20"/>
        </w:rPr>
        <w:t xml:space="preserve">O prazo de vigência da contratação é de 12 meses, contados do(a) Assinatura do Contrato, </w:t>
      </w:r>
      <w:r>
        <w:rPr>
          <w:rFonts w:ascii="Arial" w:eastAsia="Arial" w:hAnsi="Arial" w:cs="Arial"/>
          <w:sz w:val="20"/>
          <w:szCs w:val="20"/>
        </w:rPr>
        <w:t xml:space="preserve">prorrogável por até 10 anos, na forma dos </w:t>
      </w:r>
      <w:hyperlink r:id="rId11" w:anchor="art106">
        <w:r w:rsidR="003E4039">
          <w:rPr>
            <w:rFonts w:ascii="Arial" w:eastAsia="Arial" w:hAnsi="Arial" w:cs="Arial"/>
            <w:sz w:val="20"/>
            <w:szCs w:val="20"/>
            <w:u w:val="single"/>
          </w:rPr>
          <w:t>artigos 106 e 107 da Lei n° 14.133, de 2021</w:t>
        </w:r>
      </w:hyperlink>
      <w:r>
        <w:rPr>
          <w:rFonts w:ascii="Arial" w:eastAsia="Arial" w:hAnsi="Arial" w:cs="Arial"/>
          <w:sz w:val="20"/>
          <w:szCs w:val="20"/>
        </w:rPr>
        <w:t>.</w:t>
      </w:r>
    </w:p>
    <w:p w14:paraId="2DB68CEC" w14:textId="77777777" w:rsidR="003E4039" w:rsidRDefault="00000000">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sz w:val="20"/>
          <w:szCs w:val="20"/>
        </w:rPr>
        <w:t>A prorrogação de que trata este item é condicionada ao ateste, pela autoridade competente, de que as condições e os preços permanecem vantajosos para a Administração, permitida a negociação com o contratado.</w:t>
      </w:r>
    </w:p>
    <w:p w14:paraId="4F491359" w14:textId="77777777" w:rsidR="003E4039" w:rsidRDefault="00000000">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sz w:val="20"/>
          <w:szCs w:val="20"/>
        </w:rPr>
        <w:t>O contratado não tem direito subjetivo à prorrogação contratual.</w:t>
      </w:r>
    </w:p>
    <w:p w14:paraId="41782076" w14:textId="77777777" w:rsidR="003E4039" w:rsidRDefault="00000000">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sz w:val="20"/>
          <w:szCs w:val="20"/>
        </w:rPr>
        <w:t>A prorrogação de contrato deverá ser promovida mediante celebração de termo aditivo.</w:t>
      </w:r>
    </w:p>
    <w:p w14:paraId="3882349F" w14:textId="77777777" w:rsidR="003E4039" w:rsidRDefault="00000000">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sz w:val="20"/>
          <w:szCs w:val="20"/>
        </w:rPr>
        <w:t>O contrato não poderá ser prorrogado quando o contratado tiver sido penalizado nas sanções de declaração de inidoneidade ou impedimento de licitar e contratar com poder público, observadas as abrangências de aplicação.</w:t>
      </w:r>
    </w:p>
    <w:p w14:paraId="762984DC" w14:textId="77777777" w:rsidR="003E4039" w:rsidRDefault="00000000">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Pr>
          <w:rFonts w:ascii="Arial" w:eastAsia="Arial" w:hAnsi="Arial" w:cs="Arial"/>
          <w:b/>
          <w:bCs/>
          <w:color w:val="000000"/>
          <w:sz w:val="20"/>
          <w:szCs w:val="20"/>
        </w:rPr>
        <w:lastRenderedPageBreak/>
        <w:t>CLÁUSULA TERCEIRA – MODELOS DE EXECUÇÃO E GESTÃO CONTRATUAIS (</w:t>
      </w:r>
      <w:hyperlink r:id="rId12" w:anchor="art92">
        <w:r w:rsidR="003E4039">
          <w:rPr>
            <w:rFonts w:ascii="Arial" w:eastAsia="Arial" w:hAnsi="Arial" w:cs="Arial"/>
            <w:b/>
            <w:bCs/>
            <w:color w:val="000080"/>
            <w:sz w:val="20"/>
            <w:szCs w:val="20"/>
            <w:u w:val="single"/>
          </w:rPr>
          <w:t>art. 92, IV, VII e XVIII)</w:t>
        </w:r>
      </w:hyperlink>
    </w:p>
    <w:p w14:paraId="31DAE89B" w14:textId="77777777" w:rsidR="003E4039" w:rsidRDefault="00000000">
      <w:pPr>
        <w:numPr>
          <w:ilvl w:val="1"/>
          <w:numId w:val="3"/>
        </w:numPr>
        <w:spacing w:before="120" w:after="288" w:line="312" w:lineRule="auto"/>
        <w:jc w:val="both"/>
        <w:rPr>
          <w:rFonts w:ascii="Arial" w:eastAsia="Arial" w:hAnsi="Arial" w:cs="Arial"/>
        </w:rPr>
      </w:pPr>
      <w:r>
        <w:rPr>
          <w:rFonts w:ascii="Arial" w:eastAsia="Arial" w:hAnsi="Arial" w:cs="Arial"/>
          <w:sz w:val="20"/>
          <w:szCs w:val="20"/>
        </w:rPr>
        <w:t>A forma de fornecimento, os modelos de gestão e de execução, assim como os prazos e condições de conclusão, entrega, observação e recebimento do objeto, e critérios de medição, constam no Termo de Referência, anexo a este Contrato.</w:t>
      </w:r>
    </w:p>
    <w:p w14:paraId="361A3F60" w14:textId="77777777" w:rsidR="003E4039" w:rsidRPr="008965BE" w:rsidRDefault="00000000">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sidRPr="008965BE">
        <w:rPr>
          <w:rFonts w:ascii="Arial" w:eastAsia="Arial" w:hAnsi="Arial" w:cs="Arial"/>
          <w:b/>
          <w:bCs/>
          <w:sz w:val="20"/>
          <w:szCs w:val="20"/>
        </w:rPr>
        <w:t>CLÁUSULA QUARTA – SUBCONTRATAÇÃO</w:t>
      </w:r>
    </w:p>
    <w:p w14:paraId="27FE2124" w14:textId="77777777" w:rsidR="003E4039" w:rsidRPr="008965BE"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sidRPr="008965BE">
        <w:rPr>
          <w:rFonts w:ascii="Arial" w:eastAsia="Arial" w:hAnsi="Arial" w:cs="Arial"/>
          <w:sz w:val="20"/>
          <w:szCs w:val="20"/>
        </w:rPr>
        <w:t>Não será admitida a subcontratação do objeto contratual.</w:t>
      </w:r>
    </w:p>
    <w:p w14:paraId="5B4A1EB2" w14:textId="77777777" w:rsidR="003E4039" w:rsidRDefault="00000000">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Pr>
          <w:rFonts w:ascii="Arial" w:eastAsia="Arial" w:hAnsi="Arial" w:cs="Arial"/>
          <w:b/>
          <w:bCs/>
          <w:color w:val="000000"/>
          <w:sz w:val="20"/>
          <w:szCs w:val="20"/>
        </w:rPr>
        <w:t>CLÁUSULA QUINTA - PREÇO</w:t>
      </w:r>
    </w:p>
    <w:p w14:paraId="45886A7B" w14:textId="77777777" w:rsidR="003E4039" w:rsidRPr="008965BE" w:rsidRDefault="00000000">
      <w:pPr>
        <w:pBdr>
          <w:top w:val="nil"/>
          <w:left w:val="nil"/>
          <w:bottom w:val="nil"/>
          <w:right w:val="nil"/>
          <w:between w:val="nil"/>
        </w:pBdr>
        <w:spacing w:before="120" w:after="288" w:line="312" w:lineRule="auto"/>
        <w:ind w:left="999"/>
        <w:jc w:val="both"/>
        <w:rPr>
          <w:rFonts w:ascii="Arial" w:eastAsia="Arial" w:hAnsi="Arial" w:cs="Arial"/>
        </w:rPr>
      </w:pPr>
      <w:r w:rsidRPr="008965BE">
        <w:rPr>
          <w:rFonts w:ascii="Arial" w:eastAsia="Arial" w:hAnsi="Arial" w:cs="Arial"/>
          <w:i/>
          <w:iCs/>
          <w:sz w:val="20"/>
          <w:szCs w:val="20"/>
        </w:rPr>
        <w:t>5.1. O valor total da contratação é de R$.......... (.....)</w:t>
      </w:r>
    </w:p>
    <w:p w14:paraId="1D69C608" w14:textId="77777777" w:rsidR="003E4039" w:rsidRPr="008965BE"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sidRPr="008965BE">
        <w:rPr>
          <w:rFonts w:ascii="Arial" w:eastAsia="Arial" w:hAnsi="Arial" w:cs="Arial"/>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DDED01C" w14:textId="77777777" w:rsidR="003E4039" w:rsidRPr="008965BE" w:rsidRDefault="00000000">
      <w:pPr>
        <w:numPr>
          <w:ilvl w:val="1"/>
          <w:numId w:val="3"/>
        </w:numPr>
        <w:spacing w:before="120" w:after="288" w:line="312" w:lineRule="auto"/>
        <w:jc w:val="both"/>
        <w:rPr>
          <w:rFonts w:ascii="Arial" w:eastAsia="Arial" w:hAnsi="Arial" w:cs="Arial"/>
        </w:rPr>
      </w:pPr>
      <w:r w:rsidRPr="008965BE">
        <w:rPr>
          <w:rFonts w:ascii="Arial" w:eastAsia="Arial" w:hAnsi="Arial" w:cs="Arial"/>
          <w:i/>
          <w:iCs/>
          <w:sz w:val="20"/>
          <w:szCs w:val="20"/>
        </w:rPr>
        <w:t xml:space="preserve">5.3. O valor acima é meramente estimativo, de forma que os pagamentos devidos ao contratado dependerão dos quantitativos efetivamente fornecidos. </w:t>
      </w:r>
    </w:p>
    <w:p w14:paraId="67E2ACA5" w14:textId="77777777" w:rsidR="003E4039" w:rsidRDefault="00000000">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Pr>
          <w:rFonts w:ascii="Arial" w:eastAsia="Arial" w:hAnsi="Arial" w:cs="Arial"/>
          <w:b/>
          <w:bCs/>
          <w:color w:val="000000"/>
          <w:sz w:val="20"/>
          <w:szCs w:val="20"/>
        </w:rPr>
        <w:t>CLÁUSULA SEXTA - PAGAMENTO (</w:t>
      </w:r>
      <w:hyperlink r:id="rId13" w:anchor="art92">
        <w:r w:rsidR="003E4039">
          <w:rPr>
            <w:rFonts w:ascii="Arial" w:eastAsia="Arial" w:hAnsi="Arial" w:cs="Arial"/>
            <w:b/>
            <w:bCs/>
            <w:color w:val="000080"/>
            <w:sz w:val="20"/>
            <w:szCs w:val="20"/>
            <w:u w:val="single"/>
          </w:rPr>
          <w:t>art. 92, V e VI</w:t>
        </w:r>
      </w:hyperlink>
      <w:r>
        <w:rPr>
          <w:rFonts w:ascii="Arial" w:eastAsia="Arial" w:hAnsi="Arial" w:cs="Arial"/>
          <w:b/>
          <w:bCs/>
          <w:color w:val="000000"/>
          <w:sz w:val="20"/>
          <w:szCs w:val="20"/>
        </w:rPr>
        <w:t>)</w:t>
      </w:r>
    </w:p>
    <w:p w14:paraId="7E06141F"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O prazo para pagamento ao contratado e demais condições a ele referentes encontram-se definidos no Termo de Referência, anexo a este Contrato.</w:t>
      </w:r>
    </w:p>
    <w:p w14:paraId="4A3EF5D4" w14:textId="77777777" w:rsidR="003E4039" w:rsidRDefault="00000000">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Pr>
          <w:rFonts w:ascii="Arial" w:eastAsia="Arial" w:hAnsi="Arial" w:cs="Arial"/>
          <w:b/>
          <w:bCs/>
          <w:color w:val="000000"/>
          <w:sz w:val="20"/>
          <w:szCs w:val="20"/>
        </w:rPr>
        <w:t>CLÁUSULA SÉTIMA - REAJUSTE (</w:t>
      </w:r>
      <w:hyperlink r:id="rId14" w:anchor="art92">
        <w:r w:rsidR="003E4039">
          <w:rPr>
            <w:rFonts w:ascii="Arial" w:eastAsia="Arial" w:hAnsi="Arial" w:cs="Arial"/>
            <w:b/>
            <w:bCs/>
            <w:color w:val="000080"/>
            <w:sz w:val="20"/>
            <w:szCs w:val="20"/>
            <w:u w:val="single"/>
          </w:rPr>
          <w:t>art. 92, V)</w:t>
        </w:r>
      </w:hyperlink>
    </w:p>
    <w:p w14:paraId="6C699690"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 xml:space="preserve">Os preços inicialmente contratados são fixos e irreajustáveis no prazo de um ano contado da data do orçamento estimado, </w:t>
      </w:r>
      <w:r w:rsidRPr="008965BE">
        <w:rPr>
          <w:rFonts w:ascii="Arial" w:eastAsia="Arial" w:hAnsi="Arial" w:cs="Arial"/>
          <w:sz w:val="20"/>
          <w:szCs w:val="20"/>
        </w:rPr>
        <w:t xml:space="preserve">em </w:t>
      </w:r>
      <w:r w:rsidRPr="008965BE">
        <w:rPr>
          <w:rFonts w:ascii="Arial" w:eastAsia="Arial" w:hAnsi="Arial" w:cs="Arial"/>
          <w:i/>
          <w:iCs/>
          <w:sz w:val="20"/>
          <w:szCs w:val="20"/>
        </w:rPr>
        <w:t>29/01/2026</w:t>
      </w:r>
      <w:r w:rsidRPr="008965BE">
        <w:rPr>
          <w:rFonts w:ascii="Arial" w:eastAsia="Arial" w:hAnsi="Arial" w:cs="Arial"/>
          <w:sz w:val="20"/>
          <w:szCs w:val="20"/>
        </w:rPr>
        <w:t>.</w:t>
      </w:r>
    </w:p>
    <w:p w14:paraId="29C1F645"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 xml:space="preserve">Após o interregno de um ano, e independentemente de pedido do contratado, os preços iniciais serão reajustados, mediante a aplicação, pelo contratante, do índice </w:t>
      </w:r>
      <w:r w:rsidRPr="008965BE">
        <w:rPr>
          <w:rFonts w:ascii="Arial" w:eastAsia="Arial" w:hAnsi="Arial" w:cs="Arial"/>
          <w:sz w:val="20"/>
          <w:szCs w:val="20"/>
        </w:rPr>
        <w:t>IPCA</w:t>
      </w:r>
      <w:r w:rsidRPr="008965BE">
        <w:rPr>
          <w:rFonts w:ascii="Arial" w:eastAsia="Arial" w:hAnsi="Arial" w:cs="Arial"/>
          <w:i/>
          <w:iCs/>
          <w:sz w:val="20"/>
          <w:szCs w:val="20"/>
        </w:rPr>
        <w:t>,</w:t>
      </w:r>
      <w:r w:rsidRPr="008965BE">
        <w:rPr>
          <w:rFonts w:ascii="Arial" w:eastAsia="Arial" w:hAnsi="Arial" w:cs="Arial"/>
          <w:sz w:val="20"/>
          <w:szCs w:val="20"/>
        </w:rPr>
        <w:t xml:space="preserve"> exclusivamente </w:t>
      </w:r>
      <w:r>
        <w:rPr>
          <w:rFonts w:ascii="Arial" w:eastAsia="Arial" w:hAnsi="Arial" w:cs="Arial"/>
          <w:color w:val="000000"/>
          <w:sz w:val="20"/>
          <w:szCs w:val="20"/>
        </w:rPr>
        <w:t>para as obrigações iniciadas e concluídas após a ocorrência da anualidade.</w:t>
      </w:r>
    </w:p>
    <w:p w14:paraId="11117489"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Nos reajustes subsequentes ao primeiro, o interregno mínimo de um ano será contado a partir dos efeitos financeiros do último reajuste.</w:t>
      </w:r>
    </w:p>
    <w:p w14:paraId="65B05979"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lastRenderedPageBreak/>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9656F84"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Nas aferições finais, o(s) índice(s) utilizado(s) para reajuste será(</w:t>
      </w:r>
      <w:proofErr w:type="spellStart"/>
      <w:r>
        <w:rPr>
          <w:rFonts w:ascii="Arial" w:eastAsia="Arial" w:hAnsi="Arial" w:cs="Arial"/>
          <w:color w:val="000000"/>
          <w:sz w:val="20"/>
          <w:szCs w:val="20"/>
        </w:rPr>
        <w:t>ão</w:t>
      </w:r>
      <w:proofErr w:type="spellEnd"/>
      <w:r>
        <w:rPr>
          <w:rFonts w:ascii="Arial" w:eastAsia="Arial" w:hAnsi="Arial" w:cs="Arial"/>
          <w:color w:val="000000"/>
          <w:sz w:val="20"/>
          <w:szCs w:val="20"/>
        </w:rPr>
        <w:t>), obrigatoriamente, o(s) definitivo(s).</w:t>
      </w:r>
    </w:p>
    <w:p w14:paraId="0373FEC3"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Caso o(s) índice(s) estabelecido(s) para reajustamento venha(m) a ser extinto(s) ou de qualquer forma não possa(m) mais ser utilizado(s), será(</w:t>
      </w:r>
      <w:proofErr w:type="spellStart"/>
      <w:r>
        <w:rPr>
          <w:rFonts w:ascii="Arial" w:eastAsia="Arial" w:hAnsi="Arial" w:cs="Arial"/>
          <w:color w:val="000000"/>
          <w:sz w:val="20"/>
          <w:szCs w:val="20"/>
        </w:rPr>
        <w:t>ão</w:t>
      </w:r>
      <w:proofErr w:type="spellEnd"/>
      <w:r>
        <w:rPr>
          <w:rFonts w:ascii="Arial" w:eastAsia="Arial" w:hAnsi="Arial" w:cs="Arial"/>
          <w:color w:val="000000"/>
          <w:sz w:val="20"/>
          <w:szCs w:val="20"/>
        </w:rPr>
        <w:t>) adotado(s), em substituição, o(s) que vier(em) a ser determinado(s) pela legislação então em vigor.</w:t>
      </w:r>
    </w:p>
    <w:p w14:paraId="14013038"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 xml:space="preserve">Na ausência de previsão legal quanto ao índice substituto, as partes elegerão novo índice oficial, para reajustamento do preço do valor remanescente, por meio de termo aditivo. </w:t>
      </w:r>
    </w:p>
    <w:p w14:paraId="0CA3A2B9"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O reajuste será realizado por apostilamento.</w:t>
      </w:r>
    </w:p>
    <w:p w14:paraId="7CA64688" w14:textId="77777777" w:rsidR="003E4039" w:rsidRDefault="00000000">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Pr>
          <w:rFonts w:ascii="Arial" w:eastAsia="Arial" w:hAnsi="Arial" w:cs="Arial"/>
          <w:b/>
          <w:bCs/>
          <w:color w:val="000000"/>
          <w:sz w:val="20"/>
          <w:szCs w:val="20"/>
        </w:rPr>
        <w:t>CLÁUSULA OITAVA - OBRIGAÇÕES DO CONTRATANTE (</w:t>
      </w:r>
      <w:hyperlink r:id="rId15" w:anchor="art92">
        <w:r w:rsidR="003E4039">
          <w:rPr>
            <w:rFonts w:ascii="Arial" w:eastAsia="Arial" w:hAnsi="Arial" w:cs="Arial"/>
            <w:b/>
            <w:bCs/>
            <w:color w:val="000080"/>
            <w:sz w:val="20"/>
            <w:szCs w:val="20"/>
            <w:u w:val="single"/>
          </w:rPr>
          <w:t>art. 92, X, XI e XIV</w:t>
        </w:r>
      </w:hyperlink>
      <w:r>
        <w:rPr>
          <w:rFonts w:ascii="Arial" w:eastAsia="Arial" w:hAnsi="Arial" w:cs="Arial"/>
          <w:b/>
          <w:bCs/>
          <w:color w:val="000000"/>
          <w:sz w:val="20"/>
          <w:szCs w:val="20"/>
        </w:rPr>
        <w:t>)</w:t>
      </w:r>
    </w:p>
    <w:p w14:paraId="11ECB982"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São obrigações do Contratante:</w:t>
      </w:r>
    </w:p>
    <w:p w14:paraId="41956B7F"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Exigir o cumprimento de todas as obrigações assumidas pelo Contratado, de acordo com o contrato e seus anexos;</w:t>
      </w:r>
    </w:p>
    <w:p w14:paraId="1C49B49D"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Receber o objeto no prazo e condições estabelecidas no Termo de Referência;</w:t>
      </w:r>
    </w:p>
    <w:p w14:paraId="52A2BDD5"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Notificar o Contratado, por escrito, sobre vícios, defeitos ou incorreções verificadas no objeto fornecido, para que seja por ele substituído, reparado ou corrigido, no total ou em parte, às suas expensas;</w:t>
      </w:r>
    </w:p>
    <w:p w14:paraId="48596334"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Acompanhar e fiscalizar a execução do contrato e o cumprimento das obrigações pelo Contratado;</w:t>
      </w:r>
    </w:p>
    <w:p w14:paraId="283F9F07" w14:textId="77777777" w:rsidR="003E4039" w:rsidRDefault="00000000">
      <w:pPr>
        <w:numPr>
          <w:ilvl w:val="1"/>
          <w:numId w:val="3"/>
        </w:numPr>
        <w:pBdr>
          <w:top w:val="nil"/>
          <w:left w:val="nil"/>
          <w:bottom w:val="nil"/>
          <w:right w:val="nil"/>
          <w:between w:val="nil"/>
        </w:pBdr>
        <w:spacing w:before="120" w:after="120" w:line="276" w:lineRule="auto"/>
        <w:jc w:val="both"/>
        <w:rPr>
          <w:rFonts w:ascii="Arial" w:eastAsia="Arial" w:hAnsi="Arial" w:cs="Arial"/>
        </w:rPr>
      </w:pPr>
      <w:r>
        <w:rPr>
          <w:rFonts w:ascii="Arial" w:eastAsia="Arial" w:hAnsi="Arial" w:cs="Arial"/>
          <w:color w:val="000000"/>
          <w:sz w:val="20"/>
          <w:szCs w:val="20"/>
        </w:rPr>
        <w:t>Efetuar o pagamento ao Contratado do valor correspondente ao fornecimento do objeto, no prazo, forma e condições estabelecidos no presente Contrato e no Termo de Referência.</w:t>
      </w:r>
    </w:p>
    <w:p w14:paraId="2BC4A0EB"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 xml:space="preserve">Aplicar ao Contratado as sanções previstas na lei e neste Contrato; </w:t>
      </w:r>
    </w:p>
    <w:p w14:paraId="315E14E3"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lastRenderedPageBreak/>
        <w:t>Cientificar o órgão de representação judicial da C</w:t>
      </w:r>
      <w:r>
        <w:rPr>
          <w:rFonts w:ascii="Arial" w:eastAsia="Arial" w:hAnsi="Arial" w:cs="Arial"/>
          <w:sz w:val="20"/>
          <w:szCs w:val="20"/>
        </w:rPr>
        <w:t>âmara</w:t>
      </w:r>
      <w:r>
        <w:rPr>
          <w:rFonts w:ascii="Arial" w:eastAsia="Arial" w:hAnsi="Arial" w:cs="Arial"/>
          <w:color w:val="000000"/>
          <w:sz w:val="20"/>
          <w:szCs w:val="20"/>
        </w:rPr>
        <w:t xml:space="preserve"> para adoção das medidas cabíveis quando do descumprimento de obrigações pelo Contratado;</w:t>
      </w:r>
    </w:p>
    <w:p w14:paraId="0154272E" w14:textId="77777777" w:rsidR="003E4039" w:rsidRPr="008965BE"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6FB39B" w14:textId="77777777" w:rsidR="003E4039" w:rsidRPr="008965BE" w:rsidRDefault="00000000">
      <w:pPr>
        <w:numPr>
          <w:ilvl w:val="2"/>
          <w:numId w:val="3"/>
        </w:numPr>
        <w:pBdr>
          <w:top w:val="nil"/>
          <w:left w:val="nil"/>
          <w:bottom w:val="nil"/>
          <w:right w:val="nil"/>
          <w:between w:val="nil"/>
        </w:pBdr>
        <w:spacing w:before="120" w:after="288" w:line="312" w:lineRule="auto"/>
        <w:ind w:left="992" w:firstLine="0"/>
        <w:jc w:val="both"/>
        <w:rPr>
          <w:sz w:val="20"/>
          <w:szCs w:val="20"/>
        </w:rPr>
      </w:pPr>
      <w:r w:rsidRPr="008965BE">
        <w:rPr>
          <w:rFonts w:ascii="Arial" w:eastAsia="Arial" w:hAnsi="Arial" w:cs="Arial"/>
          <w:sz w:val="20"/>
          <w:szCs w:val="20"/>
        </w:rPr>
        <w:t xml:space="preserve"> A Administração terá o prazo de 01 (um) mês, a contar da data do protocolo do requerimento para decidir, admitida a prorrogação motivada, por igual período. </w:t>
      </w:r>
    </w:p>
    <w:p w14:paraId="1C49F503" w14:textId="77777777" w:rsidR="003E4039" w:rsidRPr="008965BE"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sidRPr="008965BE">
        <w:rPr>
          <w:rFonts w:ascii="Arial" w:eastAsia="Arial" w:hAnsi="Arial" w:cs="Arial"/>
          <w:sz w:val="20"/>
          <w:szCs w:val="20"/>
        </w:rPr>
        <w:t>Responder eventuais pedidos de reestabelecimento do equilíbrio econômico-financeiro feitos pelo contratado no prazo máximo de 01 (um) mês.</w:t>
      </w:r>
    </w:p>
    <w:p w14:paraId="5C493FCE"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1219D84" w14:textId="77777777" w:rsidR="003E4039" w:rsidRDefault="00000000">
      <w:pPr>
        <w:keepNext/>
        <w:keepLines/>
        <w:numPr>
          <w:ilvl w:val="0"/>
          <w:numId w:val="3"/>
        </w:numPr>
        <w:pBdr>
          <w:top w:val="nil"/>
          <w:left w:val="nil"/>
          <w:bottom w:val="nil"/>
          <w:right w:val="nil"/>
          <w:between w:val="nil"/>
        </w:pBdr>
        <w:tabs>
          <w:tab w:val="left" w:pos="567"/>
        </w:tabs>
        <w:spacing w:before="120" w:after="288" w:line="312" w:lineRule="auto"/>
        <w:jc w:val="both"/>
        <w:rPr>
          <w:rFonts w:ascii="Arial" w:eastAsia="Arial" w:hAnsi="Arial" w:cs="Arial"/>
          <w:b/>
          <w:bCs/>
          <w:sz w:val="20"/>
          <w:szCs w:val="20"/>
        </w:rPr>
      </w:pPr>
      <w:r>
        <w:rPr>
          <w:rFonts w:ascii="Arial" w:eastAsia="Arial" w:hAnsi="Arial" w:cs="Arial"/>
          <w:b/>
          <w:bCs/>
          <w:color w:val="000000"/>
          <w:sz w:val="20"/>
          <w:szCs w:val="20"/>
        </w:rPr>
        <w:t>CLÁUSULA NONA - OBRIGAÇÕES DO CONTRATADO (</w:t>
      </w:r>
      <w:hyperlink r:id="rId16" w:anchor="art92">
        <w:r w:rsidR="003E4039">
          <w:rPr>
            <w:rFonts w:ascii="Arial" w:eastAsia="Arial" w:hAnsi="Arial" w:cs="Arial"/>
            <w:b/>
            <w:bCs/>
            <w:color w:val="000080"/>
            <w:sz w:val="20"/>
            <w:szCs w:val="20"/>
            <w:u w:val="single"/>
          </w:rPr>
          <w:t>art. 92, XIV, XVI e XVII)</w:t>
        </w:r>
      </w:hyperlink>
    </w:p>
    <w:p w14:paraId="01A47A51" w14:textId="77777777" w:rsidR="003E4039" w:rsidRPr="008965BE"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 xml:space="preserve">O Contratado deve cumprir todas as obrigações constantes deste Contrato e em seus anexos, assumindo como exclusivamente seus os riscos e as despesas decorrentes da boa e perfeita execução do objeto, observando, ainda, as obrigações a </w:t>
      </w:r>
      <w:r w:rsidRPr="008965BE">
        <w:rPr>
          <w:rFonts w:ascii="Arial" w:eastAsia="Arial" w:hAnsi="Arial" w:cs="Arial"/>
          <w:sz w:val="20"/>
          <w:szCs w:val="20"/>
        </w:rPr>
        <w:t>seguir dispostas:</w:t>
      </w:r>
    </w:p>
    <w:p w14:paraId="1DF53318" w14:textId="77777777" w:rsidR="003E4039" w:rsidRPr="008965BE"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sidRPr="008965BE">
        <w:rPr>
          <w:rFonts w:ascii="Arial" w:eastAsia="Arial" w:hAnsi="Arial" w:cs="Arial"/>
          <w:sz w:val="20"/>
          <w:szCs w:val="20"/>
        </w:rPr>
        <w:t>Entregar o objeto acompanhado do manual do usuário, com uma versão em português, e da relação da rede de assistência técnica autorizada, quando for o caso;</w:t>
      </w:r>
    </w:p>
    <w:p w14:paraId="62B5F180"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Responsabilizar-se pelos vícios e danos decorrentes do objeto, de acordo com o Código de Defesa do Consumidor (</w:t>
      </w:r>
      <w:hyperlink r:id="rId17">
        <w:r w:rsidR="003E4039">
          <w:rPr>
            <w:rFonts w:ascii="Arial" w:eastAsia="Arial" w:hAnsi="Arial" w:cs="Arial"/>
            <w:color w:val="000080"/>
            <w:sz w:val="20"/>
            <w:szCs w:val="20"/>
            <w:u w:val="single"/>
          </w:rPr>
          <w:t>Lei nº 8.078, de 1990</w:t>
        </w:r>
      </w:hyperlink>
      <w:r>
        <w:rPr>
          <w:rFonts w:ascii="Arial" w:eastAsia="Arial" w:hAnsi="Arial" w:cs="Arial"/>
          <w:color w:val="000000"/>
          <w:sz w:val="20"/>
          <w:szCs w:val="20"/>
        </w:rPr>
        <w:t>);</w:t>
      </w:r>
    </w:p>
    <w:p w14:paraId="78FE9B84"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Comunicar ao contratante, no prazo máximo de 24 (vinte e quatro) horas que antecede a data da entrega, os motivos que impossibilitem o cumprimento do prazo previsto, com a devida comprovação;</w:t>
      </w:r>
    </w:p>
    <w:p w14:paraId="5AA12192"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Atender às determinações regulares emitidas pelo fiscal ou gestor do contrato ou autoridade superior (</w:t>
      </w:r>
      <w:hyperlink r:id="rId18" w:anchor="art137">
        <w:r w:rsidR="003E4039">
          <w:rPr>
            <w:rFonts w:ascii="Arial" w:eastAsia="Arial" w:hAnsi="Arial" w:cs="Arial"/>
            <w:color w:val="000080"/>
            <w:sz w:val="20"/>
            <w:szCs w:val="20"/>
            <w:u w:val="single"/>
          </w:rPr>
          <w:t>art. 137, II, da Lei n.º 14.133, de 2021</w:t>
        </w:r>
      </w:hyperlink>
      <w:r>
        <w:rPr>
          <w:rFonts w:ascii="Arial" w:eastAsia="Arial" w:hAnsi="Arial" w:cs="Arial"/>
          <w:color w:val="000000"/>
          <w:sz w:val="20"/>
          <w:szCs w:val="20"/>
        </w:rPr>
        <w:t>) e prestar todo esclarecimento ou informação por eles solicitados;</w:t>
      </w:r>
    </w:p>
    <w:p w14:paraId="7291B960"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14:paraId="5B8181D2"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25E4F80"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71C9ECB"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0049B8D"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Comunicar ao Fiscal do contrato, no prazo de 24 (vinte e quatro) horas, qualquer ocorrência anormal ou acidente que se verifique no local da execução do objeto contratual.</w:t>
      </w:r>
    </w:p>
    <w:p w14:paraId="3BD046D7"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Paralisar, por determinação do contratante, qualquer atividade que não esteja sendo executada de acordo com a boa técnica ou que ponha em risco a segurança de pessoas ou bens de terceiros.</w:t>
      </w:r>
    </w:p>
    <w:p w14:paraId="403A7F0C"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Manter durante toda a vigência do contrato, em compatibilidade com as obrigações assumidas, todas as condições exigidas para qualificação na contratação direta;</w:t>
      </w:r>
    </w:p>
    <w:p w14:paraId="1F28BA24"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 xml:space="preserve">Cumprir, durante todo o período de execução do contrato, a reserva de cargos prevista em lei para pessoa com deficiência, para reabilitado da Previdência Social </w:t>
      </w:r>
      <w:r>
        <w:rPr>
          <w:rFonts w:ascii="Arial" w:eastAsia="Arial" w:hAnsi="Arial" w:cs="Arial"/>
          <w:color w:val="000000"/>
          <w:sz w:val="20"/>
          <w:szCs w:val="20"/>
        </w:rPr>
        <w:lastRenderedPageBreak/>
        <w:t>ou para aprendiz, bem como as reservas de cargos previstas na legislação (</w:t>
      </w:r>
      <w:hyperlink r:id="rId19" w:anchor="art116">
        <w:r w:rsidR="003E4039">
          <w:rPr>
            <w:rFonts w:ascii="Arial" w:eastAsia="Arial" w:hAnsi="Arial" w:cs="Arial"/>
            <w:color w:val="000080"/>
            <w:sz w:val="20"/>
            <w:szCs w:val="20"/>
            <w:u w:val="single"/>
          </w:rPr>
          <w:t>art. 116, da Lei n.º 14.133, de 2021</w:t>
        </w:r>
      </w:hyperlink>
      <w:r>
        <w:rPr>
          <w:rFonts w:ascii="Arial" w:eastAsia="Arial" w:hAnsi="Arial" w:cs="Arial"/>
          <w:color w:val="000000"/>
          <w:sz w:val="20"/>
          <w:szCs w:val="20"/>
        </w:rPr>
        <w:t>);</w:t>
      </w:r>
    </w:p>
    <w:p w14:paraId="7879B531"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Comprovar a reserva de cargos a que se refere a cláusula acima, no prazo fixado pelo fiscal do contrato, com a indicação dos empregados que preencheram as referidas vagas (</w:t>
      </w:r>
      <w:hyperlink r:id="rId20" w:anchor="art116">
        <w:r w:rsidR="003E4039">
          <w:rPr>
            <w:rFonts w:ascii="Arial" w:eastAsia="Arial" w:hAnsi="Arial" w:cs="Arial"/>
            <w:color w:val="000080"/>
            <w:sz w:val="20"/>
            <w:szCs w:val="20"/>
            <w:u w:val="single"/>
          </w:rPr>
          <w:t>art. 116, parágrafo único, da Lei n.º 14.133, de 2021</w:t>
        </w:r>
      </w:hyperlink>
      <w:r>
        <w:rPr>
          <w:rFonts w:ascii="Arial" w:eastAsia="Arial" w:hAnsi="Arial" w:cs="Arial"/>
          <w:color w:val="000000"/>
          <w:sz w:val="20"/>
          <w:szCs w:val="20"/>
        </w:rPr>
        <w:t>);</w:t>
      </w:r>
    </w:p>
    <w:p w14:paraId="702908E4"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 xml:space="preserve">  Guardar sigilo sobre todas as informações obtidas em decorrência do cumprimento do contrato; </w:t>
      </w:r>
    </w:p>
    <w:p w14:paraId="714708D6"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r w:rsidR="003E4039">
          <w:rPr>
            <w:rFonts w:ascii="Arial" w:eastAsia="Arial" w:hAnsi="Arial" w:cs="Arial"/>
            <w:color w:val="000080"/>
            <w:sz w:val="20"/>
            <w:szCs w:val="20"/>
            <w:u w:val="single"/>
          </w:rPr>
          <w:t>art. 124, II, d, da Lei nº 14.133, de 2021.</w:t>
        </w:r>
      </w:hyperlink>
    </w:p>
    <w:p w14:paraId="4D2AFD3E"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Cumprir, além dos postulados legais vigentes de âmbito federal, estadual ou municipal, as normas de segurança do contratante;</w:t>
      </w:r>
    </w:p>
    <w:p w14:paraId="054204F9" w14:textId="77777777" w:rsidR="003E4039" w:rsidRDefault="003E4039">
      <w:pPr>
        <w:spacing w:before="120" w:after="288" w:line="312" w:lineRule="auto"/>
        <w:ind w:left="992"/>
        <w:jc w:val="both"/>
        <w:rPr>
          <w:rFonts w:ascii="Arial" w:eastAsia="Arial" w:hAnsi="Arial" w:cs="Arial"/>
          <w:i/>
          <w:iCs/>
          <w:sz w:val="20"/>
          <w:szCs w:val="20"/>
        </w:rPr>
      </w:pPr>
      <w:bookmarkStart w:id="0" w:name="_gjdgxs" w:colFirst="0" w:colLast="0"/>
      <w:bookmarkEnd w:id="0"/>
    </w:p>
    <w:p w14:paraId="50C588F1" w14:textId="77777777" w:rsidR="003E4039" w:rsidRDefault="00000000">
      <w:pPr>
        <w:spacing w:before="120" w:after="288" w:line="312" w:lineRule="auto"/>
        <w:ind w:left="567"/>
        <w:jc w:val="both"/>
        <w:rPr>
          <w:rFonts w:ascii="Arial" w:eastAsia="Arial" w:hAnsi="Arial" w:cs="Arial"/>
          <w:b/>
          <w:bCs/>
          <w:color w:val="FFFFFF"/>
          <w:sz w:val="20"/>
          <w:szCs w:val="20"/>
        </w:rPr>
      </w:pPr>
      <w:r>
        <w:rPr>
          <w:rFonts w:ascii="Arial" w:eastAsia="Arial" w:hAnsi="Arial" w:cs="Arial"/>
          <w:b/>
          <w:bCs/>
          <w:sz w:val="20"/>
          <w:szCs w:val="20"/>
        </w:rPr>
        <w:t xml:space="preserve"> CLÁUSULA DÉCIMA– GARANTIA DE EXECUÇÃO</w:t>
      </w:r>
      <w:r>
        <w:rPr>
          <w:rFonts w:ascii="Arial" w:eastAsia="Arial" w:hAnsi="Arial" w:cs="Arial"/>
          <w:b/>
          <w:bCs/>
          <w:color w:val="000000"/>
          <w:sz w:val="20"/>
          <w:szCs w:val="20"/>
        </w:rPr>
        <w:t xml:space="preserve"> (</w:t>
      </w:r>
      <w:hyperlink r:id="rId22" w:anchor="art92">
        <w:r w:rsidR="003E4039">
          <w:rPr>
            <w:rFonts w:ascii="Arial" w:eastAsia="Arial" w:hAnsi="Arial" w:cs="Arial"/>
            <w:b/>
            <w:bCs/>
            <w:color w:val="000080"/>
            <w:sz w:val="20"/>
            <w:szCs w:val="20"/>
            <w:u w:val="single"/>
          </w:rPr>
          <w:t>art. 92, XII</w:t>
        </w:r>
      </w:hyperlink>
      <w:r>
        <w:rPr>
          <w:rFonts w:ascii="Arial" w:eastAsia="Arial" w:hAnsi="Arial" w:cs="Arial"/>
          <w:b/>
          <w:bCs/>
          <w:color w:val="000000"/>
          <w:sz w:val="20"/>
          <w:szCs w:val="20"/>
        </w:rPr>
        <w:t>)</w:t>
      </w:r>
    </w:p>
    <w:p w14:paraId="45236024" w14:textId="77777777" w:rsidR="003E4039" w:rsidRPr="008965BE" w:rsidRDefault="00000000">
      <w:pPr>
        <w:pBdr>
          <w:top w:val="nil"/>
          <w:left w:val="nil"/>
          <w:bottom w:val="nil"/>
          <w:right w:val="nil"/>
          <w:between w:val="nil"/>
        </w:pBdr>
        <w:spacing w:before="120" w:after="288" w:line="312" w:lineRule="auto"/>
        <w:ind w:left="999"/>
        <w:jc w:val="both"/>
        <w:rPr>
          <w:rFonts w:ascii="Arial" w:eastAsia="Arial" w:hAnsi="Arial" w:cs="Arial"/>
          <w:i/>
          <w:iCs/>
          <w:sz w:val="20"/>
          <w:szCs w:val="20"/>
        </w:rPr>
      </w:pPr>
      <w:r w:rsidRPr="008965BE">
        <w:rPr>
          <w:rFonts w:ascii="Arial" w:eastAsia="Arial" w:hAnsi="Arial" w:cs="Arial"/>
          <w:i/>
          <w:iCs/>
          <w:sz w:val="20"/>
          <w:szCs w:val="20"/>
        </w:rPr>
        <w:t>10.1. Não haverá exigência de garantia contratual da execução.</w:t>
      </w:r>
    </w:p>
    <w:p w14:paraId="792C0FB4" w14:textId="77777777" w:rsidR="003E4039" w:rsidRDefault="00000000">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Pr>
          <w:rFonts w:ascii="Arial" w:eastAsia="Arial" w:hAnsi="Arial" w:cs="Arial"/>
          <w:b/>
          <w:bCs/>
          <w:color w:val="000000"/>
          <w:sz w:val="20"/>
          <w:szCs w:val="20"/>
        </w:rPr>
        <w:t>CLÁUSULA DÉCIMA PRIMEIRA – INFRAÇÕES E SANÇÕES ADMINISTRATIVAS (</w:t>
      </w:r>
      <w:hyperlink r:id="rId23" w:anchor="art92">
        <w:r w:rsidR="003E4039">
          <w:rPr>
            <w:rFonts w:ascii="Arial" w:eastAsia="Arial" w:hAnsi="Arial" w:cs="Arial"/>
            <w:b/>
            <w:bCs/>
            <w:color w:val="000080"/>
            <w:sz w:val="20"/>
            <w:szCs w:val="20"/>
            <w:u w:val="single"/>
          </w:rPr>
          <w:t>art. 92, XIV</w:t>
        </w:r>
      </w:hyperlink>
      <w:r>
        <w:rPr>
          <w:rFonts w:ascii="Arial" w:eastAsia="Arial" w:hAnsi="Arial" w:cs="Arial"/>
          <w:b/>
          <w:bCs/>
          <w:color w:val="000000"/>
          <w:sz w:val="20"/>
          <w:szCs w:val="20"/>
        </w:rPr>
        <w:t>)</w:t>
      </w:r>
    </w:p>
    <w:p w14:paraId="2A63694C" w14:textId="77777777" w:rsidR="003E4039" w:rsidRDefault="00000000">
      <w:pPr>
        <w:spacing w:before="120" w:after="288" w:line="312" w:lineRule="auto"/>
        <w:ind w:left="360"/>
        <w:jc w:val="both"/>
        <w:rPr>
          <w:rFonts w:ascii="Arial" w:eastAsia="Arial" w:hAnsi="Arial" w:cs="Arial"/>
          <w:sz w:val="20"/>
          <w:szCs w:val="20"/>
        </w:rPr>
      </w:pPr>
      <w:r>
        <w:rPr>
          <w:rFonts w:ascii="Arial" w:eastAsia="Arial" w:hAnsi="Arial" w:cs="Arial"/>
          <w:sz w:val="20"/>
          <w:szCs w:val="20"/>
        </w:rPr>
        <w:t xml:space="preserve">11.1. Comete infração administrativa, nos termos da </w:t>
      </w:r>
      <w:hyperlink r:id="rId24">
        <w:r w:rsidR="003E4039">
          <w:rPr>
            <w:rFonts w:ascii="Arial" w:eastAsia="Arial" w:hAnsi="Arial" w:cs="Arial"/>
            <w:color w:val="0000FF"/>
            <w:sz w:val="20"/>
            <w:szCs w:val="20"/>
            <w:u w:val="single"/>
          </w:rPr>
          <w:t>Lei nº 14.133, de 2021</w:t>
        </w:r>
      </w:hyperlink>
      <w:r>
        <w:rPr>
          <w:rFonts w:ascii="Arial" w:eastAsia="Arial" w:hAnsi="Arial" w:cs="Arial"/>
          <w:sz w:val="20"/>
          <w:szCs w:val="20"/>
        </w:rPr>
        <w:t xml:space="preserve"> c/c  </w:t>
      </w:r>
      <w:hyperlink r:id="rId25">
        <w:r w:rsidR="003E4039">
          <w:rPr>
            <w:rFonts w:ascii="Arial" w:eastAsia="Arial" w:hAnsi="Arial" w:cs="Arial"/>
            <w:color w:val="1155CC"/>
            <w:sz w:val="20"/>
            <w:szCs w:val="20"/>
            <w:u w:val="single"/>
          </w:rPr>
          <w:t>Resolução n° 5, de 2 de maio de 2024</w:t>
        </w:r>
      </w:hyperlink>
      <w:r>
        <w:rPr>
          <w:rFonts w:ascii="Arial" w:eastAsia="Arial" w:hAnsi="Arial" w:cs="Arial"/>
          <w:sz w:val="20"/>
          <w:szCs w:val="20"/>
        </w:rPr>
        <w:t xml:space="preserve"> da Câmara Municipal de Matão, o contratado que:</w:t>
      </w:r>
    </w:p>
    <w:p w14:paraId="42CB5AA8" w14:textId="77777777" w:rsidR="003E4039" w:rsidRDefault="00000000">
      <w:pPr>
        <w:numPr>
          <w:ilvl w:val="0"/>
          <w:numId w:val="1"/>
        </w:numPr>
        <w:spacing w:before="220" w:line="312" w:lineRule="auto"/>
        <w:jc w:val="both"/>
        <w:rPr>
          <w:rFonts w:ascii="Arial" w:eastAsia="Arial" w:hAnsi="Arial" w:cs="Arial"/>
          <w:sz w:val="20"/>
          <w:szCs w:val="20"/>
        </w:rPr>
      </w:pPr>
      <w:r>
        <w:rPr>
          <w:rFonts w:ascii="Arial" w:eastAsia="Arial" w:hAnsi="Arial" w:cs="Arial"/>
          <w:sz w:val="20"/>
          <w:szCs w:val="20"/>
        </w:rPr>
        <w:t>der causa à inexecução parcial do contrato;</w:t>
      </w:r>
    </w:p>
    <w:p w14:paraId="0E61B4E7" w14:textId="77777777" w:rsidR="003E4039" w:rsidRDefault="00000000">
      <w:pPr>
        <w:numPr>
          <w:ilvl w:val="0"/>
          <w:numId w:val="1"/>
        </w:numPr>
        <w:spacing w:line="312" w:lineRule="auto"/>
        <w:jc w:val="both"/>
        <w:rPr>
          <w:rFonts w:ascii="Arial" w:eastAsia="Arial" w:hAnsi="Arial" w:cs="Arial"/>
          <w:sz w:val="20"/>
          <w:szCs w:val="20"/>
        </w:rPr>
      </w:pPr>
      <w:r>
        <w:rPr>
          <w:rFonts w:ascii="Arial" w:eastAsia="Arial" w:hAnsi="Arial" w:cs="Arial"/>
          <w:sz w:val="20"/>
          <w:szCs w:val="20"/>
        </w:rPr>
        <w:t>der causa à inexecução parcial do contrato que cause grave dano à Administração, ao funcionamento dos serviços públicos ou ao interesse coletivo;</w:t>
      </w:r>
    </w:p>
    <w:p w14:paraId="5565BB89" w14:textId="77777777" w:rsidR="003E4039" w:rsidRDefault="00000000">
      <w:pPr>
        <w:numPr>
          <w:ilvl w:val="0"/>
          <w:numId w:val="1"/>
        </w:numPr>
        <w:spacing w:line="312" w:lineRule="auto"/>
        <w:jc w:val="both"/>
        <w:rPr>
          <w:rFonts w:ascii="Arial" w:eastAsia="Arial" w:hAnsi="Arial" w:cs="Arial"/>
          <w:sz w:val="20"/>
          <w:szCs w:val="20"/>
        </w:rPr>
      </w:pPr>
      <w:r>
        <w:rPr>
          <w:rFonts w:ascii="Arial" w:eastAsia="Arial" w:hAnsi="Arial" w:cs="Arial"/>
          <w:sz w:val="20"/>
          <w:szCs w:val="20"/>
        </w:rPr>
        <w:t>der causa à inexecução total do contrato;</w:t>
      </w:r>
    </w:p>
    <w:p w14:paraId="3AD86AC2" w14:textId="77777777" w:rsidR="003E4039" w:rsidRDefault="00000000">
      <w:pPr>
        <w:numPr>
          <w:ilvl w:val="0"/>
          <w:numId w:val="1"/>
        </w:numPr>
        <w:spacing w:after="220" w:line="312" w:lineRule="auto"/>
        <w:jc w:val="both"/>
        <w:rPr>
          <w:rFonts w:ascii="Arial" w:eastAsia="Arial" w:hAnsi="Arial" w:cs="Arial"/>
          <w:sz w:val="20"/>
          <w:szCs w:val="20"/>
        </w:rPr>
      </w:pPr>
      <w:r>
        <w:rPr>
          <w:rFonts w:ascii="Arial" w:eastAsia="Arial" w:hAnsi="Arial" w:cs="Arial"/>
          <w:sz w:val="20"/>
          <w:szCs w:val="20"/>
        </w:rPr>
        <w:t>deixar de entregar a documentação exigida para o certame;</w:t>
      </w:r>
    </w:p>
    <w:p w14:paraId="1B847536" w14:textId="77777777" w:rsidR="003E4039" w:rsidRDefault="00000000">
      <w:pPr>
        <w:shd w:val="clear" w:color="auto" w:fill="FFFFFF"/>
        <w:spacing w:after="160" w:line="312" w:lineRule="auto"/>
        <w:ind w:left="850"/>
        <w:jc w:val="both"/>
        <w:rPr>
          <w:rFonts w:ascii="Arial" w:eastAsia="Arial" w:hAnsi="Arial" w:cs="Arial"/>
          <w:sz w:val="20"/>
          <w:szCs w:val="20"/>
        </w:rPr>
      </w:pPr>
      <w:r>
        <w:rPr>
          <w:rFonts w:ascii="Arial" w:eastAsia="Arial" w:hAnsi="Arial" w:cs="Arial"/>
          <w:sz w:val="20"/>
          <w:szCs w:val="20"/>
        </w:rPr>
        <w:t>d.1)  Constituem comportamentos que serão enquadrados na alínea “d” do item 11.1, sem prejuízo de outros que venham a ser verificados no decorrer da licitação ou da execução contratual:</w:t>
      </w:r>
    </w:p>
    <w:p w14:paraId="43915F33" w14:textId="77777777" w:rsidR="003E4039" w:rsidRDefault="00000000">
      <w:pPr>
        <w:shd w:val="clear" w:color="auto" w:fill="FFFFFF"/>
        <w:spacing w:after="160"/>
        <w:ind w:left="1133"/>
        <w:jc w:val="both"/>
        <w:rPr>
          <w:rFonts w:ascii="Arial" w:eastAsia="Arial" w:hAnsi="Arial" w:cs="Arial"/>
          <w:sz w:val="20"/>
          <w:szCs w:val="20"/>
        </w:rPr>
      </w:pPr>
      <w:r>
        <w:rPr>
          <w:rFonts w:ascii="Arial" w:eastAsia="Arial" w:hAnsi="Arial" w:cs="Arial"/>
          <w:sz w:val="20"/>
          <w:szCs w:val="20"/>
        </w:rPr>
        <w:lastRenderedPageBreak/>
        <w:t>(1) deixar de entregar documentação exigida no instrumento convocatório;</w:t>
      </w:r>
    </w:p>
    <w:p w14:paraId="3AFE056A" w14:textId="77777777" w:rsidR="003E4039" w:rsidRDefault="00000000">
      <w:pPr>
        <w:shd w:val="clear" w:color="auto" w:fill="FFFFFF"/>
        <w:spacing w:after="160"/>
        <w:ind w:left="1133"/>
        <w:jc w:val="both"/>
        <w:rPr>
          <w:rFonts w:ascii="Arial" w:eastAsia="Arial" w:hAnsi="Arial" w:cs="Arial"/>
          <w:sz w:val="20"/>
          <w:szCs w:val="20"/>
        </w:rPr>
      </w:pPr>
      <w:r>
        <w:rPr>
          <w:rFonts w:ascii="Arial" w:eastAsia="Arial" w:hAnsi="Arial" w:cs="Arial"/>
          <w:sz w:val="20"/>
          <w:szCs w:val="20"/>
        </w:rPr>
        <w:t>(2) entregar documentação em manifesta desconformidade com as exigências do instrumento convocatório;</w:t>
      </w:r>
    </w:p>
    <w:p w14:paraId="3E227DD6" w14:textId="77777777" w:rsidR="003E4039" w:rsidRDefault="00000000">
      <w:pPr>
        <w:shd w:val="clear" w:color="auto" w:fill="FFFFFF"/>
        <w:spacing w:after="160"/>
        <w:ind w:left="1133"/>
        <w:jc w:val="both"/>
        <w:rPr>
          <w:rFonts w:ascii="Arial" w:eastAsia="Arial" w:hAnsi="Arial" w:cs="Arial"/>
          <w:sz w:val="20"/>
          <w:szCs w:val="20"/>
        </w:rPr>
      </w:pPr>
      <w:r>
        <w:rPr>
          <w:rFonts w:ascii="Arial" w:eastAsia="Arial" w:hAnsi="Arial" w:cs="Arial"/>
          <w:sz w:val="20"/>
          <w:szCs w:val="20"/>
        </w:rPr>
        <w:t>(3) fazer entrega parcial de documentação exigida no instrumento convocatório;</w:t>
      </w:r>
    </w:p>
    <w:p w14:paraId="4C425BC6" w14:textId="77777777" w:rsidR="003E4039" w:rsidRDefault="00000000">
      <w:pPr>
        <w:shd w:val="clear" w:color="auto" w:fill="FFFFFF"/>
        <w:spacing w:after="160"/>
        <w:ind w:left="1133"/>
        <w:jc w:val="both"/>
        <w:rPr>
          <w:rFonts w:ascii="Arial" w:eastAsia="Arial" w:hAnsi="Arial" w:cs="Arial"/>
          <w:sz w:val="20"/>
          <w:szCs w:val="20"/>
        </w:rPr>
      </w:pPr>
      <w:r>
        <w:rPr>
          <w:rFonts w:ascii="Arial" w:eastAsia="Arial" w:hAnsi="Arial" w:cs="Arial"/>
          <w:sz w:val="20"/>
          <w:szCs w:val="20"/>
        </w:rPr>
        <w:t>(4) deixar de entregar documentação complementar exigida pelo Agente de contratação, necessária para a comprovação de veracidade e/ou autenticidade de documentação exigida no edital de licitação.</w:t>
      </w:r>
    </w:p>
    <w:p w14:paraId="28C79D63" w14:textId="77777777" w:rsidR="003E4039" w:rsidRDefault="00000000">
      <w:pPr>
        <w:numPr>
          <w:ilvl w:val="0"/>
          <w:numId w:val="1"/>
        </w:numPr>
        <w:spacing w:before="220" w:after="220" w:line="312" w:lineRule="auto"/>
        <w:jc w:val="both"/>
        <w:rPr>
          <w:rFonts w:ascii="Arial" w:eastAsia="Arial" w:hAnsi="Arial" w:cs="Arial"/>
          <w:sz w:val="20"/>
          <w:szCs w:val="20"/>
        </w:rPr>
      </w:pPr>
      <w:r>
        <w:rPr>
          <w:rFonts w:ascii="Arial" w:eastAsia="Arial" w:hAnsi="Arial" w:cs="Arial"/>
          <w:sz w:val="20"/>
          <w:szCs w:val="20"/>
        </w:rPr>
        <w:t xml:space="preserve"> não mantiver a proposta, salvo em decorrência de fato superveniente devidamente justificado;</w:t>
      </w:r>
    </w:p>
    <w:p w14:paraId="0CEDAC5F" w14:textId="77777777" w:rsidR="003E4039" w:rsidRDefault="00000000">
      <w:pPr>
        <w:shd w:val="clear" w:color="auto" w:fill="FFFFFF"/>
        <w:spacing w:after="160" w:line="312" w:lineRule="auto"/>
        <w:ind w:left="850" w:firstLine="15"/>
        <w:jc w:val="both"/>
        <w:rPr>
          <w:rFonts w:ascii="Arial" w:eastAsia="Arial" w:hAnsi="Arial" w:cs="Arial"/>
          <w:sz w:val="20"/>
          <w:szCs w:val="20"/>
        </w:rPr>
      </w:pPr>
      <w:r>
        <w:rPr>
          <w:rFonts w:ascii="Arial" w:eastAsia="Arial" w:hAnsi="Arial" w:cs="Arial"/>
          <w:sz w:val="20"/>
          <w:szCs w:val="20"/>
        </w:rPr>
        <w:t>e.1)  Constituem comportamentos que serão enquadrados na alínea “e” do item 11.1, sem prejuízo de outros que venham a ser verificados no decorrer da licitação ou da execução contratual:</w:t>
      </w:r>
    </w:p>
    <w:p w14:paraId="14FA5DFB" w14:textId="77777777" w:rsidR="003E4039" w:rsidRDefault="00000000">
      <w:pPr>
        <w:numPr>
          <w:ilvl w:val="0"/>
          <w:numId w:val="6"/>
        </w:numPr>
        <w:shd w:val="clear" w:color="auto" w:fill="FFFFFF"/>
        <w:spacing w:line="312" w:lineRule="auto"/>
        <w:jc w:val="both"/>
        <w:rPr>
          <w:rFonts w:ascii="Arial" w:eastAsia="Arial" w:hAnsi="Arial" w:cs="Arial"/>
          <w:sz w:val="20"/>
          <w:szCs w:val="20"/>
        </w:rPr>
      </w:pPr>
      <w:r>
        <w:rPr>
          <w:rFonts w:ascii="Arial" w:eastAsia="Arial" w:hAnsi="Arial" w:cs="Arial"/>
          <w:sz w:val="20"/>
          <w:szCs w:val="20"/>
        </w:rPr>
        <w:t>deixar de atender a convocações do Agente de contratação durante o trâmite do certame ou atendê-las de forma insatisfatória;</w:t>
      </w:r>
    </w:p>
    <w:p w14:paraId="63F412C4" w14:textId="77777777" w:rsidR="003E4039" w:rsidRDefault="00000000">
      <w:pPr>
        <w:numPr>
          <w:ilvl w:val="0"/>
          <w:numId w:val="6"/>
        </w:numPr>
        <w:shd w:val="clear" w:color="auto" w:fill="FFFFFF"/>
        <w:spacing w:line="312" w:lineRule="auto"/>
        <w:jc w:val="both"/>
        <w:rPr>
          <w:rFonts w:ascii="Arial" w:eastAsia="Arial" w:hAnsi="Arial" w:cs="Arial"/>
          <w:sz w:val="20"/>
          <w:szCs w:val="20"/>
        </w:rPr>
      </w:pPr>
      <w:r>
        <w:rPr>
          <w:rFonts w:ascii="Arial" w:eastAsia="Arial" w:hAnsi="Arial" w:cs="Arial"/>
          <w:sz w:val="20"/>
          <w:szCs w:val="20"/>
        </w:rPr>
        <w:t>deixar de encaminhar ou encaminhar em manifesta desconformidade com o instrumento convocatório as amostras solicitadas pelo Agente de contratação;</w:t>
      </w:r>
    </w:p>
    <w:p w14:paraId="2580C5F7" w14:textId="77777777" w:rsidR="003E4039" w:rsidRDefault="00000000">
      <w:pPr>
        <w:numPr>
          <w:ilvl w:val="0"/>
          <w:numId w:val="6"/>
        </w:numPr>
        <w:shd w:val="clear" w:color="auto" w:fill="FFFFFF"/>
        <w:spacing w:line="312" w:lineRule="auto"/>
        <w:jc w:val="both"/>
        <w:rPr>
          <w:rFonts w:ascii="Arial" w:eastAsia="Arial" w:hAnsi="Arial" w:cs="Arial"/>
          <w:sz w:val="20"/>
          <w:szCs w:val="20"/>
        </w:rPr>
      </w:pPr>
      <w:r>
        <w:rPr>
          <w:rFonts w:ascii="Arial" w:eastAsia="Arial" w:hAnsi="Arial" w:cs="Arial"/>
          <w:sz w:val="20"/>
          <w:szCs w:val="20"/>
        </w:rPr>
        <w:t>abandonar o certame;</w:t>
      </w:r>
    </w:p>
    <w:p w14:paraId="583769A0" w14:textId="77777777" w:rsidR="003E4039" w:rsidRDefault="00000000">
      <w:pPr>
        <w:numPr>
          <w:ilvl w:val="0"/>
          <w:numId w:val="6"/>
        </w:numPr>
        <w:shd w:val="clear" w:color="auto" w:fill="FFFFFF"/>
        <w:jc w:val="both"/>
        <w:rPr>
          <w:rFonts w:ascii="Arial" w:eastAsia="Arial" w:hAnsi="Arial" w:cs="Arial"/>
          <w:sz w:val="20"/>
          <w:szCs w:val="20"/>
        </w:rPr>
      </w:pPr>
      <w:r>
        <w:rPr>
          <w:rFonts w:ascii="Arial" w:eastAsia="Arial" w:hAnsi="Arial" w:cs="Arial"/>
          <w:sz w:val="20"/>
          <w:szCs w:val="20"/>
        </w:rPr>
        <w:t>solicitar a desclassificação após a abertura da sessão do certame.</w:t>
      </w:r>
    </w:p>
    <w:p w14:paraId="60DBF13F" w14:textId="77777777" w:rsidR="003E4039" w:rsidRDefault="003E4039">
      <w:pPr>
        <w:shd w:val="clear" w:color="auto" w:fill="FFFFFF"/>
        <w:ind w:left="1440"/>
        <w:jc w:val="both"/>
        <w:rPr>
          <w:rFonts w:ascii="Arial" w:eastAsia="Arial" w:hAnsi="Arial" w:cs="Arial"/>
          <w:color w:val="333333"/>
          <w:sz w:val="20"/>
          <w:szCs w:val="20"/>
        </w:rPr>
      </w:pPr>
    </w:p>
    <w:p w14:paraId="70C2DAB8" w14:textId="77777777" w:rsidR="003E4039" w:rsidRDefault="00000000">
      <w:pPr>
        <w:numPr>
          <w:ilvl w:val="0"/>
          <w:numId w:val="1"/>
        </w:numPr>
        <w:spacing w:before="220" w:line="312" w:lineRule="auto"/>
        <w:jc w:val="both"/>
        <w:rPr>
          <w:rFonts w:ascii="Arial" w:eastAsia="Arial" w:hAnsi="Arial" w:cs="Arial"/>
          <w:sz w:val="20"/>
          <w:szCs w:val="20"/>
        </w:rPr>
      </w:pPr>
      <w:r>
        <w:rPr>
          <w:rFonts w:ascii="Arial" w:eastAsia="Arial" w:hAnsi="Arial" w:cs="Arial"/>
          <w:sz w:val="20"/>
          <w:szCs w:val="20"/>
        </w:rPr>
        <w:t>não celebrar o contrato ou não entregar a documentação exigida para a contratação, quando convocado dentro do prazo de validade de sua proposta;</w:t>
      </w:r>
    </w:p>
    <w:p w14:paraId="7E4DC711" w14:textId="77777777" w:rsidR="003E4039" w:rsidRDefault="00000000">
      <w:pPr>
        <w:numPr>
          <w:ilvl w:val="0"/>
          <w:numId w:val="1"/>
        </w:numPr>
        <w:spacing w:line="312" w:lineRule="auto"/>
        <w:jc w:val="both"/>
        <w:rPr>
          <w:rFonts w:ascii="Arial" w:eastAsia="Arial" w:hAnsi="Arial" w:cs="Arial"/>
          <w:sz w:val="20"/>
          <w:szCs w:val="20"/>
        </w:rPr>
      </w:pPr>
      <w:r>
        <w:rPr>
          <w:rFonts w:ascii="Arial" w:eastAsia="Arial" w:hAnsi="Arial" w:cs="Arial"/>
          <w:sz w:val="20"/>
          <w:szCs w:val="20"/>
        </w:rPr>
        <w:t>ensejar o retardamento da execução ou da entrega do objeto da licitação sem motivo justificado;</w:t>
      </w:r>
    </w:p>
    <w:p w14:paraId="08DACBB1" w14:textId="77777777" w:rsidR="003E4039" w:rsidRDefault="00000000">
      <w:pPr>
        <w:numPr>
          <w:ilvl w:val="0"/>
          <w:numId w:val="1"/>
        </w:numPr>
        <w:spacing w:line="312" w:lineRule="auto"/>
        <w:jc w:val="both"/>
        <w:rPr>
          <w:rFonts w:ascii="Arial" w:eastAsia="Arial" w:hAnsi="Arial" w:cs="Arial"/>
          <w:sz w:val="20"/>
          <w:szCs w:val="20"/>
        </w:rPr>
      </w:pPr>
      <w:r>
        <w:rPr>
          <w:rFonts w:ascii="Arial" w:eastAsia="Arial" w:hAnsi="Arial" w:cs="Arial"/>
          <w:sz w:val="20"/>
          <w:szCs w:val="20"/>
        </w:rPr>
        <w:t>apresentar declaração ou documentação falsa exigida para o certame ou prestar declaração falsa durante a licitação ou a execução do contrato;</w:t>
      </w:r>
    </w:p>
    <w:p w14:paraId="4CC50A29" w14:textId="77777777" w:rsidR="003E4039" w:rsidRDefault="00000000">
      <w:pPr>
        <w:numPr>
          <w:ilvl w:val="0"/>
          <w:numId w:val="1"/>
        </w:numPr>
        <w:spacing w:line="312" w:lineRule="auto"/>
        <w:jc w:val="both"/>
        <w:rPr>
          <w:rFonts w:ascii="Arial" w:eastAsia="Arial" w:hAnsi="Arial" w:cs="Arial"/>
          <w:sz w:val="20"/>
          <w:szCs w:val="20"/>
        </w:rPr>
      </w:pPr>
      <w:r>
        <w:rPr>
          <w:rFonts w:ascii="Arial" w:eastAsia="Arial" w:hAnsi="Arial" w:cs="Arial"/>
          <w:sz w:val="20"/>
          <w:szCs w:val="20"/>
        </w:rPr>
        <w:t>fraudar a licitação ou praticar ato fraudulento na execução do contrato;</w:t>
      </w:r>
    </w:p>
    <w:p w14:paraId="3E239DF6" w14:textId="77777777" w:rsidR="003E4039" w:rsidRDefault="00000000">
      <w:pPr>
        <w:numPr>
          <w:ilvl w:val="0"/>
          <w:numId w:val="1"/>
        </w:numPr>
        <w:spacing w:line="312" w:lineRule="auto"/>
        <w:jc w:val="both"/>
        <w:rPr>
          <w:rFonts w:ascii="Arial" w:eastAsia="Arial" w:hAnsi="Arial" w:cs="Arial"/>
          <w:sz w:val="20"/>
          <w:szCs w:val="20"/>
        </w:rPr>
      </w:pPr>
      <w:r>
        <w:rPr>
          <w:rFonts w:ascii="Arial" w:eastAsia="Arial" w:hAnsi="Arial" w:cs="Arial"/>
          <w:sz w:val="20"/>
          <w:szCs w:val="20"/>
        </w:rPr>
        <w:t>comportar-se de modo inidôneo ou cometer fraude de qualquer natureza;</w:t>
      </w:r>
    </w:p>
    <w:p w14:paraId="776FC2C0" w14:textId="77777777" w:rsidR="003E4039" w:rsidRDefault="00000000">
      <w:pPr>
        <w:numPr>
          <w:ilvl w:val="0"/>
          <w:numId w:val="1"/>
        </w:numPr>
        <w:spacing w:line="312" w:lineRule="auto"/>
        <w:jc w:val="both"/>
        <w:rPr>
          <w:rFonts w:ascii="Arial" w:eastAsia="Arial" w:hAnsi="Arial" w:cs="Arial"/>
          <w:sz w:val="20"/>
          <w:szCs w:val="20"/>
        </w:rPr>
      </w:pPr>
      <w:r>
        <w:rPr>
          <w:rFonts w:ascii="Arial" w:eastAsia="Arial" w:hAnsi="Arial" w:cs="Arial"/>
          <w:sz w:val="20"/>
          <w:szCs w:val="20"/>
        </w:rPr>
        <w:t>praticar atos ilícitos com vistas a frustrar os objetivos da licitação;</w:t>
      </w:r>
    </w:p>
    <w:p w14:paraId="158F3E88" w14:textId="77777777" w:rsidR="003E4039" w:rsidRDefault="00000000">
      <w:pPr>
        <w:numPr>
          <w:ilvl w:val="0"/>
          <w:numId w:val="1"/>
        </w:numPr>
        <w:spacing w:after="220" w:line="312" w:lineRule="auto"/>
        <w:jc w:val="both"/>
        <w:rPr>
          <w:rFonts w:ascii="Arial" w:eastAsia="Arial" w:hAnsi="Arial" w:cs="Arial"/>
          <w:sz w:val="20"/>
          <w:szCs w:val="20"/>
        </w:rPr>
      </w:pPr>
      <w:r>
        <w:rPr>
          <w:rFonts w:ascii="Arial" w:eastAsia="Arial" w:hAnsi="Arial" w:cs="Arial"/>
          <w:sz w:val="20"/>
          <w:szCs w:val="20"/>
        </w:rPr>
        <w:t xml:space="preserve">praticar ato lesivo previsto no </w:t>
      </w:r>
      <w:hyperlink r:id="rId26" w:anchor="art5">
        <w:r w:rsidR="003E4039">
          <w:rPr>
            <w:rFonts w:ascii="Arial" w:eastAsia="Arial" w:hAnsi="Arial" w:cs="Arial"/>
            <w:color w:val="1155CC"/>
            <w:sz w:val="20"/>
            <w:szCs w:val="20"/>
            <w:u w:val="single"/>
          </w:rPr>
          <w:t>art. 5º da Lei nº 12.846, de 1º de agosto de 2013.</w:t>
        </w:r>
      </w:hyperlink>
    </w:p>
    <w:p w14:paraId="335EA7C5" w14:textId="77777777" w:rsidR="003E4039" w:rsidRDefault="00000000">
      <w:pPr>
        <w:spacing w:before="120" w:after="288" w:line="312" w:lineRule="auto"/>
        <w:ind w:left="360"/>
        <w:jc w:val="both"/>
        <w:rPr>
          <w:rFonts w:ascii="Arial" w:eastAsia="Arial" w:hAnsi="Arial" w:cs="Arial"/>
          <w:sz w:val="20"/>
          <w:szCs w:val="20"/>
        </w:rPr>
      </w:pPr>
      <w:r>
        <w:rPr>
          <w:rFonts w:ascii="Arial" w:eastAsia="Arial" w:hAnsi="Arial" w:cs="Arial"/>
          <w:sz w:val="20"/>
          <w:szCs w:val="20"/>
        </w:rPr>
        <w:t>11.2. Serão aplicadas ao contratado que incorrer nas infrações acima descritas as seguintes sanções:</w:t>
      </w:r>
    </w:p>
    <w:p w14:paraId="51570B87" w14:textId="77777777" w:rsidR="003E4039" w:rsidRDefault="00000000">
      <w:pPr>
        <w:numPr>
          <w:ilvl w:val="2"/>
          <w:numId w:val="4"/>
        </w:numPr>
        <w:spacing w:before="120" w:line="312" w:lineRule="auto"/>
        <w:ind w:left="924" w:firstLine="851"/>
        <w:jc w:val="both"/>
        <w:rPr>
          <w:rFonts w:ascii="Arial" w:eastAsia="Arial" w:hAnsi="Arial" w:cs="Arial"/>
          <w:sz w:val="20"/>
          <w:szCs w:val="20"/>
        </w:rPr>
      </w:pPr>
      <w:bookmarkStart w:id="1" w:name="_2et92p0" w:colFirst="0" w:colLast="0"/>
      <w:bookmarkEnd w:id="1"/>
      <w:r>
        <w:rPr>
          <w:rFonts w:ascii="Arial" w:eastAsia="Arial" w:hAnsi="Arial" w:cs="Arial"/>
          <w:b/>
          <w:bCs/>
          <w:sz w:val="20"/>
          <w:szCs w:val="20"/>
        </w:rPr>
        <w:t>Advertência</w:t>
      </w:r>
      <w:r>
        <w:rPr>
          <w:rFonts w:ascii="Arial" w:eastAsia="Arial" w:hAnsi="Arial" w:cs="Arial"/>
          <w:sz w:val="20"/>
          <w:szCs w:val="20"/>
        </w:rPr>
        <w:t>, quando o contratado der causa à inexecução parcial do contrato, sempre que não se justificar a imposição de penalidade mais grave (</w:t>
      </w:r>
      <w:hyperlink r:id="rId27" w:anchor="art156%C2%A72">
        <w:r w:rsidR="003E4039">
          <w:rPr>
            <w:rFonts w:ascii="Arial" w:eastAsia="Arial" w:hAnsi="Arial" w:cs="Arial"/>
            <w:color w:val="0000FF"/>
            <w:sz w:val="20"/>
            <w:szCs w:val="20"/>
            <w:u w:val="single"/>
          </w:rPr>
          <w:t>art. 156, §2º, da Lei nº 14.133, de 2021</w:t>
        </w:r>
      </w:hyperlink>
      <w:r>
        <w:rPr>
          <w:rFonts w:ascii="Arial" w:eastAsia="Arial" w:hAnsi="Arial" w:cs="Arial"/>
          <w:sz w:val="20"/>
          <w:szCs w:val="20"/>
        </w:rPr>
        <w:t>);</w:t>
      </w:r>
    </w:p>
    <w:p w14:paraId="13622784" w14:textId="77777777" w:rsidR="003E4039" w:rsidRDefault="00000000">
      <w:pPr>
        <w:numPr>
          <w:ilvl w:val="2"/>
          <w:numId w:val="4"/>
        </w:numPr>
        <w:spacing w:line="312" w:lineRule="auto"/>
        <w:ind w:left="924" w:firstLine="851"/>
        <w:jc w:val="both"/>
        <w:rPr>
          <w:rFonts w:ascii="Arial" w:eastAsia="Arial" w:hAnsi="Arial" w:cs="Arial"/>
          <w:sz w:val="20"/>
          <w:szCs w:val="20"/>
        </w:rPr>
      </w:pPr>
      <w:r>
        <w:rPr>
          <w:rFonts w:ascii="Arial" w:eastAsia="Arial" w:hAnsi="Arial" w:cs="Arial"/>
          <w:b/>
          <w:bCs/>
          <w:sz w:val="20"/>
          <w:szCs w:val="20"/>
        </w:rPr>
        <w:t>Impedimento de licitar e contratar</w:t>
      </w:r>
      <w:r>
        <w:rPr>
          <w:rFonts w:ascii="Arial" w:eastAsia="Arial" w:hAnsi="Arial" w:cs="Arial"/>
          <w:sz w:val="20"/>
          <w:szCs w:val="20"/>
        </w:rPr>
        <w:t xml:space="preserve">, quando praticadas as condutas descritas nas alíneas “b” a “g” do subitem acima deste Contrato, sempre que não se </w:t>
      </w:r>
      <w:r>
        <w:rPr>
          <w:rFonts w:ascii="Arial" w:eastAsia="Arial" w:hAnsi="Arial" w:cs="Arial"/>
          <w:sz w:val="20"/>
          <w:szCs w:val="20"/>
        </w:rPr>
        <w:lastRenderedPageBreak/>
        <w:t>justificar a imposição de penalidade mais grave (</w:t>
      </w:r>
      <w:hyperlink r:id="rId28" w:anchor="art156%C2%A74">
        <w:r w:rsidR="003E4039">
          <w:rPr>
            <w:rFonts w:ascii="Arial" w:eastAsia="Arial" w:hAnsi="Arial" w:cs="Arial"/>
            <w:color w:val="0000FF"/>
            <w:sz w:val="20"/>
            <w:szCs w:val="20"/>
            <w:u w:val="single"/>
          </w:rPr>
          <w:t>art. 156, § 4º, da Lei nº 14.133, de 2021</w:t>
        </w:r>
      </w:hyperlink>
      <w:r>
        <w:rPr>
          <w:rFonts w:ascii="Arial" w:eastAsia="Arial" w:hAnsi="Arial" w:cs="Arial"/>
          <w:sz w:val="20"/>
          <w:szCs w:val="20"/>
        </w:rPr>
        <w:t>);</w:t>
      </w:r>
    </w:p>
    <w:p w14:paraId="3792B4E4" w14:textId="77777777" w:rsidR="003E4039" w:rsidRDefault="00000000">
      <w:pPr>
        <w:numPr>
          <w:ilvl w:val="2"/>
          <w:numId w:val="4"/>
        </w:numPr>
        <w:spacing w:line="312" w:lineRule="auto"/>
        <w:ind w:left="924" w:firstLine="851"/>
        <w:jc w:val="both"/>
        <w:rPr>
          <w:rFonts w:ascii="Arial" w:eastAsia="Arial" w:hAnsi="Arial" w:cs="Arial"/>
          <w:sz w:val="20"/>
          <w:szCs w:val="20"/>
        </w:rPr>
      </w:pPr>
      <w:r>
        <w:rPr>
          <w:rFonts w:ascii="Arial" w:eastAsia="Arial" w:hAnsi="Arial" w:cs="Arial"/>
          <w:b/>
          <w:bCs/>
          <w:sz w:val="20"/>
          <w:szCs w:val="20"/>
        </w:rPr>
        <w:t>Declaração de inidoneidade para licitar e contratar</w:t>
      </w:r>
      <w:r>
        <w:rPr>
          <w:rFonts w:ascii="Arial" w:eastAsia="Arial" w:hAnsi="Arial" w:cs="Arial"/>
          <w:sz w:val="20"/>
          <w:szCs w:val="20"/>
        </w:rPr>
        <w:t>, quando praticadas as condutas descritas nas alíneas “h” a “l” do subitem acima deste Contrato, bem como nas alíneas “b” a “g”, que justifiquem a imposição de penalidade mais grave (</w:t>
      </w:r>
      <w:hyperlink r:id="rId29" w:anchor="art156%C2%A75">
        <w:r w:rsidR="003E4039">
          <w:rPr>
            <w:rFonts w:ascii="Arial" w:eastAsia="Arial" w:hAnsi="Arial" w:cs="Arial"/>
            <w:color w:val="0000FF"/>
            <w:sz w:val="20"/>
            <w:szCs w:val="20"/>
            <w:u w:val="single"/>
          </w:rPr>
          <w:t>art. 156, §5º, da Lei nº 14.133, de 2021</w:t>
        </w:r>
      </w:hyperlink>
      <w:r>
        <w:rPr>
          <w:rFonts w:ascii="Arial" w:eastAsia="Arial" w:hAnsi="Arial" w:cs="Arial"/>
          <w:sz w:val="20"/>
          <w:szCs w:val="20"/>
        </w:rPr>
        <w:t>).</w:t>
      </w:r>
    </w:p>
    <w:p w14:paraId="123262AD" w14:textId="77777777" w:rsidR="003E4039" w:rsidRDefault="00000000">
      <w:pPr>
        <w:numPr>
          <w:ilvl w:val="2"/>
          <w:numId w:val="4"/>
        </w:numPr>
        <w:spacing w:line="312" w:lineRule="auto"/>
        <w:ind w:left="924" w:firstLine="851"/>
        <w:jc w:val="both"/>
        <w:rPr>
          <w:rFonts w:ascii="Arial" w:eastAsia="Arial" w:hAnsi="Arial" w:cs="Arial"/>
          <w:sz w:val="20"/>
          <w:szCs w:val="20"/>
        </w:rPr>
      </w:pPr>
      <w:r>
        <w:rPr>
          <w:rFonts w:ascii="Arial" w:eastAsia="Arial" w:hAnsi="Arial" w:cs="Arial"/>
          <w:b/>
          <w:bCs/>
          <w:sz w:val="20"/>
          <w:szCs w:val="20"/>
        </w:rPr>
        <w:t>Multa:</w:t>
      </w:r>
    </w:p>
    <w:p w14:paraId="32004424" w14:textId="77777777" w:rsidR="003E4039" w:rsidRDefault="00000000">
      <w:pPr>
        <w:numPr>
          <w:ilvl w:val="3"/>
          <w:numId w:val="4"/>
        </w:numPr>
        <w:spacing w:line="312" w:lineRule="auto"/>
        <w:ind w:left="1700" w:firstLine="0"/>
        <w:jc w:val="both"/>
        <w:rPr>
          <w:rFonts w:ascii="Arial" w:eastAsia="Arial" w:hAnsi="Arial" w:cs="Arial"/>
          <w:sz w:val="20"/>
          <w:szCs w:val="20"/>
        </w:rPr>
      </w:pPr>
      <w:r>
        <w:rPr>
          <w:rFonts w:ascii="Arial" w:eastAsia="Arial" w:hAnsi="Arial" w:cs="Arial"/>
          <w:sz w:val="20"/>
          <w:szCs w:val="20"/>
        </w:rPr>
        <w:t>Moratória de 0,33% (trinta e três centésimos por cento) por dia de atraso injustificado, calculada sobre o valor do objeto ou serviço não entregue, limitada ao máximo de 30 (trinta) dias corridos;</w:t>
      </w:r>
    </w:p>
    <w:p w14:paraId="4F42E2E2" w14:textId="77777777" w:rsidR="003E4039" w:rsidRDefault="00000000">
      <w:pPr>
        <w:numPr>
          <w:ilvl w:val="3"/>
          <w:numId w:val="4"/>
        </w:numPr>
        <w:spacing w:line="312" w:lineRule="auto"/>
        <w:ind w:left="1700" w:firstLine="0"/>
        <w:jc w:val="both"/>
        <w:rPr>
          <w:rFonts w:ascii="Arial" w:eastAsia="Arial" w:hAnsi="Arial" w:cs="Arial"/>
          <w:sz w:val="20"/>
          <w:szCs w:val="20"/>
        </w:rPr>
      </w:pPr>
      <w:r>
        <w:rPr>
          <w:rFonts w:ascii="Arial" w:eastAsia="Arial" w:hAnsi="Arial" w:cs="Arial"/>
          <w:sz w:val="20"/>
          <w:szCs w:val="20"/>
        </w:rPr>
        <w:t>Para infração descrita na alínea “b” do subitem 11.1, a multa será de  20%  do valor do Contrato</w:t>
      </w:r>
    </w:p>
    <w:p w14:paraId="5406CEB8" w14:textId="77777777" w:rsidR="003E4039" w:rsidRDefault="00000000">
      <w:pPr>
        <w:numPr>
          <w:ilvl w:val="3"/>
          <w:numId w:val="4"/>
        </w:numPr>
        <w:spacing w:line="312" w:lineRule="auto"/>
        <w:ind w:left="1700" w:firstLine="0"/>
        <w:jc w:val="both"/>
        <w:rPr>
          <w:rFonts w:ascii="Arial" w:eastAsia="Arial" w:hAnsi="Arial" w:cs="Arial"/>
          <w:sz w:val="20"/>
          <w:szCs w:val="20"/>
        </w:rPr>
      </w:pPr>
      <w:r>
        <w:rPr>
          <w:rFonts w:ascii="Arial" w:eastAsia="Arial" w:hAnsi="Arial" w:cs="Arial"/>
          <w:sz w:val="20"/>
          <w:szCs w:val="20"/>
        </w:rPr>
        <w:t xml:space="preserve">Compensatória, para a inexecução total do contrato prevista na alínea “c” do subitem 11.1, de 10% do valor do Contrato. </w:t>
      </w:r>
    </w:p>
    <w:p w14:paraId="243541C9" w14:textId="77777777" w:rsidR="003E4039" w:rsidRDefault="00000000">
      <w:pPr>
        <w:numPr>
          <w:ilvl w:val="3"/>
          <w:numId w:val="4"/>
        </w:numPr>
        <w:spacing w:line="312" w:lineRule="auto"/>
        <w:ind w:left="1700" w:firstLine="0"/>
        <w:jc w:val="both"/>
        <w:rPr>
          <w:rFonts w:ascii="Arial" w:eastAsia="Arial" w:hAnsi="Arial" w:cs="Arial"/>
          <w:sz w:val="20"/>
          <w:szCs w:val="20"/>
        </w:rPr>
      </w:pPr>
      <w:r>
        <w:rPr>
          <w:rFonts w:ascii="Arial" w:eastAsia="Arial" w:hAnsi="Arial" w:cs="Arial"/>
          <w:sz w:val="20"/>
          <w:szCs w:val="20"/>
        </w:rPr>
        <w:t>Compensatória, para infrações descritas na alínea “d” do subitem 11.1, de 0,5% do valor da proposta.</w:t>
      </w:r>
    </w:p>
    <w:p w14:paraId="2A2986CD" w14:textId="77777777" w:rsidR="003E4039" w:rsidRDefault="00000000">
      <w:pPr>
        <w:numPr>
          <w:ilvl w:val="3"/>
          <w:numId w:val="4"/>
        </w:numPr>
        <w:spacing w:line="312" w:lineRule="auto"/>
        <w:ind w:left="1700" w:firstLine="0"/>
        <w:jc w:val="both"/>
        <w:rPr>
          <w:rFonts w:ascii="Arial" w:eastAsia="Arial" w:hAnsi="Arial" w:cs="Arial"/>
          <w:sz w:val="20"/>
          <w:szCs w:val="20"/>
        </w:rPr>
      </w:pPr>
      <w:r>
        <w:rPr>
          <w:rFonts w:ascii="Arial" w:eastAsia="Arial" w:hAnsi="Arial" w:cs="Arial"/>
          <w:sz w:val="20"/>
          <w:szCs w:val="20"/>
        </w:rPr>
        <w:t>Compensatória, para infrações descritas na alínea “e” do subitem 11.1, de 0,75% do valor da proposta.</w:t>
      </w:r>
    </w:p>
    <w:p w14:paraId="16252497" w14:textId="77777777" w:rsidR="003E4039" w:rsidRDefault="00000000">
      <w:pPr>
        <w:numPr>
          <w:ilvl w:val="3"/>
          <w:numId w:val="4"/>
        </w:numPr>
        <w:spacing w:line="312" w:lineRule="auto"/>
        <w:ind w:left="1700" w:firstLine="0"/>
        <w:jc w:val="both"/>
        <w:rPr>
          <w:rFonts w:ascii="Arial" w:eastAsia="Arial" w:hAnsi="Arial" w:cs="Arial"/>
          <w:sz w:val="20"/>
          <w:szCs w:val="20"/>
        </w:rPr>
      </w:pPr>
      <w:r>
        <w:rPr>
          <w:rFonts w:ascii="Arial" w:eastAsia="Arial" w:hAnsi="Arial" w:cs="Arial"/>
          <w:sz w:val="20"/>
          <w:szCs w:val="20"/>
        </w:rPr>
        <w:t>Compensatória, para infrações descritas na alínea “f” do subitem 11.1, de 1% do valor da proposta.</w:t>
      </w:r>
    </w:p>
    <w:p w14:paraId="29F97E96" w14:textId="77777777" w:rsidR="003E4039" w:rsidRDefault="00000000">
      <w:pPr>
        <w:numPr>
          <w:ilvl w:val="3"/>
          <w:numId w:val="4"/>
        </w:numPr>
        <w:spacing w:line="312" w:lineRule="auto"/>
        <w:ind w:left="1700" w:firstLine="0"/>
        <w:jc w:val="both"/>
        <w:rPr>
          <w:rFonts w:ascii="Arial" w:eastAsia="Arial" w:hAnsi="Arial" w:cs="Arial"/>
          <w:sz w:val="20"/>
          <w:szCs w:val="20"/>
        </w:rPr>
      </w:pPr>
      <w:r>
        <w:rPr>
          <w:rFonts w:ascii="Arial" w:eastAsia="Arial" w:hAnsi="Arial" w:cs="Arial"/>
          <w:sz w:val="20"/>
          <w:szCs w:val="20"/>
        </w:rPr>
        <w:t>Compensatória, para infrações descritas na alínea “g” do subitem 11.1, de 2% do valor da proposta.</w:t>
      </w:r>
    </w:p>
    <w:p w14:paraId="637A1024" w14:textId="77777777" w:rsidR="003E4039" w:rsidRDefault="00000000">
      <w:pPr>
        <w:numPr>
          <w:ilvl w:val="3"/>
          <w:numId w:val="4"/>
        </w:numPr>
        <w:spacing w:line="312" w:lineRule="auto"/>
        <w:ind w:left="1700" w:firstLine="0"/>
        <w:jc w:val="both"/>
        <w:rPr>
          <w:rFonts w:ascii="Arial" w:eastAsia="Arial" w:hAnsi="Arial" w:cs="Arial"/>
          <w:sz w:val="20"/>
          <w:szCs w:val="20"/>
        </w:rPr>
      </w:pPr>
      <w:r>
        <w:rPr>
          <w:rFonts w:ascii="Arial" w:eastAsia="Arial" w:hAnsi="Arial" w:cs="Arial"/>
          <w:sz w:val="20"/>
          <w:szCs w:val="20"/>
        </w:rPr>
        <w:t>Compensatória, para as infrações descritas nas alíneas “h” a “l” do subitem 11.1, de 20% a 30% do valor do Contrato.</w:t>
      </w:r>
    </w:p>
    <w:p w14:paraId="5CCA1223" w14:textId="77777777" w:rsidR="003E4039" w:rsidRDefault="00000000">
      <w:pPr>
        <w:numPr>
          <w:ilvl w:val="3"/>
          <w:numId w:val="4"/>
        </w:numPr>
        <w:spacing w:after="288" w:line="312" w:lineRule="auto"/>
        <w:ind w:left="1700" w:firstLine="0"/>
        <w:jc w:val="both"/>
        <w:rPr>
          <w:rFonts w:ascii="Arial" w:eastAsia="Arial" w:hAnsi="Arial" w:cs="Arial"/>
          <w:sz w:val="20"/>
          <w:szCs w:val="20"/>
        </w:rPr>
      </w:pPr>
      <w:r>
        <w:rPr>
          <w:rFonts w:ascii="Arial" w:eastAsia="Arial" w:hAnsi="Arial" w:cs="Arial"/>
          <w:sz w:val="20"/>
          <w:szCs w:val="20"/>
        </w:rPr>
        <w:t>Para a infração descrita na alínea “a” do subitem 11.1, será aplicada a multa moratória de que trata o item (1), ressalvadas as seguintes infrações:</w:t>
      </w:r>
    </w:p>
    <w:p w14:paraId="4F26B97B" w14:textId="77777777" w:rsidR="003E4039" w:rsidRDefault="00000000">
      <w:pPr>
        <w:spacing w:after="288" w:line="312" w:lineRule="auto"/>
        <w:ind w:left="1440"/>
        <w:jc w:val="both"/>
        <w:rPr>
          <w:rFonts w:ascii="Arial" w:eastAsia="Arial" w:hAnsi="Arial" w:cs="Arial"/>
          <w:sz w:val="20"/>
          <w:szCs w:val="20"/>
        </w:rPr>
      </w:pPr>
      <w:r>
        <w:rPr>
          <w:rFonts w:ascii="Arial" w:eastAsia="Arial" w:hAnsi="Arial" w:cs="Arial"/>
          <w:sz w:val="20"/>
          <w:szCs w:val="20"/>
        </w:rPr>
        <w:t xml:space="preserve">11.2.1.  As sanções previstas no item 11.2 poderão ser agravadas ou atenuadas, nos termos dos </w:t>
      </w:r>
      <w:r>
        <w:rPr>
          <w:rFonts w:ascii="Arial" w:eastAsia="Arial" w:hAnsi="Arial" w:cs="Arial"/>
          <w:color w:val="1155CC"/>
          <w:sz w:val="20"/>
          <w:szCs w:val="20"/>
          <w:u w:val="single"/>
        </w:rPr>
        <w:t xml:space="preserve">artigos 111 a 115 da </w:t>
      </w:r>
      <w:hyperlink r:id="rId30">
        <w:r w:rsidR="003E4039">
          <w:rPr>
            <w:rFonts w:ascii="Arial" w:eastAsia="Arial" w:hAnsi="Arial" w:cs="Arial"/>
            <w:color w:val="1155CC"/>
            <w:sz w:val="20"/>
            <w:szCs w:val="20"/>
            <w:u w:val="single"/>
          </w:rPr>
          <w:t>Resolução n° 5, de 2 de maio de 2024</w:t>
        </w:r>
      </w:hyperlink>
      <w:r>
        <w:rPr>
          <w:rFonts w:ascii="Arial" w:eastAsia="Arial" w:hAnsi="Arial" w:cs="Arial"/>
          <w:sz w:val="20"/>
          <w:szCs w:val="20"/>
        </w:rPr>
        <w:t>.</w:t>
      </w:r>
    </w:p>
    <w:p w14:paraId="1BA68BB0" w14:textId="77777777" w:rsidR="003E4039" w:rsidRDefault="00000000">
      <w:pPr>
        <w:spacing w:before="120" w:after="288" w:line="312" w:lineRule="auto"/>
        <w:ind w:left="360"/>
        <w:jc w:val="both"/>
        <w:rPr>
          <w:rFonts w:ascii="Arial" w:eastAsia="Arial" w:hAnsi="Arial" w:cs="Arial"/>
          <w:sz w:val="20"/>
          <w:szCs w:val="20"/>
        </w:rPr>
      </w:pPr>
      <w:r>
        <w:rPr>
          <w:rFonts w:ascii="Arial" w:eastAsia="Arial" w:hAnsi="Arial" w:cs="Arial"/>
          <w:sz w:val="20"/>
          <w:szCs w:val="20"/>
        </w:rPr>
        <w:t>11.3. A aplicação das sanções previstas neste Contrato não exclui, em hipótese alguma, a obrigação de reparação integral do dano causado ao Contratante (</w:t>
      </w:r>
      <w:hyperlink r:id="rId31" w:anchor="art156%C2%A79">
        <w:r w:rsidR="003E4039">
          <w:rPr>
            <w:rFonts w:ascii="Arial" w:eastAsia="Arial" w:hAnsi="Arial" w:cs="Arial"/>
            <w:color w:val="0000FF"/>
            <w:sz w:val="20"/>
            <w:szCs w:val="20"/>
            <w:u w:val="single"/>
          </w:rPr>
          <w:t>art. 156, §9º, da Lei nº 14.133, de 2021</w:t>
        </w:r>
      </w:hyperlink>
      <w:r>
        <w:rPr>
          <w:rFonts w:ascii="Arial" w:eastAsia="Arial" w:hAnsi="Arial" w:cs="Arial"/>
          <w:sz w:val="20"/>
          <w:szCs w:val="20"/>
        </w:rPr>
        <w:t>)</w:t>
      </w:r>
    </w:p>
    <w:p w14:paraId="5F4996E8" w14:textId="77777777" w:rsidR="003E4039" w:rsidRDefault="00000000">
      <w:pPr>
        <w:spacing w:before="120" w:after="288" w:line="312" w:lineRule="auto"/>
        <w:ind w:left="360"/>
        <w:jc w:val="both"/>
        <w:rPr>
          <w:rFonts w:ascii="Arial" w:eastAsia="Arial" w:hAnsi="Arial" w:cs="Arial"/>
          <w:sz w:val="20"/>
          <w:szCs w:val="20"/>
        </w:rPr>
      </w:pPr>
      <w:r>
        <w:rPr>
          <w:rFonts w:ascii="Arial" w:eastAsia="Arial" w:hAnsi="Arial" w:cs="Arial"/>
          <w:sz w:val="20"/>
          <w:szCs w:val="20"/>
        </w:rPr>
        <w:t>11.4. Todas as sanções previstas neste Contrato poderão ser aplicadas cumulativamente com a multa (</w:t>
      </w:r>
      <w:hyperlink r:id="rId32" w:anchor="art156%C2%A77">
        <w:r w:rsidR="003E4039">
          <w:rPr>
            <w:rFonts w:ascii="Arial" w:eastAsia="Arial" w:hAnsi="Arial" w:cs="Arial"/>
            <w:color w:val="0000FF"/>
            <w:sz w:val="20"/>
            <w:szCs w:val="20"/>
            <w:u w:val="single"/>
          </w:rPr>
          <w:t>art. 156, §7º, da Lei nº 14.133, de 2021</w:t>
        </w:r>
      </w:hyperlink>
      <w:r>
        <w:rPr>
          <w:rFonts w:ascii="Arial" w:eastAsia="Arial" w:hAnsi="Arial" w:cs="Arial"/>
          <w:sz w:val="20"/>
          <w:szCs w:val="20"/>
        </w:rPr>
        <w:t>).</w:t>
      </w:r>
    </w:p>
    <w:p w14:paraId="252F366C" w14:textId="77777777" w:rsidR="003E4039" w:rsidRDefault="00000000">
      <w:pPr>
        <w:spacing w:before="120" w:after="288" w:line="312" w:lineRule="auto"/>
        <w:ind w:left="1440"/>
        <w:jc w:val="both"/>
        <w:rPr>
          <w:rFonts w:ascii="Arial" w:eastAsia="Arial" w:hAnsi="Arial" w:cs="Arial"/>
          <w:sz w:val="20"/>
          <w:szCs w:val="20"/>
        </w:rPr>
      </w:pPr>
      <w:r>
        <w:rPr>
          <w:rFonts w:ascii="Arial" w:eastAsia="Arial" w:hAnsi="Arial" w:cs="Arial"/>
          <w:sz w:val="20"/>
          <w:szCs w:val="20"/>
        </w:rPr>
        <w:t>11.4.1. Antes da aplicação da multa será facultada a defesa do interessado no prazo de 15 (quinze) dias úteis, contado da data de sua intimação (</w:t>
      </w:r>
      <w:hyperlink r:id="rId33" w:anchor="art157">
        <w:r w:rsidR="003E4039">
          <w:rPr>
            <w:rFonts w:ascii="Arial" w:eastAsia="Arial" w:hAnsi="Arial" w:cs="Arial"/>
            <w:color w:val="0000FF"/>
            <w:sz w:val="20"/>
            <w:szCs w:val="20"/>
            <w:u w:val="single"/>
          </w:rPr>
          <w:t>art. 157, da Lei nº 14.133, de 2021</w:t>
        </w:r>
      </w:hyperlink>
      <w:r>
        <w:rPr>
          <w:rFonts w:ascii="Arial" w:eastAsia="Arial" w:hAnsi="Arial" w:cs="Arial"/>
          <w:sz w:val="20"/>
          <w:szCs w:val="20"/>
        </w:rPr>
        <w:t>)</w:t>
      </w:r>
    </w:p>
    <w:p w14:paraId="1F47958B" w14:textId="77777777" w:rsidR="003E4039" w:rsidRDefault="00000000">
      <w:pPr>
        <w:spacing w:before="120" w:after="288" w:line="312" w:lineRule="auto"/>
        <w:ind w:left="1440"/>
        <w:jc w:val="both"/>
        <w:rPr>
          <w:rFonts w:ascii="Arial" w:eastAsia="Arial" w:hAnsi="Arial" w:cs="Arial"/>
          <w:sz w:val="20"/>
          <w:szCs w:val="20"/>
        </w:rPr>
      </w:pPr>
      <w:r>
        <w:rPr>
          <w:rFonts w:ascii="Arial" w:eastAsia="Arial" w:hAnsi="Arial" w:cs="Arial"/>
          <w:sz w:val="20"/>
          <w:szCs w:val="20"/>
        </w:rPr>
        <w:lastRenderedPageBreak/>
        <w:t>11.4.2. Se a multa aplicada e as indenizações cabíveis forem superiores ao valor do pagamento eventualmente devido pelo Contratante ao Contratado, além da perda desse valor, a diferença será descontada da garantia prestada ou será cobrada judicialmente (</w:t>
      </w:r>
      <w:hyperlink r:id="rId34" w:anchor="art156%C2%A78">
        <w:r w:rsidR="003E4039">
          <w:rPr>
            <w:rFonts w:ascii="Arial" w:eastAsia="Arial" w:hAnsi="Arial" w:cs="Arial"/>
            <w:color w:val="0000FF"/>
            <w:sz w:val="20"/>
            <w:szCs w:val="20"/>
            <w:u w:val="single"/>
          </w:rPr>
          <w:t>art. 156, §8º, da Lei nº 14.133, de 2021</w:t>
        </w:r>
      </w:hyperlink>
      <w:r>
        <w:rPr>
          <w:rFonts w:ascii="Arial" w:eastAsia="Arial" w:hAnsi="Arial" w:cs="Arial"/>
          <w:sz w:val="20"/>
          <w:szCs w:val="20"/>
        </w:rPr>
        <w:t>).</w:t>
      </w:r>
    </w:p>
    <w:p w14:paraId="1840B3D7" w14:textId="77777777" w:rsidR="003E4039" w:rsidRDefault="00000000">
      <w:pPr>
        <w:spacing w:before="120" w:after="288" w:line="312" w:lineRule="auto"/>
        <w:ind w:left="1440"/>
        <w:jc w:val="both"/>
        <w:rPr>
          <w:rFonts w:ascii="Arial" w:eastAsia="Arial" w:hAnsi="Arial" w:cs="Arial"/>
          <w:sz w:val="20"/>
          <w:szCs w:val="20"/>
        </w:rPr>
      </w:pPr>
      <w:bookmarkStart w:id="2" w:name="_tyjcwt" w:colFirst="0" w:colLast="0"/>
      <w:bookmarkEnd w:id="2"/>
      <w:r>
        <w:rPr>
          <w:rFonts w:ascii="Arial" w:eastAsia="Arial" w:hAnsi="Arial" w:cs="Arial"/>
          <w:sz w:val="20"/>
          <w:szCs w:val="20"/>
        </w:rPr>
        <w:t>11.4.3. Previamente ao encaminhamento à cobrança judicial, a multa poderá ser recolhida administrativamente no prazo máximo de 30 (trinta)</w:t>
      </w:r>
      <w:r>
        <w:rPr>
          <w:rFonts w:ascii="Arial" w:eastAsia="Arial" w:hAnsi="Arial" w:cs="Arial"/>
          <w:i/>
          <w:iCs/>
          <w:sz w:val="20"/>
          <w:szCs w:val="20"/>
        </w:rPr>
        <w:t xml:space="preserve"> </w:t>
      </w:r>
      <w:r>
        <w:rPr>
          <w:rFonts w:ascii="Arial" w:eastAsia="Arial" w:hAnsi="Arial" w:cs="Arial"/>
          <w:sz w:val="20"/>
          <w:szCs w:val="20"/>
        </w:rPr>
        <w:t>dias, a contar da data do recebimento da comunicação enviada pela autoridade competente.</w:t>
      </w:r>
    </w:p>
    <w:p w14:paraId="053FF761" w14:textId="77777777" w:rsidR="003E4039" w:rsidRDefault="00000000">
      <w:pPr>
        <w:spacing w:before="120" w:after="288" w:line="312" w:lineRule="auto"/>
        <w:ind w:left="360"/>
        <w:jc w:val="both"/>
        <w:rPr>
          <w:rFonts w:ascii="Arial" w:eastAsia="Arial" w:hAnsi="Arial" w:cs="Arial"/>
          <w:sz w:val="20"/>
          <w:szCs w:val="20"/>
        </w:rPr>
      </w:pPr>
      <w:r>
        <w:rPr>
          <w:rFonts w:ascii="Arial" w:eastAsia="Arial" w:hAnsi="Arial" w:cs="Arial"/>
          <w:sz w:val="20"/>
          <w:szCs w:val="20"/>
        </w:rPr>
        <w:t xml:space="preserve">11.5. A aplicação das sanções realizar-se-á em processo administrativo que assegure o contraditório e a ampla defesa ao Contratado, observando-se o procedimento previsto no </w:t>
      </w:r>
      <w:r>
        <w:rPr>
          <w:rFonts w:ascii="Arial" w:eastAsia="Arial" w:hAnsi="Arial" w:cs="Arial"/>
          <w:b/>
          <w:bCs/>
          <w:sz w:val="20"/>
          <w:szCs w:val="20"/>
        </w:rPr>
        <w:t xml:space="preserve">caput </w:t>
      </w:r>
      <w:r>
        <w:rPr>
          <w:rFonts w:ascii="Arial" w:eastAsia="Arial" w:hAnsi="Arial" w:cs="Arial"/>
          <w:sz w:val="20"/>
          <w:szCs w:val="20"/>
        </w:rPr>
        <w:t xml:space="preserve">e parágrafos do </w:t>
      </w:r>
      <w:hyperlink r:id="rId35" w:anchor="art158">
        <w:r w:rsidR="003E4039">
          <w:rPr>
            <w:rFonts w:ascii="Arial" w:eastAsia="Arial" w:hAnsi="Arial" w:cs="Arial"/>
            <w:color w:val="0000FF"/>
            <w:sz w:val="20"/>
            <w:szCs w:val="20"/>
            <w:u w:val="single"/>
          </w:rPr>
          <w:t>art. 158 da Lei nº 14.133, de 2021</w:t>
        </w:r>
      </w:hyperlink>
      <w:r>
        <w:rPr>
          <w:rFonts w:ascii="Arial" w:eastAsia="Arial" w:hAnsi="Arial" w:cs="Arial"/>
          <w:sz w:val="20"/>
          <w:szCs w:val="20"/>
        </w:rPr>
        <w:t>, para as penalidades de impedimento de licitar e contratar e de declaração de inidoneidade para licitar ou contratar.</w:t>
      </w:r>
    </w:p>
    <w:p w14:paraId="02020787" w14:textId="77777777" w:rsidR="003E4039" w:rsidRDefault="00000000">
      <w:pPr>
        <w:spacing w:before="120" w:after="288" w:line="312" w:lineRule="auto"/>
        <w:ind w:left="360"/>
        <w:jc w:val="both"/>
        <w:rPr>
          <w:rFonts w:ascii="Arial" w:eastAsia="Arial" w:hAnsi="Arial" w:cs="Arial"/>
          <w:sz w:val="20"/>
          <w:szCs w:val="20"/>
        </w:rPr>
      </w:pPr>
      <w:r>
        <w:rPr>
          <w:rFonts w:ascii="Arial" w:eastAsia="Arial" w:hAnsi="Arial" w:cs="Arial"/>
          <w:sz w:val="20"/>
          <w:szCs w:val="20"/>
        </w:rPr>
        <w:t>11.6. Na aplicação das sanções serão considerados (</w:t>
      </w:r>
      <w:hyperlink r:id="rId36" w:anchor="art156%C2%A71">
        <w:r w:rsidR="003E4039">
          <w:rPr>
            <w:rFonts w:ascii="Arial" w:eastAsia="Arial" w:hAnsi="Arial" w:cs="Arial"/>
            <w:color w:val="0000FF"/>
            <w:sz w:val="20"/>
            <w:szCs w:val="20"/>
            <w:u w:val="single"/>
          </w:rPr>
          <w:t>art. 156, §1º, da Lei nº 14.133, de 2021</w:t>
        </w:r>
      </w:hyperlink>
      <w:r>
        <w:rPr>
          <w:rFonts w:ascii="Arial" w:eastAsia="Arial" w:hAnsi="Arial" w:cs="Arial"/>
          <w:sz w:val="20"/>
          <w:szCs w:val="20"/>
        </w:rPr>
        <w:t>):</w:t>
      </w:r>
    </w:p>
    <w:p w14:paraId="22E77DDE" w14:textId="77777777" w:rsidR="003E4039" w:rsidRDefault="00000000">
      <w:pPr>
        <w:numPr>
          <w:ilvl w:val="0"/>
          <w:numId w:val="5"/>
        </w:numPr>
        <w:spacing w:before="120" w:line="312" w:lineRule="auto"/>
        <w:ind w:left="924" w:firstLine="851"/>
        <w:jc w:val="both"/>
        <w:rPr>
          <w:rFonts w:ascii="Arial" w:eastAsia="Arial" w:hAnsi="Arial" w:cs="Arial"/>
          <w:sz w:val="20"/>
          <w:szCs w:val="20"/>
        </w:rPr>
      </w:pPr>
      <w:r>
        <w:rPr>
          <w:rFonts w:ascii="Arial" w:eastAsia="Arial" w:hAnsi="Arial" w:cs="Arial"/>
          <w:sz w:val="20"/>
          <w:szCs w:val="20"/>
        </w:rPr>
        <w:t>a natureza e a gravidade da infração cometida;</w:t>
      </w:r>
    </w:p>
    <w:p w14:paraId="25D46D7E" w14:textId="77777777" w:rsidR="003E4039" w:rsidRDefault="00000000">
      <w:pPr>
        <w:numPr>
          <w:ilvl w:val="0"/>
          <w:numId w:val="5"/>
        </w:numPr>
        <w:spacing w:line="312" w:lineRule="auto"/>
        <w:ind w:left="924" w:firstLine="851"/>
        <w:jc w:val="both"/>
        <w:rPr>
          <w:rFonts w:ascii="Arial" w:eastAsia="Arial" w:hAnsi="Arial" w:cs="Arial"/>
          <w:sz w:val="20"/>
          <w:szCs w:val="20"/>
        </w:rPr>
      </w:pPr>
      <w:r>
        <w:rPr>
          <w:rFonts w:ascii="Arial" w:eastAsia="Arial" w:hAnsi="Arial" w:cs="Arial"/>
          <w:sz w:val="20"/>
          <w:szCs w:val="20"/>
        </w:rPr>
        <w:t>as peculiaridades do caso concreto;</w:t>
      </w:r>
    </w:p>
    <w:p w14:paraId="61793BF6" w14:textId="77777777" w:rsidR="003E4039" w:rsidRDefault="00000000">
      <w:pPr>
        <w:numPr>
          <w:ilvl w:val="0"/>
          <w:numId w:val="5"/>
        </w:numPr>
        <w:spacing w:line="312" w:lineRule="auto"/>
        <w:ind w:left="924" w:firstLine="851"/>
        <w:jc w:val="both"/>
        <w:rPr>
          <w:rFonts w:ascii="Arial" w:eastAsia="Arial" w:hAnsi="Arial" w:cs="Arial"/>
          <w:sz w:val="20"/>
          <w:szCs w:val="20"/>
        </w:rPr>
      </w:pPr>
      <w:r>
        <w:rPr>
          <w:rFonts w:ascii="Arial" w:eastAsia="Arial" w:hAnsi="Arial" w:cs="Arial"/>
          <w:sz w:val="20"/>
          <w:szCs w:val="20"/>
        </w:rPr>
        <w:t>as circunstâncias agravantes ou atenuantes;</w:t>
      </w:r>
    </w:p>
    <w:p w14:paraId="02FE2742" w14:textId="77777777" w:rsidR="003E4039" w:rsidRDefault="00000000">
      <w:pPr>
        <w:numPr>
          <w:ilvl w:val="0"/>
          <w:numId w:val="5"/>
        </w:numPr>
        <w:spacing w:line="312" w:lineRule="auto"/>
        <w:ind w:left="924" w:firstLine="851"/>
        <w:jc w:val="both"/>
        <w:rPr>
          <w:rFonts w:ascii="Arial" w:eastAsia="Arial" w:hAnsi="Arial" w:cs="Arial"/>
          <w:sz w:val="20"/>
          <w:szCs w:val="20"/>
        </w:rPr>
      </w:pPr>
      <w:r>
        <w:rPr>
          <w:rFonts w:ascii="Arial" w:eastAsia="Arial" w:hAnsi="Arial" w:cs="Arial"/>
          <w:sz w:val="20"/>
          <w:szCs w:val="20"/>
        </w:rPr>
        <w:t>os danos que dela provierem para o Contratante;</w:t>
      </w:r>
    </w:p>
    <w:p w14:paraId="6B34CF1D" w14:textId="77777777" w:rsidR="003E4039" w:rsidRDefault="00000000">
      <w:pPr>
        <w:numPr>
          <w:ilvl w:val="0"/>
          <w:numId w:val="5"/>
        </w:numPr>
        <w:spacing w:after="288" w:line="312" w:lineRule="auto"/>
        <w:ind w:left="924" w:firstLine="851"/>
        <w:jc w:val="both"/>
        <w:rPr>
          <w:rFonts w:ascii="Arial" w:eastAsia="Arial" w:hAnsi="Arial" w:cs="Arial"/>
          <w:sz w:val="20"/>
          <w:szCs w:val="20"/>
        </w:rPr>
      </w:pPr>
      <w:r>
        <w:rPr>
          <w:rFonts w:ascii="Arial" w:eastAsia="Arial" w:hAnsi="Arial" w:cs="Arial"/>
          <w:sz w:val="20"/>
          <w:szCs w:val="20"/>
        </w:rPr>
        <w:t>a implantação ou o aperfeiçoamento de programa de integridade, conforme normas e orientações dos órgãos de controle.</w:t>
      </w:r>
    </w:p>
    <w:p w14:paraId="63FA77F5" w14:textId="77777777" w:rsidR="003E4039" w:rsidRDefault="00000000">
      <w:pPr>
        <w:spacing w:before="120" w:after="288" w:line="312" w:lineRule="auto"/>
        <w:ind w:left="360"/>
        <w:jc w:val="both"/>
        <w:rPr>
          <w:rFonts w:ascii="Arial" w:eastAsia="Arial" w:hAnsi="Arial" w:cs="Arial"/>
          <w:sz w:val="20"/>
          <w:szCs w:val="20"/>
        </w:rPr>
      </w:pPr>
      <w:r>
        <w:rPr>
          <w:rFonts w:ascii="Arial" w:eastAsia="Arial" w:hAnsi="Arial" w:cs="Arial"/>
          <w:sz w:val="20"/>
          <w:szCs w:val="20"/>
        </w:rPr>
        <w:t xml:space="preserve">11.7. Os atos previstos como infrações administrativas na </w:t>
      </w:r>
      <w:hyperlink r:id="rId37">
        <w:r w:rsidR="003E4039">
          <w:rPr>
            <w:rFonts w:ascii="Arial" w:eastAsia="Arial" w:hAnsi="Arial" w:cs="Arial"/>
            <w:color w:val="0000FF"/>
            <w:sz w:val="20"/>
            <w:szCs w:val="20"/>
            <w:u w:val="single"/>
          </w:rPr>
          <w:t>Lei nº 14.133, de 2021</w:t>
        </w:r>
      </w:hyperlink>
      <w:r>
        <w:rPr>
          <w:rFonts w:ascii="Arial" w:eastAsia="Arial" w:hAnsi="Arial" w:cs="Arial"/>
          <w:sz w:val="20"/>
          <w:szCs w:val="20"/>
        </w:rPr>
        <w:t xml:space="preserve">, ou em outras leis de licitações e contratos da Administração Pública que também sejam tipificados como atos lesivos </w:t>
      </w:r>
      <w:hyperlink r:id="rId38">
        <w:r w:rsidR="003E4039">
          <w:rPr>
            <w:rFonts w:ascii="Arial" w:eastAsia="Arial" w:hAnsi="Arial" w:cs="Arial"/>
            <w:color w:val="0000FF"/>
            <w:sz w:val="20"/>
            <w:szCs w:val="20"/>
            <w:u w:val="single"/>
          </w:rPr>
          <w:t>na Lei nº 12.846, de 2013</w:t>
        </w:r>
      </w:hyperlink>
      <w:r>
        <w:rPr>
          <w:rFonts w:ascii="Arial" w:eastAsia="Arial" w:hAnsi="Arial" w:cs="Arial"/>
          <w:sz w:val="20"/>
          <w:szCs w:val="20"/>
        </w:rPr>
        <w:t xml:space="preserve">, serão apurados e julgados conjuntamente, nos mesmos autos, observados o rito procedimental e autoridade competente definidos na referida </w:t>
      </w:r>
      <w:hyperlink r:id="rId39" w:anchor="art159">
        <w:r w:rsidR="003E4039">
          <w:rPr>
            <w:rFonts w:ascii="Arial" w:eastAsia="Arial" w:hAnsi="Arial" w:cs="Arial"/>
            <w:color w:val="0000FF"/>
            <w:sz w:val="20"/>
            <w:szCs w:val="20"/>
            <w:u w:val="single"/>
          </w:rPr>
          <w:t>Lei (art. 159</w:t>
        </w:r>
      </w:hyperlink>
      <w:r>
        <w:rPr>
          <w:rFonts w:ascii="Arial" w:eastAsia="Arial" w:hAnsi="Arial" w:cs="Arial"/>
          <w:sz w:val="20"/>
          <w:szCs w:val="20"/>
        </w:rPr>
        <w:t>).</w:t>
      </w:r>
    </w:p>
    <w:p w14:paraId="1AD8DC7B" w14:textId="77777777" w:rsidR="003E4039" w:rsidRDefault="00000000">
      <w:pPr>
        <w:spacing w:before="120" w:after="288" w:line="312" w:lineRule="auto"/>
        <w:ind w:left="360"/>
        <w:jc w:val="both"/>
        <w:rPr>
          <w:rFonts w:ascii="Arial" w:eastAsia="Arial" w:hAnsi="Arial" w:cs="Arial"/>
          <w:i/>
          <w:iCs/>
          <w:sz w:val="20"/>
          <w:szCs w:val="20"/>
        </w:rPr>
      </w:pPr>
      <w:r>
        <w:rPr>
          <w:rFonts w:ascii="Arial" w:eastAsia="Arial" w:hAnsi="Arial" w:cs="Arial"/>
          <w:sz w:val="20"/>
          <w:szCs w:val="20"/>
        </w:rPr>
        <w:t>11.8.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r w:rsidR="003E4039">
          <w:rPr>
            <w:rFonts w:ascii="Arial" w:eastAsia="Arial" w:hAnsi="Arial" w:cs="Arial"/>
            <w:color w:val="0000FF"/>
            <w:sz w:val="20"/>
            <w:szCs w:val="20"/>
            <w:u w:val="single"/>
          </w:rPr>
          <w:t>art. 160, da Lei nº 14.133, de 2021</w:t>
        </w:r>
      </w:hyperlink>
      <w:r>
        <w:rPr>
          <w:rFonts w:ascii="Arial" w:eastAsia="Arial" w:hAnsi="Arial" w:cs="Arial"/>
          <w:sz w:val="20"/>
          <w:szCs w:val="20"/>
        </w:rPr>
        <w:t>)</w:t>
      </w:r>
    </w:p>
    <w:p w14:paraId="0C8F126F" w14:textId="77777777" w:rsidR="003E4039" w:rsidRDefault="00000000">
      <w:pPr>
        <w:spacing w:before="120" w:after="288" w:line="312" w:lineRule="auto"/>
        <w:ind w:left="360"/>
        <w:jc w:val="both"/>
        <w:rPr>
          <w:rFonts w:ascii="Arial" w:eastAsia="Arial" w:hAnsi="Arial" w:cs="Arial"/>
          <w:i/>
          <w:iCs/>
          <w:sz w:val="20"/>
          <w:szCs w:val="20"/>
        </w:rPr>
      </w:pPr>
      <w:r>
        <w:rPr>
          <w:rFonts w:ascii="Arial" w:eastAsia="Arial" w:hAnsi="Arial" w:cs="Arial"/>
          <w:sz w:val="20"/>
          <w:szCs w:val="20"/>
        </w:rPr>
        <w:lastRenderedPageBreak/>
        <w:t>11.9.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Arial" w:hAnsi="Arial" w:cs="Arial"/>
          <w:sz w:val="20"/>
          <w:szCs w:val="20"/>
        </w:rPr>
        <w:t>Ceis</w:t>
      </w:r>
      <w:proofErr w:type="spellEnd"/>
      <w:r>
        <w:rPr>
          <w:rFonts w:ascii="Arial" w:eastAsia="Arial" w:hAnsi="Arial" w:cs="Arial"/>
          <w:sz w:val="20"/>
          <w:szCs w:val="20"/>
        </w:rPr>
        <w:t>) e no Cadastro Nacional de Empresas Punidas (</w:t>
      </w:r>
      <w:proofErr w:type="spellStart"/>
      <w:r>
        <w:rPr>
          <w:rFonts w:ascii="Arial" w:eastAsia="Arial" w:hAnsi="Arial" w:cs="Arial"/>
          <w:sz w:val="20"/>
          <w:szCs w:val="20"/>
        </w:rPr>
        <w:t>Cnep</w:t>
      </w:r>
      <w:proofErr w:type="spellEnd"/>
      <w:r>
        <w:rPr>
          <w:rFonts w:ascii="Arial" w:eastAsia="Arial" w:hAnsi="Arial" w:cs="Arial"/>
          <w:sz w:val="20"/>
          <w:szCs w:val="20"/>
        </w:rPr>
        <w:t>), instituídos no âmbito do Poder Executivo Federal. (</w:t>
      </w:r>
      <w:hyperlink r:id="rId41" w:anchor="art161">
        <w:r w:rsidR="003E4039">
          <w:rPr>
            <w:rFonts w:ascii="Arial" w:eastAsia="Arial" w:hAnsi="Arial" w:cs="Arial"/>
            <w:color w:val="0000FF"/>
            <w:sz w:val="20"/>
            <w:szCs w:val="20"/>
            <w:u w:val="single"/>
          </w:rPr>
          <w:t>Art. 161, da Lei nº 14.133, de 2021</w:t>
        </w:r>
      </w:hyperlink>
      <w:r>
        <w:rPr>
          <w:rFonts w:ascii="Arial" w:eastAsia="Arial" w:hAnsi="Arial" w:cs="Arial"/>
          <w:sz w:val="20"/>
          <w:szCs w:val="20"/>
        </w:rPr>
        <w:t>)</w:t>
      </w:r>
    </w:p>
    <w:p w14:paraId="67C2E531" w14:textId="77777777" w:rsidR="003E4039" w:rsidRDefault="00000000">
      <w:pPr>
        <w:spacing w:before="120" w:after="288" w:line="312" w:lineRule="auto"/>
        <w:ind w:left="360"/>
        <w:jc w:val="both"/>
        <w:rPr>
          <w:rFonts w:ascii="Arial" w:eastAsia="Arial" w:hAnsi="Arial" w:cs="Arial"/>
          <w:i/>
          <w:iCs/>
          <w:sz w:val="20"/>
          <w:szCs w:val="20"/>
        </w:rPr>
      </w:pPr>
      <w:r>
        <w:rPr>
          <w:rFonts w:ascii="Arial" w:eastAsia="Arial" w:hAnsi="Arial" w:cs="Arial"/>
          <w:sz w:val="20"/>
          <w:szCs w:val="20"/>
        </w:rPr>
        <w:t xml:space="preserve">11.10. As sanções de impedimento de licitar e contratar e declaração de inidoneidade para licitar ou contratar são passíveis de reabilitação na forma do </w:t>
      </w:r>
      <w:hyperlink r:id="rId42" w:anchor="art163">
        <w:r w:rsidR="003E4039">
          <w:rPr>
            <w:rFonts w:ascii="Arial" w:eastAsia="Arial" w:hAnsi="Arial" w:cs="Arial"/>
            <w:color w:val="0000FF"/>
            <w:sz w:val="20"/>
            <w:szCs w:val="20"/>
            <w:u w:val="single"/>
          </w:rPr>
          <w:t>art. 163 da Lei nº 14.133/21.</w:t>
        </w:r>
      </w:hyperlink>
    </w:p>
    <w:p w14:paraId="3ADF83D5" w14:textId="77777777" w:rsidR="003E4039" w:rsidRDefault="00000000">
      <w:pPr>
        <w:spacing w:before="120" w:after="288" w:line="312" w:lineRule="auto"/>
        <w:ind w:left="360"/>
        <w:jc w:val="both"/>
        <w:rPr>
          <w:rFonts w:ascii="Arial" w:eastAsia="Arial" w:hAnsi="Arial" w:cs="Arial"/>
          <w:sz w:val="20"/>
          <w:szCs w:val="20"/>
        </w:rPr>
      </w:pPr>
      <w:r>
        <w:rPr>
          <w:rFonts w:ascii="Arial" w:eastAsia="Arial" w:hAnsi="Arial" w:cs="Arial"/>
          <w:sz w:val="20"/>
          <w:szCs w:val="20"/>
        </w:rPr>
        <w:t>11.11.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r>
        <w:rPr>
          <w:rFonts w:ascii="Arial" w:eastAsia="Arial" w:hAnsi="Arial" w:cs="Arial"/>
          <w:color w:val="FF0000"/>
          <w:sz w:val="20"/>
          <w:szCs w:val="20"/>
        </w:rPr>
        <w:t xml:space="preserve"> </w:t>
      </w:r>
    </w:p>
    <w:p w14:paraId="2BD165F6" w14:textId="77777777" w:rsidR="003E4039" w:rsidRDefault="00000000">
      <w:pPr>
        <w:spacing w:before="120" w:after="288" w:line="312" w:lineRule="auto"/>
        <w:ind w:left="360"/>
        <w:jc w:val="both"/>
        <w:rPr>
          <w:rFonts w:ascii="Arial" w:eastAsia="Arial" w:hAnsi="Arial" w:cs="Arial"/>
          <w:sz w:val="20"/>
          <w:szCs w:val="20"/>
        </w:rPr>
      </w:pPr>
      <w:r>
        <w:rPr>
          <w:rFonts w:ascii="Arial" w:eastAsia="Arial" w:hAnsi="Arial" w:cs="Arial"/>
          <w:sz w:val="20"/>
          <w:szCs w:val="20"/>
        </w:rPr>
        <w:t xml:space="preserve">11.12. Aplicam-se, ainda, as sanções, regras e procedimentos previstos na </w:t>
      </w:r>
      <w:hyperlink r:id="rId43">
        <w:r w:rsidR="003E4039">
          <w:rPr>
            <w:rFonts w:ascii="Arial" w:eastAsia="Arial" w:hAnsi="Arial" w:cs="Arial"/>
            <w:color w:val="1155CC"/>
            <w:sz w:val="20"/>
            <w:szCs w:val="20"/>
            <w:u w:val="single"/>
          </w:rPr>
          <w:t>Resolução n° 5, de 2 de maio de 2024</w:t>
        </w:r>
      </w:hyperlink>
      <w:r>
        <w:rPr>
          <w:rFonts w:ascii="Arial" w:eastAsia="Arial" w:hAnsi="Arial" w:cs="Arial"/>
          <w:sz w:val="20"/>
          <w:szCs w:val="20"/>
        </w:rPr>
        <w:t xml:space="preserve"> da Câmara Municipal de Matão. </w:t>
      </w:r>
    </w:p>
    <w:p w14:paraId="1B415135" w14:textId="77777777" w:rsidR="003E4039" w:rsidRDefault="003E4039">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p>
    <w:p w14:paraId="33D512A1" w14:textId="77777777" w:rsidR="003E4039" w:rsidRDefault="00000000">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Pr>
          <w:rFonts w:ascii="Arial" w:eastAsia="Arial" w:hAnsi="Arial" w:cs="Arial"/>
          <w:b/>
          <w:bCs/>
          <w:color w:val="000000"/>
          <w:sz w:val="20"/>
          <w:szCs w:val="20"/>
        </w:rPr>
        <w:t>CLÁUSULA DÉCIMA SEGUNDA– DA EXTINÇÃO CONTRATUAL (</w:t>
      </w:r>
      <w:hyperlink r:id="rId44" w:anchor="art92">
        <w:r w:rsidR="003E4039">
          <w:rPr>
            <w:rFonts w:ascii="Arial" w:eastAsia="Arial" w:hAnsi="Arial" w:cs="Arial"/>
            <w:b/>
            <w:bCs/>
            <w:color w:val="000080"/>
            <w:sz w:val="20"/>
            <w:szCs w:val="20"/>
            <w:u w:val="single"/>
          </w:rPr>
          <w:t>art. 92, XIX</w:t>
        </w:r>
      </w:hyperlink>
      <w:r>
        <w:rPr>
          <w:rFonts w:ascii="Arial" w:eastAsia="Arial" w:hAnsi="Arial" w:cs="Arial"/>
          <w:b/>
          <w:bCs/>
          <w:color w:val="000000"/>
          <w:sz w:val="20"/>
          <w:szCs w:val="20"/>
        </w:rPr>
        <w:t>)</w:t>
      </w:r>
    </w:p>
    <w:p w14:paraId="1038830F"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sz w:val="20"/>
          <w:szCs w:val="20"/>
        </w:rPr>
        <w:t>O contrato será extinto quando vencido o prazo nele estipulado, independentemente de terem sido cumpridas ou não as obrigações de ambas as partes contraentes.</w:t>
      </w:r>
    </w:p>
    <w:p w14:paraId="63087E62" w14:textId="77777777" w:rsidR="003E4039" w:rsidRDefault="00000000">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sz w:val="20"/>
          <w:szCs w:val="20"/>
        </w:rPr>
        <w:t>O contrato poderá ser extinto antes do prazo nele fixado, sem ônus para o Contratante, quando este não dispuser de créditos orçamentários para sua continuidade ou quando entender que o contrato não mais lhe oferece vantagem.</w:t>
      </w:r>
    </w:p>
    <w:p w14:paraId="57E56EAF" w14:textId="77777777" w:rsidR="003E4039" w:rsidRDefault="00000000">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sz w:val="20"/>
          <w:szCs w:val="20"/>
        </w:rPr>
        <w:t>A extinção nesta hipótese ocorrerá na próxima data de aniversário do contrato, desde que haja a notificação do contratado pelo contratante nesse sentido com pelo menos 2 (dois) meses de antecedência desse dia.</w:t>
      </w:r>
    </w:p>
    <w:p w14:paraId="17D41DCC" w14:textId="77777777" w:rsidR="003E4039" w:rsidRDefault="00000000">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sz w:val="20"/>
          <w:szCs w:val="20"/>
        </w:rPr>
        <w:t>Caso a notificação da não-continuidade do contrato de que trata este subitem ocorra com menos de 2 (dois) meses da data de aniversário, a extinção contratual ocorrerá após 2 (dois) meses da data da comunicação.</w:t>
      </w:r>
    </w:p>
    <w:p w14:paraId="3F87D601"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 xml:space="preserve">O contrato poderá ser extinto antes de cumpridas as obrigações nele estipuladas, ou antes do prazo nele fixado, por algum dos motivos previstos no </w:t>
      </w:r>
      <w:hyperlink r:id="rId45" w:anchor="art137">
        <w:r w:rsidR="003E4039">
          <w:rPr>
            <w:rFonts w:ascii="Arial" w:eastAsia="Arial" w:hAnsi="Arial" w:cs="Arial"/>
            <w:color w:val="000080"/>
            <w:sz w:val="20"/>
            <w:szCs w:val="20"/>
            <w:u w:val="single"/>
          </w:rPr>
          <w:t xml:space="preserve">artigo </w:t>
        </w:r>
        <w:r w:rsidR="003E4039">
          <w:rPr>
            <w:rFonts w:ascii="Arial" w:eastAsia="Arial" w:hAnsi="Arial" w:cs="Arial"/>
            <w:color w:val="000080"/>
            <w:sz w:val="20"/>
            <w:szCs w:val="20"/>
            <w:u w:val="single"/>
          </w:rPr>
          <w:lastRenderedPageBreak/>
          <w:t>137 da Lei nº 14.133/21</w:t>
        </w:r>
      </w:hyperlink>
      <w:r>
        <w:rPr>
          <w:rFonts w:ascii="Arial" w:eastAsia="Arial" w:hAnsi="Arial" w:cs="Arial"/>
          <w:color w:val="000000"/>
          <w:sz w:val="20"/>
          <w:szCs w:val="20"/>
        </w:rPr>
        <w:t>, bem como amigavelmente, assegurados o contraditório e a ampla defesa.</w:t>
      </w:r>
    </w:p>
    <w:p w14:paraId="5929B55C" w14:textId="77777777" w:rsidR="003E4039" w:rsidRDefault="00000000">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color w:val="000000"/>
          <w:sz w:val="20"/>
          <w:szCs w:val="20"/>
        </w:rPr>
        <w:t xml:space="preserve">Nesta hipótese, aplicam-se também os </w:t>
      </w:r>
      <w:hyperlink r:id="rId46" w:anchor="art138">
        <w:r w:rsidR="003E4039">
          <w:rPr>
            <w:rFonts w:ascii="Arial" w:eastAsia="Arial" w:hAnsi="Arial" w:cs="Arial"/>
            <w:color w:val="000080"/>
            <w:sz w:val="20"/>
            <w:szCs w:val="20"/>
            <w:u w:val="single"/>
          </w:rPr>
          <w:t>artigos 138 e 139 da mesma Lei</w:t>
        </w:r>
      </w:hyperlink>
      <w:r>
        <w:rPr>
          <w:rFonts w:ascii="Arial" w:eastAsia="Arial" w:hAnsi="Arial" w:cs="Arial"/>
          <w:color w:val="000000"/>
          <w:sz w:val="20"/>
          <w:szCs w:val="20"/>
        </w:rPr>
        <w:t>.</w:t>
      </w:r>
    </w:p>
    <w:p w14:paraId="301F71D3" w14:textId="77777777" w:rsidR="003E4039" w:rsidRDefault="00000000">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color w:val="000000"/>
          <w:sz w:val="20"/>
          <w:szCs w:val="20"/>
        </w:rPr>
        <w:t>A alteração social ou a modificação da finalidade ou da estrutura da empresa não ensejará a extinção se não restringir sua capacidade de concluir o contrato.</w:t>
      </w:r>
    </w:p>
    <w:p w14:paraId="415E789B" w14:textId="77777777" w:rsidR="003E4039" w:rsidRDefault="00000000">
      <w:pPr>
        <w:numPr>
          <w:ilvl w:val="3"/>
          <w:numId w:val="3"/>
        </w:numPr>
        <w:pBdr>
          <w:top w:val="nil"/>
          <w:left w:val="nil"/>
          <w:bottom w:val="nil"/>
          <w:right w:val="nil"/>
          <w:between w:val="nil"/>
        </w:pBdr>
        <w:spacing w:before="120" w:after="288" w:line="312" w:lineRule="auto"/>
        <w:ind w:left="284" w:firstLine="709"/>
        <w:jc w:val="both"/>
      </w:pPr>
      <w:r>
        <w:rPr>
          <w:rFonts w:ascii="Arial" w:eastAsia="Arial" w:hAnsi="Arial" w:cs="Arial"/>
          <w:color w:val="000000"/>
          <w:sz w:val="20"/>
          <w:szCs w:val="20"/>
        </w:rPr>
        <w:t>Se a operação implicar mudança da pessoa jurídica contratada, deverá ser formalizado termo aditivo para alteração subjetiva.</w:t>
      </w:r>
    </w:p>
    <w:p w14:paraId="60459AB0"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O termo de extinção, sempre que possível, será precedido:</w:t>
      </w:r>
    </w:p>
    <w:p w14:paraId="694C3D9B" w14:textId="77777777" w:rsidR="003E4039" w:rsidRDefault="00000000">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color w:val="000000"/>
          <w:sz w:val="20"/>
          <w:szCs w:val="20"/>
        </w:rPr>
        <w:t>Balanço dos eventos contratuais já cumpridos ou parcialmente cumpridos;</w:t>
      </w:r>
    </w:p>
    <w:p w14:paraId="2CE46430" w14:textId="77777777" w:rsidR="003E4039" w:rsidRDefault="00000000">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color w:val="000000"/>
          <w:sz w:val="20"/>
          <w:szCs w:val="20"/>
        </w:rPr>
        <w:t>Relação dos pagamentos já efetuados e ainda devidos;</w:t>
      </w:r>
    </w:p>
    <w:p w14:paraId="50E44919" w14:textId="77777777" w:rsidR="003E4039" w:rsidRDefault="00000000">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color w:val="000000"/>
          <w:sz w:val="20"/>
          <w:szCs w:val="20"/>
        </w:rPr>
        <w:t>Indenizações e multas.</w:t>
      </w:r>
    </w:p>
    <w:p w14:paraId="60D51EBE" w14:textId="77777777" w:rsidR="003E4039" w:rsidRDefault="00000000">
      <w:pPr>
        <w:numPr>
          <w:ilvl w:val="1"/>
          <w:numId w:val="3"/>
        </w:numPr>
        <w:pBdr>
          <w:top w:val="nil"/>
          <w:left w:val="nil"/>
          <w:bottom w:val="nil"/>
          <w:right w:val="nil"/>
          <w:between w:val="nil"/>
        </w:pBdr>
        <w:spacing w:before="120" w:after="120" w:line="276" w:lineRule="auto"/>
        <w:jc w:val="both"/>
        <w:rPr>
          <w:rFonts w:ascii="Arial" w:eastAsia="Arial" w:hAnsi="Arial" w:cs="Arial"/>
        </w:rPr>
      </w:pPr>
      <w:r>
        <w:rPr>
          <w:rFonts w:ascii="Arial" w:eastAsia="Arial" w:hAnsi="Arial" w:cs="Arial"/>
          <w:color w:val="000000"/>
          <w:sz w:val="20"/>
          <w:szCs w:val="20"/>
        </w:rPr>
        <w:t>A extinção do contrato não configura óbice para o reconhecimento do desequilíbrio econômico-financeiro, hipótese em que será concedida indenização por meio de termo indenizatório (</w:t>
      </w:r>
      <w:hyperlink r:id="rId47" w:anchor="art131">
        <w:r w:rsidR="003E4039">
          <w:rPr>
            <w:rFonts w:ascii="Arial" w:eastAsia="Arial" w:hAnsi="Arial" w:cs="Arial"/>
            <w:color w:val="000080"/>
            <w:sz w:val="20"/>
            <w:szCs w:val="20"/>
            <w:u w:val="single"/>
          </w:rPr>
          <w:t xml:space="preserve">art. 131, </w:t>
        </w:r>
      </w:hyperlink>
      <w:hyperlink r:id="rId48" w:anchor="art131">
        <w:r w:rsidR="003E4039">
          <w:rPr>
            <w:rFonts w:ascii="Arial" w:eastAsia="Arial" w:hAnsi="Arial" w:cs="Arial"/>
            <w:i/>
            <w:iCs/>
            <w:color w:val="000080"/>
            <w:sz w:val="20"/>
            <w:szCs w:val="20"/>
            <w:u w:val="single"/>
          </w:rPr>
          <w:t xml:space="preserve">caput, </w:t>
        </w:r>
      </w:hyperlink>
      <w:hyperlink r:id="rId49" w:anchor="art131">
        <w:r w:rsidR="003E4039">
          <w:rPr>
            <w:rFonts w:ascii="Arial" w:eastAsia="Arial" w:hAnsi="Arial" w:cs="Arial"/>
            <w:color w:val="000080"/>
            <w:sz w:val="20"/>
            <w:szCs w:val="20"/>
            <w:u w:val="single"/>
          </w:rPr>
          <w:t>da Lei n.º 14.133, de 2021</w:t>
        </w:r>
      </w:hyperlink>
      <w:r>
        <w:rPr>
          <w:rFonts w:ascii="Arial" w:eastAsia="Arial" w:hAnsi="Arial" w:cs="Arial"/>
          <w:color w:val="000000"/>
          <w:sz w:val="20"/>
          <w:szCs w:val="20"/>
        </w:rPr>
        <w:t xml:space="preserve">). </w:t>
      </w:r>
    </w:p>
    <w:p w14:paraId="6B0956FB" w14:textId="77777777" w:rsidR="003E4039" w:rsidRDefault="00000000">
      <w:pPr>
        <w:numPr>
          <w:ilvl w:val="1"/>
          <w:numId w:val="3"/>
        </w:numPr>
        <w:pBdr>
          <w:top w:val="nil"/>
          <w:left w:val="nil"/>
          <w:bottom w:val="nil"/>
          <w:right w:val="nil"/>
          <w:between w:val="nil"/>
        </w:pBdr>
        <w:spacing w:before="120" w:after="120" w:line="276" w:lineRule="auto"/>
        <w:jc w:val="both"/>
        <w:rPr>
          <w:rFonts w:ascii="Arial" w:eastAsia="Arial" w:hAnsi="Arial" w:cs="Arial"/>
        </w:rPr>
      </w:pPr>
      <w:r>
        <w:rPr>
          <w:rFonts w:ascii="Arial" w:eastAsia="Arial" w:hAnsi="Arial" w:cs="Arial"/>
          <w:color w:val="000000"/>
          <w:sz w:val="20"/>
          <w:szCs w:val="20"/>
        </w:rPr>
        <w:t>O contrato poderá ser extinto:</w:t>
      </w:r>
    </w:p>
    <w:p w14:paraId="605AD3F7" w14:textId="77777777" w:rsidR="003E4039" w:rsidRDefault="00000000">
      <w:pPr>
        <w:numPr>
          <w:ilvl w:val="2"/>
          <w:numId w:val="3"/>
        </w:numPr>
        <w:pBdr>
          <w:top w:val="nil"/>
          <w:left w:val="nil"/>
          <w:bottom w:val="nil"/>
          <w:right w:val="nil"/>
          <w:between w:val="nil"/>
        </w:pBdr>
        <w:spacing w:before="120" w:after="120" w:line="276" w:lineRule="auto"/>
        <w:ind w:left="0" w:firstLine="851"/>
        <w:jc w:val="both"/>
        <w:rPr>
          <w:rFonts w:ascii="Arial" w:eastAsia="Arial" w:hAnsi="Arial" w:cs="Arial"/>
          <w:color w:val="000000"/>
          <w:sz w:val="20"/>
          <w:szCs w:val="20"/>
        </w:rPr>
      </w:pPr>
      <w:r>
        <w:rPr>
          <w:rFonts w:ascii="Arial" w:eastAsia="Arial" w:hAnsi="Arial" w:cs="Arial"/>
          <w:color w:val="000000"/>
          <w:sz w:val="20"/>
          <w:szCs w:val="20"/>
        </w:rPr>
        <w:t>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p>
    <w:p w14:paraId="1782A371" w14:textId="77777777" w:rsidR="003E4039" w:rsidRDefault="00000000">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Pr>
          <w:rFonts w:ascii="Arial" w:eastAsia="Arial" w:hAnsi="Arial" w:cs="Arial"/>
          <w:b/>
          <w:bCs/>
          <w:color w:val="000000"/>
          <w:sz w:val="20"/>
          <w:szCs w:val="20"/>
        </w:rPr>
        <w:t>CLÁUSULA DÉCIMA TERCEIRA – DOTAÇÃO ORÇAMENTÁRIA (</w:t>
      </w:r>
      <w:hyperlink r:id="rId50" w:anchor="art92">
        <w:r w:rsidR="003E4039">
          <w:rPr>
            <w:rFonts w:ascii="Arial" w:eastAsia="Arial" w:hAnsi="Arial" w:cs="Arial"/>
            <w:b/>
            <w:bCs/>
            <w:color w:val="000080"/>
            <w:sz w:val="20"/>
            <w:szCs w:val="20"/>
            <w:u w:val="single"/>
          </w:rPr>
          <w:t>art. 92, VIII</w:t>
        </w:r>
      </w:hyperlink>
      <w:r>
        <w:rPr>
          <w:rFonts w:ascii="Arial" w:eastAsia="Arial" w:hAnsi="Arial" w:cs="Arial"/>
          <w:b/>
          <w:bCs/>
          <w:color w:val="000000"/>
          <w:sz w:val="20"/>
          <w:szCs w:val="20"/>
        </w:rPr>
        <w:t>)</w:t>
      </w:r>
    </w:p>
    <w:p w14:paraId="09C4F16F"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As despesas decorrentes da presente contratação correrão à conta de recursos específicos consignados no Orçamento do Município de Matão/SP deste exercício, na dotação abaixo discriminada:</w:t>
      </w:r>
    </w:p>
    <w:p w14:paraId="636ED875" w14:textId="3E40846D" w:rsidR="003E4039" w:rsidRPr="008965BE" w:rsidRDefault="00000000">
      <w:pPr>
        <w:numPr>
          <w:ilvl w:val="1"/>
          <w:numId w:val="2"/>
        </w:numPr>
        <w:spacing w:before="120" w:after="288" w:line="276" w:lineRule="auto"/>
        <w:ind w:left="0" w:firstLine="1134"/>
        <w:jc w:val="both"/>
        <w:rPr>
          <w:rFonts w:ascii="Arial" w:eastAsia="Arial" w:hAnsi="Arial" w:cs="Arial"/>
          <w:sz w:val="20"/>
          <w:szCs w:val="20"/>
        </w:rPr>
      </w:pPr>
      <w:r>
        <w:rPr>
          <w:rFonts w:ascii="Arial" w:eastAsia="Arial" w:hAnsi="Arial" w:cs="Arial"/>
          <w:sz w:val="20"/>
          <w:szCs w:val="20"/>
        </w:rPr>
        <w:t xml:space="preserve">Programa de Trabalho: </w:t>
      </w:r>
      <w:r w:rsidR="008965BE" w:rsidRPr="008965BE">
        <w:rPr>
          <w:rFonts w:ascii="Arial" w:eastAsia="Arial" w:hAnsi="Arial" w:cs="Arial"/>
          <w:sz w:val="20"/>
          <w:szCs w:val="20"/>
        </w:rPr>
        <w:t>01</w:t>
      </w:r>
      <w:r w:rsidRPr="008965BE">
        <w:rPr>
          <w:rFonts w:ascii="Arial" w:eastAsia="Arial" w:hAnsi="Arial" w:cs="Arial"/>
          <w:sz w:val="20"/>
          <w:szCs w:val="20"/>
        </w:rPr>
        <w:t>.</w:t>
      </w:r>
      <w:r w:rsidR="008965BE" w:rsidRPr="008965BE">
        <w:rPr>
          <w:rFonts w:ascii="Arial" w:eastAsia="Arial" w:hAnsi="Arial" w:cs="Arial"/>
          <w:sz w:val="20"/>
          <w:szCs w:val="20"/>
        </w:rPr>
        <w:t>0</w:t>
      </w:r>
      <w:r w:rsidRPr="008965BE">
        <w:rPr>
          <w:rFonts w:ascii="Arial" w:eastAsia="Arial" w:hAnsi="Arial" w:cs="Arial"/>
          <w:sz w:val="20"/>
          <w:szCs w:val="20"/>
        </w:rPr>
        <w:t>31.</w:t>
      </w:r>
      <w:r w:rsidR="008965BE" w:rsidRPr="008965BE">
        <w:rPr>
          <w:rFonts w:ascii="Arial" w:eastAsia="Arial" w:hAnsi="Arial" w:cs="Arial"/>
          <w:sz w:val="20"/>
          <w:szCs w:val="20"/>
        </w:rPr>
        <w:t>0</w:t>
      </w:r>
      <w:r w:rsidRPr="008965BE">
        <w:rPr>
          <w:rFonts w:ascii="Arial" w:eastAsia="Arial" w:hAnsi="Arial" w:cs="Arial"/>
          <w:sz w:val="20"/>
          <w:szCs w:val="20"/>
        </w:rPr>
        <w:t>001</w:t>
      </w:r>
    </w:p>
    <w:p w14:paraId="2E72F5FE" w14:textId="77777777" w:rsidR="003E4039" w:rsidRPr="008965BE" w:rsidRDefault="00000000">
      <w:pPr>
        <w:numPr>
          <w:ilvl w:val="1"/>
          <w:numId w:val="2"/>
        </w:numPr>
        <w:spacing w:before="120" w:after="288" w:line="276" w:lineRule="auto"/>
        <w:ind w:left="0" w:firstLine="1134"/>
        <w:jc w:val="both"/>
        <w:rPr>
          <w:rFonts w:ascii="Arial" w:eastAsia="Arial" w:hAnsi="Arial" w:cs="Arial"/>
          <w:sz w:val="20"/>
          <w:szCs w:val="20"/>
        </w:rPr>
      </w:pPr>
      <w:r w:rsidRPr="008965BE">
        <w:rPr>
          <w:rFonts w:ascii="Arial" w:eastAsia="Arial" w:hAnsi="Arial" w:cs="Arial"/>
          <w:sz w:val="20"/>
          <w:szCs w:val="20"/>
        </w:rPr>
        <w:t>Elemento de Despesa: 3.3.90.30.00</w:t>
      </w:r>
    </w:p>
    <w:p w14:paraId="0B53E3EC" w14:textId="77777777" w:rsidR="003E4039" w:rsidRDefault="00000000">
      <w:pPr>
        <w:numPr>
          <w:ilvl w:val="1"/>
          <w:numId w:val="3"/>
        </w:numPr>
        <w:spacing w:before="240" w:after="240" w:line="312" w:lineRule="auto"/>
        <w:jc w:val="both"/>
        <w:rPr>
          <w:rFonts w:ascii="Arial" w:eastAsia="Arial" w:hAnsi="Arial" w:cs="Arial"/>
        </w:rPr>
      </w:pPr>
      <w:r>
        <w:rPr>
          <w:rFonts w:ascii="Arial" w:eastAsia="Arial" w:hAnsi="Arial" w:cs="Arial"/>
          <w:sz w:val="20"/>
          <w:szCs w:val="20"/>
        </w:rPr>
        <w:lastRenderedPageBreak/>
        <w:t>A dotação relativa aos exercícios financeiros subsequentes será indicada após aprovação da Lei Orçamentária respectiva e liberação dos créditos correspondentes, mediante apostilamento.</w:t>
      </w:r>
    </w:p>
    <w:p w14:paraId="2C5B95A0" w14:textId="77777777" w:rsidR="003E4039" w:rsidRDefault="00000000">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Pr>
          <w:rFonts w:ascii="Arial" w:eastAsia="Arial" w:hAnsi="Arial" w:cs="Arial"/>
          <w:b/>
          <w:bCs/>
          <w:color w:val="000000"/>
          <w:sz w:val="20"/>
          <w:szCs w:val="20"/>
        </w:rPr>
        <w:t>CLÁUSULA DÉCIMA QUARTA – DOS CASOS OMISSOS (</w:t>
      </w:r>
      <w:hyperlink r:id="rId51" w:anchor="art92">
        <w:r w:rsidR="003E4039">
          <w:rPr>
            <w:rFonts w:ascii="Arial" w:eastAsia="Arial" w:hAnsi="Arial" w:cs="Arial"/>
            <w:b/>
            <w:bCs/>
            <w:color w:val="000080"/>
            <w:sz w:val="20"/>
            <w:szCs w:val="20"/>
            <w:u w:val="single"/>
          </w:rPr>
          <w:t>art. 92, III</w:t>
        </w:r>
      </w:hyperlink>
      <w:r>
        <w:rPr>
          <w:rFonts w:ascii="Arial" w:eastAsia="Arial" w:hAnsi="Arial" w:cs="Arial"/>
          <w:b/>
          <w:bCs/>
          <w:color w:val="000000"/>
          <w:sz w:val="20"/>
          <w:szCs w:val="20"/>
        </w:rPr>
        <w:t>)</w:t>
      </w:r>
    </w:p>
    <w:p w14:paraId="5087DA24"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 xml:space="preserve">Os casos omissos serão decididos pelo contratante, segundo as disposições contidas na Lei </w:t>
      </w:r>
      <w:hyperlink r:id="rId52">
        <w:r w:rsidR="003E4039">
          <w:rPr>
            <w:rFonts w:ascii="Arial" w:eastAsia="Arial" w:hAnsi="Arial" w:cs="Arial"/>
            <w:color w:val="000080"/>
            <w:sz w:val="20"/>
            <w:szCs w:val="20"/>
            <w:u w:val="single"/>
          </w:rPr>
          <w:t>nº 14.133, de 2021</w:t>
        </w:r>
      </w:hyperlink>
      <w:r>
        <w:rPr>
          <w:rFonts w:ascii="Arial" w:eastAsia="Arial" w:hAnsi="Arial" w:cs="Arial"/>
          <w:color w:val="000000"/>
          <w:sz w:val="20"/>
          <w:szCs w:val="20"/>
        </w:rPr>
        <w:t xml:space="preserve">, e demais normas federais aplicáveis e, subsidiariamente, segundo as disposições contidas na </w:t>
      </w:r>
      <w:hyperlink r:id="rId53">
        <w:r w:rsidR="003E4039">
          <w:rPr>
            <w:rFonts w:ascii="Arial" w:eastAsia="Arial" w:hAnsi="Arial" w:cs="Arial"/>
            <w:color w:val="000080"/>
            <w:sz w:val="20"/>
            <w:szCs w:val="20"/>
            <w:u w:val="single"/>
          </w:rPr>
          <w:t>Lei nº 8.078, de 1990 – Código de Defesa do Consumidor</w:t>
        </w:r>
      </w:hyperlink>
      <w:r>
        <w:rPr>
          <w:rFonts w:ascii="Arial" w:eastAsia="Arial" w:hAnsi="Arial" w:cs="Arial"/>
          <w:color w:val="000000"/>
          <w:sz w:val="20"/>
          <w:szCs w:val="20"/>
        </w:rPr>
        <w:t xml:space="preserve"> – e normas e princípios gerais dos contratos.</w:t>
      </w:r>
    </w:p>
    <w:p w14:paraId="06C867B4" w14:textId="77777777" w:rsidR="003E4039" w:rsidRDefault="00000000">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Pr>
          <w:rFonts w:ascii="Arial" w:eastAsia="Arial" w:hAnsi="Arial" w:cs="Arial"/>
          <w:b/>
          <w:bCs/>
          <w:color w:val="000000"/>
          <w:sz w:val="20"/>
          <w:szCs w:val="20"/>
        </w:rPr>
        <w:t>CLÁUSULA DÉCIMA QUINTA – ALTERAÇÕES</w:t>
      </w:r>
    </w:p>
    <w:p w14:paraId="513F28F3"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 xml:space="preserve">Eventuais alterações contratuais reger-se-ão pela disciplina dos </w:t>
      </w:r>
      <w:hyperlink r:id="rId54" w:anchor="art124">
        <w:proofErr w:type="spellStart"/>
        <w:r w:rsidR="003E4039">
          <w:rPr>
            <w:rFonts w:ascii="Arial" w:eastAsia="Arial" w:hAnsi="Arial" w:cs="Arial"/>
            <w:color w:val="000080"/>
            <w:sz w:val="20"/>
            <w:szCs w:val="20"/>
            <w:u w:val="single"/>
          </w:rPr>
          <w:t>arts</w:t>
        </w:r>
        <w:proofErr w:type="spellEnd"/>
        <w:r w:rsidR="003E4039">
          <w:rPr>
            <w:rFonts w:ascii="Arial" w:eastAsia="Arial" w:hAnsi="Arial" w:cs="Arial"/>
            <w:color w:val="000080"/>
            <w:sz w:val="20"/>
            <w:szCs w:val="20"/>
            <w:u w:val="single"/>
          </w:rPr>
          <w:t>. 124 e seguintes da Lei nº 14.133, de 2021</w:t>
        </w:r>
      </w:hyperlink>
      <w:r>
        <w:rPr>
          <w:rFonts w:ascii="Arial" w:eastAsia="Arial" w:hAnsi="Arial" w:cs="Arial"/>
          <w:color w:val="000000"/>
          <w:sz w:val="20"/>
          <w:szCs w:val="20"/>
        </w:rPr>
        <w:t>.</w:t>
      </w:r>
    </w:p>
    <w:p w14:paraId="7F12D3D5"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10557F41"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AFF913E"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 xml:space="preserve">Registros que não caracterizam alteração do contrato podem ser realizados por simples apostila, dispensada a celebração de termo aditivo, na forma do </w:t>
      </w:r>
      <w:hyperlink r:id="rId55" w:anchor="art136">
        <w:r w:rsidR="003E4039">
          <w:rPr>
            <w:rFonts w:ascii="Arial" w:eastAsia="Arial" w:hAnsi="Arial" w:cs="Arial"/>
            <w:color w:val="000080"/>
            <w:sz w:val="20"/>
            <w:szCs w:val="20"/>
            <w:u w:val="single"/>
          </w:rPr>
          <w:t>art. 136 da Lei nº 14.133, de 2021</w:t>
        </w:r>
      </w:hyperlink>
      <w:r>
        <w:rPr>
          <w:rFonts w:ascii="Arial" w:eastAsia="Arial" w:hAnsi="Arial" w:cs="Arial"/>
          <w:color w:val="000000"/>
          <w:sz w:val="20"/>
          <w:szCs w:val="20"/>
        </w:rPr>
        <w:t>.</w:t>
      </w:r>
    </w:p>
    <w:p w14:paraId="7973CCF0" w14:textId="77777777" w:rsidR="003E4039" w:rsidRDefault="00000000">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Pr>
          <w:rFonts w:ascii="Arial" w:eastAsia="Arial" w:hAnsi="Arial" w:cs="Arial"/>
          <w:b/>
          <w:bCs/>
          <w:color w:val="000000"/>
          <w:sz w:val="20"/>
          <w:szCs w:val="20"/>
        </w:rPr>
        <w:t>CLÁUSULA DÉCIMA SEXTA – PUBLICAÇÃO</w:t>
      </w:r>
    </w:p>
    <w:p w14:paraId="6A8A1616"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 xml:space="preserve">Incumbirá ao contratante divulgar o presente instrumento no Portal Nacional de Contratações Públicas (PNCP), na forma prevista no </w:t>
      </w:r>
      <w:hyperlink r:id="rId56" w:anchor="art94">
        <w:r w:rsidR="003E4039">
          <w:rPr>
            <w:rFonts w:ascii="Arial" w:eastAsia="Arial" w:hAnsi="Arial" w:cs="Arial"/>
            <w:color w:val="000080"/>
            <w:sz w:val="20"/>
            <w:szCs w:val="20"/>
            <w:u w:val="single"/>
          </w:rPr>
          <w:t>art. 94 da Lei 14.133, de 2021</w:t>
        </w:r>
      </w:hyperlink>
      <w:r>
        <w:rPr>
          <w:rFonts w:ascii="Arial" w:eastAsia="Arial" w:hAnsi="Arial" w:cs="Arial"/>
          <w:color w:val="000000"/>
          <w:sz w:val="20"/>
          <w:szCs w:val="20"/>
        </w:rPr>
        <w:t xml:space="preserve">, bem como no respectivo sítio oficial na Internet, em atenção ao art. 91, </w:t>
      </w:r>
      <w:r>
        <w:rPr>
          <w:rFonts w:ascii="Arial" w:eastAsia="Arial" w:hAnsi="Arial" w:cs="Arial"/>
          <w:i/>
          <w:iCs/>
          <w:color w:val="000000"/>
          <w:sz w:val="20"/>
          <w:szCs w:val="20"/>
        </w:rPr>
        <w:t>caput,</w:t>
      </w:r>
      <w:r>
        <w:rPr>
          <w:rFonts w:ascii="Arial" w:eastAsia="Arial" w:hAnsi="Arial" w:cs="Arial"/>
          <w:color w:val="000000"/>
          <w:sz w:val="20"/>
          <w:szCs w:val="20"/>
        </w:rPr>
        <w:t xml:space="preserve"> da Lei n.º 14.133, de 2021, e ao </w:t>
      </w:r>
      <w:hyperlink r:id="rId57" w:anchor="art8%C2%A72">
        <w:r w:rsidR="003E4039">
          <w:rPr>
            <w:rFonts w:ascii="Arial" w:eastAsia="Arial" w:hAnsi="Arial" w:cs="Arial"/>
            <w:color w:val="000080"/>
            <w:sz w:val="20"/>
            <w:szCs w:val="20"/>
            <w:u w:val="single"/>
          </w:rPr>
          <w:t>art. 8º, §2º, da Lei n. 12.527, de 2011</w:t>
        </w:r>
      </w:hyperlink>
      <w:r>
        <w:rPr>
          <w:rFonts w:ascii="Arial" w:eastAsia="Arial" w:hAnsi="Arial" w:cs="Arial"/>
          <w:color w:val="000000"/>
          <w:sz w:val="20"/>
          <w:szCs w:val="20"/>
        </w:rPr>
        <w:t>.</w:t>
      </w:r>
    </w:p>
    <w:p w14:paraId="4E7E306B" w14:textId="77777777" w:rsidR="003E4039" w:rsidRDefault="00000000">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bCs/>
          <w:sz w:val="20"/>
          <w:szCs w:val="20"/>
        </w:rPr>
      </w:pPr>
      <w:r>
        <w:rPr>
          <w:rFonts w:ascii="Arial" w:eastAsia="Arial" w:hAnsi="Arial" w:cs="Arial"/>
          <w:b/>
          <w:bCs/>
          <w:color w:val="000000"/>
          <w:sz w:val="20"/>
          <w:szCs w:val="20"/>
        </w:rPr>
        <w:t>CLÁUSULA DÉCIMA SÉTIMA– FORO (</w:t>
      </w:r>
      <w:hyperlink r:id="rId58" w:anchor="art92%C2%A71">
        <w:r w:rsidR="003E4039">
          <w:rPr>
            <w:rFonts w:ascii="Arial" w:eastAsia="Arial" w:hAnsi="Arial" w:cs="Arial"/>
            <w:b/>
            <w:bCs/>
            <w:color w:val="000080"/>
            <w:sz w:val="20"/>
            <w:szCs w:val="20"/>
            <w:u w:val="single"/>
          </w:rPr>
          <w:t>art. 92, §1º</w:t>
        </w:r>
      </w:hyperlink>
      <w:r>
        <w:rPr>
          <w:rFonts w:ascii="Arial" w:eastAsia="Arial" w:hAnsi="Arial" w:cs="Arial"/>
          <w:b/>
          <w:bCs/>
          <w:color w:val="000000"/>
          <w:sz w:val="20"/>
          <w:szCs w:val="20"/>
        </w:rPr>
        <w:t>)</w:t>
      </w:r>
    </w:p>
    <w:p w14:paraId="5A145E53" w14:textId="77777777" w:rsidR="003E4039" w:rsidRDefault="00000000">
      <w:pPr>
        <w:numPr>
          <w:ilvl w:val="1"/>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sz w:val="20"/>
          <w:szCs w:val="20"/>
        </w:rPr>
        <w:t xml:space="preserve">Fica eleito o Foro da Justiça do Estado de São Paulo, Seção Judiciária de Matão/SP, para dirimir os litígios que decorrerem da execução deste Termo de </w:t>
      </w:r>
      <w:r>
        <w:rPr>
          <w:rFonts w:ascii="Arial" w:eastAsia="Arial" w:hAnsi="Arial" w:cs="Arial"/>
          <w:color w:val="000000"/>
          <w:sz w:val="20"/>
          <w:szCs w:val="20"/>
        </w:rPr>
        <w:lastRenderedPageBreak/>
        <w:t xml:space="preserve">Contrato que não puderem ser compostos pela conciliação, conforme </w:t>
      </w:r>
      <w:hyperlink r:id="rId59" w:anchor="art92%C2%A71">
        <w:r w:rsidR="003E4039">
          <w:rPr>
            <w:rFonts w:ascii="Arial" w:eastAsia="Arial" w:hAnsi="Arial" w:cs="Arial"/>
            <w:color w:val="000080"/>
            <w:sz w:val="20"/>
            <w:szCs w:val="20"/>
            <w:u w:val="single"/>
          </w:rPr>
          <w:t>art. 92, §1º, da Lei nº 14.133/21</w:t>
        </w:r>
      </w:hyperlink>
      <w:r>
        <w:rPr>
          <w:rFonts w:ascii="Arial" w:eastAsia="Arial" w:hAnsi="Arial" w:cs="Arial"/>
          <w:color w:val="000000"/>
          <w:sz w:val="20"/>
          <w:szCs w:val="20"/>
        </w:rPr>
        <w:t>.</w:t>
      </w:r>
    </w:p>
    <w:p w14:paraId="5A736DBE" w14:textId="4FDC52F1" w:rsidR="003E4039" w:rsidRPr="008965BE" w:rsidRDefault="00000000">
      <w:pPr>
        <w:pBdr>
          <w:top w:val="nil"/>
          <w:left w:val="nil"/>
          <w:bottom w:val="nil"/>
          <w:right w:val="nil"/>
          <w:between w:val="nil"/>
        </w:pBdr>
        <w:spacing w:before="120" w:after="288" w:line="312" w:lineRule="auto"/>
        <w:ind w:firstLine="567"/>
        <w:jc w:val="right"/>
        <w:rPr>
          <w:rFonts w:ascii="Arial" w:eastAsia="Arial" w:hAnsi="Arial" w:cs="Arial"/>
          <w:i/>
          <w:iCs/>
          <w:sz w:val="20"/>
          <w:szCs w:val="20"/>
        </w:rPr>
      </w:pPr>
      <w:r w:rsidRPr="008965BE">
        <w:rPr>
          <w:rFonts w:ascii="Arial" w:eastAsia="Arial" w:hAnsi="Arial" w:cs="Arial"/>
          <w:i/>
          <w:iCs/>
          <w:sz w:val="20"/>
          <w:szCs w:val="20"/>
        </w:rPr>
        <w:t xml:space="preserve">Matão/SP, </w:t>
      </w:r>
      <w:r w:rsidR="001707EB">
        <w:rPr>
          <w:rFonts w:ascii="Arial" w:eastAsia="Arial" w:hAnsi="Arial" w:cs="Arial"/>
          <w:i/>
          <w:iCs/>
          <w:sz w:val="20"/>
          <w:szCs w:val="20"/>
        </w:rPr>
        <w:t>02</w:t>
      </w:r>
      <w:r w:rsidRPr="008965BE">
        <w:rPr>
          <w:rFonts w:ascii="Arial" w:eastAsia="Arial" w:hAnsi="Arial" w:cs="Arial"/>
          <w:i/>
          <w:iCs/>
          <w:sz w:val="20"/>
          <w:szCs w:val="20"/>
        </w:rPr>
        <w:t>/0</w:t>
      </w:r>
      <w:r w:rsidR="001707EB">
        <w:rPr>
          <w:rFonts w:ascii="Arial" w:eastAsia="Arial" w:hAnsi="Arial" w:cs="Arial"/>
          <w:i/>
          <w:iCs/>
          <w:sz w:val="20"/>
          <w:szCs w:val="20"/>
        </w:rPr>
        <w:t>2</w:t>
      </w:r>
      <w:r w:rsidRPr="008965BE">
        <w:rPr>
          <w:rFonts w:ascii="Arial" w:eastAsia="Arial" w:hAnsi="Arial" w:cs="Arial"/>
          <w:i/>
          <w:iCs/>
          <w:sz w:val="20"/>
          <w:szCs w:val="20"/>
        </w:rPr>
        <w:t>/2026.</w:t>
      </w:r>
    </w:p>
    <w:p w14:paraId="32CD8E35" w14:textId="7A0B12CD" w:rsidR="008965BE" w:rsidRPr="008965BE" w:rsidRDefault="001707EB" w:rsidP="008965BE">
      <w:pPr>
        <w:ind w:firstLine="567"/>
        <w:jc w:val="center"/>
        <w:rPr>
          <w:rFonts w:ascii="Arial" w:eastAsia="Arial" w:hAnsi="Arial" w:cs="Arial"/>
          <w:b/>
          <w:bCs/>
          <w:sz w:val="20"/>
          <w:szCs w:val="20"/>
        </w:rPr>
      </w:pPr>
      <w:r>
        <w:rPr>
          <w:rFonts w:ascii="Arial" w:eastAsia="Arial" w:hAnsi="Arial" w:cs="Arial"/>
          <w:b/>
          <w:bCs/>
          <w:sz w:val="20"/>
          <w:szCs w:val="20"/>
        </w:rPr>
        <w:t>PAULO BERNARDI</w:t>
      </w:r>
    </w:p>
    <w:p w14:paraId="2C679896" w14:textId="77777777" w:rsidR="003E4039" w:rsidRDefault="00000000">
      <w:pPr>
        <w:ind w:firstLine="567"/>
        <w:jc w:val="center"/>
        <w:rPr>
          <w:rFonts w:ascii="Arial" w:eastAsia="Arial" w:hAnsi="Arial" w:cs="Arial"/>
          <w:b/>
          <w:bCs/>
          <w:sz w:val="20"/>
          <w:szCs w:val="20"/>
        </w:rPr>
      </w:pPr>
      <w:r>
        <w:rPr>
          <w:rFonts w:ascii="Arial" w:eastAsia="Arial" w:hAnsi="Arial" w:cs="Arial"/>
          <w:b/>
          <w:bCs/>
          <w:sz w:val="20"/>
          <w:szCs w:val="20"/>
        </w:rPr>
        <w:t>Presidente</w:t>
      </w:r>
    </w:p>
    <w:p w14:paraId="1D55757B" w14:textId="77777777" w:rsidR="003E4039" w:rsidRDefault="00000000">
      <w:pPr>
        <w:ind w:firstLine="567"/>
        <w:jc w:val="center"/>
        <w:rPr>
          <w:rFonts w:ascii="Arial" w:eastAsia="Arial" w:hAnsi="Arial" w:cs="Arial"/>
          <w:b/>
          <w:bCs/>
          <w:i/>
          <w:iCs/>
          <w:sz w:val="20"/>
          <w:szCs w:val="20"/>
        </w:rPr>
      </w:pPr>
      <w:r>
        <w:rPr>
          <w:rFonts w:ascii="Arial" w:eastAsia="Arial" w:hAnsi="Arial" w:cs="Arial"/>
          <w:b/>
          <w:bCs/>
          <w:i/>
          <w:iCs/>
          <w:sz w:val="20"/>
          <w:szCs w:val="20"/>
        </w:rPr>
        <w:t>(Assinatura Eletrônica)</w:t>
      </w:r>
    </w:p>
    <w:p w14:paraId="7288B1FE" w14:textId="77777777" w:rsidR="003E4039" w:rsidRDefault="003E4039">
      <w:pPr>
        <w:ind w:firstLine="567"/>
        <w:jc w:val="center"/>
        <w:rPr>
          <w:rFonts w:ascii="Arial" w:eastAsia="Arial" w:hAnsi="Arial" w:cs="Arial"/>
          <w:b/>
          <w:bCs/>
          <w:sz w:val="20"/>
          <w:szCs w:val="20"/>
        </w:rPr>
      </w:pPr>
    </w:p>
    <w:p w14:paraId="012153F7" w14:textId="77777777" w:rsidR="003E4039" w:rsidRDefault="003E4039">
      <w:pPr>
        <w:ind w:firstLine="567"/>
        <w:jc w:val="center"/>
        <w:rPr>
          <w:rFonts w:ascii="Arial" w:eastAsia="Arial" w:hAnsi="Arial" w:cs="Arial"/>
          <w:b/>
          <w:bCs/>
          <w:sz w:val="20"/>
          <w:szCs w:val="20"/>
        </w:rPr>
      </w:pPr>
    </w:p>
    <w:p w14:paraId="769ED36A" w14:textId="77777777" w:rsidR="003E4039" w:rsidRDefault="003E4039">
      <w:pPr>
        <w:spacing w:line="360" w:lineRule="auto"/>
        <w:ind w:left="720"/>
        <w:jc w:val="center"/>
        <w:rPr>
          <w:rFonts w:ascii="Arial" w:eastAsia="Arial" w:hAnsi="Arial" w:cs="Arial"/>
          <w:b/>
          <w:bCs/>
          <w:color w:val="FF0000"/>
          <w:sz w:val="20"/>
          <w:szCs w:val="20"/>
          <w:highlight w:val="yellow"/>
        </w:rPr>
      </w:pPr>
    </w:p>
    <w:p w14:paraId="46217B8D" w14:textId="77777777" w:rsidR="003E4039" w:rsidRDefault="00000000">
      <w:pPr>
        <w:ind w:left="720"/>
        <w:jc w:val="center"/>
        <w:rPr>
          <w:rFonts w:ascii="Arial" w:eastAsia="Arial" w:hAnsi="Arial" w:cs="Arial"/>
          <w:b/>
          <w:bCs/>
          <w:color w:val="FF0000"/>
          <w:sz w:val="20"/>
          <w:szCs w:val="20"/>
          <w:highlight w:val="yellow"/>
        </w:rPr>
      </w:pPr>
      <w:r>
        <w:rPr>
          <w:rFonts w:ascii="Arial" w:eastAsia="Arial" w:hAnsi="Arial" w:cs="Arial"/>
          <w:b/>
          <w:bCs/>
          <w:color w:val="FF0000"/>
          <w:sz w:val="20"/>
          <w:szCs w:val="20"/>
          <w:highlight w:val="yellow"/>
        </w:rPr>
        <w:t xml:space="preserve"> </w:t>
      </w:r>
    </w:p>
    <w:p w14:paraId="0D8DA0C6" w14:textId="77777777" w:rsidR="003E4039" w:rsidRDefault="00000000">
      <w:pPr>
        <w:ind w:firstLine="567"/>
        <w:jc w:val="center"/>
        <w:rPr>
          <w:rFonts w:ascii="Arial" w:eastAsia="Arial" w:hAnsi="Arial" w:cs="Arial"/>
          <w:b/>
          <w:bCs/>
          <w:i/>
          <w:iCs/>
          <w:sz w:val="20"/>
          <w:szCs w:val="20"/>
        </w:rPr>
      </w:pPr>
      <w:r>
        <w:rPr>
          <w:rFonts w:ascii="Arial" w:eastAsia="Arial" w:hAnsi="Arial" w:cs="Arial"/>
          <w:b/>
          <w:bCs/>
          <w:i/>
          <w:iCs/>
          <w:sz w:val="20"/>
          <w:szCs w:val="20"/>
        </w:rPr>
        <w:t>(Assinatura Eletrônica)</w:t>
      </w:r>
    </w:p>
    <w:p w14:paraId="0D5D8986" w14:textId="77777777" w:rsidR="003E4039" w:rsidRDefault="003E4039">
      <w:pPr>
        <w:ind w:firstLine="567"/>
        <w:jc w:val="center"/>
        <w:rPr>
          <w:rFonts w:ascii="Arial" w:eastAsia="Arial" w:hAnsi="Arial" w:cs="Arial"/>
          <w:b/>
          <w:bCs/>
          <w:i/>
          <w:iCs/>
          <w:sz w:val="20"/>
          <w:szCs w:val="20"/>
        </w:rPr>
      </w:pPr>
    </w:p>
    <w:p w14:paraId="587198FE" w14:textId="77777777" w:rsidR="003E4039" w:rsidRDefault="00000000">
      <w:pPr>
        <w:spacing w:after="120"/>
        <w:ind w:right="49"/>
        <w:rPr>
          <w:rFonts w:ascii="Arial" w:eastAsia="Arial" w:hAnsi="Arial" w:cs="Arial"/>
          <w:b/>
          <w:bCs/>
          <w:sz w:val="22"/>
          <w:szCs w:val="22"/>
        </w:rPr>
      </w:pPr>
      <w:r>
        <w:rPr>
          <w:rFonts w:ascii="Arial" w:eastAsia="Arial" w:hAnsi="Arial" w:cs="Arial"/>
          <w:b/>
          <w:bCs/>
          <w:i/>
          <w:iCs/>
          <w:sz w:val="22"/>
          <w:szCs w:val="22"/>
        </w:rPr>
        <w:t>Testemunhas:</w:t>
      </w:r>
    </w:p>
    <w:p w14:paraId="190734C6" w14:textId="77777777" w:rsidR="003E4039" w:rsidRDefault="00000000">
      <w:pPr>
        <w:spacing w:after="120"/>
        <w:ind w:right="49"/>
        <w:jc w:val="center"/>
        <w:rPr>
          <w:rFonts w:ascii="Arial" w:eastAsia="Arial" w:hAnsi="Arial" w:cs="Arial"/>
          <w:sz w:val="22"/>
          <w:szCs w:val="22"/>
        </w:rPr>
      </w:pPr>
      <w:r>
        <w:rPr>
          <w:rFonts w:ascii="Arial" w:eastAsia="Arial" w:hAnsi="Arial" w:cs="Arial"/>
          <w:sz w:val="22"/>
          <w:szCs w:val="22"/>
        </w:rPr>
        <w:t>Maycon Wilbur Colombo                                Bruna Maria Almado</w:t>
      </w:r>
    </w:p>
    <w:p w14:paraId="44804401" w14:textId="77777777" w:rsidR="003E4039" w:rsidRDefault="00000000">
      <w:pPr>
        <w:spacing w:after="120"/>
        <w:ind w:right="49"/>
      </w:pPr>
      <w:r>
        <w:rPr>
          <w:rFonts w:ascii="Arial" w:eastAsia="Arial" w:hAnsi="Arial" w:cs="Arial"/>
          <w:sz w:val="22"/>
          <w:szCs w:val="22"/>
        </w:rPr>
        <w:t xml:space="preserve">                 Analista de Contratações                                     Recepcionista </w:t>
      </w:r>
      <w:r>
        <w:br w:type="page"/>
      </w:r>
    </w:p>
    <w:p w14:paraId="07BDBD6C" w14:textId="77777777" w:rsidR="003E4039" w:rsidRDefault="00000000">
      <w:pPr>
        <w:ind w:firstLine="709"/>
        <w:jc w:val="center"/>
        <w:rPr>
          <w:rFonts w:ascii="Times New Roman" w:eastAsia="Times New Roman" w:hAnsi="Times New Roman" w:cs="Times New Roman"/>
        </w:rPr>
      </w:pPr>
      <w:r>
        <w:rPr>
          <w:rFonts w:ascii="Arial" w:eastAsia="Arial" w:hAnsi="Arial" w:cs="Arial"/>
          <w:b/>
          <w:bCs/>
        </w:rPr>
        <w:lastRenderedPageBreak/>
        <w:t>TERMO DE CIÊNCIA E DE NOTIFICAÇÃO (CONTRATOS)</w:t>
      </w:r>
    </w:p>
    <w:p w14:paraId="151890A9" w14:textId="77777777" w:rsidR="003E4039" w:rsidRDefault="003E4039">
      <w:pPr>
        <w:rPr>
          <w:rFonts w:ascii="Times New Roman" w:eastAsia="Times New Roman" w:hAnsi="Times New Roman" w:cs="Times New Roman"/>
        </w:rPr>
      </w:pPr>
    </w:p>
    <w:p w14:paraId="6A724E40" w14:textId="77777777" w:rsidR="003E4039" w:rsidRDefault="00000000">
      <w:pPr>
        <w:spacing w:after="120"/>
        <w:ind w:right="49"/>
        <w:rPr>
          <w:rFonts w:ascii="Times New Roman" w:eastAsia="Times New Roman" w:hAnsi="Times New Roman" w:cs="Times New Roman"/>
        </w:rPr>
      </w:pPr>
      <w:r>
        <w:rPr>
          <w:rFonts w:ascii="Arial" w:eastAsia="Arial" w:hAnsi="Arial" w:cs="Arial"/>
          <w:b/>
          <w:bCs/>
          <w:sz w:val="22"/>
          <w:szCs w:val="22"/>
        </w:rPr>
        <w:t>CONTRATANTE: CÂMARA MUNICIPAL DE MATÃO - SP</w:t>
      </w:r>
      <w:r>
        <w:rPr>
          <w:rFonts w:ascii="Arial" w:eastAsia="Arial" w:hAnsi="Arial" w:cs="Arial"/>
          <w:b/>
          <w:bCs/>
          <w:sz w:val="22"/>
          <w:szCs w:val="22"/>
        </w:rPr>
        <w:tab/>
      </w:r>
    </w:p>
    <w:p w14:paraId="3E30E98E" w14:textId="77777777" w:rsidR="003E4039" w:rsidRDefault="00000000">
      <w:pPr>
        <w:spacing w:after="120"/>
        <w:ind w:right="49"/>
        <w:rPr>
          <w:rFonts w:ascii="Times New Roman" w:eastAsia="Times New Roman" w:hAnsi="Times New Roman" w:cs="Times New Roman"/>
        </w:rPr>
      </w:pPr>
      <w:r>
        <w:rPr>
          <w:rFonts w:ascii="Arial" w:eastAsia="Arial" w:hAnsi="Arial" w:cs="Arial"/>
          <w:b/>
          <w:bCs/>
          <w:sz w:val="22"/>
          <w:szCs w:val="22"/>
        </w:rPr>
        <w:t xml:space="preserve">CONTRATADO:  </w:t>
      </w:r>
      <w:r>
        <w:rPr>
          <w:rFonts w:ascii="Arial" w:eastAsia="Arial" w:hAnsi="Arial" w:cs="Arial"/>
          <w:b/>
          <w:bCs/>
          <w:color w:val="FF0000"/>
          <w:sz w:val="22"/>
          <w:szCs w:val="22"/>
          <w:highlight w:val="yellow"/>
        </w:rPr>
        <w:t> </w:t>
      </w:r>
    </w:p>
    <w:p w14:paraId="757CD389" w14:textId="77777777" w:rsidR="003E4039" w:rsidRPr="008965BE" w:rsidRDefault="00000000">
      <w:pPr>
        <w:rPr>
          <w:rFonts w:ascii="Times New Roman" w:eastAsia="Times New Roman" w:hAnsi="Times New Roman" w:cs="Times New Roman"/>
        </w:rPr>
      </w:pPr>
      <w:r w:rsidRPr="008965BE">
        <w:rPr>
          <w:rFonts w:ascii="Arial" w:eastAsia="Arial" w:hAnsi="Arial" w:cs="Arial"/>
          <w:b/>
          <w:bCs/>
        </w:rPr>
        <w:t>CONTRATO Nº  </w:t>
      </w:r>
      <w:r w:rsidRPr="008965BE">
        <w:rPr>
          <w:rFonts w:ascii="Arial" w:eastAsia="Arial" w:hAnsi="Arial" w:cs="Arial"/>
          <w:b/>
          <w:bCs/>
          <w:highlight w:val="yellow"/>
        </w:rPr>
        <w:t> </w:t>
      </w:r>
    </w:p>
    <w:p w14:paraId="50CC1EA3" w14:textId="77777777" w:rsidR="003E4039" w:rsidRDefault="00000000">
      <w:pPr>
        <w:ind w:right="49"/>
        <w:jc w:val="both"/>
        <w:rPr>
          <w:rFonts w:ascii="Arial" w:eastAsia="Arial" w:hAnsi="Arial" w:cs="Arial"/>
          <w:b/>
          <w:bCs/>
        </w:rPr>
      </w:pPr>
      <w:r w:rsidRPr="008965BE">
        <w:rPr>
          <w:rFonts w:ascii="Arial" w:eastAsia="Arial" w:hAnsi="Arial" w:cs="Arial"/>
          <w:b/>
          <w:bCs/>
        </w:rPr>
        <w:t xml:space="preserve">OBJETO: </w:t>
      </w:r>
      <w:r w:rsidRPr="008965BE">
        <w:t>Aquisição de Placas de Homenagens (Títulos de Cidadão Matonense/ Honra ao Mérito; Diplomas/Certificados e Medalhas) em acrílico a serem utilizados pela Câmara de Matão</w:t>
      </w:r>
      <w:r>
        <w:rPr>
          <w:rFonts w:ascii="Arial" w:eastAsia="Arial" w:hAnsi="Arial" w:cs="Arial"/>
          <w:b/>
          <w:bCs/>
          <w:color w:val="FF0000"/>
        </w:rPr>
        <w:tab/>
      </w:r>
      <w:r>
        <w:rPr>
          <w:rFonts w:ascii="Arial" w:eastAsia="Arial" w:hAnsi="Arial" w:cs="Arial"/>
          <w:b/>
          <w:bCs/>
        </w:rPr>
        <w:tab/>
      </w:r>
    </w:p>
    <w:p w14:paraId="41C03466" w14:textId="77777777" w:rsidR="003E4039" w:rsidRDefault="003E4039">
      <w:pPr>
        <w:rPr>
          <w:rFonts w:ascii="Times New Roman" w:eastAsia="Times New Roman" w:hAnsi="Times New Roman" w:cs="Times New Roman"/>
        </w:rPr>
      </w:pPr>
    </w:p>
    <w:p w14:paraId="05A6F716" w14:textId="77777777" w:rsidR="003E4039" w:rsidRDefault="00000000">
      <w:pPr>
        <w:spacing w:line="360" w:lineRule="auto"/>
        <w:ind w:right="60"/>
        <w:jc w:val="both"/>
        <w:rPr>
          <w:rFonts w:ascii="Arial" w:eastAsia="Arial" w:hAnsi="Arial" w:cs="Arial"/>
        </w:rPr>
      </w:pPr>
      <w:r>
        <w:rPr>
          <w:rFonts w:ascii="Arial" w:eastAsia="Arial" w:hAnsi="Arial" w:cs="Arial"/>
        </w:rPr>
        <w:t>Pelo presente TERMO, nós, abaixo identificados:</w:t>
      </w:r>
    </w:p>
    <w:p w14:paraId="7161CC26" w14:textId="77777777" w:rsidR="003E4039" w:rsidRDefault="00000000">
      <w:pPr>
        <w:spacing w:line="360" w:lineRule="auto"/>
        <w:ind w:left="1520" w:right="60" w:hanging="700"/>
        <w:jc w:val="both"/>
        <w:rPr>
          <w:rFonts w:ascii="Arial" w:eastAsia="Arial" w:hAnsi="Arial" w:cs="Arial"/>
          <w:b/>
          <w:bCs/>
        </w:rPr>
      </w:pPr>
      <w:r>
        <w:rPr>
          <w:rFonts w:ascii="Arial" w:eastAsia="Arial" w:hAnsi="Arial" w:cs="Arial"/>
          <w:b/>
          <w:bCs/>
        </w:rPr>
        <w:t>1.</w:t>
      </w:r>
      <w:r>
        <w:rPr>
          <w:rFonts w:ascii="Times New Roman" w:eastAsia="Times New Roman" w:hAnsi="Times New Roman" w:cs="Times New Roman"/>
          <w:sz w:val="14"/>
          <w:szCs w:val="14"/>
        </w:rPr>
        <w:t xml:space="preserve">    </w:t>
      </w:r>
      <w:r>
        <w:rPr>
          <w:rFonts w:ascii="Arial" w:eastAsia="Arial" w:hAnsi="Arial" w:cs="Arial"/>
          <w:b/>
          <w:bCs/>
        </w:rPr>
        <w:t>Estamos CIENTES de que:</w:t>
      </w:r>
    </w:p>
    <w:p w14:paraId="4FE1C0BE" w14:textId="77777777" w:rsidR="003E4039" w:rsidRDefault="00000000">
      <w:pPr>
        <w:spacing w:line="360" w:lineRule="auto"/>
        <w:ind w:left="800" w:right="60" w:hanging="700"/>
        <w:jc w:val="both"/>
        <w:rPr>
          <w:rFonts w:ascii="Arial" w:eastAsia="Arial" w:hAnsi="Arial" w:cs="Arial"/>
        </w:rPr>
      </w:pPr>
      <w:r>
        <w:rPr>
          <w:rFonts w:ascii="Arial" w:eastAsia="Arial" w:hAnsi="Arial" w:cs="Arial"/>
        </w:rPr>
        <w:t>a)</w:t>
      </w:r>
      <w:r>
        <w:rPr>
          <w:rFonts w:ascii="Times New Roman" w:eastAsia="Times New Roman" w:hAnsi="Times New Roman" w:cs="Times New Roman"/>
          <w:sz w:val="14"/>
          <w:szCs w:val="14"/>
        </w:rPr>
        <w:t xml:space="preserve">                 </w:t>
      </w:r>
      <w:r>
        <w:rPr>
          <w:rFonts w:ascii="Arial" w:eastAsia="Arial" w:hAnsi="Arial" w:cs="Arial"/>
        </w:rPr>
        <w:t>o ajuste acima referido, seus aditamentos, bem como o acompanhamento de sua execução contratual, estarão sujeitos a análise e julgamento pelo Tribunal de Contas do Estado de São Paulo, cujo trâmite processual ocorrerá pelo sistema eletrônico;</w:t>
      </w:r>
    </w:p>
    <w:p w14:paraId="22AC2B71" w14:textId="77777777" w:rsidR="003E4039" w:rsidRDefault="00000000">
      <w:pPr>
        <w:spacing w:line="360" w:lineRule="auto"/>
        <w:ind w:left="800" w:right="60" w:hanging="700"/>
        <w:jc w:val="both"/>
        <w:rPr>
          <w:rFonts w:ascii="Arial" w:eastAsia="Arial" w:hAnsi="Arial" w:cs="Arial"/>
        </w:rPr>
      </w:pPr>
      <w:r>
        <w:rPr>
          <w:rFonts w:ascii="Arial" w:eastAsia="Arial" w:hAnsi="Arial" w:cs="Arial"/>
        </w:rPr>
        <w:t>b)</w:t>
      </w:r>
      <w:r>
        <w:rPr>
          <w:rFonts w:ascii="Times New Roman" w:eastAsia="Times New Roman" w:hAnsi="Times New Roman" w:cs="Times New Roman"/>
          <w:sz w:val="14"/>
          <w:szCs w:val="14"/>
        </w:rPr>
        <w:t xml:space="preserve">                 </w:t>
      </w:r>
      <w:r>
        <w:rPr>
          <w:rFonts w:ascii="Arial" w:eastAsia="Arial" w:hAnsi="Arial" w:cs="Arial"/>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420B4F8A" w14:textId="77777777" w:rsidR="003E4039" w:rsidRDefault="00000000">
      <w:pPr>
        <w:spacing w:line="360" w:lineRule="auto"/>
        <w:ind w:left="800" w:right="60" w:hanging="700"/>
        <w:jc w:val="both"/>
        <w:rPr>
          <w:rFonts w:ascii="Arial" w:eastAsia="Arial" w:hAnsi="Arial" w:cs="Arial"/>
        </w:rPr>
      </w:pPr>
      <w:r>
        <w:rPr>
          <w:rFonts w:ascii="Arial" w:eastAsia="Arial" w:hAnsi="Arial" w:cs="Arial"/>
        </w:rPr>
        <w:t>c)</w:t>
      </w:r>
      <w:r>
        <w:rPr>
          <w:rFonts w:ascii="Times New Roman" w:eastAsia="Times New Roman" w:hAnsi="Times New Roman" w:cs="Times New Roman"/>
          <w:sz w:val="14"/>
          <w:szCs w:val="14"/>
        </w:rPr>
        <w:t xml:space="preserve">                 </w:t>
      </w:r>
      <w:r>
        <w:rPr>
          <w:rFonts w:ascii="Arial" w:eastAsia="Arial" w:hAnsi="Arial" w:cs="Arial"/>
        </w:rPr>
        <w:t>além de disponíveis no processo eletrônico, todos os Despachos e Decisões que vierem a ser tomados, relativamente ao aludido processo, serão publicados no Diário Oficial Eletrônico do Tribunal de Contas do Estado de São Paulo (</w:t>
      </w:r>
      <w:hyperlink r:id="rId60">
        <w:r w:rsidR="003E4039">
          <w:rPr>
            <w:rFonts w:ascii="Arial" w:eastAsia="Arial" w:hAnsi="Arial" w:cs="Arial"/>
            <w:color w:val="1155CC"/>
            <w:u w:val="single"/>
          </w:rPr>
          <w:t>https://doe.tce.sp.gov.br/</w:t>
        </w:r>
      </w:hyperlink>
      <w:r>
        <w:rPr>
          <w:rFonts w:ascii="Arial" w:eastAsia="Arial" w:hAnsi="Arial" w:cs="Arial"/>
        </w:rPr>
        <w:t>), em conformidade com o artigo 90 da Lei Complementar nº 709, de 14 de janeiro de 1993, iniciando-se, a partir de então, a contagem dos prazos processuais, conforme regras do Código de Processo Civil;</w:t>
      </w:r>
    </w:p>
    <w:p w14:paraId="46F73188" w14:textId="77777777" w:rsidR="003E4039" w:rsidRDefault="00000000">
      <w:pPr>
        <w:spacing w:line="360" w:lineRule="auto"/>
        <w:ind w:left="800" w:right="60" w:hanging="700"/>
        <w:jc w:val="both"/>
        <w:rPr>
          <w:rFonts w:ascii="Arial" w:eastAsia="Arial" w:hAnsi="Arial" w:cs="Arial"/>
        </w:rPr>
      </w:pPr>
      <w:r>
        <w:rPr>
          <w:rFonts w:ascii="Arial" w:eastAsia="Arial" w:hAnsi="Arial" w:cs="Arial"/>
        </w:rPr>
        <w:t>d)</w:t>
      </w:r>
      <w:r>
        <w:rPr>
          <w:rFonts w:ascii="Times New Roman" w:eastAsia="Times New Roman" w:hAnsi="Times New Roman" w:cs="Times New Roman"/>
          <w:sz w:val="14"/>
          <w:szCs w:val="14"/>
        </w:rPr>
        <w:t xml:space="preserve">                 </w:t>
      </w:r>
      <w:r>
        <w:rPr>
          <w:rFonts w:ascii="Arial" w:eastAsia="Arial" w:hAnsi="Arial" w:cs="Arial"/>
        </w:rPr>
        <w:t xml:space="preserve">as informações pessoais dos responsáveis pela </w:t>
      </w:r>
      <w:r>
        <w:rPr>
          <w:rFonts w:ascii="Arial" w:eastAsia="Arial" w:hAnsi="Arial" w:cs="Arial"/>
          <w:u w:val="single"/>
        </w:rPr>
        <w:t xml:space="preserve">contratante </w:t>
      </w:r>
      <w:r>
        <w:rPr>
          <w:rFonts w:ascii="Arial" w:eastAsia="Arial" w:hAnsi="Arial" w:cs="Arial"/>
        </w:rPr>
        <w:t xml:space="preserve">e interessados estão cadastradas no módulo eletrônico do “Cadastro Corporativo TCESP – </w:t>
      </w:r>
      <w:proofErr w:type="spellStart"/>
      <w:r>
        <w:rPr>
          <w:rFonts w:ascii="Arial" w:eastAsia="Arial" w:hAnsi="Arial" w:cs="Arial"/>
        </w:rPr>
        <w:t>CadTCESP</w:t>
      </w:r>
      <w:proofErr w:type="spellEnd"/>
      <w:r>
        <w:rPr>
          <w:rFonts w:ascii="Arial" w:eastAsia="Arial" w:hAnsi="Arial" w:cs="Arial"/>
        </w:rPr>
        <w:t>”, nos termos previstos no Artigo 2º das Instruções nº01/2024, conforme “Declaração(</w:t>
      </w:r>
      <w:proofErr w:type="spellStart"/>
      <w:r>
        <w:rPr>
          <w:rFonts w:ascii="Arial" w:eastAsia="Arial" w:hAnsi="Arial" w:cs="Arial"/>
        </w:rPr>
        <w:t>ões</w:t>
      </w:r>
      <w:proofErr w:type="spellEnd"/>
      <w:r>
        <w:rPr>
          <w:rFonts w:ascii="Arial" w:eastAsia="Arial" w:hAnsi="Arial" w:cs="Arial"/>
        </w:rPr>
        <w:t>) de Atualização Cadastral” anexa (s);</w:t>
      </w:r>
    </w:p>
    <w:p w14:paraId="1434046D" w14:textId="77777777" w:rsidR="003E4039" w:rsidRDefault="00000000">
      <w:pPr>
        <w:spacing w:line="360" w:lineRule="auto"/>
        <w:ind w:left="800" w:right="60" w:hanging="700"/>
        <w:jc w:val="both"/>
        <w:rPr>
          <w:rFonts w:ascii="Arial" w:eastAsia="Arial" w:hAnsi="Arial" w:cs="Arial"/>
        </w:rPr>
      </w:pPr>
      <w:r>
        <w:rPr>
          <w:rFonts w:ascii="Arial" w:eastAsia="Arial" w:hAnsi="Arial" w:cs="Arial"/>
        </w:rPr>
        <w:lastRenderedPageBreak/>
        <w:t>e)</w:t>
      </w:r>
      <w:r>
        <w:rPr>
          <w:rFonts w:ascii="Times New Roman" w:eastAsia="Times New Roman" w:hAnsi="Times New Roman" w:cs="Times New Roman"/>
          <w:sz w:val="14"/>
          <w:szCs w:val="14"/>
        </w:rPr>
        <w:t xml:space="preserve">                 </w:t>
      </w:r>
      <w:r>
        <w:rPr>
          <w:rFonts w:ascii="Arial" w:eastAsia="Arial" w:hAnsi="Arial" w:cs="Arial"/>
        </w:rPr>
        <w:t>é de exclusiva responsabilidade do contratado manter seus dados sempre atualizados.</w:t>
      </w:r>
    </w:p>
    <w:p w14:paraId="2A9A9128" w14:textId="77777777" w:rsidR="003E4039" w:rsidRDefault="00000000">
      <w:pPr>
        <w:spacing w:line="360" w:lineRule="auto"/>
        <w:ind w:left="1520" w:right="60" w:hanging="700"/>
        <w:jc w:val="both"/>
        <w:rPr>
          <w:rFonts w:ascii="Arial" w:eastAsia="Arial" w:hAnsi="Arial" w:cs="Arial"/>
          <w:b/>
          <w:bCs/>
        </w:rPr>
      </w:pPr>
      <w:r>
        <w:rPr>
          <w:rFonts w:ascii="Arial" w:eastAsia="Arial" w:hAnsi="Arial" w:cs="Arial"/>
          <w:b/>
          <w:bCs/>
        </w:rPr>
        <w:t>2.</w:t>
      </w:r>
      <w:r>
        <w:rPr>
          <w:rFonts w:ascii="Times New Roman" w:eastAsia="Times New Roman" w:hAnsi="Times New Roman" w:cs="Times New Roman"/>
          <w:sz w:val="14"/>
          <w:szCs w:val="14"/>
        </w:rPr>
        <w:tab/>
      </w:r>
      <w:r>
        <w:rPr>
          <w:rFonts w:ascii="Arial" w:eastAsia="Arial" w:hAnsi="Arial" w:cs="Arial"/>
          <w:b/>
          <w:bCs/>
        </w:rPr>
        <w:t>Damo-nos por NOTIFICADOS para:</w:t>
      </w:r>
    </w:p>
    <w:p w14:paraId="06BF70EB" w14:textId="77777777" w:rsidR="003E4039" w:rsidRDefault="00000000">
      <w:pPr>
        <w:spacing w:line="360" w:lineRule="auto"/>
        <w:ind w:left="800" w:right="60" w:hanging="700"/>
        <w:jc w:val="both"/>
        <w:rPr>
          <w:rFonts w:ascii="Arial" w:eastAsia="Arial" w:hAnsi="Arial" w:cs="Arial"/>
        </w:rPr>
      </w:pPr>
      <w:r>
        <w:rPr>
          <w:rFonts w:ascii="Arial" w:eastAsia="Arial" w:hAnsi="Arial" w:cs="Arial"/>
        </w:rPr>
        <w:t>a)</w:t>
      </w:r>
      <w:r>
        <w:rPr>
          <w:rFonts w:ascii="Times New Roman" w:eastAsia="Times New Roman" w:hAnsi="Times New Roman" w:cs="Times New Roman"/>
          <w:sz w:val="14"/>
          <w:szCs w:val="14"/>
        </w:rPr>
        <w:t xml:space="preserve">                 </w:t>
      </w:r>
      <w:r>
        <w:rPr>
          <w:rFonts w:ascii="Arial" w:eastAsia="Arial" w:hAnsi="Arial" w:cs="Arial"/>
        </w:rPr>
        <w:t>O acompanhamento dos atos do processo até seu julgamento final e consequente publicação;</w:t>
      </w:r>
    </w:p>
    <w:p w14:paraId="795BA27D" w14:textId="77777777" w:rsidR="003E4039" w:rsidRDefault="00000000">
      <w:pPr>
        <w:spacing w:line="360" w:lineRule="auto"/>
        <w:ind w:left="800" w:right="60" w:hanging="700"/>
        <w:jc w:val="both"/>
        <w:rPr>
          <w:rFonts w:ascii="Times New Roman" w:eastAsia="Times New Roman" w:hAnsi="Times New Roman" w:cs="Times New Roman"/>
        </w:rPr>
      </w:pPr>
      <w:r>
        <w:rPr>
          <w:rFonts w:ascii="Arial" w:eastAsia="Arial" w:hAnsi="Arial" w:cs="Arial"/>
        </w:rPr>
        <w:t>b)</w:t>
      </w:r>
      <w:r>
        <w:rPr>
          <w:rFonts w:ascii="Times New Roman" w:eastAsia="Times New Roman" w:hAnsi="Times New Roman" w:cs="Times New Roman"/>
          <w:sz w:val="14"/>
          <w:szCs w:val="14"/>
        </w:rPr>
        <w:t xml:space="preserve">                 </w:t>
      </w:r>
      <w:r>
        <w:rPr>
          <w:rFonts w:ascii="Arial" w:eastAsia="Arial" w:hAnsi="Arial" w:cs="Arial"/>
        </w:rPr>
        <w:t>Se for o caso e de nosso interesse, nos prazos e nas formas legais e regimentais, exercer o direito de defesa, interpor recursos e o que mais couber.</w:t>
      </w:r>
    </w:p>
    <w:p w14:paraId="4B757B50" w14:textId="36080405" w:rsidR="003E4039" w:rsidRDefault="00000000">
      <w:pPr>
        <w:ind w:left="708" w:firstLine="708"/>
        <w:jc w:val="center"/>
        <w:rPr>
          <w:rFonts w:ascii="Times New Roman" w:eastAsia="Times New Roman" w:hAnsi="Times New Roman" w:cs="Times New Roman"/>
        </w:rPr>
      </w:pPr>
      <w:r>
        <w:rPr>
          <w:rFonts w:ascii="Arial" w:eastAsia="Arial" w:hAnsi="Arial" w:cs="Arial"/>
          <w:b/>
          <w:bCs/>
        </w:rPr>
        <w:t xml:space="preserve">Matão/SP, </w:t>
      </w:r>
      <w:r w:rsidR="001707EB">
        <w:rPr>
          <w:i/>
          <w:iCs/>
        </w:rPr>
        <w:t>02</w:t>
      </w:r>
      <w:r w:rsidRPr="008965BE">
        <w:rPr>
          <w:i/>
          <w:iCs/>
        </w:rPr>
        <w:t>/0</w:t>
      </w:r>
      <w:r w:rsidR="001707EB">
        <w:rPr>
          <w:i/>
          <w:iCs/>
        </w:rPr>
        <w:t>2</w:t>
      </w:r>
      <w:r w:rsidRPr="008965BE">
        <w:rPr>
          <w:i/>
          <w:iCs/>
        </w:rPr>
        <w:t>/2026.</w:t>
      </w:r>
      <w:r>
        <w:rPr>
          <w:rFonts w:ascii="Arial" w:eastAsia="Arial" w:hAnsi="Arial" w:cs="Arial"/>
          <w:b/>
          <w:bCs/>
        </w:rPr>
        <w:tab/>
      </w:r>
    </w:p>
    <w:p w14:paraId="75088719" w14:textId="77777777" w:rsidR="003E4039" w:rsidRDefault="003E4039">
      <w:pPr>
        <w:rPr>
          <w:rFonts w:ascii="Times New Roman" w:eastAsia="Times New Roman" w:hAnsi="Times New Roman" w:cs="Times New Roman"/>
        </w:rPr>
      </w:pPr>
    </w:p>
    <w:p w14:paraId="6333BE85" w14:textId="77777777" w:rsidR="003E4039" w:rsidRDefault="00000000">
      <w:pPr>
        <w:ind w:firstLine="709"/>
        <w:rPr>
          <w:rFonts w:ascii="Times New Roman" w:eastAsia="Times New Roman" w:hAnsi="Times New Roman" w:cs="Times New Roman"/>
        </w:rPr>
      </w:pPr>
      <w:r>
        <w:rPr>
          <w:rFonts w:ascii="Arial" w:eastAsia="Arial" w:hAnsi="Arial" w:cs="Arial"/>
          <w:b/>
          <w:bCs/>
        </w:rPr>
        <w:t>AUTORIDADE MÁXIMA DO ÓRGÃO/ENTIDADE:</w:t>
      </w:r>
    </w:p>
    <w:p w14:paraId="449EB1EB" w14:textId="77777777" w:rsidR="001707EB" w:rsidRPr="001707EB" w:rsidRDefault="008965BE" w:rsidP="001707EB">
      <w:pPr>
        <w:rPr>
          <w:rFonts w:ascii="Arial" w:eastAsia="Arial" w:hAnsi="Arial" w:cs="Arial"/>
          <w:b/>
          <w:bCs/>
        </w:rPr>
      </w:pPr>
      <w:r>
        <w:rPr>
          <w:rFonts w:ascii="Arial" w:eastAsia="Arial" w:hAnsi="Arial" w:cs="Arial"/>
          <w:b/>
          <w:bCs/>
        </w:rPr>
        <w:t xml:space="preserve">           </w:t>
      </w:r>
      <w:r w:rsidR="001707EB" w:rsidRPr="001707EB">
        <w:rPr>
          <w:rFonts w:ascii="Arial" w:eastAsia="Arial" w:hAnsi="Arial" w:cs="Arial"/>
          <w:b/>
          <w:bCs/>
        </w:rPr>
        <w:t>Nome: PAULO AUGUSTO BERNARDI</w:t>
      </w:r>
      <w:r w:rsidR="001707EB" w:rsidRPr="001707EB">
        <w:rPr>
          <w:rFonts w:ascii="Arial" w:eastAsia="Arial" w:hAnsi="Arial" w:cs="Arial"/>
          <w:b/>
          <w:bCs/>
        </w:rPr>
        <w:tab/>
      </w:r>
      <w:r w:rsidR="001707EB" w:rsidRPr="001707EB">
        <w:rPr>
          <w:rFonts w:ascii="Arial" w:eastAsia="Arial" w:hAnsi="Arial" w:cs="Arial"/>
          <w:b/>
          <w:bCs/>
        </w:rPr>
        <w:tab/>
      </w:r>
    </w:p>
    <w:p w14:paraId="171C63AF" w14:textId="2A4CFDAA" w:rsidR="001707EB" w:rsidRPr="001707EB" w:rsidRDefault="001707EB" w:rsidP="001707EB">
      <w:pPr>
        <w:rPr>
          <w:rFonts w:ascii="Arial" w:eastAsia="Arial" w:hAnsi="Arial" w:cs="Arial"/>
          <w:b/>
          <w:bCs/>
        </w:rPr>
      </w:pPr>
      <w:r>
        <w:rPr>
          <w:rFonts w:ascii="Arial" w:eastAsia="Arial" w:hAnsi="Arial" w:cs="Arial"/>
          <w:b/>
          <w:bCs/>
        </w:rPr>
        <w:t xml:space="preserve">           </w:t>
      </w:r>
      <w:r w:rsidRPr="001707EB">
        <w:rPr>
          <w:rFonts w:ascii="Arial" w:eastAsia="Arial" w:hAnsi="Arial" w:cs="Arial"/>
          <w:b/>
          <w:bCs/>
        </w:rPr>
        <w:t>Cargo: Presidente</w:t>
      </w:r>
      <w:r w:rsidRPr="001707EB">
        <w:rPr>
          <w:rFonts w:ascii="Arial" w:eastAsia="Arial" w:hAnsi="Arial" w:cs="Arial"/>
          <w:b/>
          <w:bCs/>
        </w:rPr>
        <w:tab/>
      </w:r>
      <w:r w:rsidRPr="001707EB">
        <w:rPr>
          <w:rFonts w:ascii="Arial" w:eastAsia="Arial" w:hAnsi="Arial" w:cs="Arial"/>
          <w:b/>
          <w:bCs/>
        </w:rPr>
        <w:tab/>
      </w:r>
    </w:p>
    <w:p w14:paraId="3728E5D9" w14:textId="3CF8CAA4" w:rsidR="001707EB" w:rsidRPr="001707EB" w:rsidRDefault="001707EB" w:rsidP="001707EB">
      <w:pPr>
        <w:rPr>
          <w:rFonts w:ascii="Arial" w:eastAsia="Arial" w:hAnsi="Arial" w:cs="Arial"/>
          <w:b/>
          <w:bCs/>
        </w:rPr>
      </w:pPr>
      <w:r>
        <w:rPr>
          <w:rFonts w:ascii="Arial" w:eastAsia="Arial" w:hAnsi="Arial" w:cs="Arial"/>
          <w:b/>
          <w:bCs/>
        </w:rPr>
        <w:t xml:space="preserve">           </w:t>
      </w:r>
      <w:r w:rsidRPr="001707EB">
        <w:rPr>
          <w:rFonts w:ascii="Arial" w:eastAsia="Arial" w:hAnsi="Arial" w:cs="Arial"/>
          <w:b/>
          <w:bCs/>
        </w:rPr>
        <w:t>CPF: 053.770.948-75</w:t>
      </w:r>
    </w:p>
    <w:p w14:paraId="756A302D" w14:textId="3706954B" w:rsidR="008965BE" w:rsidRPr="008965BE" w:rsidRDefault="008965BE" w:rsidP="001707EB">
      <w:pPr>
        <w:rPr>
          <w:rFonts w:ascii="Arial" w:eastAsia="Arial" w:hAnsi="Arial" w:cs="Arial"/>
          <w:b/>
          <w:bCs/>
        </w:rPr>
      </w:pPr>
    </w:p>
    <w:p w14:paraId="2F945EC5" w14:textId="77777777" w:rsidR="003E4039" w:rsidRDefault="003E4039">
      <w:pPr>
        <w:rPr>
          <w:rFonts w:ascii="Times New Roman" w:eastAsia="Times New Roman" w:hAnsi="Times New Roman" w:cs="Times New Roman"/>
        </w:rPr>
      </w:pPr>
    </w:p>
    <w:p w14:paraId="6A047D03" w14:textId="77777777" w:rsidR="003E4039" w:rsidRDefault="00000000">
      <w:pPr>
        <w:ind w:firstLine="709"/>
        <w:rPr>
          <w:rFonts w:ascii="Times New Roman" w:eastAsia="Times New Roman" w:hAnsi="Times New Roman" w:cs="Times New Roman"/>
        </w:rPr>
      </w:pPr>
      <w:r>
        <w:rPr>
          <w:rFonts w:ascii="Arial" w:eastAsia="Arial" w:hAnsi="Arial" w:cs="Arial"/>
          <w:b/>
          <w:bCs/>
        </w:rPr>
        <w:t>RESPONSÁVEIS PELA HOMOLOGAÇÃO DO CERTAME OU RATIFICAÇÃO DA DISPENSA/INEXIGIBILIDADE DE LICITAÇÃO:</w:t>
      </w:r>
    </w:p>
    <w:p w14:paraId="5BC70D7F" w14:textId="33516E06" w:rsidR="001707EB" w:rsidRPr="001707EB" w:rsidRDefault="008965BE" w:rsidP="001707EB">
      <w:pPr>
        <w:rPr>
          <w:rFonts w:ascii="Arial" w:eastAsia="Arial" w:hAnsi="Arial" w:cs="Arial"/>
          <w:b/>
          <w:bCs/>
        </w:rPr>
      </w:pPr>
      <w:r>
        <w:rPr>
          <w:rFonts w:ascii="Arial" w:eastAsia="Arial" w:hAnsi="Arial" w:cs="Arial"/>
          <w:b/>
          <w:bCs/>
        </w:rPr>
        <w:t xml:space="preserve">        </w:t>
      </w:r>
      <w:r w:rsidR="001707EB">
        <w:rPr>
          <w:rFonts w:ascii="Arial" w:eastAsia="Arial" w:hAnsi="Arial" w:cs="Arial"/>
          <w:b/>
          <w:bCs/>
        </w:rPr>
        <w:t xml:space="preserve">   </w:t>
      </w:r>
      <w:r w:rsidR="001707EB" w:rsidRPr="001707EB">
        <w:rPr>
          <w:rFonts w:ascii="Arial" w:eastAsia="Arial" w:hAnsi="Arial" w:cs="Arial"/>
          <w:b/>
          <w:bCs/>
        </w:rPr>
        <w:t>Nome: PAULO AUGUSTO BERNARDI</w:t>
      </w:r>
      <w:r w:rsidR="001707EB" w:rsidRPr="001707EB">
        <w:rPr>
          <w:rFonts w:ascii="Arial" w:eastAsia="Arial" w:hAnsi="Arial" w:cs="Arial"/>
          <w:b/>
          <w:bCs/>
        </w:rPr>
        <w:tab/>
      </w:r>
      <w:r w:rsidR="001707EB" w:rsidRPr="001707EB">
        <w:rPr>
          <w:rFonts w:ascii="Arial" w:eastAsia="Arial" w:hAnsi="Arial" w:cs="Arial"/>
          <w:b/>
          <w:bCs/>
        </w:rPr>
        <w:tab/>
      </w:r>
    </w:p>
    <w:p w14:paraId="7E5DA78F" w14:textId="77777777" w:rsidR="001707EB" w:rsidRPr="001707EB" w:rsidRDefault="001707EB" w:rsidP="001707EB">
      <w:pPr>
        <w:rPr>
          <w:rFonts w:ascii="Arial" w:eastAsia="Arial" w:hAnsi="Arial" w:cs="Arial"/>
          <w:b/>
          <w:bCs/>
        </w:rPr>
      </w:pPr>
      <w:r>
        <w:rPr>
          <w:rFonts w:ascii="Arial" w:eastAsia="Arial" w:hAnsi="Arial" w:cs="Arial"/>
          <w:b/>
          <w:bCs/>
        </w:rPr>
        <w:t xml:space="preserve">           </w:t>
      </w:r>
      <w:r w:rsidRPr="001707EB">
        <w:rPr>
          <w:rFonts w:ascii="Arial" w:eastAsia="Arial" w:hAnsi="Arial" w:cs="Arial"/>
          <w:b/>
          <w:bCs/>
        </w:rPr>
        <w:t>Cargo: Presidente</w:t>
      </w:r>
      <w:r w:rsidRPr="001707EB">
        <w:rPr>
          <w:rFonts w:ascii="Arial" w:eastAsia="Arial" w:hAnsi="Arial" w:cs="Arial"/>
          <w:b/>
          <w:bCs/>
        </w:rPr>
        <w:tab/>
      </w:r>
      <w:r w:rsidRPr="001707EB">
        <w:rPr>
          <w:rFonts w:ascii="Arial" w:eastAsia="Arial" w:hAnsi="Arial" w:cs="Arial"/>
          <w:b/>
          <w:bCs/>
        </w:rPr>
        <w:tab/>
      </w:r>
    </w:p>
    <w:p w14:paraId="69F224C3" w14:textId="77777777" w:rsidR="001707EB" w:rsidRPr="001707EB" w:rsidRDefault="001707EB" w:rsidP="001707EB">
      <w:pPr>
        <w:rPr>
          <w:rFonts w:ascii="Arial" w:eastAsia="Arial" w:hAnsi="Arial" w:cs="Arial"/>
          <w:b/>
          <w:bCs/>
        </w:rPr>
      </w:pPr>
      <w:r>
        <w:rPr>
          <w:rFonts w:ascii="Arial" w:eastAsia="Arial" w:hAnsi="Arial" w:cs="Arial"/>
          <w:b/>
          <w:bCs/>
        </w:rPr>
        <w:t xml:space="preserve">           </w:t>
      </w:r>
      <w:r w:rsidRPr="001707EB">
        <w:rPr>
          <w:rFonts w:ascii="Arial" w:eastAsia="Arial" w:hAnsi="Arial" w:cs="Arial"/>
          <w:b/>
          <w:bCs/>
        </w:rPr>
        <w:t>CPF: 053.770.948-75</w:t>
      </w:r>
    </w:p>
    <w:p w14:paraId="3A53D747" w14:textId="09794AF3" w:rsidR="003E4039" w:rsidRDefault="003E4039" w:rsidP="001707EB">
      <w:pPr>
        <w:rPr>
          <w:rFonts w:ascii="Times New Roman" w:eastAsia="Times New Roman" w:hAnsi="Times New Roman" w:cs="Times New Roman"/>
        </w:rPr>
      </w:pPr>
    </w:p>
    <w:p w14:paraId="3D7690C4" w14:textId="77777777" w:rsidR="003E4039" w:rsidRDefault="00000000">
      <w:pPr>
        <w:ind w:firstLine="709"/>
        <w:rPr>
          <w:rFonts w:ascii="Times New Roman" w:eastAsia="Times New Roman" w:hAnsi="Times New Roman" w:cs="Times New Roman"/>
        </w:rPr>
      </w:pPr>
      <w:r>
        <w:rPr>
          <w:rFonts w:ascii="Arial" w:eastAsia="Arial" w:hAnsi="Arial" w:cs="Arial"/>
          <w:b/>
          <w:bCs/>
        </w:rPr>
        <w:t>RESPONSÁVEIS QUE ASSINARAM O AJUSTE:</w:t>
      </w:r>
    </w:p>
    <w:p w14:paraId="089C7E1B" w14:textId="77777777" w:rsidR="003E4039" w:rsidRDefault="00000000">
      <w:pPr>
        <w:ind w:firstLine="709"/>
        <w:rPr>
          <w:rFonts w:ascii="Times New Roman" w:eastAsia="Times New Roman" w:hAnsi="Times New Roman" w:cs="Times New Roman"/>
        </w:rPr>
      </w:pPr>
      <w:r>
        <w:rPr>
          <w:rFonts w:ascii="Arial" w:eastAsia="Arial" w:hAnsi="Arial" w:cs="Arial"/>
          <w:b/>
          <w:bCs/>
        </w:rPr>
        <w:t>Pelo contratante:</w:t>
      </w:r>
    </w:p>
    <w:p w14:paraId="72B4E660" w14:textId="7E1EE7AB" w:rsidR="001707EB" w:rsidRPr="001707EB" w:rsidRDefault="008965BE" w:rsidP="001707EB">
      <w:pPr>
        <w:rPr>
          <w:rFonts w:ascii="Arial" w:eastAsia="Arial" w:hAnsi="Arial" w:cs="Arial"/>
          <w:b/>
          <w:bCs/>
        </w:rPr>
      </w:pPr>
      <w:r>
        <w:rPr>
          <w:rFonts w:ascii="Arial" w:eastAsia="Arial" w:hAnsi="Arial" w:cs="Arial"/>
          <w:b/>
          <w:bCs/>
        </w:rPr>
        <w:t xml:space="preserve">          </w:t>
      </w:r>
      <w:r w:rsidR="001707EB">
        <w:rPr>
          <w:rFonts w:ascii="Arial" w:eastAsia="Arial" w:hAnsi="Arial" w:cs="Arial"/>
          <w:b/>
          <w:bCs/>
        </w:rPr>
        <w:t xml:space="preserve"> </w:t>
      </w:r>
      <w:r w:rsidR="001707EB" w:rsidRPr="001707EB">
        <w:rPr>
          <w:rFonts w:ascii="Arial" w:eastAsia="Arial" w:hAnsi="Arial" w:cs="Arial"/>
          <w:b/>
          <w:bCs/>
        </w:rPr>
        <w:t>Nome: PAULO AUGUSTO BERNARDI</w:t>
      </w:r>
      <w:r w:rsidR="001707EB" w:rsidRPr="001707EB">
        <w:rPr>
          <w:rFonts w:ascii="Arial" w:eastAsia="Arial" w:hAnsi="Arial" w:cs="Arial"/>
          <w:b/>
          <w:bCs/>
        </w:rPr>
        <w:tab/>
      </w:r>
      <w:r w:rsidR="001707EB" w:rsidRPr="001707EB">
        <w:rPr>
          <w:rFonts w:ascii="Arial" w:eastAsia="Arial" w:hAnsi="Arial" w:cs="Arial"/>
          <w:b/>
          <w:bCs/>
        </w:rPr>
        <w:tab/>
      </w:r>
    </w:p>
    <w:p w14:paraId="20F6F128" w14:textId="77777777" w:rsidR="001707EB" w:rsidRPr="001707EB" w:rsidRDefault="001707EB" w:rsidP="001707EB">
      <w:pPr>
        <w:rPr>
          <w:rFonts w:ascii="Arial" w:eastAsia="Arial" w:hAnsi="Arial" w:cs="Arial"/>
          <w:b/>
          <w:bCs/>
        </w:rPr>
      </w:pPr>
      <w:r>
        <w:rPr>
          <w:rFonts w:ascii="Arial" w:eastAsia="Arial" w:hAnsi="Arial" w:cs="Arial"/>
          <w:b/>
          <w:bCs/>
        </w:rPr>
        <w:t xml:space="preserve">           </w:t>
      </w:r>
      <w:r w:rsidRPr="001707EB">
        <w:rPr>
          <w:rFonts w:ascii="Arial" w:eastAsia="Arial" w:hAnsi="Arial" w:cs="Arial"/>
          <w:b/>
          <w:bCs/>
        </w:rPr>
        <w:t>Cargo: Presidente</w:t>
      </w:r>
      <w:r w:rsidRPr="001707EB">
        <w:rPr>
          <w:rFonts w:ascii="Arial" w:eastAsia="Arial" w:hAnsi="Arial" w:cs="Arial"/>
          <w:b/>
          <w:bCs/>
        </w:rPr>
        <w:tab/>
      </w:r>
      <w:r w:rsidRPr="001707EB">
        <w:rPr>
          <w:rFonts w:ascii="Arial" w:eastAsia="Arial" w:hAnsi="Arial" w:cs="Arial"/>
          <w:b/>
          <w:bCs/>
        </w:rPr>
        <w:tab/>
      </w:r>
    </w:p>
    <w:p w14:paraId="3C8E3DCF" w14:textId="77777777" w:rsidR="001707EB" w:rsidRPr="001707EB" w:rsidRDefault="001707EB" w:rsidP="001707EB">
      <w:pPr>
        <w:rPr>
          <w:rFonts w:ascii="Arial" w:eastAsia="Arial" w:hAnsi="Arial" w:cs="Arial"/>
          <w:b/>
          <w:bCs/>
        </w:rPr>
      </w:pPr>
      <w:r>
        <w:rPr>
          <w:rFonts w:ascii="Arial" w:eastAsia="Arial" w:hAnsi="Arial" w:cs="Arial"/>
          <w:b/>
          <w:bCs/>
        </w:rPr>
        <w:t xml:space="preserve">           </w:t>
      </w:r>
      <w:r w:rsidRPr="001707EB">
        <w:rPr>
          <w:rFonts w:ascii="Arial" w:eastAsia="Arial" w:hAnsi="Arial" w:cs="Arial"/>
          <w:b/>
          <w:bCs/>
        </w:rPr>
        <w:t>CPF: 053.770.948-75</w:t>
      </w:r>
    </w:p>
    <w:p w14:paraId="0A6BA9AE" w14:textId="37E60378" w:rsidR="003E4039" w:rsidRDefault="00000000" w:rsidP="001707EB">
      <w:pPr>
        <w:rPr>
          <w:rFonts w:ascii="Times New Roman" w:eastAsia="Times New Roman" w:hAnsi="Times New Roman" w:cs="Times New Roman"/>
        </w:rPr>
      </w:pPr>
      <w:r>
        <w:rPr>
          <w:rFonts w:ascii="Arial" w:eastAsia="Arial" w:hAnsi="Arial" w:cs="Arial"/>
          <w:b/>
          <w:bCs/>
        </w:rPr>
        <w:tab/>
      </w:r>
    </w:p>
    <w:p w14:paraId="5F5929BD" w14:textId="77777777" w:rsidR="003E4039" w:rsidRDefault="00000000">
      <w:pPr>
        <w:ind w:firstLine="709"/>
        <w:rPr>
          <w:rFonts w:ascii="Times New Roman" w:eastAsia="Times New Roman" w:hAnsi="Times New Roman" w:cs="Times New Roman"/>
        </w:rPr>
      </w:pPr>
      <w:r>
        <w:rPr>
          <w:rFonts w:ascii="Arial" w:eastAsia="Arial" w:hAnsi="Arial" w:cs="Arial"/>
          <w:b/>
          <w:bCs/>
        </w:rPr>
        <w:t>Pela contratada:</w:t>
      </w:r>
    </w:p>
    <w:p w14:paraId="7AA313F8" w14:textId="77777777" w:rsidR="003E4039" w:rsidRDefault="00000000">
      <w:pPr>
        <w:ind w:firstLine="709"/>
        <w:rPr>
          <w:rFonts w:ascii="Times New Roman" w:eastAsia="Times New Roman" w:hAnsi="Times New Roman" w:cs="Times New Roman"/>
        </w:rPr>
      </w:pPr>
      <w:r>
        <w:rPr>
          <w:rFonts w:ascii="Arial" w:eastAsia="Arial" w:hAnsi="Arial" w:cs="Arial"/>
          <w:b/>
          <w:bCs/>
        </w:rPr>
        <w:t xml:space="preserve">Nome: </w:t>
      </w:r>
      <w:r>
        <w:rPr>
          <w:rFonts w:ascii="Arial" w:eastAsia="Arial" w:hAnsi="Arial" w:cs="Arial"/>
          <w:b/>
          <w:bCs/>
          <w:color w:val="FF0000"/>
        </w:rPr>
        <w:t> </w:t>
      </w:r>
      <w:r>
        <w:rPr>
          <w:rFonts w:ascii="Arial" w:eastAsia="Arial" w:hAnsi="Arial" w:cs="Arial"/>
          <w:b/>
          <w:bCs/>
          <w:color w:val="FF0000"/>
          <w:highlight w:val="yellow"/>
        </w:rPr>
        <w:t xml:space="preserve"> </w:t>
      </w:r>
      <w:r>
        <w:rPr>
          <w:rFonts w:ascii="Arial" w:eastAsia="Arial" w:hAnsi="Arial" w:cs="Arial"/>
          <w:b/>
          <w:bCs/>
        </w:rPr>
        <w:tab/>
        <w:t> </w:t>
      </w:r>
    </w:p>
    <w:p w14:paraId="5D4208E7" w14:textId="77777777" w:rsidR="003E4039" w:rsidRDefault="00000000">
      <w:pPr>
        <w:ind w:firstLine="709"/>
        <w:rPr>
          <w:rFonts w:ascii="Times New Roman" w:eastAsia="Times New Roman" w:hAnsi="Times New Roman" w:cs="Times New Roman"/>
        </w:rPr>
      </w:pPr>
      <w:r>
        <w:rPr>
          <w:rFonts w:ascii="Arial" w:eastAsia="Arial" w:hAnsi="Arial" w:cs="Arial"/>
          <w:b/>
          <w:bCs/>
        </w:rPr>
        <w:t>Cargo: Sócio Administrador</w:t>
      </w:r>
      <w:r>
        <w:rPr>
          <w:rFonts w:ascii="Arial" w:eastAsia="Arial" w:hAnsi="Arial" w:cs="Arial"/>
          <w:b/>
          <w:bCs/>
        </w:rPr>
        <w:tab/>
      </w:r>
      <w:r>
        <w:rPr>
          <w:rFonts w:ascii="Arial" w:eastAsia="Arial" w:hAnsi="Arial" w:cs="Arial"/>
          <w:b/>
          <w:bCs/>
        </w:rPr>
        <w:tab/>
      </w:r>
      <w:r>
        <w:rPr>
          <w:rFonts w:ascii="Arial" w:eastAsia="Arial" w:hAnsi="Arial" w:cs="Arial"/>
          <w:b/>
          <w:bCs/>
        </w:rPr>
        <w:tab/>
      </w:r>
    </w:p>
    <w:p w14:paraId="495C70D7" w14:textId="77777777" w:rsidR="003E4039" w:rsidRDefault="00000000">
      <w:pPr>
        <w:ind w:firstLine="709"/>
        <w:rPr>
          <w:rFonts w:ascii="Times New Roman" w:eastAsia="Times New Roman" w:hAnsi="Times New Roman" w:cs="Times New Roman"/>
        </w:rPr>
      </w:pPr>
      <w:r>
        <w:rPr>
          <w:rFonts w:ascii="Arial" w:eastAsia="Arial" w:hAnsi="Arial" w:cs="Arial"/>
          <w:b/>
          <w:bCs/>
        </w:rPr>
        <w:t xml:space="preserve">CPF:  </w:t>
      </w:r>
      <w:r>
        <w:rPr>
          <w:rFonts w:ascii="Arial" w:eastAsia="Arial" w:hAnsi="Arial" w:cs="Arial"/>
          <w:b/>
          <w:bCs/>
          <w:color w:val="FF0000"/>
          <w:highlight w:val="yellow"/>
        </w:rPr>
        <w:t> </w:t>
      </w:r>
    </w:p>
    <w:p w14:paraId="7A61C9A9" w14:textId="77777777" w:rsidR="003E4039" w:rsidRDefault="003E4039">
      <w:pPr>
        <w:rPr>
          <w:rFonts w:ascii="Times New Roman" w:eastAsia="Times New Roman" w:hAnsi="Times New Roman" w:cs="Times New Roman"/>
        </w:rPr>
      </w:pPr>
    </w:p>
    <w:p w14:paraId="14824545" w14:textId="77777777" w:rsidR="003E4039" w:rsidRDefault="00000000">
      <w:pPr>
        <w:ind w:firstLine="709"/>
        <w:rPr>
          <w:rFonts w:ascii="Times New Roman" w:eastAsia="Times New Roman" w:hAnsi="Times New Roman" w:cs="Times New Roman"/>
        </w:rPr>
      </w:pPr>
      <w:r>
        <w:rPr>
          <w:rFonts w:ascii="Arial" w:eastAsia="Arial" w:hAnsi="Arial" w:cs="Arial"/>
          <w:b/>
          <w:bCs/>
        </w:rPr>
        <w:t>ORDENADOR DE DESPESAS DA CONTRATANTE:</w:t>
      </w:r>
    </w:p>
    <w:p w14:paraId="02AA7958" w14:textId="77777777" w:rsidR="001707EB" w:rsidRPr="001707EB" w:rsidRDefault="001707EB" w:rsidP="001707EB">
      <w:pPr>
        <w:rPr>
          <w:rFonts w:ascii="Arial" w:eastAsia="Arial" w:hAnsi="Arial" w:cs="Arial"/>
          <w:b/>
          <w:bCs/>
        </w:rPr>
      </w:pPr>
      <w:r>
        <w:rPr>
          <w:rFonts w:ascii="Arial" w:eastAsia="Arial" w:hAnsi="Arial" w:cs="Arial"/>
          <w:b/>
          <w:bCs/>
        </w:rPr>
        <w:t xml:space="preserve">           </w:t>
      </w:r>
      <w:r w:rsidRPr="001707EB">
        <w:rPr>
          <w:rFonts w:ascii="Arial" w:eastAsia="Arial" w:hAnsi="Arial" w:cs="Arial"/>
          <w:b/>
          <w:bCs/>
        </w:rPr>
        <w:t>Nome: PAULO AUGUSTO BERNARDI</w:t>
      </w:r>
      <w:r w:rsidRPr="001707EB">
        <w:rPr>
          <w:rFonts w:ascii="Arial" w:eastAsia="Arial" w:hAnsi="Arial" w:cs="Arial"/>
          <w:b/>
          <w:bCs/>
        </w:rPr>
        <w:tab/>
      </w:r>
      <w:r w:rsidRPr="001707EB">
        <w:rPr>
          <w:rFonts w:ascii="Arial" w:eastAsia="Arial" w:hAnsi="Arial" w:cs="Arial"/>
          <w:b/>
          <w:bCs/>
        </w:rPr>
        <w:tab/>
      </w:r>
    </w:p>
    <w:p w14:paraId="60FDDFF0" w14:textId="77777777" w:rsidR="001707EB" w:rsidRPr="001707EB" w:rsidRDefault="001707EB" w:rsidP="001707EB">
      <w:pPr>
        <w:rPr>
          <w:rFonts w:ascii="Arial" w:eastAsia="Arial" w:hAnsi="Arial" w:cs="Arial"/>
          <w:b/>
          <w:bCs/>
        </w:rPr>
      </w:pPr>
      <w:r>
        <w:rPr>
          <w:rFonts w:ascii="Arial" w:eastAsia="Arial" w:hAnsi="Arial" w:cs="Arial"/>
          <w:b/>
          <w:bCs/>
        </w:rPr>
        <w:t xml:space="preserve">           </w:t>
      </w:r>
      <w:r w:rsidRPr="001707EB">
        <w:rPr>
          <w:rFonts w:ascii="Arial" w:eastAsia="Arial" w:hAnsi="Arial" w:cs="Arial"/>
          <w:b/>
          <w:bCs/>
        </w:rPr>
        <w:t>Cargo: Presidente</w:t>
      </w:r>
      <w:r w:rsidRPr="001707EB">
        <w:rPr>
          <w:rFonts w:ascii="Arial" w:eastAsia="Arial" w:hAnsi="Arial" w:cs="Arial"/>
          <w:b/>
          <w:bCs/>
        </w:rPr>
        <w:tab/>
      </w:r>
      <w:r w:rsidRPr="001707EB">
        <w:rPr>
          <w:rFonts w:ascii="Arial" w:eastAsia="Arial" w:hAnsi="Arial" w:cs="Arial"/>
          <w:b/>
          <w:bCs/>
        </w:rPr>
        <w:tab/>
      </w:r>
    </w:p>
    <w:p w14:paraId="0684D229" w14:textId="77777777" w:rsidR="001707EB" w:rsidRPr="001707EB" w:rsidRDefault="001707EB" w:rsidP="001707EB">
      <w:pPr>
        <w:rPr>
          <w:rFonts w:ascii="Arial" w:eastAsia="Arial" w:hAnsi="Arial" w:cs="Arial"/>
          <w:b/>
          <w:bCs/>
        </w:rPr>
      </w:pPr>
      <w:r>
        <w:rPr>
          <w:rFonts w:ascii="Arial" w:eastAsia="Arial" w:hAnsi="Arial" w:cs="Arial"/>
          <w:b/>
          <w:bCs/>
        </w:rPr>
        <w:t xml:space="preserve">           </w:t>
      </w:r>
      <w:r w:rsidRPr="001707EB">
        <w:rPr>
          <w:rFonts w:ascii="Arial" w:eastAsia="Arial" w:hAnsi="Arial" w:cs="Arial"/>
          <w:b/>
          <w:bCs/>
        </w:rPr>
        <w:t>CPF: 053.770.948-75</w:t>
      </w:r>
    </w:p>
    <w:p w14:paraId="5D37759C" w14:textId="77777777" w:rsidR="003E4039" w:rsidRDefault="003E4039">
      <w:pPr>
        <w:ind w:firstLine="709"/>
        <w:rPr>
          <w:rFonts w:ascii="Arial" w:eastAsia="Arial" w:hAnsi="Arial" w:cs="Arial"/>
          <w:b/>
          <w:bCs/>
        </w:rPr>
      </w:pPr>
    </w:p>
    <w:p w14:paraId="33A7C028" w14:textId="77777777" w:rsidR="003E4039" w:rsidRDefault="00000000">
      <w:pPr>
        <w:ind w:left="708" w:right="60"/>
        <w:rPr>
          <w:rFonts w:ascii="Arial" w:eastAsia="Arial" w:hAnsi="Arial" w:cs="Arial"/>
          <w:b/>
          <w:bCs/>
        </w:rPr>
      </w:pPr>
      <w:r>
        <w:rPr>
          <w:rFonts w:ascii="Arial" w:eastAsia="Arial" w:hAnsi="Arial" w:cs="Arial"/>
          <w:b/>
          <w:bCs/>
        </w:rPr>
        <w:t>GESTOR(ES) DO CONTRATO:</w:t>
      </w:r>
    </w:p>
    <w:p w14:paraId="45839A3E" w14:textId="77777777" w:rsidR="003E4039" w:rsidRDefault="00000000">
      <w:pPr>
        <w:ind w:left="708" w:right="60"/>
        <w:rPr>
          <w:rFonts w:ascii="Arial" w:eastAsia="Arial" w:hAnsi="Arial" w:cs="Arial"/>
          <w:b/>
          <w:bCs/>
        </w:rPr>
      </w:pPr>
      <w:r>
        <w:rPr>
          <w:rFonts w:ascii="Arial" w:eastAsia="Arial" w:hAnsi="Arial" w:cs="Arial"/>
          <w:b/>
          <w:bCs/>
        </w:rPr>
        <w:lastRenderedPageBreak/>
        <w:t xml:space="preserve">Nome: Ana Claudia </w:t>
      </w:r>
      <w:proofErr w:type="spellStart"/>
      <w:r>
        <w:rPr>
          <w:rFonts w:ascii="Arial" w:eastAsia="Arial" w:hAnsi="Arial" w:cs="Arial"/>
          <w:b/>
          <w:bCs/>
        </w:rPr>
        <w:t>Gallo</w:t>
      </w:r>
      <w:proofErr w:type="spellEnd"/>
      <w:r>
        <w:rPr>
          <w:rFonts w:ascii="Arial" w:eastAsia="Arial" w:hAnsi="Arial" w:cs="Arial"/>
          <w:b/>
          <w:bCs/>
        </w:rPr>
        <w:t xml:space="preserve">                                                             </w:t>
      </w:r>
      <w:r>
        <w:rPr>
          <w:rFonts w:ascii="Arial" w:eastAsia="Arial" w:hAnsi="Arial" w:cs="Arial"/>
          <w:b/>
          <w:bCs/>
        </w:rPr>
        <w:tab/>
      </w:r>
    </w:p>
    <w:p w14:paraId="64C122F3" w14:textId="77777777" w:rsidR="003E4039" w:rsidRDefault="00000000">
      <w:pPr>
        <w:ind w:left="708" w:right="60"/>
      </w:pPr>
      <w:r>
        <w:rPr>
          <w:rFonts w:ascii="Arial" w:eastAsia="Arial" w:hAnsi="Arial" w:cs="Arial"/>
          <w:b/>
          <w:bCs/>
        </w:rPr>
        <w:t xml:space="preserve">Cargo: Agente de Administração                                                           </w:t>
      </w:r>
      <w:r>
        <w:rPr>
          <w:rFonts w:ascii="Arial" w:eastAsia="Arial" w:hAnsi="Arial" w:cs="Arial"/>
          <w:b/>
          <w:bCs/>
        </w:rPr>
        <w:tab/>
        <w:t xml:space="preserve">CPF: 357.671.498-79  </w:t>
      </w:r>
    </w:p>
    <w:p w14:paraId="6066A9BB" w14:textId="77777777" w:rsidR="003E4039" w:rsidRDefault="003E4039"/>
    <w:sectPr w:rsidR="003E4039">
      <w:headerReference w:type="default" r:id="rId61"/>
      <w:footerReference w:type="default" r:id="rId62"/>
      <w:pgSz w:w="11906" w:h="16838"/>
      <w:pgMar w:top="2659" w:right="1701" w:bottom="2118"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1C7CC" w14:textId="77777777" w:rsidR="005802CC" w:rsidRDefault="005802CC">
      <w:r>
        <w:separator/>
      </w:r>
    </w:p>
  </w:endnote>
  <w:endnote w:type="continuationSeparator" w:id="0">
    <w:p w14:paraId="0C5603DB" w14:textId="77777777" w:rsidR="005802CC" w:rsidRDefault="00580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904A4D92-2423-46E9-9112-FC853B90EBF8}"/>
    <w:embedBold r:id="rId2" w:fontKey="{9643D0C7-C526-4AAB-B939-37DAAB3EAE58}"/>
    <w:embedItalic r:id="rId3" w:fontKey="{AAA23A2D-9B5E-42EB-9FF6-39D9F2B15624}"/>
    <w:embedBoldItalic r:id="rId4" w:fontKey="{136672B0-580E-4707-9A08-EB4FBE3AD9DF}"/>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A89ED326-7E08-4BDB-A1B8-D997B5F9A3F2}"/>
  </w:font>
  <w:font w:name="Cambria">
    <w:panose1 w:val="02040503050406030204"/>
    <w:charset w:val="00"/>
    <w:family w:val="roman"/>
    <w:pitch w:val="variable"/>
    <w:sig w:usb0="E00006FF" w:usb1="420024FF" w:usb2="02000000" w:usb3="00000000" w:csb0="0000019F" w:csb1="00000000"/>
    <w:embedRegular r:id="rId6" w:fontKey="{03A7EEC0-8600-4648-A780-A0447B6E11C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35836" w14:textId="77777777" w:rsidR="003E4039" w:rsidRDefault="00000000">
    <w:pPr>
      <w:pBdr>
        <w:top w:val="nil"/>
        <w:left w:val="nil"/>
        <w:bottom w:val="nil"/>
        <w:right w:val="nil"/>
        <w:between w:val="nil"/>
      </w:pBdr>
      <w:tabs>
        <w:tab w:val="center" w:pos="4252"/>
        <w:tab w:val="right" w:pos="8504"/>
      </w:tabs>
      <w:rPr>
        <w:color w:val="000000"/>
      </w:rPr>
    </w:pPr>
    <w:r>
      <w:rPr>
        <w:noProof/>
      </w:rPr>
      <w:drawing>
        <wp:anchor distT="0" distB="0" distL="0" distR="0" simplePos="0" relativeHeight="251660288" behindDoc="1" locked="0" layoutInCell="1" hidden="0" allowOverlap="1" wp14:anchorId="13163934" wp14:editId="569D3038">
          <wp:simplePos x="0" y="0"/>
          <wp:positionH relativeFrom="column">
            <wp:posOffset>-1066882</wp:posOffset>
          </wp:positionH>
          <wp:positionV relativeFrom="paragraph">
            <wp:posOffset>-701804</wp:posOffset>
          </wp:positionV>
          <wp:extent cx="7643447" cy="1373375"/>
          <wp:effectExtent l="0" t="0" r="0" b="0"/>
          <wp:wrapNone/>
          <wp:docPr id="2" name="image1.png" descr="Interface gráfica do usuário, Aplicativ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0" name="image1.png" descr="Interface gráfica do usuário, Aplicativo&#10;&#10;Descrição gerada automaticamente com confiança média"/>
                  <pic:cNvPicPr preferRelativeResize="0"/>
                </pic:nvPicPr>
                <pic:blipFill>
                  <a:blip r:embed="rId1"/>
                  <a:srcRect/>
                  <a:stretch>
                    <a:fillRect/>
                  </a:stretch>
                </pic:blipFill>
                <pic:spPr>
                  <a:xfrm>
                    <a:off x="0" y="0"/>
                    <a:ext cx="7643447" cy="13733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53BAA" w14:textId="77777777" w:rsidR="005802CC" w:rsidRDefault="005802CC">
      <w:r>
        <w:separator/>
      </w:r>
    </w:p>
  </w:footnote>
  <w:footnote w:type="continuationSeparator" w:id="0">
    <w:p w14:paraId="145CC861" w14:textId="77777777" w:rsidR="005802CC" w:rsidRDefault="005802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7832B" w14:textId="77777777" w:rsidR="003E4039" w:rsidRDefault="00000000">
    <w:pPr>
      <w:pBdr>
        <w:top w:val="nil"/>
        <w:left w:val="nil"/>
        <w:bottom w:val="nil"/>
        <w:right w:val="nil"/>
        <w:between w:val="nil"/>
      </w:pBdr>
      <w:tabs>
        <w:tab w:val="center" w:pos="4252"/>
        <w:tab w:val="right" w:pos="8504"/>
      </w:tabs>
      <w:rPr>
        <w:color w:val="000000"/>
      </w:rPr>
    </w:pPr>
    <w:r>
      <w:rPr>
        <w:noProof/>
      </w:rPr>
      <w:drawing>
        <wp:anchor distT="0" distB="0" distL="0" distR="0" simplePos="0" relativeHeight="251658240" behindDoc="1" locked="0" layoutInCell="1" hidden="0" allowOverlap="1" wp14:anchorId="2D98CFAD" wp14:editId="5A63F8A3">
          <wp:simplePos x="0" y="0"/>
          <wp:positionH relativeFrom="column">
            <wp:posOffset>19685</wp:posOffset>
          </wp:positionH>
          <wp:positionV relativeFrom="paragraph">
            <wp:posOffset>3366770</wp:posOffset>
          </wp:positionV>
          <wp:extent cx="5400040" cy="2795905"/>
          <wp:effectExtent l="0" t="0" r="0" b="0"/>
          <wp:wrapNone/>
          <wp:docPr id="3" name="image2.png" descr="Ícone&#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png" descr="Ícone&#10;&#10;Descrição gerada automaticamente"/>
                  <pic:cNvPicPr preferRelativeResize="0"/>
                </pic:nvPicPr>
                <pic:blipFill>
                  <a:blip r:embed="rId1"/>
                  <a:srcRect/>
                  <a:stretch>
                    <a:fillRect/>
                  </a:stretch>
                </pic:blipFill>
                <pic:spPr>
                  <a:xfrm>
                    <a:off x="0" y="0"/>
                    <a:ext cx="5400040" cy="2795905"/>
                  </a:xfrm>
                  <a:prstGeom prst="rect">
                    <a:avLst/>
                  </a:prstGeom>
                  <a:ln/>
                </pic:spPr>
              </pic:pic>
            </a:graphicData>
          </a:graphic>
        </wp:anchor>
      </w:drawing>
    </w:r>
    <w:r>
      <w:rPr>
        <w:noProof/>
      </w:rPr>
      <w:drawing>
        <wp:anchor distT="114300" distB="114300" distL="114300" distR="114300" simplePos="0" relativeHeight="251659264" behindDoc="1" locked="0" layoutInCell="1" hidden="0" allowOverlap="1" wp14:anchorId="4846686B" wp14:editId="5020BD97">
          <wp:simplePos x="0" y="0"/>
          <wp:positionH relativeFrom="column">
            <wp:posOffset>-1066799</wp:posOffset>
          </wp:positionH>
          <wp:positionV relativeFrom="paragraph">
            <wp:posOffset>-335279</wp:posOffset>
          </wp:positionV>
          <wp:extent cx="7573328" cy="1267782"/>
          <wp:effectExtent l="0" t="0" r="0" b="0"/>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7573328" cy="126778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3F39"/>
    <w:multiLevelType w:val="hybridMultilevel"/>
    <w:tmpl w:val="226E2D56"/>
    <w:lvl w:ilvl="0" w:tplc="A77608C8">
      <w:start w:val="120"/>
      <w:numFmt w:val="bullet"/>
      <w:lvlText w:val=""/>
      <w:lvlJc w:val="left"/>
      <w:pPr>
        <w:ind w:left="720" w:hanging="360"/>
      </w:pPr>
      <w:rPr>
        <w:rFonts w:ascii="Symbol" w:eastAsia="Calibri" w:hAnsi="Symbol"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9D0F5D"/>
    <w:multiLevelType w:val="multilevel"/>
    <w:tmpl w:val="066A7A8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 w15:restartNumberingAfterBreak="0">
    <w:nsid w:val="23BA4E78"/>
    <w:multiLevelType w:val="multilevel"/>
    <w:tmpl w:val="14C6635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42DC3FC1"/>
    <w:multiLevelType w:val="multilevel"/>
    <w:tmpl w:val="16762130"/>
    <w:lvl w:ilvl="0">
      <w:start w:val="1"/>
      <w:numFmt w:val="decimal"/>
      <w:lvlText w:val="%1."/>
      <w:lvlJc w:val="left"/>
      <w:pPr>
        <w:ind w:left="360" w:hanging="360"/>
      </w:pPr>
      <w:rPr>
        <w:b/>
        <w:bCs/>
        <w:color w:val="FFFFFF"/>
      </w:rPr>
    </w:lvl>
    <w:lvl w:ilvl="1">
      <w:start w:val="1"/>
      <w:numFmt w:val="decimal"/>
      <w:lvlText w:val="%1.%2."/>
      <w:lvlJc w:val="left"/>
      <w:pPr>
        <w:ind w:left="999" w:hanging="5"/>
      </w:pPr>
      <w:rPr>
        <w:b w:val="0"/>
        <w:bCs w:val="0"/>
        <w:i w:val="0"/>
        <w:iCs w:val="0"/>
        <w:strike w:val="0"/>
        <w:color w:val="000000"/>
        <w:sz w:val="20"/>
        <w:szCs w:val="20"/>
        <w:u w:val="none"/>
      </w:rPr>
    </w:lvl>
    <w:lvl w:ilvl="2">
      <w:start w:val="1"/>
      <w:numFmt w:val="decimal"/>
      <w:lvlText w:val="%1.%2.%3."/>
      <w:lvlJc w:val="left"/>
      <w:pPr>
        <w:ind w:left="3198" w:hanging="503"/>
      </w:pPr>
      <w:rPr>
        <w:rFonts w:ascii="Arial" w:eastAsia="Arial" w:hAnsi="Arial" w:cs="Arial"/>
        <w:b w:val="0"/>
        <w:bCs w:val="0"/>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87D1F49"/>
    <w:multiLevelType w:val="multilevel"/>
    <w:tmpl w:val="BDB6A8E4"/>
    <w:lvl w:ilvl="0">
      <w:start w:val="1"/>
      <w:numFmt w:val="decimal"/>
      <w:lvlText w:val="%1."/>
      <w:lvlJc w:val="left"/>
      <w:pPr>
        <w:ind w:left="360" w:hanging="360"/>
      </w:pPr>
      <w:rPr>
        <w:b/>
        <w:bCs/>
        <w:i w:val="0"/>
        <w:iCs w:val="0"/>
      </w:rPr>
    </w:lvl>
    <w:lvl w:ilvl="1">
      <w:start w:val="1"/>
      <w:numFmt w:val="upperRoman"/>
      <w:lvlText w:val="%2."/>
      <w:lvlJc w:val="right"/>
      <w:pPr>
        <w:ind w:left="360" w:hanging="360"/>
      </w:pPr>
    </w:lvl>
    <w:lvl w:ilvl="2">
      <w:start w:val="1"/>
      <w:numFmt w:val="decimal"/>
      <w:lvlText w:val="%1.%2.%3."/>
      <w:lvlJc w:val="left"/>
      <w:pPr>
        <w:ind w:left="1135" w:firstLine="0"/>
      </w:pPr>
      <w:rPr>
        <w:b w:val="0"/>
        <w:bCs w:val="0"/>
        <w:i w:val="0"/>
        <w:iCs w:val="0"/>
      </w:rPr>
    </w:lvl>
    <w:lvl w:ilvl="3">
      <w:start w:val="1"/>
      <w:numFmt w:val="decimal"/>
      <w:lvlText w:val="%1.%2.%3.%4."/>
      <w:lvlJc w:val="left"/>
      <w:pPr>
        <w:ind w:left="851" w:firstLine="0"/>
      </w:pPr>
      <w:rPr>
        <w:b/>
        <w:bCs/>
        <w:i w:val="0"/>
        <w:iCs w:val="0"/>
      </w:rPr>
    </w:lvl>
    <w:lvl w:ilvl="4">
      <w:start w:val="1"/>
      <w:numFmt w:val="decimal"/>
      <w:lvlText w:val="%1.%2.%3.%4.%5."/>
      <w:lvlJc w:val="left"/>
      <w:pPr>
        <w:ind w:left="1134" w:firstLine="0"/>
      </w:pPr>
      <w:rPr>
        <w:b/>
        <w:bCs/>
        <w:i w:val="0"/>
        <w:iCs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200182B"/>
    <w:multiLevelType w:val="multilevel"/>
    <w:tmpl w:val="98766B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7D7968A9"/>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iCs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8553328">
    <w:abstractNumId w:val="5"/>
  </w:num>
  <w:num w:numId="2" w16cid:durableId="2044742644">
    <w:abstractNumId w:val="4"/>
  </w:num>
  <w:num w:numId="3" w16cid:durableId="1666012605">
    <w:abstractNumId w:val="3"/>
  </w:num>
  <w:num w:numId="4" w16cid:durableId="945233753">
    <w:abstractNumId w:val="6"/>
  </w:num>
  <w:num w:numId="5" w16cid:durableId="1641152771">
    <w:abstractNumId w:val="1"/>
  </w:num>
  <w:num w:numId="6" w16cid:durableId="1648900433">
    <w:abstractNumId w:val="2"/>
  </w:num>
  <w:num w:numId="7" w16cid:durableId="573398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039"/>
    <w:rsid w:val="001707EB"/>
    <w:rsid w:val="00357BC6"/>
    <w:rsid w:val="003E4039"/>
    <w:rsid w:val="005802CC"/>
    <w:rsid w:val="007D46E9"/>
    <w:rsid w:val="008965BE"/>
    <w:rsid w:val="009B4AE3"/>
    <w:rsid w:val="00BC71B5"/>
    <w:rsid w:val="00D82D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2E845"/>
  <w15:docId w15:val="{E9E8C819-0AB0-4034-A888-468BE84A1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color w:val="2F5496"/>
      <w:sz w:val="32"/>
      <w:szCs w:val="32"/>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paragraph" w:styleId="PargrafodaLista">
    <w:name w:val="List Paragraph"/>
    <w:basedOn w:val="Normal"/>
    <w:uiPriority w:val="34"/>
    <w:qFormat/>
    <w:rsid w:val="008965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legislacaodigital.com.br/Matao-SP/Resolucoes/5-2024"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legislacaodigital.com.br/Matao-SP/Resolucoes/5-2024"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legislacaodigital.com.br/Matao-SP/Resolucoes/5-2024"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1/lei/l12527.htm" TargetMode="External"/><Relationship Id="rId10" Type="http://schemas.openxmlformats.org/officeDocument/2006/relationships/image" Target="media/image3.png"/><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doe.tce.sp.gov.br/" TargetMode="External"/><Relationship Id="rId4" Type="http://schemas.openxmlformats.org/officeDocument/2006/relationships/webSettings" Target="web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19</Pages>
  <Words>5571</Words>
  <Characters>30089</Characters>
  <Application>Microsoft Office Word</Application>
  <DocSecurity>0</DocSecurity>
  <Lines>250</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 Maria Almado</dc:creator>
  <cp:lastModifiedBy>Maria Almado</cp:lastModifiedBy>
  <cp:revision>3</cp:revision>
  <dcterms:created xsi:type="dcterms:W3CDTF">2026-01-30T13:55:00Z</dcterms:created>
  <dcterms:modified xsi:type="dcterms:W3CDTF">2026-02-02T13:25:00Z</dcterms:modified>
</cp:coreProperties>
</file>