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65170C" w14:textId="77777777" w:rsidR="005576E6" w:rsidRDefault="005576E6" w:rsidP="005576E6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84028918"/>
      <w:r>
        <w:rPr>
          <w:rFonts w:ascii="Arial" w:hAnsi="Arial" w:cs="Arial"/>
          <w:b/>
          <w:bCs/>
          <w:sz w:val="24"/>
          <w:szCs w:val="24"/>
        </w:rPr>
        <w:t>PROPOSTA DE PREÇOS</w:t>
      </w:r>
    </w:p>
    <w:p w14:paraId="7D32083D" w14:textId="77777777" w:rsidR="005576E6" w:rsidRDefault="005576E6" w:rsidP="005576E6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373071F" w14:textId="77777777" w:rsidR="005576E6" w:rsidRDefault="005576E6" w:rsidP="005576E6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</w:p>
    <w:p w14:paraId="6EE4E695" w14:textId="77777777" w:rsidR="005576E6" w:rsidRDefault="005576E6" w:rsidP="005576E6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UBARANA</w:t>
      </w:r>
    </w:p>
    <w:p w14:paraId="5E6ED66B" w14:textId="77777777" w:rsidR="005576E6" w:rsidRDefault="005576E6" w:rsidP="005576E6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PREGÃO ELETRÔNICO Nº 041/2.024</w:t>
      </w:r>
    </w:p>
    <w:p w14:paraId="5D249D1D" w14:textId="77777777" w:rsidR="005576E6" w:rsidRDefault="005576E6" w:rsidP="005576E6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PROCESSO Nº 078/2.024</w:t>
      </w:r>
    </w:p>
    <w:p w14:paraId="60AC3DFF" w14:textId="77777777" w:rsidR="005576E6" w:rsidRDefault="005576E6" w:rsidP="005576E6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 xml:space="preserve">OBJETO: </w:t>
      </w:r>
      <w:r w:rsidRPr="00346613">
        <w:rPr>
          <w:rFonts w:ascii="Arial" w:hAnsi="Arial" w:cs="Arial"/>
          <w:b/>
          <w:bCs/>
          <w:sz w:val="24"/>
          <w:szCs w:val="24"/>
        </w:rPr>
        <w:t>Aquisição de 1000 (mil) Cestas Básicas pelo Centro de Referência de Assistência Social (CRAS) do município de Ubarana para Assistência a Famílias em Vulnerabilidade Social e Emergencial, conforme especificações do Edital e seus Anexos.</w:t>
      </w:r>
    </w:p>
    <w:p w14:paraId="4AD33F05" w14:textId="77777777" w:rsidR="005576E6" w:rsidRDefault="005576E6" w:rsidP="005576E6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525856D" w14:textId="77777777" w:rsidR="005576E6" w:rsidRPr="00386B47" w:rsidRDefault="005576E6" w:rsidP="005576E6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5576E6" w:rsidRPr="00386B47" w14:paraId="5CD1D9FC" w14:textId="77777777" w:rsidTr="00073B9E">
        <w:tc>
          <w:tcPr>
            <w:tcW w:w="8494" w:type="dxa"/>
            <w:gridSpan w:val="2"/>
          </w:tcPr>
          <w:p w14:paraId="2B7C5B93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RAZÃO SOCIAL:</w:t>
            </w:r>
          </w:p>
        </w:tc>
      </w:tr>
      <w:tr w:rsidR="005576E6" w:rsidRPr="00386B47" w14:paraId="39991A07" w14:textId="77777777" w:rsidTr="00073B9E">
        <w:tc>
          <w:tcPr>
            <w:tcW w:w="8494" w:type="dxa"/>
            <w:gridSpan w:val="2"/>
          </w:tcPr>
          <w:p w14:paraId="79A4929A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FANTASIA:</w:t>
            </w:r>
          </w:p>
        </w:tc>
      </w:tr>
      <w:tr w:rsidR="005576E6" w:rsidRPr="00386B47" w14:paraId="258886BA" w14:textId="77777777" w:rsidTr="00073B9E">
        <w:tc>
          <w:tcPr>
            <w:tcW w:w="8494" w:type="dxa"/>
            <w:gridSpan w:val="2"/>
          </w:tcPr>
          <w:p w14:paraId="41885097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CNPJ:</w:t>
            </w:r>
          </w:p>
        </w:tc>
      </w:tr>
      <w:tr w:rsidR="005576E6" w:rsidRPr="00386B47" w14:paraId="3CA8F06D" w14:textId="77777777" w:rsidTr="00073B9E">
        <w:tc>
          <w:tcPr>
            <w:tcW w:w="8494" w:type="dxa"/>
            <w:gridSpan w:val="2"/>
          </w:tcPr>
          <w:p w14:paraId="01A54732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INSCRIÇÃO ESTADUAL:</w:t>
            </w:r>
          </w:p>
        </w:tc>
      </w:tr>
      <w:tr w:rsidR="005576E6" w:rsidRPr="00386B47" w14:paraId="348E9CED" w14:textId="77777777" w:rsidTr="00073B9E">
        <w:tc>
          <w:tcPr>
            <w:tcW w:w="8494" w:type="dxa"/>
            <w:gridSpan w:val="2"/>
          </w:tcPr>
          <w:p w14:paraId="381C6655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OPTANTE PELO SIMPLES NACIONAL: (   ) SIM  |  (   ) NÃO</w:t>
            </w:r>
          </w:p>
        </w:tc>
      </w:tr>
      <w:tr w:rsidR="005576E6" w:rsidRPr="00386B47" w14:paraId="1A1CB4B7" w14:textId="77777777" w:rsidTr="00073B9E">
        <w:tc>
          <w:tcPr>
            <w:tcW w:w="8494" w:type="dxa"/>
            <w:gridSpan w:val="2"/>
          </w:tcPr>
          <w:p w14:paraId="5E2705F7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ENDEREÇO:</w:t>
            </w:r>
          </w:p>
        </w:tc>
      </w:tr>
      <w:tr w:rsidR="005576E6" w:rsidRPr="00386B47" w14:paraId="09E66515" w14:textId="77777777" w:rsidTr="00073B9E">
        <w:tc>
          <w:tcPr>
            <w:tcW w:w="4247" w:type="dxa"/>
          </w:tcPr>
          <w:p w14:paraId="5A4D9E1B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BAIRRO:</w:t>
            </w:r>
          </w:p>
        </w:tc>
        <w:tc>
          <w:tcPr>
            <w:tcW w:w="4247" w:type="dxa"/>
          </w:tcPr>
          <w:p w14:paraId="6EB7528A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CIDADE:</w:t>
            </w:r>
          </w:p>
        </w:tc>
      </w:tr>
      <w:tr w:rsidR="005576E6" w:rsidRPr="00386B47" w14:paraId="598314F3" w14:textId="77777777" w:rsidTr="00073B9E">
        <w:tc>
          <w:tcPr>
            <w:tcW w:w="4247" w:type="dxa"/>
          </w:tcPr>
          <w:p w14:paraId="66C08E4C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CEP:</w:t>
            </w:r>
          </w:p>
        </w:tc>
        <w:tc>
          <w:tcPr>
            <w:tcW w:w="4247" w:type="dxa"/>
          </w:tcPr>
          <w:p w14:paraId="041FF83E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E-MAIL:</w:t>
            </w:r>
          </w:p>
        </w:tc>
      </w:tr>
      <w:tr w:rsidR="005576E6" w:rsidRPr="00386B47" w14:paraId="72C046C2" w14:textId="77777777" w:rsidTr="00073B9E">
        <w:tc>
          <w:tcPr>
            <w:tcW w:w="4247" w:type="dxa"/>
          </w:tcPr>
          <w:p w14:paraId="14C7917C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  <w:tc>
          <w:tcPr>
            <w:tcW w:w="4247" w:type="dxa"/>
          </w:tcPr>
          <w:p w14:paraId="47250868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FAX:</w:t>
            </w:r>
          </w:p>
        </w:tc>
      </w:tr>
      <w:tr w:rsidR="005576E6" w:rsidRPr="00386B47" w14:paraId="1E608BF5" w14:textId="77777777" w:rsidTr="00073B9E">
        <w:tc>
          <w:tcPr>
            <w:tcW w:w="4247" w:type="dxa"/>
          </w:tcPr>
          <w:p w14:paraId="55677D88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CONTATO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7E47AA63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</w:tr>
      <w:tr w:rsidR="005576E6" w:rsidRPr="00386B47" w14:paraId="3ACBBB8A" w14:textId="77777777" w:rsidTr="00073B9E">
        <w:tc>
          <w:tcPr>
            <w:tcW w:w="4247" w:type="dxa"/>
          </w:tcPr>
          <w:p w14:paraId="78E5F05F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28435976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 BANC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5576E6" w:rsidRPr="00386B47" w14:paraId="199E1BAD" w14:textId="77777777" w:rsidTr="00073B9E">
        <w:tc>
          <w:tcPr>
            <w:tcW w:w="4247" w:type="dxa"/>
          </w:tcPr>
          <w:p w14:paraId="34E67566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0832A2D9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576E6" w:rsidRPr="00386B47" w14:paraId="32C7F43C" w14:textId="77777777" w:rsidTr="00073B9E">
        <w:tc>
          <w:tcPr>
            <w:tcW w:w="8494" w:type="dxa"/>
            <w:gridSpan w:val="2"/>
          </w:tcPr>
          <w:p w14:paraId="61988234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576E6" w:rsidRPr="00386B47" w14:paraId="39A83352" w14:textId="77777777" w:rsidTr="00073B9E">
        <w:tc>
          <w:tcPr>
            <w:tcW w:w="8494" w:type="dxa"/>
            <w:gridSpan w:val="2"/>
          </w:tcPr>
          <w:p w14:paraId="3BF1787D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RESP. PELA ASS. DO CONTRATO:</w:t>
            </w:r>
          </w:p>
        </w:tc>
      </w:tr>
      <w:tr w:rsidR="005576E6" w:rsidRPr="00386B47" w14:paraId="30B57E47" w14:textId="77777777" w:rsidTr="00073B9E">
        <w:tc>
          <w:tcPr>
            <w:tcW w:w="4247" w:type="dxa"/>
          </w:tcPr>
          <w:p w14:paraId="04C59773" w14:textId="77777777" w:rsidR="005576E6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CARGO:</w:t>
            </w:r>
          </w:p>
        </w:tc>
        <w:tc>
          <w:tcPr>
            <w:tcW w:w="4247" w:type="dxa"/>
          </w:tcPr>
          <w:p w14:paraId="2B4FD545" w14:textId="77777777" w:rsidR="005576E6" w:rsidRPr="00386B47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CPF:</w:t>
            </w:r>
          </w:p>
        </w:tc>
      </w:tr>
      <w:tr w:rsidR="005576E6" w:rsidRPr="00386B47" w14:paraId="65D44001" w14:textId="77777777" w:rsidTr="00073B9E">
        <w:tc>
          <w:tcPr>
            <w:tcW w:w="4247" w:type="dxa"/>
          </w:tcPr>
          <w:p w14:paraId="3DBA24D6" w14:textId="77777777" w:rsidR="005576E6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(INST):</w:t>
            </w:r>
          </w:p>
        </w:tc>
        <w:tc>
          <w:tcPr>
            <w:tcW w:w="4247" w:type="dxa"/>
          </w:tcPr>
          <w:p w14:paraId="292404AE" w14:textId="77777777" w:rsidR="005576E6" w:rsidRDefault="005576E6" w:rsidP="00073B9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(PART.):</w:t>
            </w:r>
          </w:p>
        </w:tc>
      </w:tr>
    </w:tbl>
    <w:p w14:paraId="1AA85A6E" w14:textId="77777777" w:rsidR="005576E6" w:rsidRPr="00386B47" w:rsidRDefault="005576E6" w:rsidP="005576E6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47A1EF4C" w14:textId="77777777" w:rsidR="005576E6" w:rsidRDefault="005576E6" w:rsidP="005576E6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F2AFA">
        <w:rPr>
          <w:rFonts w:ascii="Arial" w:hAnsi="Arial" w:cs="Arial"/>
          <w:b/>
          <w:bCs/>
          <w:sz w:val="24"/>
          <w:szCs w:val="24"/>
        </w:rPr>
        <w:t>PROPOSTA:</w:t>
      </w:r>
    </w:p>
    <w:p w14:paraId="2A661F70" w14:textId="77777777" w:rsidR="005576E6" w:rsidRDefault="005576E6" w:rsidP="005576E6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9681" w:type="dxa"/>
        <w:jc w:val="center"/>
        <w:tblLook w:val="04A0" w:firstRow="1" w:lastRow="0" w:firstColumn="1" w:lastColumn="0" w:noHBand="0" w:noVBand="1"/>
      </w:tblPr>
      <w:tblGrid>
        <w:gridCol w:w="710"/>
        <w:gridCol w:w="3955"/>
        <w:gridCol w:w="730"/>
        <w:gridCol w:w="1031"/>
        <w:gridCol w:w="991"/>
        <w:gridCol w:w="1132"/>
        <w:gridCol w:w="1132"/>
      </w:tblGrid>
      <w:tr w:rsidR="005576E6" w14:paraId="25EC184D" w14:textId="77777777" w:rsidTr="00073B9E">
        <w:trPr>
          <w:jc w:val="center"/>
        </w:trPr>
        <w:tc>
          <w:tcPr>
            <w:tcW w:w="9681" w:type="dxa"/>
            <w:gridSpan w:val="7"/>
            <w:vAlign w:val="center"/>
          </w:tcPr>
          <w:p w14:paraId="2AD0C396" w14:textId="77777777" w:rsidR="005576E6" w:rsidRDefault="005576E6" w:rsidP="00073B9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LOTE 01: </w:t>
            </w:r>
            <w:r w:rsidRPr="00321C6D">
              <w:rPr>
                <w:rFonts w:ascii="Arial" w:hAnsi="Arial" w:cs="Arial"/>
                <w:b/>
                <w:bCs/>
                <w:sz w:val="24"/>
                <w:szCs w:val="24"/>
              </w:rPr>
              <w:t>Aquisição de 1000 (mil) Cestas Básicas pelo Centro de Referência de Assistência Social (CRAS) do município de Ubarana para Assistência a Famílias em Vulnerabilidade Social e Emergencial, conforme especificações do Edital e seus Anexos.</w:t>
            </w:r>
          </w:p>
        </w:tc>
      </w:tr>
      <w:tr w:rsidR="005576E6" w14:paraId="0BCE4363" w14:textId="77777777" w:rsidTr="00073B9E">
        <w:trPr>
          <w:jc w:val="center"/>
        </w:trPr>
        <w:tc>
          <w:tcPr>
            <w:tcW w:w="9681" w:type="dxa"/>
            <w:gridSpan w:val="7"/>
            <w:vAlign w:val="center"/>
          </w:tcPr>
          <w:p w14:paraId="6D6D0E66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576E6" w14:paraId="6E1A6358" w14:textId="77777777" w:rsidTr="00073B9E">
        <w:trPr>
          <w:jc w:val="center"/>
        </w:trPr>
        <w:tc>
          <w:tcPr>
            <w:tcW w:w="710" w:type="dxa"/>
            <w:vAlign w:val="center"/>
          </w:tcPr>
          <w:p w14:paraId="02FBE8D6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955" w:type="dxa"/>
            <w:vAlign w:val="center"/>
          </w:tcPr>
          <w:p w14:paraId="1520123E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30" w:type="dxa"/>
            <w:vAlign w:val="center"/>
          </w:tcPr>
          <w:p w14:paraId="0A68865B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1031" w:type="dxa"/>
            <w:vAlign w:val="center"/>
          </w:tcPr>
          <w:p w14:paraId="66F71385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 por Cesta</w:t>
            </w:r>
          </w:p>
        </w:tc>
        <w:tc>
          <w:tcPr>
            <w:tcW w:w="991" w:type="dxa"/>
            <w:vAlign w:val="center"/>
          </w:tcPr>
          <w:p w14:paraId="2FB4B394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Marca</w:t>
            </w:r>
          </w:p>
        </w:tc>
        <w:tc>
          <w:tcPr>
            <w:tcW w:w="1132" w:type="dxa"/>
            <w:vAlign w:val="center"/>
          </w:tcPr>
          <w:p w14:paraId="4259FB93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Unit.</w:t>
            </w:r>
          </w:p>
        </w:tc>
        <w:tc>
          <w:tcPr>
            <w:tcW w:w="1132" w:type="dxa"/>
            <w:vAlign w:val="center"/>
          </w:tcPr>
          <w:p w14:paraId="111502D5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Total</w:t>
            </w:r>
          </w:p>
        </w:tc>
      </w:tr>
      <w:tr w:rsidR="005576E6" w14:paraId="19AF9A2A" w14:textId="77777777" w:rsidTr="00073B9E">
        <w:trPr>
          <w:jc w:val="center"/>
        </w:trPr>
        <w:tc>
          <w:tcPr>
            <w:tcW w:w="710" w:type="dxa"/>
            <w:vAlign w:val="center"/>
          </w:tcPr>
          <w:p w14:paraId="05620921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1º</w:t>
            </w:r>
          </w:p>
        </w:tc>
        <w:tc>
          <w:tcPr>
            <w:tcW w:w="3955" w:type="dxa"/>
          </w:tcPr>
          <w:p w14:paraId="1D04E8AB" w14:textId="77777777" w:rsidR="005576E6" w:rsidRPr="007B5F99" w:rsidRDefault="005576E6" w:rsidP="00073B9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444F">
              <w:t xml:space="preserve">Achocolatado em pó: achocolatado em pó instantâneo, enriquecido com no mínimo </w:t>
            </w:r>
            <w:r w:rsidRPr="0065444F">
              <w:lastRenderedPageBreak/>
              <w:t>8 vitaminas. Ingredientes/composição básica: açúcar, cacau em pó, soro de leite em pó, maltodextrina, estabilizante, aroma de baunilha e sal. Embalagem com o minimo 300g. Rendimento mínimo por pacote de 300g de produto: 15g porções de 160ml. Validade mínima de 8 meses a contar da data de entrega.</w:t>
            </w:r>
          </w:p>
        </w:tc>
        <w:tc>
          <w:tcPr>
            <w:tcW w:w="730" w:type="dxa"/>
            <w:vAlign w:val="center"/>
          </w:tcPr>
          <w:p w14:paraId="605EAC01" w14:textId="77777777" w:rsidR="005576E6" w:rsidRPr="005F3DB7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DB7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lastRenderedPageBreak/>
              <w:t>Unid.</w:t>
            </w:r>
          </w:p>
        </w:tc>
        <w:tc>
          <w:tcPr>
            <w:tcW w:w="1031" w:type="dxa"/>
            <w:vAlign w:val="center"/>
          </w:tcPr>
          <w:p w14:paraId="2AF991EF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0662">
              <w:t>02</w:t>
            </w:r>
          </w:p>
        </w:tc>
        <w:tc>
          <w:tcPr>
            <w:tcW w:w="991" w:type="dxa"/>
          </w:tcPr>
          <w:p w14:paraId="4360430F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5EF969FE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164236C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6E6" w14:paraId="4863D171" w14:textId="77777777" w:rsidTr="00073B9E">
        <w:trPr>
          <w:jc w:val="center"/>
        </w:trPr>
        <w:tc>
          <w:tcPr>
            <w:tcW w:w="710" w:type="dxa"/>
            <w:vAlign w:val="center"/>
          </w:tcPr>
          <w:p w14:paraId="00B9EC04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7B5F99">
              <w:rPr>
                <w:rFonts w:ascii="Arial" w:hAnsi="Arial" w:cs="Arial"/>
                <w:sz w:val="24"/>
                <w:szCs w:val="24"/>
              </w:rPr>
              <w:t>º</w:t>
            </w:r>
          </w:p>
        </w:tc>
        <w:tc>
          <w:tcPr>
            <w:tcW w:w="3955" w:type="dxa"/>
          </w:tcPr>
          <w:p w14:paraId="77A0161D" w14:textId="77777777" w:rsidR="005576E6" w:rsidRPr="007B5F99" w:rsidRDefault="005576E6" w:rsidP="00073B9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444F">
              <w:t>Açúcar cristal branco de 1ª qualidade, acondicionado em embalagem plástica de polipropileno transparente e resistente, original do fabricante, com 5Kg, aspecto granuloso de fino a médio, isento de matéria terrosa, livre de umidade e fragmentos estranhos, contendo aproximadamente 99,3% de carboidrato por porção, deverá ser de origem vegetal fabricado a partir de sacarose de cana de açúcar, livre de fermentação, parasitos e de detritos animais ou vegetais, não contendo glúten, na embalagem deve constar informações do produto, prazo de validade de no mínimo 12 meses e lote.</w:t>
            </w:r>
          </w:p>
        </w:tc>
        <w:tc>
          <w:tcPr>
            <w:tcW w:w="730" w:type="dxa"/>
            <w:vAlign w:val="center"/>
          </w:tcPr>
          <w:p w14:paraId="537D4D5F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F3DB7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1031" w:type="dxa"/>
            <w:vAlign w:val="center"/>
          </w:tcPr>
          <w:p w14:paraId="090E1E0A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0662">
              <w:t>01</w:t>
            </w:r>
          </w:p>
        </w:tc>
        <w:tc>
          <w:tcPr>
            <w:tcW w:w="991" w:type="dxa"/>
          </w:tcPr>
          <w:p w14:paraId="7DA32804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77431F1B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650D402C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6E6" w14:paraId="1B4570CF" w14:textId="77777777" w:rsidTr="00073B9E">
        <w:trPr>
          <w:jc w:val="center"/>
        </w:trPr>
        <w:tc>
          <w:tcPr>
            <w:tcW w:w="710" w:type="dxa"/>
            <w:vAlign w:val="center"/>
          </w:tcPr>
          <w:p w14:paraId="3866C6C0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7B5F99">
              <w:rPr>
                <w:rFonts w:ascii="Arial" w:hAnsi="Arial" w:cs="Arial"/>
                <w:sz w:val="24"/>
                <w:szCs w:val="24"/>
              </w:rPr>
              <w:t>º</w:t>
            </w:r>
          </w:p>
        </w:tc>
        <w:tc>
          <w:tcPr>
            <w:tcW w:w="3955" w:type="dxa"/>
          </w:tcPr>
          <w:p w14:paraId="59E38066" w14:textId="77777777" w:rsidR="005576E6" w:rsidRPr="007B5F99" w:rsidRDefault="005576E6" w:rsidP="00073B9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444F">
              <w:t>Arroz branco especificação técnica: (5Kg) Arroz agulhinha Premium, tipo 1, classe longo fino Premium, subgrupo polido, em pacotes de 5 Kg. Devem estar isentos de matéria terrosa, parasitas, fungos, vestígios de insetos e livres de umidade. O produto não deverá apresentar-se quebradiço a olho nu, o que identificaria como produto de segunda linha. A embalagem deverá conter externamente os dados de identificação, procedência, informações nutricionais, número de lote, quantidade do produto, validade mínima de 6 meses a partir da data de entrega.</w:t>
            </w:r>
          </w:p>
        </w:tc>
        <w:tc>
          <w:tcPr>
            <w:tcW w:w="730" w:type="dxa"/>
            <w:vAlign w:val="center"/>
          </w:tcPr>
          <w:p w14:paraId="07C1C24B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F3DB7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1031" w:type="dxa"/>
            <w:vAlign w:val="center"/>
          </w:tcPr>
          <w:p w14:paraId="2F4766AD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0662">
              <w:t>02</w:t>
            </w:r>
          </w:p>
        </w:tc>
        <w:tc>
          <w:tcPr>
            <w:tcW w:w="991" w:type="dxa"/>
          </w:tcPr>
          <w:p w14:paraId="613AD3DC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28DE9709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7E54EE43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6E6" w14:paraId="0D640F3A" w14:textId="77777777" w:rsidTr="00073B9E">
        <w:trPr>
          <w:jc w:val="center"/>
        </w:trPr>
        <w:tc>
          <w:tcPr>
            <w:tcW w:w="710" w:type="dxa"/>
            <w:vAlign w:val="center"/>
          </w:tcPr>
          <w:p w14:paraId="52058167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7B5F99">
              <w:rPr>
                <w:rFonts w:ascii="Arial" w:hAnsi="Arial" w:cs="Arial"/>
                <w:sz w:val="24"/>
                <w:szCs w:val="24"/>
              </w:rPr>
              <w:t>º</w:t>
            </w:r>
          </w:p>
        </w:tc>
        <w:tc>
          <w:tcPr>
            <w:tcW w:w="3955" w:type="dxa"/>
          </w:tcPr>
          <w:p w14:paraId="38421BD8" w14:textId="77777777" w:rsidR="005576E6" w:rsidRPr="007B5F99" w:rsidRDefault="005576E6" w:rsidP="00073B9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444F">
              <w:t xml:space="preserve">Biscoito doce: tipo rosquinha (coco). Os biscoitos devem estar intactos, não apresentar  excesso de dureza, sabor característico. Não devem apresentar </w:t>
            </w:r>
            <w:r w:rsidRPr="0065444F">
              <w:lastRenderedPageBreak/>
              <w:t>sinais de parasitos, umidade, sujidades. Embalagens plásticas com peso líquido minimo de 300g. Validade mínima de 6 meses a partir da data de entrega.</w:t>
            </w:r>
          </w:p>
        </w:tc>
        <w:tc>
          <w:tcPr>
            <w:tcW w:w="730" w:type="dxa"/>
            <w:vAlign w:val="center"/>
          </w:tcPr>
          <w:p w14:paraId="5B32F5A0" w14:textId="77777777" w:rsidR="005576E6" w:rsidRPr="005F3DB7" w:rsidRDefault="005576E6" w:rsidP="00073B9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5F3DB7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lastRenderedPageBreak/>
              <w:t>Unid.</w:t>
            </w:r>
          </w:p>
        </w:tc>
        <w:tc>
          <w:tcPr>
            <w:tcW w:w="1031" w:type="dxa"/>
            <w:vAlign w:val="center"/>
          </w:tcPr>
          <w:p w14:paraId="4D05D1E4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0662">
              <w:t>02</w:t>
            </w:r>
          </w:p>
        </w:tc>
        <w:tc>
          <w:tcPr>
            <w:tcW w:w="991" w:type="dxa"/>
          </w:tcPr>
          <w:p w14:paraId="7351FEB4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2BA5284B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7A07841C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6E6" w14:paraId="7FCBA0DB" w14:textId="77777777" w:rsidTr="00073B9E">
        <w:trPr>
          <w:jc w:val="center"/>
        </w:trPr>
        <w:tc>
          <w:tcPr>
            <w:tcW w:w="710" w:type="dxa"/>
            <w:vAlign w:val="center"/>
          </w:tcPr>
          <w:p w14:paraId="52A8CAA8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7B5F99">
              <w:rPr>
                <w:rFonts w:ascii="Arial" w:hAnsi="Arial" w:cs="Arial"/>
                <w:sz w:val="24"/>
                <w:szCs w:val="24"/>
              </w:rPr>
              <w:t>º</w:t>
            </w:r>
          </w:p>
        </w:tc>
        <w:tc>
          <w:tcPr>
            <w:tcW w:w="3955" w:type="dxa"/>
          </w:tcPr>
          <w:p w14:paraId="30737DC7" w14:textId="77777777" w:rsidR="005576E6" w:rsidRPr="007B5F99" w:rsidRDefault="005576E6" w:rsidP="00073B9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444F">
              <w:t xml:space="preserve">Café torrado e moído, tradicional, 100% café arábica 500g.Prazo de validade de no mínimo 6 meses a partir da data de entrega.  </w:t>
            </w:r>
          </w:p>
        </w:tc>
        <w:tc>
          <w:tcPr>
            <w:tcW w:w="730" w:type="dxa"/>
            <w:vAlign w:val="center"/>
          </w:tcPr>
          <w:p w14:paraId="59AD009A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F3DB7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1031" w:type="dxa"/>
            <w:vAlign w:val="center"/>
          </w:tcPr>
          <w:p w14:paraId="5CFCEE75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0662">
              <w:t>02</w:t>
            </w:r>
          </w:p>
        </w:tc>
        <w:tc>
          <w:tcPr>
            <w:tcW w:w="991" w:type="dxa"/>
          </w:tcPr>
          <w:p w14:paraId="6E54E886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4A695DB5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473CBA80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6E6" w14:paraId="0B3615B5" w14:textId="77777777" w:rsidTr="00073B9E">
        <w:trPr>
          <w:jc w:val="center"/>
        </w:trPr>
        <w:tc>
          <w:tcPr>
            <w:tcW w:w="710" w:type="dxa"/>
            <w:vAlign w:val="center"/>
          </w:tcPr>
          <w:p w14:paraId="41E6E207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7B5F99">
              <w:rPr>
                <w:rFonts w:ascii="Arial" w:hAnsi="Arial" w:cs="Arial"/>
                <w:sz w:val="24"/>
                <w:szCs w:val="24"/>
              </w:rPr>
              <w:t>º</w:t>
            </w:r>
          </w:p>
        </w:tc>
        <w:tc>
          <w:tcPr>
            <w:tcW w:w="3955" w:type="dxa"/>
          </w:tcPr>
          <w:p w14:paraId="5179F2BF" w14:textId="77777777" w:rsidR="005576E6" w:rsidRPr="007B5F99" w:rsidRDefault="005576E6" w:rsidP="00073B9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444F">
              <w:t>Extrato de tomate tradicional 100% tomate 300g. Prazo de validade de no mínimo 6 meses a partir da data de entrega.</w:t>
            </w:r>
          </w:p>
        </w:tc>
        <w:tc>
          <w:tcPr>
            <w:tcW w:w="730" w:type="dxa"/>
            <w:vAlign w:val="center"/>
          </w:tcPr>
          <w:p w14:paraId="4E6258CF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F3DB7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1031" w:type="dxa"/>
            <w:vAlign w:val="center"/>
          </w:tcPr>
          <w:p w14:paraId="2DF5EBB8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0662">
              <w:t>03</w:t>
            </w:r>
          </w:p>
        </w:tc>
        <w:tc>
          <w:tcPr>
            <w:tcW w:w="991" w:type="dxa"/>
          </w:tcPr>
          <w:p w14:paraId="4E60C89C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71FCEF8C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0F7EB6C3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6E6" w14:paraId="4C9CBE4A" w14:textId="77777777" w:rsidTr="00073B9E">
        <w:trPr>
          <w:jc w:val="center"/>
        </w:trPr>
        <w:tc>
          <w:tcPr>
            <w:tcW w:w="710" w:type="dxa"/>
            <w:vAlign w:val="center"/>
          </w:tcPr>
          <w:p w14:paraId="34EB8371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Pr="007B5F99">
              <w:rPr>
                <w:rFonts w:ascii="Arial" w:hAnsi="Arial" w:cs="Arial"/>
                <w:sz w:val="24"/>
                <w:szCs w:val="24"/>
              </w:rPr>
              <w:t>º</w:t>
            </w:r>
          </w:p>
        </w:tc>
        <w:tc>
          <w:tcPr>
            <w:tcW w:w="3955" w:type="dxa"/>
          </w:tcPr>
          <w:p w14:paraId="4A1E52DA" w14:textId="77777777" w:rsidR="005576E6" w:rsidRPr="007B5F99" w:rsidRDefault="005576E6" w:rsidP="00073B9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444F">
              <w:t>Farinha de trigo especial, tipo 1, 1kg, contendo glúten, produto obtido a partir de cereal limpo desgerminado, são, inseto de matéria terrosa e em perfeito estado de conservação, não poderá estar úmida, fermentada ou rançosa, deve ter aspecto de pó fino, cor branca ou ligeiramente amarelada, cheiro e sabor próprios, acondicionada em embalagem de papel de 1kg, original do fabricante, com especificações do produto, informações do fabricante, data de fabricação e prazo de validade de no mínimo 4 meses a partir da data de entrega,  enriquecida com ferro e ácido fólico.</w:t>
            </w:r>
          </w:p>
        </w:tc>
        <w:tc>
          <w:tcPr>
            <w:tcW w:w="730" w:type="dxa"/>
            <w:vAlign w:val="center"/>
          </w:tcPr>
          <w:p w14:paraId="085D5602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F3DB7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1031" w:type="dxa"/>
            <w:vAlign w:val="center"/>
          </w:tcPr>
          <w:p w14:paraId="7FB931E9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0662">
              <w:t>01</w:t>
            </w:r>
          </w:p>
        </w:tc>
        <w:tc>
          <w:tcPr>
            <w:tcW w:w="991" w:type="dxa"/>
          </w:tcPr>
          <w:p w14:paraId="7EBCB7C5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28E2F1C9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562712E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6E6" w14:paraId="6DC87E4A" w14:textId="77777777" w:rsidTr="00073B9E">
        <w:trPr>
          <w:jc w:val="center"/>
        </w:trPr>
        <w:tc>
          <w:tcPr>
            <w:tcW w:w="710" w:type="dxa"/>
            <w:vAlign w:val="center"/>
          </w:tcPr>
          <w:p w14:paraId="343CE8C9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7B5F99">
              <w:rPr>
                <w:rFonts w:ascii="Arial" w:hAnsi="Arial" w:cs="Arial"/>
                <w:sz w:val="24"/>
                <w:szCs w:val="24"/>
              </w:rPr>
              <w:t>º</w:t>
            </w:r>
          </w:p>
        </w:tc>
        <w:tc>
          <w:tcPr>
            <w:tcW w:w="3955" w:type="dxa"/>
          </w:tcPr>
          <w:p w14:paraId="1FBB40F0" w14:textId="77777777" w:rsidR="005576E6" w:rsidRPr="007B5F99" w:rsidRDefault="005576E6" w:rsidP="00073B9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444F">
              <w:t>Feijão carioca tipo 1, embalagem de 1Kg constituído de grãos inteiros e sadios, com umidade permitida em lei, isento de material terroso, sujidades e mistura de outras espécies, acondicionado em pacote de 1Kg e embalagem secundária plástica resistente com registro do ministério da agricultura. Prazo de validade de no mínimo 6 meses a partir da data de entrega.</w:t>
            </w:r>
          </w:p>
        </w:tc>
        <w:tc>
          <w:tcPr>
            <w:tcW w:w="730" w:type="dxa"/>
            <w:vAlign w:val="center"/>
          </w:tcPr>
          <w:p w14:paraId="6DB6E976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F3DB7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1031" w:type="dxa"/>
            <w:vAlign w:val="center"/>
          </w:tcPr>
          <w:p w14:paraId="1D274F80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0662">
              <w:t>02</w:t>
            </w:r>
          </w:p>
        </w:tc>
        <w:tc>
          <w:tcPr>
            <w:tcW w:w="991" w:type="dxa"/>
          </w:tcPr>
          <w:p w14:paraId="0821B041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0F735D6C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57D3A75D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6E6" w14:paraId="4907A920" w14:textId="77777777" w:rsidTr="00073B9E">
        <w:trPr>
          <w:jc w:val="center"/>
        </w:trPr>
        <w:tc>
          <w:tcPr>
            <w:tcW w:w="710" w:type="dxa"/>
            <w:vAlign w:val="center"/>
          </w:tcPr>
          <w:p w14:paraId="3FA1BF1D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Pr="007B5F99">
              <w:rPr>
                <w:rFonts w:ascii="Arial" w:hAnsi="Arial" w:cs="Arial"/>
                <w:sz w:val="24"/>
                <w:szCs w:val="24"/>
              </w:rPr>
              <w:t>º</w:t>
            </w:r>
          </w:p>
        </w:tc>
        <w:tc>
          <w:tcPr>
            <w:tcW w:w="3955" w:type="dxa"/>
          </w:tcPr>
          <w:p w14:paraId="3B2D9A78" w14:textId="77777777" w:rsidR="005576E6" w:rsidRPr="007B5F99" w:rsidRDefault="005576E6" w:rsidP="00073B9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444F">
              <w:t xml:space="preserve">Fubá Mimoso – Produto obtido pela moagem do grão de milho, desgerminado ou não. Deverá ser obtido a partir de matérias-primas sãs, limpas, isentam de </w:t>
            </w:r>
            <w:r w:rsidRPr="0065444F">
              <w:lastRenderedPageBreak/>
              <w:t xml:space="preserve">matérias terrosas e parasitas. Não poderá estar úmido, fermentado ou rançoso. Embalagem Primária: Pacote de plástico atóxico de 1Kg. Enriquecido com ferro e ácido fólico. Prazo de validade de no mínimo 6 meses a partir da data de entrega.   </w:t>
            </w:r>
          </w:p>
        </w:tc>
        <w:tc>
          <w:tcPr>
            <w:tcW w:w="730" w:type="dxa"/>
            <w:vAlign w:val="center"/>
          </w:tcPr>
          <w:p w14:paraId="5F8BCCC0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F3DB7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lastRenderedPageBreak/>
              <w:t>Unid.</w:t>
            </w:r>
          </w:p>
        </w:tc>
        <w:tc>
          <w:tcPr>
            <w:tcW w:w="1031" w:type="dxa"/>
            <w:vAlign w:val="center"/>
          </w:tcPr>
          <w:p w14:paraId="113AD5D1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0662">
              <w:t>01</w:t>
            </w:r>
          </w:p>
        </w:tc>
        <w:tc>
          <w:tcPr>
            <w:tcW w:w="991" w:type="dxa"/>
          </w:tcPr>
          <w:p w14:paraId="19297444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665E172A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42AB8485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6E6" w14:paraId="7BB22922" w14:textId="77777777" w:rsidTr="00073B9E">
        <w:trPr>
          <w:jc w:val="center"/>
        </w:trPr>
        <w:tc>
          <w:tcPr>
            <w:tcW w:w="710" w:type="dxa"/>
            <w:vAlign w:val="center"/>
          </w:tcPr>
          <w:p w14:paraId="45EFFD0D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7B5F99">
              <w:rPr>
                <w:rFonts w:ascii="Arial" w:hAnsi="Arial" w:cs="Arial"/>
                <w:sz w:val="24"/>
                <w:szCs w:val="24"/>
              </w:rPr>
              <w:t>º</w:t>
            </w:r>
          </w:p>
        </w:tc>
        <w:tc>
          <w:tcPr>
            <w:tcW w:w="3955" w:type="dxa"/>
          </w:tcPr>
          <w:p w14:paraId="22CBC00E" w14:textId="77777777" w:rsidR="005576E6" w:rsidRPr="007B5F99" w:rsidRDefault="005576E6" w:rsidP="00073B9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444F">
              <w:t>Macarrão espaguete MÍNIMO 400G – Ingredientes – Sêmola de trigo enriquecida com ferro e ácido fólico, farinha de trigo enriquecida com ferro e ácido fólico e corantes naturais: urucum e cúrcuma. Prazo de validade de no mínimo 6 meses a partir da data de entrega.</w:t>
            </w:r>
          </w:p>
        </w:tc>
        <w:tc>
          <w:tcPr>
            <w:tcW w:w="730" w:type="dxa"/>
            <w:vAlign w:val="center"/>
          </w:tcPr>
          <w:p w14:paraId="7D9394E0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F3DB7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1031" w:type="dxa"/>
            <w:vAlign w:val="center"/>
          </w:tcPr>
          <w:p w14:paraId="21C353A2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0662">
              <w:t>03</w:t>
            </w:r>
          </w:p>
        </w:tc>
        <w:tc>
          <w:tcPr>
            <w:tcW w:w="991" w:type="dxa"/>
          </w:tcPr>
          <w:p w14:paraId="5D6C23E0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18A920CB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B5BCC1C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6E6" w14:paraId="01CFF06B" w14:textId="77777777" w:rsidTr="00073B9E">
        <w:trPr>
          <w:jc w:val="center"/>
        </w:trPr>
        <w:tc>
          <w:tcPr>
            <w:tcW w:w="710" w:type="dxa"/>
            <w:vAlign w:val="center"/>
          </w:tcPr>
          <w:p w14:paraId="7CE0EAD2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7B5F99">
              <w:rPr>
                <w:rFonts w:ascii="Arial" w:hAnsi="Arial" w:cs="Arial"/>
                <w:sz w:val="24"/>
                <w:szCs w:val="24"/>
              </w:rPr>
              <w:t>1º</w:t>
            </w:r>
          </w:p>
        </w:tc>
        <w:tc>
          <w:tcPr>
            <w:tcW w:w="3955" w:type="dxa"/>
          </w:tcPr>
          <w:p w14:paraId="5B9D62AA" w14:textId="77777777" w:rsidR="005576E6" w:rsidRPr="007B5F99" w:rsidRDefault="005576E6" w:rsidP="00073B9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444F">
              <w:t>Óleo de soja: comestível, de origem vegetal de soja, puro, refinado, isento de ranço e substâncias estranhas. Embalagem pet de 900ml, com identificação do produto, dados do fabricante, prazo de validade e peso líquido e estar de acordo com as normas e/ou resoluções da anvisa/ms ou registro no ministério da agricultura.  Prazo de validade de no mínimo 6 meses a partir da data de entrega.</w:t>
            </w:r>
          </w:p>
        </w:tc>
        <w:tc>
          <w:tcPr>
            <w:tcW w:w="730" w:type="dxa"/>
            <w:vAlign w:val="center"/>
          </w:tcPr>
          <w:p w14:paraId="3FDEEEA5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F3DB7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1031" w:type="dxa"/>
            <w:vAlign w:val="center"/>
          </w:tcPr>
          <w:p w14:paraId="66761671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0662">
              <w:t>03</w:t>
            </w:r>
          </w:p>
        </w:tc>
        <w:tc>
          <w:tcPr>
            <w:tcW w:w="991" w:type="dxa"/>
          </w:tcPr>
          <w:p w14:paraId="5B47D978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6E6ECA6D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B589EC7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6E6" w14:paraId="0C5B2711" w14:textId="77777777" w:rsidTr="00073B9E">
        <w:trPr>
          <w:jc w:val="center"/>
        </w:trPr>
        <w:tc>
          <w:tcPr>
            <w:tcW w:w="710" w:type="dxa"/>
            <w:vAlign w:val="center"/>
          </w:tcPr>
          <w:p w14:paraId="2146EE39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7B5F99">
              <w:rPr>
                <w:rFonts w:ascii="Arial" w:hAnsi="Arial" w:cs="Arial"/>
                <w:sz w:val="24"/>
                <w:szCs w:val="24"/>
              </w:rPr>
              <w:t>º</w:t>
            </w:r>
          </w:p>
        </w:tc>
        <w:tc>
          <w:tcPr>
            <w:tcW w:w="3955" w:type="dxa"/>
          </w:tcPr>
          <w:p w14:paraId="392DC0C6" w14:textId="77777777" w:rsidR="005576E6" w:rsidRPr="007B5F99" w:rsidRDefault="005576E6" w:rsidP="00073B9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444F">
              <w:t>Sal refinado: sal refinado, iodado, pacote de 1kg, em saco plástico transparente, resistente, com solda íntegra. No seu rótulo deve conter prazo de validade/lote. Prazo de validade de no mínimo 6 meses a partir da data de entrega.</w:t>
            </w:r>
          </w:p>
        </w:tc>
        <w:tc>
          <w:tcPr>
            <w:tcW w:w="730" w:type="dxa"/>
            <w:vAlign w:val="center"/>
          </w:tcPr>
          <w:p w14:paraId="2B494206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F3DB7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1031" w:type="dxa"/>
            <w:vAlign w:val="center"/>
          </w:tcPr>
          <w:p w14:paraId="3476AEB5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0662">
              <w:t>01</w:t>
            </w:r>
          </w:p>
        </w:tc>
        <w:tc>
          <w:tcPr>
            <w:tcW w:w="991" w:type="dxa"/>
          </w:tcPr>
          <w:p w14:paraId="48191704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0594D650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39EE7715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76E6" w14:paraId="6433189E" w14:textId="77777777" w:rsidTr="00073B9E">
        <w:trPr>
          <w:jc w:val="center"/>
        </w:trPr>
        <w:tc>
          <w:tcPr>
            <w:tcW w:w="710" w:type="dxa"/>
            <w:vAlign w:val="center"/>
          </w:tcPr>
          <w:p w14:paraId="1FF660C3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7B5F99">
              <w:rPr>
                <w:rFonts w:ascii="Arial" w:hAnsi="Arial" w:cs="Arial"/>
                <w:sz w:val="24"/>
                <w:szCs w:val="24"/>
              </w:rPr>
              <w:t>º</w:t>
            </w:r>
          </w:p>
        </w:tc>
        <w:tc>
          <w:tcPr>
            <w:tcW w:w="3955" w:type="dxa"/>
          </w:tcPr>
          <w:p w14:paraId="49EAEB69" w14:textId="77777777" w:rsidR="005576E6" w:rsidRPr="007B5F99" w:rsidRDefault="005576E6" w:rsidP="00073B9E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444F">
              <w:t>Sardinha com óleo 250 g. Prazo de validade de no mínimo 6 meses a partir da data de entrega.</w:t>
            </w:r>
          </w:p>
        </w:tc>
        <w:tc>
          <w:tcPr>
            <w:tcW w:w="730" w:type="dxa"/>
            <w:vAlign w:val="center"/>
          </w:tcPr>
          <w:p w14:paraId="5455FB6D" w14:textId="77777777" w:rsidR="005576E6" w:rsidRDefault="005576E6" w:rsidP="00073B9E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5F3DB7"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1031" w:type="dxa"/>
            <w:vAlign w:val="center"/>
          </w:tcPr>
          <w:p w14:paraId="019B6E1A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0662">
              <w:t>02</w:t>
            </w:r>
          </w:p>
        </w:tc>
        <w:tc>
          <w:tcPr>
            <w:tcW w:w="991" w:type="dxa"/>
          </w:tcPr>
          <w:p w14:paraId="42DB8555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14:paraId="7A96D5F5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2" w:type="dxa"/>
          </w:tcPr>
          <w:p w14:paraId="079B19A2" w14:textId="77777777" w:rsidR="005576E6" w:rsidRPr="007B5F99" w:rsidRDefault="005576E6" w:rsidP="00073B9E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F2A01E6" w14:textId="77777777" w:rsidR="005576E6" w:rsidRDefault="005576E6" w:rsidP="005576E6">
      <w:pPr>
        <w:pStyle w:val="SemEspaamento"/>
        <w:ind w:firstLine="708"/>
        <w:rPr>
          <w:rFonts w:ascii="Arial" w:hAnsi="Arial" w:cs="Arial"/>
          <w:b/>
          <w:bCs/>
          <w:sz w:val="24"/>
          <w:szCs w:val="24"/>
        </w:rPr>
      </w:pPr>
    </w:p>
    <w:p w14:paraId="58F6624A" w14:textId="77777777" w:rsidR="005576E6" w:rsidRDefault="005576E6" w:rsidP="005576E6">
      <w:pPr>
        <w:pStyle w:val="SemEspaamento"/>
        <w:ind w:firstLine="708"/>
        <w:rPr>
          <w:rFonts w:ascii="Arial" w:hAnsi="Arial" w:cs="Arial"/>
          <w:b/>
          <w:bCs/>
          <w:sz w:val="24"/>
          <w:szCs w:val="24"/>
        </w:rPr>
      </w:pPr>
    </w:p>
    <w:p w14:paraId="17444B27" w14:textId="4997A088" w:rsidR="005576E6" w:rsidRDefault="005576E6" w:rsidP="005576E6">
      <w:pPr>
        <w:pStyle w:val="SemEspaamento"/>
        <w:ind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Valor Por Cesta (unidade), composta pelos Itens Acima Descritos: </w:t>
      </w:r>
    </w:p>
    <w:p w14:paraId="3203E445" w14:textId="77777777" w:rsidR="005576E6" w:rsidRDefault="005576E6" w:rsidP="005576E6">
      <w:pPr>
        <w:pStyle w:val="SemEspaamento"/>
        <w:ind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R$ ___________________ (****************************);</w:t>
      </w:r>
    </w:p>
    <w:p w14:paraId="5A590162" w14:textId="77777777" w:rsidR="005576E6" w:rsidRDefault="005576E6" w:rsidP="005576E6">
      <w:pPr>
        <w:pStyle w:val="SemEspaamento"/>
        <w:ind w:firstLine="708"/>
        <w:rPr>
          <w:rFonts w:ascii="Arial" w:hAnsi="Arial" w:cs="Arial"/>
          <w:b/>
          <w:bCs/>
          <w:sz w:val="24"/>
          <w:szCs w:val="24"/>
        </w:rPr>
      </w:pPr>
    </w:p>
    <w:p w14:paraId="2396F009" w14:textId="77777777" w:rsidR="005576E6" w:rsidRDefault="005576E6" w:rsidP="005576E6">
      <w:pPr>
        <w:pStyle w:val="SemEspaamento"/>
        <w:ind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Valor Total 1.000 (Cestas):</w:t>
      </w:r>
    </w:p>
    <w:p w14:paraId="70833E2B" w14:textId="77777777" w:rsidR="005576E6" w:rsidRDefault="005576E6" w:rsidP="005576E6">
      <w:pPr>
        <w:pStyle w:val="SemEspaamento"/>
        <w:ind w:firstLine="70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R$ ___________________ (****************************);</w:t>
      </w:r>
    </w:p>
    <w:p w14:paraId="75F4DA99" w14:textId="77777777" w:rsidR="005576E6" w:rsidRDefault="005576E6" w:rsidP="005576E6">
      <w:pPr>
        <w:pStyle w:val="SemEspaamento"/>
        <w:ind w:firstLine="708"/>
        <w:rPr>
          <w:rFonts w:ascii="Arial" w:hAnsi="Arial" w:cs="Arial"/>
          <w:b/>
          <w:bCs/>
          <w:sz w:val="24"/>
          <w:szCs w:val="24"/>
        </w:rPr>
      </w:pPr>
    </w:p>
    <w:p w14:paraId="4D731DD6" w14:textId="77777777" w:rsidR="005576E6" w:rsidRDefault="005576E6" w:rsidP="005576E6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544C7721" w14:textId="77777777" w:rsidR="005576E6" w:rsidRPr="00346613" w:rsidRDefault="005576E6" w:rsidP="005576E6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4830568" w14:textId="77777777" w:rsidR="005576E6" w:rsidRPr="00346613" w:rsidRDefault="005576E6" w:rsidP="005576E6">
      <w:pPr>
        <w:pStyle w:val="Default"/>
        <w:spacing w:line="360" w:lineRule="auto"/>
        <w:ind w:firstLine="708"/>
        <w:jc w:val="both"/>
        <w:rPr>
          <w:color w:val="auto"/>
        </w:rPr>
      </w:pPr>
      <w:r w:rsidRPr="005F3DB7">
        <w:rPr>
          <w:b/>
          <w:bCs/>
          <w:color w:val="auto"/>
          <w:highlight w:val="yellow"/>
        </w:rPr>
        <w:t xml:space="preserve">OBS.: </w:t>
      </w:r>
      <w:r w:rsidRPr="005F3DB7">
        <w:rPr>
          <w:b/>
          <w:color w:val="auto"/>
          <w:highlight w:val="yellow"/>
        </w:rPr>
        <w:t xml:space="preserve">Para fins de lances na sessão de pregão será considerado o </w:t>
      </w:r>
      <w:r w:rsidRPr="005F3DB7">
        <w:rPr>
          <w:b/>
          <w:bCs/>
          <w:color w:val="auto"/>
          <w:highlight w:val="yellow"/>
        </w:rPr>
        <w:t>PREÇO UNITÁRIO definir</w:t>
      </w:r>
      <w:r w:rsidRPr="005F3DB7">
        <w:rPr>
          <w:b/>
          <w:color w:val="auto"/>
          <w:highlight w:val="yellow"/>
        </w:rPr>
        <w:t xml:space="preserve"> conforme regula o Edital</w:t>
      </w:r>
      <w:r w:rsidRPr="005F3DB7">
        <w:rPr>
          <w:color w:val="auto"/>
          <w:highlight w:val="yellow"/>
        </w:rPr>
        <w:t>.</w:t>
      </w:r>
      <w:r w:rsidRPr="00346613">
        <w:rPr>
          <w:color w:val="auto"/>
        </w:rPr>
        <w:t xml:space="preserve"> </w:t>
      </w:r>
    </w:p>
    <w:p w14:paraId="01732726" w14:textId="77777777" w:rsidR="005576E6" w:rsidRDefault="005576E6" w:rsidP="005576E6">
      <w:pPr>
        <w:pStyle w:val="Default"/>
        <w:spacing w:line="360" w:lineRule="auto"/>
        <w:jc w:val="both"/>
        <w:rPr>
          <w:color w:val="FF0000"/>
        </w:rPr>
      </w:pPr>
    </w:p>
    <w:p w14:paraId="39B19168" w14:textId="77777777" w:rsidR="005576E6" w:rsidRDefault="005576E6" w:rsidP="005576E6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acima identificada </w:t>
      </w:r>
      <w:r>
        <w:rPr>
          <w:rFonts w:ascii="Arial" w:hAnsi="Arial" w:cs="Arial"/>
          <w:b/>
          <w:bCs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 xml:space="preserve"> que:</w:t>
      </w:r>
    </w:p>
    <w:p w14:paraId="6C2409E3" w14:textId="77777777" w:rsidR="005576E6" w:rsidRDefault="005576E6" w:rsidP="005576E6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3D9C3D3B" w14:textId="77777777" w:rsidR="005576E6" w:rsidRPr="005A4ED2" w:rsidRDefault="005576E6" w:rsidP="005576E6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a)</w:t>
      </w:r>
      <w:r w:rsidRPr="005A4ED2">
        <w:rPr>
          <w:rFonts w:ascii="Arial" w:hAnsi="Arial" w:cs="Arial"/>
          <w:sz w:val="24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ascii="Arial" w:hAnsi="Arial" w:cs="Arial"/>
          <w:sz w:val="24"/>
          <w:szCs w:val="24"/>
        </w:rPr>
        <w:t>.</w:t>
      </w:r>
    </w:p>
    <w:p w14:paraId="2DE5CC56" w14:textId="77777777" w:rsidR="005576E6" w:rsidRPr="005A4ED2" w:rsidRDefault="005576E6" w:rsidP="005576E6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b)</w:t>
      </w:r>
      <w:r w:rsidRPr="005A4ED2">
        <w:rPr>
          <w:rFonts w:ascii="Arial" w:hAnsi="Arial" w:cs="Arial"/>
          <w:sz w:val="24"/>
          <w:szCs w:val="24"/>
        </w:rPr>
        <w:tab/>
        <w:t>O prazo de validade da proposta é de 60 (sessenta) dias</w:t>
      </w:r>
    </w:p>
    <w:p w14:paraId="63DCD927" w14:textId="77777777" w:rsidR="005576E6" w:rsidRPr="005A4ED2" w:rsidRDefault="005576E6" w:rsidP="005576E6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c)</w:t>
      </w:r>
      <w:r w:rsidRPr="005A4ED2">
        <w:rPr>
          <w:rFonts w:ascii="Arial" w:hAnsi="Arial" w:cs="Arial"/>
          <w:sz w:val="24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2A83AC2C" w14:textId="77777777" w:rsidR="005576E6" w:rsidRPr="005A4ED2" w:rsidRDefault="005576E6" w:rsidP="005576E6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d)</w:t>
      </w:r>
      <w:r w:rsidRPr="005A4ED2">
        <w:rPr>
          <w:rFonts w:ascii="Arial" w:hAnsi="Arial" w:cs="Arial"/>
          <w:sz w:val="24"/>
          <w:szCs w:val="24"/>
        </w:rPr>
        <w:tab/>
        <w:t>Que está de acordo com todos os termos constantes do edital e respectivo termo de referência.</w:t>
      </w:r>
    </w:p>
    <w:p w14:paraId="1870E941" w14:textId="77777777" w:rsidR="005576E6" w:rsidRDefault="005576E6" w:rsidP="005576E6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e)</w:t>
      </w:r>
      <w:r w:rsidRPr="005A4ED2">
        <w:rPr>
          <w:rFonts w:ascii="Arial" w:hAnsi="Arial" w:cs="Arial"/>
          <w:sz w:val="24"/>
          <w:szCs w:val="24"/>
        </w:rPr>
        <w:tab/>
        <w:t>Que a proposta compreende a integralidade dos custos direto ou indiretamente, para atendimento ao objeto do certame.</w:t>
      </w:r>
    </w:p>
    <w:p w14:paraId="3EB13137" w14:textId="77777777" w:rsidR="005576E6" w:rsidRDefault="005576E6" w:rsidP="005576E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EB9D336" w14:textId="77777777" w:rsidR="005576E6" w:rsidRDefault="005576E6" w:rsidP="005576E6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9E89C5B" w14:textId="77777777" w:rsidR="005576E6" w:rsidRDefault="005576E6" w:rsidP="005576E6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BC30B73" w14:textId="77777777" w:rsidR="005576E6" w:rsidRDefault="005576E6" w:rsidP="005576E6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2.024.</w:t>
      </w:r>
    </w:p>
    <w:p w14:paraId="649B240D" w14:textId="77777777" w:rsidR="005576E6" w:rsidRDefault="005576E6" w:rsidP="005576E6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2EC2E86E" w14:textId="77777777" w:rsidR="005576E6" w:rsidRDefault="005576E6" w:rsidP="005576E6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065B9869" w14:textId="77777777" w:rsidR="005576E6" w:rsidRDefault="005576E6" w:rsidP="005576E6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02F29C76" w14:textId="77777777" w:rsidR="005576E6" w:rsidRDefault="005576E6" w:rsidP="005576E6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306903B4" w14:textId="77777777" w:rsidR="005576E6" w:rsidRDefault="005576E6" w:rsidP="005576E6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47BFEA02" w14:textId="77777777" w:rsidR="005576E6" w:rsidRDefault="005576E6" w:rsidP="005576E6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Completo</w:t>
      </w:r>
    </w:p>
    <w:p w14:paraId="28812280" w14:textId="77777777" w:rsidR="005576E6" w:rsidRDefault="005576E6" w:rsidP="005576E6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Representante Legal da empresa</w:t>
      </w:r>
    </w:p>
    <w:bookmarkEnd w:id="0"/>
    <w:p w14:paraId="307EF393" w14:textId="77777777" w:rsidR="00C0047F" w:rsidRDefault="00C0047F" w:rsidP="005576E6">
      <w:pPr>
        <w:pStyle w:val="SemEspaamento"/>
        <w:spacing w:line="276" w:lineRule="auto"/>
      </w:pPr>
    </w:p>
    <w:sectPr w:rsidR="00C0047F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E37432" w14:textId="77777777" w:rsidR="00FE6EB3" w:rsidRDefault="00FE6EB3" w:rsidP="00FE6EB3">
      <w:pPr>
        <w:spacing w:after="0" w:line="240" w:lineRule="auto"/>
      </w:pPr>
      <w:r>
        <w:separator/>
      </w:r>
    </w:p>
  </w:endnote>
  <w:endnote w:type="continuationSeparator" w:id="0">
    <w:p w14:paraId="6874E67B" w14:textId="77777777" w:rsidR="00FE6EB3" w:rsidRDefault="00FE6EB3" w:rsidP="00FE6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52F787" w14:textId="77777777" w:rsidR="00FE6EB3" w:rsidRDefault="00FE6EB3" w:rsidP="00FE6EB3">
      <w:pPr>
        <w:spacing w:after="0" w:line="240" w:lineRule="auto"/>
      </w:pPr>
      <w:r>
        <w:separator/>
      </w:r>
    </w:p>
  </w:footnote>
  <w:footnote w:type="continuationSeparator" w:id="0">
    <w:p w14:paraId="10E3D069" w14:textId="77777777" w:rsidR="00FE6EB3" w:rsidRDefault="00FE6EB3" w:rsidP="00FE6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5C65C" w14:textId="7B68983A" w:rsidR="00FE6EB3" w:rsidRDefault="00FE6EB3" w:rsidP="00FE6EB3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CD0"/>
    <w:rsid w:val="00020213"/>
    <w:rsid w:val="002E4C55"/>
    <w:rsid w:val="003C54CE"/>
    <w:rsid w:val="00405424"/>
    <w:rsid w:val="00523CD0"/>
    <w:rsid w:val="00546AFC"/>
    <w:rsid w:val="005576E6"/>
    <w:rsid w:val="00716143"/>
    <w:rsid w:val="007B16C8"/>
    <w:rsid w:val="009B5979"/>
    <w:rsid w:val="00A9499B"/>
    <w:rsid w:val="00C0047F"/>
    <w:rsid w:val="00C34F39"/>
    <w:rsid w:val="00ED52DE"/>
    <w:rsid w:val="00FE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86ABB"/>
  <w15:chartTrackingRefBased/>
  <w15:docId w15:val="{C33B6377-CCA7-4991-BC5A-974D0B747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6EB3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23CD0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23CD0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23CD0"/>
    <w:pPr>
      <w:keepNext/>
      <w:keepLines/>
      <w:spacing w:before="160" w:after="80"/>
      <w:jc w:val="both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23CD0"/>
    <w:pPr>
      <w:keepNext/>
      <w:keepLines/>
      <w:spacing w:before="80" w:after="40"/>
      <w:jc w:val="both"/>
      <w:outlineLvl w:val="3"/>
    </w:pPr>
    <w:rPr>
      <w:rFonts w:eastAsiaTheme="majorEastAsia" w:cstheme="majorBidi"/>
      <w:i/>
      <w:iCs/>
      <w:color w:val="2F5496" w:themeColor="accent1" w:themeShade="BF"/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23CD0"/>
    <w:pPr>
      <w:keepNext/>
      <w:keepLines/>
      <w:spacing w:before="80" w:after="40"/>
      <w:jc w:val="both"/>
      <w:outlineLvl w:val="4"/>
    </w:pPr>
    <w:rPr>
      <w:rFonts w:eastAsiaTheme="majorEastAsia" w:cstheme="majorBidi"/>
      <w:color w:val="2F5496" w:themeColor="accent1" w:themeShade="BF"/>
      <w:sz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23CD0"/>
    <w:pPr>
      <w:keepNext/>
      <w:keepLines/>
      <w:spacing w:before="40" w:after="0"/>
      <w:jc w:val="both"/>
      <w:outlineLvl w:val="5"/>
    </w:pPr>
    <w:rPr>
      <w:rFonts w:eastAsiaTheme="majorEastAsia" w:cstheme="majorBidi"/>
      <w:i/>
      <w:iCs/>
      <w:color w:val="595959" w:themeColor="text1" w:themeTint="A6"/>
      <w:sz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23CD0"/>
    <w:pPr>
      <w:keepNext/>
      <w:keepLines/>
      <w:spacing w:before="40" w:after="0"/>
      <w:jc w:val="both"/>
      <w:outlineLvl w:val="6"/>
    </w:pPr>
    <w:rPr>
      <w:rFonts w:eastAsiaTheme="majorEastAsia" w:cstheme="majorBidi"/>
      <w:color w:val="595959" w:themeColor="text1" w:themeTint="A6"/>
      <w:sz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23CD0"/>
    <w:pPr>
      <w:keepNext/>
      <w:keepLines/>
      <w:spacing w:after="0"/>
      <w:jc w:val="both"/>
      <w:outlineLvl w:val="7"/>
    </w:pPr>
    <w:rPr>
      <w:rFonts w:eastAsiaTheme="majorEastAsia" w:cstheme="majorBidi"/>
      <w:i/>
      <w:iCs/>
      <w:color w:val="272727" w:themeColor="text1" w:themeTint="D8"/>
      <w:sz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23CD0"/>
    <w:pPr>
      <w:keepNext/>
      <w:keepLines/>
      <w:spacing w:after="0"/>
      <w:jc w:val="both"/>
      <w:outlineLvl w:val="8"/>
    </w:pPr>
    <w:rPr>
      <w:rFonts w:eastAsiaTheme="majorEastAsia" w:cstheme="majorBidi"/>
      <w:color w:val="272727" w:themeColor="text1" w:themeTint="D8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CD0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23CD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23CD0"/>
    <w:rPr>
      <w:rFonts w:eastAsiaTheme="majorEastAsia" w:cstheme="majorBidi"/>
      <w:color w:val="2F5496" w:themeColor="accent1" w:themeShade="BF"/>
      <w:sz w:val="28"/>
      <w:szCs w:val="28"/>
      <w:lang w:val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23CD0"/>
    <w:rPr>
      <w:rFonts w:eastAsiaTheme="majorEastAsia" w:cstheme="majorBidi"/>
      <w:i/>
      <w:iCs/>
      <w:color w:val="2F5496" w:themeColor="accent1" w:themeShade="BF"/>
      <w:sz w:val="24"/>
      <w:lang w:val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23CD0"/>
    <w:rPr>
      <w:rFonts w:eastAsiaTheme="majorEastAsia" w:cstheme="majorBidi"/>
      <w:color w:val="2F5496" w:themeColor="accent1" w:themeShade="BF"/>
      <w:sz w:val="24"/>
      <w:lang w:val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23CD0"/>
    <w:rPr>
      <w:rFonts w:eastAsiaTheme="majorEastAsia" w:cstheme="majorBidi"/>
      <w:i/>
      <w:iCs/>
      <w:color w:val="595959" w:themeColor="text1" w:themeTint="A6"/>
      <w:sz w:val="24"/>
      <w:lang w:val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23CD0"/>
    <w:rPr>
      <w:rFonts w:eastAsiaTheme="majorEastAsia" w:cstheme="majorBidi"/>
      <w:color w:val="595959" w:themeColor="text1" w:themeTint="A6"/>
      <w:sz w:val="24"/>
      <w:lang w:val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23CD0"/>
    <w:rPr>
      <w:rFonts w:eastAsiaTheme="majorEastAsia" w:cstheme="majorBidi"/>
      <w:i/>
      <w:iCs/>
      <w:color w:val="272727" w:themeColor="text1" w:themeTint="D8"/>
      <w:sz w:val="24"/>
      <w:lang w:val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23CD0"/>
    <w:rPr>
      <w:rFonts w:eastAsiaTheme="majorEastAsia" w:cstheme="majorBidi"/>
      <w:color w:val="272727" w:themeColor="text1" w:themeTint="D8"/>
      <w:sz w:val="24"/>
      <w:lang w:val="pt-BR"/>
    </w:rPr>
  </w:style>
  <w:style w:type="paragraph" w:styleId="Ttulo">
    <w:name w:val="Title"/>
    <w:basedOn w:val="Normal"/>
    <w:next w:val="Normal"/>
    <w:link w:val="TtuloChar"/>
    <w:uiPriority w:val="10"/>
    <w:qFormat/>
    <w:rsid w:val="00523CD0"/>
    <w:pPr>
      <w:spacing w:after="8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23CD0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523CD0"/>
    <w:pPr>
      <w:numPr>
        <w:ilvl w:val="1"/>
      </w:numPr>
      <w:jc w:val="both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23CD0"/>
    <w:rPr>
      <w:rFonts w:eastAsiaTheme="majorEastAsia" w:cstheme="majorBidi"/>
      <w:color w:val="595959" w:themeColor="text1" w:themeTint="A6"/>
      <w:spacing w:val="15"/>
      <w:sz w:val="28"/>
      <w:szCs w:val="28"/>
      <w:lang w:val="pt-BR"/>
    </w:rPr>
  </w:style>
  <w:style w:type="paragraph" w:styleId="Citao">
    <w:name w:val="Quote"/>
    <w:basedOn w:val="Normal"/>
    <w:next w:val="Normal"/>
    <w:link w:val="CitaoChar"/>
    <w:uiPriority w:val="29"/>
    <w:qFormat/>
    <w:rsid w:val="00523CD0"/>
    <w:pPr>
      <w:spacing w:before="160"/>
      <w:jc w:val="center"/>
    </w:pPr>
    <w:rPr>
      <w:rFonts w:ascii="Arial" w:hAnsi="Arial"/>
      <w:i/>
      <w:iCs/>
      <w:color w:val="404040" w:themeColor="text1" w:themeTint="BF"/>
      <w:sz w:val="24"/>
    </w:rPr>
  </w:style>
  <w:style w:type="character" w:customStyle="1" w:styleId="CitaoChar">
    <w:name w:val="Citação Char"/>
    <w:basedOn w:val="Fontepargpadro"/>
    <w:link w:val="Citao"/>
    <w:uiPriority w:val="29"/>
    <w:rsid w:val="00523CD0"/>
    <w:rPr>
      <w:rFonts w:ascii="Arial" w:hAnsi="Arial"/>
      <w:i/>
      <w:iCs/>
      <w:color w:val="404040" w:themeColor="text1" w:themeTint="BF"/>
      <w:sz w:val="24"/>
      <w:lang w:val="pt-BR"/>
    </w:rPr>
  </w:style>
  <w:style w:type="paragraph" w:styleId="PargrafodaLista">
    <w:name w:val="List Paragraph"/>
    <w:basedOn w:val="Normal"/>
    <w:uiPriority w:val="34"/>
    <w:qFormat/>
    <w:rsid w:val="00523CD0"/>
    <w:pPr>
      <w:ind w:left="720"/>
      <w:contextualSpacing/>
      <w:jc w:val="both"/>
    </w:pPr>
    <w:rPr>
      <w:rFonts w:ascii="Arial" w:hAnsi="Arial"/>
      <w:sz w:val="24"/>
    </w:rPr>
  </w:style>
  <w:style w:type="character" w:styleId="nfaseIntensa">
    <w:name w:val="Intense Emphasis"/>
    <w:basedOn w:val="Fontepargpadro"/>
    <w:uiPriority w:val="21"/>
    <w:qFormat/>
    <w:rsid w:val="00523CD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23C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="Arial" w:hAnsi="Arial"/>
      <w:i/>
      <w:iCs/>
      <w:color w:val="2F5496" w:themeColor="accent1" w:themeShade="BF"/>
      <w:sz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23CD0"/>
    <w:rPr>
      <w:rFonts w:ascii="Arial" w:hAnsi="Arial"/>
      <w:i/>
      <w:iCs/>
      <w:color w:val="2F5496" w:themeColor="accent1" w:themeShade="BF"/>
      <w:sz w:val="24"/>
      <w:lang w:val="pt-BR"/>
    </w:rPr>
  </w:style>
  <w:style w:type="character" w:styleId="RefernciaIntensa">
    <w:name w:val="Intense Reference"/>
    <w:basedOn w:val="Fontepargpadro"/>
    <w:uiPriority w:val="32"/>
    <w:qFormat/>
    <w:rsid w:val="00523CD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E6EB3"/>
    <w:pPr>
      <w:tabs>
        <w:tab w:val="center" w:pos="4680"/>
        <w:tab w:val="right" w:pos="9360"/>
      </w:tabs>
      <w:spacing w:after="0" w:line="240" w:lineRule="auto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FE6EB3"/>
    <w:rPr>
      <w:rFonts w:ascii="Arial" w:hAnsi="Arial"/>
      <w:sz w:val="24"/>
      <w:lang w:val="pt-BR"/>
    </w:rPr>
  </w:style>
  <w:style w:type="paragraph" w:styleId="Rodap">
    <w:name w:val="footer"/>
    <w:basedOn w:val="Normal"/>
    <w:link w:val="RodapChar"/>
    <w:uiPriority w:val="99"/>
    <w:unhideWhenUsed/>
    <w:rsid w:val="00FE6EB3"/>
    <w:pPr>
      <w:tabs>
        <w:tab w:val="center" w:pos="4680"/>
        <w:tab w:val="right" w:pos="9360"/>
      </w:tabs>
      <w:spacing w:after="0" w:line="240" w:lineRule="auto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FE6EB3"/>
    <w:rPr>
      <w:rFonts w:ascii="Arial" w:hAnsi="Arial"/>
      <w:sz w:val="24"/>
      <w:lang w:val="pt-BR"/>
    </w:rPr>
  </w:style>
  <w:style w:type="paragraph" w:styleId="SemEspaamento">
    <w:name w:val="No Spacing"/>
    <w:uiPriority w:val="1"/>
    <w:qFormat/>
    <w:rsid w:val="00FE6EB3"/>
    <w:pPr>
      <w:spacing w:after="0" w:line="240" w:lineRule="auto"/>
    </w:pPr>
    <w:rPr>
      <w:lang w:val="pt-BR"/>
    </w:rPr>
  </w:style>
  <w:style w:type="table" w:styleId="Tabelacomgrade">
    <w:name w:val="Table Grid"/>
    <w:basedOn w:val="Tabelanormal"/>
    <w:uiPriority w:val="39"/>
    <w:rsid w:val="00FE6EB3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E6E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pt-BR"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1003</Words>
  <Characters>5723</Characters>
  <Application>Microsoft Office Word</Application>
  <DocSecurity>0</DocSecurity>
  <Lines>47</Lines>
  <Paragraphs>13</Paragraphs>
  <ScaleCrop>false</ScaleCrop>
  <Company/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Setor de Licitação Municipal Prefeitura</dc:creator>
  <cp:keywords/>
  <dc:description/>
  <cp:lastModifiedBy>Setor de Licitação Municipal Prefeitura</cp:lastModifiedBy>
  <cp:revision>4</cp:revision>
  <dcterms:created xsi:type="dcterms:W3CDTF">2024-12-02T13:48:00Z</dcterms:created>
  <dcterms:modified xsi:type="dcterms:W3CDTF">2024-12-04T16:11:00Z</dcterms:modified>
</cp:coreProperties>
</file>