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-1361"/>
        <w:jc w:val="center"/>
        <w:rPr>
          <w:rFonts w:ascii="Arial Narrow" w:hAnsi="Arial Narrow" w:cs="Arial Narrow"/>
          <w:b/>
          <w:bCs/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</w:r>
    </w:p>
    <w:p>
      <w:pPr>
        <w:pStyle w:val="Normal"/>
        <w:spacing w:before="0" w:after="0"/>
        <w:ind w:left="-1361"/>
        <w:jc w:val="center"/>
        <w:rPr>
          <w:rFonts w:ascii="Arial Narrow" w:hAnsi="Arial Narrow" w:cs="Arial Narrow"/>
          <w:b/>
          <w:bCs/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</w:r>
    </w:p>
    <w:p>
      <w:pPr>
        <w:pStyle w:val="Normal"/>
        <w:spacing w:before="0" w:after="0"/>
        <w:ind w:lef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 xml:space="preserve">MODELO DE PROPOSTA – PROCESSO DE COMPRAS  </w:t>
      </w:r>
      <w:r>
        <w:rPr>
          <w:rFonts w:cs="Arial Narrow" w:ascii="Arial Narrow" w:hAnsi="Arial Narrow"/>
          <w:b/>
          <w:bCs/>
          <w:color w:val="000000"/>
        </w:rPr>
        <w:t>28</w:t>
      </w:r>
      <w:r>
        <w:rPr>
          <w:rFonts w:cs="Arial Narrow" w:ascii="Arial Narrow" w:hAnsi="Arial Narrow"/>
          <w:b/>
          <w:bCs/>
          <w:color w:val="000000"/>
        </w:rPr>
        <w:t>/2025</w:t>
      </w:r>
    </w:p>
    <w:p>
      <w:pPr>
        <w:pStyle w:val="Normal"/>
        <w:spacing w:before="0" w:after="0"/>
        <w:ind w:left="142"/>
        <w:jc w:val="both"/>
        <w:rPr>
          <w:rFonts w:ascii="Arial Narrow" w:hAnsi="Arial Narrow" w:cs="Arial Narrow"/>
          <w:b/>
          <w:color w:val="000000"/>
          <w:sz w:val="12"/>
          <w:szCs w:val="12"/>
        </w:rPr>
      </w:pPr>
      <w:r>
        <w:rPr>
          <w:rFonts w:cs="Arial Narrow" w:ascii="Arial Narrow" w:hAnsi="Arial Narrow"/>
          <w:b/>
          <w:color w:val="000000"/>
          <w:sz w:val="12"/>
          <w:szCs w:val="12"/>
        </w:rPr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</w:r>
    </w:p>
    <w:p>
      <w:pPr>
        <w:pStyle w:val="Normal"/>
        <w:spacing w:lineRule="auto" w:line="360" w:before="0" w:after="0"/>
        <w:ind w:left="-284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</w:r>
    </w:p>
    <w:tbl>
      <w:tblPr>
        <w:tblW w:w="9900" w:type="dxa"/>
        <w:jc w:val="left"/>
        <w:tblInd w:w="-19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05"/>
        <w:gridCol w:w="4845"/>
        <w:gridCol w:w="1905"/>
        <w:gridCol w:w="1290"/>
        <w:gridCol w:w="1155"/>
      </w:tblGrid>
      <w:tr>
        <w:trPr>
          <w:trHeight w:val="484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/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Lote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/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19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/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Quantidade Anual</w:t>
            </w:r>
          </w:p>
        </w:tc>
        <w:tc>
          <w:tcPr>
            <w:tcW w:w="12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</w:tcPr>
          <w:p>
            <w:pPr>
              <w:pStyle w:val="Normal"/>
              <w:spacing w:before="0" w:after="200"/>
              <w:ind w:hanging="2"/>
              <w:jc w:val="center"/>
              <w:rPr/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Preço Unidade</w:t>
            </w: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</w:tcPr>
          <w:p>
            <w:pPr>
              <w:pStyle w:val="Normal"/>
              <w:spacing w:before="0" w:after="200"/>
              <w:ind w:hanging="2"/>
              <w:jc w:val="center"/>
              <w:rPr/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Teclado USB multimídia, padrão ABNT2, na cor preta, com construção robusta de alta durabilidade, cabo reforçado com mínimo de 1,80 metros e teclas com ciclo de vida superior a 10 milhões de toques, com garantia mínima de 1 ano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30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2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FONTE ALIMENTAÇÃO 500 watts real (silenciosa com cooler); Tensão: bivolt; CONECTORES: mínimo de 4 (quatro) SATA. 1 (um) CPU 4+4 pinos, 1 (um) CPU 8 pinos e 1 (um) Placa mãe 20+4 pinos. Garantia mínima de 90 dias.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30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3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MOUSE ÓPTICO USB, com fio reforçado de comprimento mínimo de 2,0 metros, Plug &amp; Play, com scroll suave e preciso, cor preta, sensor óptico de alta precisão com mínimo de 1600 DPI, construção ergonômica e resistente para uso contínuo, compatível com Windows 10 e 11, garantia mínima de 1 ano contra defeitos de fabricação.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30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 xml:space="preserve">Álcool Isopropílico Alto Grau De Limpeza Eletrônica – 1000ml: </w:t>
            </w:r>
            <w:r>
              <w:rPr>
                <w:rFonts w:eastAsia="Calibri" w:cs="Arial" w:ascii="Arial" w:hAnsi="Arial"/>
                <w:color w:val="000000"/>
                <w:sz w:val="20"/>
                <w:szCs w:val="20"/>
                <w:lang w:val="pt-BR" w:eastAsia="en-US" w:bidi="ar-SA"/>
                <w14:textFill>
                  <w14:solidFill>
                    <w14:srgbClr w14:val="000000">
                      <w14:alpha w14:val="45000"/>
                    </w14:srgbClr>
                  </w14:solidFill>
                </w14:textFill>
              </w:rPr>
              <w:t xml:space="preserve">- </w:t>
            </w: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Grau de pureza: 99,8% Densidade 20/20°C: 0,785 – 0,787, Peso aproximado: 786 gramas por litro, Acidez como ácido acético, máximo: 0,002%, Faixa de destilação a 760 mmHg: 81,5 – 83,0°C, Conteúdo de água, máximo: 0,10%, Densidade do líquido 20/20°C: 0,7837, Densidade do vapor (ar = 1): 2,1, Pressão de vapor: 44,44Kpa a 20°C, Solubilidade em água: Completa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5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5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Bateria Cr2032 3v Com 5 Unidades, Tensão nominal: 3 V., Capacidade nominal: 220 mAh., Temperatura de descarga: -18°C até 50°C., Composição: Lítio / Dióxido de Manganês (Li/MnO2).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20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6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Cabo VGA x VGA RGB D-Sub com filtro de 1,5 Metros Blindado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5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7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Cabo Hdmi 3 Metros 3d Gold Blindado Alta Qualidade, Revestimento Trançado Em Nylon Conectores Com Pontas Douradas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8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Cabo Hdmi 20 Metros 3d Gold Blindado Alta Qualidade, Revestimento Trançado Em Nylon Conectores Com Pontas Douradas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9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Chaveador Switch Hdmi 2x1 E 1x2 Bi-direcional 4k Ultra Hd 3d Transmissão Imagem Som Splitter Duplicador Hdmi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10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Switch de Mesa Gigabit  Com 8 Portas, 8× Portas RJ45 com Auto-Negociação de 10/100/1000 Mbps com suporte a Auto-MDI/MDIX, controle de fluxo IEEE 802.3x , com estrutura de aço, design de mesa ou montagem na parede compatível com 802.1p/DSCP e a função IGMP Snooping, plug and play, nenhuma configuração necessária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4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11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Webcam Full HD de 1080p, com suporte a gravação e transmissão/streaming de vídeo em Full HD (até 1920 x 1080 pixels), Compactação de vídeo H.264, Microfones duplos estéreos, Correção automática de pouca luz, Autofoco HD,  Campo de visão 78 graus, tampa protetora de lente, Clipe universal para tripés e monitores, compatível com Windows 10 ou superior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15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  <w:tr>
        <w:trPr>
          <w:trHeight w:val="364" w:hRule="atLeast"/>
        </w:trPr>
        <w:tc>
          <w:tcPr>
            <w:tcW w:w="7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ind w:right="-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12</w:t>
            </w:r>
          </w:p>
        </w:tc>
        <w:tc>
          <w:tcPr>
            <w:tcW w:w="4845" w:type="dxa"/>
            <w:tcBorders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contextualSpacing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Caixinha de Som para Computador e Notebook Pc 6w Usb P2 com controle de volume</w:t>
            </w:r>
          </w:p>
        </w:tc>
        <w:tc>
          <w:tcPr>
            <w:tcW w:w="1905" w:type="dxa"/>
            <w:tcBorders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20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val="pt-BR" w:eastAsia="en-US" w:bidi="ar-SA"/>
              </w:rPr>
              <w:t>30</w:t>
            </w:r>
          </w:p>
        </w:tc>
        <w:tc>
          <w:tcPr>
            <w:tcW w:w="1290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jc w:val="center"/>
              <w:rPr/>
            </w:pPr>
            <w:r>
              <w:rPr/>
            </w:r>
          </w:p>
        </w:tc>
        <w:tc>
          <w:tcPr>
            <w:tcW w:w="1155" w:type="dxa"/>
            <w:tcBorders>
              <w:right w:val="single" w:sz="4" w:space="0" w:color="000000"/>
            </w:tcBorders>
          </w:tcPr>
          <w:p>
            <w:pPr>
              <w:pStyle w:val="Normal"/>
              <w:spacing w:before="0" w:after="240"/>
              <w:ind w:hanging="2"/>
              <w:jc w:val="center"/>
              <w:rPr>
                <w:rFonts w:ascii="Arial" w:hAnsi="Arial" w:eastAsia="BatangChe"/>
                <w:b/>
                <w:bCs/>
                <w:color w:val="000000"/>
              </w:rPr>
            </w:pPr>
            <w:r>
              <w:rPr>
                <w:rFonts w:eastAsia="BatangChe" w:ascii="Arial" w:hAnsi="Arial"/>
                <w:b/>
                <w:bCs/>
                <w:color w:val="000000"/>
              </w:rPr>
            </w:r>
          </w:p>
        </w:tc>
      </w:tr>
    </w:tbl>
    <w:p>
      <w:pPr>
        <w:pStyle w:val="Normal"/>
        <w:spacing w:before="0" w:after="0"/>
        <w:ind w:hanging="340" w:left="4025"/>
        <w:jc w:val="center"/>
        <w:rPr>
          <w:rFonts w:ascii="Arial" w:hAnsi="Arial" w:eastAsia="Arial Narrow" w:cs="Arial Narrow"/>
          <w:color w:val="000000"/>
          <w:sz w:val="20"/>
          <w:szCs w:val="20"/>
        </w:rPr>
      </w:pPr>
      <w:r>
        <w:rPr>
          <w:rFonts w:eastAsia="Arial Narrow" w:cs="Arial Narrow" w:ascii="Arial" w:hAnsi="Arial"/>
          <w:color w:val="000000"/>
          <w:sz w:val="20"/>
          <w:szCs w:val="20"/>
        </w:rPr>
      </w:r>
    </w:p>
    <w:p>
      <w:pPr>
        <w:pStyle w:val="Normal"/>
        <w:spacing w:before="0" w:after="0"/>
        <w:ind w:hanging="340" w:left="4025"/>
        <w:jc w:val="center"/>
        <w:rPr>
          <w:rFonts w:ascii="Arial" w:hAnsi="Arial" w:eastAsia="Arial Narrow" w:cs="Arial Narrow"/>
          <w:color w:val="000000"/>
          <w:sz w:val="20"/>
          <w:szCs w:val="20"/>
        </w:rPr>
      </w:pPr>
      <w:r>
        <w:rPr>
          <w:rFonts w:eastAsia="Arial Narrow" w:cs="Arial Narrow" w:ascii="Arial" w:hAnsi="Arial"/>
          <w:color w:val="000000"/>
          <w:sz w:val="20"/>
          <w:szCs w:val="20"/>
        </w:rPr>
      </w:r>
    </w:p>
    <w:p>
      <w:pPr>
        <w:pStyle w:val="Normal"/>
        <w:spacing w:before="0" w:after="0"/>
        <w:ind w:hanging="340" w:left="4025"/>
        <w:jc w:val="center"/>
        <w:rPr>
          <w:rFonts w:ascii="Arial" w:hAnsi="Arial" w:eastAsia="Arial Narrow" w:cs="Arial Narrow"/>
          <w:color w:val="000000"/>
          <w:sz w:val="20"/>
          <w:szCs w:val="20"/>
        </w:rPr>
      </w:pPr>
      <w:r>
        <w:rPr>
          <w:rFonts w:eastAsia="Arial Narrow" w:cs="Arial Narrow" w:ascii="Arial" w:hAnsi="Arial"/>
          <w:color w:val="000000"/>
          <w:sz w:val="20"/>
          <w:szCs w:val="20"/>
        </w:rPr>
      </w:r>
    </w:p>
    <w:p>
      <w:pPr>
        <w:pStyle w:val="Normal"/>
        <w:spacing w:before="0" w:after="0"/>
        <w:ind w:hanging="340" w:left="4025"/>
        <w:jc w:val="center"/>
        <w:rPr/>
      </w:pPr>
      <w:r>
        <w:rPr>
          <w:rFonts w:eastAsia="Arial Narrow" w:cs="Arial Narrow" w:ascii="Arial" w:hAnsi="Arial"/>
          <w:color w:val="000000"/>
          <w:sz w:val="20"/>
          <w:szCs w:val="20"/>
        </w:rPr>
        <w:t xml:space="preserve">  </w:t>
      </w:r>
      <w:r>
        <w:rPr>
          <w:rFonts w:cs="Arial Narrow" w:ascii="Arial" w:hAnsi="Arial"/>
          <w:color w:val="000000"/>
          <w:sz w:val="20"/>
          <w:szCs w:val="20"/>
        </w:rPr>
        <w:t>Total Geral : R$ ______________________________</w:t>
      </w:r>
    </w:p>
    <w:p>
      <w:pPr>
        <w:pStyle w:val="Normal"/>
        <w:spacing w:before="0" w:after="0"/>
        <w:ind w:left="-426"/>
        <w:rPr>
          <w:rFonts w:ascii="Arial" w:hAnsi="Arial"/>
          <w:sz w:val="20"/>
          <w:szCs w:val="20"/>
        </w:rPr>
      </w:pPr>
      <w:r>
        <w:rPr>
          <w:rFonts w:cs="Arial Narrow" w:ascii="Arial" w:hAnsi="Arial"/>
          <w:b/>
          <w:color w:val="000000"/>
          <w:sz w:val="20"/>
          <w:szCs w:val="20"/>
        </w:rPr>
        <w:t>Condição de Pagamento:_____________________________________________________________________</w:t>
      </w:r>
    </w:p>
    <w:p>
      <w:pPr>
        <w:pStyle w:val="Normal"/>
        <w:spacing w:before="0" w:after="0"/>
        <w:ind w:left="-426"/>
        <w:rPr>
          <w:rFonts w:ascii="Arial" w:hAnsi="Arial"/>
          <w:sz w:val="20"/>
          <w:szCs w:val="20"/>
        </w:rPr>
      </w:pPr>
      <w:r>
        <w:rPr>
          <w:rFonts w:cs="Arial Narrow" w:ascii="Arial" w:hAnsi="Arial"/>
          <w:b/>
          <w:color w:val="000000"/>
          <w:sz w:val="20"/>
          <w:szCs w:val="20"/>
        </w:rPr>
        <w:t>Validade da Proposta:___________________________________</w:t>
      </w:r>
    </w:p>
    <w:p>
      <w:pPr>
        <w:pStyle w:val="Normal"/>
        <w:spacing w:before="0" w:after="0"/>
        <w:ind w:left="-426"/>
        <w:rPr>
          <w:rFonts w:ascii="Arial" w:hAnsi="Arial"/>
          <w:sz w:val="20"/>
          <w:szCs w:val="20"/>
        </w:rPr>
      </w:pPr>
      <w:r>
        <w:rPr>
          <w:rFonts w:cs="Arial Narrow" w:ascii="Arial" w:hAnsi="Arial"/>
          <w:b/>
          <w:color w:val="000000"/>
          <w:sz w:val="20"/>
          <w:szCs w:val="20"/>
        </w:rPr>
        <w:t>Prazo de Entrega:________________________</w:t>
      </w:r>
    </w:p>
    <w:p>
      <w:pPr>
        <w:pStyle w:val="Normal"/>
        <w:spacing w:before="0" w:after="0"/>
        <w:ind w:left="-426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>_______ de ______________________________ de __________.</w:t>
      </w:r>
    </w:p>
    <w:p>
      <w:pPr>
        <w:pStyle w:val="Normal"/>
        <w:spacing w:before="0" w:after="0"/>
        <w:ind w:left="-426"/>
        <w:jc w:val="center"/>
        <w:rPr>
          <w:color w:val="000000"/>
        </w:rPr>
      </w:pPr>
      <w:r>
        <w:rPr>
          <w:rFonts w:cs="Arial Narrow" w:ascii="Arial Narrow" w:hAnsi="Arial Narrow"/>
          <w:color w:val="000000"/>
          <w:sz w:val="20"/>
          <w:szCs w:val="20"/>
        </w:rPr>
        <w:t xml:space="preserve">                            </w:t>
      </w:r>
      <w:r>
        <w:rPr>
          <w:rFonts w:cs="Arial Narrow" w:ascii="Arial Narrow" w:hAnsi="Arial Narrow"/>
          <w:color w:val="000000"/>
          <w:sz w:val="20"/>
          <w:szCs w:val="20"/>
        </w:rPr>
        <w:t>__________________________________________________</w:t>
      </w:r>
    </w:p>
    <w:p>
      <w:pPr>
        <w:pStyle w:val="Normal"/>
        <w:ind w:left="-426"/>
        <w:jc w:val="center"/>
        <w:rPr>
          <w:rFonts w:ascii="Arial" w:hAnsi="Arial"/>
          <w:b/>
          <w:bCs/>
          <w:sz w:val="24"/>
          <w:szCs w:val="24"/>
        </w:rPr>
      </w:pPr>
      <w:r>
        <w:rPr>
          <w:color w:val="000000"/>
        </w:rPr>
        <w:t xml:space="preserve">Responsável pela Empresa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311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i/>
        <w:i/>
        <w:iCs/>
      </w:rPr>
    </w:pPr>
    <w:r>
      <w:rPr>
        <w:i/>
        <w:iCs/>
      </w:rPr>
      <w:t>Timbre da empresa caso tenha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i/>
        <w:i/>
        <w:iCs/>
      </w:rPr>
    </w:pPr>
    <w:r>
      <w:rPr>
        <w:i/>
        <w:iCs/>
      </w:rPr>
      <w:t>Timbre da empresa caso tenha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d5d3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uiPriority w:val="9"/>
    <w:qFormat/>
    <w:rsid w:val="003d5d3f"/>
    <w:pPr>
      <w:keepNext w:val="true"/>
      <w:keepLines/>
      <w:suppressAutoHyphens w:val="false"/>
      <w:spacing w:lineRule="auto" w:line="259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kern w:val="2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kern w:val="2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160" w:after="80"/>
      <w:outlineLvl w:val="2"/>
    </w:pPr>
    <w:rPr>
      <w:rFonts w:eastAsia="" w:cs="" w:cstheme="majorBidi" w:eastAsiaTheme="majorEastAsia"/>
      <w:color w:themeColor="accent1" w:themeShade="bf" w:val="2F5496"/>
      <w:kern w:val="2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  <w:kern w:val="2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80" w:after="40"/>
      <w:outlineLvl w:val="4"/>
    </w:pPr>
    <w:rPr>
      <w:rFonts w:eastAsia="" w:cs="" w:cstheme="majorBidi" w:eastAsiaTheme="majorEastAsia"/>
      <w:color w:themeColor="accent1" w:themeShade="bf" w:val="2F5496"/>
      <w:kern w:val="2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  <w:kern w:val="2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40" w:after="0"/>
      <w:outlineLvl w:val="6"/>
    </w:pPr>
    <w:rPr>
      <w:rFonts w:eastAsia="" w:cs="" w:cstheme="majorBidi" w:eastAsiaTheme="majorEastAsia"/>
      <w:color w:themeColor="text1" w:themeTint="a6" w:val="595959"/>
      <w:kern w:val="2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  <w:kern w:val="2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3d5d3f"/>
    <w:pPr>
      <w:keepNext w:val="true"/>
      <w:keepLines/>
      <w:suppressAutoHyphens w:val="false"/>
      <w:spacing w:lineRule="auto" w:line="259" w:before="0" w:after="0"/>
      <w:outlineLvl w:val="8"/>
    </w:pPr>
    <w:rPr>
      <w:rFonts w:eastAsia="" w:cs="" w:cstheme="majorBidi" w:eastAsiaTheme="majorEastAsia"/>
      <w:color w:themeColor="text1" w:themeTint="d8" w:val="272727"/>
      <w:kern w:val="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3d5d3f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3d5d3f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3d5d3f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3d5d3f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3d5d3f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3d5d3f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3d5d3f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3d5d3f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3d5d3f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3d5d3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3d5d3f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3d5d3f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3d5d3f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3d5d3f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3d5d3f"/>
    <w:rPr>
      <w:b/>
      <w:bCs/>
      <w:smallCaps/>
      <w:color w:themeColor="accent1" w:themeShade="bf" w:val="2F5496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3d5d3f"/>
    <w:rPr>
      <w:kern w:val="0"/>
    </w:rPr>
  </w:style>
  <w:style w:type="character" w:styleId="RodapChar" w:customStyle="1">
    <w:name w:val="Rodapé Char"/>
    <w:basedOn w:val="DefaultParagraphFont"/>
    <w:uiPriority w:val="99"/>
    <w:qFormat/>
    <w:rsid w:val="003d5d3f"/>
    <w:rPr>
      <w:kern w:val="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3d5d3f"/>
    <w:pPr>
      <w:suppressAutoHyphens w:val="false"/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3d5d3f"/>
    <w:pPr>
      <w:suppressAutoHyphens w:val="false"/>
      <w:spacing w:lineRule="auto" w:line="259" w:before="0" w:after="160"/>
    </w:pPr>
    <w:rPr>
      <w:rFonts w:eastAsia="" w:cs="" w:cstheme="majorBidi" w:eastAsiaTheme="majorEastAsia"/>
      <w:color w:themeColor="text1" w:themeTint="a6" w:val="595959"/>
      <w:spacing w:val="15"/>
      <w:kern w:val="2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3d5d3f"/>
    <w:pPr>
      <w:suppressAutoHyphens w:val="false"/>
      <w:spacing w:lineRule="auto" w:line="259" w:before="160" w:after="160"/>
      <w:jc w:val="center"/>
    </w:pPr>
    <w:rPr>
      <w:i/>
      <w:iCs/>
      <w:color w:themeColor="text1" w:themeTint="bf" w:val="404040"/>
      <w:kern w:val="2"/>
    </w:rPr>
  </w:style>
  <w:style w:type="paragraph" w:styleId="ListParagraph">
    <w:name w:val="List Paragraph"/>
    <w:basedOn w:val="Normal"/>
    <w:uiPriority w:val="34"/>
    <w:qFormat/>
    <w:rsid w:val="003d5d3f"/>
    <w:pPr>
      <w:suppressAutoHyphens w:val="false"/>
      <w:spacing w:lineRule="auto" w:line="259" w:before="0" w:after="160"/>
      <w:ind w:left="720"/>
      <w:contextualSpacing/>
    </w:pPr>
    <w:rPr>
      <w:kern w:val="2"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3d5d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false"/>
      <w:spacing w:lineRule="auto" w:line="259" w:before="360" w:after="360"/>
      <w:ind w:left="864" w:right="864"/>
      <w:jc w:val="center"/>
    </w:pPr>
    <w:rPr>
      <w:i/>
      <w:iCs/>
      <w:color w:themeColor="accent1" w:themeShade="bf" w:val="2F5496"/>
      <w:kern w:val="2"/>
    </w:rPr>
  </w:style>
  <w:style w:type="paragraph" w:styleId="Textopadro" w:customStyle="1">
    <w:name w:val="Texto padrão"/>
    <w:basedOn w:val="Normal"/>
    <w:qFormat/>
    <w:rsid w:val="003d5d3f"/>
    <w:pPr/>
    <w:rPr>
      <w:rFonts w:ascii="Times New Roman" w:hAnsi="Times New Roman" w:cs="Times New Roman"/>
      <w:color w:val="00000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3d5d3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3d5d3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LibreOffice/25.2.5.2$Windows_X86_64 LibreOffice_project/03d19516eb2e1dd5d4ccd751a0d6f35f35e08022</Application>
  <AppVersion>15.0000</AppVersion>
  <Pages>2</Pages>
  <Words>503</Words>
  <Characters>3233</Characters>
  <CharactersWithSpaces>3760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2025-07-29T13:09:00Z</dcterms:created>
  <dc:creator>Benedito Roberto Mauro</dc:creator>
  <dc:description/>
  <dc:language>pt-BR</dc:language>
  <cp:lastModifiedBy/>
  <dcterms:modified xsi:type="dcterms:W3CDTF">2025-09-16T09:10:43Z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