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9"/>
        <w:ind w:left="0"/>
        <w:rPr>
          <w:sz w:val="32"/>
        </w:rPr>
      </w:pPr>
    </w:p>
    <w:p>
      <w:pPr>
        <w:pStyle w:val="Heading1"/>
      </w:pPr>
      <w:r>
        <w:rPr/>
        <w:t>TERMO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REFERÊNCIA</w:t>
      </w:r>
    </w:p>
    <w:p>
      <w:pPr>
        <w:pStyle w:val="BodyText"/>
        <w:spacing w:before="185"/>
        <w:ind w:left="0"/>
        <w:rPr>
          <w:b/>
          <w:sz w:val="32"/>
        </w:rPr>
      </w:pPr>
    </w:p>
    <w:p>
      <w:pPr>
        <w:pStyle w:val="BodyText"/>
        <w:ind w:left="28" w:right="25" w:firstLine="707"/>
        <w:jc w:val="both"/>
      </w:pPr>
      <w:r>
        <w:rPr/>
        <w:t>CONTRATAÇÃO DE EMPRESA ESPECIALIZADA PARA PROJETO, FABRICAÇÃO E MONTAGEM DE MONUMENTO EM HOMENAGEM AOS AUTONOMISTAS A SER INSTALADO NA AV. GOIÁS, 1111 – CENTRO, NESTE </w:t>
      </w:r>
      <w:r>
        <w:rPr>
          <w:spacing w:val="-2"/>
        </w:rPr>
        <w:t>MUNICÍPIO.</w:t>
      </w:r>
    </w:p>
    <w:p>
      <w:pPr>
        <w:pStyle w:val="BodyText"/>
        <w:spacing w:before="231"/>
        <w:ind w:left="0"/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322" w:lineRule="exact" w:before="0" w:after="0"/>
        <w:ind w:left="735" w:right="0" w:hanging="708"/>
        <w:jc w:val="left"/>
        <w:rPr>
          <w:u w:val="none"/>
        </w:rPr>
      </w:pPr>
      <w:r>
        <w:rPr>
          <w:spacing w:val="-2"/>
          <w:u w:val="single"/>
        </w:rPr>
        <w:t>INTRODUÇÃO</w:t>
      </w:r>
    </w:p>
    <w:p>
      <w:pPr>
        <w:spacing w:line="240" w:lineRule="auto" w:before="0"/>
        <w:ind w:left="28" w:right="26" w:firstLine="707"/>
        <w:jc w:val="both"/>
        <w:rPr>
          <w:b/>
          <w:sz w:val="28"/>
        </w:rPr>
      </w:pPr>
      <w:r>
        <w:rPr>
          <w:sz w:val="28"/>
        </w:rPr>
        <w:t>O presente Termo de Referência objetiva estabelecer requisitos e exigências a serem cumpridos pela empresa Contratada, para a </w:t>
      </w:r>
      <w:r>
        <w:rPr>
          <w:b/>
          <w:sz w:val="28"/>
        </w:rPr>
        <w:t>CONTRATAÇÃO DE EMPRESA ESPECIALIZADA PARA PROJETO, FABRICAÇÃO E MONTAGEM DE MONUMENTO EM HOMENAGEM AOS AUTONOMISTAS A SER INSTALADO NA AV. GOIÁS, 1111 – CENTRO, NESTE MUNICÍPIO.</w:t>
      </w:r>
    </w:p>
    <w:p>
      <w:pPr>
        <w:pStyle w:val="BodyText"/>
        <w:spacing w:before="276"/>
        <w:ind w:left="0"/>
        <w:rPr>
          <w:b/>
        </w:rPr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322" w:lineRule="exact" w:before="0" w:after="0"/>
        <w:ind w:left="735" w:right="0" w:hanging="708"/>
        <w:jc w:val="left"/>
        <w:rPr>
          <w:b w:val="0"/>
          <w:u w:val="none"/>
        </w:rPr>
      </w:pPr>
      <w:r>
        <w:rPr>
          <w:u w:val="single"/>
        </w:rPr>
        <w:t>JUSTIFICATIVA</w:t>
      </w:r>
      <w:r>
        <w:rPr>
          <w:spacing w:val="-9"/>
          <w:u w:val="single"/>
        </w:rPr>
        <w:t> </w:t>
      </w:r>
      <w:r>
        <w:rPr>
          <w:u w:val="single"/>
        </w:rPr>
        <w:t>DA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CONTRATAÇÃO</w:t>
      </w:r>
    </w:p>
    <w:p>
      <w:pPr>
        <w:pStyle w:val="BodyText"/>
        <w:ind w:left="28" w:right="25" w:firstLine="707"/>
        <w:jc w:val="both"/>
      </w:pPr>
      <w:r>
        <w:rPr/>
        <w:t>A presente contratação tem por objeto a confecção e instalação de monumento metálico em homenagem aos Autonomistas, movimento e grupo de cidadãos de reconhecida relevância histórica para o município, cuja atuação foi fundamental para a consolidação da identidade local e para o fortalecimento da autonomia política e administrativa da cidade.</w:t>
      </w:r>
    </w:p>
    <w:p>
      <w:pPr>
        <w:pStyle w:val="BodyText"/>
        <w:ind w:left="28" w:right="25" w:firstLine="707"/>
        <w:jc w:val="both"/>
      </w:pPr>
      <w:r>
        <w:rPr/>
        <w:t>O monumento tem como propósito preservar a memória e valorizar o legado dos Autonomistas, constituindo-se em um marco simbólico que reafirma o compromisso do poder</w:t>
      </w:r>
      <w:r>
        <w:rPr>
          <w:spacing w:val="-3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valorização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história municipal e</w:t>
      </w:r>
      <w:r>
        <w:rPr>
          <w:spacing w:val="-3"/>
        </w:rPr>
        <w:t> </w:t>
      </w:r>
      <w:r>
        <w:rPr/>
        <w:t>o fortalecimento</w:t>
      </w:r>
      <w:r>
        <w:rPr>
          <w:spacing w:val="-2"/>
        </w:rPr>
        <w:t> </w:t>
      </w:r>
      <w:r>
        <w:rPr/>
        <w:t>do sentimento de pertencimento da comunidade. A homenagem integra o conjunto de ações de valorização do patrimônio histórico e cultural, reforçando o caráter educativo e identitário dos espaços públicos.</w:t>
      </w:r>
    </w:p>
    <w:p>
      <w:pPr>
        <w:pStyle w:val="BodyText"/>
        <w:ind w:left="28" w:firstLine="707"/>
      </w:pPr>
      <w:r>
        <w:rPr/>
        <w:t>Ressalta-se que havia monumento anterior dedicado aos Autonomistas, instalado em</w:t>
      </w:r>
      <w:r>
        <w:rPr>
          <w:spacing w:val="72"/>
        </w:rPr>
        <w:t> </w:t>
      </w:r>
      <w:r>
        <w:rPr/>
        <w:t>outro</w:t>
      </w:r>
      <w:r>
        <w:rPr>
          <w:spacing w:val="73"/>
        </w:rPr>
        <w:t> </w:t>
      </w:r>
      <w:r>
        <w:rPr/>
        <w:t>ponto</w:t>
      </w:r>
      <w:r>
        <w:rPr>
          <w:spacing w:val="73"/>
        </w:rPr>
        <w:t> </w:t>
      </w:r>
      <w:r>
        <w:rPr/>
        <w:t>da</w:t>
      </w:r>
      <w:r>
        <w:rPr>
          <w:spacing w:val="69"/>
        </w:rPr>
        <w:t> </w:t>
      </w:r>
      <w:r>
        <w:rPr/>
        <w:t>cidade,</w:t>
      </w:r>
      <w:r>
        <w:rPr>
          <w:spacing w:val="71"/>
        </w:rPr>
        <w:t> </w:t>
      </w:r>
      <w:r>
        <w:rPr/>
        <w:t>o</w:t>
      </w:r>
      <w:r>
        <w:rPr>
          <w:spacing w:val="73"/>
        </w:rPr>
        <w:t> </w:t>
      </w:r>
      <w:r>
        <w:rPr/>
        <w:t>qual</w:t>
      </w:r>
      <w:r>
        <w:rPr>
          <w:spacing w:val="73"/>
        </w:rPr>
        <w:t> </w:t>
      </w:r>
      <w:r>
        <w:rPr/>
        <w:t>foi</w:t>
      </w:r>
      <w:r>
        <w:rPr>
          <w:spacing w:val="73"/>
        </w:rPr>
        <w:t> </w:t>
      </w:r>
      <w:r>
        <w:rPr/>
        <w:t>alvo</w:t>
      </w:r>
      <w:r>
        <w:rPr>
          <w:spacing w:val="73"/>
        </w:rPr>
        <w:t> </w:t>
      </w:r>
      <w:r>
        <w:rPr/>
        <w:t>de</w:t>
      </w:r>
      <w:r>
        <w:rPr>
          <w:spacing w:val="69"/>
        </w:rPr>
        <w:t> </w:t>
      </w:r>
      <w:r>
        <w:rPr/>
        <w:t>vandalismo</w:t>
      </w:r>
      <w:r>
        <w:rPr>
          <w:spacing w:val="70"/>
        </w:rPr>
        <w:t> </w:t>
      </w:r>
      <w:r>
        <w:rPr/>
        <w:t>e</w:t>
      </w:r>
      <w:r>
        <w:rPr>
          <w:spacing w:val="72"/>
        </w:rPr>
        <w:t> </w:t>
      </w:r>
      <w:r>
        <w:rPr/>
        <w:t>teve</w:t>
      </w:r>
      <w:r>
        <w:rPr>
          <w:spacing w:val="72"/>
        </w:rPr>
        <w:t> </w:t>
      </w:r>
      <w:r>
        <w:rPr/>
        <w:t>partes</w:t>
      </w:r>
      <w:r>
        <w:rPr>
          <w:spacing w:val="73"/>
        </w:rPr>
        <w:t> </w:t>
      </w:r>
      <w:r>
        <w:rPr/>
        <w:t>furtadas, resultando na perda de integridade e descaracterização da obra original. Diante desse contexto, a nova instalação visa recompor o valor simbólico e estético do bem público, garantindo condições adequadas de segurança, durabilidade e preservação, por meio do uso de estrutura metálica resistente, com tratamento anticorrosivo e fixação segura ao</w:t>
      </w:r>
      <w:r>
        <w:rPr>
          <w:spacing w:val="40"/>
        </w:rPr>
        <w:t> </w:t>
      </w:r>
      <w:r>
        <w:rPr>
          <w:spacing w:val="-2"/>
        </w:rPr>
        <w:t>solo.</w:t>
      </w:r>
    </w:p>
    <w:p>
      <w:pPr>
        <w:pStyle w:val="BodyText"/>
        <w:spacing w:after="0"/>
        <w:sectPr>
          <w:headerReference w:type="default" r:id="rId5"/>
          <w:footerReference w:type="default" r:id="rId6"/>
          <w:type w:val="continuous"/>
          <w:pgSz w:w="11910" w:h="16850"/>
          <w:pgMar w:header="946" w:footer="1703" w:top="2000" w:bottom="1900" w:left="992" w:right="992"/>
          <w:pgNumType w:start="1"/>
        </w:sectPr>
      </w:pPr>
    </w:p>
    <w:p>
      <w:pPr>
        <w:pStyle w:val="BodyText"/>
        <w:spacing w:before="76"/>
        <w:ind w:left="0"/>
      </w:pPr>
    </w:p>
    <w:p>
      <w:pPr>
        <w:pStyle w:val="BodyText"/>
        <w:spacing w:before="1"/>
        <w:ind w:left="28" w:right="27" w:firstLine="707"/>
        <w:jc w:val="both"/>
      </w:pPr>
      <w:r>
        <w:rPr/>
        <w:t>A nova localização, em praça pública junto à Fundação Pró-Memória, foi definida considerando critérios de visibilidade, acessibilidade e integração urbanística e histórica para o Município.</w:t>
      </w:r>
    </w:p>
    <w:p>
      <w:pPr>
        <w:pStyle w:val="BodyText"/>
        <w:spacing w:before="1"/>
        <w:ind w:left="28" w:right="26" w:firstLine="707"/>
        <w:jc w:val="both"/>
      </w:pPr>
      <w:r>
        <w:rPr/>
        <w:t>Dessa forma, a contratação se justifica pelo interesse público de preservar a memória histórica e cultural da cidade, aliando aspectos simbólicos e patrimoniais à requalificação do ambiente urbano, em consonância com os princípios da eficiência, economicidade e sustentabilidade previstos na Lei nº 14.133/2021.</w:t>
      </w:r>
    </w:p>
    <w:p>
      <w:pPr>
        <w:pStyle w:val="BodyText"/>
        <w:spacing w:before="321"/>
        <w:ind w:left="0"/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240" w:lineRule="auto" w:before="1" w:after="0"/>
        <w:ind w:left="735" w:right="0" w:hanging="707"/>
        <w:jc w:val="left"/>
        <w:rPr>
          <w:b w:val="0"/>
          <w:u w:val="none"/>
        </w:rPr>
      </w:pPr>
      <w:r>
        <w:rPr>
          <w:u w:val="single"/>
        </w:rPr>
        <w:t>DESCRIÇÃO</w:t>
      </w:r>
      <w:r>
        <w:rPr>
          <w:spacing w:val="-7"/>
          <w:u w:val="single"/>
        </w:rPr>
        <w:t> </w:t>
      </w:r>
      <w:r>
        <w:rPr>
          <w:u w:val="single"/>
        </w:rPr>
        <w:t>DOS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SERVIÇOS</w:t>
      </w:r>
    </w:p>
    <w:p>
      <w:pPr>
        <w:pStyle w:val="BodyText"/>
        <w:ind w:left="28" w:right="27" w:firstLine="707"/>
        <w:jc w:val="both"/>
      </w:pPr>
      <w:r>
        <w:rPr/>
        <w:t>A CONTRATADA deverá ser responsável pela execução de projeto executivo, execução e montagem de monumento aos Autonomistas.</w:t>
      </w:r>
    </w:p>
    <w:p>
      <w:pPr>
        <w:pStyle w:val="BodyText"/>
        <w:ind w:left="28" w:right="27" w:firstLine="707"/>
        <w:jc w:val="both"/>
      </w:pPr>
      <w:r>
        <w:rPr/>
        <w:t>Dessa forma, a CONTRATADA deverá apresentar conjunto de peças técnicas com informações suficientes para análise e montagem do referido Monumento escopo desta Contratação.</w:t>
      </w:r>
    </w:p>
    <w:p>
      <w:pPr>
        <w:pStyle w:val="BodyText"/>
        <w:ind w:left="28" w:right="25" w:firstLine="707"/>
        <w:jc w:val="both"/>
      </w:pPr>
      <w:r>
        <w:rPr/>
        <w:t>A área para execução é referida no local indexado em foto abaixo, possuindo</w:t>
      </w:r>
      <w:r>
        <w:rPr>
          <w:spacing w:val="80"/>
        </w:rPr>
        <w:t> </w:t>
      </w:r>
      <w:r>
        <w:rPr/>
        <w:t>área útil limite de 3,60m de largura (alinhamento paralelo à Avenida Goiás) e 1,20m de profundidade (perpendicular ao referido eixo).</w:t>
      </w:r>
    </w:p>
    <w:p>
      <w:pPr>
        <w:pStyle w:val="BodyText"/>
        <w:spacing w:before="67"/>
        <w:ind w:left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1098041</wp:posOffset>
            </wp:positionH>
            <wp:positionV relativeFrom="paragraph">
              <wp:posOffset>204340</wp:posOffset>
            </wp:positionV>
            <wp:extent cx="4664637" cy="3126867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4637" cy="3126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pgSz w:w="11910" w:h="16850"/>
          <w:pgMar w:header="946" w:footer="1703" w:top="2000" w:bottom="1900" w:left="992" w:right="992"/>
        </w:sectPr>
      </w:pPr>
    </w:p>
    <w:p>
      <w:pPr>
        <w:pStyle w:val="BodyText"/>
        <w:spacing w:before="76"/>
        <w:ind w:left="0"/>
      </w:pPr>
    </w:p>
    <w:p>
      <w:pPr>
        <w:pStyle w:val="BodyText"/>
        <w:spacing w:before="1"/>
        <w:ind w:left="28" w:right="27" w:firstLine="707"/>
        <w:jc w:val="both"/>
      </w:pPr>
      <w:r>
        <w:rPr/>
        <w:t>Considerando características do antigo monumento vandalizado (executado em bronze) e a considerável exposição a intempéries no local, o Monumento deverá ser executado em sistema metálico/revestimento metálico resistente às ações atmosféricas (referência Aço Corten) sobre base de concreto a ser executada conforme projeto entregue à CONTRATANTE.</w:t>
      </w:r>
    </w:p>
    <w:p>
      <w:pPr>
        <w:pStyle w:val="BodyText"/>
        <w:ind w:left="28" w:right="25" w:firstLine="707"/>
        <w:jc w:val="both"/>
      </w:pPr>
      <w:r>
        <w:rPr/>
        <w:t>Deverão ser inseridas, no Monumento projetado, as informações existentes no livro dos Autonomistas inclusa a lista dos homenageados pelo objeto construído. Deverá ser inclusa iluminação cênica para o</w:t>
      </w:r>
    </w:p>
    <w:p>
      <w:pPr>
        <w:pStyle w:val="BodyText"/>
        <w:spacing w:line="242" w:lineRule="auto"/>
        <w:ind w:left="28" w:right="25" w:firstLine="707"/>
        <w:jc w:val="both"/>
      </w:pPr>
      <w:r>
        <w:rPr/>
        <w:t>Deverão ser executados sistemas de iluminação cênica para o objeto construído, inclusas ligações com rede de energia disponível no local.</w:t>
      </w:r>
    </w:p>
    <w:p>
      <w:pPr>
        <w:pStyle w:val="BodyText"/>
        <w:spacing w:before="315"/>
        <w:ind w:left="0"/>
      </w:pPr>
    </w:p>
    <w:p>
      <w:pPr>
        <w:pStyle w:val="Heading2"/>
        <w:numPr>
          <w:ilvl w:val="0"/>
          <w:numId w:val="1"/>
        </w:numPr>
        <w:tabs>
          <w:tab w:pos="736" w:val="left" w:leader="none"/>
        </w:tabs>
        <w:spacing w:line="240" w:lineRule="auto" w:before="0" w:after="0"/>
        <w:ind w:left="27" w:right="1716" w:firstLine="0"/>
        <w:jc w:val="left"/>
        <w:rPr>
          <w:b w:val="0"/>
          <w:u w:val="none"/>
        </w:rPr>
      </w:pPr>
      <w:r>
        <w:rPr>
          <w:u w:val="single"/>
        </w:rPr>
        <w:t>LEGISLAÇÕES,</w:t>
      </w:r>
      <w:r>
        <w:rPr>
          <w:spacing w:val="-7"/>
          <w:u w:val="single"/>
        </w:rPr>
        <w:t> </w:t>
      </w:r>
      <w:r>
        <w:rPr>
          <w:u w:val="single"/>
        </w:rPr>
        <w:t>NORMAS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7"/>
          <w:u w:val="single"/>
        </w:rPr>
        <w:t> </w:t>
      </w:r>
      <w:r>
        <w:rPr>
          <w:u w:val="single"/>
        </w:rPr>
        <w:t>REGULAMENTOS</w:t>
      </w:r>
      <w:r>
        <w:rPr>
          <w:spacing w:val="-9"/>
          <w:u w:val="single"/>
        </w:rPr>
        <w:t> </w:t>
      </w:r>
      <w:r>
        <w:rPr>
          <w:u w:val="single"/>
        </w:rPr>
        <w:t>A</w:t>
      </w:r>
      <w:r>
        <w:rPr>
          <w:spacing w:val="-6"/>
          <w:u w:val="single"/>
        </w:rPr>
        <w:t> </w:t>
      </w:r>
      <w:r>
        <w:rPr>
          <w:u w:val="single"/>
        </w:rPr>
        <w:t>SEREM</w:t>
      </w:r>
      <w:r>
        <w:rPr>
          <w:u w:val="none"/>
        </w:rPr>
        <w:t> </w:t>
      </w:r>
      <w:r>
        <w:rPr>
          <w:spacing w:val="-2"/>
          <w:u w:val="single"/>
        </w:rPr>
        <w:t>OBSERVADOS</w:t>
      </w:r>
    </w:p>
    <w:p>
      <w:pPr>
        <w:pStyle w:val="BodyText"/>
        <w:spacing w:line="322" w:lineRule="exact"/>
      </w:pPr>
      <w:r>
        <w:rPr/>
        <w:t>Para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escopo,</w:t>
      </w:r>
      <w:r>
        <w:rPr>
          <w:spacing w:val="-3"/>
        </w:rPr>
        <w:t> </w:t>
      </w:r>
      <w:r>
        <w:rPr/>
        <w:t>deverão</w:t>
      </w:r>
      <w:r>
        <w:rPr>
          <w:spacing w:val="-5"/>
        </w:rPr>
        <w:t> </w:t>
      </w:r>
      <w:r>
        <w:rPr/>
        <w:t>ser</w:t>
      </w:r>
      <w:r>
        <w:rPr>
          <w:spacing w:val="-6"/>
        </w:rPr>
        <w:t> </w:t>
      </w:r>
      <w:r>
        <w:rPr/>
        <w:t>observadas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normativas:</w:t>
      </w:r>
    </w:p>
    <w:p>
      <w:pPr>
        <w:pStyle w:val="ListParagraph"/>
        <w:numPr>
          <w:ilvl w:val="0"/>
          <w:numId w:val="2"/>
        </w:numPr>
        <w:tabs>
          <w:tab w:pos="1015" w:val="left" w:leader="none"/>
        </w:tabs>
        <w:spacing w:line="242" w:lineRule="auto" w:before="0" w:after="0"/>
        <w:ind w:left="27" w:right="257" w:firstLine="708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8.800/2008:</w:t>
      </w:r>
      <w:r>
        <w:rPr>
          <w:b/>
          <w:spacing w:val="-5"/>
          <w:sz w:val="28"/>
        </w:rPr>
        <w:t> </w:t>
      </w:r>
      <w:r>
        <w:rPr>
          <w:sz w:val="28"/>
        </w:rPr>
        <w:t>Projeto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estruturas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aço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estruturas</w:t>
      </w:r>
      <w:r>
        <w:rPr>
          <w:spacing w:val="-4"/>
          <w:sz w:val="28"/>
        </w:rPr>
        <w:t> </w:t>
      </w:r>
      <w:r>
        <w:rPr>
          <w:sz w:val="28"/>
        </w:rPr>
        <w:t>mistas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aço</w:t>
      </w:r>
      <w:r>
        <w:rPr>
          <w:spacing w:val="-2"/>
          <w:sz w:val="28"/>
        </w:rPr>
        <w:t> </w:t>
      </w:r>
      <w:r>
        <w:rPr>
          <w:sz w:val="28"/>
        </w:rPr>
        <w:t>e concreto de edifícios;</w:t>
      </w:r>
    </w:p>
    <w:p>
      <w:pPr>
        <w:pStyle w:val="ListParagraph"/>
        <w:numPr>
          <w:ilvl w:val="0"/>
          <w:numId w:val="2"/>
        </w:numPr>
        <w:tabs>
          <w:tab w:pos="1028" w:val="left" w:leader="none"/>
        </w:tabs>
        <w:spacing w:line="240" w:lineRule="auto" w:before="0" w:after="0"/>
        <w:ind w:left="27" w:right="30" w:firstLine="708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16.239/2013</w:t>
      </w:r>
      <w:r>
        <w:rPr>
          <w:sz w:val="28"/>
        </w:rPr>
        <w:t>:</w:t>
      </w:r>
      <w:r>
        <w:rPr>
          <w:spacing w:val="-4"/>
          <w:sz w:val="28"/>
        </w:rPr>
        <w:t> </w:t>
      </w:r>
      <w:r>
        <w:rPr>
          <w:sz w:val="28"/>
        </w:rPr>
        <w:t>Execução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estruturas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aço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estruturas</w:t>
      </w:r>
      <w:r>
        <w:rPr>
          <w:spacing w:val="-2"/>
          <w:sz w:val="28"/>
        </w:rPr>
        <w:t> </w:t>
      </w:r>
      <w:r>
        <w:rPr>
          <w:sz w:val="28"/>
        </w:rPr>
        <w:t>mistas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aço e concreto de edifícios;</w:t>
      </w:r>
    </w:p>
    <w:p>
      <w:pPr>
        <w:pStyle w:val="ListParagraph"/>
        <w:numPr>
          <w:ilvl w:val="0"/>
          <w:numId w:val="2"/>
        </w:numPr>
        <w:tabs>
          <w:tab w:pos="997" w:val="left" w:leader="none"/>
        </w:tabs>
        <w:spacing w:line="240" w:lineRule="auto" w:before="0" w:after="0"/>
        <w:ind w:left="27" w:right="496" w:firstLine="708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14.762/2010:</w:t>
      </w:r>
      <w:r>
        <w:rPr>
          <w:b/>
          <w:spacing w:val="-6"/>
          <w:sz w:val="28"/>
        </w:rPr>
        <w:t> </w:t>
      </w:r>
      <w:r>
        <w:rPr>
          <w:sz w:val="28"/>
        </w:rPr>
        <w:t>Dimensionamento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estruturas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aço</w:t>
      </w:r>
      <w:r>
        <w:rPr>
          <w:spacing w:val="-3"/>
          <w:sz w:val="28"/>
        </w:rPr>
        <w:t> </w:t>
      </w:r>
      <w:r>
        <w:rPr>
          <w:sz w:val="28"/>
        </w:rPr>
        <w:t>constituídas</w:t>
      </w:r>
      <w:r>
        <w:rPr>
          <w:spacing w:val="-3"/>
          <w:sz w:val="28"/>
        </w:rPr>
        <w:t> </w:t>
      </w:r>
      <w:r>
        <w:rPr>
          <w:sz w:val="28"/>
        </w:rPr>
        <w:t>por perfis formados a frio;</w:t>
      </w:r>
    </w:p>
    <w:p>
      <w:pPr>
        <w:pStyle w:val="ListParagraph"/>
        <w:numPr>
          <w:ilvl w:val="0"/>
          <w:numId w:val="2"/>
        </w:numPr>
        <w:tabs>
          <w:tab w:pos="1027" w:val="left" w:leader="none"/>
        </w:tabs>
        <w:spacing w:line="242" w:lineRule="auto" w:before="0" w:after="0"/>
        <w:ind w:left="26" w:right="1723" w:firstLine="708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6.323/2013:</w:t>
      </w:r>
      <w:r>
        <w:rPr>
          <w:b/>
          <w:spacing w:val="-5"/>
          <w:sz w:val="28"/>
        </w:rPr>
        <w:t> </w:t>
      </w:r>
      <w:r>
        <w:rPr>
          <w:sz w:val="28"/>
        </w:rPr>
        <w:t>Revestimentos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zinco</w:t>
      </w:r>
      <w:r>
        <w:rPr>
          <w:spacing w:val="-3"/>
          <w:sz w:val="28"/>
        </w:rPr>
        <w:t> </w:t>
      </w:r>
      <w:r>
        <w:rPr>
          <w:sz w:val="28"/>
        </w:rPr>
        <w:t>por</w:t>
      </w:r>
      <w:r>
        <w:rPr>
          <w:spacing w:val="-5"/>
          <w:sz w:val="28"/>
        </w:rPr>
        <w:t> </w:t>
      </w:r>
      <w:r>
        <w:rPr>
          <w:sz w:val="28"/>
        </w:rPr>
        <w:t>imersão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quente </w:t>
      </w:r>
      <w:r>
        <w:rPr>
          <w:spacing w:val="-2"/>
          <w:sz w:val="28"/>
        </w:rPr>
        <w:t>(galvanização);</w:t>
      </w:r>
    </w:p>
    <w:p>
      <w:pPr>
        <w:pStyle w:val="ListParagraph"/>
        <w:numPr>
          <w:ilvl w:val="0"/>
          <w:numId w:val="2"/>
        </w:numPr>
        <w:tabs>
          <w:tab w:pos="995" w:val="left" w:leader="none"/>
        </w:tabs>
        <w:spacing w:line="240" w:lineRule="auto" w:before="0" w:after="0"/>
        <w:ind w:left="26" w:right="751" w:firstLine="707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16.828/2020:</w:t>
      </w:r>
      <w:r>
        <w:rPr>
          <w:b/>
          <w:spacing w:val="-5"/>
          <w:sz w:val="28"/>
        </w:rPr>
        <w:t> </w:t>
      </w:r>
      <w:r>
        <w:rPr>
          <w:sz w:val="28"/>
        </w:rPr>
        <w:t>Inspeção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soldagem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Procedimentos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critérios</w:t>
      </w:r>
      <w:r>
        <w:rPr>
          <w:spacing w:val="-2"/>
          <w:sz w:val="28"/>
        </w:rPr>
        <w:t> </w:t>
      </w:r>
      <w:r>
        <w:rPr>
          <w:sz w:val="28"/>
        </w:rPr>
        <w:t>de </w:t>
      </w:r>
      <w:r>
        <w:rPr>
          <w:spacing w:val="-2"/>
          <w:sz w:val="28"/>
        </w:rPr>
        <w:t>aceitação;</w:t>
      </w:r>
    </w:p>
    <w:p>
      <w:pPr>
        <w:pStyle w:val="ListParagraph"/>
        <w:numPr>
          <w:ilvl w:val="0"/>
          <w:numId w:val="2"/>
        </w:numPr>
        <w:tabs>
          <w:tab w:pos="965" w:val="left" w:leader="none"/>
        </w:tabs>
        <w:spacing w:line="240" w:lineRule="auto" w:before="0" w:after="0"/>
        <w:ind w:left="26" w:right="274" w:firstLine="707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ISO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12.944:</w:t>
      </w:r>
      <w:r>
        <w:rPr>
          <w:b/>
          <w:spacing w:val="-5"/>
          <w:sz w:val="28"/>
        </w:rPr>
        <w:t> </w:t>
      </w:r>
      <w:r>
        <w:rPr>
          <w:sz w:val="28"/>
        </w:rPr>
        <w:t>Proteção</w:t>
      </w:r>
      <w:r>
        <w:rPr>
          <w:spacing w:val="-2"/>
          <w:sz w:val="28"/>
        </w:rPr>
        <w:t> </w:t>
      </w:r>
      <w:r>
        <w:rPr>
          <w:sz w:val="28"/>
        </w:rPr>
        <w:t>contra</w:t>
      </w:r>
      <w:r>
        <w:rPr>
          <w:spacing w:val="-3"/>
          <w:sz w:val="28"/>
        </w:rPr>
        <w:t> </w:t>
      </w:r>
      <w:r>
        <w:rPr>
          <w:sz w:val="28"/>
        </w:rPr>
        <w:t>corrosão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estruturas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aço</w:t>
      </w:r>
      <w:r>
        <w:rPr>
          <w:spacing w:val="-2"/>
          <w:sz w:val="28"/>
        </w:rPr>
        <w:t> </w:t>
      </w:r>
      <w:r>
        <w:rPr>
          <w:sz w:val="28"/>
        </w:rPr>
        <w:t>por</w:t>
      </w:r>
      <w:r>
        <w:rPr>
          <w:spacing w:val="-5"/>
          <w:sz w:val="28"/>
        </w:rPr>
        <w:t> </w:t>
      </w:r>
      <w:r>
        <w:rPr>
          <w:sz w:val="28"/>
        </w:rPr>
        <w:t>sistemas de pintura;</w:t>
      </w:r>
    </w:p>
    <w:p>
      <w:pPr>
        <w:pStyle w:val="ListParagraph"/>
        <w:numPr>
          <w:ilvl w:val="0"/>
          <w:numId w:val="2"/>
        </w:numPr>
        <w:tabs>
          <w:tab w:pos="1013" w:val="left" w:leader="none"/>
        </w:tabs>
        <w:spacing w:line="242" w:lineRule="auto" w:before="0" w:after="0"/>
        <w:ind w:left="26" w:right="1196" w:firstLine="707"/>
        <w:jc w:val="left"/>
        <w:rPr>
          <w:sz w:val="28"/>
        </w:rPr>
      </w:pPr>
      <w:r>
        <w:rPr>
          <w:b/>
          <w:sz w:val="28"/>
        </w:rPr>
        <w:t>NBR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9050/2020:</w:t>
      </w:r>
      <w:r>
        <w:rPr>
          <w:b/>
          <w:spacing w:val="-7"/>
          <w:sz w:val="28"/>
        </w:rPr>
        <w:t> </w:t>
      </w:r>
      <w:r>
        <w:rPr>
          <w:sz w:val="28"/>
        </w:rPr>
        <w:t>Acessibilidade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edificações,</w:t>
      </w:r>
      <w:r>
        <w:rPr>
          <w:spacing w:val="-4"/>
          <w:sz w:val="28"/>
        </w:rPr>
        <w:t> </w:t>
      </w:r>
      <w:r>
        <w:rPr>
          <w:sz w:val="28"/>
        </w:rPr>
        <w:t>mobiliário,</w:t>
      </w:r>
      <w:r>
        <w:rPr>
          <w:spacing w:val="-4"/>
          <w:sz w:val="28"/>
        </w:rPr>
        <w:t> </w:t>
      </w:r>
      <w:r>
        <w:rPr>
          <w:sz w:val="28"/>
        </w:rPr>
        <w:t>espaços</w:t>
      </w:r>
      <w:r>
        <w:rPr>
          <w:spacing w:val="-4"/>
          <w:sz w:val="28"/>
        </w:rPr>
        <w:t> </w:t>
      </w:r>
      <w:r>
        <w:rPr>
          <w:sz w:val="28"/>
        </w:rPr>
        <w:t>e equipamentos urbanos.</w:t>
      </w:r>
    </w:p>
    <w:p>
      <w:pPr>
        <w:pStyle w:val="BodyText"/>
        <w:spacing w:before="303"/>
        <w:ind w:left="26" w:firstLine="707"/>
      </w:pPr>
      <w:r>
        <w:rPr/>
        <w:t>Em complemento às NBRs e instruções supracitadas, quaisquer normativas referentes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tema</w:t>
      </w:r>
      <w:r>
        <w:rPr>
          <w:spacing w:val="-4"/>
        </w:rPr>
        <w:t> </w:t>
      </w:r>
      <w:r>
        <w:rPr/>
        <w:t>deverão</w:t>
      </w:r>
      <w:r>
        <w:rPr>
          <w:spacing w:val="-3"/>
        </w:rPr>
        <w:t> </w:t>
      </w:r>
      <w:r>
        <w:rPr/>
        <w:t>ser</w:t>
      </w:r>
      <w:r>
        <w:rPr>
          <w:spacing w:val="-4"/>
        </w:rPr>
        <w:t> </w:t>
      </w:r>
      <w:r>
        <w:rPr/>
        <w:t>respeitados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desta</w:t>
      </w:r>
      <w:r>
        <w:rPr>
          <w:spacing w:val="-4"/>
        </w:rPr>
        <w:t> </w:t>
      </w:r>
      <w:r>
        <w:rPr/>
        <w:t>contratação.</w:t>
      </w:r>
    </w:p>
    <w:p>
      <w:pPr>
        <w:pStyle w:val="BodyText"/>
        <w:spacing w:before="320"/>
        <w:ind w:left="0"/>
      </w:pPr>
    </w:p>
    <w:p>
      <w:pPr>
        <w:pStyle w:val="Heading2"/>
        <w:numPr>
          <w:ilvl w:val="0"/>
          <w:numId w:val="1"/>
        </w:numPr>
        <w:tabs>
          <w:tab w:pos="734" w:val="left" w:leader="none"/>
        </w:tabs>
        <w:spacing w:line="240" w:lineRule="auto" w:before="0" w:after="0"/>
        <w:ind w:left="734" w:right="0" w:hanging="708"/>
        <w:jc w:val="left"/>
        <w:rPr>
          <w:b w:val="0"/>
          <w:u w:val="none"/>
        </w:rPr>
      </w:pPr>
      <w:r>
        <w:rPr>
          <w:u w:val="single"/>
        </w:rPr>
        <w:t>OBRIGAÇÕES</w:t>
      </w:r>
      <w:r>
        <w:rPr>
          <w:spacing w:val="-8"/>
          <w:u w:val="single"/>
        </w:rPr>
        <w:t> </w:t>
      </w:r>
      <w:r>
        <w:rPr>
          <w:u w:val="single"/>
        </w:rPr>
        <w:t>DA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CONTRATANTE</w:t>
      </w:r>
    </w:p>
    <w:p>
      <w:pPr>
        <w:pStyle w:val="ListParagraph"/>
        <w:numPr>
          <w:ilvl w:val="0"/>
          <w:numId w:val="3"/>
        </w:numPr>
        <w:tabs>
          <w:tab w:pos="1084" w:val="left" w:leader="none"/>
        </w:tabs>
        <w:spacing w:line="240" w:lineRule="auto" w:before="3" w:after="0"/>
        <w:ind w:left="28" w:right="26" w:firstLine="707"/>
        <w:jc w:val="left"/>
        <w:rPr>
          <w:sz w:val="28"/>
        </w:rPr>
      </w:pPr>
      <w:r>
        <w:rPr>
          <w:sz w:val="28"/>
        </w:rPr>
        <w:t>Designar</w:t>
      </w:r>
      <w:r>
        <w:rPr>
          <w:spacing w:val="40"/>
          <w:sz w:val="28"/>
        </w:rPr>
        <w:t> </w:t>
      </w:r>
      <w:r>
        <w:rPr>
          <w:sz w:val="28"/>
        </w:rPr>
        <w:t>formalmente</w:t>
      </w:r>
      <w:r>
        <w:rPr>
          <w:spacing w:val="40"/>
          <w:sz w:val="28"/>
        </w:rPr>
        <w:t> </w:t>
      </w:r>
      <w:r>
        <w:rPr>
          <w:sz w:val="28"/>
        </w:rPr>
        <w:t>um</w:t>
      </w:r>
      <w:r>
        <w:rPr>
          <w:spacing w:val="40"/>
          <w:sz w:val="28"/>
        </w:rPr>
        <w:t> </w:t>
      </w:r>
      <w:r>
        <w:rPr>
          <w:b/>
          <w:sz w:val="28"/>
        </w:rPr>
        <w:t>Gestor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do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Contrato</w:t>
      </w:r>
      <w:r>
        <w:rPr>
          <w:b/>
          <w:spacing w:val="40"/>
          <w:sz w:val="28"/>
        </w:rPr>
        <w:t> </w:t>
      </w:r>
      <w:r>
        <w:rPr>
          <w:sz w:val="28"/>
        </w:rPr>
        <w:t>e,</w:t>
      </w:r>
      <w:r>
        <w:rPr>
          <w:spacing w:val="40"/>
          <w:sz w:val="28"/>
        </w:rPr>
        <w:t> </w:t>
      </w:r>
      <w:r>
        <w:rPr>
          <w:sz w:val="28"/>
        </w:rPr>
        <w:t>se</w:t>
      </w:r>
      <w:r>
        <w:rPr>
          <w:spacing w:val="40"/>
          <w:sz w:val="28"/>
        </w:rPr>
        <w:t> </w:t>
      </w:r>
      <w:r>
        <w:rPr>
          <w:sz w:val="28"/>
        </w:rPr>
        <w:t>for</w:t>
      </w:r>
      <w:r>
        <w:rPr>
          <w:spacing w:val="40"/>
          <w:sz w:val="28"/>
        </w:rPr>
        <w:t> </w:t>
      </w:r>
      <w:r>
        <w:rPr>
          <w:sz w:val="28"/>
        </w:rPr>
        <w:t>o</w:t>
      </w:r>
      <w:r>
        <w:rPr>
          <w:spacing w:val="40"/>
          <w:sz w:val="28"/>
        </w:rPr>
        <w:t> </w:t>
      </w:r>
      <w:r>
        <w:rPr>
          <w:sz w:val="28"/>
        </w:rPr>
        <w:t>caso,</w:t>
      </w:r>
      <w:r>
        <w:rPr>
          <w:spacing w:val="40"/>
          <w:sz w:val="28"/>
        </w:rPr>
        <w:t> </w:t>
      </w:r>
      <w:r>
        <w:rPr>
          <w:b/>
          <w:sz w:val="28"/>
        </w:rPr>
        <w:t>Fiscais</w:t>
      </w:r>
      <w:r>
        <w:rPr>
          <w:b/>
          <w:spacing w:val="80"/>
          <w:w w:val="150"/>
          <w:sz w:val="28"/>
        </w:rPr>
        <w:t> </w:t>
      </w:r>
      <w:r>
        <w:rPr>
          <w:b/>
          <w:sz w:val="28"/>
        </w:rPr>
        <w:t>Técnicos e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Administrativos</w:t>
      </w:r>
      <w:r>
        <w:rPr>
          <w:sz w:val="28"/>
        </w:rPr>
        <w:t>,</w:t>
      </w:r>
      <w:r>
        <w:rPr>
          <w:spacing w:val="-2"/>
          <w:sz w:val="28"/>
        </w:rPr>
        <w:t> </w:t>
      </w:r>
      <w:r>
        <w:rPr>
          <w:sz w:val="28"/>
        </w:rPr>
        <w:t>nos</w:t>
      </w:r>
      <w:r>
        <w:rPr>
          <w:spacing w:val="-3"/>
          <w:sz w:val="28"/>
        </w:rPr>
        <w:t> </w:t>
      </w:r>
      <w:r>
        <w:rPr>
          <w:sz w:val="28"/>
        </w:rPr>
        <w:t>termos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"/>
          <w:sz w:val="28"/>
        </w:rPr>
        <w:t> </w:t>
      </w:r>
      <w:r>
        <w:rPr>
          <w:b/>
          <w:sz w:val="28"/>
        </w:rPr>
        <w:t>Lei nº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14.133/2021</w:t>
      </w:r>
      <w:r>
        <w:rPr>
          <w:sz w:val="28"/>
        </w:rPr>
        <w:t>,</w:t>
      </w:r>
      <w:r>
        <w:rPr>
          <w:spacing w:val="-5"/>
          <w:sz w:val="28"/>
        </w:rPr>
        <w:t> </w:t>
      </w:r>
      <w:r>
        <w:rPr>
          <w:sz w:val="28"/>
        </w:rPr>
        <w:t>com</w:t>
      </w:r>
      <w:r>
        <w:rPr>
          <w:spacing w:val="-2"/>
          <w:sz w:val="28"/>
        </w:rPr>
        <w:t> </w:t>
      </w:r>
      <w:r>
        <w:rPr>
          <w:sz w:val="28"/>
        </w:rPr>
        <w:t>competência</w:t>
      </w:r>
      <w:r>
        <w:rPr>
          <w:spacing w:val="-1"/>
          <w:sz w:val="28"/>
        </w:rPr>
        <w:t> </w:t>
      </w:r>
      <w:r>
        <w:rPr>
          <w:sz w:val="28"/>
        </w:rPr>
        <w:t>para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50"/>
          <w:pgMar w:header="946" w:footer="1703" w:top="2000" w:bottom="1900" w:left="992" w:right="992"/>
        </w:sectPr>
      </w:pPr>
    </w:p>
    <w:p>
      <w:pPr>
        <w:pStyle w:val="BodyText"/>
        <w:spacing w:before="76"/>
        <w:ind w:left="0"/>
      </w:pPr>
    </w:p>
    <w:p>
      <w:pPr>
        <w:pStyle w:val="BodyText"/>
        <w:spacing w:before="1"/>
        <w:ind w:right="27"/>
        <w:jc w:val="both"/>
      </w:pPr>
      <w:r>
        <w:rPr/>
        <w:t>acompanhar, monitorar e avaliar a execução dos serviços, adotando as medidas necessárias para assegurar a fiel observância das cláusulas contratuais;</w:t>
      </w:r>
    </w:p>
    <w:p>
      <w:pPr>
        <w:pStyle w:val="ListParagraph"/>
        <w:numPr>
          <w:ilvl w:val="0"/>
          <w:numId w:val="3"/>
        </w:numPr>
        <w:tabs>
          <w:tab w:pos="1080" w:val="left" w:leader="none"/>
        </w:tabs>
        <w:spacing w:line="240" w:lineRule="auto" w:before="0" w:after="0"/>
        <w:ind w:left="27" w:right="26" w:firstLine="707"/>
        <w:jc w:val="both"/>
        <w:rPr>
          <w:sz w:val="28"/>
        </w:rPr>
      </w:pPr>
      <w:r>
        <w:rPr>
          <w:sz w:val="28"/>
        </w:rPr>
        <w:t>Aplicar, quando cabíveis, as sanções previstas em contrato e na legislação vigente, em caso de descumprimento total ou parcial das obrigações pela contratada, sem prejuízo da apuração de responsabilidade civil, administrativa e penal;</w:t>
      </w:r>
    </w:p>
    <w:p>
      <w:pPr>
        <w:pStyle w:val="ListParagraph"/>
        <w:numPr>
          <w:ilvl w:val="0"/>
          <w:numId w:val="3"/>
        </w:numPr>
        <w:tabs>
          <w:tab w:pos="1060" w:val="left" w:leader="none"/>
        </w:tabs>
        <w:spacing w:line="240" w:lineRule="auto" w:before="0" w:after="0"/>
        <w:ind w:left="27" w:right="26" w:firstLine="708"/>
        <w:jc w:val="both"/>
        <w:rPr>
          <w:sz w:val="28"/>
        </w:rPr>
      </w:pPr>
      <w:r>
        <w:rPr>
          <w:sz w:val="28"/>
        </w:rPr>
        <w:t>Garantir à contratada a prestação de todas as informações necessárias e a adoção das providências de sua responsabilidade, de modo a não criar embaraços ou obstáculos à plena execução dos serviços contratados.</w:t>
      </w:r>
    </w:p>
    <w:p>
      <w:pPr>
        <w:pStyle w:val="ListParagraph"/>
        <w:numPr>
          <w:ilvl w:val="0"/>
          <w:numId w:val="3"/>
        </w:numPr>
        <w:tabs>
          <w:tab w:pos="1035" w:val="left" w:leader="none"/>
        </w:tabs>
        <w:spacing w:line="240" w:lineRule="auto" w:before="0" w:after="0"/>
        <w:ind w:left="27" w:right="27" w:firstLine="707"/>
        <w:jc w:val="both"/>
        <w:rPr>
          <w:sz w:val="28"/>
        </w:rPr>
      </w:pPr>
      <w:r>
        <w:rPr>
          <w:sz w:val="28"/>
        </w:rPr>
        <w:t>Efetuar os pagamentos devidos, na forma, prazos e condições estabelecidas no contrato, após a verificação do cumprimento integral das obrigações contratuais relativas a cada etapa, conforme critérios de medição e aceite dos serviços executados;</w:t>
      </w:r>
    </w:p>
    <w:p>
      <w:pPr>
        <w:pStyle w:val="BodyText"/>
        <w:spacing w:before="321"/>
        <w:ind w:left="0"/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240" w:lineRule="auto" w:before="0" w:after="0"/>
        <w:ind w:left="735" w:right="0" w:hanging="708"/>
        <w:jc w:val="left"/>
        <w:rPr>
          <w:b w:val="0"/>
          <w:u w:val="none"/>
        </w:rPr>
      </w:pPr>
      <w:r>
        <w:rPr>
          <w:u w:val="single"/>
        </w:rPr>
        <w:t>OBRIGAÇÕES</w:t>
      </w:r>
      <w:r>
        <w:rPr>
          <w:spacing w:val="-8"/>
          <w:u w:val="single"/>
        </w:rPr>
        <w:t> </w:t>
      </w:r>
      <w:r>
        <w:rPr>
          <w:u w:val="single"/>
        </w:rPr>
        <w:t>DA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CONTRATADA</w:t>
      </w:r>
    </w:p>
    <w:p>
      <w:pPr>
        <w:pStyle w:val="ListParagraph"/>
        <w:numPr>
          <w:ilvl w:val="0"/>
          <w:numId w:val="4"/>
        </w:numPr>
        <w:tabs>
          <w:tab w:pos="1034" w:val="left" w:leader="none"/>
        </w:tabs>
        <w:spacing w:line="240" w:lineRule="auto" w:before="0" w:after="0"/>
        <w:ind w:left="27" w:right="26" w:firstLine="708"/>
        <w:jc w:val="both"/>
        <w:rPr>
          <w:sz w:val="28"/>
        </w:rPr>
      </w:pPr>
      <w:r>
        <w:rPr>
          <w:sz w:val="28"/>
        </w:rPr>
        <w:t>Designar profissional legalmente habilitado, com registro no CREA ou CAU, para assumir a responsabilidade técnica pelo serviço.</w:t>
      </w:r>
    </w:p>
    <w:p>
      <w:pPr>
        <w:pStyle w:val="ListParagraph"/>
        <w:numPr>
          <w:ilvl w:val="0"/>
          <w:numId w:val="4"/>
        </w:numPr>
        <w:tabs>
          <w:tab w:pos="1116" w:val="left" w:leader="none"/>
        </w:tabs>
        <w:spacing w:line="240" w:lineRule="auto" w:before="2" w:after="0"/>
        <w:ind w:left="27" w:right="25" w:firstLine="707"/>
        <w:jc w:val="both"/>
        <w:rPr>
          <w:sz w:val="28"/>
        </w:rPr>
      </w:pPr>
      <w:r>
        <w:rPr>
          <w:sz w:val="28"/>
        </w:rPr>
        <w:t>Emitir e apresentar a Anotação de Responsabilidade Técnica (ART) ou Registro de Responsabilidade Técnica (RRT) para todas as etapas do serviço: projeto, execução, operação e desmontagem.</w:t>
      </w:r>
    </w:p>
    <w:p>
      <w:pPr>
        <w:pStyle w:val="ListParagraph"/>
        <w:numPr>
          <w:ilvl w:val="0"/>
          <w:numId w:val="4"/>
        </w:numPr>
        <w:tabs>
          <w:tab w:pos="1090" w:val="left" w:leader="none"/>
        </w:tabs>
        <w:spacing w:line="240" w:lineRule="auto" w:before="0" w:after="0"/>
        <w:ind w:left="27" w:right="26" w:firstLine="707"/>
        <w:jc w:val="both"/>
        <w:rPr>
          <w:sz w:val="28"/>
        </w:rPr>
      </w:pPr>
      <w:r>
        <w:rPr>
          <w:sz w:val="28"/>
        </w:rPr>
        <w:t>Executar integralmente o monumento metálico conforme este Termo de Referência e suas especificações;</w:t>
      </w:r>
    </w:p>
    <w:p>
      <w:pPr>
        <w:pStyle w:val="ListParagraph"/>
        <w:numPr>
          <w:ilvl w:val="0"/>
          <w:numId w:val="4"/>
        </w:numPr>
        <w:tabs>
          <w:tab w:pos="1028" w:val="left" w:leader="none"/>
        </w:tabs>
        <w:spacing w:line="242" w:lineRule="auto" w:before="0" w:after="0"/>
        <w:ind w:left="27" w:right="25" w:firstLine="707"/>
        <w:jc w:val="both"/>
        <w:rPr>
          <w:sz w:val="28"/>
        </w:rPr>
      </w:pPr>
      <w:r>
        <w:rPr>
          <w:sz w:val="28"/>
        </w:rPr>
        <w:t>Utilizar</w:t>
      </w:r>
      <w:r>
        <w:rPr>
          <w:spacing w:val="-3"/>
          <w:sz w:val="28"/>
        </w:rPr>
        <w:t> </w:t>
      </w:r>
      <w:r>
        <w:rPr>
          <w:sz w:val="28"/>
        </w:rPr>
        <w:t>materiais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equipamentos</w:t>
      </w:r>
      <w:r>
        <w:rPr>
          <w:spacing w:val="-2"/>
          <w:sz w:val="28"/>
        </w:rPr>
        <w:t> </w:t>
      </w:r>
      <w:r>
        <w:rPr>
          <w:sz w:val="28"/>
        </w:rPr>
        <w:t>novos</w:t>
      </w:r>
      <w:r>
        <w:rPr>
          <w:spacing w:val="-4"/>
          <w:sz w:val="28"/>
        </w:rPr>
        <w:t> </w:t>
      </w:r>
      <w:r>
        <w:rPr>
          <w:sz w:val="28"/>
        </w:rPr>
        <w:t>ou</w:t>
      </w:r>
      <w:r>
        <w:rPr>
          <w:spacing w:val="-2"/>
          <w:sz w:val="28"/>
        </w:rPr>
        <w:t> </w:t>
      </w:r>
      <w:r>
        <w:rPr>
          <w:sz w:val="28"/>
        </w:rPr>
        <w:t>em</w:t>
      </w:r>
      <w:r>
        <w:rPr>
          <w:spacing w:val="-5"/>
          <w:sz w:val="28"/>
        </w:rPr>
        <w:t> </w:t>
      </w:r>
      <w:r>
        <w:rPr>
          <w:sz w:val="28"/>
        </w:rPr>
        <w:t>perfeito</w:t>
      </w:r>
      <w:r>
        <w:rPr>
          <w:spacing w:val="-2"/>
          <w:sz w:val="28"/>
        </w:rPr>
        <w:t> </w:t>
      </w:r>
      <w:r>
        <w:rPr>
          <w:sz w:val="28"/>
        </w:rPr>
        <w:t>estado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conservação, com certificação e conformidade técnica.</w:t>
      </w:r>
    </w:p>
    <w:p>
      <w:pPr>
        <w:pStyle w:val="ListParagraph"/>
        <w:numPr>
          <w:ilvl w:val="0"/>
          <w:numId w:val="4"/>
        </w:numPr>
        <w:tabs>
          <w:tab w:pos="1077" w:val="left" w:leader="none"/>
        </w:tabs>
        <w:spacing w:line="240" w:lineRule="auto" w:before="0" w:after="0"/>
        <w:ind w:left="27" w:right="28" w:firstLine="708"/>
        <w:jc w:val="both"/>
        <w:rPr>
          <w:sz w:val="28"/>
        </w:rPr>
      </w:pPr>
      <w:r>
        <w:rPr>
          <w:sz w:val="28"/>
        </w:rPr>
        <w:t>Garantir a integridade dimensional e estética do monumento, respeitando fielmente as proporções e medidas previstas e espaço disponível;</w:t>
      </w:r>
    </w:p>
    <w:p>
      <w:pPr>
        <w:pStyle w:val="ListParagraph"/>
        <w:numPr>
          <w:ilvl w:val="0"/>
          <w:numId w:val="4"/>
        </w:numPr>
        <w:tabs>
          <w:tab w:pos="966" w:val="left" w:leader="none"/>
        </w:tabs>
        <w:spacing w:line="240" w:lineRule="auto" w:before="0" w:after="0"/>
        <w:ind w:left="27" w:right="1511" w:firstLine="707"/>
        <w:jc w:val="left"/>
        <w:rPr>
          <w:sz w:val="28"/>
        </w:rPr>
      </w:pPr>
      <w:r>
        <w:rPr>
          <w:sz w:val="28"/>
        </w:rPr>
        <w:t>Adotar</w:t>
      </w:r>
      <w:r>
        <w:rPr>
          <w:spacing w:val="-4"/>
          <w:sz w:val="28"/>
        </w:rPr>
        <w:t> </w:t>
      </w:r>
      <w:r>
        <w:rPr>
          <w:sz w:val="28"/>
        </w:rPr>
        <w:t>todas</w:t>
      </w:r>
      <w:r>
        <w:rPr>
          <w:spacing w:val="-3"/>
          <w:sz w:val="28"/>
        </w:rPr>
        <w:t> </w:t>
      </w:r>
      <w:r>
        <w:rPr>
          <w:sz w:val="28"/>
        </w:rPr>
        <w:t>as</w:t>
      </w:r>
      <w:r>
        <w:rPr>
          <w:spacing w:val="-3"/>
          <w:sz w:val="28"/>
        </w:rPr>
        <w:t> </w:t>
      </w:r>
      <w:r>
        <w:rPr>
          <w:sz w:val="28"/>
        </w:rPr>
        <w:t>medidas</w:t>
      </w:r>
      <w:r>
        <w:rPr>
          <w:spacing w:val="-3"/>
          <w:sz w:val="28"/>
        </w:rPr>
        <w:t> </w:t>
      </w:r>
      <w:r>
        <w:rPr>
          <w:sz w:val="28"/>
        </w:rPr>
        <w:t>preventivas</w:t>
      </w:r>
      <w:r>
        <w:rPr>
          <w:spacing w:val="-3"/>
          <w:sz w:val="28"/>
        </w:rPr>
        <w:t> </w:t>
      </w:r>
      <w:r>
        <w:rPr>
          <w:sz w:val="28"/>
        </w:rPr>
        <w:t>para</w:t>
      </w:r>
      <w:r>
        <w:rPr>
          <w:spacing w:val="-4"/>
          <w:sz w:val="28"/>
        </w:rPr>
        <w:t> </w:t>
      </w:r>
      <w:r>
        <w:rPr>
          <w:sz w:val="28"/>
        </w:rPr>
        <w:t>garantir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-6"/>
          <w:sz w:val="28"/>
        </w:rPr>
        <w:t> </w:t>
      </w:r>
      <w:r>
        <w:rPr>
          <w:sz w:val="28"/>
        </w:rPr>
        <w:t>segurança</w:t>
      </w:r>
      <w:r>
        <w:rPr>
          <w:spacing w:val="-6"/>
          <w:sz w:val="28"/>
        </w:rPr>
        <w:t> </w:t>
      </w:r>
      <w:r>
        <w:rPr>
          <w:sz w:val="28"/>
        </w:rPr>
        <w:t>dos trabalhadores, do público e do patrimônio.</w:t>
      </w:r>
    </w:p>
    <w:p>
      <w:pPr>
        <w:pStyle w:val="ListParagraph"/>
        <w:numPr>
          <w:ilvl w:val="0"/>
          <w:numId w:val="4"/>
        </w:numPr>
        <w:tabs>
          <w:tab w:pos="1014" w:val="left" w:leader="none"/>
        </w:tabs>
        <w:spacing w:line="240" w:lineRule="auto" w:before="135" w:after="0"/>
        <w:ind w:left="27" w:right="730" w:firstLine="707"/>
        <w:jc w:val="left"/>
        <w:rPr>
          <w:sz w:val="28"/>
        </w:rPr>
      </w:pPr>
      <w:r>
        <w:rPr>
          <w:sz w:val="28"/>
        </w:rPr>
        <w:t>Fornecer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exigir</w:t>
      </w:r>
      <w:r>
        <w:rPr>
          <w:spacing w:val="-5"/>
          <w:sz w:val="28"/>
        </w:rPr>
        <w:t> </w:t>
      </w:r>
      <w:r>
        <w:rPr>
          <w:sz w:val="28"/>
        </w:rPr>
        <w:t>o</w:t>
      </w:r>
      <w:r>
        <w:rPr>
          <w:spacing w:val="-4"/>
          <w:sz w:val="28"/>
        </w:rPr>
        <w:t> </w:t>
      </w:r>
      <w:r>
        <w:rPr>
          <w:sz w:val="28"/>
        </w:rPr>
        <w:t>uso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Equipamentos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Proteção</w:t>
      </w:r>
      <w:r>
        <w:rPr>
          <w:spacing w:val="-2"/>
          <w:sz w:val="28"/>
        </w:rPr>
        <w:t> </w:t>
      </w:r>
      <w:r>
        <w:rPr>
          <w:sz w:val="28"/>
        </w:rPr>
        <w:t>Individual</w:t>
      </w:r>
      <w:r>
        <w:rPr>
          <w:spacing w:val="-2"/>
          <w:sz w:val="28"/>
        </w:rPr>
        <w:t> </w:t>
      </w:r>
      <w:r>
        <w:rPr>
          <w:sz w:val="28"/>
        </w:rPr>
        <w:t>(EPIs)</w:t>
      </w:r>
      <w:r>
        <w:rPr>
          <w:spacing w:val="-3"/>
          <w:sz w:val="28"/>
        </w:rPr>
        <w:t> </w:t>
      </w:r>
      <w:r>
        <w:rPr>
          <w:sz w:val="28"/>
        </w:rPr>
        <w:t>e Equipamentos de Proteção Coletiva (EPCs).</w:t>
      </w:r>
    </w:p>
    <w:p>
      <w:pPr>
        <w:pStyle w:val="ListParagraph"/>
        <w:numPr>
          <w:ilvl w:val="0"/>
          <w:numId w:val="4"/>
        </w:numPr>
        <w:tabs>
          <w:tab w:pos="1028" w:val="left" w:leader="none"/>
        </w:tabs>
        <w:spacing w:line="240" w:lineRule="auto" w:before="141" w:after="0"/>
        <w:ind w:left="27" w:right="297" w:firstLine="708"/>
        <w:jc w:val="left"/>
        <w:rPr>
          <w:sz w:val="28"/>
        </w:rPr>
      </w:pPr>
      <w:r>
        <w:rPr>
          <w:sz w:val="28"/>
        </w:rPr>
        <w:t>Executar</w:t>
      </w:r>
      <w:r>
        <w:rPr>
          <w:spacing w:val="-6"/>
          <w:sz w:val="28"/>
        </w:rPr>
        <w:t> </w:t>
      </w:r>
      <w:r>
        <w:rPr>
          <w:sz w:val="28"/>
        </w:rPr>
        <w:t>os</w:t>
      </w:r>
      <w:r>
        <w:rPr>
          <w:spacing w:val="-5"/>
          <w:sz w:val="28"/>
        </w:rPr>
        <w:t> </w:t>
      </w:r>
      <w:r>
        <w:rPr>
          <w:sz w:val="28"/>
        </w:rPr>
        <w:t>serviços</w:t>
      </w:r>
      <w:r>
        <w:rPr>
          <w:spacing w:val="-3"/>
          <w:sz w:val="28"/>
        </w:rPr>
        <w:t> </w:t>
      </w:r>
      <w:r>
        <w:rPr>
          <w:sz w:val="28"/>
        </w:rPr>
        <w:t>conforme</w:t>
      </w:r>
      <w:r>
        <w:rPr>
          <w:spacing w:val="-4"/>
          <w:sz w:val="28"/>
        </w:rPr>
        <w:t> </w:t>
      </w:r>
      <w:r>
        <w:rPr>
          <w:sz w:val="28"/>
        </w:rPr>
        <w:t>as</w:t>
      </w:r>
      <w:r>
        <w:rPr>
          <w:spacing w:val="-3"/>
          <w:sz w:val="28"/>
        </w:rPr>
        <w:t> </w:t>
      </w:r>
      <w:r>
        <w:rPr>
          <w:sz w:val="28"/>
        </w:rPr>
        <w:t>normas</w:t>
      </w:r>
      <w:r>
        <w:rPr>
          <w:spacing w:val="-3"/>
          <w:sz w:val="28"/>
        </w:rPr>
        <w:t> </w:t>
      </w:r>
      <w:r>
        <w:rPr>
          <w:sz w:val="28"/>
        </w:rPr>
        <w:t>técnicas</w:t>
      </w:r>
      <w:r>
        <w:rPr>
          <w:spacing w:val="-3"/>
          <w:sz w:val="28"/>
        </w:rPr>
        <w:t> </w:t>
      </w:r>
      <w:r>
        <w:rPr>
          <w:sz w:val="28"/>
        </w:rPr>
        <w:t>aplicáveis,</w:t>
      </w:r>
      <w:r>
        <w:rPr>
          <w:spacing w:val="-4"/>
          <w:sz w:val="28"/>
        </w:rPr>
        <w:t> </w:t>
      </w:r>
      <w:r>
        <w:rPr>
          <w:sz w:val="28"/>
        </w:rPr>
        <w:t>incluindo,</w:t>
      </w:r>
      <w:r>
        <w:rPr>
          <w:spacing w:val="-4"/>
          <w:sz w:val="28"/>
        </w:rPr>
        <w:t> </w:t>
      </w:r>
      <w:r>
        <w:rPr>
          <w:sz w:val="28"/>
        </w:rPr>
        <w:t>mas não se</w:t>
      </w:r>
      <w:r>
        <w:rPr>
          <w:spacing w:val="-2"/>
          <w:sz w:val="28"/>
        </w:rPr>
        <w:t> </w:t>
      </w:r>
      <w:r>
        <w:rPr>
          <w:sz w:val="28"/>
        </w:rPr>
        <w:t>limitando a NBR 8800, NBR 16239, NBR</w:t>
      </w:r>
      <w:r>
        <w:rPr>
          <w:spacing w:val="-2"/>
          <w:sz w:val="28"/>
        </w:rPr>
        <w:t> </w:t>
      </w:r>
      <w:r>
        <w:rPr>
          <w:sz w:val="28"/>
        </w:rPr>
        <w:t>6122, NBR 6123, NBR 9050,</w:t>
      </w:r>
      <w:r>
        <w:rPr>
          <w:spacing w:val="-3"/>
          <w:sz w:val="28"/>
        </w:rPr>
        <w:t> </w:t>
      </w:r>
      <w:r>
        <w:rPr>
          <w:sz w:val="28"/>
        </w:rPr>
        <w:t>NBR</w:t>
      </w:r>
    </w:p>
    <w:p>
      <w:pPr>
        <w:pStyle w:val="BodyText"/>
        <w:spacing w:line="321" w:lineRule="exact"/>
        <w:jc w:val="both"/>
      </w:pPr>
      <w:r>
        <w:rPr/>
        <w:t>6323,</w:t>
      </w:r>
      <w:r>
        <w:rPr>
          <w:spacing w:val="-4"/>
        </w:rPr>
        <w:t> </w:t>
      </w:r>
      <w:r>
        <w:rPr/>
        <w:t>NBR</w:t>
      </w:r>
      <w:r>
        <w:rPr>
          <w:spacing w:val="-5"/>
        </w:rPr>
        <w:t> </w:t>
      </w:r>
      <w:r>
        <w:rPr/>
        <w:t>15494,</w:t>
      </w:r>
      <w:r>
        <w:rPr>
          <w:spacing w:val="-3"/>
        </w:rPr>
        <w:t> </w:t>
      </w:r>
      <w:r>
        <w:rPr/>
        <w:t>NBR</w:t>
      </w:r>
      <w:r>
        <w:rPr>
          <w:spacing w:val="-3"/>
        </w:rPr>
        <w:t> </w:t>
      </w:r>
      <w:r>
        <w:rPr/>
        <w:t>ISO</w:t>
      </w:r>
      <w:r>
        <w:rPr>
          <w:spacing w:val="-5"/>
        </w:rPr>
        <w:t> </w:t>
      </w:r>
      <w:r>
        <w:rPr/>
        <w:t>12944,</w:t>
      </w:r>
      <w:r>
        <w:rPr>
          <w:spacing w:val="-3"/>
        </w:rPr>
        <w:t> </w:t>
      </w:r>
      <w:r>
        <w:rPr/>
        <w:t>entre</w:t>
      </w:r>
      <w:r>
        <w:rPr>
          <w:spacing w:val="-5"/>
        </w:rPr>
        <w:t> </w:t>
      </w:r>
      <w:r>
        <w:rPr/>
        <w:t>outras</w:t>
      </w:r>
      <w:r>
        <w:rPr>
          <w:spacing w:val="-2"/>
        </w:rPr>
        <w:t> correlatas.</w:t>
      </w:r>
    </w:p>
    <w:p>
      <w:pPr>
        <w:pStyle w:val="ListParagraph"/>
        <w:numPr>
          <w:ilvl w:val="0"/>
          <w:numId w:val="4"/>
        </w:numPr>
        <w:tabs>
          <w:tab w:pos="952" w:val="left" w:leader="none"/>
        </w:tabs>
        <w:spacing w:line="240" w:lineRule="auto" w:before="143" w:after="0"/>
        <w:ind w:left="27" w:right="705" w:firstLine="707"/>
        <w:jc w:val="left"/>
        <w:rPr>
          <w:sz w:val="28"/>
        </w:rPr>
      </w:pPr>
      <w:r>
        <w:rPr>
          <w:sz w:val="28"/>
        </w:rPr>
        <w:t>Adotar</w:t>
      </w:r>
      <w:r>
        <w:rPr>
          <w:spacing w:val="-3"/>
          <w:sz w:val="28"/>
        </w:rPr>
        <w:t> </w:t>
      </w:r>
      <w:r>
        <w:rPr>
          <w:sz w:val="28"/>
        </w:rPr>
        <w:t>controle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qualidade</w:t>
      </w:r>
      <w:r>
        <w:rPr>
          <w:spacing w:val="-5"/>
          <w:sz w:val="28"/>
        </w:rPr>
        <w:t> </w:t>
      </w:r>
      <w:r>
        <w:rPr>
          <w:sz w:val="28"/>
        </w:rPr>
        <w:t>em</w:t>
      </w:r>
      <w:r>
        <w:rPr>
          <w:spacing w:val="-3"/>
          <w:sz w:val="28"/>
        </w:rPr>
        <w:t> </w:t>
      </w:r>
      <w:r>
        <w:rPr>
          <w:sz w:val="28"/>
        </w:rPr>
        <w:t>todas</w:t>
      </w:r>
      <w:r>
        <w:rPr>
          <w:spacing w:val="-2"/>
          <w:sz w:val="28"/>
        </w:rPr>
        <w:t> </w:t>
      </w:r>
      <w:r>
        <w:rPr>
          <w:sz w:val="28"/>
        </w:rPr>
        <w:t>as</w:t>
      </w:r>
      <w:r>
        <w:rPr>
          <w:spacing w:val="-2"/>
          <w:sz w:val="28"/>
        </w:rPr>
        <w:t> </w:t>
      </w:r>
      <w:r>
        <w:rPr>
          <w:sz w:val="28"/>
        </w:rPr>
        <w:t>etapas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fabricação,</w:t>
      </w:r>
      <w:r>
        <w:rPr>
          <w:spacing w:val="-3"/>
          <w:sz w:val="28"/>
        </w:rPr>
        <w:t> </w:t>
      </w:r>
      <w:r>
        <w:rPr>
          <w:sz w:val="28"/>
        </w:rPr>
        <w:t>soldagem, pintura e montagem, garantindo rastreabilidade dos materiais.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50"/>
          <w:pgMar w:header="946" w:footer="1703" w:top="2000" w:bottom="1900" w:left="992" w:right="992"/>
        </w:sectPr>
      </w:pPr>
    </w:p>
    <w:p>
      <w:pPr>
        <w:pStyle w:val="BodyText"/>
        <w:spacing w:before="76"/>
        <w:ind w:left="0"/>
      </w:pPr>
    </w:p>
    <w:p>
      <w:pPr>
        <w:pStyle w:val="ListParagraph"/>
        <w:numPr>
          <w:ilvl w:val="0"/>
          <w:numId w:val="4"/>
        </w:numPr>
        <w:tabs>
          <w:tab w:pos="967" w:val="left" w:leader="none"/>
        </w:tabs>
        <w:spacing w:line="240" w:lineRule="auto" w:before="1" w:after="0"/>
        <w:ind w:left="28" w:right="865" w:firstLine="707"/>
        <w:jc w:val="left"/>
        <w:rPr>
          <w:sz w:val="28"/>
        </w:rPr>
      </w:pPr>
      <w:r>
        <w:rPr>
          <w:sz w:val="28"/>
        </w:rPr>
        <w:t>Executar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fabricação</w:t>
      </w:r>
      <w:r>
        <w:rPr>
          <w:spacing w:val="-3"/>
          <w:sz w:val="28"/>
        </w:rPr>
        <w:t> </w:t>
      </w:r>
      <w:r>
        <w:rPr>
          <w:sz w:val="28"/>
        </w:rPr>
        <w:t>das</w:t>
      </w:r>
      <w:r>
        <w:rPr>
          <w:spacing w:val="-5"/>
          <w:sz w:val="28"/>
        </w:rPr>
        <w:t> </w:t>
      </w:r>
      <w:r>
        <w:rPr>
          <w:sz w:val="28"/>
        </w:rPr>
        <w:t>peças</w:t>
      </w:r>
      <w:r>
        <w:rPr>
          <w:spacing w:val="-3"/>
          <w:sz w:val="28"/>
        </w:rPr>
        <w:t> </w:t>
      </w:r>
      <w:r>
        <w:rPr>
          <w:sz w:val="28"/>
        </w:rPr>
        <w:t>metálicas</w:t>
      </w:r>
      <w:r>
        <w:rPr>
          <w:spacing w:val="-3"/>
          <w:sz w:val="28"/>
        </w:rPr>
        <w:t> </w:t>
      </w:r>
      <w:r>
        <w:rPr>
          <w:sz w:val="28"/>
        </w:rPr>
        <w:t>em</w:t>
      </w:r>
      <w:r>
        <w:rPr>
          <w:spacing w:val="-4"/>
          <w:sz w:val="28"/>
        </w:rPr>
        <w:t> </w:t>
      </w:r>
      <w:r>
        <w:rPr>
          <w:sz w:val="28"/>
        </w:rPr>
        <w:t>ambiente</w:t>
      </w:r>
      <w:r>
        <w:rPr>
          <w:spacing w:val="-4"/>
          <w:sz w:val="28"/>
        </w:rPr>
        <w:t> </w:t>
      </w:r>
      <w:r>
        <w:rPr>
          <w:sz w:val="28"/>
        </w:rPr>
        <w:t>controlado,</w:t>
      </w:r>
      <w:r>
        <w:rPr>
          <w:spacing w:val="-4"/>
          <w:sz w:val="28"/>
        </w:rPr>
        <w:t> </w:t>
      </w:r>
      <w:r>
        <w:rPr>
          <w:sz w:val="28"/>
        </w:rPr>
        <w:t>com soldagem e acabamento conforme as normas da ABNT.</w:t>
      </w:r>
    </w:p>
    <w:p>
      <w:pPr>
        <w:pStyle w:val="ListParagraph"/>
        <w:numPr>
          <w:ilvl w:val="0"/>
          <w:numId w:val="4"/>
        </w:numPr>
        <w:tabs>
          <w:tab w:pos="1028" w:val="left" w:leader="none"/>
        </w:tabs>
        <w:spacing w:line="240" w:lineRule="auto" w:before="143" w:after="0"/>
        <w:ind w:left="27" w:right="84" w:firstLine="708"/>
        <w:jc w:val="left"/>
        <w:rPr>
          <w:sz w:val="28"/>
        </w:rPr>
      </w:pPr>
      <w:r>
        <w:rPr>
          <w:sz w:val="28"/>
        </w:rPr>
        <w:t>Realizar</w:t>
      </w:r>
      <w:r>
        <w:rPr>
          <w:spacing w:val="-5"/>
          <w:sz w:val="28"/>
        </w:rPr>
        <w:t> </w:t>
      </w:r>
      <w:r>
        <w:rPr>
          <w:sz w:val="28"/>
        </w:rPr>
        <w:t>o</w:t>
      </w:r>
      <w:r>
        <w:rPr>
          <w:spacing w:val="-2"/>
          <w:sz w:val="28"/>
        </w:rPr>
        <w:t> </w:t>
      </w:r>
      <w:r>
        <w:rPr>
          <w:sz w:val="28"/>
        </w:rPr>
        <w:t>transporte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montagem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forma</w:t>
      </w:r>
      <w:r>
        <w:rPr>
          <w:spacing w:val="-3"/>
          <w:sz w:val="28"/>
        </w:rPr>
        <w:t> </w:t>
      </w:r>
      <w:r>
        <w:rPr>
          <w:sz w:val="28"/>
        </w:rPr>
        <w:t>segura,</w:t>
      </w:r>
      <w:r>
        <w:rPr>
          <w:spacing w:val="-3"/>
          <w:sz w:val="28"/>
        </w:rPr>
        <w:t> </w:t>
      </w:r>
      <w:r>
        <w:rPr>
          <w:sz w:val="28"/>
        </w:rPr>
        <w:t>empregando</w:t>
      </w:r>
      <w:r>
        <w:rPr>
          <w:spacing w:val="-2"/>
          <w:sz w:val="28"/>
        </w:rPr>
        <w:t> </w:t>
      </w:r>
      <w:r>
        <w:rPr>
          <w:sz w:val="28"/>
        </w:rPr>
        <w:t>equipamentos </w:t>
      </w:r>
      <w:r>
        <w:rPr>
          <w:spacing w:val="-2"/>
          <w:sz w:val="28"/>
        </w:rPr>
        <w:t>adequados.</w:t>
      </w:r>
    </w:p>
    <w:p>
      <w:pPr>
        <w:pStyle w:val="ListParagraph"/>
        <w:numPr>
          <w:ilvl w:val="0"/>
          <w:numId w:val="4"/>
        </w:numPr>
        <w:tabs>
          <w:tab w:pos="952" w:val="left" w:leader="none"/>
        </w:tabs>
        <w:spacing w:line="240" w:lineRule="auto" w:before="141" w:after="0"/>
        <w:ind w:left="27" w:right="1278" w:firstLine="707"/>
        <w:jc w:val="left"/>
        <w:rPr>
          <w:sz w:val="28"/>
        </w:rPr>
      </w:pPr>
      <w:r>
        <w:rPr>
          <w:sz w:val="28"/>
        </w:rPr>
        <w:t>Garantir</w:t>
      </w:r>
      <w:r>
        <w:rPr>
          <w:spacing w:val="-3"/>
          <w:sz w:val="28"/>
        </w:rPr>
        <w:t> </w:t>
      </w:r>
      <w:r>
        <w:rPr>
          <w:sz w:val="28"/>
        </w:rPr>
        <w:t>o</w:t>
      </w:r>
      <w:r>
        <w:rPr>
          <w:spacing w:val="-2"/>
          <w:sz w:val="28"/>
        </w:rPr>
        <w:t> </w:t>
      </w:r>
      <w:r>
        <w:rPr>
          <w:sz w:val="28"/>
        </w:rPr>
        <w:t>alinhamento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prumo</w:t>
      </w:r>
      <w:r>
        <w:rPr>
          <w:spacing w:val="-4"/>
          <w:sz w:val="28"/>
        </w:rPr>
        <w:t> </w:t>
      </w:r>
      <w:r>
        <w:rPr>
          <w:sz w:val="28"/>
        </w:rPr>
        <w:t>do</w:t>
      </w:r>
      <w:r>
        <w:rPr>
          <w:spacing w:val="-2"/>
          <w:sz w:val="28"/>
        </w:rPr>
        <w:t> </w:t>
      </w:r>
      <w:r>
        <w:rPr>
          <w:sz w:val="28"/>
        </w:rPr>
        <w:t>conjunto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fixação</w:t>
      </w:r>
      <w:r>
        <w:rPr>
          <w:spacing w:val="-4"/>
          <w:sz w:val="28"/>
        </w:rPr>
        <w:t> </w:t>
      </w:r>
      <w:r>
        <w:rPr>
          <w:sz w:val="28"/>
        </w:rPr>
        <w:t>por</w:t>
      </w:r>
      <w:r>
        <w:rPr>
          <w:spacing w:val="-5"/>
          <w:sz w:val="28"/>
        </w:rPr>
        <w:t> </w:t>
      </w:r>
      <w:r>
        <w:rPr>
          <w:sz w:val="28"/>
        </w:rPr>
        <w:t>meio</w:t>
      </w:r>
      <w:r>
        <w:rPr>
          <w:spacing w:val="-2"/>
          <w:sz w:val="28"/>
        </w:rPr>
        <w:t> </w:t>
      </w:r>
      <w:r>
        <w:rPr>
          <w:sz w:val="28"/>
        </w:rPr>
        <w:t>de chumbadores, bases metálicas ou fundações, conforme projeto.</w:t>
      </w:r>
    </w:p>
    <w:p>
      <w:pPr>
        <w:pStyle w:val="ListParagraph"/>
        <w:numPr>
          <w:ilvl w:val="0"/>
          <w:numId w:val="4"/>
        </w:numPr>
        <w:tabs>
          <w:tab w:pos="1106" w:val="left" w:leader="none"/>
        </w:tabs>
        <w:spacing w:line="240" w:lineRule="auto" w:before="143" w:after="0"/>
        <w:ind w:left="28" w:right="271" w:firstLine="707"/>
        <w:jc w:val="left"/>
        <w:rPr>
          <w:sz w:val="28"/>
        </w:rPr>
      </w:pPr>
      <w:r>
        <w:rPr>
          <w:sz w:val="28"/>
        </w:rPr>
        <w:t>Providenciar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5"/>
          <w:sz w:val="28"/>
        </w:rPr>
        <w:t> </w:t>
      </w:r>
      <w:r>
        <w:rPr>
          <w:sz w:val="28"/>
        </w:rPr>
        <w:t>limpeza</w:t>
      </w:r>
      <w:r>
        <w:rPr>
          <w:spacing w:val="-5"/>
          <w:sz w:val="28"/>
        </w:rPr>
        <w:t> </w:t>
      </w:r>
      <w:r>
        <w:rPr>
          <w:sz w:val="28"/>
        </w:rPr>
        <w:t>da</w:t>
      </w:r>
      <w:r>
        <w:rPr>
          <w:spacing w:val="-3"/>
          <w:sz w:val="28"/>
        </w:rPr>
        <w:t> </w:t>
      </w:r>
      <w:r>
        <w:rPr>
          <w:sz w:val="28"/>
        </w:rPr>
        <w:t>área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destinação</w:t>
      </w:r>
      <w:r>
        <w:rPr>
          <w:spacing w:val="-2"/>
          <w:sz w:val="28"/>
        </w:rPr>
        <w:t> </w:t>
      </w:r>
      <w:r>
        <w:rPr>
          <w:sz w:val="28"/>
        </w:rPr>
        <w:t>ambientalmente</w:t>
      </w:r>
      <w:r>
        <w:rPr>
          <w:spacing w:val="-3"/>
          <w:sz w:val="28"/>
        </w:rPr>
        <w:t> </w:t>
      </w:r>
      <w:r>
        <w:rPr>
          <w:sz w:val="28"/>
        </w:rPr>
        <w:t>adequada</w:t>
      </w:r>
      <w:r>
        <w:rPr>
          <w:spacing w:val="-3"/>
          <w:sz w:val="28"/>
        </w:rPr>
        <w:t> </w:t>
      </w:r>
      <w:r>
        <w:rPr>
          <w:sz w:val="28"/>
        </w:rPr>
        <w:t>dos </w:t>
      </w:r>
      <w:r>
        <w:rPr>
          <w:spacing w:val="-2"/>
          <w:sz w:val="28"/>
        </w:rPr>
        <w:t>resíduos.</w:t>
      </w:r>
    </w:p>
    <w:p>
      <w:pPr>
        <w:pStyle w:val="ListParagraph"/>
        <w:numPr>
          <w:ilvl w:val="0"/>
          <w:numId w:val="4"/>
        </w:numPr>
        <w:tabs>
          <w:tab w:pos="1029" w:val="left" w:leader="none"/>
        </w:tabs>
        <w:spacing w:line="240" w:lineRule="auto" w:before="141" w:after="0"/>
        <w:ind w:left="1029" w:right="0" w:hanging="293"/>
        <w:jc w:val="left"/>
        <w:rPr>
          <w:sz w:val="28"/>
        </w:rPr>
      </w:pPr>
      <w:r>
        <w:rPr>
          <w:sz w:val="28"/>
        </w:rPr>
        <w:t>Garantir</w:t>
      </w:r>
      <w:r>
        <w:rPr>
          <w:spacing w:val="-5"/>
          <w:sz w:val="28"/>
        </w:rPr>
        <w:t> </w:t>
      </w:r>
      <w:r>
        <w:rPr>
          <w:sz w:val="28"/>
        </w:rPr>
        <w:t>isolamento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4"/>
          <w:sz w:val="28"/>
        </w:rPr>
        <w:t> </w:t>
      </w:r>
      <w:r>
        <w:rPr>
          <w:sz w:val="28"/>
        </w:rPr>
        <w:t>sinalização</w:t>
      </w:r>
      <w:r>
        <w:rPr>
          <w:spacing w:val="-5"/>
          <w:sz w:val="28"/>
        </w:rPr>
        <w:t> </w:t>
      </w:r>
      <w:r>
        <w:rPr>
          <w:sz w:val="28"/>
        </w:rPr>
        <w:t>da</w:t>
      </w:r>
      <w:r>
        <w:rPr>
          <w:spacing w:val="-5"/>
          <w:sz w:val="28"/>
        </w:rPr>
        <w:t> </w:t>
      </w:r>
      <w:r>
        <w:rPr>
          <w:sz w:val="28"/>
        </w:rPr>
        <w:t>área</w:t>
      </w:r>
      <w:r>
        <w:rPr>
          <w:spacing w:val="-4"/>
          <w:sz w:val="28"/>
        </w:rPr>
        <w:t> </w:t>
      </w:r>
      <w:r>
        <w:rPr>
          <w:sz w:val="28"/>
        </w:rPr>
        <w:t>durante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execução,</w:t>
      </w:r>
      <w:r>
        <w:rPr>
          <w:spacing w:val="-7"/>
          <w:sz w:val="28"/>
        </w:rPr>
        <w:t> </w:t>
      </w:r>
      <w:r>
        <w:rPr>
          <w:sz w:val="28"/>
        </w:rPr>
        <w:t>conforme</w:t>
      </w:r>
      <w:r>
        <w:rPr>
          <w:spacing w:val="-4"/>
          <w:sz w:val="28"/>
        </w:rPr>
        <w:t> </w:t>
      </w:r>
      <w:r>
        <w:rPr>
          <w:spacing w:val="-5"/>
          <w:sz w:val="28"/>
        </w:rPr>
        <w:t>NR</w:t>
      </w:r>
    </w:p>
    <w:p>
      <w:pPr>
        <w:pStyle w:val="BodyText"/>
        <w:spacing w:line="321" w:lineRule="exact"/>
        <w:ind w:left="28"/>
      </w:pPr>
      <w:r>
        <w:rPr>
          <w:spacing w:val="-5"/>
        </w:rPr>
        <w:t>18.</w:t>
      </w:r>
    </w:p>
    <w:p>
      <w:pPr>
        <w:pStyle w:val="ListParagraph"/>
        <w:numPr>
          <w:ilvl w:val="0"/>
          <w:numId w:val="4"/>
        </w:numPr>
        <w:tabs>
          <w:tab w:pos="1016" w:val="left" w:leader="none"/>
        </w:tabs>
        <w:spacing w:line="240" w:lineRule="auto" w:before="143" w:after="0"/>
        <w:ind w:left="1016" w:right="0" w:hanging="280"/>
        <w:jc w:val="left"/>
        <w:rPr>
          <w:sz w:val="28"/>
        </w:rPr>
      </w:pPr>
      <w:r>
        <w:rPr>
          <w:sz w:val="28"/>
        </w:rPr>
        <w:t>Observar</w:t>
      </w:r>
      <w:r>
        <w:rPr>
          <w:spacing w:val="-5"/>
          <w:sz w:val="28"/>
        </w:rPr>
        <w:t> </w:t>
      </w:r>
      <w:r>
        <w:rPr>
          <w:sz w:val="28"/>
        </w:rPr>
        <w:t>as</w:t>
      </w:r>
      <w:r>
        <w:rPr>
          <w:spacing w:val="-5"/>
          <w:sz w:val="28"/>
        </w:rPr>
        <w:t> </w:t>
      </w:r>
      <w:r>
        <w:rPr>
          <w:sz w:val="28"/>
        </w:rPr>
        <w:t>condições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acessibilidade</w:t>
      </w:r>
      <w:r>
        <w:rPr>
          <w:spacing w:val="-5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circulação</w:t>
      </w:r>
      <w:r>
        <w:rPr>
          <w:spacing w:val="-5"/>
          <w:sz w:val="28"/>
        </w:rPr>
        <w:t> </w:t>
      </w:r>
      <w:r>
        <w:rPr>
          <w:sz w:val="28"/>
        </w:rPr>
        <w:t>em</w:t>
      </w:r>
      <w:r>
        <w:rPr>
          <w:spacing w:val="-5"/>
          <w:sz w:val="28"/>
        </w:rPr>
        <w:t> </w:t>
      </w:r>
      <w:r>
        <w:rPr>
          <w:sz w:val="28"/>
        </w:rPr>
        <w:t>conformidade</w:t>
      </w:r>
      <w:r>
        <w:rPr>
          <w:spacing w:val="-4"/>
          <w:sz w:val="28"/>
        </w:rPr>
        <w:t> </w:t>
      </w:r>
      <w:r>
        <w:rPr>
          <w:sz w:val="28"/>
        </w:rPr>
        <w:t>com</w:t>
      </w:r>
      <w:r>
        <w:rPr>
          <w:spacing w:val="-5"/>
          <w:sz w:val="28"/>
        </w:rPr>
        <w:t> </w:t>
      </w:r>
      <w:r>
        <w:rPr>
          <w:spacing w:val="-10"/>
          <w:sz w:val="28"/>
        </w:rPr>
        <w:t>a</w:t>
      </w:r>
    </w:p>
    <w:p>
      <w:pPr>
        <w:pStyle w:val="BodyText"/>
        <w:ind w:left="28"/>
      </w:pPr>
      <w:r>
        <w:rPr/>
        <w:t>NBR</w:t>
      </w:r>
      <w:r>
        <w:rPr>
          <w:spacing w:val="-5"/>
        </w:rPr>
        <w:t> </w:t>
      </w:r>
      <w:r>
        <w:rPr>
          <w:spacing w:val="-2"/>
        </w:rPr>
        <w:t>9050.</w:t>
      </w:r>
    </w:p>
    <w:p>
      <w:pPr>
        <w:pStyle w:val="ListParagraph"/>
        <w:numPr>
          <w:ilvl w:val="0"/>
          <w:numId w:val="4"/>
        </w:numPr>
        <w:tabs>
          <w:tab w:pos="1029" w:val="left" w:leader="none"/>
        </w:tabs>
        <w:spacing w:line="240" w:lineRule="auto" w:before="141" w:after="0"/>
        <w:ind w:left="28" w:right="404" w:firstLine="708"/>
        <w:jc w:val="left"/>
        <w:rPr>
          <w:sz w:val="28"/>
        </w:rPr>
      </w:pPr>
      <w:r>
        <w:rPr>
          <w:sz w:val="28"/>
        </w:rPr>
        <w:t>Evitar</w:t>
      </w:r>
      <w:r>
        <w:rPr>
          <w:spacing w:val="-5"/>
          <w:sz w:val="28"/>
        </w:rPr>
        <w:t> </w:t>
      </w:r>
      <w:r>
        <w:rPr>
          <w:sz w:val="28"/>
        </w:rPr>
        <w:t>interferências</w:t>
      </w:r>
      <w:r>
        <w:rPr>
          <w:spacing w:val="-4"/>
          <w:sz w:val="28"/>
        </w:rPr>
        <w:t> </w:t>
      </w:r>
      <w:r>
        <w:rPr>
          <w:sz w:val="28"/>
        </w:rPr>
        <w:t>com</w:t>
      </w:r>
      <w:r>
        <w:rPr>
          <w:spacing w:val="-5"/>
          <w:sz w:val="28"/>
        </w:rPr>
        <w:t> </w:t>
      </w:r>
      <w:r>
        <w:rPr>
          <w:sz w:val="28"/>
        </w:rPr>
        <w:t>mobiliário</w:t>
      </w:r>
      <w:r>
        <w:rPr>
          <w:spacing w:val="-4"/>
          <w:sz w:val="28"/>
        </w:rPr>
        <w:t> </w:t>
      </w:r>
      <w:r>
        <w:rPr>
          <w:sz w:val="28"/>
        </w:rPr>
        <w:t>urbano,</w:t>
      </w:r>
      <w:r>
        <w:rPr>
          <w:spacing w:val="-5"/>
          <w:sz w:val="28"/>
        </w:rPr>
        <w:t> </w:t>
      </w:r>
      <w:r>
        <w:rPr>
          <w:sz w:val="28"/>
        </w:rPr>
        <w:t>equipamentos</w:t>
      </w:r>
      <w:r>
        <w:rPr>
          <w:spacing w:val="-4"/>
          <w:sz w:val="28"/>
        </w:rPr>
        <w:t> </w:t>
      </w:r>
      <w:r>
        <w:rPr>
          <w:sz w:val="28"/>
        </w:rPr>
        <w:t>públicos</w:t>
      </w:r>
      <w:r>
        <w:rPr>
          <w:spacing w:val="-4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redes </w:t>
      </w:r>
      <w:r>
        <w:rPr>
          <w:spacing w:val="-2"/>
          <w:sz w:val="28"/>
        </w:rPr>
        <w:t>subterrâneas.</w:t>
      </w:r>
    </w:p>
    <w:p>
      <w:pPr>
        <w:pStyle w:val="ListParagraph"/>
        <w:numPr>
          <w:ilvl w:val="0"/>
          <w:numId w:val="4"/>
        </w:numPr>
        <w:tabs>
          <w:tab w:pos="1029" w:val="left" w:leader="none"/>
        </w:tabs>
        <w:spacing w:line="240" w:lineRule="auto" w:before="143" w:after="0"/>
        <w:ind w:left="1029" w:right="0" w:hanging="293"/>
        <w:jc w:val="left"/>
        <w:rPr>
          <w:sz w:val="28"/>
        </w:rPr>
      </w:pPr>
      <w:r>
        <w:rPr>
          <w:sz w:val="28"/>
        </w:rPr>
        <w:t>Registrar</w:t>
      </w:r>
      <w:r>
        <w:rPr>
          <w:spacing w:val="-6"/>
          <w:sz w:val="28"/>
        </w:rPr>
        <w:t> </w:t>
      </w:r>
      <w:r>
        <w:rPr>
          <w:sz w:val="28"/>
        </w:rPr>
        <w:t>as</w:t>
      </w:r>
      <w:r>
        <w:rPr>
          <w:spacing w:val="-5"/>
          <w:sz w:val="28"/>
        </w:rPr>
        <w:t> </w:t>
      </w:r>
      <w:r>
        <w:rPr>
          <w:sz w:val="28"/>
        </w:rPr>
        <w:t>intervenções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realizadas.</w:t>
      </w:r>
    </w:p>
    <w:p>
      <w:pPr>
        <w:pStyle w:val="ListParagraph"/>
        <w:numPr>
          <w:ilvl w:val="0"/>
          <w:numId w:val="4"/>
        </w:numPr>
        <w:tabs>
          <w:tab w:pos="999" w:val="left" w:leader="none"/>
        </w:tabs>
        <w:spacing w:line="240" w:lineRule="auto" w:before="142" w:after="0"/>
        <w:ind w:left="28" w:right="985" w:firstLine="708"/>
        <w:jc w:val="left"/>
        <w:rPr>
          <w:sz w:val="28"/>
        </w:rPr>
      </w:pPr>
      <w:r>
        <w:rPr>
          <w:sz w:val="28"/>
        </w:rPr>
        <w:t>Responsabilizar-se</w:t>
      </w:r>
      <w:r>
        <w:rPr>
          <w:spacing w:val="-5"/>
          <w:sz w:val="28"/>
        </w:rPr>
        <w:t> </w:t>
      </w:r>
      <w:r>
        <w:rPr>
          <w:sz w:val="28"/>
        </w:rPr>
        <w:t>pela</w:t>
      </w:r>
      <w:r>
        <w:rPr>
          <w:spacing w:val="-5"/>
          <w:sz w:val="28"/>
        </w:rPr>
        <w:t> </w:t>
      </w:r>
      <w:r>
        <w:rPr>
          <w:sz w:val="28"/>
        </w:rPr>
        <w:t>remoção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todos</w:t>
      </w:r>
      <w:r>
        <w:rPr>
          <w:spacing w:val="-4"/>
          <w:sz w:val="28"/>
        </w:rPr>
        <w:t> </w:t>
      </w:r>
      <w:r>
        <w:rPr>
          <w:sz w:val="28"/>
        </w:rPr>
        <w:t>os</w:t>
      </w:r>
      <w:r>
        <w:rPr>
          <w:spacing w:val="-4"/>
          <w:sz w:val="28"/>
        </w:rPr>
        <w:t> </w:t>
      </w:r>
      <w:r>
        <w:rPr>
          <w:sz w:val="28"/>
        </w:rPr>
        <w:t>materiais</w:t>
      </w:r>
      <w:r>
        <w:rPr>
          <w:spacing w:val="-4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equipamentos </w:t>
      </w:r>
      <w:r>
        <w:rPr>
          <w:spacing w:val="-2"/>
          <w:sz w:val="28"/>
        </w:rPr>
        <w:t>utilizados.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40" w:lineRule="auto" w:before="141" w:after="0"/>
        <w:ind w:left="27" w:right="366" w:firstLine="708"/>
        <w:jc w:val="left"/>
        <w:rPr>
          <w:sz w:val="28"/>
        </w:rPr>
      </w:pPr>
      <w:r>
        <w:rPr>
          <w:sz w:val="28"/>
        </w:rPr>
        <w:t>Garantir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destinação</w:t>
      </w:r>
      <w:r>
        <w:rPr>
          <w:spacing w:val="-3"/>
          <w:sz w:val="28"/>
        </w:rPr>
        <w:t> </w:t>
      </w:r>
      <w:r>
        <w:rPr>
          <w:sz w:val="28"/>
        </w:rPr>
        <w:t>ambientalmente</w:t>
      </w:r>
      <w:r>
        <w:rPr>
          <w:spacing w:val="-4"/>
          <w:sz w:val="28"/>
        </w:rPr>
        <w:t> </w:t>
      </w:r>
      <w:r>
        <w:rPr>
          <w:sz w:val="28"/>
        </w:rPr>
        <w:t>adequada</w:t>
      </w:r>
      <w:r>
        <w:rPr>
          <w:spacing w:val="-6"/>
          <w:sz w:val="28"/>
        </w:rPr>
        <w:t> </w:t>
      </w:r>
      <w:r>
        <w:rPr>
          <w:sz w:val="28"/>
        </w:rPr>
        <w:t>dos</w:t>
      </w:r>
      <w:r>
        <w:rPr>
          <w:spacing w:val="-3"/>
          <w:sz w:val="28"/>
        </w:rPr>
        <w:t> </w:t>
      </w:r>
      <w:r>
        <w:rPr>
          <w:sz w:val="28"/>
        </w:rPr>
        <w:t>resíduos</w:t>
      </w:r>
      <w:r>
        <w:rPr>
          <w:spacing w:val="-5"/>
          <w:sz w:val="28"/>
        </w:rPr>
        <w:t> </w:t>
      </w:r>
      <w:r>
        <w:rPr>
          <w:sz w:val="28"/>
        </w:rPr>
        <w:t>e</w:t>
      </w:r>
      <w:r>
        <w:rPr>
          <w:spacing w:val="-4"/>
          <w:sz w:val="28"/>
        </w:rPr>
        <w:t> </w:t>
      </w:r>
      <w:r>
        <w:rPr>
          <w:sz w:val="28"/>
        </w:rPr>
        <w:t>componentes </w:t>
      </w:r>
      <w:r>
        <w:rPr>
          <w:spacing w:val="-2"/>
          <w:sz w:val="28"/>
        </w:rPr>
        <w:t>substituídos.</w:t>
      </w:r>
    </w:p>
    <w:p>
      <w:pPr>
        <w:pStyle w:val="ListParagraph"/>
        <w:numPr>
          <w:ilvl w:val="0"/>
          <w:numId w:val="4"/>
        </w:numPr>
        <w:tabs>
          <w:tab w:pos="966" w:val="left" w:leader="none"/>
        </w:tabs>
        <w:spacing w:line="240" w:lineRule="auto" w:before="1" w:after="0"/>
        <w:ind w:left="27" w:right="529" w:firstLine="707"/>
        <w:jc w:val="left"/>
        <w:rPr>
          <w:rFonts w:ascii="Arial" w:hAnsi="Arial"/>
          <w:sz w:val="28"/>
        </w:rPr>
      </w:pPr>
      <w:r>
        <w:rPr>
          <w:sz w:val="28"/>
        </w:rPr>
        <w:t>Assumir</w:t>
      </w:r>
      <w:r>
        <w:rPr>
          <w:spacing w:val="-6"/>
          <w:sz w:val="28"/>
        </w:rPr>
        <w:t> </w:t>
      </w:r>
      <w:r>
        <w:rPr>
          <w:sz w:val="28"/>
        </w:rPr>
        <w:t>total</w:t>
      </w:r>
      <w:r>
        <w:rPr>
          <w:spacing w:val="-3"/>
          <w:sz w:val="28"/>
        </w:rPr>
        <w:t> </w:t>
      </w:r>
      <w:r>
        <w:rPr>
          <w:sz w:val="28"/>
        </w:rPr>
        <w:t>responsabilidade</w:t>
      </w:r>
      <w:r>
        <w:rPr>
          <w:spacing w:val="-4"/>
          <w:sz w:val="28"/>
        </w:rPr>
        <w:t> </w:t>
      </w:r>
      <w:r>
        <w:rPr>
          <w:sz w:val="28"/>
        </w:rPr>
        <w:t>pelos</w:t>
      </w:r>
      <w:r>
        <w:rPr>
          <w:spacing w:val="-5"/>
          <w:sz w:val="28"/>
        </w:rPr>
        <w:t> </w:t>
      </w:r>
      <w:r>
        <w:rPr>
          <w:sz w:val="28"/>
        </w:rPr>
        <w:t>danos</w:t>
      </w:r>
      <w:r>
        <w:rPr>
          <w:spacing w:val="-3"/>
          <w:sz w:val="28"/>
        </w:rPr>
        <w:t> </w:t>
      </w:r>
      <w:r>
        <w:rPr>
          <w:sz w:val="28"/>
        </w:rPr>
        <w:t>causados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pessoas,</w:t>
      </w:r>
      <w:r>
        <w:rPr>
          <w:spacing w:val="-4"/>
          <w:sz w:val="28"/>
        </w:rPr>
        <w:t> </w:t>
      </w:r>
      <w:r>
        <w:rPr>
          <w:sz w:val="28"/>
        </w:rPr>
        <w:t>patrimônio público ou privado decorrentes de falhas, omissões ou imperícia na execução dos </w:t>
      </w:r>
      <w:r>
        <w:rPr>
          <w:spacing w:val="-2"/>
          <w:sz w:val="28"/>
        </w:rPr>
        <w:t>serviços</w:t>
      </w:r>
      <w:r>
        <w:rPr>
          <w:rFonts w:ascii="Arial" w:hAnsi="Arial"/>
          <w:spacing w:val="-2"/>
          <w:sz w:val="28"/>
        </w:rPr>
        <w:t>.</w:t>
      </w:r>
    </w:p>
    <w:p>
      <w:pPr>
        <w:pStyle w:val="ListParagraph"/>
        <w:numPr>
          <w:ilvl w:val="0"/>
          <w:numId w:val="4"/>
        </w:numPr>
        <w:tabs>
          <w:tab w:pos="1028" w:val="left" w:leader="none"/>
        </w:tabs>
        <w:spacing w:line="240" w:lineRule="auto" w:before="276" w:after="0"/>
        <w:ind w:left="27" w:right="950" w:firstLine="708"/>
        <w:jc w:val="left"/>
        <w:rPr>
          <w:sz w:val="28"/>
        </w:rPr>
      </w:pPr>
      <w:r>
        <w:rPr>
          <w:sz w:val="28"/>
        </w:rPr>
        <w:t>Cumprir</w:t>
      </w:r>
      <w:r>
        <w:rPr>
          <w:spacing w:val="-4"/>
          <w:sz w:val="28"/>
        </w:rPr>
        <w:t> </w:t>
      </w:r>
      <w:r>
        <w:rPr>
          <w:sz w:val="28"/>
        </w:rPr>
        <w:t>rigorosamente</w:t>
      </w:r>
      <w:r>
        <w:rPr>
          <w:spacing w:val="-4"/>
          <w:sz w:val="28"/>
        </w:rPr>
        <w:t> </w:t>
      </w:r>
      <w:r>
        <w:rPr>
          <w:sz w:val="28"/>
        </w:rPr>
        <w:t>as</w:t>
      </w:r>
      <w:r>
        <w:rPr>
          <w:spacing w:val="-5"/>
          <w:sz w:val="28"/>
        </w:rPr>
        <w:t> </w:t>
      </w:r>
      <w:r>
        <w:rPr>
          <w:sz w:val="28"/>
        </w:rPr>
        <w:t>normas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6"/>
          <w:sz w:val="28"/>
        </w:rPr>
        <w:t> </w:t>
      </w:r>
      <w:r>
        <w:rPr>
          <w:sz w:val="28"/>
        </w:rPr>
        <w:t>segurança</w:t>
      </w:r>
      <w:r>
        <w:rPr>
          <w:spacing w:val="-6"/>
          <w:sz w:val="28"/>
        </w:rPr>
        <w:t> </w:t>
      </w:r>
      <w:r>
        <w:rPr>
          <w:sz w:val="28"/>
        </w:rPr>
        <w:t>do</w:t>
      </w:r>
      <w:r>
        <w:rPr>
          <w:spacing w:val="-5"/>
          <w:sz w:val="28"/>
        </w:rPr>
        <w:t> </w:t>
      </w:r>
      <w:r>
        <w:rPr>
          <w:sz w:val="28"/>
        </w:rPr>
        <w:t>trabalho,</w:t>
      </w:r>
      <w:r>
        <w:rPr>
          <w:spacing w:val="-4"/>
          <w:sz w:val="28"/>
        </w:rPr>
        <w:t> </w:t>
      </w:r>
      <w:r>
        <w:rPr>
          <w:sz w:val="28"/>
        </w:rPr>
        <w:t>legislação ambiental e demais regulamentos pertinentes.</w:t>
      </w:r>
    </w:p>
    <w:p>
      <w:pPr>
        <w:pStyle w:val="ListParagraph"/>
        <w:numPr>
          <w:ilvl w:val="0"/>
          <w:numId w:val="4"/>
        </w:numPr>
        <w:tabs>
          <w:tab w:pos="1014" w:val="left" w:leader="none"/>
        </w:tabs>
        <w:spacing w:line="240" w:lineRule="auto" w:before="141" w:after="0"/>
        <w:ind w:left="27" w:right="989" w:firstLine="707"/>
        <w:jc w:val="left"/>
        <w:rPr>
          <w:sz w:val="28"/>
        </w:rPr>
      </w:pPr>
      <w:r>
        <w:rPr>
          <w:sz w:val="28"/>
        </w:rPr>
        <w:t>Garantir</w:t>
      </w:r>
      <w:r>
        <w:rPr>
          <w:spacing w:val="-4"/>
          <w:sz w:val="28"/>
        </w:rPr>
        <w:t> </w:t>
      </w:r>
      <w:r>
        <w:rPr>
          <w:sz w:val="28"/>
        </w:rPr>
        <w:t>que</w:t>
      </w:r>
      <w:r>
        <w:rPr>
          <w:spacing w:val="-4"/>
          <w:sz w:val="28"/>
        </w:rPr>
        <w:t> </w:t>
      </w:r>
      <w:r>
        <w:rPr>
          <w:sz w:val="28"/>
        </w:rPr>
        <w:t>os</w:t>
      </w:r>
      <w:r>
        <w:rPr>
          <w:spacing w:val="-3"/>
          <w:sz w:val="28"/>
        </w:rPr>
        <w:t> </w:t>
      </w:r>
      <w:r>
        <w:rPr>
          <w:sz w:val="28"/>
        </w:rPr>
        <w:t>serviços</w:t>
      </w:r>
      <w:r>
        <w:rPr>
          <w:spacing w:val="-3"/>
          <w:sz w:val="28"/>
        </w:rPr>
        <w:t> </w:t>
      </w:r>
      <w:r>
        <w:rPr>
          <w:sz w:val="28"/>
        </w:rPr>
        <w:t>sejam</w:t>
      </w:r>
      <w:r>
        <w:rPr>
          <w:spacing w:val="-4"/>
          <w:sz w:val="28"/>
        </w:rPr>
        <w:t> </w:t>
      </w:r>
      <w:r>
        <w:rPr>
          <w:sz w:val="28"/>
        </w:rPr>
        <w:t>executados</w:t>
      </w:r>
      <w:r>
        <w:rPr>
          <w:spacing w:val="-3"/>
          <w:sz w:val="28"/>
        </w:rPr>
        <w:t> </w:t>
      </w:r>
      <w:r>
        <w:rPr>
          <w:sz w:val="28"/>
        </w:rPr>
        <w:t>com</w:t>
      </w:r>
      <w:r>
        <w:rPr>
          <w:spacing w:val="-6"/>
          <w:sz w:val="28"/>
        </w:rPr>
        <w:t> </w:t>
      </w:r>
      <w:r>
        <w:rPr>
          <w:sz w:val="28"/>
        </w:rPr>
        <w:t>qualidade,</w:t>
      </w:r>
      <w:r>
        <w:rPr>
          <w:spacing w:val="-7"/>
          <w:sz w:val="28"/>
        </w:rPr>
        <w:t> </w:t>
      </w:r>
      <w:r>
        <w:rPr>
          <w:sz w:val="28"/>
        </w:rPr>
        <w:t>segurança</w:t>
      </w:r>
      <w:r>
        <w:rPr>
          <w:spacing w:val="-4"/>
          <w:sz w:val="28"/>
        </w:rPr>
        <w:t> </w:t>
      </w:r>
      <w:r>
        <w:rPr>
          <w:sz w:val="28"/>
        </w:rPr>
        <w:t>e eficiência, conforme melhores práticas de engenharia.</w:t>
      </w:r>
    </w:p>
    <w:p>
      <w:pPr>
        <w:pStyle w:val="ListParagraph"/>
        <w:numPr>
          <w:ilvl w:val="0"/>
          <w:numId w:val="4"/>
        </w:numPr>
        <w:tabs>
          <w:tab w:pos="1073" w:val="left" w:leader="none"/>
        </w:tabs>
        <w:spacing w:line="240" w:lineRule="auto" w:before="143" w:after="0"/>
        <w:ind w:left="27" w:right="271" w:firstLine="707"/>
        <w:jc w:val="left"/>
        <w:rPr>
          <w:sz w:val="28"/>
        </w:rPr>
      </w:pPr>
      <w:r>
        <w:rPr>
          <w:sz w:val="28"/>
        </w:rPr>
        <w:t>Prestar</w:t>
      </w:r>
      <w:r>
        <w:rPr>
          <w:spacing w:val="-3"/>
          <w:sz w:val="28"/>
        </w:rPr>
        <w:t> </w:t>
      </w:r>
      <w:r>
        <w:rPr>
          <w:sz w:val="28"/>
        </w:rPr>
        <w:t>esclarecimentos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fornecer</w:t>
      </w:r>
      <w:r>
        <w:rPr>
          <w:spacing w:val="-3"/>
          <w:sz w:val="28"/>
        </w:rPr>
        <w:t> </w:t>
      </w:r>
      <w:r>
        <w:rPr>
          <w:sz w:val="28"/>
        </w:rPr>
        <w:t>relatórios</w:t>
      </w:r>
      <w:r>
        <w:rPr>
          <w:spacing w:val="-2"/>
          <w:sz w:val="28"/>
        </w:rPr>
        <w:t> </w:t>
      </w:r>
      <w:r>
        <w:rPr>
          <w:sz w:val="28"/>
        </w:rPr>
        <w:t>técnicos</w:t>
      </w:r>
      <w:r>
        <w:rPr>
          <w:spacing w:val="-4"/>
          <w:sz w:val="28"/>
        </w:rPr>
        <w:t> </w:t>
      </w:r>
      <w:r>
        <w:rPr>
          <w:sz w:val="28"/>
        </w:rPr>
        <w:t>sempre</w:t>
      </w:r>
      <w:r>
        <w:rPr>
          <w:spacing w:val="-5"/>
          <w:sz w:val="28"/>
        </w:rPr>
        <w:t> </w:t>
      </w:r>
      <w:r>
        <w:rPr>
          <w:sz w:val="28"/>
        </w:rPr>
        <w:t>que</w:t>
      </w:r>
      <w:r>
        <w:rPr>
          <w:spacing w:val="-5"/>
          <w:sz w:val="28"/>
        </w:rPr>
        <w:t> </w:t>
      </w:r>
      <w:r>
        <w:rPr>
          <w:sz w:val="28"/>
        </w:rPr>
        <w:t>solicitados pela fiscalização do contrato.</w:t>
      </w:r>
    </w:p>
    <w:p>
      <w:pPr>
        <w:pStyle w:val="ListParagraph"/>
        <w:numPr>
          <w:ilvl w:val="0"/>
          <w:numId w:val="4"/>
        </w:numPr>
        <w:tabs>
          <w:tab w:pos="1014" w:val="left" w:leader="none"/>
        </w:tabs>
        <w:spacing w:line="240" w:lineRule="auto" w:before="141" w:after="0"/>
        <w:ind w:left="27" w:right="316" w:firstLine="707"/>
        <w:jc w:val="left"/>
        <w:rPr>
          <w:sz w:val="28"/>
        </w:rPr>
      </w:pPr>
      <w:r>
        <w:rPr>
          <w:sz w:val="28"/>
        </w:rPr>
        <w:t>Submeter-se</w:t>
      </w:r>
      <w:r>
        <w:rPr>
          <w:spacing w:val="-4"/>
          <w:sz w:val="28"/>
        </w:rPr>
        <w:t> </w:t>
      </w:r>
      <w:r>
        <w:rPr>
          <w:sz w:val="28"/>
        </w:rPr>
        <w:t>à</w:t>
      </w:r>
      <w:r>
        <w:rPr>
          <w:spacing w:val="-4"/>
          <w:sz w:val="28"/>
        </w:rPr>
        <w:t> </w:t>
      </w:r>
      <w:r>
        <w:rPr>
          <w:sz w:val="28"/>
        </w:rPr>
        <w:t>fiscalização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4"/>
          <w:sz w:val="28"/>
        </w:rPr>
        <w:t> </w:t>
      </w:r>
      <w:r>
        <w:rPr>
          <w:sz w:val="28"/>
        </w:rPr>
        <w:t>acompanhamento</w:t>
      </w:r>
      <w:r>
        <w:rPr>
          <w:spacing w:val="-5"/>
          <w:sz w:val="28"/>
        </w:rPr>
        <w:t> </w:t>
      </w:r>
      <w:r>
        <w:rPr>
          <w:sz w:val="28"/>
        </w:rPr>
        <w:t>por</w:t>
      </w:r>
      <w:r>
        <w:rPr>
          <w:spacing w:val="-4"/>
          <w:sz w:val="28"/>
        </w:rPr>
        <w:t> </w:t>
      </w:r>
      <w:r>
        <w:rPr>
          <w:sz w:val="28"/>
        </w:rPr>
        <w:t>parte</w:t>
      </w:r>
      <w:r>
        <w:rPr>
          <w:spacing w:val="-6"/>
          <w:sz w:val="28"/>
        </w:rPr>
        <w:t> </w:t>
      </w:r>
      <w:r>
        <w:rPr>
          <w:sz w:val="28"/>
        </w:rPr>
        <w:t>dos</w:t>
      </w:r>
      <w:r>
        <w:rPr>
          <w:spacing w:val="-5"/>
          <w:sz w:val="28"/>
        </w:rPr>
        <w:t> </w:t>
      </w:r>
      <w:r>
        <w:rPr>
          <w:sz w:val="28"/>
        </w:rPr>
        <w:t>órgãos</w:t>
      </w:r>
      <w:r>
        <w:rPr>
          <w:spacing w:val="-5"/>
          <w:sz w:val="28"/>
        </w:rPr>
        <w:t> </w:t>
      </w:r>
      <w:r>
        <w:rPr>
          <w:sz w:val="28"/>
        </w:rPr>
        <w:t>públicos </w:t>
      </w:r>
      <w:r>
        <w:rPr>
          <w:spacing w:val="-2"/>
          <w:sz w:val="28"/>
        </w:rPr>
        <w:t>competentes.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50"/>
          <w:pgMar w:header="946" w:footer="1703" w:top="2000" w:bottom="1900" w:left="992" w:right="992"/>
        </w:sectPr>
      </w:pPr>
    </w:p>
    <w:p>
      <w:pPr>
        <w:pStyle w:val="BodyText"/>
        <w:spacing w:before="76"/>
        <w:ind w:left="0"/>
      </w:pPr>
    </w:p>
    <w:p>
      <w:pPr>
        <w:pStyle w:val="BodyText"/>
        <w:spacing w:before="1"/>
        <w:ind w:firstLine="708"/>
      </w:pPr>
      <w:r>
        <w:rPr>
          <w:b/>
        </w:rPr>
        <w:t>z</w:t>
      </w:r>
      <w:r>
        <w:rPr/>
        <w:t>.</w:t>
      </w:r>
      <w:r>
        <w:rPr>
          <w:spacing w:val="-4"/>
        </w:rPr>
        <w:t> </w:t>
      </w:r>
      <w:r>
        <w:rPr/>
        <w:t>Fornecer</w:t>
      </w:r>
      <w:r>
        <w:rPr>
          <w:spacing w:val="-6"/>
        </w:rPr>
        <w:t> </w:t>
      </w:r>
      <w:r>
        <w:rPr/>
        <w:t>documentação</w:t>
      </w:r>
      <w:r>
        <w:rPr>
          <w:spacing w:val="-3"/>
        </w:rPr>
        <w:t> </w:t>
      </w:r>
      <w:r>
        <w:rPr/>
        <w:t>comprobatória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regularidade</w:t>
      </w:r>
      <w:r>
        <w:rPr>
          <w:spacing w:val="-4"/>
        </w:rPr>
        <w:t> </w:t>
      </w:r>
      <w:r>
        <w:rPr/>
        <w:t>fiscal,</w:t>
      </w:r>
      <w:r>
        <w:rPr>
          <w:spacing w:val="-7"/>
        </w:rPr>
        <w:t> </w:t>
      </w:r>
      <w:r>
        <w:rPr/>
        <w:t>trabalhista</w:t>
      </w:r>
      <w:r>
        <w:rPr>
          <w:spacing w:val="-4"/>
        </w:rPr>
        <w:t> </w:t>
      </w:r>
      <w:r>
        <w:rPr/>
        <w:t>e </w:t>
      </w:r>
      <w:r>
        <w:rPr>
          <w:spacing w:val="-2"/>
        </w:rPr>
        <w:t>técnica.</w:t>
      </w:r>
    </w:p>
    <w:p>
      <w:pPr>
        <w:pStyle w:val="BodyText"/>
        <w:spacing w:before="275"/>
        <w:ind w:left="0"/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240" w:lineRule="auto" w:before="1" w:after="0"/>
        <w:ind w:left="735" w:right="0" w:hanging="708"/>
        <w:jc w:val="left"/>
        <w:rPr>
          <w:rFonts w:ascii="Arial" w:hAnsi="Arial"/>
          <w:b w:val="0"/>
          <w:u w:val="none"/>
        </w:rPr>
      </w:pPr>
      <w:r>
        <w:rPr>
          <w:rFonts w:ascii="Arial" w:hAnsi="Arial"/>
          <w:u w:val="single"/>
        </w:rPr>
        <w:t>ETAPAS</w:t>
      </w:r>
      <w:r>
        <w:rPr>
          <w:rFonts w:ascii="Arial" w:hAnsi="Arial"/>
          <w:spacing w:val="-5"/>
          <w:u w:val="single"/>
        </w:rPr>
        <w:t> </w:t>
      </w:r>
      <w:r>
        <w:rPr>
          <w:rFonts w:ascii="Arial" w:hAnsi="Arial"/>
          <w:u w:val="single"/>
        </w:rPr>
        <w:t>DE</w:t>
      </w:r>
      <w:r>
        <w:rPr>
          <w:rFonts w:ascii="Arial" w:hAnsi="Arial"/>
          <w:spacing w:val="-5"/>
          <w:u w:val="single"/>
        </w:rPr>
        <w:t> </w:t>
      </w:r>
      <w:r>
        <w:rPr>
          <w:rFonts w:ascii="Arial" w:hAnsi="Arial"/>
          <w:u w:val="single"/>
        </w:rPr>
        <w:t>EXECUÇÃO</w:t>
      </w:r>
      <w:r>
        <w:rPr>
          <w:rFonts w:ascii="Arial" w:hAnsi="Arial"/>
          <w:spacing w:val="-5"/>
          <w:u w:val="single"/>
        </w:rPr>
        <w:t> </w:t>
      </w:r>
      <w:r>
        <w:rPr>
          <w:rFonts w:ascii="Arial" w:hAnsi="Arial"/>
          <w:u w:val="single"/>
        </w:rPr>
        <w:t>E</w:t>
      </w:r>
      <w:r>
        <w:rPr>
          <w:rFonts w:ascii="Arial" w:hAnsi="Arial"/>
          <w:spacing w:val="-4"/>
          <w:u w:val="single"/>
        </w:rPr>
        <w:t> </w:t>
      </w:r>
      <w:r>
        <w:rPr>
          <w:rFonts w:ascii="Arial" w:hAnsi="Arial"/>
          <w:spacing w:val="-2"/>
          <w:u w:val="single"/>
        </w:rPr>
        <w:t>PRAZOS</w:t>
      </w:r>
    </w:p>
    <w:p>
      <w:pPr>
        <w:pStyle w:val="ListParagraph"/>
        <w:numPr>
          <w:ilvl w:val="0"/>
          <w:numId w:val="5"/>
        </w:numPr>
        <w:tabs>
          <w:tab w:pos="1015" w:val="left" w:leader="none"/>
        </w:tabs>
        <w:spacing w:line="240" w:lineRule="auto" w:before="1" w:after="0"/>
        <w:ind w:left="28" w:right="428" w:firstLine="707"/>
        <w:jc w:val="both"/>
        <w:rPr>
          <w:sz w:val="28"/>
        </w:rPr>
      </w:pPr>
      <w:r>
        <w:rPr>
          <w:sz w:val="28"/>
        </w:rPr>
        <w:t>A CONTRATADA deverá entregar a CONTRATANTE conjunto de peças técnicas</w:t>
      </w:r>
      <w:r>
        <w:rPr>
          <w:spacing w:val="-4"/>
          <w:sz w:val="28"/>
        </w:rPr>
        <w:t> </w:t>
      </w:r>
      <w:r>
        <w:rPr>
          <w:sz w:val="28"/>
        </w:rPr>
        <w:t>para</w:t>
      </w:r>
      <w:r>
        <w:rPr>
          <w:spacing w:val="-3"/>
          <w:sz w:val="28"/>
        </w:rPr>
        <w:t> </w:t>
      </w:r>
      <w:r>
        <w:rPr>
          <w:sz w:val="28"/>
        </w:rPr>
        <w:t>aprovação.</w:t>
      </w:r>
      <w:r>
        <w:rPr>
          <w:spacing w:val="-3"/>
          <w:sz w:val="28"/>
        </w:rPr>
        <w:t> </w:t>
      </w:r>
      <w:r>
        <w:rPr>
          <w:sz w:val="28"/>
        </w:rPr>
        <w:t>Tais</w:t>
      </w:r>
      <w:r>
        <w:rPr>
          <w:spacing w:val="-3"/>
          <w:sz w:val="28"/>
        </w:rPr>
        <w:t> </w:t>
      </w:r>
      <w:r>
        <w:rPr>
          <w:sz w:val="28"/>
        </w:rPr>
        <w:t>peças</w:t>
      </w:r>
      <w:r>
        <w:rPr>
          <w:spacing w:val="-4"/>
          <w:sz w:val="28"/>
        </w:rPr>
        <w:t> </w:t>
      </w:r>
      <w:r>
        <w:rPr>
          <w:sz w:val="28"/>
        </w:rPr>
        <w:t>deverão</w:t>
      </w:r>
      <w:r>
        <w:rPr>
          <w:spacing w:val="-3"/>
          <w:sz w:val="28"/>
        </w:rPr>
        <w:t> </w:t>
      </w:r>
      <w:r>
        <w:rPr>
          <w:sz w:val="28"/>
        </w:rPr>
        <w:t>conter</w:t>
      </w:r>
      <w:r>
        <w:rPr>
          <w:spacing w:val="-3"/>
          <w:sz w:val="28"/>
        </w:rPr>
        <w:t> </w:t>
      </w:r>
      <w:r>
        <w:rPr>
          <w:sz w:val="28"/>
        </w:rPr>
        <w:t>todas</w:t>
      </w:r>
      <w:r>
        <w:rPr>
          <w:spacing w:val="-3"/>
          <w:sz w:val="28"/>
        </w:rPr>
        <w:t> </w:t>
      </w:r>
      <w:r>
        <w:rPr>
          <w:sz w:val="28"/>
        </w:rPr>
        <w:t>as</w:t>
      </w:r>
      <w:r>
        <w:rPr>
          <w:spacing w:val="-4"/>
          <w:sz w:val="28"/>
        </w:rPr>
        <w:t> </w:t>
      </w:r>
      <w:r>
        <w:rPr>
          <w:sz w:val="28"/>
        </w:rPr>
        <w:t>informações</w:t>
      </w:r>
      <w:r>
        <w:rPr>
          <w:spacing w:val="-4"/>
          <w:sz w:val="28"/>
        </w:rPr>
        <w:t> </w:t>
      </w:r>
      <w:r>
        <w:rPr>
          <w:sz w:val="28"/>
        </w:rPr>
        <w:t>necessárias para a execução da fabricação e montagem;</w:t>
      </w:r>
    </w:p>
    <w:p>
      <w:pPr>
        <w:pStyle w:val="ListParagraph"/>
        <w:numPr>
          <w:ilvl w:val="0"/>
          <w:numId w:val="5"/>
        </w:numPr>
        <w:tabs>
          <w:tab w:pos="1028" w:val="left" w:leader="none"/>
        </w:tabs>
        <w:spacing w:line="240" w:lineRule="auto" w:before="0" w:after="0"/>
        <w:ind w:left="27" w:right="92" w:firstLine="708"/>
        <w:jc w:val="left"/>
        <w:rPr>
          <w:sz w:val="28"/>
        </w:rPr>
      </w:pPr>
      <w:r>
        <w:rPr>
          <w:sz w:val="28"/>
        </w:rPr>
        <w:t>Após</w:t>
      </w:r>
      <w:r>
        <w:rPr>
          <w:spacing w:val="-2"/>
          <w:sz w:val="28"/>
        </w:rPr>
        <w:t> </w:t>
      </w:r>
      <w:r>
        <w:rPr>
          <w:sz w:val="28"/>
        </w:rPr>
        <w:t>a</w:t>
      </w:r>
      <w:r>
        <w:rPr>
          <w:spacing w:val="-5"/>
          <w:sz w:val="28"/>
        </w:rPr>
        <w:t> </w:t>
      </w:r>
      <w:r>
        <w:rPr>
          <w:sz w:val="28"/>
        </w:rPr>
        <w:t>aprovação</w:t>
      </w:r>
      <w:r>
        <w:rPr>
          <w:spacing w:val="-4"/>
          <w:sz w:val="28"/>
        </w:rPr>
        <w:t> </w:t>
      </w:r>
      <w:r>
        <w:rPr>
          <w:sz w:val="28"/>
        </w:rPr>
        <w:t>da</w:t>
      </w:r>
      <w:r>
        <w:rPr>
          <w:spacing w:val="-3"/>
          <w:sz w:val="28"/>
        </w:rPr>
        <w:t> </w:t>
      </w:r>
      <w:r>
        <w:rPr>
          <w:sz w:val="28"/>
        </w:rPr>
        <w:t>CONTRATANTE,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CONTRATADA</w:t>
      </w:r>
      <w:r>
        <w:rPr>
          <w:spacing w:val="-4"/>
          <w:sz w:val="28"/>
        </w:rPr>
        <w:t> </w:t>
      </w:r>
      <w:r>
        <w:rPr>
          <w:sz w:val="28"/>
        </w:rPr>
        <w:t>deverá</w:t>
      </w:r>
      <w:r>
        <w:rPr>
          <w:spacing w:val="-5"/>
          <w:sz w:val="28"/>
        </w:rPr>
        <w:t> </w:t>
      </w:r>
      <w:r>
        <w:rPr>
          <w:sz w:val="28"/>
        </w:rPr>
        <w:t>prosseguir com a fabricação das peças seguindo rigorosamente as especificações contidas no projeto aprovado;</w:t>
      </w:r>
    </w:p>
    <w:p>
      <w:pPr>
        <w:pStyle w:val="ListParagraph"/>
        <w:numPr>
          <w:ilvl w:val="0"/>
          <w:numId w:val="5"/>
        </w:numPr>
        <w:tabs>
          <w:tab w:pos="998" w:val="left" w:leader="none"/>
        </w:tabs>
        <w:spacing w:line="240" w:lineRule="auto" w:before="0" w:after="0"/>
        <w:ind w:left="27" w:right="243" w:firstLine="708"/>
        <w:jc w:val="left"/>
        <w:rPr>
          <w:sz w:val="28"/>
        </w:rPr>
      </w:pPr>
      <w:r>
        <w:rPr>
          <w:sz w:val="28"/>
        </w:rPr>
        <w:t>Deverá</w:t>
      </w:r>
      <w:r>
        <w:rPr>
          <w:spacing w:val="-3"/>
          <w:sz w:val="28"/>
        </w:rPr>
        <w:t> </w:t>
      </w:r>
      <w:r>
        <w:rPr>
          <w:sz w:val="28"/>
        </w:rPr>
        <w:t>ser</w:t>
      </w:r>
      <w:r>
        <w:rPr>
          <w:spacing w:val="-3"/>
          <w:sz w:val="28"/>
        </w:rPr>
        <w:t> </w:t>
      </w:r>
      <w:r>
        <w:rPr>
          <w:sz w:val="28"/>
        </w:rPr>
        <w:t>realizada</w:t>
      </w:r>
      <w:r>
        <w:rPr>
          <w:spacing w:val="-3"/>
          <w:sz w:val="28"/>
        </w:rPr>
        <w:t> </w:t>
      </w:r>
      <w:r>
        <w:rPr>
          <w:sz w:val="28"/>
        </w:rPr>
        <w:t>entrega</w:t>
      </w:r>
      <w:r>
        <w:rPr>
          <w:spacing w:val="-3"/>
          <w:sz w:val="28"/>
        </w:rPr>
        <w:t> </w:t>
      </w:r>
      <w:r>
        <w:rPr>
          <w:sz w:val="28"/>
        </w:rPr>
        <w:t>e</w:t>
      </w:r>
      <w:r>
        <w:rPr>
          <w:spacing w:val="-3"/>
          <w:sz w:val="28"/>
        </w:rPr>
        <w:t> </w:t>
      </w:r>
      <w:r>
        <w:rPr>
          <w:sz w:val="28"/>
        </w:rPr>
        <w:t>montagem</w:t>
      </w:r>
      <w:r>
        <w:rPr>
          <w:spacing w:val="-3"/>
          <w:sz w:val="28"/>
        </w:rPr>
        <w:t> </w:t>
      </w:r>
      <w:r>
        <w:rPr>
          <w:sz w:val="28"/>
        </w:rPr>
        <w:t>das</w:t>
      </w:r>
      <w:r>
        <w:rPr>
          <w:spacing w:val="-2"/>
          <w:sz w:val="28"/>
        </w:rPr>
        <w:t> </w:t>
      </w:r>
      <w:r>
        <w:rPr>
          <w:sz w:val="28"/>
        </w:rPr>
        <w:t>peças</w:t>
      </w:r>
      <w:r>
        <w:rPr>
          <w:spacing w:val="-2"/>
          <w:sz w:val="28"/>
        </w:rPr>
        <w:t> </w:t>
      </w:r>
      <w:r>
        <w:rPr>
          <w:sz w:val="28"/>
        </w:rPr>
        <w:t>e</w:t>
      </w:r>
      <w:r>
        <w:rPr>
          <w:spacing w:val="-5"/>
          <w:sz w:val="28"/>
        </w:rPr>
        <w:t> </w:t>
      </w:r>
      <w:r>
        <w:rPr>
          <w:sz w:val="28"/>
        </w:rPr>
        <w:t>do</w:t>
      </w:r>
      <w:r>
        <w:rPr>
          <w:spacing w:val="-4"/>
          <w:sz w:val="28"/>
        </w:rPr>
        <w:t> </w:t>
      </w:r>
      <w:r>
        <w:rPr>
          <w:sz w:val="28"/>
        </w:rPr>
        <w:t>monumento</w:t>
      </w:r>
      <w:r>
        <w:rPr>
          <w:spacing w:val="-2"/>
          <w:sz w:val="28"/>
        </w:rPr>
        <w:t> </w:t>
      </w:r>
      <w:r>
        <w:rPr>
          <w:sz w:val="28"/>
        </w:rPr>
        <w:t>no</w:t>
      </w:r>
      <w:r>
        <w:rPr>
          <w:spacing w:val="-2"/>
          <w:sz w:val="28"/>
        </w:rPr>
        <w:t> </w:t>
      </w:r>
      <w:r>
        <w:rPr>
          <w:sz w:val="28"/>
        </w:rPr>
        <w:t>local especificado, considerando todas as intervenções necessárias para entrega do escopo contratado e recomposição de quaisquer acabamentos, interfaces ou materiais que tenham sofrido danos durante a montagem;</w:t>
      </w:r>
    </w:p>
    <w:p>
      <w:pPr>
        <w:pStyle w:val="ListParagraph"/>
        <w:numPr>
          <w:ilvl w:val="0"/>
          <w:numId w:val="5"/>
        </w:numPr>
        <w:tabs>
          <w:tab w:pos="1028" w:val="left" w:leader="none"/>
        </w:tabs>
        <w:spacing w:line="240" w:lineRule="auto" w:before="0" w:after="0"/>
        <w:ind w:left="27" w:right="125" w:firstLine="708"/>
        <w:jc w:val="left"/>
        <w:rPr>
          <w:sz w:val="28"/>
        </w:rPr>
      </w:pPr>
      <w:r>
        <w:rPr>
          <w:sz w:val="28"/>
        </w:rPr>
        <w:t>Prazo de execução dos serviços é de 60 (sessenta) dias após a emissão da Ordem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Início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Serviços,</w:t>
      </w:r>
      <w:r>
        <w:rPr>
          <w:spacing w:val="-2"/>
          <w:sz w:val="28"/>
        </w:rPr>
        <w:t> </w:t>
      </w:r>
      <w:r>
        <w:rPr>
          <w:sz w:val="28"/>
        </w:rPr>
        <w:t>a</w:t>
      </w:r>
      <w:r>
        <w:rPr>
          <w:spacing w:val="-2"/>
          <w:sz w:val="28"/>
        </w:rPr>
        <w:t> </w:t>
      </w:r>
      <w:r>
        <w:rPr>
          <w:sz w:val="28"/>
        </w:rPr>
        <w:t>ser</w:t>
      </w:r>
      <w:r>
        <w:rPr>
          <w:spacing w:val="-2"/>
          <w:sz w:val="28"/>
        </w:rPr>
        <w:t> </w:t>
      </w:r>
      <w:r>
        <w:rPr>
          <w:sz w:val="28"/>
        </w:rPr>
        <w:t>emitida</w:t>
      </w:r>
      <w:r>
        <w:rPr>
          <w:spacing w:val="-2"/>
          <w:sz w:val="28"/>
        </w:rPr>
        <w:t> </w:t>
      </w:r>
      <w:r>
        <w:rPr>
          <w:sz w:val="28"/>
        </w:rPr>
        <w:t>pela</w:t>
      </w:r>
      <w:r>
        <w:rPr>
          <w:spacing w:val="-2"/>
          <w:sz w:val="28"/>
        </w:rPr>
        <w:t> </w:t>
      </w:r>
      <w:r>
        <w:rPr>
          <w:sz w:val="28"/>
        </w:rPr>
        <w:t>Secretaria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Obras</w:t>
      </w:r>
      <w:r>
        <w:rPr>
          <w:spacing w:val="-1"/>
          <w:sz w:val="28"/>
        </w:rPr>
        <w:t> </w:t>
      </w:r>
      <w:r>
        <w:rPr>
          <w:sz w:val="28"/>
        </w:rPr>
        <w:t>e</w:t>
      </w:r>
      <w:r>
        <w:rPr>
          <w:spacing w:val="-4"/>
          <w:sz w:val="28"/>
        </w:rPr>
        <w:t> </w:t>
      </w:r>
      <w:r>
        <w:rPr>
          <w:sz w:val="28"/>
        </w:rPr>
        <w:t>Habitação,</w:t>
      </w:r>
      <w:r>
        <w:rPr>
          <w:spacing w:val="-2"/>
          <w:sz w:val="28"/>
        </w:rPr>
        <w:t> </w:t>
      </w:r>
      <w:r>
        <w:rPr>
          <w:sz w:val="28"/>
        </w:rPr>
        <w:t>sendo considerados 15 (quinze) dias para a entrega do conjunto de peças técnicas para aprovação pela CONTRATANTE, 30 (trinta) dias para fabricação das peças e 15 (quinze) dias para montagem e finalização dos serviços escopo deste Termo de </w:t>
      </w:r>
      <w:r>
        <w:rPr>
          <w:spacing w:val="-2"/>
          <w:sz w:val="28"/>
        </w:rPr>
        <w:t>Referência.</w:t>
      </w:r>
    </w:p>
    <w:p>
      <w:pPr>
        <w:pStyle w:val="BodyText"/>
        <w:spacing w:before="319"/>
        <w:ind w:left="0"/>
      </w:pPr>
    </w:p>
    <w:p>
      <w:pPr>
        <w:pStyle w:val="Heading2"/>
        <w:numPr>
          <w:ilvl w:val="0"/>
          <w:numId w:val="1"/>
        </w:numPr>
        <w:tabs>
          <w:tab w:pos="735" w:val="left" w:leader="none"/>
        </w:tabs>
        <w:spacing w:line="240" w:lineRule="auto" w:before="1" w:after="0"/>
        <w:ind w:left="735" w:right="0" w:hanging="708"/>
        <w:jc w:val="left"/>
        <w:rPr>
          <w:rFonts w:ascii="Arial" w:hAnsi="Arial"/>
          <w:b w:val="0"/>
          <w:u w:val="none"/>
        </w:rPr>
      </w:pPr>
      <w:r>
        <w:rPr>
          <w:rFonts w:ascii="Arial" w:hAnsi="Arial"/>
          <w:u w:val="single"/>
        </w:rPr>
        <w:t>DOS</w:t>
      </w:r>
      <w:r>
        <w:rPr>
          <w:rFonts w:ascii="Arial" w:hAnsi="Arial"/>
          <w:spacing w:val="-7"/>
          <w:u w:val="single"/>
        </w:rPr>
        <w:t> </w:t>
      </w:r>
      <w:r>
        <w:rPr>
          <w:rFonts w:ascii="Arial" w:hAnsi="Arial"/>
          <w:u w:val="single"/>
        </w:rPr>
        <w:t>CRITÉRIOS</w:t>
      </w:r>
      <w:r>
        <w:rPr>
          <w:rFonts w:ascii="Arial" w:hAnsi="Arial"/>
          <w:spacing w:val="-6"/>
          <w:u w:val="single"/>
        </w:rPr>
        <w:t> </w:t>
      </w:r>
      <w:r>
        <w:rPr>
          <w:rFonts w:ascii="Arial" w:hAnsi="Arial"/>
          <w:u w:val="single"/>
        </w:rPr>
        <w:t>DE</w:t>
      </w:r>
      <w:r>
        <w:rPr>
          <w:rFonts w:ascii="Arial" w:hAnsi="Arial"/>
          <w:spacing w:val="-5"/>
          <w:u w:val="single"/>
        </w:rPr>
        <w:t> </w:t>
      </w:r>
      <w:r>
        <w:rPr>
          <w:rFonts w:ascii="Arial" w:hAnsi="Arial"/>
          <w:u w:val="single"/>
        </w:rPr>
        <w:t>MEDIÇÃO</w:t>
      </w:r>
      <w:r>
        <w:rPr>
          <w:rFonts w:ascii="Arial" w:hAnsi="Arial"/>
          <w:spacing w:val="-1"/>
          <w:u w:val="single"/>
        </w:rPr>
        <w:t> </w:t>
      </w:r>
      <w:r>
        <w:rPr>
          <w:rFonts w:ascii="Arial" w:hAnsi="Arial"/>
          <w:u w:val="single"/>
        </w:rPr>
        <w:t>E</w:t>
      </w:r>
      <w:r>
        <w:rPr>
          <w:rFonts w:ascii="Arial" w:hAnsi="Arial"/>
          <w:spacing w:val="-4"/>
          <w:u w:val="single"/>
        </w:rPr>
        <w:t> </w:t>
      </w:r>
      <w:r>
        <w:rPr>
          <w:rFonts w:ascii="Arial" w:hAnsi="Arial"/>
          <w:spacing w:val="-2"/>
          <w:u w:val="single"/>
        </w:rPr>
        <w:t>PAGAMENTO</w:t>
      </w:r>
    </w:p>
    <w:p>
      <w:pPr>
        <w:pStyle w:val="BodyText"/>
        <w:spacing w:before="2"/>
        <w:ind w:left="28" w:firstLine="707"/>
      </w:pPr>
      <w:r>
        <w:rPr/>
        <w:t>Considerando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características</w:t>
      </w:r>
      <w:r>
        <w:rPr>
          <w:spacing w:val="-3"/>
        </w:rPr>
        <w:t> </w:t>
      </w:r>
      <w:r>
        <w:rPr/>
        <w:t>intrínsecas</w:t>
      </w:r>
      <w:r>
        <w:rPr>
          <w:spacing w:val="-5"/>
        </w:rPr>
        <w:t> </w:t>
      </w:r>
      <w:r>
        <w:rPr/>
        <w:t>ao</w:t>
      </w:r>
      <w:r>
        <w:rPr>
          <w:spacing w:val="-3"/>
        </w:rPr>
        <w:t> </w:t>
      </w:r>
      <w:r>
        <w:rPr/>
        <w:t>objeto,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deverá</w:t>
      </w:r>
      <w:r>
        <w:rPr>
          <w:spacing w:val="-4"/>
        </w:rPr>
        <w:t> </w:t>
      </w:r>
      <w:r>
        <w:rPr/>
        <w:t>ser processada em lote único.</w:t>
      </w:r>
    </w:p>
    <w:p>
      <w:pPr>
        <w:pStyle w:val="Heading2"/>
        <w:numPr>
          <w:ilvl w:val="1"/>
          <w:numId w:val="1"/>
        </w:numPr>
        <w:tabs>
          <w:tab w:pos="1227" w:val="left" w:leader="none"/>
        </w:tabs>
        <w:spacing w:line="322" w:lineRule="exact" w:before="320" w:after="0"/>
        <w:ind w:left="1227" w:right="0" w:hanging="491"/>
        <w:jc w:val="left"/>
        <w:rPr>
          <w:u w:val="none"/>
        </w:rPr>
      </w:pPr>
      <w:r>
        <w:rPr>
          <w:u w:val="none"/>
        </w:rPr>
        <w:t>Medição</w:t>
      </w:r>
      <w:r>
        <w:rPr>
          <w:spacing w:val="-5"/>
          <w:u w:val="none"/>
        </w:rPr>
        <w:t> </w:t>
      </w:r>
      <w:r>
        <w:rPr>
          <w:u w:val="none"/>
        </w:rPr>
        <w:t>dos</w:t>
      </w:r>
      <w:r>
        <w:rPr>
          <w:spacing w:val="-5"/>
          <w:u w:val="none"/>
        </w:rPr>
        <w:t> </w:t>
      </w:r>
      <w:r>
        <w:rPr>
          <w:spacing w:val="-2"/>
          <w:u w:val="none"/>
        </w:rPr>
        <w:t>serviços</w:t>
      </w:r>
    </w:p>
    <w:p>
      <w:pPr>
        <w:pStyle w:val="BodyText"/>
        <w:ind w:left="28" w:firstLine="707"/>
      </w:pPr>
      <w:r>
        <w:rPr/>
        <w:t>A</w:t>
      </w:r>
      <w:r>
        <w:rPr>
          <w:spacing w:val="-3"/>
        </w:rPr>
        <w:t> </w:t>
      </w:r>
      <w:r>
        <w:rPr/>
        <w:t>medição</w:t>
      </w:r>
      <w:r>
        <w:rPr>
          <w:spacing w:val="-5"/>
        </w:rPr>
        <w:t> </w:t>
      </w:r>
      <w:r>
        <w:rPr/>
        <w:t>será</w:t>
      </w:r>
      <w:r>
        <w:rPr>
          <w:spacing w:val="-4"/>
        </w:rPr>
        <w:t> </w:t>
      </w:r>
      <w:r>
        <w:rPr/>
        <w:t>efetuada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>
          <w:b/>
        </w:rPr>
        <w:t>duas</w:t>
      </w:r>
      <w:r>
        <w:rPr>
          <w:b/>
          <w:spacing w:val="-3"/>
        </w:rPr>
        <w:t> </w:t>
      </w:r>
      <w:r>
        <w:rPr>
          <w:b/>
        </w:rPr>
        <w:t>parcelas.</w:t>
      </w:r>
      <w:r>
        <w:rPr>
          <w:b/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b/>
        </w:rPr>
        <w:t>primeira</w:t>
      </w:r>
      <w:r>
        <w:rPr>
          <w:b/>
          <w:spacing w:val="-3"/>
        </w:rPr>
        <w:t> </w:t>
      </w:r>
      <w:r>
        <w:rPr>
          <w:b/>
        </w:rPr>
        <w:t>parcela</w:t>
      </w:r>
      <w:r>
        <w:rPr/>
        <w:t>,</w:t>
      </w:r>
      <w:r>
        <w:rPr>
          <w:spacing w:val="-4"/>
        </w:rPr>
        <w:t> </w:t>
      </w:r>
      <w:r>
        <w:rPr/>
        <w:t>representando 50% do valor contratado, será vinculada à entrega do conjunto de peças técnicas completa e consequente aprovação pela CONTRATANTE. A </w:t>
      </w:r>
      <w:r>
        <w:rPr>
          <w:b/>
        </w:rPr>
        <w:t>segunda parcela</w:t>
      </w:r>
      <w:r>
        <w:rPr/>
        <w:t>, representando 50% do valor contratado, será vinculada à montagem e entrega final do monumento além da desmobilização, recuperação ou refazimento de quaisquer danos causados durante a entrega e montagem do monumento.</w:t>
      </w:r>
    </w:p>
    <w:p>
      <w:pPr>
        <w:pStyle w:val="Heading2"/>
        <w:numPr>
          <w:ilvl w:val="1"/>
          <w:numId w:val="1"/>
        </w:numPr>
        <w:tabs>
          <w:tab w:pos="1224" w:val="left" w:leader="none"/>
        </w:tabs>
        <w:spacing w:line="240" w:lineRule="auto" w:before="321" w:after="0"/>
        <w:ind w:left="1224" w:right="0" w:hanging="488"/>
        <w:jc w:val="left"/>
        <w:rPr>
          <w:u w:val="none"/>
        </w:rPr>
      </w:pPr>
      <w:r>
        <w:rPr>
          <w:u w:val="none"/>
        </w:rPr>
        <w:t>Condições</w:t>
      </w:r>
      <w:r>
        <w:rPr>
          <w:spacing w:val="-5"/>
          <w:u w:val="none"/>
        </w:rPr>
        <w:t> </w:t>
      </w:r>
      <w:r>
        <w:rPr>
          <w:u w:val="none"/>
        </w:rPr>
        <w:t>para</w:t>
      </w:r>
      <w:r>
        <w:rPr>
          <w:spacing w:val="-6"/>
          <w:u w:val="none"/>
        </w:rPr>
        <w:t> </w:t>
      </w:r>
      <w:r>
        <w:rPr>
          <w:u w:val="none"/>
        </w:rPr>
        <w:t>Liquidação</w:t>
      </w:r>
      <w:r>
        <w:rPr>
          <w:spacing w:val="-4"/>
          <w:u w:val="none"/>
        </w:rPr>
        <w:t> </w:t>
      </w:r>
      <w:r>
        <w:rPr>
          <w:u w:val="none"/>
        </w:rPr>
        <w:t>e</w:t>
      </w:r>
      <w:r>
        <w:rPr>
          <w:spacing w:val="-5"/>
          <w:u w:val="none"/>
        </w:rPr>
        <w:t> </w:t>
      </w:r>
      <w:r>
        <w:rPr>
          <w:spacing w:val="-2"/>
          <w:u w:val="none"/>
        </w:rPr>
        <w:t>Pagamento</w:t>
      </w:r>
    </w:p>
    <w:p>
      <w:pPr>
        <w:pStyle w:val="BodyText"/>
        <w:spacing w:before="2"/>
        <w:ind w:left="736"/>
      </w:pPr>
      <w:r>
        <w:rPr/>
        <w:t>O</w:t>
      </w:r>
      <w:r>
        <w:rPr>
          <w:spacing w:val="-5"/>
        </w:rPr>
        <w:t> </w:t>
      </w:r>
      <w:r>
        <w:rPr/>
        <w:t>pagamento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cada</w:t>
      </w:r>
      <w:r>
        <w:rPr>
          <w:spacing w:val="-7"/>
        </w:rPr>
        <w:t> </w:t>
      </w:r>
      <w:r>
        <w:rPr/>
        <w:t>parcela</w:t>
      </w:r>
      <w:r>
        <w:rPr>
          <w:spacing w:val="-6"/>
        </w:rPr>
        <w:t> </w:t>
      </w:r>
      <w:r>
        <w:rPr/>
        <w:t>estará</w:t>
      </w:r>
      <w:r>
        <w:rPr>
          <w:spacing w:val="-5"/>
        </w:rPr>
        <w:t> </w:t>
      </w:r>
      <w:r>
        <w:rPr/>
        <w:t>condicionado</w:t>
      </w:r>
      <w:r>
        <w:rPr>
          <w:spacing w:val="-5"/>
        </w:rPr>
        <w:t> </w:t>
      </w:r>
      <w:r>
        <w:rPr/>
        <w:t>cumulativamente</w:t>
      </w:r>
      <w:r>
        <w:rPr>
          <w:spacing w:val="-7"/>
        </w:rPr>
        <w:t> </w:t>
      </w:r>
      <w:r>
        <w:rPr>
          <w:spacing w:val="-5"/>
        </w:rPr>
        <w:t>a:</w:t>
      </w:r>
    </w:p>
    <w:p>
      <w:pPr>
        <w:pStyle w:val="BodyText"/>
        <w:spacing w:after="0"/>
        <w:sectPr>
          <w:pgSz w:w="11910" w:h="16850"/>
          <w:pgMar w:header="946" w:footer="1703" w:top="2000" w:bottom="1900" w:left="992" w:right="992"/>
        </w:sectPr>
      </w:pPr>
    </w:p>
    <w:p>
      <w:pPr>
        <w:pStyle w:val="BodyText"/>
        <w:spacing w:before="78"/>
        <w:ind w:left="0"/>
      </w:pPr>
    </w:p>
    <w:p>
      <w:pPr>
        <w:pStyle w:val="ListParagraph"/>
        <w:numPr>
          <w:ilvl w:val="0"/>
          <w:numId w:val="6"/>
        </w:numPr>
        <w:tabs>
          <w:tab w:pos="735" w:val="left" w:leader="none"/>
        </w:tabs>
        <w:spacing w:line="240" w:lineRule="auto" w:before="0" w:after="0"/>
        <w:ind w:left="27" w:right="115" w:firstLine="0"/>
        <w:jc w:val="left"/>
        <w:rPr>
          <w:sz w:val="28"/>
        </w:rPr>
      </w:pPr>
      <w:r>
        <w:rPr>
          <w:sz w:val="28"/>
        </w:rPr>
        <w:t>Atesto</w:t>
      </w:r>
      <w:r>
        <w:rPr>
          <w:spacing w:val="-3"/>
          <w:sz w:val="28"/>
        </w:rPr>
        <w:t> </w:t>
      </w:r>
      <w:r>
        <w:rPr>
          <w:sz w:val="28"/>
        </w:rPr>
        <w:t>formal</w:t>
      </w:r>
      <w:r>
        <w:rPr>
          <w:spacing w:val="-5"/>
          <w:sz w:val="28"/>
        </w:rPr>
        <w:t> </w:t>
      </w:r>
      <w:r>
        <w:rPr>
          <w:sz w:val="28"/>
        </w:rPr>
        <w:t>do</w:t>
      </w:r>
      <w:r>
        <w:rPr>
          <w:spacing w:val="-2"/>
          <w:sz w:val="28"/>
        </w:rPr>
        <w:t> </w:t>
      </w:r>
      <w:r>
        <w:rPr>
          <w:b/>
          <w:sz w:val="28"/>
        </w:rPr>
        <w:t>Gestor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Contrato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e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da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Fiscalização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Técnica</w:t>
      </w:r>
      <w:r>
        <w:rPr>
          <w:sz w:val="28"/>
        </w:rPr>
        <w:t>,</w:t>
      </w:r>
      <w:r>
        <w:rPr>
          <w:spacing w:val="-4"/>
          <w:sz w:val="28"/>
        </w:rPr>
        <w:t> </w:t>
      </w:r>
      <w:r>
        <w:rPr>
          <w:sz w:val="28"/>
        </w:rPr>
        <w:t>que</w:t>
      </w:r>
      <w:r>
        <w:rPr>
          <w:spacing w:val="-4"/>
          <w:sz w:val="28"/>
        </w:rPr>
        <w:t> </w:t>
      </w:r>
      <w:r>
        <w:rPr>
          <w:sz w:val="28"/>
        </w:rPr>
        <w:t>verificará o atingimento do marco técnico correspondente;</w:t>
      </w:r>
    </w:p>
    <w:p>
      <w:pPr>
        <w:pStyle w:val="ListParagraph"/>
        <w:numPr>
          <w:ilvl w:val="0"/>
          <w:numId w:val="6"/>
        </w:numPr>
        <w:tabs>
          <w:tab w:pos="735" w:val="left" w:leader="none"/>
        </w:tabs>
        <w:spacing w:line="322" w:lineRule="exact" w:before="0" w:after="0"/>
        <w:ind w:left="735" w:right="0" w:hanging="708"/>
        <w:jc w:val="left"/>
        <w:rPr>
          <w:sz w:val="28"/>
        </w:rPr>
      </w:pPr>
      <w:r>
        <w:rPr>
          <w:sz w:val="28"/>
        </w:rPr>
        <w:t>Emissão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nota</w:t>
      </w:r>
      <w:r>
        <w:rPr>
          <w:spacing w:val="-3"/>
          <w:sz w:val="28"/>
        </w:rPr>
        <w:t> </w:t>
      </w:r>
      <w:r>
        <w:rPr>
          <w:sz w:val="28"/>
        </w:rPr>
        <w:t>fiscal</w:t>
      </w:r>
      <w:r>
        <w:rPr>
          <w:spacing w:val="-2"/>
          <w:sz w:val="28"/>
        </w:rPr>
        <w:t> </w:t>
      </w:r>
      <w:r>
        <w:rPr>
          <w:sz w:val="28"/>
        </w:rPr>
        <w:t>eletrônica</w:t>
      </w:r>
      <w:r>
        <w:rPr>
          <w:spacing w:val="-5"/>
          <w:sz w:val="28"/>
        </w:rPr>
        <w:t> </w:t>
      </w:r>
      <w:r>
        <w:rPr>
          <w:sz w:val="28"/>
        </w:rPr>
        <w:t>compatível</w:t>
      </w:r>
      <w:r>
        <w:rPr>
          <w:spacing w:val="-3"/>
          <w:sz w:val="28"/>
        </w:rPr>
        <w:t> </w:t>
      </w:r>
      <w:r>
        <w:rPr>
          <w:sz w:val="28"/>
        </w:rPr>
        <w:t>com</w:t>
      </w:r>
      <w:r>
        <w:rPr>
          <w:spacing w:val="-3"/>
          <w:sz w:val="28"/>
        </w:rPr>
        <w:t> </w:t>
      </w:r>
      <w:r>
        <w:rPr>
          <w:sz w:val="28"/>
        </w:rPr>
        <w:t>o</w:t>
      </w:r>
      <w:r>
        <w:rPr>
          <w:spacing w:val="-4"/>
          <w:sz w:val="28"/>
        </w:rPr>
        <w:t> </w:t>
      </w:r>
      <w:r>
        <w:rPr>
          <w:sz w:val="28"/>
        </w:rPr>
        <w:t>valor</w:t>
      </w:r>
      <w:r>
        <w:rPr>
          <w:spacing w:val="-5"/>
          <w:sz w:val="28"/>
        </w:rPr>
        <w:t> </w:t>
      </w:r>
      <w:r>
        <w:rPr>
          <w:sz w:val="28"/>
        </w:rPr>
        <w:t>da</w:t>
      </w:r>
      <w:r>
        <w:rPr>
          <w:spacing w:val="-5"/>
          <w:sz w:val="28"/>
        </w:rPr>
        <w:t> </w:t>
      </w:r>
      <w:r>
        <w:rPr>
          <w:sz w:val="28"/>
        </w:rPr>
        <w:t>parcela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devida;</w:t>
      </w:r>
    </w:p>
    <w:p>
      <w:pPr>
        <w:pStyle w:val="ListParagraph"/>
        <w:numPr>
          <w:ilvl w:val="0"/>
          <w:numId w:val="6"/>
        </w:numPr>
        <w:tabs>
          <w:tab w:pos="28" w:val="left" w:leader="none"/>
          <w:tab w:pos="736" w:val="left" w:leader="none"/>
        </w:tabs>
        <w:spacing w:line="240" w:lineRule="auto" w:before="0" w:after="0"/>
        <w:ind w:left="28" w:right="488" w:hanging="1"/>
        <w:jc w:val="left"/>
        <w:rPr>
          <w:sz w:val="28"/>
        </w:rPr>
      </w:pPr>
      <w:r>
        <w:rPr>
          <w:sz w:val="28"/>
        </w:rPr>
        <w:t>Comprovação</w:t>
      </w:r>
      <w:r>
        <w:rPr>
          <w:spacing w:val="-3"/>
          <w:sz w:val="28"/>
        </w:rPr>
        <w:t> </w:t>
      </w:r>
      <w:r>
        <w:rPr>
          <w:sz w:val="28"/>
        </w:rPr>
        <w:t>da</w:t>
      </w:r>
      <w:r>
        <w:rPr>
          <w:spacing w:val="-4"/>
          <w:sz w:val="28"/>
        </w:rPr>
        <w:t> </w:t>
      </w:r>
      <w:r>
        <w:rPr>
          <w:sz w:val="28"/>
        </w:rPr>
        <w:t>regularidade</w:t>
      </w:r>
      <w:r>
        <w:rPr>
          <w:spacing w:val="-4"/>
          <w:sz w:val="28"/>
        </w:rPr>
        <w:t> </w:t>
      </w:r>
      <w:r>
        <w:rPr>
          <w:sz w:val="28"/>
        </w:rPr>
        <w:t>fiscal,</w:t>
      </w:r>
      <w:r>
        <w:rPr>
          <w:spacing w:val="-4"/>
          <w:sz w:val="28"/>
        </w:rPr>
        <w:t> </w:t>
      </w:r>
      <w:r>
        <w:rPr>
          <w:sz w:val="28"/>
        </w:rPr>
        <w:t>trabalhista,</w:t>
      </w:r>
      <w:r>
        <w:rPr>
          <w:spacing w:val="-7"/>
          <w:sz w:val="28"/>
        </w:rPr>
        <w:t> </w:t>
      </w:r>
      <w:r>
        <w:rPr>
          <w:sz w:val="28"/>
        </w:rPr>
        <w:t>previdenciária</w:t>
      </w:r>
      <w:r>
        <w:rPr>
          <w:spacing w:val="-4"/>
          <w:sz w:val="28"/>
        </w:rPr>
        <w:t> </w:t>
      </w:r>
      <w:r>
        <w:rPr>
          <w:sz w:val="28"/>
        </w:rPr>
        <w:t>e</w:t>
      </w:r>
      <w:r>
        <w:rPr>
          <w:spacing w:val="-4"/>
          <w:sz w:val="28"/>
        </w:rPr>
        <w:t> </w:t>
      </w:r>
      <w:r>
        <w:rPr>
          <w:sz w:val="28"/>
        </w:rPr>
        <w:t>cadastral</w:t>
      </w:r>
      <w:r>
        <w:rPr>
          <w:spacing w:val="-5"/>
          <w:sz w:val="28"/>
        </w:rPr>
        <w:t> </w:t>
      </w:r>
      <w:r>
        <w:rPr>
          <w:sz w:val="28"/>
        </w:rPr>
        <w:t>da contratada no momento da liquidação;</w:t>
      </w:r>
    </w:p>
    <w:p>
      <w:pPr>
        <w:pStyle w:val="ListParagraph"/>
        <w:numPr>
          <w:ilvl w:val="0"/>
          <w:numId w:val="6"/>
        </w:numPr>
        <w:tabs>
          <w:tab w:pos="736" w:val="left" w:leader="none"/>
        </w:tabs>
        <w:spacing w:line="240" w:lineRule="auto" w:before="0" w:after="0"/>
        <w:ind w:left="28" w:right="931" w:firstLine="0"/>
        <w:jc w:val="left"/>
        <w:rPr>
          <w:sz w:val="28"/>
        </w:rPr>
      </w:pPr>
      <w:r>
        <w:rPr>
          <w:sz w:val="28"/>
        </w:rPr>
        <w:t>Anexação,</w:t>
      </w:r>
      <w:r>
        <w:rPr>
          <w:spacing w:val="-3"/>
          <w:sz w:val="28"/>
        </w:rPr>
        <w:t> </w:t>
      </w:r>
      <w:r>
        <w:rPr>
          <w:sz w:val="28"/>
        </w:rPr>
        <w:t>no</w:t>
      </w:r>
      <w:r>
        <w:rPr>
          <w:spacing w:val="-2"/>
          <w:sz w:val="28"/>
        </w:rPr>
        <w:t> </w:t>
      </w:r>
      <w:r>
        <w:rPr>
          <w:sz w:val="28"/>
        </w:rPr>
        <w:t>processo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pagamento,</w:t>
      </w:r>
      <w:r>
        <w:rPr>
          <w:spacing w:val="-6"/>
          <w:sz w:val="28"/>
        </w:rPr>
        <w:t> </w:t>
      </w:r>
      <w:r>
        <w:rPr>
          <w:sz w:val="28"/>
        </w:rPr>
        <w:t>dos</w:t>
      </w:r>
      <w:r>
        <w:rPr>
          <w:spacing w:val="-4"/>
          <w:sz w:val="28"/>
        </w:rPr>
        <w:t> </w:t>
      </w:r>
      <w:r>
        <w:rPr>
          <w:sz w:val="28"/>
        </w:rPr>
        <w:t>documentos</w:t>
      </w:r>
      <w:r>
        <w:rPr>
          <w:spacing w:val="-4"/>
          <w:sz w:val="28"/>
        </w:rPr>
        <w:t> </w:t>
      </w:r>
      <w:r>
        <w:rPr>
          <w:sz w:val="28"/>
        </w:rPr>
        <w:t>que</w:t>
      </w:r>
      <w:r>
        <w:rPr>
          <w:spacing w:val="-3"/>
          <w:sz w:val="28"/>
        </w:rPr>
        <w:t> </w:t>
      </w:r>
      <w:r>
        <w:rPr>
          <w:sz w:val="28"/>
        </w:rPr>
        <w:t>comprovem</w:t>
      </w:r>
      <w:r>
        <w:rPr>
          <w:spacing w:val="-3"/>
          <w:sz w:val="28"/>
        </w:rPr>
        <w:t> </w:t>
      </w:r>
      <w:r>
        <w:rPr>
          <w:sz w:val="28"/>
        </w:rPr>
        <w:t>a conclusão do marco técnico estabelecido.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4164"/>
      </w:pPr>
      <w:r>
        <w:rPr/>
        <w:t>São</w:t>
      </w:r>
      <w:r>
        <w:rPr>
          <w:spacing w:val="-1"/>
        </w:rPr>
        <w:t> </w:t>
      </w:r>
      <w:r>
        <w:rPr/>
        <w:t>Caetano</w:t>
      </w:r>
      <w:r>
        <w:rPr>
          <w:spacing w:val="-2"/>
        </w:rPr>
        <w:t> </w:t>
      </w:r>
      <w:r>
        <w:rPr/>
        <w:t>do Sul,</w:t>
      </w:r>
      <w:r>
        <w:rPr>
          <w:spacing w:val="-5"/>
        </w:rPr>
        <w:t> </w:t>
      </w:r>
      <w:r>
        <w:rPr/>
        <w:t>10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novembro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spacing w:before="321"/>
        <w:ind w:left="0"/>
      </w:pPr>
    </w:p>
    <w:p>
      <w:pPr>
        <w:pStyle w:val="BodyText"/>
        <w:ind w:left="736" w:right="5241"/>
      </w:pPr>
      <w:r>
        <w:rPr/>
        <w:t>Marisa</w:t>
      </w:r>
      <w:r>
        <w:rPr>
          <w:spacing w:val="-16"/>
        </w:rPr>
        <w:t> </w:t>
      </w:r>
      <w:r>
        <w:rPr/>
        <w:t>Catalão</w:t>
      </w:r>
      <w:r>
        <w:rPr>
          <w:spacing w:val="-15"/>
        </w:rPr>
        <w:t> </w:t>
      </w:r>
      <w:r>
        <w:rPr/>
        <w:t>Campozana </w:t>
      </w:r>
      <w:r>
        <w:rPr>
          <w:spacing w:val="-2"/>
        </w:rPr>
        <w:t>Presidente</w:t>
      </w:r>
    </w:p>
    <w:p>
      <w:pPr>
        <w:pStyle w:val="BodyText"/>
        <w:ind w:left="0"/>
      </w:pPr>
    </w:p>
    <w:p>
      <w:pPr>
        <w:pStyle w:val="BodyText"/>
        <w:spacing w:before="1"/>
        <w:ind w:left="0"/>
      </w:pPr>
    </w:p>
    <w:p>
      <w:pPr>
        <w:pStyle w:val="BodyText"/>
        <w:ind w:left="736" w:right="5241"/>
      </w:pPr>
      <w:r>
        <w:rPr/>
        <w:t>Maria</w:t>
      </w:r>
      <w:r>
        <w:rPr>
          <w:spacing w:val="-11"/>
        </w:rPr>
        <w:t> </w:t>
      </w:r>
      <w:r>
        <w:rPr/>
        <w:t>Teresa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Andrade </w:t>
      </w:r>
      <w:r>
        <w:rPr>
          <w:spacing w:val="-2"/>
        </w:rPr>
        <w:t>Contadora</w:t>
      </w:r>
    </w:p>
    <w:sectPr>
      <w:pgSz w:w="11910" w:h="16850"/>
      <w:pgMar w:header="946" w:footer="1703" w:top="2000" w:bottom="190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1824">
              <wp:simplePos x="0" y="0"/>
              <wp:positionH relativeFrom="page">
                <wp:posOffset>223520</wp:posOffset>
              </wp:positionH>
              <wp:positionV relativeFrom="page">
                <wp:posOffset>9434829</wp:posOffset>
              </wp:positionV>
              <wp:extent cx="6886575" cy="254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886575" cy="25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86575" h="25400">
                            <a:moveTo>
                              <a:pt x="6886575" y="0"/>
                            </a:moveTo>
                            <a:lnTo>
                              <a:pt x="0" y="0"/>
                            </a:lnTo>
                            <a:lnTo>
                              <a:pt x="0" y="25399"/>
                            </a:lnTo>
                            <a:lnTo>
                              <a:pt x="6886575" y="25399"/>
                            </a:lnTo>
                            <a:lnTo>
                              <a:pt x="6886575" y="0"/>
                            </a:lnTo>
                            <a:close/>
                          </a:path>
                        </a:pathLst>
                      </a:custGeom>
                      <a:solidFill>
                        <a:srgbClr val="0F233D">
                          <a:alpha val="98822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7.6pt;margin-top:742.899963pt;width:542.25pt;height:2pt;mso-position-horizontal-relative:page;mso-position-vertical-relative:page;z-index:-15814656" id="docshape1" filled="true" fillcolor="#0f233d" stroked="false">
              <v:fill opacity="64764f"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1017524</wp:posOffset>
              </wp:positionH>
              <wp:positionV relativeFrom="page">
                <wp:posOffset>9582194</wp:posOffset>
              </wp:positionV>
              <wp:extent cx="4760595" cy="5918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760595" cy="591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24" w:lineRule="auto" w:before="12"/>
                            <w:ind w:left="2" w:right="1" w:firstLine="0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Avenida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Dr.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Augusto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Toledo,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255,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Caetano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Sul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SP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F233D"/>
                              <w:sz w:val="20"/>
                            </w:rPr>
                            <w:t>09541-520 Telefone: 4223-4780 | fax: 4223-4781</w:t>
                          </w:r>
                        </w:p>
                        <w:p>
                          <w:pPr>
                            <w:spacing w:before="2"/>
                            <w:ind w:left="2" w:right="0" w:firstLine="0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b/>
                                <w:color w:val="0F233D"/>
                                <w:sz w:val="24"/>
                              </w:rPr>
                              <w:t>fpm@fpm.org.br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0F233D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F233D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0F233D"/>
                              <w:spacing w:val="-2"/>
                              <w:sz w:val="24"/>
                            </w:rPr>
                            <w:t> </w:t>
                          </w:r>
                          <w:hyperlink r:id="rId2">
                            <w:r>
                              <w:rPr>
                                <w:rFonts w:ascii="Arial"/>
                                <w:b/>
                                <w:color w:val="0F233D"/>
                                <w:spacing w:val="-2"/>
                                <w:sz w:val="24"/>
                              </w:rPr>
                              <w:t>www.fpm.org.br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0.120003pt;margin-top:754.503479pt;width:374.85pt;height:46.6pt;mso-position-horizontal-relative:page;mso-position-vertical-relative:page;z-index:-15814144" type="#_x0000_t202" id="docshape2" filled="false" stroked="false">
              <v:textbox inset="0,0,0,0">
                <w:txbxContent>
                  <w:p>
                    <w:pPr>
                      <w:spacing w:line="324" w:lineRule="auto" w:before="12"/>
                      <w:ind w:left="2" w:right="1" w:firstLine="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Avenida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Dr.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Augusto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Toledo,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255,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Caetano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1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Sul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-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SP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-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CEP</w:t>
                    </w:r>
                    <w:r>
                      <w:rPr>
                        <w:rFonts w:ascii="Arial" w:hAnsi="Arial"/>
                        <w:b/>
                        <w:color w:val="0F233D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F233D"/>
                        <w:sz w:val="20"/>
                      </w:rPr>
                      <w:t>09541-520 Telefone: 4223-4780 | fax: 4223-4781</w:t>
                    </w:r>
                  </w:p>
                  <w:p>
                    <w:pPr>
                      <w:spacing w:before="2"/>
                      <w:ind w:left="2" w:right="0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hyperlink r:id="rId1">
                      <w:r>
                        <w:rPr>
                          <w:rFonts w:ascii="Arial"/>
                          <w:b/>
                          <w:color w:val="0F233D"/>
                          <w:sz w:val="24"/>
                        </w:rPr>
                        <w:t>fpm@fpm.org.br</w:t>
                      </w:r>
                    </w:hyperlink>
                    <w:r>
                      <w:rPr>
                        <w:rFonts w:ascii="Arial"/>
                        <w:b/>
                        <w:color w:val="0F233D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0F233D"/>
                        <w:sz w:val="24"/>
                      </w:rPr>
                      <w:t>|</w:t>
                    </w:r>
                    <w:r>
                      <w:rPr>
                        <w:rFonts w:ascii="Arial"/>
                        <w:b/>
                        <w:color w:val="0F233D"/>
                        <w:spacing w:val="-2"/>
                        <w:sz w:val="24"/>
                      </w:rPr>
                      <w:t> </w:t>
                    </w:r>
                    <w:hyperlink r:id="rId2">
                      <w:r>
                        <w:rPr>
                          <w:rFonts w:ascii="Arial"/>
                          <w:b/>
                          <w:color w:val="0F233D"/>
                          <w:spacing w:val="-2"/>
                          <w:sz w:val="24"/>
                        </w:rPr>
                        <w:t>www.fpm.org.br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1312">
          <wp:simplePos x="0" y="0"/>
          <wp:positionH relativeFrom="page">
            <wp:posOffset>252729</wp:posOffset>
          </wp:positionH>
          <wp:positionV relativeFrom="page">
            <wp:posOffset>600709</wp:posOffset>
          </wp:positionV>
          <wp:extent cx="6894828" cy="64744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94828" cy="647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lowerLetter"/>
      <w:lvlText w:val="%1."/>
      <w:lvlJc w:val="left"/>
      <w:pPr>
        <w:ind w:left="28" w:hanging="70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10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0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0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1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1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1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1" w:hanging="708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."/>
      <w:lvlJc w:val="left"/>
      <w:pPr>
        <w:ind w:left="28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10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0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0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1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1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1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1" w:hanging="281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27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10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0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0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1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1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1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1" w:hanging="28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."/>
      <w:lvlJc w:val="left"/>
      <w:pPr>
        <w:ind w:left="28" w:hanging="35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10" w:hanging="3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0" w:hanging="3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0" w:hanging="3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3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1" w:hanging="3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1" w:hanging="3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1" w:hanging="3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1" w:hanging="351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27" w:hanging="30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10" w:hanging="30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1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1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1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1" w:hanging="30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5" w:hanging="708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7" w:hanging="492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8"/>
        <w:szCs w:val="2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6" w:hanging="49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3" w:hanging="49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87" w:hanging="4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54" w:hanging="4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21" w:hanging="4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88" w:hanging="492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2">
    <w:abstractNumId w:val="1"/>
  </w:num>
  <w:num w:numId="3">
    <w:abstractNumId w:val="2"/>
  </w:num>
  <w:num w:numId="4">
    <w:abstractNumId w:val="3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7"/>
    </w:pPr>
    <w:rPr>
      <w:rFonts w:ascii="Times New Roman" w:hAnsi="Times New Roman" w:eastAsia="Times New Roman" w:cs="Times New Roman"/>
      <w:sz w:val="28"/>
      <w:szCs w:val="28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274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735" w:hanging="708"/>
      <w:outlineLvl w:val="2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7" w:firstLine="707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fundacao.promemoria@imes.com.br" TargetMode="External"/><Relationship Id="rId2" Type="http://schemas.openxmlformats.org/officeDocument/2006/relationships/hyperlink" Target="http://www.fpm.org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Fundacao Pro-Memoria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Martin</dc:creator>
  <dc:title>São Caetano do Sul, 6 de outubro de 1998</dc:title>
  <dcterms:created xsi:type="dcterms:W3CDTF">2025-11-10T18:29:49Z</dcterms:created>
  <dcterms:modified xsi:type="dcterms:W3CDTF">2025-11-10T18:29:49Z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Acrobat PDFMaker 25 para Word</vt:lpwstr>
  </property>
  <property fmtid="{D5CDD505-2E9C-101B-9397-08002B2CF9AE}" pid="4" name="LastSaved">
    <vt:filetime>2025-11-10T00:00:00Z</vt:filetime>
  </property>
  <property fmtid="{D5CDD505-2E9C-101B-9397-08002B2CF9AE}" pid="5" name="Producer">
    <vt:lpwstr>Adobe PDF Library 25.1.108</vt:lpwstr>
  </property>
  <property fmtid="{D5CDD505-2E9C-101B-9397-08002B2CF9AE}" pid="6" name="SourceModified">
    <vt:lpwstr>D:20251110182733</vt:lpwstr>
  </property>
</Properties>
</file>