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u w:val="single"/>
        </w:rPr>
      </w:pPr>
      <w:r>
        <w:rPr>
          <w:b/>
          <w:bCs/>
          <w:u w:val="single"/>
        </w:rPr>
        <w:t>ESTUDO TÉCNICO PRELIMINAR – 01/2024 - UNIR</w:t>
      </w:r>
    </w:p>
    <w:p>
      <w:pPr>
        <w:pStyle w:val="Normal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 xml:space="preserve">1 - DESCRIÇÃO DA NECESSIDADE </w:t>
            </w:r>
          </w:p>
        </w:tc>
      </w:tr>
    </w:tbl>
    <w:p>
      <w:pPr>
        <w:pStyle w:val="Normal"/>
        <w:ind w:hanging="0"/>
        <w:jc w:val="both"/>
        <w:rPr/>
      </w:pPr>
      <w:r>
        <w:rPr/>
        <w:t>A aquisição de materiais objeto deste estudo tem por objetivo a reposição do estoque de materiais de Tecnologia da Informação e Comunicações a ser utilizado para realizar a execução de manutenções preventivas e corretivas, bem como de melhorias à execução dos trabalhos nas dependências da Defensoria Pública do Estado do Rio Grande do Sul.</w:t>
      </w:r>
    </w:p>
    <w:p>
      <w:pPr>
        <w:pStyle w:val="Normal"/>
        <w:ind w:hanging="0"/>
        <w:jc w:val="both"/>
        <w:rPr/>
      </w:pPr>
      <w:r>
        <w:rPr/>
        <w:t>A necessidade de compra ganhou mais importância devido à catástrofe climática que atingiu o Estado do Rio Grande do Sul: As Enchentes afetaram direta ou indiretamente os ativos tecnológicos da DPE/RS na grande maioria das localidades onde a instituição se faz presente, inutilizando diversos bens e consequentemente prejudicando de alguma forma a prestação de serviços de TIC prestados pelas equipes responsáveis. Um claro exemplo do impacto causado foi visto no Centro de Distribuição e Logística (CDL), onde perdeu-se grande parte do estoque de materiais presente no local. Esta carência episódica, portanto, justifica o pedido de reposição dos diversos itens perdidos, os quais estão classificados em um dos Lotes apresentados no item 9 deste Estudo Técnico Preliminar.</w:t>
      </w:r>
    </w:p>
    <w:p>
      <w:pPr>
        <w:pStyle w:val="Normal"/>
        <w:ind w:firstLine="708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2 - LEVANTAMENTO DO MERCADO</w:t>
            </w:r>
          </w:p>
        </w:tc>
      </w:tr>
    </w:tbl>
    <w:p>
      <w:pPr>
        <w:pStyle w:val="Normal"/>
        <w:jc w:val="both"/>
        <w:rPr/>
      </w:pPr>
      <w:r>
        <w:rPr/>
        <w:t>Para os bens a serem adquiridos existem muitos fornecedores no mercado nacional que oferece materiais dentro das especificações solicitadas. O Pregão Eletrônico foi a modalidade selecionada como a mais viável, tendo em vista atender as necessidades contínuas recorrentes.</w:t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3 - DESCRIÇÃO DA SOLUÇÃO COMO UM TODO</w:t>
            </w:r>
          </w:p>
        </w:tc>
      </w:tr>
    </w:tbl>
    <w:p>
      <w:pPr>
        <w:pStyle w:val="Normal"/>
        <w:rPr/>
      </w:pPr>
      <w:r>
        <w:rPr/>
        <w:t>A aquisição de materiais de Tecnologia da Informação e Comunicações listados neste ETP visa assegurar a reposição do estoque do CDL, setor responsável pela distribuição do material para todas as Regionais e Prédio Sede da DPE/RS. Os itens são indispensáveis para o bom funcionamento das atividades exercidas pela Instituição, repondo estoques, bem como atender as necessidades da manutenção dos trabalhos administrativos, operacionais e rotineiros, dando continuidade ao serviço prestado pela Instituição.</w:t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bookmarkStart w:id="0" w:name="_Hlk178782807"/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4 - ESTIMATIVA DAS QUANTIDADES A SEREM CONTRATADAS</w:t>
            </w:r>
            <w:bookmarkEnd w:id="0"/>
          </w:p>
        </w:tc>
      </w:tr>
    </w:tbl>
    <w:p>
      <w:pPr>
        <w:pStyle w:val="Normal"/>
        <w:jc w:val="both"/>
        <w:rPr/>
      </w:pPr>
      <w:r>
        <w:rPr/>
        <w:t>Entende-se necessária a contratação dos seguintes itens e quantitativos:</w:t>
      </w:r>
    </w:p>
    <w:tbl>
      <w:tblPr>
        <w:tblW w:w="9016" w:type="dxa"/>
        <w:jc w:val="center"/>
        <w:tblInd w:w="0" w:type="dxa"/>
        <w:tblLayout w:type="fixed"/>
        <w:tblCellMar>
          <w:top w:w="0" w:type="dxa"/>
          <w:left w:w="94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70"/>
        <w:gridCol w:w="823"/>
        <w:gridCol w:w="5380"/>
        <w:gridCol w:w="797"/>
        <w:gridCol w:w="1146"/>
      </w:tblGrid>
      <w:tr>
        <w:trPr/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LOTE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QUANT</w:t>
            </w:r>
          </w:p>
        </w:tc>
      </w:tr>
      <w:tr>
        <w:trPr/>
        <w:tc>
          <w:tcPr>
            <w:tcW w:w="87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CABO UTP 4 PARES CAT5E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Caixas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CONECTORES RJ-45 MACHO TIPO RJ-45 CAT5E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b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CONECTORES RJ-45 FEMEA TIPO RJ-45 CAT5E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800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  <w:bottom w:val="single" w:sz="4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CAT6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12</w:t>
            </w:r>
          </w:p>
        </w:tc>
      </w:tr>
      <w:tr>
        <w:trPr/>
        <w:tc>
          <w:tcPr>
            <w:tcW w:w="870" w:type="dxa"/>
            <w:vMerge w:val="continue"/>
            <w:tcBorders>
              <w:top w:val="single" w:sz="4" w:space="0" w:color="000000"/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CAT5E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56</w:t>
            </w:r>
          </w:p>
        </w:tc>
      </w:tr>
      <w:tr>
        <w:trPr>
          <w:trHeight w:val="822" w:hRule="atLeast"/>
        </w:trPr>
        <w:tc>
          <w:tcPr>
            <w:tcW w:w="8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160"/>
              <w:contextualSpacing/>
              <w:rPr>
                <w:color w:val="000000"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FONE DE OUVIDO - TIPO HEADSET USB PARA USO EM SOFTPHONE/PC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color w:val="000000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400</w:t>
            </w:r>
          </w:p>
        </w:tc>
      </w:tr>
      <w:tr>
        <w:trPr/>
        <w:tc>
          <w:tcPr>
            <w:tcW w:w="87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380" w:type="dxa"/>
            <w:tcBorders>
              <w:left w:val="single" w:sz="6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FONE DE OUVIDO - TIPO HEADSET PARA TELEFONE</w:t>
            </w:r>
            <w:r>
              <w:rPr>
                <w:rStyle w:val="Annotationreference"/>
              </w:rPr>
              <w:t xml:space="preserve"> </w:t>
            </w: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IP</w:t>
            </w:r>
          </w:p>
        </w:tc>
        <w:tc>
          <w:tcPr>
            <w:tcW w:w="79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</w:tr>
      <w:tr>
        <w:trPr/>
        <w:tc>
          <w:tcPr>
            <w:tcW w:w="8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RACK DE PAREDE 19" - TAMANHO 4U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b/>
                <w:bCs/>
                <w:sz w:val="20"/>
                <w:szCs w:val="20"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8U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rFonts w:ascii="Liberation Sans" w:hAnsi="Liberation Sans" w:cs="Liberation Sans"/>
                <w:b/>
                <w:bCs/>
                <w:sz w:val="20"/>
                <w:szCs w:val="20"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12U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rFonts w:ascii="Liberation Sans" w:hAnsi="Liberation Sans" w:cs="Liberation Sans"/>
                <w:b/>
                <w:bCs/>
                <w:sz w:val="20"/>
                <w:szCs w:val="20"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16U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870" w:type="dxa"/>
            <w:vMerge w:val="continue"/>
            <w:tcBorders>
              <w:left w:val="single" w:sz="6" w:space="0" w:color="000000"/>
              <w:bottom w:val="single" w:sz="6" w:space="0" w:color="000000"/>
            </w:tcBorders>
            <w:shd w:color="auto" w:fill="auto" w:val="clear"/>
            <w:tcMar>
              <w:top w:w="105" w:type="dxa"/>
              <w:left w:w="97" w:type="dxa"/>
              <w:bottom w:w="105" w:type="dxa"/>
              <w:right w:w="10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rFonts w:ascii="Liberation Sans" w:hAnsi="Liberation Sans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RÉGUA PARA 8 TOMADAS PARA RACK 19”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39</w:t>
            </w:r>
          </w:p>
        </w:tc>
      </w:tr>
      <w:tr>
        <w:trPr/>
        <w:tc>
          <w:tcPr>
            <w:tcW w:w="8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278" w:after="119"/>
              <w:jc w:val="center"/>
              <w:rPr>
                <w:rFonts w:ascii="Liberation Sans" w:hAnsi="Liberation Sans"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278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5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119"/>
              <w:jc w:val="both"/>
              <w:rPr>
                <w:rFonts w:ascii="Liberation Sans" w:hAnsi="Liberation Sans" w:cs="Liberation Sans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REGRAVÁVEL TIPO LTO-7</w:t>
            </w: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40</w:t>
            </w:r>
          </w:p>
        </w:tc>
      </w:tr>
      <w:tr>
        <w:trPr/>
        <w:tc>
          <w:tcPr>
            <w:tcW w:w="870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278" w:after="119"/>
              <w:jc w:val="center"/>
              <w:rPr>
                <w:rFonts w:ascii="Liberation Sans" w:hAnsi="Liberation Sans"/>
                <w:sz w:val="20"/>
                <w:szCs w:val="20"/>
              </w:rPr>
            </w:pPr>
            <w:r>
              <w:rPr>
                <w:rFonts w:ascii="Liberation Sans" w:hAnsi="Liberation Sans"/>
                <w:sz w:val="20"/>
                <w:szCs w:val="20"/>
              </w:rPr>
            </w:r>
          </w:p>
        </w:tc>
        <w:tc>
          <w:tcPr>
            <w:tcW w:w="823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278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538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PARA LIMPEZA</w:t>
            </w:r>
          </w:p>
        </w:tc>
        <w:tc>
          <w:tcPr>
            <w:tcW w:w="797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5 – HISTORICO DE CONSUMO</w:t>
            </w:r>
          </w:p>
        </w:tc>
      </w:tr>
    </w:tbl>
    <w:p>
      <w:pPr>
        <w:pStyle w:val="Normal"/>
        <w:jc w:val="both"/>
        <w:rPr/>
      </w:pPr>
      <w:r>
        <w:rPr/>
        <w:t>A definição das quantidades a serem contratadas foi obtida através do levantamento do estoque que a ferramenta BI (Business Intelligence) mostra, ela se baseia no consumo da DPE/RS, conforme todas as movimentações diárias de cada item registrado no Sistema Financeiro do Estado (FPE). O BI calcula o consumo médio dos últimos 24 meses de cada item:</w:t>
      </w:r>
    </w:p>
    <w:tbl>
      <w:tblPr>
        <w:tblW w:w="9017" w:type="dxa"/>
        <w:jc w:val="center"/>
        <w:tblInd w:w="0" w:type="dxa"/>
        <w:tblLayout w:type="fixed"/>
        <w:tblCellMar>
          <w:top w:w="0" w:type="dxa"/>
          <w:left w:w="94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613"/>
        <w:gridCol w:w="1130"/>
        <w:gridCol w:w="2274"/>
      </w:tblGrid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CONSUMO EM 24 MESES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CABO UTP 4 PARES CAT5E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Caixas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61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CONECTORES RJ-45 MACHO TIPO RJ-45 CAT5E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1224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CONECTORES RJ-45 FEMEA TIPO RJ-45 CAT5E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2209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CAT6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CAT5E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17</w:t>
            </w:r>
          </w:p>
        </w:tc>
      </w:tr>
      <w:tr>
        <w:trPr>
          <w:trHeight w:val="411" w:hRule="atLeast"/>
        </w:trPr>
        <w:tc>
          <w:tcPr>
            <w:tcW w:w="5613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160"/>
              <w:contextualSpacing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FONE DE OUVIDO - TIPO HEADSET USB PARA USO EM SOFTPHONE/PC</w:t>
            </w:r>
          </w:p>
        </w:tc>
        <w:tc>
          <w:tcPr>
            <w:tcW w:w="113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</w:tr>
      <w:tr>
        <w:trPr/>
        <w:tc>
          <w:tcPr>
            <w:tcW w:w="5613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/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FONE DE OUVIDO - TIPO HEADSET PARA TELEFONE</w:t>
            </w:r>
            <w:r>
              <w:rPr>
                <w:rStyle w:val="Annotationreference"/>
                <w:b/>
                <w:bCs/>
              </w:rPr>
              <w:t xml:space="preserve"> </w:t>
            </w: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IP</w:t>
            </w:r>
          </w:p>
        </w:tc>
        <w:tc>
          <w:tcPr>
            <w:tcW w:w="113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55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RACK DE PAREDE 19" - TAMANHO 4U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8U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8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12U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13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16U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RÉGUA PARA 8 TOMADAS PARA RACK 19”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21</w:t>
            </w:r>
          </w:p>
        </w:tc>
      </w:tr>
      <w:tr>
        <w:trPr/>
        <w:tc>
          <w:tcPr>
            <w:tcW w:w="5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REGRAVÁVEL TIPO LTO-7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</w:tr>
      <w:tr>
        <w:trPr/>
        <w:tc>
          <w:tcPr>
            <w:tcW w:w="5613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PARA LIMPEZA</w:t>
            </w:r>
          </w:p>
        </w:tc>
        <w:tc>
          <w:tcPr>
            <w:tcW w:w="113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bookmarkStart w:id="1" w:name="_Hlk179103488"/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6 - ESTIMATIVA DE VALORES</w:t>
            </w:r>
            <w:bookmarkEnd w:id="1"/>
          </w:p>
        </w:tc>
      </w:tr>
    </w:tbl>
    <w:p>
      <w:pPr>
        <w:pStyle w:val="Normal"/>
        <w:jc w:val="both"/>
        <w:rPr/>
      </w:pPr>
      <w:r>
        <w:rPr/>
        <w:t xml:space="preserve"> </w:t>
      </w:r>
      <w:r>
        <w:rPr/>
        <w:t xml:space="preserve">Para realizar o levantamento do valor dos itens levamos em consideração orçamento de fornecedores que atendem perfeitamente a descrição dos materiais. </w:t>
      </w:r>
    </w:p>
    <w:p>
      <w:pPr>
        <w:pStyle w:val="Normal"/>
        <w:jc w:val="both"/>
        <w:rPr>
          <w:bCs/>
        </w:rPr>
      </w:pPr>
      <w:r>
        <w:rPr/>
        <w:t>Abaixo a tabela de e</w:t>
      </w:r>
      <w:r>
        <w:rPr>
          <w:bCs/>
        </w:rPr>
        <w:t>stimativa dos valores unitários e globais da contratação, com base em pesquisa simplificada de mercado, a fim de realizar o levantamento do eventual gasto com a solução escolhida (de modo a avaliar a viabilidade econômica da opção) é o seguinte:</w:t>
      </w:r>
    </w:p>
    <w:p>
      <w:pPr>
        <w:pStyle w:val="Normal"/>
        <w:jc w:val="both"/>
        <w:rPr/>
      </w:pPr>
      <w:r>
        <w:rPr/>
      </w:r>
    </w:p>
    <w:tbl>
      <w:tblPr>
        <w:tblW w:w="8794" w:type="dxa"/>
        <w:jc w:val="center"/>
        <w:tblInd w:w="0" w:type="dxa"/>
        <w:tblLayout w:type="fixed"/>
        <w:tblCellMar>
          <w:top w:w="0" w:type="dxa"/>
          <w:left w:w="94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191"/>
        <w:gridCol w:w="1249"/>
        <w:gridCol w:w="800"/>
        <w:gridCol w:w="1071"/>
        <w:gridCol w:w="1483"/>
      </w:tblGrid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CABO UTP 4 PARES CAT5E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Caixas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R$ 932,54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Calibri" w:hAnsi="Calibri" w:eastAsia="Calibri" w:cs="" w:asciiTheme="minorHAnsi" w:cstheme="minorBidi" w:eastAsiaTheme="minorHAnsi" w:hAnsiTheme="minorHAnsi"/>
                <w:b/>
                <w:bCs/>
                <w:color w:val="auto"/>
                <w:kern w:val="2"/>
                <w:sz w:val="22"/>
                <w:szCs w:val="22"/>
                <w:lang w:val="pt-BR" w:eastAsia="en-US" w:bidi="ar-SA"/>
                <w14:ligatures w14:val="standardContextual"/>
              </w:rPr>
            </w:pPr>
            <w:r>
              <w:rPr>
                <w:rFonts w:eastAsia="Calibri" w:cs=""/>
                <w:b/>
                <w:bCs/>
                <w:color w:val="auto"/>
                <w:kern w:val="2"/>
                <w:sz w:val="22"/>
                <w:szCs w:val="22"/>
                <w:lang w:val="pt-BR" w:eastAsia="en-US" w:bidi="ar-SA"/>
              </w:rPr>
              <w:fldChar w:fldCharType="begin"/>
            </w:r>
            <w:r>
              <w:rPr>
                <w:sz w:val="22"/>
                <w:b/>
                <w:kern w:val="2"/>
                <w:szCs w:val="22"/>
                <w:bCs/>
                <w:rFonts w:eastAsia="Calibri" w:cs=""/>
                <w:color w:val="auto"/>
                <w:lang w:val="pt-BR" w:eastAsia="en-US" w:bidi="ar-SA"/>
              </w:rPr>
              <w:instrText xml:space="preserve"> =B2*D2</w:instrText>
            </w:r>
            <w:r>
              <w:rPr>
                <w:sz w:val="22"/>
                <w:b/>
                <w:kern w:val="2"/>
                <w:szCs w:val="22"/>
                <w:bCs/>
                <w:rFonts w:eastAsia="Calibri" w:cs=""/>
                <w:color w:val="auto"/>
                <w:lang w:val="pt-BR" w:eastAsia="en-US" w:bidi="ar-SA"/>
              </w:rPr>
              <w:fldChar w:fldCharType="separate"/>
            </w:r>
            <w:r>
              <w:rPr>
                <w:sz w:val="22"/>
                <w:b/>
                <w:kern w:val="2"/>
                <w:szCs w:val="22"/>
                <w:bCs/>
                <w:rFonts w:eastAsia="Calibri" w:cs=""/>
                <w:color w:val="auto"/>
                <w:lang w:val="pt-BR" w:eastAsia="en-US" w:bidi="ar-SA"/>
              </w:rPr>
              <w:t>R$ 46.627,00</w:t>
            </w:r>
            <w:r>
              <w:rPr>
                <w:sz w:val="22"/>
                <w:b/>
                <w:kern w:val="2"/>
                <w:szCs w:val="22"/>
                <w:bCs/>
                <w:rFonts w:eastAsia="Calibri" w:cs=""/>
                <w:color w:val="auto"/>
                <w:lang w:val="pt-BR" w:eastAsia="en-US" w:bidi="ar-SA"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CONECTORES RJ-45 MACHO TIPO RJ-45 CAT5E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R$ 1,93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=B3*D3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R$ 1.930,00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CONECTORES RJ-45 FEMEA TIPO RJ-45 CAT5E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800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R$ 18,93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=B4*D4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R$ 15.144,00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CAT6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R$ 806,54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=B5*D5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R$ 9.678,48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PATCH PANEL 24 PORTAS TIPO RJ-45 CAT5E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R$ 556,40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=B6*D6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R$ 31.158,40</w:t>
            </w:r>
            <w:r>
              <w:rPr>
                <w:b/>
                <w:bCs/>
              </w:rPr>
              <w:fldChar w:fldCharType="end"/>
            </w:r>
          </w:p>
        </w:tc>
      </w:tr>
      <w:tr>
        <w:trPr>
          <w:trHeight w:val="822" w:hRule="atLeast"/>
        </w:trPr>
        <w:tc>
          <w:tcPr>
            <w:tcW w:w="4191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="0" w:after="160"/>
              <w:contextualSpacing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FONE DE OUVIDO - TIPO HEADSET USB PARA USO EM SOFTPHONE/PC</w:t>
            </w:r>
          </w:p>
        </w:tc>
        <w:tc>
          <w:tcPr>
            <w:tcW w:w="12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80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R$ 89,99</w:t>
            </w:r>
          </w:p>
        </w:tc>
        <w:tc>
          <w:tcPr>
            <w:tcW w:w="1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beforeAutospacing="1" w:after="160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=B7*D7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R$ 35.996,00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/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FONE DE OUVIDO - TIPO HEADSET PARA TELEFONE</w:t>
            </w:r>
            <w:r>
              <w:rPr>
                <w:rStyle w:val="Annotationreference"/>
                <w:b/>
                <w:bCs/>
              </w:rPr>
              <w:t xml:space="preserve"> </w:t>
            </w: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IP</w:t>
            </w:r>
          </w:p>
        </w:tc>
        <w:tc>
          <w:tcPr>
            <w:tcW w:w="124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800" w:type="dxa"/>
            <w:tcBorders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R$ 116,87</w:t>
            </w:r>
          </w:p>
        </w:tc>
        <w:tc>
          <w:tcPr>
            <w:tcW w:w="1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=B8*D8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R$ 23.374,00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>RACK DE PAREDE 19" - TAMANHO 4U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R$ 411,56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fldChar w:fldCharType="begin"/>
            </w:r>
            <w:r>
              <w:rPr>
                <w:sz w:val="20"/>
                <w:b/>
                <w:szCs w:val="20"/>
                <w:bCs/>
                <w:rFonts w:ascii="Liberation Sans" w:hAnsi="Liberation Sans"/>
                <w:color w:val="000000"/>
                <w:lang w:eastAsia="pt-BR"/>
              </w:rPr>
              <w:instrText xml:space="preserve"> =B9*D9</w:instrText>
            </w:r>
            <w:r>
              <w:rPr>
                <w:sz w:val="20"/>
                <w:b/>
                <w:szCs w:val="20"/>
                <w:bCs/>
                <w:rFonts w:ascii="Liberation Sans" w:hAnsi="Liberation Sans"/>
                <w:color w:val="000000"/>
                <w:lang w:eastAsia="pt-BR"/>
              </w:rPr>
              <w:fldChar w:fldCharType="separate"/>
            </w:r>
            <w:r>
              <w:rPr>
                <w:sz w:val="20"/>
                <w:b/>
                <w:szCs w:val="20"/>
                <w:bCs/>
                <w:rFonts w:ascii="Liberation Sans" w:hAnsi="Liberation Sans"/>
                <w:color w:val="000000"/>
                <w:lang w:eastAsia="pt-BR"/>
              </w:rPr>
              <w:t>R$ 4.115,60</w:t>
            </w:r>
            <w:r>
              <w:rPr>
                <w:sz w:val="20"/>
                <w:b/>
                <w:szCs w:val="20"/>
                <w:bCs/>
                <w:rFonts w:ascii="Liberation Sans" w:hAnsi="Liberation Sans"/>
                <w:color w:val="000000"/>
                <w:lang w:eastAsia="pt-BR"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8U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R$ 509,28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=B10*D10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R$ 10.185,60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12U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R$ 593,07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=B11*D11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R$ 5.930,70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RACK DE PAREDE 19" - TAMANHO 16U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R$ 684,13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=B12*D12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R$ 5.473,04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rPr>
                <w:b/>
                <w:bCs/>
              </w:rPr>
            </w:pP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RÉGUA PARA 8 TOMADAS PARA RACK 19”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sz w:val="20"/>
                <w:szCs w:val="20"/>
              </w:rPr>
            </w:pPr>
            <w:r>
              <w:rPr>
                <w:rFonts w:ascii="Liberation Sans" w:hAnsi="Liberation Sans"/>
                <w:b/>
                <w:bCs/>
                <w:sz w:val="20"/>
                <w:szCs w:val="20"/>
              </w:rPr>
              <w:t>R$ 162,15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=B13*D13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R$ 6.323,85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="0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REGRAVÁVEL TIPO LTO-7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R$ 395,00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=B14*D14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R$ 15.800,00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left w:val="single" w:sz="6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b/>
                <w:bCs/>
              </w:rPr>
            </w:pPr>
            <w:r>
              <w:rPr>
                <w:rFonts w:cs="Liberation Sans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 xml:space="preserve">CARTUCHO DE </w:t>
            </w:r>
            <w:r>
              <w:rPr>
                <w:rFonts w:cs="Calibri"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FITA MAGNÉTICA PARA LIMPEZA</w:t>
            </w:r>
          </w:p>
        </w:tc>
        <w:tc>
          <w:tcPr>
            <w:tcW w:w="124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00" w:type="dxa"/>
            <w:tcBorders>
              <w:left w:val="single" w:sz="6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071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R$ 350,00</w:t>
            </w:r>
          </w:p>
        </w:tc>
        <w:tc>
          <w:tcPr>
            <w:tcW w:w="1483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=B15*D15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R$ 700,00</w:t>
            </w:r>
            <w:r>
              <w:rPr>
                <w:b/>
                <w:bCs/>
              </w:rPr>
              <w:fldChar w:fldCharType="end"/>
            </w:r>
          </w:p>
        </w:tc>
      </w:tr>
      <w:tr>
        <w:trPr/>
        <w:tc>
          <w:tcPr>
            <w:tcW w:w="4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both"/>
              <w:rPr>
                <w:rFonts w:ascii="Liberation Sans" w:hAnsi="Liberation Sans" w:cs="Liberation Sans"/>
                <w:color w:val="000000"/>
                <w:sz w:val="20"/>
                <w:szCs w:val="20"/>
                <w:lang w:eastAsia="pt-BR"/>
              </w:rPr>
            </w:pPr>
            <w:r>
              <w:rPr>
                <w:rFonts w:cs="Liberation Sans" w:ascii="Liberation Sans" w:hAnsi="Liberation Sans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249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tcMar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0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Liberation Sans" w:hAnsi="Liberation Sans"/>
                <w:b/>
                <w:bCs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76" w:beforeAutospacing="1" w:after="11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=E2:E15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R$ 212.436,67</w:t>
            </w:r>
            <w:r>
              <w:rPr>
                <w:b/>
                <w:bCs/>
              </w:rPr>
              <w:fldChar w:fldCharType="end"/>
            </w:r>
          </w:p>
        </w:tc>
      </w:tr>
    </w:tbl>
    <w:p>
      <w:pPr>
        <w:pStyle w:val="Normal"/>
        <w:jc w:val="both"/>
        <w:rPr/>
      </w:pPr>
      <w:r>
        <w:rPr/>
        <w:t xml:space="preserve">Diante do levantamento realizado, o valor estimado para a contratação dos itens é de </w:t>
      </w:r>
      <w:r>
        <w:rPr>
          <w:rFonts w:ascii="Liberation Sans" w:hAnsi="Liberation Sans"/>
          <w:b/>
          <w:bCs/>
          <w:color w:val="000000"/>
          <w:sz w:val="20"/>
          <w:szCs w:val="20"/>
          <w:lang w:eastAsia="pt-BR"/>
        </w:rPr>
        <w:t xml:space="preserve"> R$ 212.436,67</w:t>
      </w:r>
      <w:r>
        <w:rPr/>
        <w:t xml:space="preserve"> (Duzentos e doze mil, quatrocentos e trinta e seis reais e sessenta e sete centavos).</w:t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7 – REQUISITOS DA CONTRATAÇÃO</w:t>
            </w:r>
          </w:p>
        </w:tc>
      </w:tr>
    </w:tbl>
    <w:p>
      <w:pPr>
        <w:pStyle w:val="Normal"/>
        <w:jc w:val="both"/>
        <w:rPr/>
      </w:pPr>
      <w:r>
        <w:rPr/>
        <w:t>Os materiais objeto da aquisição devem ser entregues no prazo de até 20 (vinte) dias do recebimento da Autorização de Fornecimento (AF) ao fornecedor, no endereço indicado no Termo de Referência e na AF, dentro das especificações do objeto, constantes no Termo de Referência e da proposta apresentada.</w:t>
      </w:r>
    </w:p>
    <w:p>
      <w:pPr>
        <w:pStyle w:val="Normal"/>
        <w:jc w:val="both"/>
        <w:rPr/>
      </w:pPr>
      <w:r>
        <w:rPr/>
        <w:t>A contratada deve se responsabilizar pela qualidade, quantidade e resistência dos materiais fornecidos, que deverão ser novos e de primeira qualidade. Além disso, deve se responsabilizar pelo transporte dos equipamentos até as dependências do Centro de Distribuição de Logística (CDL).</w:t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8 – DESCRIÇÃO DA SOLUÇÃO COMO UM TODO</w:t>
            </w:r>
          </w:p>
        </w:tc>
      </w:tr>
    </w:tbl>
    <w:p>
      <w:pPr>
        <w:pStyle w:val="Normal"/>
        <w:jc w:val="both"/>
        <w:rPr/>
      </w:pPr>
      <w:r>
        <w:rPr/>
        <w:t>Além da natural necessidade de compra e reposição de materiais inerentes à área de TIC da instituição, devido ao seu desgaste e/ou obsolescência naturais, bem como avaria e/ou substituições eventuais, pesa também a consideração da catástrofe climática que atingiu o Estado do Rio Grande do Sul no mês de Maio/2024. Este fenômeno afetou direta ou indiretamente os ativos tecnológicos da DPE/RS na grande maioria das localidades onde a instituição se faz presente, inutilizando diversos bens e consequentemente prejudicando de alguma forma a prestação de serviços de TIC prestados pelas equipes responsáveis. Um claro exemplo do impacto causado foi visto no Centro de Distribuição e Logística (CDL), onde perdeu-se grande parte do estoque de materiais presente no local. Esta carência episódica, portanto, justifica o pedido de reposição dos diversos itens que foram afetados pela enchente.</w:t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9 - JUSTIFICATIVA PARA O PARCELAMENTO OU NÃO DA CONTRATAÇÃO</w:t>
            </w:r>
          </w:p>
        </w:tc>
      </w:tr>
    </w:tbl>
    <w:p>
      <w:pPr>
        <w:pStyle w:val="Normal"/>
        <w:jc w:val="both"/>
        <w:rPr/>
      </w:pPr>
      <w:r>
        <w:rPr/>
        <w:t>Sugere-se o parcelamento do objeto em grupos/ lotes, conforme especificação abaixo, em razão de características comerciais similares:</w:t>
      </w:r>
    </w:p>
    <w:p>
      <w:pPr>
        <w:pStyle w:val="Normal"/>
        <w:jc w:val="both"/>
        <w:rPr/>
      </w:pPr>
      <w:r>
        <w:rPr/>
        <w:t xml:space="preserve">O Lote 1 trata sobre cabos e conectores de rede e possui itens para criação e manutenção de rede lógica que tem por finalidade manter o estoque para que seja possível dar andamento em futuros projetos de novas sedes ou reformas nas instalações da Defensoria Pública do RS já existentes. </w:t>
      </w:r>
    </w:p>
    <w:p>
      <w:pPr>
        <w:pStyle w:val="Normal"/>
        <w:jc w:val="both"/>
        <w:rPr/>
      </w:pPr>
      <w:r>
        <w:rPr/>
        <w:t xml:space="preserve">A aquisição dos itens do Lote 2 trata sobre Fones de ouvido e se justifica tendo em vista o aumento da demanda do uso de ramais virtuais cuja licença se mostra de menor custo comparado à telefones IP convencionais. Também temos a operadora OI que está migrando os seus serviços de telefonia analógica para telefonia IP, o que gera maior necessidade de aquisição de fones de ouvido. </w:t>
      </w:r>
    </w:p>
    <w:p>
      <w:pPr>
        <w:pStyle w:val="Normal"/>
        <w:jc w:val="both"/>
        <w:rPr/>
      </w:pPr>
      <w:r>
        <w:rPr/>
        <w:t xml:space="preserve">A aquisição dos itens do Lote 3 trata sobre Racks e seus acessórios se justifica em face da necessidade de acondicionar os ativos de TI (como switches, roteadores e modens) e passivos de rede (como patch panels), de forma adequada, provendo segurança e aumentando a vida útil dos equipamentos de rede lógica a serem utilizados nas instalações da Defensoria Pública do RS. </w:t>
      </w:r>
    </w:p>
    <w:p>
      <w:pPr>
        <w:pStyle w:val="Normal"/>
        <w:jc w:val="both"/>
        <w:rPr/>
      </w:pPr>
      <w:r>
        <w:rPr/>
        <w:t>Por fim, os itens do Lote 4 tratam sobre Fitas de backup e se justificam devido ao aumento do armazenamento necessário para o funcionamento adequado da ferramenta de Backup, utilizada tanto para aplicação das máquinas virtuais (Servidores) como para arquivos dos usuários da organização.</w:t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10 - RESULTADOS PRETENDIDOS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 presente contratação visa a aquisição dos itens descritos neste ETP pelo menor preço, com qualidade dentro das especificações do objeto, com intuito de atender às necessidades das DPE/RS.</w:t>
      </w:r>
    </w:p>
    <w:p>
      <w:pPr>
        <w:pStyle w:val="Normal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11 – CONTRATAÇÕES CORRELATAS OU INTERDEPENDENTES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Não foi identificada necessidade de contratação correlata.</w:t>
      </w:r>
    </w:p>
    <w:p>
      <w:pPr>
        <w:pStyle w:val="Normal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12 - ANEXOS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Não há anexos.</w:t>
      </w:r>
    </w:p>
    <w:p>
      <w:pPr>
        <w:pStyle w:val="Normal"/>
        <w:rPr/>
      </w:pPr>
      <w:r>
        <w:rPr/>
      </w:r>
    </w:p>
    <w:tbl>
      <w:tblPr>
        <w:tblStyle w:val="Tabelacomgrade"/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t-BR" w:eastAsia="en-US" w:bidi="ar-SA"/>
              </w:rPr>
              <w:t>13 - RESPONSÁVEIS PELA ELABORAÇÃO DO ETP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Nome do responsável técnico: Henrique Novello Neto;</w:t>
      </w:r>
    </w:p>
    <w:p>
      <w:pPr>
        <w:pStyle w:val="Normal"/>
        <w:rPr/>
      </w:pPr>
      <w:r>
        <w:rPr/>
        <w:t>Cargo: Analista de Redes de computadores;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  <w:t>Área Requisitante: Diretoria de Tecnologia da Informação</w:t>
      </w:r>
    </w:p>
    <w:sectPr>
      <w:headerReference w:type="default" r:id="rId2"/>
      <w:type w:val="nextPage"/>
      <w:pgSz w:w="11906" w:h="16838"/>
      <w:pgMar w:left="1701" w:right="1701" w:gutter="0" w:header="708" w:top="1560" w:footer="0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Garamond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1346200" cy="86741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6200" cy="867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650b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f13711"/>
    <w:rPr/>
  </w:style>
  <w:style w:type="character" w:styleId="RodapChar" w:customStyle="1">
    <w:name w:val="Rodapé Char"/>
    <w:basedOn w:val="DefaultParagraphFont"/>
    <w:uiPriority w:val="99"/>
    <w:qFormat/>
    <w:rsid w:val="00f13711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d7c3e"/>
    <w:rPr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Garamond" w:hAnsi="Garamond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Garamond" w:hAnsi="Garamond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Garamond" w:hAnsi="Garamond"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ascii="Garamond" w:hAnsi="Garamond"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Garamond" w:hAnsi="Garamond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Garamond" w:hAnsi="Garamond" w:cs="Arial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f1371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f1371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6209e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Application>LibreOffice/7.6.5.2$Windows_X86_64 LibreOffice_project/38d5f62f85355c192ef5f1dd47c5c0c0c6d6598b</Application>
  <AppVersion>15.0000</AppVersion>
  <Pages>5</Pages>
  <Words>1518</Words>
  <Characters>7627</Characters>
  <CharactersWithSpaces>8933</CharactersWithSpaces>
  <Paragraphs>225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2024-10-01T01:26:00Z</dcterms:created>
  <dc:creator>Alex Schneider Zis</dc:creator>
  <dc:description/>
  <dc:language>pt-BR</dc:language>
  <cp:lastModifiedBy>Henrique N. N.</cp:lastModifiedBy>
  <dcterms:modified xsi:type="dcterms:W3CDTF">2024-10-08T11:34:27Z</dcterms:modified>
  <cp:revision>14</cp:revision>
  <dc:subject/>
  <dc:title>Modelo ETP - DTI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-875185501</vt:i4>
  </property>
</Properties>
</file>