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FA3" w:rsidRPr="00E928CB" w:rsidRDefault="00C779C2">
      <w:pPr>
        <w:spacing w:line="360" w:lineRule="auto"/>
        <w:jc w:val="center"/>
        <w:rPr>
          <w:rFonts w:ascii="Arial Narrow" w:eastAsia="Arial" w:hAnsi="Arial Narrow" w:cs="Arial"/>
          <w:b/>
        </w:rPr>
      </w:pPr>
      <w:r w:rsidRPr="00E928CB">
        <w:rPr>
          <w:rFonts w:ascii="Arial Narrow" w:eastAsia="Arial" w:hAnsi="Arial Narrow" w:cs="Arial"/>
          <w:b/>
        </w:rPr>
        <w:t>ANEXO II – TERMO DE REFERÊNCIA</w:t>
      </w:r>
    </w:p>
    <w:p w:rsidR="00242FA3" w:rsidRPr="00E928CB" w:rsidRDefault="00242FA3">
      <w:pPr>
        <w:spacing w:line="360" w:lineRule="auto"/>
        <w:jc w:val="both"/>
        <w:rPr>
          <w:rFonts w:ascii="Arial Narrow" w:hAnsi="Arial Narrow"/>
        </w:rPr>
      </w:pPr>
    </w:p>
    <w:p w:rsidR="00242FA3" w:rsidRPr="00E928CB" w:rsidRDefault="00C779C2">
      <w:pPr>
        <w:spacing w:line="360" w:lineRule="auto"/>
        <w:jc w:val="both"/>
        <w:rPr>
          <w:rFonts w:ascii="Arial Narrow" w:hAnsi="Arial Narrow"/>
          <w:b/>
        </w:rPr>
      </w:pPr>
      <w:r w:rsidRPr="00E928CB">
        <w:rPr>
          <w:rFonts w:ascii="Arial Narrow" w:hAnsi="Arial Narrow"/>
          <w:b/>
        </w:rPr>
        <w:t>1. OBJETO DA PRESTAÇÃO DOS SERVIÇOS</w:t>
      </w:r>
    </w:p>
    <w:p w:rsidR="00242FA3" w:rsidRPr="00E928CB" w:rsidRDefault="00242FA3">
      <w:pPr>
        <w:spacing w:line="360" w:lineRule="auto"/>
        <w:ind w:firstLine="708"/>
        <w:jc w:val="both"/>
        <w:rPr>
          <w:rFonts w:ascii="Arial Narrow" w:eastAsia="Arial Narrow" w:hAnsi="Arial Narrow" w:cs="Times New Roman"/>
        </w:rPr>
      </w:pPr>
    </w:p>
    <w:p w:rsidR="00242FA3" w:rsidRPr="00E928CB" w:rsidRDefault="00C779C2">
      <w:pPr>
        <w:spacing w:line="360" w:lineRule="auto"/>
        <w:ind w:firstLine="708"/>
        <w:jc w:val="both"/>
        <w:rPr>
          <w:rFonts w:ascii="Arial Narrow" w:eastAsia="Arial Narrow" w:hAnsi="Arial Narrow" w:cs="Times New Roman"/>
        </w:rPr>
      </w:pPr>
      <w:r w:rsidRPr="00E928CB">
        <w:rPr>
          <w:rFonts w:ascii="Arial Narrow" w:eastAsia="Arial Narrow" w:hAnsi="Arial Narrow" w:cs="Times New Roman"/>
        </w:rPr>
        <w:t>Contratação de empresa para prestação de serviços continuados de manutenção preventiva e corretiva, abrangendo o fornecimento de ferramentas, equipamentos e mão de obra formada por Técnico em Refrigeração (04 postos) visando à execução de serviços de manutenção e serviços de nas instalações da Defensoria Pública do Estado do Rio Grande do Sul.</w:t>
      </w:r>
    </w:p>
    <w:p w:rsidR="00242FA3" w:rsidRPr="00E928CB" w:rsidRDefault="00242FA3">
      <w:pPr>
        <w:spacing w:line="360" w:lineRule="auto"/>
        <w:ind w:firstLine="708"/>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2. JUSTIFICATIVA</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ind w:firstLine="708"/>
        <w:jc w:val="both"/>
        <w:rPr>
          <w:rFonts w:ascii="Arial Narrow" w:eastAsia="Arial Narrow" w:hAnsi="Arial Narrow" w:cs="Times New Roman"/>
        </w:rPr>
      </w:pPr>
      <w:r w:rsidRPr="00E928CB">
        <w:rPr>
          <w:rFonts w:ascii="Arial Narrow" w:eastAsia="Arial Narrow" w:hAnsi="Arial Narrow" w:cs="Times New Roman"/>
        </w:rPr>
        <w:t xml:space="preserve">A contratação se destina atender as demandas de manutenção dos aparelhos de </w:t>
      </w:r>
      <w:proofErr w:type="spellStart"/>
      <w:r w:rsidRPr="00E928CB">
        <w:rPr>
          <w:rFonts w:ascii="Arial Narrow" w:eastAsia="Arial Narrow" w:hAnsi="Arial Narrow" w:cs="Times New Roman"/>
        </w:rPr>
        <w:t>ar-condicionados</w:t>
      </w:r>
      <w:proofErr w:type="spellEnd"/>
      <w:r w:rsidRPr="00E928CB">
        <w:rPr>
          <w:rFonts w:ascii="Arial Narrow" w:eastAsia="Arial Narrow" w:hAnsi="Arial Narrow" w:cs="Times New Roman"/>
        </w:rPr>
        <w:t xml:space="preserve"> da Defensoria Pública do Estado do Rio Grande do Sul, bem como a instalação nas novas unidades administrativas ou de atendimento ao público. </w:t>
      </w:r>
    </w:p>
    <w:p w:rsidR="00242FA3" w:rsidRPr="00E928CB" w:rsidRDefault="00242FA3">
      <w:pPr>
        <w:spacing w:line="360" w:lineRule="auto"/>
        <w:ind w:firstLine="708"/>
        <w:jc w:val="both"/>
        <w:rPr>
          <w:rFonts w:ascii="Arial Narrow" w:eastAsia="Arial Narrow" w:hAnsi="Arial Narrow" w:cs="Times New Roman"/>
        </w:rPr>
      </w:pPr>
    </w:p>
    <w:p w:rsidR="00242FA3" w:rsidRPr="00E928CB" w:rsidRDefault="00C779C2">
      <w:pPr>
        <w:spacing w:line="360" w:lineRule="auto"/>
        <w:ind w:firstLine="708"/>
        <w:jc w:val="both"/>
        <w:rPr>
          <w:rFonts w:ascii="Arial Narrow" w:eastAsia="Arial Narrow" w:hAnsi="Arial Narrow" w:cs="Times New Roman"/>
        </w:rPr>
      </w:pPr>
      <w:r w:rsidRPr="00E928CB">
        <w:rPr>
          <w:rFonts w:ascii="Arial Narrow" w:eastAsia="Arial Narrow" w:hAnsi="Arial Narrow" w:cs="Times New Roman"/>
        </w:rPr>
        <w:t xml:space="preserve">As Defensorias Públicas Regionais e Unidades Administrativas se encontram instaladas em prédios próprios, locados e cedidos, sendo assim os aparelhos demandam manutenção preventiva e corretiva, atividades essas que são realizadas através de empresa especializada. No quadro de servidores, não há equipe e profissionais das áreas demandadas para realização dos serviços, surgindo assim a necessidade de terceirização. </w:t>
      </w:r>
    </w:p>
    <w:p w:rsidR="00242FA3" w:rsidRPr="00E928CB" w:rsidRDefault="00242FA3">
      <w:pPr>
        <w:spacing w:line="360" w:lineRule="auto"/>
        <w:ind w:firstLine="708"/>
        <w:jc w:val="both"/>
        <w:rPr>
          <w:rFonts w:ascii="Arial Narrow" w:eastAsia="Arial Narrow" w:hAnsi="Arial Narrow" w:cs="Times New Roman"/>
        </w:rPr>
      </w:pPr>
    </w:p>
    <w:p w:rsidR="00242FA3" w:rsidRPr="00E928CB" w:rsidRDefault="00C779C2">
      <w:pPr>
        <w:spacing w:line="360" w:lineRule="auto"/>
        <w:ind w:firstLine="708"/>
        <w:jc w:val="both"/>
        <w:rPr>
          <w:rFonts w:ascii="Arial Narrow" w:eastAsia="Arial Narrow" w:hAnsi="Arial Narrow" w:cs="Times New Roman"/>
        </w:rPr>
      </w:pPr>
      <w:r w:rsidRPr="00E928CB">
        <w:rPr>
          <w:rFonts w:ascii="Arial Narrow" w:eastAsia="Arial Narrow" w:hAnsi="Arial Narrow" w:cs="Times New Roman"/>
        </w:rPr>
        <w:t xml:space="preserve">Atualmente a Defensoria Pública mantém contrato nº 25/2024, sob o presente objeto, com a empresa </w:t>
      </w:r>
      <w:proofErr w:type="spellStart"/>
      <w:r w:rsidRPr="00E928CB">
        <w:rPr>
          <w:rFonts w:ascii="Arial Narrow" w:eastAsia="Arial Narrow" w:hAnsi="Arial Narrow" w:cs="Times New Roman"/>
        </w:rPr>
        <w:t>Trevosul</w:t>
      </w:r>
      <w:proofErr w:type="spellEnd"/>
      <w:r w:rsidRPr="00E928CB">
        <w:rPr>
          <w:rFonts w:ascii="Arial Narrow" w:eastAsia="Arial Narrow" w:hAnsi="Arial Narrow" w:cs="Times New Roman"/>
        </w:rPr>
        <w:t xml:space="preserve"> Serviços Terceirizados Ltda. Todavia, a empresa não pretende renovar o pacto, quanto os serviços de climatização, sendo urgente e emergencial a contratação, sob pena de grave prejuízo ao interesse público.</w:t>
      </w:r>
    </w:p>
    <w:p w:rsidR="00242FA3" w:rsidRPr="00E928CB" w:rsidRDefault="00C779C2">
      <w:pPr>
        <w:spacing w:line="360" w:lineRule="auto"/>
        <w:ind w:firstLine="708"/>
        <w:jc w:val="both"/>
        <w:rPr>
          <w:rFonts w:ascii="Arial Narrow" w:eastAsia="Arial Narrow" w:hAnsi="Arial Narrow" w:cs="Times New Roman"/>
        </w:rPr>
      </w:pPr>
      <w:r w:rsidRPr="00E928CB">
        <w:rPr>
          <w:rFonts w:ascii="Arial Narrow" w:eastAsia="Arial Narrow" w:hAnsi="Arial Narrow" w:cs="Times New Roman"/>
        </w:rPr>
        <w:t xml:space="preserve"> </w:t>
      </w: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3. QUANTITATIVOS, LOCAIS E HORÁRIOS DA PRESTAÇÃO DOS SERVIÇOS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3.1.  O quantitativo a ser contratado, em lote único, compreende as funções discriminadas, com carga horária, base dos serviços e quantidades conforme tabela abaixo:</w:t>
      </w:r>
    </w:p>
    <w:p w:rsidR="00242FA3" w:rsidRPr="00E928CB" w:rsidRDefault="00242FA3">
      <w:pPr>
        <w:spacing w:line="360" w:lineRule="auto"/>
        <w:jc w:val="both"/>
        <w:rPr>
          <w:rFonts w:ascii="Arial Narrow" w:eastAsia="Arial Narrow" w:hAnsi="Arial Narrow" w:cs="Times New Roman"/>
        </w:rPr>
      </w:pPr>
    </w:p>
    <w:p w:rsidR="00242FA3" w:rsidRPr="00E928CB" w:rsidRDefault="00242FA3">
      <w:pPr>
        <w:spacing w:line="360" w:lineRule="auto"/>
        <w:jc w:val="both"/>
        <w:rPr>
          <w:rFonts w:ascii="Arial Narrow" w:eastAsia="Arial Narrow" w:hAnsi="Arial Narrow" w:cs="Times New Roman"/>
        </w:rPr>
      </w:pPr>
    </w:p>
    <w:tbl>
      <w:tblPr>
        <w:tblW w:w="9087" w:type="dxa"/>
        <w:tblInd w:w="-20" w:type="dxa"/>
        <w:tblLayout w:type="fixed"/>
        <w:tblCellMar>
          <w:left w:w="5" w:type="dxa"/>
          <w:right w:w="5" w:type="dxa"/>
        </w:tblCellMar>
        <w:tblLook w:val="0000" w:firstRow="0" w:lastRow="0" w:firstColumn="0" w:lastColumn="0" w:noHBand="0" w:noVBand="0"/>
      </w:tblPr>
      <w:tblGrid>
        <w:gridCol w:w="1931"/>
        <w:gridCol w:w="2261"/>
        <w:gridCol w:w="1493"/>
        <w:gridCol w:w="3402"/>
      </w:tblGrid>
      <w:tr w:rsidR="00E928CB" w:rsidRPr="00E928CB">
        <w:trPr>
          <w:trHeight w:val="452"/>
        </w:trPr>
        <w:tc>
          <w:tcPr>
            <w:tcW w:w="193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ind w:right="113"/>
              <w:jc w:val="center"/>
            </w:pPr>
            <w:r w:rsidRPr="00E928CB">
              <w:rPr>
                <w:rFonts w:ascii="Arial Narrow" w:eastAsia="Arial Narrow" w:hAnsi="Arial Narrow" w:cs="Times New Roman"/>
                <w:b/>
                <w:sz w:val="20"/>
                <w:szCs w:val="20"/>
              </w:rPr>
              <w:t>Local de base</w:t>
            </w:r>
          </w:p>
        </w:tc>
        <w:tc>
          <w:tcPr>
            <w:tcW w:w="226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spacing w:before="57" w:after="57"/>
              <w:ind w:right="113"/>
              <w:jc w:val="center"/>
            </w:pPr>
            <w:r w:rsidRPr="00E928CB">
              <w:rPr>
                <w:rFonts w:ascii="Arial Narrow" w:eastAsia="Arial Narrow" w:hAnsi="Arial Narrow" w:cs="Times New Roman"/>
                <w:b/>
                <w:sz w:val="20"/>
                <w:szCs w:val="20"/>
              </w:rPr>
              <w:t>Função</w:t>
            </w:r>
          </w:p>
        </w:tc>
        <w:tc>
          <w:tcPr>
            <w:tcW w:w="149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ind w:right="113"/>
              <w:jc w:val="center"/>
            </w:pPr>
            <w:r w:rsidRPr="00E928CB">
              <w:rPr>
                <w:rFonts w:ascii="Arial Narrow" w:eastAsia="Arial Narrow" w:hAnsi="Arial Narrow" w:cs="Times New Roman"/>
                <w:b/>
                <w:sz w:val="20"/>
                <w:szCs w:val="20"/>
              </w:rPr>
              <w:t>Quant. Postos</w:t>
            </w:r>
          </w:p>
          <w:p w:rsidR="00242FA3" w:rsidRPr="00E928CB" w:rsidRDefault="00242FA3">
            <w:pPr>
              <w:ind w:right="113"/>
              <w:jc w:val="center"/>
              <w:rPr>
                <w:rFonts w:ascii="Arial Narrow" w:hAnsi="Arial Narrow" w:cs="Times New Roman"/>
                <w:sz w:val="20"/>
                <w:szCs w:val="20"/>
              </w:rPr>
            </w:pPr>
          </w:p>
        </w:tc>
        <w:tc>
          <w:tcPr>
            <w:tcW w:w="340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ind w:right="113"/>
              <w:jc w:val="center"/>
            </w:pPr>
            <w:r w:rsidRPr="00E928CB">
              <w:rPr>
                <w:rFonts w:ascii="Arial Narrow" w:eastAsia="Arial Narrow" w:hAnsi="Arial Narrow" w:cs="Times New Roman"/>
                <w:b/>
                <w:sz w:val="20"/>
                <w:szCs w:val="20"/>
              </w:rPr>
              <w:t>Horário de trabalho</w:t>
            </w:r>
          </w:p>
        </w:tc>
      </w:tr>
      <w:tr w:rsidR="00E928CB" w:rsidRPr="00E928CB">
        <w:trPr>
          <w:trHeight w:val="928"/>
        </w:trPr>
        <w:tc>
          <w:tcPr>
            <w:tcW w:w="1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2FA3" w:rsidRPr="00E928CB" w:rsidRDefault="00C779C2">
            <w:pPr>
              <w:spacing w:line="360" w:lineRule="auto"/>
              <w:jc w:val="both"/>
              <w:rPr>
                <w:rFonts w:ascii="Arial Narrow" w:hAnsi="Arial Narrow" w:cs="Times New Roman"/>
                <w:sz w:val="20"/>
                <w:szCs w:val="20"/>
              </w:rPr>
            </w:pPr>
            <w:r w:rsidRPr="00E928CB">
              <w:rPr>
                <w:rFonts w:ascii="Arial Narrow" w:eastAsia="Arial Narrow" w:hAnsi="Arial Narrow" w:cs="Times New Roman"/>
                <w:sz w:val="20"/>
                <w:szCs w:val="20"/>
              </w:rPr>
              <w:t>Porto Alegre – Sede e CDL</w:t>
            </w:r>
          </w:p>
        </w:tc>
        <w:tc>
          <w:tcPr>
            <w:tcW w:w="226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2FA3" w:rsidRPr="00E928CB" w:rsidRDefault="00C779C2">
            <w:pPr>
              <w:spacing w:line="360" w:lineRule="auto"/>
              <w:ind w:right="113"/>
              <w:jc w:val="both"/>
              <w:rPr>
                <w:rFonts w:ascii="Arial Narrow" w:eastAsia="Arial Narrow" w:hAnsi="Arial Narrow" w:cs="Times New Roman"/>
                <w:sz w:val="20"/>
                <w:szCs w:val="20"/>
              </w:rPr>
            </w:pPr>
            <w:r w:rsidRPr="00E928CB">
              <w:rPr>
                <w:rFonts w:ascii="Arial Narrow" w:hAnsi="Arial Narrow" w:cs="Times New Roman"/>
                <w:sz w:val="20"/>
                <w:szCs w:val="20"/>
              </w:rPr>
              <w:t xml:space="preserve">    Técnico em Refrigeração</w:t>
            </w:r>
          </w:p>
          <w:p w:rsidR="00242FA3" w:rsidRPr="00E928CB" w:rsidRDefault="00242FA3">
            <w:pPr>
              <w:spacing w:line="360" w:lineRule="auto"/>
              <w:ind w:right="113"/>
              <w:jc w:val="both"/>
              <w:rPr>
                <w:rFonts w:ascii="Arial Narrow" w:hAnsi="Arial Narrow"/>
                <w:sz w:val="20"/>
                <w:szCs w:val="20"/>
              </w:rPr>
            </w:pPr>
          </w:p>
        </w:tc>
        <w:tc>
          <w:tcPr>
            <w:tcW w:w="14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2FA3" w:rsidRPr="00E928CB" w:rsidRDefault="00C779C2">
            <w:pPr>
              <w:spacing w:line="360" w:lineRule="auto"/>
              <w:ind w:right="113"/>
              <w:jc w:val="both"/>
              <w:rPr>
                <w:rFonts w:ascii="Arial Narrow" w:hAnsi="Arial Narrow"/>
                <w:sz w:val="20"/>
                <w:szCs w:val="20"/>
              </w:rPr>
            </w:pPr>
            <w:r w:rsidRPr="00E928CB">
              <w:rPr>
                <w:rFonts w:ascii="Arial Narrow" w:eastAsia="Arial Narrow" w:hAnsi="Arial Narrow" w:cs="Times New Roman"/>
                <w:sz w:val="20"/>
                <w:szCs w:val="20"/>
              </w:rPr>
              <w:t xml:space="preserve">              04</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2FA3" w:rsidRPr="00E928CB" w:rsidRDefault="00C779C2">
            <w:pPr>
              <w:spacing w:line="360" w:lineRule="auto"/>
              <w:ind w:right="113"/>
              <w:jc w:val="both"/>
              <w:rPr>
                <w:rFonts w:ascii="Arial Narrow" w:hAnsi="Arial Narrow"/>
                <w:sz w:val="20"/>
                <w:szCs w:val="20"/>
              </w:rPr>
            </w:pPr>
            <w:r w:rsidRPr="00E928CB">
              <w:rPr>
                <w:rFonts w:ascii="Arial Narrow" w:eastAsia="Arial Narrow" w:hAnsi="Arial Narrow" w:cs="Times New Roman"/>
                <w:sz w:val="20"/>
                <w:szCs w:val="20"/>
              </w:rPr>
              <w:t>44 horas semanais (com possibilidade de escalonamento entre 7h e 20h)</w:t>
            </w:r>
          </w:p>
        </w:tc>
      </w:tr>
    </w:tbl>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3.2. Embora a base de lotação seja em Porto Alegre, os colaboradores alocados nos postos de trabalho se deslocam frequentemente pelo Estado para atender às necessidades da Instituição devendo eles possuir disponibilidade para viajar. Os funcionários poderão ser convocados a exercer suas funções em períodos diversos dos anteriormente previstos, especificamente em finais de semana e feriados ou em horário extraordinário.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3.3. O trabalho extraordinário deverá adotar sistema misto de compensação de jornada, observando-se as seguintes condições: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3.3.1. As 10 (dez) horas extraordinárias mensais eventualmente trabalhadas por profissional serão compensadas por meio de banco de horas, compensadas no prazo de 90 (noventa) dias;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3.3.2. As horas excedentes ao limite de 10 (dez) horas mensais deverão ser obrigatoriamente pagas como hora-extra em pecúnia, com os acréscimos legais e encargos correspondentes, vedada sua compensação por banco de horas;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3.3.3.  O controle e lançamento do saldo do banco de horas, bem como das horas devidas em pecúnia, será de responsabilidade da Contratada, devendo estar à disposição da Contratante mediante relatório mensal conforme modelo previsto no Anexo II - C deste Termo de Referência;</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3.3.4. A compensação das horas acumuladas no banco será autorizada previamente pela Contratante, por meio dos fiscais;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3.3.5. O banco de horas não poderá ultrapassar 40 (quarenta) horas de saldo positivo por </w:t>
      </w:r>
      <w:proofErr w:type="gramStart"/>
      <w:r w:rsidRPr="00E928CB">
        <w:rPr>
          <w:rFonts w:ascii="Arial Narrow" w:eastAsia="Arial Narrow" w:hAnsi="Arial Narrow" w:cs="Times New Roman"/>
        </w:rPr>
        <w:t xml:space="preserve">profissional,  </w:t>
      </w:r>
      <w:r w:rsidRPr="00E928CB">
        <w:rPr>
          <w:rFonts w:ascii="Arial Narrow" w:eastAsia="Arial Narrow" w:hAnsi="Arial Narrow" w:cs="Times New Roman"/>
        </w:rPr>
        <w:lastRenderedPageBreak/>
        <w:t>sob</w:t>
      </w:r>
      <w:proofErr w:type="gramEnd"/>
      <w:r w:rsidRPr="00E928CB">
        <w:rPr>
          <w:rFonts w:ascii="Arial Narrow" w:eastAsia="Arial Narrow" w:hAnsi="Arial Narrow" w:cs="Times New Roman"/>
        </w:rPr>
        <w:t xml:space="preserve"> pena de imediata conversão das horas excedentes em pagamento, conforme a item 3.3.2;</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3.3.6. Havendo saldo não compensado no prazo de 90 dias, as horas correspondentes deverão ser quitadas como hora extra, não sendo admitida sua exclusão ou prorrogação unilateral.</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3.4. A adoção do banco de horas pela Contratada não poderá, em hipótese alguma, prejudicar o adequado dimensionamento da equipe ou resultar na ausência injustificada de profissionais nos postos de trabalho.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3.5. Durante o período do Recesso Forense do Poder Judiciário, normalmente entre 20 de dezembro e 06 de janeiro (regulamentado anualmente em dispositivo próprio), poderá ser liberada, em sua totalidade, ou de forma parcial, a necessidade de alocação da mão de obra ora contratada, dispensando assim, a Contratante da realização de pagamento dos postos nos dias da liberação.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3.6. A critério da Defensoria Pública, em decorrência do processo de ampliação das ações do Órgão, poderá haver alterações nos endereços dos locais em que deverá ocorrer a prestação do serviço, mantendo-se os mesmos termos aqui pactuados.</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4. VISTORIA NOS LOCAIS DA PRESTAÇÃO DOS SERVIÇOS</w:t>
      </w:r>
    </w:p>
    <w:p w:rsidR="00242FA3" w:rsidRPr="00E928CB" w:rsidRDefault="00242FA3">
      <w:pPr>
        <w:pStyle w:val="Default"/>
        <w:spacing w:line="360" w:lineRule="auto"/>
        <w:jc w:val="both"/>
        <w:rPr>
          <w:rFonts w:ascii="Arial Narrow" w:hAnsi="Arial Narrow"/>
          <w:color w:val="auto"/>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4.1. Caberá às empresas interessadas decidir pela necessidade de visitar previamente o local dos serviços, porém caso optem por não fazê-la, assumirão a responsabilidade por qualquer condicionante que possam vir a desconsiderar.</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4.2. Caso opte pela visita, a proponente deverá fazer visita técnica na sede da Defensoria, na cidade de Porto Alegre/RS, objetivando tomar conhecimentos adicionais das condições da contratação. A visita, neste caso, deverá ser marcada previamente junto à Diretoria de Engenharia arquitetura e Manutenção Predial – DEAM da Defensoria Pública do Estado, por meio do telefone (51) 3210-9405 ou e-mail engenharia@defensoria.rs.def.br.</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lastRenderedPageBreak/>
        <w:t>4.3. No momento da visita técnica será fornecido atestado de comparecimento. A visita, ora detalhada, não é condição para habilitação, e visa o esclarecimento de dúvidas relativas às instalações físicas da Defensoria Pública e locais de prestação dos serviços.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4.4. O profissional que realizará a visita técnica deverá identificar se, bem como informar, na ocasião, a empresa que representa, fornecendo o respectivo CNPJ, endereço, telefone e e-mail.</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5. FUNÇÕES E ATRIBUIÇÕES DOS PROFISSIONAIS</w:t>
      </w:r>
    </w:p>
    <w:p w:rsidR="00242FA3" w:rsidRPr="00E928CB" w:rsidRDefault="00242FA3">
      <w:pPr>
        <w:spacing w:line="360" w:lineRule="auto"/>
        <w:ind w:firstLine="567"/>
        <w:jc w:val="both"/>
        <w:rPr>
          <w:rFonts w:ascii="Arial Narrow" w:eastAsia="Arial Narrow" w:hAnsi="Arial Narrow" w:cs="Times New Roman"/>
        </w:rPr>
      </w:pPr>
    </w:p>
    <w:p w:rsidR="00242FA3" w:rsidRPr="00E928CB" w:rsidRDefault="00C779C2">
      <w:pPr>
        <w:spacing w:line="360" w:lineRule="auto"/>
        <w:ind w:firstLine="567"/>
        <w:jc w:val="both"/>
        <w:rPr>
          <w:rFonts w:ascii="Arial Narrow" w:eastAsia="Arial Narrow" w:hAnsi="Arial Narrow" w:cs="Times New Roman"/>
        </w:rPr>
      </w:pPr>
      <w:r w:rsidRPr="00E928CB">
        <w:rPr>
          <w:rFonts w:ascii="Arial Narrow" w:eastAsia="Arial Narrow" w:hAnsi="Arial Narrow" w:cs="Times New Roman"/>
        </w:rPr>
        <w:t>As funções de trabalho terão as atribuições e responsabilidades abaixo listadas. Os profissionais designados devem apresentar condições físicas e psicológicas compatíveis com as funções a serem desempenhadas.</w:t>
      </w:r>
    </w:p>
    <w:p w:rsidR="00242FA3" w:rsidRPr="00E928CB" w:rsidRDefault="00242FA3">
      <w:pPr>
        <w:spacing w:line="360" w:lineRule="auto"/>
        <w:ind w:firstLine="567"/>
        <w:jc w:val="both"/>
        <w:rPr>
          <w:rFonts w:ascii="Arial Narrow" w:eastAsia="Arial Narrow" w:hAnsi="Arial Narrow" w:cs="Times New Roman"/>
        </w:rPr>
      </w:pPr>
    </w:p>
    <w:p w:rsidR="00242FA3" w:rsidRPr="00E928CB" w:rsidRDefault="00C779C2">
      <w:pPr>
        <w:spacing w:line="360" w:lineRule="auto"/>
        <w:ind w:firstLine="567"/>
        <w:jc w:val="both"/>
        <w:rPr>
          <w:rFonts w:ascii="Arial Narrow" w:eastAsia="Arial Narrow" w:hAnsi="Arial Narrow" w:cs="Times New Roman"/>
        </w:rPr>
      </w:pPr>
      <w:r w:rsidRPr="00E928CB">
        <w:rPr>
          <w:rFonts w:ascii="Arial Narrow" w:eastAsia="Arial Narrow" w:hAnsi="Arial Narrow" w:cs="Times New Roman"/>
        </w:rPr>
        <w:t xml:space="preserve">A Defensoria Pública poderá, julgando necessário quando da contratação do profissional além dos documentos e comprovações previstos no item 7, exigir prova de conceito visando certificar a aptidão do profissional ocupante do posto nos termos do item 7.4. </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5.1. Funções e Atribuições</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5.1.1. Técnico em Refrigeração</w:t>
      </w: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 xml:space="preserve">Atribuições: </w:t>
      </w:r>
    </w:p>
    <w:p w:rsidR="00242FA3" w:rsidRPr="00E928CB" w:rsidRDefault="00C779C2">
      <w:pPr>
        <w:pStyle w:val="PargrafodaLista"/>
        <w:widowControl/>
        <w:numPr>
          <w:ilvl w:val="0"/>
          <w:numId w:val="1"/>
        </w:numPr>
        <w:tabs>
          <w:tab w:val="left" w:pos="284"/>
          <w:tab w:val="left" w:pos="709"/>
        </w:tabs>
        <w:spacing w:line="360" w:lineRule="auto"/>
        <w:ind w:left="0" w:firstLine="426"/>
        <w:jc w:val="both"/>
        <w:rPr>
          <w:rFonts w:ascii="Arial Narrow" w:eastAsia="Arial Narrow" w:hAnsi="Arial Narrow" w:cs="Times New Roman"/>
          <w:szCs w:val="24"/>
        </w:rPr>
      </w:pPr>
      <w:r w:rsidRPr="00E928CB">
        <w:rPr>
          <w:rFonts w:ascii="Arial Narrow" w:eastAsia="Arial Narrow" w:hAnsi="Arial Narrow" w:cs="Times New Roman"/>
          <w:szCs w:val="24"/>
        </w:rPr>
        <w:t>Ler e interpretar projetos arquitetônicos e complementares, no que se refere à climatização e informações pertinentes, manusear sistemas informatizados relacionados;</w:t>
      </w:r>
    </w:p>
    <w:p w:rsidR="00242FA3" w:rsidRPr="00E928CB" w:rsidRDefault="00C779C2">
      <w:pPr>
        <w:widowControl/>
        <w:numPr>
          <w:ilvl w:val="0"/>
          <w:numId w:val="1"/>
        </w:numPr>
        <w:tabs>
          <w:tab w:val="left" w:pos="284"/>
          <w:tab w:val="left" w:pos="709"/>
        </w:tabs>
        <w:spacing w:line="360" w:lineRule="auto"/>
        <w:ind w:left="0" w:firstLine="426"/>
        <w:jc w:val="both"/>
        <w:rPr>
          <w:rFonts w:ascii="Arial Narrow" w:eastAsia="Arial Narrow" w:hAnsi="Arial Narrow" w:cs="Times New Roman"/>
        </w:rPr>
      </w:pPr>
      <w:r w:rsidRPr="00E928CB">
        <w:rPr>
          <w:rFonts w:ascii="Arial Narrow" w:eastAsia="Arial Narrow" w:hAnsi="Arial Narrow" w:cs="Times New Roman"/>
        </w:rPr>
        <w:t xml:space="preserve">Planejar e executar a instalação de equipamentos e sistemas de refrigeração comercial e residencial de acordo com normas técnicas e de segurança; </w:t>
      </w:r>
    </w:p>
    <w:p w:rsidR="00242FA3" w:rsidRPr="00E928CB" w:rsidRDefault="00C779C2">
      <w:pPr>
        <w:widowControl/>
        <w:numPr>
          <w:ilvl w:val="0"/>
          <w:numId w:val="1"/>
        </w:numPr>
        <w:tabs>
          <w:tab w:val="left" w:pos="284"/>
          <w:tab w:val="left" w:pos="709"/>
        </w:tabs>
        <w:spacing w:line="360" w:lineRule="auto"/>
        <w:ind w:left="0" w:firstLine="426"/>
        <w:jc w:val="both"/>
        <w:rPr>
          <w:rFonts w:ascii="Arial Narrow" w:eastAsia="Arial Narrow" w:hAnsi="Arial Narrow" w:cs="Times New Roman"/>
        </w:rPr>
      </w:pPr>
      <w:r w:rsidRPr="00E928CB">
        <w:rPr>
          <w:rFonts w:ascii="Arial Narrow" w:eastAsia="Arial Narrow" w:hAnsi="Arial Narrow" w:cs="Times New Roman"/>
        </w:rPr>
        <w:t xml:space="preserve">Avaliar e providenciar junto ao Supervisor os materiais necessários à execução das tarefas que lhe forem designadas, inclusive acessórios (escadas, ferramentas, etc.) e principalmente </w:t>
      </w:r>
      <w:proofErr w:type="spellStart"/>
      <w:r w:rsidRPr="00E928CB">
        <w:rPr>
          <w:rFonts w:ascii="Arial Narrow" w:eastAsia="Arial Narrow" w:hAnsi="Arial Narrow" w:cs="Times New Roman"/>
        </w:rPr>
        <w:t>EPI’s</w:t>
      </w:r>
      <w:proofErr w:type="spellEnd"/>
      <w:r w:rsidRPr="00E928CB">
        <w:rPr>
          <w:rFonts w:ascii="Arial Narrow" w:eastAsia="Arial Narrow" w:hAnsi="Arial Narrow" w:cs="Times New Roman"/>
        </w:rPr>
        <w:t>;</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 xml:space="preserve">Planejar e executar a manutenção preventiva, preditiva e corretiva de máquinas e equipamentos de refrigeração comerciais e residenciais; </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 xml:space="preserve">Estabelecer indicadores de qualidade de serviço dos equipamentos; </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Calcular a carga térmica, avaliando o ambiente (local) de instalação; dimensionar a instalação; identificar fontes de calor; elaborar relatório com dados do local de instalação; especificar a capacidade do equipamento de ventilação ou refrigeração;</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Marcar, para execução por pedreiro/auxiliar/ eletricista, os pontos de dreno, pontos de elétrica, aberturas em paredes, locais de fixação, e todas as outras indicações necessárias aos serviços complementares à instalação;</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Especificar materiais e acessórios de ventilação e refrigeração: definir tipo, modelo, tensão e fonte de alimentação do equipamento para instalação; analisar projeto de instalação; avaliar local do equipamento para instalação; pesquisar catálogos de fabricantes; requisitar materiais; conferir materiais requisitados;</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Instalar equipamentos de ventilação e refrigeração: selecionar ferramentas e equipamentos; medir o local de instalação para posicionamento do equipamento; interpretar normas e procedimentos para instalação dos equipamentos; instalar tubulações e drenos; interligar unidades evaporadoras e condensadoras; efetuar instalações elétricas;</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 xml:space="preserve">Instalar ramais de dutos: marcar posições (ou local de instalação) de ramais de dutos; confeccionar peças (dutos); montar peças (dutos); fixar peças (dutos); acoplar juntas elásticas de vibração; acoplar registros de regulagem de ar; fixar grelhas de </w:t>
      </w:r>
      <w:proofErr w:type="spellStart"/>
      <w:r w:rsidRPr="00E928CB">
        <w:rPr>
          <w:rFonts w:ascii="Arial Narrow" w:eastAsia="Arial Narrow" w:hAnsi="Arial Narrow" w:cs="Times New Roman"/>
          <w:szCs w:val="24"/>
        </w:rPr>
        <w:t>insuflamento</w:t>
      </w:r>
      <w:proofErr w:type="spellEnd"/>
      <w:r w:rsidRPr="00E928CB">
        <w:rPr>
          <w:rFonts w:ascii="Arial Narrow" w:eastAsia="Arial Narrow" w:hAnsi="Arial Narrow" w:cs="Times New Roman"/>
          <w:szCs w:val="24"/>
        </w:rPr>
        <w:t xml:space="preserve"> e retorno; efetuar isolamento térmico dos ramais de dutos; calafetar juntas de conexão;</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 xml:space="preserve">Montar tubulações de refrigeração: estabelecer percurso da instalação; dimensionar comprimentos das tubulações conforme percurso; nivelar tubulações e equipamentos; fixar tubulações; soldar tubos e conexões; efetuar </w:t>
      </w:r>
      <w:proofErr w:type="spellStart"/>
      <w:r w:rsidRPr="00E928CB">
        <w:rPr>
          <w:rFonts w:ascii="Arial Narrow" w:eastAsia="Arial Narrow" w:hAnsi="Arial Narrow" w:cs="Times New Roman"/>
          <w:szCs w:val="24"/>
        </w:rPr>
        <w:t>pré</w:t>
      </w:r>
      <w:proofErr w:type="spellEnd"/>
      <w:r w:rsidRPr="00E928CB">
        <w:rPr>
          <w:rFonts w:ascii="Arial Narrow" w:eastAsia="Arial Narrow" w:hAnsi="Arial Narrow" w:cs="Times New Roman"/>
          <w:szCs w:val="24"/>
        </w:rPr>
        <w:t>-limpeza da tubulação; tamponar tubulações; pressurizar tubulação com nitrogênio; monitorar pressão manométrica; identificar vazamentos; corrigir vazamentos; efetuar isolamento térmico da tubulação;</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 xml:space="preserve">Executar a instalação de tubulações para sistema de drenagem dos equipamentos de ar condicionado instalados, relacionando as conexões, tubulações e elementos de fixação necessários; </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Aplicar vácuo em sistemas de refrigeração: despressurizar o sistema; conectar bomba de vácuo ao sistema; instalar vacuômetro; monitorar pressão do vácuo; desmontar equipamentos de vácuo;</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Carregar os sistemas de refrigeração com fluído refrigerante: conectar manômetros de alta e baixa pressão; conectar cilindro de fluido refrigerante; expurgar o ar da mangueira dos manômetros; abrir válvulas de serviço do equipamento; injetar fluído refrigerante; controlar a pressão do fluido refrigerante;</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 xml:space="preserve">Realizar testes nos sistemas de refrigeração: verificar condições de alimentação elétrica dos equipamentos; acionar equipamentos (motores e compressores); verificar o sentido de rotação dos motores elétricos; controlar variáveis do sistema de refrigeração (tensão e corrente elétricas e pressão monométrica); monitorar o superaquecimento e </w:t>
      </w:r>
      <w:proofErr w:type="spellStart"/>
      <w:r w:rsidRPr="00E928CB">
        <w:rPr>
          <w:rFonts w:ascii="Arial Narrow" w:eastAsia="Arial Narrow" w:hAnsi="Arial Narrow" w:cs="Times New Roman"/>
          <w:szCs w:val="24"/>
        </w:rPr>
        <w:t>sub-resfriamento</w:t>
      </w:r>
      <w:proofErr w:type="spellEnd"/>
      <w:r w:rsidRPr="00E928CB">
        <w:rPr>
          <w:rFonts w:ascii="Arial Narrow" w:eastAsia="Arial Narrow" w:hAnsi="Arial Narrow" w:cs="Times New Roman"/>
          <w:szCs w:val="24"/>
        </w:rPr>
        <w:t>; monitorar o funcionamento dos dispositivos de proteção e controle; desconectar garrafas de gás e manômetro; preencher relatório de testes; apresentar equipamento instalado; orientar o usuário quanto ao funcionamento do sistema;</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 xml:space="preserve">Executar tarefas em altura, conforme condições, utilizando-se de andaimes. O Técnico deverá ser habilitado para realizar a montagem do equipamento, observando sempre as normas regulamentadoras e se utilizar de todos os </w:t>
      </w:r>
      <w:proofErr w:type="spellStart"/>
      <w:r w:rsidRPr="00E928CB">
        <w:rPr>
          <w:rFonts w:ascii="Arial Narrow" w:eastAsia="Arial Narrow" w:hAnsi="Arial Narrow" w:cs="Times New Roman"/>
          <w:szCs w:val="24"/>
        </w:rPr>
        <w:t>EPI’s</w:t>
      </w:r>
      <w:proofErr w:type="spellEnd"/>
      <w:r w:rsidRPr="00E928CB">
        <w:rPr>
          <w:rFonts w:ascii="Arial Narrow" w:eastAsia="Arial Narrow" w:hAnsi="Arial Narrow" w:cs="Times New Roman"/>
          <w:szCs w:val="24"/>
        </w:rPr>
        <w:t xml:space="preserve"> necessários; </w:t>
      </w:r>
    </w:p>
    <w:p w:rsidR="00242FA3" w:rsidRPr="00E928CB" w:rsidRDefault="00C779C2">
      <w:pPr>
        <w:pStyle w:val="PargrafodaLista"/>
        <w:widowControl/>
        <w:numPr>
          <w:ilvl w:val="0"/>
          <w:numId w:val="1"/>
        </w:numPr>
        <w:tabs>
          <w:tab w:val="left" w:pos="284"/>
          <w:tab w:val="left" w:pos="709"/>
        </w:tabs>
        <w:spacing w:line="360" w:lineRule="auto"/>
        <w:ind w:left="0" w:firstLine="426"/>
        <w:contextualSpacing w:val="0"/>
        <w:jc w:val="both"/>
        <w:rPr>
          <w:rFonts w:ascii="Arial Narrow" w:eastAsia="Arial Narrow" w:hAnsi="Arial Narrow" w:cs="Times New Roman"/>
          <w:szCs w:val="24"/>
        </w:rPr>
      </w:pPr>
      <w:r w:rsidRPr="00E928CB">
        <w:rPr>
          <w:rFonts w:ascii="Arial Narrow" w:eastAsia="Arial Narrow" w:hAnsi="Arial Narrow" w:cs="Times New Roman"/>
          <w:szCs w:val="24"/>
        </w:rPr>
        <w:t>Executar outras tarefas de mesma natureza e nível de complexidade.</w:t>
      </w:r>
    </w:p>
    <w:p w:rsidR="00242FA3" w:rsidRPr="00E928CB" w:rsidRDefault="00242FA3">
      <w:pPr>
        <w:widowControl/>
        <w:tabs>
          <w:tab w:val="left" w:pos="0"/>
          <w:tab w:val="left" w:pos="284"/>
        </w:tabs>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6. DESCRIÇÃO DOS SERVIÇOS</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 Os serviços terão como base em Porto Alegre, nos seguintes endereços: edifício Sede localizado na Rua Sete de Setembro, nº 666 Centro Histórico; o Centro de Distribuição e Logística (CDL) localizado na Av. das Indústrias, n° 864, no Bairro Anchieta, em Porto Alegre/RS. Para fins de elaboração de custos, todos profissionais devem ser considerados como lotados no CDL, que obrigatoriamente prevê 04 passagens diárias de transporte.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6.2. A partir do local base, os profissionais atuarão em todas as instalações da Defensoria Pública, em Porto Alegre e no interior do Estado do Rio Grande do Sul. Deste modo, os profissionais deverão ter disponibilidade para deslocamentos e viagens, os quais poderão ter prazo de mais de um dia, especialmente nas localidades mais distantes.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6.3. A empresa deverá escolher entre os Técnicos em Refrigeração um para exercer supervisão sobre os demais, e que acumulará além das atividades ordinárias previstas para o cargo, as atividades administrativas relacionadas à função e/ou delegadas pelo Fiscal, tais como recolhimento das folhas ponto, contato com a empresa em caso de faltas, coberturas, substituições, equipe de rotas, ferramentas, etc.</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6.3.1 Para exercer a função de supervisão, receberá adicional de 20% sobre o salário básico.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6.4. A contratada deverá apresentar, em até 3 (três) dias úteis, antes do início da execução dos serviços, todos os materiais, ferramentas, uniformes e </w:t>
      </w:r>
      <w:proofErr w:type="spellStart"/>
      <w:r w:rsidRPr="00E928CB">
        <w:rPr>
          <w:rFonts w:ascii="Arial Narrow" w:eastAsia="Arial Narrow" w:hAnsi="Arial Narrow" w:cs="Times New Roman"/>
        </w:rPr>
        <w:t>EPI’s</w:t>
      </w:r>
      <w:proofErr w:type="spellEnd"/>
      <w:r w:rsidRPr="00E928CB">
        <w:rPr>
          <w:rFonts w:ascii="Arial Narrow" w:eastAsia="Arial Narrow" w:hAnsi="Arial Narrow" w:cs="Times New Roman"/>
        </w:rPr>
        <w:t xml:space="preserve"> a fim de serem inspecionados pela Fiscalização da DPE, que emitirá Termo de Inspeção. Os materiais / ferramentas deverão ser apresentados e entregues nas dependências Centro de Distribuição e Logística localizado na Av. da Industrias, n° 864, non Bairro Anchieta, em Porto Alegre/RS ao Fiscal do Contrato.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6.5. Optando a Defensoria Pública por realizar teste de conceito sobre determinado(s) posto(s) de trabalho, os profissionais selecionados pela empresa candidatos a vaga deverão ser apresentados em até 3 (três) dias </w:t>
      </w:r>
      <w:proofErr w:type="gramStart"/>
      <w:r w:rsidRPr="00E928CB">
        <w:rPr>
          <w:rFonts w:ascii="Arial Narrow" w:eastAsia="Arial Narrow" w:hAnsi="Arial Narrow" w:cs="Times New Roman"/>
        </w:rPr>
        <w:t>úteis  antes</w:t>
      </w:r>
      <w:proofErr w:type="gramEnd"/>
      <w:r w:rsidRPr="00E928CB">
        <w:rPr>
          <w:rFonts w:ascii="Arial Narrow" w:eastAsia="Arial Narrow" w:hAnsi="Arial Narrow" w:cs="Times New Roman"/>
        </w:rPr>
        <w:t xml:space="preserve"> do início da execução dos serviços, à Comissão da Defensoria Pública no Av. da Industrias, n° 864, no Bairro Anchieta, em Porto Alegre/RS.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6.6. Os colaboradores deverão se manter, durante a jornada de trabalho, nas áreas pré-determinadas, evitando a circulação desnecessária pelas demais dependências da DPE, estando sempre devidamente uniformizados e identificados;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6.7. A Contratada deverá exercer a fiscalização permanente sobre os serviços executados por sua equipe, objetivando: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ind w:left="408"/>
        <w:jc w:val="both"/>
        <w:rPr>
          <w:rFonts w:ascii="Arial Narrow" w:eastAsia="Arial Narrow" w:hAnsi="Arial Narrow" w:cs="Times New Roman"/>
        </w:rPr>
      </w:pPr>
      <w:r w:rsidRPr="00E928CB">
        <w:rPr>
          <w:rFonts w:ascii="Arial Narrow" w:eastAsia="Arial Narrow" w:hAnsi="Arial Narrow" w:cs="Times New Roman"/>
        </w:rPr>
        <w:t>a) Manter o elevado padrão de qualidade dos serviços prestados;</w:t>
      </w:r>
    </w:p>
    <w:p w:rsidR="00242FA3" w:rsidRPr="00E928CB" w:rsidRDefault="00C779C2">
      <w:pPr>
        <w:spacing w:line="360" w:lineRule="auto"/>
        <w:ind w:left="408"/>
        <w:jc w:val="both"/>
        <w:rPr>
          <w:rFonts w:ascii="Arial Narrow" w:eastAsia="Arial Narrow" w:hAnsi="Arial Narrow" w:cs="Times New Roman"/>
        </w:rPr>
      </w:pPr>
      <w:r w:rsidRPr="00E928CB">
        <w:rPr>
          <w:rFonts w:ascii="Arial Narrow" w:eastAsia="Arial Narrow" w:hAnsi="Arial Narrow" w:cs="Times New Roman"/>
        </w:rPr>
        <w:t xml:space="preserve">b) Zelar pelo aproveitamento dos materiais, evitando desperdício na execução dos serviços, bem como pelo reaproveitamento; </w:t>
      </w:r>
    </w:p>
    <w:p w:rsidR="00242FA3" w:rsidRPr="00E928CB" w:rsidRDefault="00C779C2">
      <w:pPr>
        <w:spacing w:line="360" w:lineRule="auto"/>
        <w:ind w:left="408"/>
        <w:jc w:val="both"/>
        <w:rPr>
          <w:rFonts w:ascii="Arial Narrow" w:eastAsia="Arial Narrow" w:hAnsi="Arial Narrow" w:cs="Times New Roman"/>
        </w:rPr>
      </w:pPr>
      <w:r w:rsidRPr="00E928CB">
        <w:rPr>
          <w:rFonts w:ascii="Arial Narrow" w:eastAsia="Arial Narrow" w:hAnsi="Arial Narrow" w:cs="Times New Roman"/>
        </w:rPr>
        <w:t>d) Observar o cumprimento das escalas de serviços;</w:t>
      </w:r>
    </w:p>
    <w:p w:rsidR="00242FA3" w:rsidRPr="00E928CB" w:rsidRDefault="00C779C2">
      <w:pPr>
        <w:spacing w:line="360" w:lineRule="auto"/>
        <w:ind w:left="408"/>
        <w:jc w:val="both"/>
        <w:rPr>
          <w:rFonts w:ascii="Arial Narrow" w:eastAsia="Arial Narrow" w:hAnsi="Arial Narrow" w:cs="Times New Roman"/>
        </w:rPr>
      </w:pPr>
      <w:r w:rsidRPr="00E928CB">
        <w:rPr>
          <w:rFonts w:ascii="Arial Narrow" w:eastAsia="Arial Narrow" w:hAnsi="Arial Narrow" w:cs="Times New Roman"/>
        </w:rPr>
        <w:t>e) Proceder eventuais substituições de seus empregados no prazo máximo de 48 (quarenta e oito) horas e realizar a cobertura de postos no prazo de 2 (duas) horas;</w:t>
      </w:r>
    </w:p>
    <w:p w:rsidR="00242FA3" w:rsidRPr="00E928CB" w:rsidRDefault="00C779C2">
      <w:pPr>
        <w:spacing w:line="360" w:lineRule="auto"/>
        <w:ind w:left="408"/>
        <w:jc w:val="both"/>
        <w:rPr>
          <w:rFonts w:ascii="Arial Narrow" w:eastAsia="Arial Narrow" w:hAnsi="Arial Narrow" w:cs="Times New Roman"/>
        </w:rPr>
      </w:pPr>
      <w:r w:rsidRPr="00E928CB">
        <w:rPr>
          <w:rFonts w:ascii="Arial Narrow" w:eastAsia="Arial Narrow" w:hAnsi="Arial Narrow" w:cs="Times New Roman"/>
        </w:rPr>
        <w:t>f) Manter permanente contato com a fiscalização da Defensoria, para a solução dos problemas que eventualmente surgirem.</w:t>
      </w: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6.7.1. A Defensoria Pública emitira semestralmente, por comissão formada pela Diretoria de Engenharia, Arquitetura e Manutenção Predial e Diretoria de Logística, parecer sobre os pontos citados no item 6.7. </w:t>
      </w:r>
      <w:proofErr w:type="gramStart"/>
      <w:r w:rsidRPr="00E928CB">
        <w:rPr>
          <w:rFonts w:ascii="Arial Narrow" w:eastAsia="Arial Narrow" w:hAnsi="Arial Narrow" w:cs="Times New Roman"/>
        </w:rPr>
        <w:t>o</w:t>
      </w:r>
      <w:proofErr w:type="gramEnd"/>
      <w:r w:rsidRPr="00E928CB">
        <w:rPr>
          <w:rFonts w:ascii="Arial Narrow" w:eastAsia="Arial Narrow" w:hAnsi="Arial Narrow" w:cs="Times New Roman"/>
        </w:rPr>
        <w:t xml:space="preserve"> qual será pauta de reunião.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6.8. A Fiscalização da Contratante não permitirá que a Contratada execute tarefas em desacordo com as regras preestabelecidas.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6.9. Durante a execução dos serviços ou projetos, em locais que assim exijam, deverá ser alocada sinalização apontando a atividade e os riscos através de placas de boa qualidade, em número necessário, com as indicações necessárias compatíveis com o ambiente e com circulação de público;</w:t>
      </w:r>
    </w:p>
    <w:p w:rsidR="00242FA3" w:rsidRPr="00E928CB" w:rsidRDefault="00242FA3">
      <w:pPr>
        <w:spacing w:line="360" w:lineRule="auto"/>
        <w:jc w:val="both"/>
        <w:rPr>
          <w:rFonts w:ascii="Arial Narrow" w:eastAsia="Arial Narrow" w:hAnsi="Arial Narrow" w:cs="Times New Roman"/>
        </w:rPr>
      </w:pP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6.10. Não deixar expostas as ferramentas e materiais quando não estiverem sendo utilizadas, devendo recolhê-las após o término dos respectivos serviços nas áreas da DPE e nas áreas públicas, primando pela organização e limpeza durante a execução dos serviços;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6.11. Recolher todos os materiais remanescentes da execução dos serviços, caixas, embalagens, resíduos em geral decorrentes da obra ou manutenção, zelando pelo ambiente salubre;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6.12. A Contratada deverá observar as Normas Brasileiras, Normas Municipais, Estaduais e Federais, destacando-se as normas de Acessibilidade Universal e de Segurança contra Incêndio.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6.13. A equipe de manutenção será acionada por meio de Ordem de Serviços (OS) e/ou Planilha de Atividades;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6.13.1. A OS e/ou Planilha de Atividades deverá conter: descrição dos serviços a serem executados, pessoal estimado e áreas de atuação, projetos necessários à execução dos serviços, estimativa de materiais e ferramentas quando possível, data de execução e local e outras informações pertinentes;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6.13.2. Caberá ao Técnico em Refrigeração indicado como supervisor se apropriar das informações recebidas, designando o(s) funcionário(s) para execução dos serviços, providenciar junto a equipe as respectivas ferramentas necessárias, informar sobre prazos, especificações da execução, utilização de materiais, mantendo controle sobre programação das rotas, execuções e disponibilidade da equipe no tempo;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6.13.3. Concluído o serviço, caberá ao funcionário que o executou a OS e/ou Planilha de </w:t>
      </w:r>
      <w:proofErr w:type="gramStart"/>
      <w:r w:rsidRPr="00E928CB">
        <w:rPr>
          <w:rFonts w:ascii="Arial Narrow" w:eastAsia="Arial Narrow" w:hAnsi="Arial Narrow" w:cs="Times New Roman"/>
        </w:rPr>
        <w:t>Atividades  entregar</w:t>
      </w:r>
      <w:proofErr w:type="gramEnd"/>
      <w:r w:rsidRPr="00E928CB">
        <w:rPr>
          <w:rFonts w:ascii="Arial Narrow" w:eastAsia="Arial Narrow" w:hAnsi="Arial Narrow" w:cs="Times New Roman"/>
        </w:rPr>
        <w:t xml:space="preserve"> relatório breve sobre a execução, problemas enfrentados, pendências, comportamento da equipe e outras informações pertinentes; </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6.13.4. Após o retorno do(s) funcionário(s) à base, recebida as informações sobre a execução dos serviços, caberá ao Técnico em Refrigeração indicado como supervisor reportar a conclusão da demanda e/ou eventuais pendências e demais informações pertinentes junto com o Fiscal da DPE;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6.14. Poderá ser solicitado que a prestação dos serviços ocorra em qualquer outra repartição desta Defensoria Pública, na Capital, Região Metropolitana ou Interior do Estado. No caso dos serviços serem solicitados para o Interior do Estado, deverá haver aviso à Contratada, expedido pelo Fiscal ou por intermédio do Técnico em Refrigeração indicado como supervisor, com antecedência mínima de 24 (vinte e quatro) horas, devendo os profissionais designados permanecerem nas dependências das respectivas repartições durante o horário estabelecido neste contrato.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6.15. Havendo a necessidade de prestação dos serviços em locais de atendimento, desta Defensoria Pública, localizados no Interior do Estado, com quilometragem igual ou superior a um raio de 50 km, contados a partir da Sede da Contratante, deverá a CONTRATADA fornecer a cada profissional, a título de ajuda de custos, conforme o caso, os seguintes valores: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6.15.1. R$ 80,00 (oitenta) para os casos sem que não houver necessidade de pernoite;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6.15.2. R$ 220,00 (duzentos e vinte) para os casos em que houver necessidade de pernoite.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6.15.3. Os valores relativos ao item 6.15 terão um acréscimo de 10% para fins de prestação dos serviços em municípios litorâneos² no período de 21/12 à 15/04 e nos municípios da serra³ gaúcha no período de 21/06 à 22/09, conforme lista de municípios estabelecida no ANEXO II - B.</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6.15.4. As tabelas supracitadas do ANEXO II - B incluem as Regionais atuais da Defensoria Pública, tanto na região da “Serra” quanto no “Litoral”. Conforme a expansão de novas sedes para atendimento ao público, a tabela será alterada mediante termo aditivo ao Contrato.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6.16. Os valores previstos nos itens 6.15.1 e 6.15.2, considerar-se-ão automaticamente atualizados sempre que houver reajuste do Montante B, pelo mesmo índice utilizado.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6.17. Os valores referentes às ajudas de custo, comprovadamente fornecidos pela Contratada, serão indenizados pela Contratante através de ressarcime</w:t>
      </w:r>
      <w:r>
        <w:rPr>
          <w:rFonts w:ascii="Arial Narrow" w:eastAsia="Arial Narrow" w:hAnsi="Arial Narrow" w:cs="Times New Roman"/>
        </w:rPr>
        <w:t>nto</w:t>
      </w:r>
      <w:r w:rsidRPr="00E928CB">
        <w:rPr>
          <w:rFonts w:ascii="Arial Narrow" w:eastAsia="Arial Narrow" w:hAnsi="Arial Narrow" w:cs="Times New Roman"/>
        </w:rPr>
        <w:t>, mediante a apresentação de recibo, com a respectiva apresentação dos comprovantes: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6.17.1. Recibo de cobrança com o total despendido no período;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6.17.2. Planilha detalhada, a qual deverá conter: o nome do colaborador, local do deslocamento, período, valor creditado ao colaborador, comprovantes de despesas e deslocamento;</w:t>
      </w:r>
    </w:p>
    <w:p w:rsidR="00242FA3" w:rsidRPr="00E928CB" w:rsidRDefault="00242FA3">
      <w:pPr>
        <w:spacing w:line="360" w:lineRule="auto"/>
        <w:jc w:val="both"/>
        <w:rPr>
          <w:rFonts w:ascii="Arial Narrow" w:eastAsia="Arial Narrow" w:hAnsi="Arial Narrow" w:cs="Times New Roman"/>
        </w:rPr>
      </w:pPr>
    </w:p>
    <w:p w:rsidR="00242FA3"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6.17.3. Comprovante de depósito, transferência ou documento hábil que demonstre o fornecimento do valor ao profissional.</w:t>
      </w:r>
    </w:p>
    <w:p w:rsidR="00C779C2" w:rsidRDefault="00C779C2">
      <w:pPr>
        <w:spacing w:line="360" w:lineRule="auto"/>
        <w:jc w:val="both"/>
        <w:rPr>
          <w:rFonts w:ascii="Arial Narrow" w:eastAsia="Arial Narrow" w:hAnsi="Arial Narrow" w:cs="Times New Roman"/>
        </w:rPr>
      </w:pPr>
    </w:p>
    <w:p w:rsidR="00C779C2" w:rsidRPr="00E928CB" w:rsidRDefault="00C779C2">
      <w:pPr>
        <w:spacing w:line="360" w:lineRule="auto"/>
        <w:jc w:val="both"/>
        <w:rPr>
          <w:rFonts w:ascii="Arial Narrow" w:eastAsia="Arial Narrow" w:hAnsi="Arial Narrow" w:cs="Times New Roman"/>
        </w:rPr>
      </w:pPr>
      <w:r>
        <w:rPr>
          <w:rFonts w:ascii="Arial Narrow" w:eastAsia="Arial Narrow" w:hAnsi="Arial Narrow" w:cs="Times New Roman"/>
        </w:rPr>
        <w:t xml:space="preserve">6.17.4. A apresentação de recibo para ressarcimento deverá respeitar a periodicidade </w:t>
      </w:r>
      <w:r w:rsidR="00F56AD3">
        <w:rPr>
          <w:rFonts w:ascii="Arial Narrow" w:eastAsia="Arial Narrow" w:hAnsi="Arial Narrow" w:cs="Times New Roman"/>
        </w:rPr>
        <w:t>mínima de 30 dias e máxima de 90 dias, a depender o volume de deslocamentos a serem ressarcidos.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6.18. As despesas comprovam-se mediante a apresentação de documentos fiscais hábeis e/ou outros documentos idôneos em nome do beneficiário.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6.19. Os recursos para o custeio da alimentação e hospedagem, referidos no item 6.15 deverão ser repassados aos colaboradores antes do início do deslocamento. A Contratada deverá ser comunicada do deslocamento, para fins de custeio de alimentação e hospedagem, com antecedência mínima de 24 (vinte e quatro) horas.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6.20. Excepcionalmente, sendo o transporte/deslocamento urgente ou justificadamente necessário, poderão ser dispensadas as exigências contidas nos itens 6.15 e 6.18, sendo posteriormente ou mesmo durante o deslocamento locupletado o colaborador que executou e/ou estiver o executando.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6.2</w:t>
      </w:r>
      <w:r w:rsidR="00E928CB" w:rsidRPr="00E928CB">
        <w:rPr>
          <w:rFonts w:ascii="Arial Narrow" w:eastAsia="Arial Narrow" w:hAnsi="Arial Narrow" w:cs="Times New Roman"/>
        </w:rPr>
        <w:t>1</w:t>
      </w:r>
      <w:r w:rsidRPr="00E928CB">
        <w:rPr>
          <w:rFonts w:ascii="Arial Narrow" w:eastAsia="Arial Narrow" w:hAnsi="Arial Narrow" w:cs="Times New Roman"/>
        </w:rPr>
        <w:t>. Em caso de necessidade de ausência no decorrer do expediente (atraso no início da jornada, saída antecipada ou alguma outra necessidade particular), o profissional deverá comunicar previamente o fato ao Técnico em Refrigeração indicado como supervisor o qual providenciará cobertura e/ou efetuar o respectivo registro.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7. DA QUALIFICAÇÃO DOS PROFISSIONAIS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7.1. Para as funções listadas na tabela do item 3.1, serão necessários e obrigatórios os requisitos constantes na tabela abaixo. </w:t>
      </w:r>
    </w:p>
    <w:p w:rsidR="00242FA3" w:rsidRPr="00E928CB" w:rsidRDefault="00242FA3">
      <w:pPr>
        <w:spacing w:line="360" w:lineRule="auto"/>
        <w:jc w:val="both"/>
        <w:rPr>
          <w:rFonts w:ascii="Arial Narrow" w:eastAsia="Arial Narrow" w:hAnsi="Arial Narrow" w:cs="Times New Roman"/>
        </w:rPr>
      </w:pPr>
    </w:p>
    <w:tbl>
      <w:tblPr>
        <w:tblW w:w="8946" w:type="dxa"/>
        <w:jc w:val="center"/>
        <w:tblLayout w:type="fixed"/>
        <w:tblCellMar>
          <w:left w:w="5" w:type="dxa"/>
          <w:right w:w="5" w:type="dxa"/>
        </w:tblCellMar>
        <w:tblLook w:val="0000" w:firstRow="0" w:lastRow="0" w:firstColumn="0" w:lastColumn="0" w:noHBand="0" w:noVBand="0"/>
      </w:tblPr>
      <w:tblGrid>
        <w:gridCol w:w="2393"/>
        <w:gridCol w:w="6553"/>
      </w:tblGrid>
      <w:tr w:rsidR="00E928CB" w:rsidRPr="00E928CB">
        <w:trPr>
          <w:trHeight w:val="1"/>
          <w:jc w:val="center"/>
        </w:trPr>
        <w:tc>
          <w:tcPr>
            <w:tcW w:w="239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spacing w:line="360" w:lineRule="auto"/>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Função</w:t>
            </w:r>
          </w:p>
        </w:tc>
        <w:tc>
          <w:tcPr>
            <w:tcW w:w="655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spacing w:line="360" w:lineRule="auto"/>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Requisitos de formação (MÍNIMO e OBRIGATÓRIO)</w:t>
            </w:r>
          </w:p>
        </w:tc>
      </w:tr>
      <w:tr w:rsidR="00E928CB" w:rsidRPr="00E928CB">
        <w:trPr>
          <w:trHeight w:val="1"/>
          <w:jc w:val="center"/>
        </w:trPr>
        <w:tc>
          <w:tcPr>
            <w:tcW w:w="23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2FA3" w:rsidRPr="00E928CB" w:rsidRDefault="00C779C2">
            <w:pPr>
              <w:spacing w:line="360" w:lineRule="auto"/>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Técnico em Refrigeração</w:t>
            </w:r>
          </w:p>
        </w:tc>
        <w:tc>
          <w:tcPr>
            <w:tcW w:w="65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2FA3" w:rsidRPr="00E928CB" w:rsidRDefault="00C779C2">
            <w:pPr>
              <w:spacing w:line="360" w:lineRule="auto"/>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a) Ensino Médio completo</w:t>
            </w:r>
          </w:p>
          <w:p w:rsidR="00242FA3" w:rsidRPr="00E928CB" w:rsidRDefault="00C779C2">
            <w:pPr>
              <w:spacing w:line="360" w:lineRule="auto"/>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b) Certificado de conclusão de curso profissionalizante de Técnico em Refrigeração (mínimo 180 horas), em instituição reconhecida pelos órgãos competentes (SENAI ou equivalente)</w:t>
            </w:r>
          </w:p>
          <w:p w:rsidR="00242FA3" w:rsidRPr="00E928CB" w:rsidRDefault="00C779C2">
            <w:pPr>
              <w:spacing w:line="360" w:lineRule="auto"/>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c) Experiência na função (comprovação em carteira de trabalho do desempenho de função Técnico em Refrigeração ou equivalente pelo período mínimo de 01 ano);</w:t>
            </w:r>
          </w:p>
          <w:p w:rsidR="00242FA3" w:rsidRPr="00E928CB" w:rsidRDefault="00C779C2">
            <w:pPr>
              <w:spacing w:line="360" w:lineRule="auto"/>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d) Curso de Trabalho em Altura (NR 35);</w:t>
            </w:r>
          </w:p>
          <w:p w:rsidR="00242FA3" w:rsidRPr="00E928CB" w:rsidRDefault="00C779C2">
            <w:pPr>
              <w:spacing w:line="360" w:lineRule="auto"/>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e) Capacitação para montagem e desmontagem de andaimes (NR 18).</w:t>
            </w:r>
          </w:p>
        </w:tc>
      </w:tr>
    </w:tbl>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7.2. Os comprovantes de qualificação dos funcionários que irão compor a equipe da CONTRATADA, deverão ser entregues pela Contratada com antecedência mínima de 3 (três) dias úteis da data prevista na Ordem de Início dos Serviços, acompanhados de documento de apresentação da equipe, contendo:</w:t>
      </w:r>
    </w:p>
    <w:p w:rsidR="00242FA3" w:rsidRPr="00E928CB" w:rsidRDefault="00242FA3">
      <w:pPr>
        <w:spacing w:line="360" w:lineRule="auto"/>
        <w:ind w:firstLine="408"/>
        <w:jc w:val="both"/>
        <w:rPr>
          <w:rFonts w:ascii="Arial Narrow" w:eastAsia="Arial Narrow" w:hAnsi="Arial Narrow" w:cs="Times New Roman"/>
        </w:rPr>
      </w:pP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a) nome do funcionário;</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b) RG e CPF;</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c) função para o qual está designado;</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d) carteira Profissional;</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e) exames médicos;</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f) ficha de EPI’S.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7.3. A Fiscalização do Contrato analisará a documentação, podendo recusar qualquer funcionário que não atenda aos requisitos mínimos obrigatórios de qualificação. Neste caso, a Contratada terá 02 (dois) dias úteis para apresentar substituto devidamente qualificado, sob pena de incidência das sanções contratuais referentes a atraso no início dos serviços.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7.4. Realização de prova de conceito preparada por comissão formada por servidores da Diretoria de Engenharia, Arquitetura e Manutenção Predial, consistindo em:</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7.4.1. Entrevista;</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7.4.2. Prova escrita direcionada a área de atuação, podendo ser composta por análise e leitura de projetos, programação de atividades, gestão de equipes, conhecimento de materiais e ferramentas entre outras;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7.4.3. Executar no mínimo 2 (dois) serviços previstos entre suas atribuições, conforme a área de atuação. </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7.4.5. A Comissão poderá optar entre os itens 7.4.1, 7.4.2, 7.4.3 para avaliação. Realizada a avaliação, a qual deve ser acompanhada por representante da Contratada, emitirá parecer e resultado, no prazo de 2 (dois), aprovando ou negando a contratação. </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7.5. Ao contratar os profissionais que integrarão o quadro de prestadores de serviços da Defensoria Pública, a Contratada deverá observar o salário-base da respectiva</w:t>
      </w:r>
      <w:r w:rsidR="00E928CB" w:rsidRPr="00E928CB">
        <w:rPr>
          <w:rFonts w:ascii="Arial Narrow" w:eastAsia="Arial Narrow" w:hAnsi="Arial Narrow" w:cs="Times New Roman"/>
        </w:rPr>
        <w:t xml:space="preserve"> </w:t>
      </w:r>
      <w:r w:rsidRPr="00E928CB">
        <w:rPr>
          <w:rFonts w:ascii="Arial Narrow" w:eastAsia="Arial Narrow" w:hAnsi="Arial Narrow" w:cs="Times New Roman"/>
        </w:rPr>
        <w:t>categoria, não podendo os funcionários receber remuneração/salário abaixo da fixada nas respectivas Convenções Coletivas vigentes, dos Sindicatos abaixo listados:</w:t>
      </w:r>
    </w:p>
    <w:p w:rsidR="00242FA3" w:rsidRPr="00E928CB" w:rsidRDefault="00C779C2">
      <w:pPr>
        <w:spacing w:line="360" w:lineRule="auto"/>
        <w:ind w:left="1134"/>
        <w:jc w:val="both"/>
        <w:rPr>
          <w:rFonts w:ascii="Arial Narrow" w:eastAsia="Arial Narrow" w:hAnsi="Arial Narrow" w:cs="Times New Roman"/>
        </w:rPr>
      </w:pPr>
      <w:r w:rsidRPr="00E928CB">
        <w:rPr>
          <w:rFonts w:ascii="Arial Narrow" w:eastAsia="Arial Narrow" w:hAnsi="Arial Narrow" w:cs="Times New Roman"/>
        </w:rPr>
        <w:t xml:space="preserve">a) Técnicos em Refrigeração: </w:t>
      </w:r>
      <w:r w:rsidRPr="00E928CB">
        <w:rPr>
          <w:rFonts w:ascii="Arial Narrow" w:eastAsia="Arial Narrow" w:hAnsi="Arial Narrow" w:cs="Times New Roman"/>
          <w:shd w:val="clear" w:color="auto" w:fill="FFFFFF"/>
        </w:rPr>
        <w:t>Sindicato dos Técnicos Industriais de Nível Médio do Rio Grande do Sul, SINTEC/RS.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7.6. Os postos de Técnico em Refrigeração, em razão de suas atribuições envolverem leitura de projetos de climatização, quantificação de materiais para instalação de equipamentos para novas Sedes, trabalhos em sistemas informatizados, envolvendo um maior conhecimento teórico para a execução destes serviços, deverão receber percentual de gratificação não inferior a 50% (cinquenta por cento) sobre o salário básico. </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8. DO PRAZO PARA INÍCIO DA PRESTAÇÃO DOS SERVIÇOS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8.1. A contratada deverá implantar, no prazo de 20 (vinte) dias do recebimento da Autorização para a Execução do Serviço, a mão de obra nos respectivos postos de trabalho conforme especificado no item 3.1 do presente Termo de Referência;</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8.2. Antes da emissão da Autorização para Execução do Serviço, após a assinatura do contrato, será realizada reunião entre a Fiscalização da Defensoria Pública e a Contratada, com o objetivo de alinhamento das informações, revisão das diretrizes, sendo elaborada ata. Serão acordadas as diretrizes para a execução dos serviços, fiscalização, e esclarecidas quaisquer dúvidas que haja referentes ao objeto.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b/>
          <w:caps/>
        </w:rPr>
      </w:pPr>
      <w:r w:rsidRPr="00E928CB">
        <w:rPr>
          <w:rFonts w:ascii="Arial Narrow" w:eastAsia="Arial Narrow" w:hAnsi="Arial Narrow" w:cs="Times New Roman"/>
          <w:b/>
          <w:caps/>
        </w:rPr>
        <w:t>9. OBRIGAÇÕES DA CONTRATADA</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9.1. Manter o registro da frequência de pessoal em serviço, preferencialmente, mediante aplicativo de controle de frequência off-line ou através da instalação de relógio de ponto eletrônico específico para este contrato, com leitura digital (biométrico), responsabilizando-se pela manutenção dos mesmos e pela sua imediata substituição em caso de pane ou mau funcionamento. Este sistema e/ou equipamento deve possuir a capacidade de emitir os relatórios necessários ao controle da efetividade para fins do faturamento mensal do serviço prestado, os quais deverão ser entregues ao Fiscal da Contratante no dia útil seguinte à data de fechamento da efetividade na forma acordada entre as partes;</w:t>
      </w: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9.2. Responsabilizar-se pelos custos de alimentação e hospedagem de seus funcionários nos casos de deslocamento para prestação de serviços nas unidades da Defensoria Pública no interior do Estado, estando limitado aos valores informados nos itens 6.15.1 e 6.15.2, sendo o ressarcimento por parte da Contratante efetuado posteriormente, mediante comprovação respeitas as disposições dos itens 6.17; </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9.3. Realizar a cobertura do posto, nas respectivas funções, em eventuais ausências no prazo máximo de 2 (duas) horas, contados da comunicação. </w:t>
      </w:r>
      <w:r w:rsidRPr="00E928CB">
        <w:rPr>
          <w:rFonts w:ascii="Arial Narrow" w:eastAsia="Arial Narrow" w:hAnsi="Arial Narrow" w:cs="Times New Roman"/>
          <w:shd w:val="clear" w:color="auto" w:fill="FFFFFF"/>
        </w:rPr>
        <w:t>O Técnico em Refrigeração designado como supervisor</w:t>
      </w:r>
      <w:r w:rsidRPr="00E928CB">
        <w:rPr>
          <w:rFonts w:ascii="Arial Narrow" w:eastAsia="Arial Narrow" w:hAnsi="Arial Narrow" w:cs="Times New Roman"/>
        </w:rPr>
        <w:t xml:space="preserve"> é responsável por comunicar a Contratada previamente, sempre que possível e diligenciar junto à equipe sobre ausências futuras, para que realize a reposição.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9.4. Realizar a substituição dos postos de trabalho, quando requerido pelo Fiscal, no prazo máximo de 48 (quarenta e oito) horas, por interesse público, contados da comunicação.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9.4.1. </w:t>
      </w:r>
      <w:r w:rsidRPr="00E928CB">
        <w:rPr>
          <w:rFonts w:ascii="Arial Narrow" w:eastAsia="Arial Narrow" w:hAnsi="Arial Narrow" w:cs="Arial Narrow"/>
        </w:rPr>
        <w:t>Em caso de pedido de substituição, por interesse público, fica vedado o cumprimento do aviso prévio no posto;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9.5. Fornecer, e manter atualização durante todo o período contratual, curso e treinamento para montagem de andaime tubular, respeitada as diretrizes da NR18, para o desempenho seguro das funções.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9.6. Os profissionais ocupantes dos postos de Técnico em Refrigeração devem possuir habilitação para trabalho em altura, desde a sua admissão, mantendo atualização previsto em norma, respeitadas as disposições da NR 35, disposições legais e regulamentares durante a execução do contrato, arcando a Contratada com os custos necessários.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9.7. Ter no seu quadro funcional de apoio o SESMT (Serviço de Engenharia Segurança e Medicina do Trabalho), dimensionamento pelo grau de risco e o número de funcionários. Após a assinatura do contrato, a CONTRATADA deverá fornecer lista com o nome dos profissionais, bem como deverá fornecer à Defensoria Pública uma cópia do registro desses funcionários do SESMT, junto à DRT (Delegacia Regional do Trabalho);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9.7.1. Os serviços especializados em Engenharia de Segurança e Medicina do Trabalho deverão disponibilizar profissional da área para acompanhar, orientar e difundir normas </w:t>
      </w:r>
      <w:proofErr w:type="spellStart"/>
      <w:r w:rsidRPr="00E928CB">
        <w:rPr>
          <w:rFonts w:ascii="Arial Narrow" w:eastAsia="Arial Narrow" w:hAnsi="Arial Narrow" w:cs="Times New Roman"/>
        </w:rPr>
        <w:t>prevencionistas</w:t>
      </w:r>
      <w:proofErr w:type="spellEnd"/>
      <w:r w:rsidRPr="00E928CB">
        <w:rPr>
          <w:rFonts w:ascii="Arial Narrow" w:eastAsia="Arial Narrow" w:hAnsi="Arial Narrow" w:cs="Times New Roman"/>
        </w:rPr>
        <w:t xml:space="preserve"> junto aos funcionários;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9.8. Em caso de acidentes de trabalho, atender às diretrizes da NR-05, fornecendo uma via da CAT (Comunicação de Acidente de Trabalho) à Contratante;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9.9. Treinar os trabalhadores sobre o uso adequado de </w:t>
      </w:r>
      <w:proofErr w:type="spellStart"/>
      <w:r w:rsidRPr="00E928CB">
        <w:rPr>
          <w:rFonts w:ascii="Arial Narrow" w:eastAsia="Arial Narrow" w:hAnsi="Arial Narrow" w:cs="Times New Roman"/>
        </w:rPr>
        <w:t>EPI’s</w:t>
      </w:r>
      <w:proofErr w:type="spellEnd"/>
      <w:r w:rsidRPr="00E928CB">
        <w:rPr>
          <w:rFonts w:ascii="Arial Narrow" w:eastAsia="Arial Narrow" w:hAnsi="Arial Narrow" w:cs="Times New Roman"/>
        </w:rPr>
        <w:t xml:space="preserve">, </w:t>
      </w:r>
      <w:proofErr w:type="spellStart"/>
      <w:r w:rsidRPr="00E928CB">
        <w:rPr>
          <w:rFonts w:ascii="Arial Narrow" w:eastAsia="Arial Narrow" w:hAnsi="Arial Narrow" w:cs="Times New Roman"/>
        </w:rPr>
        <w:t>EPC’s</w:t>
      </w:r>
      <w:proofErr w:type="spellEnd"/>
      <w:r w:rsidRPr="00E928CB">
        <w:rPr>
          <w:rFonts w:ascii="Arial Narrow" w:eastAsia="Arial Narrow" w:hAnsi="Arial Narrow" w:cs="Times New Roman"/>
        </w:rPr>
        <w:t>, ferramentas e equipamentos, através de palestras, cursos ou treinamentos, enviando para o Fiscal da Contratante cronograma do trabalho onde constam dia, horário e local, além da lista de participantes e conteúdo programático.</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9.10. Fornecer e manter em condições as ferramentas descritas no ANEXO II – A, bem como toda e qualquer ferramenta necessária para execução do contrato que os profissionais necessitem, independente de estarem previstas no ANEXO II – A, desde que justificada sua necessidade.</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10. FORNECIMENTO DE UNIFORMES, EQUIPAMENTOS E FERRAMENTAS E DA IDENTIFICAÇÃO DOS PROFISSIONAIS.</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10.1. DOS UNIFORMES DE TRABALHO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10.1.1. A Contratada deverá entregar um conjunto de uniformes para cada empregado na data de admissão e nos seguintes prazos definidos, compreendendo no mínimo os itens abaixo elencados:</w:t>
      </w:r>
    </w:p>
    <w:p w:rsidR="00242FA3" w:rsidRPr="00E928CB" w:rsidRDefault="00242FA3">
      <w:pPr>
        <w:spacing w:line="360" w:lineRule="auto"/>
        <w:jc w:val="both"/>
        <w:rPr>
          <w:rFonts w:ascii="Arial Narrow" w:eastAsia="Arial Narrow" w:hAnsi="Arial Narrow" w:cs="Times New Roman"/>
        </w:rPr>
      </w:pPr>
    </w:p>
    <w:tbl>
      <w:tblPr>
        <w:tblW w:w="9087" w:type="dxa"/>
        <w:jc w:val="center"/>
        <w:tblLayout w:type="fixed"/>
        <w:tblCellMar>
          <w:left w:w="5" w:type="dxa"/>
          <w:right w:w="5" w:type="dxa"/>
        </w:tblCellMar>
        <w:tblLook w:val="0000" w:firstRow="0" w:lastRow="0" w:firstColumn="0" w:lastColumn="0" w:noHBand="0" w:noVBand="0"/>
      </w:tblPr>
      <w:tblGrid>
        <w:gridCol w:w="2707"/>
        <w:gridCol w:w="6380"/>
      </w:tblGrid>
      <w:tr w:rsidR="00E928CB" w:rsidRPr="00E928CB">
        <w:trPr>
          <w:trHeight w:val="1"/>
          <w:jc w:val="center"/>
        </w:trPr>
        <w:tc>
          <w:tcPr>
            <w:tcW w:w="270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spacing w:line="360" w:lineRule="auto"/>
              <w:ind w:right="113"/>
              <w:jc w:val="both"/>
              <w:rPr>
                <w:rFonts w:ascii="Arial Narrow" w:hAnsi="Arial Narrow"/>
                <w:sz w:val="20"/>
                <w:szCs w:val="20"/>
              </w:rPr>
            </w:pPr>
            <w:r w:rsidRPr="00E928CB">
              <w:rPr>
                <w:rFonts w:ascii="Arial Narrow" w:eastAsia="Arial Narrow" w:hAnsi="Arial Narrow" w:cs="Times New Roman"/>
                <w:b/>
                <w:sz w:val="20"/>
                <w:szCs w:val="20"/>
              </w:rPr>
              <w:t>Função</w:t>
            </w:r>
          </w:p>
        </w:tc>
        <w:tc>
          <w:tcPr>
            <w:tcW w:w="637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spacing w:line="360" w:lineRule="auto"/>
              <w:ind w:right="113"/>
              <w:jc w:val="both"/>
              <w:rPr>
                <w:rFonts w:ascii="Arial Narrow" w:hAnsi="Arial Narrow"/>
                <w:sz w:val="20"/>
                <w:szCs w:val="20"/>
              </w:rPr>
            </w:pPr>
            <w:r w:rsidRPr="00E928CB">
              <w:rPr>
                <w:rFonts w:ascii="Arial Narrow" w:eastAsia="Arial Narrow" w:hAnsi="Arial Narrow" w:cs="Times New Roman"/>
                <w:b/>
                <w:sz w:val="20"/>
                <w:szCs w:val="20"/>
              </w:rPr>
              <w:t>Itens mínimos de uniforme a serem fornecidos</w:t>
            </w:r>
          </w:p>
        </w:tc>
      </w:tr>
      <w:tr w:rsidR="00E928CB" w:rsidRPr="00E928CB">
        <w:trPr>
          <w:trHeight w:val="1"/>
          <w:jc w:val="center"/>
        </w:trPr>
        <w:tc>
          <w:tcPr>
            <w:tcW w:w="27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2FA3" w:rsidRPr="00E928CB" w:rsidRDefault="00C779C2">
            <w:pPr>
              <w:spacing w:line="360" w:lineRule="auto"/>
              <w:ind w:right="113"/>
              <w:jc w:val="both"/>
              <w:rPr>
                <w:rFonts w:ascii="Arial Narrow" w:hAnsi="Arial Narrow"/>
                <w:sz w:val="20"/>
                <w:szCs w:val="20"/>
              </w:rPr>
            </w:pPr>
            <w:r w:rsidRPr="00E928CB">
              <w:rPr>
                <w:rFonts w:ascii="Arial Narrow" w:eastAsia="Arial Narrow" w:hAnsi="Arial Narrow" w:cs="Times New Roman"/>
                <w:sz w:val="20"/>
                <w:szCs w:val="20"/>
              </w:rPr>
              <w:t>Técnico em Refrigeração</w:t>
            </w:r>
          </w:p>
        </w:tc>
        <w:tc>
          <w:tcPr>
            <w:tcW w:w="63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42FA3" w:rsidRPr="00E928CB" w:rsidRDefault="00C779C2">
            <w:pPr>
              <w:spacing w:line="360" w:lineRule="auto"/>
              <w:ind w:right="113"/>
              <w:jc w:val="both"/>
              <w:rPr>
                <w:rFonts w:ascii="Arial Narrow" w:hAnsi="Arial Narrow"/>
                <w:sz w:val="20"/>
                <w:szCs w:val="20"/>
              </w:rPr>
            </w:pPr>
            <w:r w:rsidRPr="00E928CB">
              <w:rPr>
                <w:rFonts w:ascii="Arial Narrow" w:eastAsia="Arial Narrow" w:hAnsi="Arial Narrow" w:cs="Times New Roman"/>
                <w:b/>
                <w:sz w:val="20"/>
                <w:szCs w:val="20"/>
              </w:rPr>
              <w:t>Na data da admissão (início das atividades) e a cada 4 (quatro) meses:</w:t>
            </w:r>
          </w:p>
          <w:p w:rsidR="00242FA3" w:rsidRPr="00E928CB" w:rsidRDefault="00C779C2">
            <w:pPr>
              <w:spacing w:line="360" w:lineRule="auto"/>
              <w:ind w:right="113"/>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a) 03 (três) calças de brim, cós frontal reto, com passante, parte de trás com elástico no cós, com bolsos frontais tipo faca, com bolso traseiro chapado, com barra reta acabamento em costura.</w:t>
            </w:r>
          </w:p>
          <w:p w:rsidR="00242FA3" w:rsidRPr="00E928CB" w:rsidRDefault="00C779C2">
            <w:pPr>
              <w:spacing w:line="360" w:lineRule="auto"/>
              <w:ind w:right="113"/>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b) 03 (três) camisetas com identificação da empresa contratada, manga curta, gola careca em tecido 100% algodão, fio 30.</w:t>
            </w:r>
          </w:p>
          <w:p w:rsidR="00242FA3" w:rsidRPr="00E928CB" w:rsidRDefault="00C779C2">
            <w:pPr>
              <w:spacing w:line="360" w:lineRule="auto"/>
              <w:ind w:right="113"/>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c) 03 (três) camisetas com identificação da empresa contratada, manga longa, gola careca em tecido 100% algodão, fio 30.</w:t>
            </w:r>
          </w:p>
          <w:p w:rsidR="00242FA3" w:rsidRPr="00E928CB" w:rsidRDefault="00C779C2">
            <w:pPr>
              <w:spacing w:line="360" w:lineRule="auto"/>
              <w:ind w:right="113"/>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d) 02 (dois) jalecos com fechamento em botão ou gola italiana, manga longa, com um bolso na altura do peito.</w:t>
            </w:r>
          </w:p>
          <w:p w:rsidR="00242FA3" w:rsidRPr="00E928CB" w:rsidRDefault="00C779C2">
            <w:pPr>
              <w:spacing w:line="360" w:lineRule="auto"/>
              <w:ind w:right="113"/>
              <w:jc w:val="both"/>
              <w:rPr>
                <w:rFonts w:ascii="Arial Narrow" w:eastAsia="Arial Narrow" w:hAnsi="Arial Narrow" w:cs="Times New Roman"/>
                <w:sz w:val="20"/>
                <w:szCs w:val="20"/>
              </w:rPr>
            </w:pPr>
            <w:r w:rsidRPr="00E928CB">
              <w:rPr>
                <w:rFonts w:ascii="Arial Narrow" w:eastAsia="Arial Narrow" w:hAnsi="Arial Narrow" w:cs="Times New Roman"/>
                <w:sz w:val="20"/>
                <w:szCs w:val="20"/>
              </w:rPr>
              <w:t xml:space="preserve">e) 02 (dois) pares de botina, tipo calçado ocupacional de uso profissional, em couro curtido e fechamento em elástico, solado de poliuretano injetado, biqueira de plástico, palmilha de tecido </w:t>
            </w:r>
            <w:proofErr w:type="spellStart"/>
            <w:r w:rsidRPr="00E928CB">
              <w:rPr>
                <w:rFonts w:ascii="Arial Narrow" w:eastAsia="Arial Narrow" w:hAnsi="Arial Narrow" w:cs="Times New Roman"/>
                <w:sz w:val="20"/>
                <w:szCs w:val="20"/>
              </w:rPr>
              <w:t>antiperfurante</w:t>
            </w:r>
            <w:proofErr w:type="spellEnd"/>
            <w:r w:rsidRPr="00E928CB">
              <w:rPr>
                <w:rFonts w:ascii="Arial Narrow" w:eastAsia="Arial Narrow" w:hAnsi="Arial Narrow" w:cs="Times New Roman"/>
                <w:sz w:val="20"/>
                <w:szCs w:val="20"/>
              </w:rPr>
              <w:t>; as botinas que deverão ser apropriados ao tipo de serviço a ser executado e estar de acordo com as especificações técnicas de segurança (NR-6).</w:t>
            </w:r>
          </w:p>
          <w:p w:rsidR="00242FA3" w:rsidRPr="00E928CB" w:rsidRDefault="00C779C2">
            <w:pPr>
              <w:spacing w:line="360" w:lineRule="auto"/>
              <w:ind w:right="113"/>
              <w:jc w:val="both"/>
              <w:rPr>
                <w:rFonts w:ascii="Arial Narrow" w:hAnsi="Arial Narrow"/>
                <w:sz w:val="20"/>
                <w:szCs w:val="20"/>
              </w:rPr>
            </w:pPr>
            <w:r w:rsidRPr="00E928CB">
              <w:rPr>
                <w:rFonts w:ascii="Arial Narrow" w:eastAsia="Arial Narrow" w:hAnsi="Arial Narrow" w:cs="Times New Roman"/>
                <w:b/>
                <w:sz w:val="20"/>
                <w:szCs w:val="20"/>
              </w:rPr>
              <w:t>Na data da admissão (início das atividades) e a cada 12 (doze) meses, a cada prorrogação contratual:</w:t>
            </w:r>
          </w:p>
          <w:p w:rsidR="00242FA3" w:rsidRPr="00E928CB" w:rsidRDefault="00C779C2">
            <w:pPr>
              <w:spacing w:line="360" w:lineRule="auto"/>
              <w:ind w:right="113"/>
              <w:jc w:val="both"/>
              <w:rPr>
                <w:rFonts w:ascii="Arial Narrow" w:hAnsi="Arial Narrow"/>
                <w:sz w:val="20"/>
                <w:szCs w:val="20"/>
              </w:rPr>
            </w:pPr>
            <w:r w:rsidRPr="00E928CB">
              <w:rPr>
                <w:rFonts w:ascii="Arial Narrow" w:eastAsia="Arial Narrow" w:hAnsi="Arial Narrow" w:cs="Times New Roman"/>
                <w:sz w:val="20"/>
                <w:szCs w:val="20"/>
              </w:rPr>
              <w:t xml:space="preserve">f) Jaqueta forrada para inverno, forro em nylon </w:t>
            </w:r>
            <w:proofErr w:type="spellStart"/>
            <w:r w:rsidRPr="00E928CB">
              <w:rPr>
                <w:rFonts w:ascii="Arial Narrow" w:eastAsia="Arial Narrow" w:hAnsi="Arial Narrow" w:cs="Times New Roman"/>
                <w:sz w:val="20"/>
                <w:szCs w:val="20"/>
              </w:rPr>
              <w:t>rip</w:t>
            </w:r>
            <w:proofErr w:type="spellEnd"/>
            <w:r w:rsidRPr="00E928CB">
              <w:rPr>
                <w:rFonts w:ascii="Arial Narrow" w:eastAsia="Arial Narrow" w:hAnsi="Arial Narrow" w:cs="Times New Roman"/>
                <w:sz w:val="20"/>
                <w:szCs w:val="20"/>
              </w:rPr>
              <w:t xml:space="preserve">-stop 95g/m, fio 100% poliamida 6.6 espessura: 0,25mm +/- 10%, fechamento com zíper e </w:t>
            </w:r>
            <w:proofErr w:type="spellStart"/>
            <w:r w:rsidRPr="00E928CB">
              <w:rPr>
                <w:rFonts w:ascii="Arial Narrow" w:eastAsia="Arial Narrow" w:hAnsi="Arial Narrow" w:cs="Times New Roman"/>
                <w:sz w:val="20"/>
                <w:szCs w:val="20"/>
              </w:rPr>
              <w:t>velcro</w:t>
            </w:r>
            <w:proofErr w:type="spellEnd"/>
            <w:r w:rsidRPr="00E928CB">
              <w:rPr>
                <w:rFonts w:ascii="Arial Narrow" w:eastAsia="Arial Narrow" w:hAnsi="Arial Narrow" w:cs="Times New Roman"/>
                <w:sz w:val="20"/>
                <w:szCs w:val="20"/>
              </w:rPr>
              <w:t xml:space="preserve"> sobreposto ao zíper, 2 bolsos externos.</w:t>
            </w:r>
          </w:p>
        </w:tc>
      </w:tr>
    </w:tbl>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10.1.2. A Contratada deverá manter seus empregados permanentemente uniformizados diferenciando-os de outras empresas que prestam serviços na DPE, utilizando calçados apropriados às funções, conforme descrito neste Termo de Referência, responsabilizando-se pela higienização, mantendo em perfeitas condições de asseio e apresentação.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10.1.3. A Contrata deverá comprovar a entrega dos uniformes perante o Fiscal, no prazo acima estabelecido 10.1.1, mediante a apresentação de documento assinado pelo colaborador que o recebeu, visado pelo Técnico em Refrigeração designado como supervisor.</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b/>
        </w:rPr>
        <w:t>10.2. EQUIPAMENTOS E FERRAMENTAS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10.2.1. Caberá à Contratada, dentro dos valores mensais estabelecidos, fornecer e manter em boas condições de utilização as ferramentas e equipamentos necessários ao trabalho da equipe técnica que está sob sua responsabilidade;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10.2.2. Caberá à Contratada também, fornecer, fiscalizar o uso e manter em boas condições TODOS os Equipamentos de Proteção Individual (</w:t>
      </w:r>
      <w:proofErr w:type="spellStart"/>
      <w:r w:rsidRPr="00E928CB">
        <w:rPr>
          <w:rFonts w:ascii="Arial Narrow" w:eastAsia="Arial Narrow" w:hAnsi="Arial Narrow" w:cs="Times New Roman"/>
        </w:rPr>
        <w:t>EPI’s</w:t>
      </w:r>
      <w:proofErr w:type="spellEnd"/>
      <w:r w:rsidRPr="00E928CB">
        <w:rPr>
          <w:rFonts w:ascii="Arial Narrow" w:eastAsia="Arial Narrow" w:hAnsi="Arial Narrow" w:cs="Times New Roman"/>
        </w:rPr>
        <w:t>) e Equipamentos de Proteção Coletiva (</w:t>
      </w:r>
      <w:proofErr w:type="spellStart"/>
      <w:r w:rsidRPr="00E928CB">
        <w:rPr>
          <w:rFonts w:ascii="Arial Narrow" w:eastAsia="Arial Narrow" w:hAnsi="Arial Narrow" w:cs="Times New Roman"/>
        </w:rPr>
        <w:t>EPC’s</w:t>
      </w:r>
      <w:proofErr w:type="spellEnd"/>
      <w:r w:rsidRPr="00E928CB">
        <w:rPr>
          <w:rFonts w:ascii="Arial Narrow" w:eastAsia="Arial Narrow" w:hAnsi="Arial Narrow" w:cs="Times New Roman"/>
        </w:rPr>
        <w:t>) necessários ao trabalho da equipe técnica que está sob sua responsabilidade;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10.2.3. A lista de todos os equipamentos e ferramentas com suas quantidades estão discriminadas no Anexo II - A deste Termo de Referência;</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10.2.4. Todos os equipamentos e ferramentas a serem empregados nos serviços deverão ser comprovadamente de primeiro uso e devem atender rigorosamente aos padrões especificados e às normas da ABNT;</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10.2.5. Todos os equipamentos e ferramentas fornecidos pela Contratada e empregados nos serviços deverão possuir garantia conforme o prazo estabelecido pelo fabricante.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10.2.6. Se julgar necessário, a fiscalização poderá solicitar à Contratada a apresentação de informação, por escrito, dos locais de origem dos equipamentos e ferramentas ou de certificados de ensaios relativos aos mesmos, comprovando a qualidade dos itens empregados na instalação dos equipamentos. Os ensaios e as verificações serão providenciados pela Contratada e executados por laboratórios aprovados pela Fiscalização.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10.2.7. Os equipamentos e ferramentas que não atenderem às especificações e/ou que forem rejeitados pela Fiscalização não poderão permanecer, sob nenhuma hipótese, nas instalações e depósitos da Defensoria Pública.</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10.2.8. Os itens inflamáveis só poderão ser depositados em áreas autorizadas pela Fiscalização, devendo a Contratada providenciar para estas áreas os dispositivos de proteção contra incêndios determinados pelas normas e órgãos competentes.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10.2.9. A Contratada deverá providenciar a aquisição dos equipamentos e ferramentas em tempo hábil, entendido como 48 (quarenta e oito horas) da solicitação. A Fiscalização não aceitará a alegação de atraso dos serviços devido ao não fornecimento tempestivo dos materiais, equipamentos e ferramentas pelos fornecedores.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rPr>
        <w:t>10.2.10. Os equipamentos e ferramentas disponibilizados devem ser de primeira qualidade e de procedência industrial licenciada, responsabilizando-se pelos danos materiais causados às instalações e/ou pessoas pelo uso de materiais e ferramentas inadequados. Todos os equipamentos, ferramentas e utensílios de propriedade da Contratada deverão estar identificados, de forma a não serem confundidos com similares de propriedade da Defensoria Pública RS ou outra empresa prestadora de serviço nos locais de atuação contratual. A Fiscalização poderá, a qualquer tempo, aferir, conferir ou solicitar comprovação da qualidade dos mesmos.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rPr>
        <w:t xml:space="preserve">10.2.11. A relação de equipamentos e ferramentas mencionada no Anexo II - A é o escopo mínimo a ser fornecido. Caso algum equipamento não tenha sido relacionado e seja necessário para a adequada execução dos serviços, a Fiscalização comunicará a Contratada, que deverá providenciar o seu fornecimento. </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rPr>
        <w:t>10.2.12. As marcas e produtos indicados admitem o similar mediante comprovação de desempenho/equivalência através de testes e ensaios ou outra metodologia reconhecidamente válida, e desde que previamente aceito pela Fiscalização.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rPr>
        <w:t>10.2.13. A similaridade indicada é em relação ao atendimento aos requisitos e critérios mínimos de desempenho especificados e normatizados, coincidência de aspectos visuais (aparência/acabamento), de materiais de fabricação, de funcionalidade e de ergonomia. A similaridade será avaliada pela Fiscalização, antes do fornecimento efetivo, mediante apresentação do material proposto pela Contratada, laudos técnicos do material ou produto, laudos técnicos comparativos entre o produto especificado e o produto alternativo, emitidos por laboratórios conceituados, com ônus para a Contratada.</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rPr>
        <w:t>10.2.14. No caso de não haver indicação de marca como padrão de referência deverá ser observado as marcas e os modelos padronizados pela Diretoria de Engenharia, Arquitetura e Manutenção Predial; ou, em não havendo o item de referência no mercado (retirada de linha de fabricação ou outro motivo justificável), substituição por similar ou superior em qualidade.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rPr>
        <w:t>10.2.15. Manter todos os equipamentos e utensílios necessários à execução dos serviços em perfeitas condições de uso, devendo aqueles eventualmente danificados ou afetados pelo desgaste ser substituídos em até 24 (vinte e quatro) horas.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rPr>
        <w:t>10.2.16. A Contratada não está autorizada, sob nenhuma hipótese, a realizar a substituição ou supressão, retirada de itens, ferramentas e máquinas, sem a prévia autorização por escrito da Fiscalização.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10.2.17. Fornecer aos funcionários equipamentos elétricos dotados de sistema de proteção, de modo a evitar danos na rede elétrica;</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10.2.18. Identificar todos os equipamentos, ferramental e utensílios de sua propriedade, como furadeiras, serras circulares, plainas, carrinhos para transporte de lixo, escadas, etc., de forma a não serem confundidos com similares de propriedades da Defensoria Pública, mantendo o Supervisor Administrativo controle patrimonial.</w:t>
      </w:r>
    </w:p>
    <w:p w:rsidR="00242FA3" w:rsidRPr="00E928CB" w:rsidRDefault="00242FA3">
      <w:pPr>
        <w:spacing w:line="360" w:lineRule="auto"/>
        <w:jc w:val="both"/>
        <w:rPr>
          <w:rFonts w:ascii="Arial Narrow" w:hAnsi="Arial Narrow"/>
        </w:rPr>
      </w:pPr>
    </w:p>
    <w:p w:rsidR="00242FA3" w:rsidRPr="00E928CB" w:rsidRDefault="00C779C2">
      <w:pPr>
        <w:pStyle w:val="PargrafodaLista"/>
        <w:keepNext/>
        <w:widowControl/>
        <w:numPr>
          <w:ilvl w:val="1"/>
          <w:numId w:val="2"/>
        </w:numPr>
        <w:spacing w:line="360" w:lineRule="auto"/>
        <w:jc w:val="both"/>
        <w:rPr>
          <w:rFonts w:ascii="Arial Narrow" w:eastAsia="Arial Narrow" w:hAnsi="Arial Narrow" w:cs="Times New Roman"/>
          <w:b/>
          <w:szCs w:val="24"/>
        </w:rPr>
      </w:pPr>
      <w:r w:rsidRPr="00E928CB">
        <w:rPr>
          <w:rFonts w:ascii="Arial Narrow" w:eastAsia="Arial Narrow" w:hAnsi="Arial Narrow" w:cs="Times New Roman"/>
          <w:b/>
          <w:szCs w:val="24"/>
        </w:rPr>
        <w:t>. IDENTIFICAÇÃO FUNCIONAL - CRACHÁ</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10.3.1. Todos os funcionários alocados nas funções de trabalho constantes na planilha do presente Termo de Referência deverão possuir crachás de identificação com as seguintes informações, legíveis e indeléveis:</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Na face do crachá:</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a) Nome da empresa CONTRATADA e logomarca da mesma;</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b) Abaixo do nome da empresa, deverá constar os dizeres: “A SERVIÇO DA DPE”;</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c) Foto 3x4 atualizada do funcionário, em definição que permita o imediato reconhecimento do mesmo;</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d) Nome de tratamento do funcionário (no caso de dois nomes iguais, obrigatório utilizar sobrenome em ambos para diferenciação);</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e) Ocupação do funcionário (função de trabalho).</w:t>
      </w: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No verso do crachá:</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a) Nome Completo do funcionário;</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b) Número da Identidade do mesmo;</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c) Data da admissão;</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d) Número da matrícula ou controle funcional da empresa CONTRATADA;</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e) Telefone para contato em caso de emergência;</w:t>
      </w:r>
    </w:p>
    <w:p w:rsidR="00242FA3" w:rsidRPr="00E928CB" w:rsidRDefault="00C779C2">
      <w:pPr>
        <w:spacing w:line="360" w:lineRule="auto"/>
        <w:ind w:firstLine="408"/>
        <w:jc w:val="both"/>
        <w:rPr>
          <w:rFonts w:ascii="Arial Narrow" w:eastAsia="Arial Narrow" w:hAnsi="Arial Narrow" w:cs="Times New Roman"/>
        </w:rPr>
      </w:pPr>
      <w:r w:rsidRPr="00E928CB">
        <w:rPr>
          <w:rFonts w:ascii="Arial Narrow" w:eastAsia="Arial Narrow" w:hAnsi="Arial Narrow" w:cs="Times New Roman"/>
        </w:rPr>
        <w:t>f) Tipo sanguíneo e fator RH.</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10.3.2. Será obrigatório o uso do crachá durante TODO O TURNO DE SERVIÇO, independente da função desempenhada ou da localidade do trabalho. Não é permitida a troca do crachá entre funcionários.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10.3.3. O Crachá deverá ser executado em PVC impresso (não será aceito adesivo sobre PVC), e protegido por película plástica transparente colada em ambas as faces.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10.3.4. O crachá deverá sempre ser utilizado na altura do peito e por cima de quaisquer peças de vestuário ou casacos, os quais não devem impedir sua visibilidade. Excetuam-se os casos de realização de tarefas que, por segurança, requeiram ausência de partes metálicas ou pendentes no uniforme.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 xml:space="preserve">10.3.5. Só será permitido o desempenho da função mediante a apresentação do funcionário portando sua respectiva identificação, crachá. </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10.3.6. A confecção dos crachás será de inteira responsabilidade da empresa CONTRATADA, sem qualquer ônus para a CONTRATANTE.</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b/>
        </w:rPr>
        <w:t>11. DA AVALIAÇÃO DOS NÍVEIS DE SERVIÇO</w:t>
      </w:r>
      <w:r w:rsidRPr="00E928CB">
        <w:rPr>
          <w:rFonts w:ascii="Arial Narrow" w:eastAsia="Arial Narrow" w:hAnsi="Arial Narrow" w:cs="Times New Roman"/>
        </w:rPr>
        <w:t xml:space="preserve"> </w:t>
      </w:r>
    </w:p>
    <w:p w:rsidR="00242FA3" w:rsidRPr="00E928CB" w:rsidRDefault="00242FA3">
      <w:pPr>
        <w:spacing w:line="360" w:lineRule="auto"/>
        <w:ind w:firstLine="709"/>
        <w:jc w:val="both"/>
        <w:rPr>
          <w:rFonts w:ascii="Arial Narrow" w:eastAsia="Arial Narrow" w:hAnsi="Arial Narrow" w:cs="Times New Roman"/>
        </w:rPr>
      </w:pPr>
    </w:p>
    <w:p w:rsidR="00242FA3" w:rsidRPr="00E928CB" w:rsidRDefault="00C779C2">
      <w:pPr>
        <w:spacing w:line="360" w:lineRule="auto"/>
        <w:ind w:firstLine="709"/>
        <w:jc w:val="both"/>
        <w:rPr>
          <w:rFonts w:ascii="Arial Narrow" w:eastAsia="Arial Narrow" w:hAnsi="Arial Narrow" w:cs="Times New Roman"/>
        </w:rPr>
      </w:pPr>
      <w:r w:rsidRPr="00E928CB">
        <w:rPr>
          <w:rFonts w:ascii="Arial Narrow" w:eastAsia="Arial Narrow" w:hAnsi="Arial Narrow" w:cs="Times New Roman"/>
        </w:rPr>
        <w:t>Ao presente certame não se aplica.</w:t>
      </w:r>
    </w:p>
    <w:p w:rsidR="00242FA3" w:rsidRPr="00E928CB" w:rsidRDefault="00242FA3">
      <w:pPr>
        <w:keepNext/>
        <w:spacing w:line="360" w:lineRule="auto"/>
        <w:jc w:val="both"/>
        <w:rPr>
          <w:rFonts w:ascii="Arial Narrow" w:eastAsia="Arial Narrow" w:hAnsi="Arial Narrow" w:cs="Times New Roman"/>
          <w:b/>
        </w:rPr>
      </w:pPr>
    </w:p>
    <w:p w:rsidR="00242FA3" w:rsidRPr="00E928CB" w:rsidRDefault="00242FA3">
      <w:pPr>
        <w:spacing w:line="360" w:lineRule="auto"/>
        <w:jc w:val="both"/>
        <w:rPr>
          <w:rFonts w:ascii="Arial Narrow" w:eastAsia="Arial Narrow" w:hAnsi="Arial Narrow" w:cs="Times New Roman"/>
          <w:b/>
        </w:rPr>
      </w:pPr>
    </w:p>
    <w:p w:rsidR="00242FA3" w:rsidRPr="00E928CB" w:rsidRDefault="00C779C2">
      <w:pPr>
        <w:keepNext/>
        <w:spacing w:line="360" w:lineRule="auto"/>
        <w:jc w:val="both"/>
        <w:rPr>
          <w:rFonts w:ascii="Arial Narrow" w:eastAsia="Arial Narrow" w:hAnsi="Arial Narrow" w:cs="Times New Roman"/>
          <w:b/>
        </w:rPr>
      </w:pPr>
      <w:r w:rsidRPr="00E928CB">
        <w:rPr>
          <w:rFonts w:ascii="Arial Narrow" w:eastAsia="Arial Narrow" w:hAnsi="Arial Narrow" w:cs="Times New Roman"/>
          <w:b/>
        </w:rPr>
        <w:t>12. GESTÃO E FISCALIZAÇÃO DO CONTRATO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12.1. A Direção Geral da Contratante designará servidor (es) lotado (s) na Diretoria de Engenharia, Arquitetura e Manutenção Predial, denominado (s) Fiscal (</w:t>
      </w:r>
      <w:proofErr w:type="spellStart"/>
      <w:r w:rsidRPr="00E928CB">
        <w:rPr>
          <w:rFonts w:ascii="Arial Narrow" w:eastAsia="Arial Narrow" w:hAnsi="Arial Narrow" w:cs="Times New Roman"/>
        </w:rPr>
        <w:t>is</w:t>
      </w:r>
      <w:proofErr w:type="spellEnd"/>
      <w:r w:rsidRPr="00E928CB">
        <w:rPr>
          <w:rFonts w:ascii="Arial Narrow" w:eastAsia="Arial Narrow" w:hAnsi="Arial Narrow" w:cs="Times New Roman"/>
        </w:rPr>
        <w:t>) de contrato, para acompanhar e fiscalizar o cumprimento das obrigações decorrentes do contrato;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12.2. O respectivo Fiscal do contrato terá livre acesso aos locais de trabalho da mão-de-obra da Contratada, assim como não terá nenhum poder de mando, de gerência ou de controle sobre os empregados designados pelo contratado para a execução dos serviços terceirizados contratados, cabendo-lhe, no acompanhamento e na fiscalização do contrato, registrar as ocorrências relacionadas com sua execução, comunicando ao contratado as providências necessárias à sua regularização, as quais deverão ser atendidas de imediato, salvo motivo de força maior;</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12.3. As providências que ultrapassarem a competência do Fiscal do contrato deverão ser comunicadas por este, em tempo hábil ao Gestor do contrato, para a adoção das medidas necessárias à continuidade da execução do contrato;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rPr>
      </w:pPr>
      <w:r w:rsidRPr="00E928CB">
        <w:rPr>
          <w:rFonts w:ascii="Arial Narrow" w:eastAsia="Arial Narrow" w:hAnsi="Arial Narrow" w:cs="Times New Roman"/>
        </w:rPr>
        <w:t>12.4. A fiscalização da Contratante não permitirá que o contratado execute tarefas em desacordo com as regras preestabelecidas.</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eastAsia="Arial Narrow" w:hAnsi="Arial Narrow" w:cs="Times New Roman"/>
          <w:b/>
        </w:rPr>
      </w:pPr>
      <w:r w:rsidRPr="00E928CB">
        <w:rPr>
          <w:rFonts w:ascii="Arial Narrow" w:eastAsia="Arial Narrow" w:hAnsi="Arial Narrow" w:cs="Times New Roman"/>
          <w:b/>
        </w:rPr>
        <w:t>13. DOCUMENTOS COMPLEMENTARES</w:t>
      </w:r>
    </w:p>
    <w:p w:rsidR="00242FA3" w:rsidRPr="00E928CB" w:rsidRDefault="00242FA3">
      <w:pPr>
        <w:spacing w:line="360" w:lineRule="auto"/>
        <w:ind w:firstLine="567"/>
        <w:jc w:val="both"/>
        <w:rPr>
          <w:rFonts w:ascii="Arial Narrow" w:eastAsia="Arial Narrow" w:hAnsi="Arial Narrow" w:cs="Times New Roman"/>
        </w:rPr>
      </w:pPr>
    </w:p>
    <w:p w:rsidR="00242FA3" w:rsidRPr="00E928CB" w:rsidRDefault="00C779C2">
      <w:pPr>
        <w:spacing w:line="360" w:lineRule="auto"/>
        <w:ind w:firstLine="567"/>
        <w:jc w:val="both"/>
        <w:rPr>
          <w:rFonts w:ascii="Arial Narrow" w:hAnsi="Arial Narrow"/>
        </w:rPr>
      </w:pPr>
      <w:r w:rsidRPr="00E928CB">
        <w:rPr>
          <w:rFonts w:ascii="Arial Narrow" w:eastAsia="Arial Narrow" w:hAnsi="Arial Narrow" w:cs="Times New Roman"/>
        </w:rPr>
        <w:t>São documentos de habilitação complementares aos exigidos:</w:t>
      </w:r>
    </w:p>
    <w:p w:rsidR="00242FA3" w:rsidRPr="00E928CB" w:rsidRDefault="00242FA3">
      <w:pPr>
        <w:pStyle w:val="Default"/>
        <w:spacing w:line="360" w:lineRule="auto"/>
        <w:jc w:val="both"/>
        <w:rPr>
          <w:rFonts w:ascii="Arial Narrow" w:eastAsia="Arial Narrow" w:hAnsi="Arial Narrow" w:cs="Times New Roman"/>
          <w:color w:val="auto"/>
        </w:rPr>
      </w:pPr>
    </w:p>
    <w:p w:rsidR="00242FA3" w:rsidRPr="00E928CB" w:rsidRDefault="00C779C2">
      <w:pPr>
        <w:pStyle w:val="Default"/>
        <w:spacing w:line="360" w:lineRule="auto"/>
        <w:jc w:val="both"/>
        <w:rPr>
          <w:rFonts w:ascii="Arial Narrow" w:hAnsi="Arial Narrow"/>
          <w:color w:val="auto"/>
        </w:rPr>
      </w:pPr>
      <w:r w:rsidRPr="00E928CB">
        <w:rPr>
          <w:rFonts w:ascii="Arial Narrow" w:eastAsia="Arial Narrow" w:hAnsi="Arial Narrow" w:cs="Times New Roman"/>
          <w:color w:val="auto"/>
        </w:rPr>
        <w:t xml:space="preserve">13.1. </w:t>
      </w:r>
      <w:r w:rsidRPr="00E928CB">
        <w:rPr>
          <w:rFonts w:ascii="Arial Narrow" w:hAnsi="Arial Narrow"/>
          <w:color w:val="auto"/>
        </w:rPr>
        <w:t>Comprovação de aptidão para a prestação dos serviços em características compatíveis com o objeto da licitação, ou com o item pertinente, mediante a apresentação de 1 (um) ou mais atestados fornecidos por pessoas jurídicas de direito público ou privado. O(s) atestado(s) deverá(</w:t>
      </w:r>
      <w:proofErr w:type="spellStart"/>
      <w:r w:rsidRPr="00E928CB">
        <w:rPr>
          <w:rFonts w:ascii="Arial Narrow" w:hAnsi="Arial Narrow"/>
          <w:color w:val="auto"/>
        </w:rPr>
        <w:t>ão</w:t>
      </w:r>
      <w:proofErr w:type="spellEnd"/>
      <w:r w:rsidRPr="00E928CB">
        <w:rPr>
          <w:rFonts w:ascii="Arial Narrow" w:hAnsi="Arial Narrow"/>
          <w:color w:val="auto"/>
        </w:rPr>
        <w:t xml:space="preserve">) referir-se a serviços prestados no âmbito de sua atividade econômica principal ou secundária especificadas no contrato social vigente, </w:t>
      </w:r>
      <w:r w:rsidRPr="00E928CB">
        <w:rPr>
          <w:rFonts w:ascii="Arial Narrow" w:eastAsia="Arial Narrow" w:hAnsi="Arial Narrow" w:cs="Times New Roman"/>
          <w:color w:val="auto"/>
          <w:kern w:val="2"/>
          <w:lang w:bidi="hi-IN"/>
        </w:rPr>
        <w:t>onde demonstre o gerenciamento, já realizado, sob sua administração, de um efetivo próprio mensal igual ou superior ao previsto na presente licitação, em um único contrato com duração mínima de 12 (doze) meses.</w:t>
      </w:r>
      <w:r w:rsidRPr="00E928CB">
        <w:rPr>
          <w:rFonts w:ascii="Arial Narrow" w:eastAsia="Arial Narrow" w:hAnsi="Arial Narrow" w:cs="Times New Roman"/>
          <w:color w:val="auto"/>
          <w:kern w:val="2"/>
          <w:shd w:val="clear" w:color="auto" w:fill="90CAF9"/>
          <w:lang w:bidi="hi-IN"/>
        </w:rPr>
        <w:t xml:space="preserve"> </w:t>
      </w:r>
    </w:p>
    <w:p w:rsidR="00242FA3" w:rsidRPr="00E928CB" w:rsidRDefault="00242FA3">
      <w:pPr>
        <w:pStyle w:val="Default"/>
        <w:spacing w:line="360" w:lineRule="auto"/>
        <w:jc w:val="both"/>
        <w:rPr>
          <w:rFonts w:ascii="Arial Narrow" w:eastAsia="Arial Narrow" w:hAnsi="Arial Narrow" w:cs="Times New Roman"/>
          <w:color w:val="auto"/>
        </w:rPr>
      </w:pPr>
    </w:p>
    <w:p w:rsidR="00242FA3" w:rsidRPr="00E928CB" w:rsidRDefault="00C779C2">
      <w:pPr>
        <w:pStyle w:val="Default"/>
        <w:spacing w:line="360" w:lineRule="auto"/>
        <w:jc w:val="both"/>
        <w:rPr>
          <w:rFonts w:ascii="Arial Narrow" w:hAnsi="Arial Narrow"/>
          <w:color w:val="auto"/>
        </w:rPr>
      </w:pPr>
      <w:r w:rsidRPr="00E928CB">
        <w:rPr>
          <w:rFonts w:ascii="Arial Narrow" w:eastAsia="Arial Narrow" w:hAnsi="Arial Narrow" w:cs="Times New Roman"/>
          <w:color w:val="auto"/>
        </w:rPr>
        <w:t xml:space="preserve">13.2. Registro ou inscrição da empresa licitante, no Conselho Regional de Engenharia e Agronomia - CREA ou no Conselho de Arquitetura e Urbanismo </w:t>
      </w:r>
      <w:r w:rsidRPr="00E928CB">
        <w:rPr>
          <w:rFonts w:ascii="Arial Narrow" w:eastAsia="Arial Narrow" w:hAnsi="Arial Narrow" w:cs="Times New Roman"/>
          <w:color w:val="auto"/>
          <w:kern w:val="2"/>
          <w:lang w:bidi="hi-IN"/>
        </w:rPr>
        <w:t>– CAU, em plena validade. Para empresas com Registro no CREA de jurisdição diferente do Rio Grande do Sul, o Registro deverá possuir o Visto para Licitação no Estado do Rio Grande do Sul, emitido pelo CREA-RS, conforme Resolução nº. 413/97 do CONFEA, art. 1º.</w:t>
      </w:r>
    </w:p>
    <w:p w:rsidR="00242FA3" w:rsidRPr="00E928CB" w:rsidRDefault="00242FA3">
      <w:pPr>
        <w:pStyle w:val="PargrafodaLista"/>
        <w:spacing w:line="360" w:lineRule="auto"/>
        <w:ind w:left="0"/>
        <w:jc w:val="both"/>
        <w:rPr>
          <w:rFonts w:ascii="Arial Narrow" w:eastAsia="Arial Narrow" w:hAnsi="Arial Narrow" w:cs="Times New Roman"/>
          <w:szCs w:val="24"/>
        </w:rPr>
      </w:pPr>
    </w:p>
    <w:p w:rsidR="00242FA3" w:rsidRPr="00E928CB" w:rsidRDefault="00C779C2">
      <w:pPr>
        <w:pStyle w:val="PargrafodaLista"/>
        <w:spacing w:line="360" w:lineRule="auto"/>
        <w:ind w:left="0"/>
        <w:jc w:val="both"/>
        <w:rPr>
          <w:rFonts w:ascii="Arial Narrow" w:hAnsi="Arial Narrow"/>
          <w:szCs w:val="24"/>
        </w:rPr>
      </w:pPr>
      <w:r w:rsidRPr="00E928CB">
        <w:rPr>
          <w:rFonts w:ascii="Arial Narrow" w:eastAsia="Arial Narrow" w:hAnsi="Arial Narrow" w:cs="Times New Roman"/>
          <w:szCs w:val="24"/>
        </w:rPr>
        <w:t>13.3. Comprovação que licitante possuir em seu quadro permanente, na data prevista para entrega da proposta, profissional de nível superior ou outro devidamente reconhecido pelo Conselho Regional de Engenharia e Agronomia – CREA ou pelo Conselho de Arquitetura e Urbanismo – CAU, detentor de atestado de responsabilidade técnica relativo à execução dos serviços que compõem as parcelas de maior relevância técnica e valor significativo da contratação.</w:t>
      </w:r>
    </w:p>
    <w:p w:rsidR="00242FA3" w:rsidRPr="00E928CB" w:rsidRDefault="00242FA3">
      <w:pPr>
        <w:spacing w:line="360" w:lineRule="auto"/>
        <w:jc w:val="both"/>
        <w:rPr>
          <w:rFonts w:ascii="Arial Narrow" w:eastAsia="Arial Narrow" w:hAnsi="Arial Narrow" w:cs="Times New Roman"/>
        </w:rPr>
      </w:pPr>
    </w:p>
    <w:p w:rsidR="00242FA3" w:rsidRPr="00E928CB" w:rsidRDefault="00C779C2">
      <w:pPr>
        <w:spacing w:line="360" w:lineRule="auto"/>
        <w:jc w:val="both"/>
        <w:rPr>
          <w:rFonts w:ascii="Arial Narrow" w:hAnsi="Arial Narrow"/>
        </w:rPr>
      </w:pPr>
      <w:r w:rsidRPr="00E928CB">
        <w:rPr>
          <w:rFonts w:ascii="Arial Narrow" w:eastAsia="Arial Narrow" w:hAnsi="Arial Narrow" w:cs="Times New Roman"/>
        </w:rPr>
        <w:t>13.3.1.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13.3.2. A prova de que o profissional é detentor de responsabilidade técnica, será feita mediante apresentação de atestado fornecido por pessoa jurídica de direito público ou privado, devidamente registrado no CREA ou no CAU. Este atestado deverá ser em original ou cópia autenticada, conforme padrão exigido pelo CREA – Conselho Regional de Engenharia e Agronomia ou pelo CAU, devendo estar registrado no respectivo órgão, com número do selo de registro visível e acompanhado da CAT (Certidão de Acervo Técnico emitida pelo CREA ou CAU) de registro do atestado.</w:t>
      </w:r>
    </w:p>
    <w:p w:rsidR="00242FA3" w:rsidRPr="00E928CB" w:rsidRDefault="00242FA3">
      <w:pPr>
        <w:spacing w:line="360" w:lineRule="auto"/>
        <w:jc w:val="both"/>
        <w:rPr>
          <w:rFonts w:ascii="Arial Narrow" w:hAnsi="Arial Narrow" w:cs="Times New Roman"/>
        </w:rPr>
      </w:pPr>
    </w:p>
    <w:p w:rsidR="00242FA3" w:rsidRPr="00E928CB" w:rsidRDefault="00C779C2">
      <w:pPr>
        <w:spacing w:line="360" w:lineRule="auto"/>
        <w:jc w:val="both"/>
        <w:rPr>
          <w:rFonts w:ascii="Arial Narrow" w:hAnsi="Arial Narrow" w:cs="Times New Roman"/>
        </w:rPr>
      </w:pPr>
      <w:r w:rsidRPr="00E928CB">
        <w:rPr>
          <w:rFonts w:ascii="Arial Narrow" w:hAnsi="Arial Narrow" w:cs="Times New Roman"/>
        </w:rPr>
        <w:t>13.4. No decorrer da execução do serviço, os profissionais de que trata este subitem poderão ser substituídos, por profissionais de experiência equivalente ou superior, desde que a substituição seja aprovada pela Contratante.</w:t>
      </w:r>
    </w:p>
    <w:p w:rsidR="00242FA3" w:rsidRPr="00E928CB" w:rsidRDefault="00242FA3">
      <w:pPr>
        <w:spacing w:line="360" w:lineRule="auto"/>
        <w:jc w:val="both"/>
        <w:rPr>
          <w:rFonts w:ascii="Arial Narrow" w:hAnsi="Arial Narrow" w:cs="Times New Roman"/>
        </w:rPr>
      </w:pPr>
    </w:p>
    <w:p w:rsidR="00242FA3" w:rsidRPr="00E928CB" w:rsidRDefault="00242FA3">
      <w:pPr>
        <w:spacing w:line="360" w:lineRule="auto"/>
        <w:jc w:val="both"/>
        <w:rPr>
          <w:rFonts w:ascii="Arial Narrow" w:hAnsi="Arial Narrow" w:cs="Times New Roman"/>
        </w:rPr>
      </w:pPr>
    </w:p>
    <w:p w:rsidR="00242FA3" w:rsidRPr="00E928CB" w:rsidRDefault="00242FA3">
      <w:pPr>
        <w:spacing w:line="360" w:lineRule="auto"/>
        <w:jc w:val="both"/>
        <w:rPr>
          <w:rFonts w:ascii="Arial Narrow" w:hAnsi="Arial Narrow" w:cs="Times New Roman"/>
        </w:rPr>
      </w:pPr>
    </w:p>
    <w:p w:rsidR="00242FA3" w:rsidRPr="00E928CB" w:rsidRDefault="00C779C2">
      <w:pPr>
        <w:pStyle w:val="Default"/>
        <w:spacing w:line="360" w:lineRule="auto"/>
        <w:jc w:val="both"/>
        <w:rPr>
          <w:rFonts w:ascii="Arial Narrow" w:eastAsia="Arial Narrow" w:hAnsi="Arial Narrow" w:cs="Times New Roman"/>
          <w:b/>
          <w:color w:val="auto"/>
          <w:kern w:val="2"/>
          <w:lang w:bidi="hi-IN"/>
        </w:rPr>
      </w:pPr>
      <w:r w:rsidRPr="00E928CB">
        <w:rPr>
          <w:rFonts w:ascii="Arial Narrow" w:eastAsia="Arial Narrow" w:hAnsi="Arial Narrow" w:cs="Times New Roman"/>
          <w:b/>
          <w:color w:val="auto"/>
          <w:kern w:val="2"/>
          <w:lang w:bidi="hi-IN"/>
        </w:rPr>
        <w:t>14. RESPONSABILIDADES SOCIOAMBIENTAIS DA CONTRATADA:</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14.1. Os serviços prestados pela Contratada deverão pautar-se sempre no uso racional de recursos e equipamentos, de forma a evitar e prevenir o desperdício de insumos e materiais consumidos bem como a geração excessiva de resíduos, a fim de atender às diretrizes de responsabilidade ambiental adotadas pela Contratante.</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14.2. Os materiais empregados pela Contratada deverão atender a melhor relação entre custos e benefícios, considerando-se os impactos ambientais, positivos e negativos, associados aos produtos e ferramentas.</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14.3. A qualquer tempo a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14.4. A Contratada deverá retirar, sob orientação da Fiscalização, todos os materiais substituídos durante a realização de serviços.</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14.</w:t>
      </w:r>
      <w:r w:rsidR="00E928CB" w:rsidRPr="00E928CB">
        <w:rPr>
          <w:rFonts w:ascii="Arial Narrow" w:eastAsia="Arial Narrow" w:hAnsi="Arial Narrow" w:cs="Times New Roman"/>
          <w:color w:val="auto"/>
          <w:kern w:val="2"/>
          <w:lang w:bidi="hi-IN"/>
        </w:rPr>
        <w:t>5</w:t>
      </w:r>
      <w:r w:rsidRPr="00E928CB">
        <w:rPr>
          <w:rFonts w:ascii="Arial Narrow" w:eastAsia="Arial Narrow" w:hAnsi="Arial Narrow" w:cs="Times New Roman"/>
          <w:color w:val="auto"/>
          <w:kern w:val="2"/>
          <w:lang w:bidi="hi-IN"/>
        </w:rPr>
        <w:t>. A Contratada deverá estabelecer, em comum acordo com a Contratante, procedimentos e rotinas voltadas ao monitoramento e melhoria contínua da eficiência energética e hidráulica dos seus equipamentos.</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b/>
          <w:color w:val="auto"/>
          <w:kern w:val="2"/>
          <w:lang w:bidi="hi-IN"/>
        </w:rPr>
      </w:pPr>
      <w:r w:rsidRPr="00E928CB">
        <w:rPr>
          <w:rFonts w:ascii="Arial Narrow" w:eastAsia="Arial Narrow" w:hAnsi="Arial Narrow" w:cs="Times New Roman"/>
          <w:b/>
          <w:color w:val="auto"/>
          <w:kern w:val="2"/>
          <w:lang w:bidi="hi-IN"/>
        </w:rPr>
        <w:t>15. RESPONSÁVEL PELO TERMO DE REFERÊNCIA</w:t>
      </w: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Douglas Rafael Soares Ribeiro - Técnico Administrativo (DIRLOG);</w:t>
      </w:r>
    </w:p>
    <w:p w:rsidR="00242FA3" w:rsidRPr="00E928CB" w:rsidRDefault="00C779C2">
      <w:pPr>
        <w:pStyle w:val="Default"/>
        <w:spacing w:line="360" w:lineRule="auto"/>
        <w:jc w:val="both"/>
        <w:rPr>
          <w:rFonts w:ascii="Arial Narrow" w:eastAsia="Arial Narrow" w:hAnsi="Arial Narrow" w:cs="Times New Roman"/>
          <w:color w:val="auto"/>
          <w:kern w:val="2"/>
          <w:lang w:bidi="hi-IN"/>
        </w:rPr>
      </w:pPr>
      <w:proofErr w:type="spellStart"/>
      <w:r w:rsidRPr="00E928CB">
        <w:rPr>
          <w:rFonts w:ascii="Arial Narrow" w:eastAsia="Arial Narrow" w:hAnsi="Arial Narrow" w:cs="Times New Roman"/>
          <w:color w:val="auto"/>
          <w:kern w:val="2"/>
          <w:lang w:bidi="hi-IN"/>
        </w:rPr>
        <w:t>Julio</w:t>
      </w:r>
      <w:proofErr w:type="spellEnd"/>
      <w:r w:rsidRPr="00E928CB">
        <w:rPr>
          <w:rFonts w:ascii="Arial Narrow" w:eastAsia="Arial Narrow" w:hAnsi="Arial Narrow" w:cs="Times New Roman"/>
          <w:color w:val="auto"/>
          <w:kern w:val="2"/>
          <w:lang w:bidi="hi-IN"/>
        </w:rPr>
        <w:t xml:space="preserve"> Matheus </w:t>
      </w:r>
      <w:proofErr w:type="spellStart"/>
      <w:r w:rsidRPr="00E928CB">
        <w:rPr>
          <w:rFonts w:ascii="Arial Narrow" w:eastAsia="Arial Narrow" w:hAnsi="Arial Narrow" w:cs="Times New Roman"/>
          <w:color w:val="auto"/>
          <w:kern w:val="2"/>
          <w:lang w:bidi="hi-IN"/>
        </w:rPr>
        <w:t>Attuati</w:t>
      </w:r>
      <w:proofErr w:type="spellEnd"/>
      <w:r w:rsidRPr="00E928CB">
        <w:rPr>
          <w:rFonts w:ascii="Arial Narrow" w:eastAsia="Arial Narrow" w:hAnsi="Arial Narrow" w:cs="Times New Roman"/>
          <w:color w:val="auto"/>
          <w:kern w:val="2"/>
          <w:lang w:bidi="hi-IN"/>
        </w:rPr>
        <w:t xml:space="preserve"> da Silva - Diretor da Diretoria de Logística (DIRLOG).</w:t>
      </w: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Órgão: Defensoria Pública do Estado do Rio Grande do Sul</w:t>
      </w:r>
    </w:p>
    <w:p w:rsidR="00242FA3" w:rsidRPr="00E928CB" w:rsidRDefault="00C779C2">
      <w:pPr>
        <w:pStyle w:val="Default"/>
        <w:spacing w:line="360" w:lineRule="auto"/>
        <w:jc w:val="both"/>
        <w:rPr>
          <w:rFonts w:ascii="Arial Narrow" w:eastAsia="Arial Narrow" w:hAnsi="Arial Narrow" w:cs="Times New Roman"/>
          <w:color w:val="auto"/>
          <w:kern w:val="2"/>
          <w:lang w:bidi="hi-IN"/>
        </w:rPr>
      </w:pPr>
      <w:r w:rsidRPr="00E928CB">
        <w:rPr>
          <w:rFonts w:ascii="Arial Narrow" w:eastAsia="Arial Narrow" w:hAnsi="Arial Narrow" w:cs="Times New Roman"/>
          <w:color w:val="auto"/>
          <w:kern w:val="2"/>
          <w:lang w:bidi="hi-IN"/>
        </w:rPr>
        <w:t>Endereço: Rua Sete de Setembro n.º 666, Centro Histórico, Porto Alegre/RS.</w:t>
      </w:r>
    </w:p>
    <w:p w:rsidR="00242FA3" w:rsidRPr="00E928CB" w:rsidRDefault="00242FA3">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E928CB" w:rsidRPr="00E928CB" w:rsidRDefault="00E928CB">
      <w:pPr>
        <w:pStyle w:val="Default"/>
        <w:spacing w:line="360" w:lineRule="auto"/>
        <w:jc w:val="both"/>
        <w:rPr>
          <w:rFonts w:ascii="Arial Narrow" w:eastAsia="Arial Narrow" w:hAnsi="Arial Narrow" w:cs="Times New Roman"/>
          <w:color w:val="auto"/>
          <w:kern w:val="2"/>
          <w:lang w:bidi="hi-IN"/>
        </w:rPr>
      </w:pPr>
    </w:p>
    <w:p w:rsidR="00242FA3" w:rsidRPr="00E928CB" w:rsidRDefault="00C779C2">
      <w:pPr>
        <w:pStyle w:val="Standard"/>
        <w:spacing w:after="0" w:line="360" w:lineRule="auto"/>
        <w:jc w:val="center"/>
        <w:rPr>
          <w:rFonts w:ascii="Arial Narrow" w:hAnsi="Arial Narrow"/>
          <w:b/>
          <w:bCs/>
          <w:sz w:val="24"/>
          <w:szCs w:val="24"/>
        </w:rPr>
      </w:pPr>
      <w:bookmarkStart w:id="0" w:name="_GoBack"/>
      <w:bookmarkEnd w:id="0"/>
      <w:r w:rsidRPr="00E928CB">
        <w:rPr>
          <w:rFonts w:ascii="Arial Narrow" w:hAnsi="Arial Narrow"/>
          <w:b/>
          <w:bCs/>
          <w:sz w:val="24"/>
          <w:szCs w:val="24"/>
        </w:rPr>
        <w:t>ANEXO II - A</w:t>
      </w:r>
    </w:p>
    <w:p w:rsidR="00242FA3" w:rsidRPr="00E928CB" w:rsidRDefault="00C779C2">
      <w:pPr>
        <w:pStyle w:val="Standard"/>
        <w:spacing w:after="0" w:line="360" w:lineRule="auto"/>
        <w:jc w:val="center"/>
        <w:rPr>
          <w:rFonts w:ascii="Arial Narrow" w:hAnsi="Arial Narrow"/>
          <w:sz w:val="24"/>
          <w:szCs w:val="24"/>
        </w:rPr>
      </w:pPr>
      <w:r w:rsidRPr="00E928CB">
        <w:rPr>
          <w:rFonts w:ascii="Arial Narrow" w:hAnsi="Arial Narrow"/>
          <w:b/>
          <w:bCs/>
          <w:sz w:val="24"/>
          <w:szCs w:val="24"/>
        </w:rPr>
        <w:t>PLANILHA DE FERRAMENTAS E EQUIPAMENTOS PARA USO PERMANENTE DAS EQUIPES TÉCNICAS DE MANUTENÇÃO</w:t>
      </w:r>
    </w:p>
    <w:tbl>
      <w:tblPr>
        <w:tblW w:w="9297" w:type="dxa"/>
        <w:tblInd w:w="96" w:type="dxa"/>
        <w:tblLayout w:type="fixed"/>
        <w:tblLook w:val="0000" w:firstRow="0" w:lastRow="0" w:firstColumn="0" w:lastColumn="0" w:noHBand="0" w:noVBand="0"/>
      </w:tblPr>
      <w:tblGrid>
        <w:gridCol w:w="854"/>
        <w:gridCol w:w="2833"/>
        <w:gridCol w:w="3124"/>
        <w:gridCol w:w="1413"/>
        <w:gridCol w:w="1073"/>
      </w:tblGrid>
      <w:tr w:rsidR="00E928CB" w:rsidRPr="00E928CB">
        <w:trPr>
          <w:trHeight w:val="358"/>
        </w:trPr>
        <w:tc>
          <w:tcPr>
            <w:tcW w:w="929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Referência Processo nº</w:t>
            </w:r>
          </w:p>
        </w:tc>
      </w:tr>
      <w:tr w:rsidR="00E928CB" w:rsidRPr="00E928CB" w:rsidTr="00E928CB">
        <w:trPr>
          <w:trHeight w:val="556"/>
        </w:trPr>
        <w:tc>
          <w:tcPr>
            <w:tcW w:w="36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Licitação nº</w:t>
            </w:r>
          </w:p>
        </w:tc>
        <w:tc>
          <w:tcPr>
            <w:tcW w:w="561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Proposta Aberta dia ........./........../..........</w:t>
            </w:r>
          </w:p>
        </w:tc>
      </w:tr>
      <w:tr w:rsidR="00E928CB" w:rsidRPr="00E928CB" w:rsidTr="00E928CB">
        <w:trPr>
          <w:trHeight w:val="572"/>
        </w:trPr>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Nº ITEM</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ESPECIFICAÇÃO GERAL</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ESPECIFICAÇÃO DE REFERÊNCIA</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UNIDADE DE MEDIDA</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QUANT.</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242FA3">
            <w:pPr>
              <w:pStyle w:val="Standard"/>
              <w:widowControl w:val="0"/>
              <w:spacing w:after="0" w:line="360" w:lineRule="auto"/>
              <w:jc w:val="both"/>
              <w:rPr>
                <w:rFonts w:ascii="Arial Narrow" w:eastAsia="SimSun" w:hAnsi="Arial Narrow" w:cs="Lucida Sans"/>
                <w:sz w:val="20"/>
                <w:szCs w:val="20"/>
              </w:rPr>
            </w:pP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242FA3">
            <w:pPr>
              <w:pStyle w:val="Standard"/>
              <w:widowControl w:val="0"/>
              <w:spacing w:after="0" w:line="360" w:lineRule="auto"/>
              <w:jc w:val="both"/>
              <w:rPr>
                <w:rFonts w:ascii="Arial Narrow" w:eastAsia="SimSun" w:hAnsi="Arial Narrow" w:cs="Lucida Sans"/>
                <w:sz w:val="20"/>
                <w:szCs w:val="20"/>
              </w:rPr>
            </w:pP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ind w:right="-158"/>
              <w:jc w:val="center"/>
              <w:rPr>
                <w:rFonts w:ascii="Arial Narrow" w:eastAsia="SimSun" w:hAnsi="Arial Narrow"/>
                <w:sz w:val="20"/>
                <w:szCs w:val="20"/>
              </w:rPr>
            </w:pPr>
            <w:proofErr w:type="gramStart"/>
            <w:r w:rsidRPr="00E928CB">
              <w:rPr>
                <w:rFonts w:ascii="Arial Narrow" w:eastAsia="SimSun" w:hAnsi="Arial Narrow"/>
                <w:sz w:val="20"/>
                <w:szCs w:val="20"/>
              </w:rPr>
              <w:t>marcas</w:t>
            </w:r>
            <w:proofErr w:type="gramEnd"/>
            <w:r w:rsidRPr="00E928CB">
              <w:rPr>
                <w:rFonts w:ascii="Arial Narrow" w:eastAsia="SimSun" w:hAnsi="Arial Narrow"/>
                <w:sz w:val="20"/>
                <w:szCs w:val="20"/>
              </w:rPr>
              <w:t xml:space="preserve"> especificadas apenas como referência; será aceito equivalente técnico, mediante aprovação da fiscalização técnica do contrato</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242FA3">
            <w:pPr>
              <w:pStyle w:val="Standard"/>
              <w:widowControl w:val="0"/>
              <w:spacing w:after="0" w:line="360" w:lineRule="auto"/>
              <w:jc w:val="both"/>
              <w:rPr>
                <w:rFonts w:ascii="Arial Narrow" w:eastAsia="SimSun" w:hAnsi="Arial Narrow" w:cs="Lucida San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242FA3">
            <w:pPr>
              <w:pStyle w:val="Standard"/>
              <w:widowControl w:val="0"/>
              <w:spacing w:after="0" w:line="360" w:lineRule="auto"/>
              <w:jc w:val="both"/>
              <w:rPr>
                <w:rFonts w:ascii="Arial Narrow" w:eastAsia="SimSun" w:hAnsi="Arial Narrow" w:cs="Lucida Sans"/>
                <w:sz w:val="20"/>
                <w:szCs w:val="20"/>
              </w:rPr>
            </w:pP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242FA3">
            <w:pPr>
              <w:pStyle w:val="Standard"/>
              <w:widowControl w:val="0"/>
              <w:spacing w:after="0" w:line="360" w:lineRule="auto"/>
              <w:jc w:val="both"/>
              <w:rPr>
                <w:rFonts w:ascii="Arial Narrow" w:eastAsia="SimSun" w:hAnsi="Arial Narrow" w:cs="Lucida Sans"/>
                <w:sz w:val="20"/>
                <w:szCs w:val="20"/>
              </w:rPr>
            </w:pPr>
          </w:p>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c>
          <w:tcPr>
            <w:tcW w:w="8443" w:type="dxa"/>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rsidR="00242FA3" w:rsidRPr="00E928CB" w:rsidRDefault="00C779C2">
            <w:pPr>
              <w:pStyle w:val="Standard"/>
              <w:widowControl w:val="0"/>
              <w:spacing w:after="0" w:line="360" w:lineRule="auto"/>
              <w:jc w:val="center"/>
              <w:rPr>
                <w:rFonts w:ascii="Arial Narrow" w:eastAsia="SimSun" w:hAnsi="Arial Narrow" w:cs="Lucida Sans"/>
                <w:b/>
                <w:bCs/>
                <w:sz w:val="20"/>
                <w:szCs w:val="20"/>
                <w:lang w:bidi="hi-IN"/>
              </w:rPr>
            </w:pPr>
            <w:r w:rsidRPr="00E928CB">
              <w:rPr>
                <w:rFonts w:ascii="Arial Narrow" w:eastAsia="SimSun" w:hAnsi="Arial Narrow" w:cs="Lucida Sans"/>
                <w:b/>
                <w:bCs/>
                <w:sz w:val="20"/>
                <w:szCs w:val="20"/>
                <w:lang w:bidi="hi-IN"/>
              </w:rPr>
              <w:t>FERRAMENTAS PARA TÉCNICO EM REFRIGERAÇÃO</w:t>
            </w:r>
          </w:p>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Ferramentas e equipamentos individualizados por posto de trabalho, devendo a empresa fornecer os itens relacionados abaixo por posto de trabalho contratado.</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01.01</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Alargador de tubo até 3/4”</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Alargador Regulável c/ Guia 37,0-45,0mm </w:t>
            </w:r>
            <w:proofErr w:type="spellStart"/>
            <w:r w:rsidRPr="00E928CB">
              <w:rPr>
                <w:rFonts w:ascii="Arial Narrow" w:hAnsi="Arial Narrow" w:cs="Calibri"/>
                <w:sz w:val="20"/>
                <w:szCs w:val="20"/>
              </w:rPr>
              <w:t>Tipo"K</w:t>
            </w:r>
            <w:proofErr w:type="spellEnd"/>
            <w:r w:rsidRPr="00E928CB">
              <w:rPr>
                <w:rFonts w:ascii="Arial Narrow" w:hAnsi="Arial Narrow" w:cs="Calibri"/>
                <w:sz w:val="20"/>
                <w:szCs w:val="20"/>
              </w:rPr>
              <w:t>" Referência: 01.07.10.183-1 Marca: Ades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01.02</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Alicate universal 8” com cabo isolado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Alicate universal 8” marca </w:t>
            </w:r>
            <w:proofErr w:type="spellStart"/>
            <w:r w:rsidRPr="00E928CB">
              <w:rPr>
                <w:rFonts w:ascii="Arial Narrow" w:hAnsi="Arial Narrow" w:cs="Calibri"/>
                <w:sz w:val="20"/>
                <w:szCs w:val="20"/>
              </w:rPr>
              <w:t>Vonder</w:t>
            </w:r>
            <w:proofErr w:type="spellEnd"/>
            <w:r w:rsidRPr="00E928CB">
              <w:rPr>
                <w:rFonts w:ascii="Arial Narrow" w:hAnsi="Arial Narrow" w:cs="Calibri"/>
                <w:sz w:val="20"/>
                <w:szCs w:val="20"/>
              </w:rPr>
              <w:t xml:space="preserve"> </w:t>
            </w:r>
            <w:proofErr w:type="spellStart"/>
            <w:r w:rsidRPr="00E928CB">
              <w:rPr>
                <w:rFonts w:ascii="Arial Narrow" w:hAnsi="Arial Narrow" w:cs="Calibri"/>
                <w:sz w:val="20"/>
                <w:szCs w:val="20"/>
              </w:rPr>
              <w:t>cod</w:t>
            </w:r>
            <w:proofErr w:type="spellEnd"/>
            <w:r w:rsidRPr="00E928CB">
              <w:rPr>
                <w:rFonts w:ascii="Arial Narrow" w:hAnsi="Arial Narrow" w:cs="Calibri"/>
                <w:sz w:val="20"/>
                <w:szCs w:val="20"/>
              </w:rPr>
              <w:t>. 36 62 000 008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01.03</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Arco de serra p/ metal, com lâmina</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Arco de Serra Ajustável IRWIN I15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01.04</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Bomba de limpeza para limpeza de Ar Condicionado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Bomba elétrica de limpeza a jato para ar condicionado, pressurizada, 220V, 80W, 4litros/min, com pistola de água de alta pressão, mangueira e sistema de engate rápido, bolsa para transporte, marca EOS modelo PCW-4S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01.05</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Bomba de vácuo, capacidade 12 </w:t>
            </w:r>
            <w:proofErr w:type="gramStart"/>
            <w:r w:rsidRPr="00E928CB">
              <w:rPr>
                <w:rFonts w:ascii="Arial Narrow" w:hAnsi="Arial Narrow" w:cs="Calibri"/>
                <w:sz w:val="20"/>
                <w:szCs w:val="20"/>
              </w:rPr>
              <w:t>CFM(</w:t>
            </w:r>
            <w:proofErr w:type="gramEnd"/>
            <w:r w:rsidRPr="00E928CB">
              <w:rPr>
                <w:rFonts w:ascii="Arial Narrow" w:hAnsi="Arial Narrow" w:cs="Calibri"/>
                <w:sz w:val="20"/>
                <w:szCs w:val="20"/>
              </w:rPr>
              <w:t>340 L/min), 1HP, bivolt</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Bomba de vácuo VP2200D 12 </w:t>
            </w:r>
            <w:proofErr w:type="gramStart"/>
            <w:r w:rsidRPr="00E928CB">
              <w:rPr>
                <w:rFonts w:ascii="Arial Narrow" w:hAnsi="Arial Narrow" w:cs="Calibri"/>
                <w:sz w:val="20"/>
                <w:szCs w:val="20"/>
              </w:rPr>
              <w:t>CFM(</w:t>
            </w:r>
            <w:proofErr w:type="gramEnd"/>
            <w:r w:rsidRPr="00E928CB">
              <w:rPr>
                <w:rFonts w:ascii="Arial Narrow" w:hAnsi="Arial Narrow" w:cs="Calibri"/>
                <w:sz w:val="20"/>
                <w:szCs w:val="20"/>
              </w:rPr>
              <w:t xml:space="preserve">340 L/min),  Duplo estágio, motor de 1 HP e de dupla voltagem (110V/220V), vácuo final de até 15 </w:t>
            </w:r>
            <w:proofErr w:type="spellStart"/>
            <w:r w:rsidRPr="00E928CB">
              <w:rPr>
                <w:rFonts w:ascii="Arial Narrow" w:hAnsi="Arial Narrow" w:cs="Calibri"/>
                <w:sz w:val="20"/>
                <w:szCs w:val="20"/>
              </w:rPr>
              <w:t>mícrons</w:t>
            </w:r>
            <w:proofErr w:type="spellEnd"/>
            <w:r w:rsidRPr="00E928CB">
              <w:rPr>
                <w:rFonts w:ascii="Arial Narrow" w:hAnsi="Arial Narrow" w:cs="Calibri"/>
                <w:sz w:val="20"/>
                <w:szCs w:val="20"/>
              </w:rPr>
              <w:t xml:space="preserve">. Marca </w:t>
            </w:r>
            <w:proofErr w:type="spellStart"/>
            <w:r w:rsidRPr="00E928CB">
              <w:rPr>
                <w:rFonts w:ascii="Arial Narrow" w:hAnsi="Arial Narrow" w:cs="Calibri"/>
                <w:sz w:val="20"/>
                <w:szCs w:val="20"/>
              </w:rPr>
              <w:t>Friven</w:t>
            </w:r>
            <w:proofErr w:type="spellEnd"/>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01.06</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Caixa de ferramentas metálica com cadeado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Caixa de Ferramenta Sanfonada 50x20x21cm 5 Gavetas s/ Ferramentas Referência: 550 Marca: </w:t>
            </w:r>
            <w:proofErr w:type="spellStart"/>
            <w:r w:rsidRPr="00E928CB">
              <w:rPr>
                <w:rFonts w:ascii="Arial Narrow" w:hAnsi="Arial Narrow" w:cs="Calibri"/>
                <w:sz w:val="20"/>
                <w:szCs w:val="20"/>
              </w:rPr>
              <w:t>Marcon</w:t>
            </w:r>
            <w:proofErr w:type="spellEnd"/>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01.07</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Chave de fenda </w:t>
            </w:r>
            <w:proofErr w:type="spellStart"/>
            <w:r w:rsidRPr="00E928CB">
              <w:rPr>
                <w:rFonts w:ascii="Arial Narrow" w:hAnsi="Arial Narrow" w:cs="Calibri"/>
                <w:sz w:val="20"/>
                <w:szCs w:val="20"/>
              </w:rPr>
              <w:t>cotoco</w:t>
            </w:r>
            <w:proofErr w:type="spellEnd"/>
            <w:r w:rsidRPr="00E928CB">
              <w:rPr>
                <w:rFonts w:ascii="Arial Narrow" w:hAnsi="Arial Narrow" w:cs="Calibri"/>
                <w:sz w:val="20"/>
                <w:szCs w:val="20"/>
              </w:rPr>
              <w:t xml:space="preserve"> 1/4”</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Chave de Fenda 3/16x8" Cromo Vanádio Referência: 036082 150-3 Marca: </w:t>
            </w:r>
            <w:proofErr w:type="spellStart"/>
            <w:r w:rsidRPr="00E928CB">
              <w:rPr>
                <w:rFonts w:ascii="Arial Narrow" w:hAnsi="Arial Narrow" w:cs="Calibri"/>
                <w:sz w:val="20"/>
                <w:szCs w:val="20"/>
              </w:rPr>
              <w:t>Gedore</w:t>
            </w:r>
            <w:proofErr w:type="spellEnd"/>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01.08</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Chave inglesa 10”</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Chave inglesa marca </w:t>
            </w:r>
            <w:proofErr w:type="spellStart"/>
            <w:r w:rsidRPr="00E928CB">
              <w:rPr>
                <w:rFonts w:ascii="Arial Narrow" w:hAnsi="Arial Narrow" w:cs="Calibri"/>
                <w:sz w:val="20"/>
                <w:szCs w:val="20"/>
              </w:rPr>
              <w:t>Vonder</w:t>
            </w:r>
            <w:proofErr w:type="spellEnd"/>
            <w:r w:rsidRPr="00E928CB">
              <w:rPr>
                <w:rFonts w:ascii="Arial Narrow" w:hAnsi="Arial Narrow" w:cs="Calibri"/>
                <w:sz w:val="20"/>
                <w:szCs w:val="20"/>
              </w:rPr>
              <w:t xml:space="preserve"> </w:t>
            </w:r>
            <w:proofErr w:type="spellStart"/>
            <w:r w:rsidRPr="00E928CB">
              <w:rPr>
                <w:rFonts w:ascii="Arial Narrow" w:hAnsi="Arial Narrow" w:cs="Calibri"/>
                <w:sz w:val="20"/>
                <w:szCs w:val="20"/>
              </w:rPr>
              <w:t>cod</w:t>
            </w:r>
            <w:proofErr w:type="spellEnd"/>
            <w:r w:rsidRPr="00E928CB">
              <w:rPr>
                <w:rFonts w:ascii="Arial Narrow" w:hAnsi="Arial Narrow" w:cs="Calibri"/>
                <w:sz w:val="20"/>
                <w:szCs w:val="20"/>
              </w:rPr>
              <w:t>. 35 73 310 000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02</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01.09</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Cortador de tubos de cobre</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Cortador de Tubo de Cobre e liga de Alumínio Profissional, punho em aço inoxidável, capacidade de corte de tubos diâmetros de 0.4 mm - 3.2 cm. Marca EOS VTC</w:t>
            </w:r>
            <w:proofErr w:type="gramStart"/>
            <w:r w:rsidRPr="00E928CB">
              <w:rPr>
                <w:rFonts w:ascii="Arial Narrow" w:hAnsi="Arial Narrow" w:cs="Calibri"/>
                <w:sz w:val="20"/>
                <w:szCs w:val="20"/>
              </w:rPr>
              <w:t>32  ou</w:t>
            </w:r>
            <w:proofErr w:type="gramEnd"/>
            <w:r w:rsidRPr="00E928CB">
              <w:rPr>
                <w:rFonts w:ascii="Arial Narrow" w:hAnsi="Arial Narrow" w:cs="Calibri"/>
                <w:sz w:val="20"/>
                <w:szCs w:val="20"/>
              </w:rPr>
              <w:t xml:space="preserve">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01.10</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rsidP="00E928CB">
            <w:pPr>
              <w:spacing w:line="360" w:lineRule="auto"/>
              <w:jc w:val="both"/>
              <w:rPr>
                <w:rFonts w:ascii="Arial Narrow" w:hAnsi="Arial Narrow" w:cs="Calibri"/>
                <w:sz w:val="20"/>
                <w:szCs w:val="20"/>
              </w:rPr>
            </w:pPr>
            <w:r w:rsidRPr="00E928CB">
              <w:rPr>
                <w:rFonts w:ascii="Arial Narrow" w:hAnsi="Arial Narrow" w:cs="Calibri"/>
                <w:sz w:val="20"/>
                <w:szCs w:val="20"/>
              </w:rPr>
              <w:t>Detector de tensão categoria IV 1000 volts de isolação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Detector de Tensão </w:t>
            </w:r>
            <w:proofErr w:type="spellStart"/>
            <w:r w:rsidRPr="00E928CB">
              <w:rPr>
                <w:rFonts w:ascii="Arial Narrow" w:hAnsi="Arial Narrow" w:cs="Calibri"/>
                <w:sz w:val="20"/>
                <w:szCs w:val="20"/>
              </w:rPr>
              <w:t>Cat.lV</w:t>
            </w:r>
            <w:proofErr w:type="spellEnd"/>
            <w:r w:rsidRPr="00E928CB">
              <w:rPr>
                <w:rFonts w:ascii="Arial Narrow" w:hAnsi="Arial Narrow" w:cs="Calibri"/>
                <w:sz w:val="20"/>
                <w:szCs w:val="20"/>
              </w:rPr>
              <w:t xml:space="preserve"> c/ Lanterna 1000V Referência: VP50 Marca: MINIPA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rPr>
          <w:trHeight w:val="1938"/>
        </w:trPr>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01.11</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rsidP="00E928CB">
            <w:pPr>
              <w:spacing w:line="360" w:lineRule="auto"/>
              <w:jc w:val="both"/>
              <w:rPr>
                <w:rFonts w:ascii="Arial Narrow" w:hAnsi="Arial Narrow" w:cs="Calibri"/>
                <w:sz w:val="20"/>
                <w:szCs w:val="20"/>
              </w:rPr>
            </w:pPr>
            <w:proofErr w:type="spellStart"/>
            <w:r w:rsidRPr="00E928CB">
              <w:rPr>
                <w:rFonts w:ascii="Arial Narrow" w:hAnsi="Arial Narrow" w:cs="Calibri"/>
                <w:sz w:val="20"/>
                <w:szCs w:val="20"/>
              </w:rPr>
              <w:t>Curvador</w:t>
            </w:r>
            <w:proofErr w:type="spellEnd"/>
            <w:r w:rsidRPr="00E928CB">
              <w:rPr>
                <w:rFonts w:ascii="Arial Narrow" w:hAnsi="Arial Narrow" w:cs="Calibri"/>
                <w:sz w:val="20"/>
                <w:szCs w:val="20"/>
              </w:rPr>
              <w:t xml:space="preserve"> de tubos de cobre</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Ttulo1"/>
              <w:spacing w:line="360" w:lineRule="auto"/>
              <w:jc w:val="both"/>
            </w:pPr>
            <w:proofErr w:type="spellStart"/>
            <w:r w:rsidRPr="00E928CB">
              <w:rPr>
                <w:rFonts w:ascii="Arial Narrow" w:eastAsia="SimSun" w:hAnsi="Arial Narrow" w:cs="Calibri"/>
                <w:b w:val="0"/>
                <w:bCs w:val="0"/>
                <w:sz w:val="20"/>
                <w:szCs w:val="20"/>
                <w:lang w:bidi="hi-IN"/>
              </w:rPr>
              <w:t>Curvador</w:t>
            </w:r>
            <w:proofErr w:type="spellEnd"/>
            <w:r w:rsidRPr="00E928CB">
              <w:rPr>
                <w:rFonts w:ascii="Arial Narrow" w:eastAsia="SimSun" w:hAnsi="Arial Narrow" w:cs="Calibri"/>
                <w:b w:val="0"/>
                <w:bCs w:val="0"/>
                <w:sz w:val="20"/>
                <w:szCs w:val="20"/>
                <w:lang w:bidi="hi-IN"/>
              </w:rPr>
              <w:t xml:space="preserve"> tubos de cobre de diâmetros de 1/4” – 7/8”, com atuadores, </w:t>
            </w:r>
            <w:r w:rsidRPr="00E928CB">
              <w:rPr>
                <w:rFonts w:ascii="Arial Narrow" w:hAnsi="Arial Narrow" w:cs="Calibri"/>
                <w:b w:val="0"/>
                <w:bCs w:val="0"/>
                <w:sz w:val="20"/>
                <w:szCs w:val="20"/>
              </w:rPr>
              <w:t xml:space="preserve">Profissional, </w:t>
            </w:r>
            <w:r w:rsidRPr="00E928CB">
              <w:rPr>
                <w:rFonts w:ascii="Arial Narrow" w:eastAsia="SimSun" w:hAnsi="Arial Narrow" w:cs="Calibri"/>
                <w:b w:val="0"/>
                <w:bCs w:val="0"/>
                <w:sz w:val="20"/>
                <w:szCs w:val="20"/>
                <w:lang w:bidi="hi-IN"/>
              </w:rPr>
              <w:t>sistema de tração manual com capacidade máxima de 35.38 kg. Marca HIATSU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01.12</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rsidP="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Escada Multifuncional Articulada em Alumínio, </w:t>
            </w:r>
            <w:proofErr w:type="gramStart"/>
            <w:r w:rsidRPr="00E928CB">
              <w:rPr>
                <w:rFonts w:ascii="Arial Narrow" w:hAnsi="Arial Narrow" w:cs="Calibri"/>
                <w:sz w:val="20"/>
                <w:szCs w:val="20"/>
              </w:rPr>
              <w:t>16  Degraus</w:t>
            </w:r>
            <w:proofErr w:type="gramEnd"/>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rsidP="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Escada Multifuncional Articulada Alumínio 4x4 16 Degraus 4,72m, capacidade 150kg, travamento automático, sapatas 100% em borracha. Referência: </w:t>
            </w:r>
            <w:r w:rsidR="00E928CB" w:rsidRPr="00E928CB">
              <w:rPr>
                <w:rFonts w:ascii="Arial Narrow" w:hAnsi="Arial Narrow" w:cs="Calibri"/>
                <w:sz w:val="20"/>
                <w:szCs w:val="20"/>
              </w:rPr>
              <w:t>M</w:t>
            </w:r>
            <w:r w:rsidRPr="00E928CB">
              <w:rPr>
                <w:rFonts w:ascii="Arial Narrow" w:hAnsi="Arial Narrow" w:cs="Calibri"/>
                <w:sz w:val="20"/>
                <w:szCs w:val="20"/>
              </w:rPr>
              <w:t xml:space="preserve">arca: </w:t>
            </w:r>
            <w:r w:rsidR="00E928CB" w:rsidRPr="00E928CB">
              <w:rPr>
                <w:rFonts w:ascii="Arial Narrow" w:hAnsi="Arial Narrow" w:cs="Calibri"/>
                <w:sz w:val="20"/>
                <w:szCs w:val="20"/>
              </w:rPr>
              <w:t>MOR</w:t>
            </w:r>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rPr>
          <w:trHeight w:val="693"/>
        </w:trPr>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01.13</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proofErr w:type="spellStart"/>
            <w:r w:rsidRPr="00E928CB">
              <w:rPr>
                <w:rFonts w:ascii="Arial Narrow" w:hAnsi="Arial Narrow" w:cs="Calibri"/>
                <w:sz w:val="20"/>
                <w:szCs w:val="20"/>
              </w:rPr>
              <w:t>Escariador</w:t>
            </w:r>
            <w:proofErr w:type="spellEnd"/>
            <w:r w:rsidRPr="00E928CB">
              <w:rPr>
                <w:rFonts w:ascii="Arial Narrow" w:hAnsi="Arial Narrow" w:cs="Calibri"/>
                <w:sz w:val="20"/>
                <w:szCs w:val="20"/>
              </w:rPr>
              <w:t xml:space="preserve"> de tubo de cobre</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Ttulo2"/>
              <w:spacing w:line="360" w:lineRule="auto"/>
              <w:jc w:val="both"/>
              <w:rPr>
                <w:color w:val="auto"/>
              </w:rPr>
            </w:pPr>
            <w:proofErr w:type="spellStart"/>
            <w:r w:rsidRPr="00E928CB">
              <w:rPr>
                <w:rFonts w:ascii="Arial Narrow" w:eastAsia="SimSun" w:hAnsi="Arial Narrow" w:cs="Calibri"/>
                <w:b w:val="0"/>
                <w:bCs w:val="0"/>
                <w:color w:val="auto"/>
                <w:sz w:val="20"/>
                <w:szCs w:val="20"/>
              </w:rPr>
              <w:t>Escariador</w:t>
            </w:r>
            <w:proofErr w:type="spellEnd"/>
            <w:r w:rsidRPr="00E928CB">
              <w:rPr>
                <w:rFonts w:ascii="Arial Narrow" w:eastAsia="SimSun" w:hAnsi="Arial Narrow" w:cs="Calibri"/>
                <w:b w:val="0"/>
                <w:bCs w:val="0"/>
                <w:color w:val="auto"/>
                <w:sz w:val="20"/>
                <w:szCs w:val="20"/>
              </w:rPr>
              <w:t xml:space="preserve"> </w:t>
            </w:r>
            <w:proofErr w:type="spellStart"/>
            <w:r w:rsidRPr="00E928CB">
              <w:rPr>
                <w:rFonts w:ascii="Arial Narrow" w:eastAsia="SimSun" w:hAnsi="Arial Narrow" w:cs="Calibri"/>
                <w:b w:val="0"/>
                <w:bCs w:val="0"/>
                <w:color w:val="auto"/>
                <w:sz w:val="20"/>
                <w:szCs w:val="20"/>
              </w:rPr>
              <w:t>rebarbador</w:t>
            </w:r>
            <w:proofErr w:type="spellEnd"/>
            <w:r w:rsidRPr="00E928CB">
              <w:rPr>
                <w:rFonts w:ascii="Arial Narrow" w:eastAsia="SimSun" w:hAnsi="Arial Narrow" w:cs="Calibri"/>
                <w:b w:val="0"/>
                <w:bCs w:val="0"/>
                <w:color w:val="auto"/>
                <w:sz w:val="20"/>
                <w:szCs w:val="20"/>
              </w:rPr>
              <w:t xml:space="preserve"> tubo de cobre Interno, tipo caneta, </w:t>
            </w:r>
            <w:r w:rsidRPr="00E928CB">
              <w:rPr>
                <w:rFonts w:ascii="Arial Narrow" w:hAnsi="Arial Narrow" w:cs="Calibri"/>
                <w:b w:val="0"/>
                <w:bCs w:val="0"/>
                <w:color w:val="auto"/>
                <w:sz w:val="20"/>
                <w:szCs w:val="20"/>
              </w:rPr>
              <w:t>Profissional</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01.14</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rsidP="00E928CB">
            <w:pPr>
              <w:spacing w:line="360" w:lineRule="auto"/>
              <w:jc w:val="both"/>
              <w:rPr>
                <w:rFonts w:ascii="Arial Narrow" w:hAnsi="Arial Narrow" w:cs="Calibri"/>
                <w:sz w:val="20"/>
                <w:szCs w:val="20"/>
              </w:rPr>
            </w:pPr>
            <w:proofErr w:type="spellStart"/>
            <w:r w:rsidRPr="00E928CB">
              <w:rPr>
                <w:rFonts w:ascii="Arial Narrow" w:hAnsi="Arial Narrow" w:cs="Calibri"/>
                <w:sz w:val="20"/>
                <w:szCs w:val="20"/>
              </w:rPr>
              <w:t>Flangeador</w:t>
            </w:r>
            <w:proofErr w:type="spellEnd"/>
            <w:r w:rsidRPr="00E928CB">
              <w:rPr>
                <w:rFonts w:ascii="Arial Narrow" w:hAnsi="Arial Narrow" w:cs="Calibri"/>
                <w:sz w:val="20"/>
                <w:szCs w:val="20"/>
              </w:rPr>
              <w:t xml:space="preserve"> de tubo de cobre </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proofErr w:type="spellStart"/>
            <w:r w:rsidRPr="00E928CB">
              <w:rPr>
                <w:rFonts w:ascii="Arial Narrow" w:hAnsi="Arial Narrow" w:cs="Calibri"/>
                <w:sz w:val="20"/>
                <w:szCs w:val="20"/>
              </w:rPr>
              <w:t>Flangeador</w:t>
            </w:r>
            <w:proofErr w:type="spellEnd"/>
            <w:r w:rsidRPr="00E928CB">
              <w:rPr>
                <w:rFonts w:ascii="Arial Narrow" w:hAnsi="Arial Narrow" w:cs="Calibri"/>
                <w:sz w:val="20"/>
                <w:szCs w:val="20"/>
              </w:rPr>
              <w:t xml:space="preserve"> de Tubo 3/16- 5/8" 345 Uso refrigeração Referência: 23332 Marca: </w:t>
            </w:r>
            <w:proofErr w:type="spellStart"/>
            <w:r w:rsidRPr="00E928CB">
              <w:rPr>
                <w:rFonts w:ascii="Arial Narrow" w:hAnsi="Arial Narrow" w:cs="Calibri"/>
                <w:sz w:val="20"/>
                <w:szCs w:val="20"/>
              </w:rPr>
              <w:t>Ridgid</w:t>
            </w:r>
            <w:proofErr w:type="spellEnd"/>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01.15</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pPr>
            <w:r w:rsidRPr="00E928CB">
              <w:rPr>
                <w:rFonts w:ascii="Arial Narrow" w:hAnsi="Arial Narrow" w:cs="Calibri"/>
                <w:sz w:val="20"/>
                <w:szCs w:val="20"/>
              </w:rPr>
              <w:t>Martelete SDS Plus</w:t>
            </w:r>
          </w:p>
          <w:p w:rsidR="00242FA3" w:rsidRPr="00E928CB" w:rsidRDefault="00242FA3">
            <w:pPr>
              <w:spacing w:line="360" w:lineRule="auto"/>
              <w:jc w:val="both"/>
              <w:rPr>
                <w:rFonts w:ascii="Arial Narrow" w:hAnsi="Arial Narrow" w:cs="Calibri"/>
                <w:sz w:val="20"/>
                <w:szCs w:val="20"/>
              </w:rPr>
            </w:pP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pPr>
            <w:r w:rsidRPr="00E928CB">
              <w:rPr>
                <w:rFonts w:ascii="Arial Narrow" w:hAnsi="Arial Narrow" w:cs="Calibri"/>
                <w:sz w:val="20"/>
                <w:szCs w:val="20"/>
              </w:rPr>
              <w:t xml:space="preserve">Martelete Perfurador Rompedor, alta resistência, com 3 modos de operação, simples impacto, rotação com impacto, simples rotação. Rotação e torque iguais em ambos sentidos. Encaixa SDS PLUS, potência 800W, 220V, com maleta, Marca </w:t>
            </w:r>
            <w:proofErr w:type="spellStart"/>
            <w:r w:rsidRPr="00E928CB">
              <w:rPr>
                <w:rFonts w:ascii="Arial Narrow" w:hAnsi="Arial Narrow" w:cs="Calibri"/>
                <w:sz w:val="20"/>
                <w:szCs w:val="20"/>
              </w:rPr>
              <w:t>Makita</w:t>
            </w:r>
            <w:proofErr w:type="spellEnd"/>
            <w:r w:rsidRPr="00E928CB">
              <w:rPr>
                <w:rFonts w:ascii="Arial Narrow" w:hAnsi="Arial Narrow" w:cs="Calibri"/>
                <w:sz w:val="20"/>
                <w:szCs w:val="20"/>
              </w:rPr>
              <w:t xml:space="preserve"> HR2470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01.16</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Jogo de chave combinada de 06 à 36mm</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Chave combinada jogo e catraca 8-19 mm cromo vanádio 8 peças referenciais ST08008SJ Marca: </w:t>
            </w:r>
            <w:proofErr w:type="spellStart"/>
            <w:r w:rsidRPr="00E928CB">
              <w:rPr>
                <w:rFonts w:ascii="Arial Narrow" w:hAnsi="Arial Narrow" w:cs="Calibri"/>
                <w:sz w:val="20"/>
                <w:szCs w:val="20"/>
              </w:rPr>
              <w:t>Sata</w:t>
            </w:r>
            <w:proofErr w:type="spellEnd"/>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01.17</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Jogo de chave de fenda, 3 peças </w:t>
            </w:r>
            <w:proofErr w:type="gramStart"/>
            <w:r w:rsidRPr="00E928CB">
              <w:rPr>
                <w:rFonts w:ascii="Arial Narrow" w:hAnsi="Arial Narrow" w:cs="Calibri"/>
                <w:sz w:val="20"/>
                <w:szCs w:val="20"/>
              </w:rPr>
              <w:t>( 1</w:t>
            </w:r>
            <w:proofErr w:type="gramEnd"/>
            <w:r w:rsidRPr="00E928CB">
              <w:rPr>
                <w:rFonts w:ascii="Arial Narrow" w:hAnsi="Arial Narrow" w:cs="Calibri"/>
                <w:sz w:val="20"/>
                <w:szCs w:val="20"/>
              </w:rPr>
              <w:t>/8”x 5”; 1/4” x 6” e 3/8” x 10”)</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Jogo de chave de fenda marca Irwin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Conjunto</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01.18</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Jogo de chave </w:t>
            </w:r>
            <w:proofErr w:type="spellStart"/>
            <w:r w:rsidRPr="00E928CB">
              <w:rPr>
                <w:rFonts w:ascii="Arial Narrow" w:hAnsi="Arial Narrow" w:cs="Calibri"/>
                <w:sz w:val="20"/>
                <w:szCs w:val="20"/>
              </w:rPr>
              <w:t>phillips</w:t>
            </w:r>
            <w:proofErr w:type="spellEnd"/>
            <w:r w:rsidRPr="00E928CB">
              <w:rPr>
                <w:rFonts w:ascii="Arial Narrow" w:hAnsi="Arial Narrow" w:cs="Calibri"/>
                <w:sz w:val="20"/>
                <w:szCs w:val="20"/>
              </w:rPr>
              <w:t xml:space="preserve">, 3 peças </w:t>
            </w:r>
            <w:proofErr w:type="gramStart"/>
            <w:r w:rsidRPr="00E928CB">
              <w:rPr>
                <w:rFonts w:ascii="Arial Narrow" w:hAnsi="Arial Narrow" w:cs="Calibri"/>
                <w:sz w:val="20"/>
                <w:szCs w:val="20"/>
              </w:rPr>
              <w:t>( 1</w:t>
            </w:r>
            <w:proofErr w:type="gramEnd"/>
            <w:r w:rsidRPr="00E928CB">
              <w:rPr>
                <w:rFonts w:ascii="Arial Narrow" w:hAnsi="Arial Narrow" w:cs="Calibri"/>
                <w:sz w:val="20"/>
                <w:szCs w:val="20"/>
              </w:rPr>
              <w:t>/8”x 2”; 3/16” x 4” e 3/8” x 10”)</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spacing w:line="360" w:lineRule="auto"/>
              <w:jc w:val="both"/>
              <w:rPr>
                <w:rFonts w:ascii="Arial Narrow" w:hAnsi="Arial Narrow" w:cs="Calibri"/>
                <w:sz w:val="20"/>
                <w:szCs w:val="20"/>
              </w:rPr>
            </w:pPr>
            <w:r w:rsidRPr="00E928CB">
              <w:rPr>
                <w:rFonts w:ascii="Arial Narrow" w:hAnsi="Arial Narrow" w:cs="Calibri"/>
                <w:sz w:val="20"/>
                <w:szCs w:val="20"/>
              </w:rPr>
              <w:t xml:space="preserve">Jogo de chave </w:t>
            </w:r>
            <w:proofErr w:type="spellStart"/>
            <w:r w:rsidRPr="00E928CB">
              <w:rPr>
                <w:rFonts w:ascii="Arial Narrow" w:hAnsi="Arial Narrow" w:cs="Calibri"/>
                <w:sz w:val="20"/>
                <w:szCs w:val="20"/>
              </w:rPr>
              <w:t>phillips</w:t>
            </w:r>
            <w:proofErr w:type="spellEnd"/>
            <w:r w:rsidRPr="00E928CB">
              <w:rPr>
                <w:rFonts w:ascii="Arial Narrow" w:hAnsi="Arial Narrow" w:cs="Calibri"/>
                <w:sz w:val="20"/>
                <w:szCs w:val="20"/>
              </w:rPr>
              <w:t xml:space="preserve"> marca Irwin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Conjunto</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FA3" w:rsidRPr="00E928CB" w:rsidRDefault="00C779C2">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rsidP="00C779C2">
            <w:pPr>
              <w:pStyle w:val="Standard"/>
              <w:widowControl w:val="0"/>
              <w:spacing w:after="0" w:line="360" w:lineRule="auto"/>
              <w:jc w:val="both"/>
              <w:textAlignment w:val="auto"/>
            </w:pPr>
            <w:r w:rsidRPr="00E928CB">
              <w:rPr>
                <w:rFonts w:ascii="Arial Narrow" w:hAnsi="Arial Narrow"/>
                <w:sz w:val="20"/>
                <w:szCs w:val="20"/>
              </w:rPr>
              <w:t>01.19</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rsidP="00C779C2">
            <w:pPr>
              <w:pStyle w:val="Standard"/>
              <w:widowControl w:val="0"/>
            </w:pPr>
            <w:r w:rsidRPr="00E928CB">
              <w:rPr>
                <w:rFonts w:ascii="Arial Narrow" w:eastAsia="SimSun" w:hAnsi="Arial Narrow" w:cs="Lucida Sans"/>
              </w:rPr>
              <w:t>Estilete médio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rsidP="00C779C2">
            <w:pPr>
              <w:pStyle w:val="Standard"/>
              <w:widowControl w:val="0"/>
            </w:pPr>
            <w:r w:rsidRPr="00E928CB">
              <w:rPr>
                <w:rFonts w:ascii="Arial Narrow" w:eastAsia="SimSun" w:hAnsi="Arial Narrow" w:cs="Lucida Sans"/>
              </w:rPr>
              <w:t xml:space="preserve">Marca: </w:t>
            </w:r>
            <w:proofErr w:type="spellStart"/>
            <w:r w:rsidRPr="00E928CB">
              <w:rPr>
                <w:rFonts w:ascii="Arial Narrow" w:eastAsia="SimSun" w:hAnsi="Arial Narrow" w:cs="Lucida Sans"/>
              </w:rPr>
              <w:t>Vonder</w:t>
            </w:r>
            <w:proofErr w:type="spellEnd"/>
            <w:r w:rsidRPr="00E928CB">
              <w:rPr>
                <w:rFonts w:ascii="Arial Narrow" w:eastAsia="SimSun" w:hAnsi="Arial Narrow" w:cs="Lucida Sans"/>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rsidP="00C779C2">
            <w:pPr>
              <w:pStyle w:val="Standard"/>
              <w:widowControl w:val="0"/>
              <w:jc w:val="center"/>
            </w:pPr>
            <w:r w:rsidRPr="00E928CB">
              <w:rPr>
                <w:rFonts w:ascii="Arial Narrow" w:eastAsia="SimSun" w:hAnsi="Arial Narrow" w:cs="Lucida Sans"/>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rsidP="00C779C2">
            <w:pPr>
              <w:jc w:val="center"/>
            </w:pPr>
            <w:r w:rsidRPr="00E928CB">
              <w:rPr>
                <w:rFonts w:ascii="Arial Narrow" w:eastAsia="SimSun, 宋体" w:hAnsi="Arial Narrow" w:cs="Calibri"/>
                <w:sz w:val="22"/>
                <w:szCs w:val="22"/>
                <w:lang w:bidi="ar-SA"/>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01.20</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Jogo de chaves </w:t>
            </w:r>
            <w:proofErr w:type="spellStart"/>
            <w:r w:rsidRPr="00E928CB">
              <w:rPr>
                <w:rFonts w:ascii="Arial Narrow" w:hAnsi="Arial Narrow" w:cs="Calibri"/>
                <w:sz w:val="20"/>
                <w:szCs w:val="20"/>
              </w:rPr>
              <w:t>allen</w:t>
            </w:r>
            <w:proofErr w:type="spellEnd"/>
            <w:r w:rsidRPr="00E928CB">
              <w:rPr>
                <w:rFonts w:ascii="Arial Narrow" w:hAnsi="Arial Narrow" w:cs="Calibri"/>
                <w:sz w:val="20"/>
                <w:szCs w:val="20"/>
              </w:rPr>
              <w:t xml:space="preserve"> 10 peças (1/16 – 5/64 – 3/32 – 1/8 – 5/32 – 3/16 – 7/32 – ¼ - 5/16 – 3/8)</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Jogo de chaves </w:t>
            </w:r>
            <w:proofErr w:type="spellStart"/>
            <w:r w:rsidRPr="00E928CB">
              <w:rPr>
                <w:rFonts w:ascii="Arial Narrow" w:hAnsi="Arial Narrow" w:cs="Calibri"/>
                <w:sz w:val="20"/>
                <w:szCs w:val="20"/>
              </w:rPr>
              <w:t>allen</w:t>
            </w:r>
            <w:proofErr w:type="spellEnd"/>
            <w:r w:rsidRPr="00E928CB">
              <w:rPr>
                <w:rFonts w:ascii="Arial Narrow" w:hAnsi="Arial Narrow" w:cs="Calibri"/>
                <w:sz w:val="20"/>
                <w:szCs w:val="20"/>
              </w:rPr>
              <w:t xml:space="preserve"> marca Irwin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Conjunto</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01.21</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Jogo de chaves cachimbo de 6 a 22mm</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Tramontina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01.22</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Jogo de ponteiras para </w:t>
            </w:r>
            <w:proofErr w:type="spellStart"/>
            <w:r w:rsidRPr="00E928CB">
              <w:rPr>
                <w:rFonts w:ascii="Arial Narrow" w:hAnsi="Arial Narrow" w:cs="Calibri"/>
                <w:sz w:val="20"/>
                <w:szCs w:val="20"/>
              </w:rPr>
              <w:t>parafusadeira</w:t>
            </w:r>
            <w:proofErr w:type="spellEnd"/>
            <w:r w:rsidRPr="00E928CB">
              <w:rPr>
                <w:rFonts w:ascii="Arial Narrow" w:hAnsi="Arial Narrow" w:cs="Calibri"/>
                <w:sz w:val="20"/>
                <w:szCs w:val="20"/>
              </w:rPr>
              <w:t xml:space="preserve"> PH2 com extensor</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Marca: Bosch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01.23</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Lavadora alta pressão, tipo lava jato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Lavadora tipo lava jato, </w:t>
            </w:r>
            <w:proofErr w:type="spellStart"/>
            <w:r w:rsidRPr="00E928CB">
              <w:rPr>
                <w:rFonts w:ascii="Arial Narrow" w:hAnsi="Arial Narrow" w:cs="Calibri"/>
                <w:sz w:val="20"/>
                <w:szCs w:val="20"/>
              </w:rPr>
              <w:t>semi</w:t>
            </w:r>
            <w:proofErr w:type="spellEnd"/>
            <w:r w:rsidRPr="00E928CB">
              <w:rPr>
                <w:rFonts w:ascii="Arial Narrow" w:hAnsi="Arial Narrow" w:cs="Calibri"/>
                <w:sz w:val="20"/>
                <w:szCs w:val="20"/>
              </w:rPr>
              <w:t xml:space="preserve"> profissional, alta pressão, 400 litros/hora, 220V, 2200W, 2000psi, mangueira 7,5 metros, reforçada com trama de aço, dosador de detergentes integrado, pistola com conexão rápida e trava, bico turbo. Marca </w:t>
            </w:r>
            <w:proofErr w:type="spellStart"/>
            <w:r w:rsidRPr="00E928CB">
              <w:rPr>
                <w:rFonts w:ascii="Arial Narrow" w:hAnsi="Arial Narrow" w:cs="Calibri"/>
                <w:sz w:val="20"/>
                <w:szCs w:val="20"/>
              </w:rPr>
              <w:t>Wap</w:t>
            </w:r>
            <w:proofErr w:type="spellEnd"/>
            <w:r w:rsidRPr="00E928CB">
              <w:rPr>
                <w:rFonts w:ascii="Arial Narrow" w:hAnsi="Arial Narrow" w:cs="Calibri"/>
                <w:sz w:val="20"/>
                <w:szCs w:val="20"/>
              </w:rPr>
              <w:t xml:space="preserve"> </w:t>
            </w:r>
            <w:proofErr w:type="gramStart"/>
            <w:r w:rsidRPr="00E928CB">
              <w:rPr>
                <w:rFonts w:ascii="Arial Narrow" w:hAnsi="Arial Narrow" w:cs="Calibri"/>
                <w:sz w:val="20"/>
                <w:szCs w:val="20"/>
              </w:rPr>
              <w:t xml:space="preserve">4100,  </w:t>
            </w:r>
            <w:proofErr w:type="spellStart"/>
            <w:r w:rsidRPr="00E928CB">
              <w:rPr>
                <w:rFonts w:ascii="Arial Narrow" w:hAnsi="Arial Narrow" w:cs="Calibri"/>
                <w:sz w:val="20"/>
                <w:szCs w:val="20"/>
              </w:rPr>
              <w:t>Karcher</w:t>
            </w:r>
            <w:proofErr w:type="spellEnd"/>
            <w:proofErr w:type="gramEnd"/>
            <w:r w:rsidRPr="00E928CB">
              <w:rPr>
                <w:rFonts w:ascii="Arial Narrow" w:hAnsi="Arial Narrow" w:cs="Calibri"/>
                <w:sz w:val="20"/>
                <w:szCs w:val="20"/>
              </w:rPr>
              <w:t xml:space="preserve"> HD 4/13C NEW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pPr>
            <w:r w:rsidRPr="00E928CB">
              <w:rPr>
                <w:rFonts w:ascii="Arial Narrow" w:eastAsia="SimSun" w:hAnsi="Arial Narrow" w:cs="Lucida Sans"/>
                <w:sz w:val="20"/>
                <w:szCs w:val="20"/>
              </w:rPr>
              <w:t>02 p/ equipe</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01.24</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Maçarico Manual de Auto Ignição - Solda Turbo Tocha</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Maçarico Manual de Auto Ignição, corpo em ABS reforçado, acionamento automático, chama rotativa e controle variável da chama, brasagem solda; Propano até 3/4"; MAPP até 1".   Marca EOS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01.25</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MANIFOLD DIGITAL - BLUETOOTH 2 VIAS com conjunto de mangueiras 1,5m</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proofErr w:type="spellStart"/>
            <w:r w:rsidRPr="00E928CB">
              <w:rPr>
                <w:rFonts w:ascii="Arial Narrow" w:hAnsi="Arial Narrow" w:cs="Calibri"/>
                <w:sz w:val="20"/>
                <w:szCs w:val="20"/>
              </w:rPr>
              <w:t>Manifold</w:t>
            </w:r>
            <w:proofErr w:type="spellEnd"/>
            <w:r w:rsidRPr="00E928CB">
              <w:rPr>
                <w:rFonts w:ascii="Arial Narrow" w:hAnsi="Arial Narrow" w:cs="Calibri"/>
                <w:sz w:val="20"/>
                <w:szCs w:val="20"/>
              </w:rPr>
              <w:t xml:space="preserve"> Digital, 2 vias, c/ </w:t>
            </w:r>
            <w:proofErr w:type="spellStart"/>
            <w:r w:rsidRPr="00E928CB">
              <w:rPr>
                <w:rFonts w:ascii="Arial Narrow" w:hAnsi="Arial Narrow" w:cs="Calibri"/>
                <w:sz w:val="20"/>
                <w:szCs w:val="20"/>
              </w:rPr>
              <w:t>bluetooth</w:t>
            </w:r>
            <w:proofErr w:type="spellEnd"/>
            <w:r w:rsidRPr="00E928CB">
              <w:rPr>
                <w:rFonts w:ascii="Arial Narrow" w:hAnsi="Arial Narrow" w:cs="Calibri"/>
                <w:sz w:val="20"/>
                <w:szCs w:val="20"/>
              </w:rPr>
              <w:t>, leitura imediata para gases através de visor LCD com compensação de temperatura e faixa de medição de 014,5 a 800psi, aplicação para HVAC, ar condicionado e refrigeração, acompanha conjunto de mangueira com 03 mangueiras de 1,5m (pressão mínima 800psi e pressão máxima 4000psi), 01 Registro Bola 1/4 de volta para R410A, conexão 5/16" SAE, estojo ou maleta de proteção para transporte. Referência 4443 Marca ELITECH MS 100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01.26</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proofErr w:type="spellStart"/>
            <w:r w:rsidRPr="00E928CB">
              <w:rPr>
                <w:rFonts w:ascii="Arial Narrow" w:hAnsi="Arial Narrow" w:cs="Calibri"/>
                <w:sz w:val="20"/>
                <w:szCs w:val="20"/>
              </w:rPr>
              <w:t>Manifold</w:t>
            </w:r>
            <w:proofErr w:type="spellEnd"/>
            <w:r w:rsidRPr="00E928CB">
              <w:rPr>
                <w:rFonts w:ascii="Arial Narrow" w:hAnsi="Arial Narrow" w:cs="Calibri"/>
                <w:sz w:val="20"/>
                <w:szCs w:val="20"/>
              </w:rPr>
              <w:t xml:space="preserve"> Profissional com Mangueira de 1,2m para R22/R134A/407 410A e Maleta</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proofErr w:type="spellStart"/>
            <w:r w:rsidRPr="00E928CB">
              <w:rPr>
                <w:rFonts w:ascii="Arial Narrow" w:hAnsi="Arial Narrow" w:cs="Calibri"/>
                <w:sz w:val="20"/>
                <w:szCs w:val="20"/>
              </w:rPr>
              <w:t>Manifold</w:t>
            </w:r>
            <w:proofErr w:type="spellEnd"/>
            <w:r w:rsidRPr="00E928CB">
              <w:rPr>
                <w:rFonts w:ascii="Arial Narrow" w:hAnsi="Arial Narrow" w:cs="Calibri"/>
                <w:sz w:val="20"/>
                <w:szCs w:val="20"/>
              </w:rPr>
              <w:t xml:space="preserve"> Analógico Profissional EOS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01.27</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Molas de dobra tubos de cobre 1/4 a 5/8</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Profissional</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01.28</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Multímetro digital, com no mínimo V </w:t>
            </w:r>
            <w:proofErr w:type="spellStart"/>
            <w:r w:rsidRPr="00E928CB">
              <w:rPr>
                <w:rFonts w:ascii="Arial Narrow" w:hAnsi="Arial Narrow" w:cs="Calibri"/>
                <w:sz w:val="20"/>
                <w:szCs w:val="20"/>
              </w:rPr>
              <w:t>cc</w:t>
            </w:r>
            <w:proofErr w:type="spellEnd"/>
            <w:r w:rsidRPr="00E928CB">
              <w:rPr>
                <w:rFonts w:ascii="Arial Narrow" w:hAnsi="Arial Narrow" w:cs="Calibri"/>
                <w:sz w:val="20"/>
                <w:szCs w:val="20"/>
              </w:rPr>
              <w:t xml:space="preserve">, </w:t>
            </w:r>
            <w:proofErr w:type="spellStart"/>
            <w:r w:rsidRPr="00E928CB">
              <w:rPr>
                <w:rFonts w:ascii="Arial Narrow" w:hAnsi="Arial Narrow" w:cs="Calibri"/>
                <w:sz w:val="20"/>
                <w:szCs w:val="20"/>
              </w:rPr>
              <w:t>Vca</w:t>
            </w:r>
            <w:proofErr w:type="spellEnd"/>
            <w:r w:rsidRPr="00E928CB">
              <w:rPr>
                <w:rFonts w:ascii="Arial Narrow" w:hAnsi="Arial Narrow" w:cs="Calibri"/>
                <w:sz w:val="20"/>
                <w:szCs w:val="20"/>
              </w:rPr>
              <w:t>, R e teste continuidade sonora</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Multímetro digital cat. III 600 </w:t>
            </w:r>
            <w:proofErr w:type="spellStart"/>
            <w:r w:rsidRPr="00E928CB">
              <w:rPr>
                <w:rFonts w:ascii="Arial Narrow" w:hAnsi="Arial Narrow" w:cs="Calibri"/>
                <w:sz w:val="20"/>
                <w:szCs w:val="20"/>
              </w:rPr>
              <w:t>Vs</w:t>
            </w:r>
            <w:proofErr w:type="spellEnd"/>
            <w:r w:rsidRPr="00E928CB">
              <w:rPr>
                <w:rFonts w:ascii="Arial Narrow" w:hAnsi="Arial Narrow" w:cs="Calibri"/>
                <w:sz w:val="20"/>
                <w:szCs w:val="20"/>
              </w:rPr>
              <w:t xml:space="preserve"> sem Contato AC/DC 10 A (20A por 30s) Tensão AC/ DC 600v Referência: 117 Marca: </w:t>
            </w:r>
            <w:proofErr w:type="spellStart"/>
            <w:r w:rsidRPr="00E928CB">
              <w:rPr>
                <w:rFonts w:ascii="Arial Narrow" w:hAnsi="Arial Narrow" w:cs="Calibri"/>
                <w:sz w:val="20"/>
                <w:szCs w:val="20"/>
              </w:rPr>
              <w:t>Flunke</w:t>
            </w:r>
            <w:proofErr w:type="spellEnd"/>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01.29</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Nível metálico de bolha</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Nível metálico Referência: 42886 Marca Stanley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01.30</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Pincel 3/4”</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Pincel Cerda Preta ¾" Referência: 302 Marca: </w:t>
            </w:r>
            <w:proofErr w:type="spellStart"/>
            <w:r w:rsidRPr="00E928CB">
              <w:rPr>
                <w:rFonts w:ascii="Arial Narrow" w:hAnsi="Arial Narrow" w:cs="Calibri"/>
                <w:sz w:val="20"/>
                <w:szCs w:val="20"/>
              </w:rPr>
              <w:t>Toolmix</w:t>
            </w:r>
            <w:proofErr w:type="spellEnd"/>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01.31</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Saco para limpeza de </w:t>
            </w:r>
            <w:proofErr w:type="spellStart"/>
            <w:r w:rsidRPr="00E928CB">
              <w:rPr>
                <w:rFonts w:ascii="Arial Narrow" w:hAnsi="Arial Narrow" w:cs="Calibri"/>
                <w:sz w:val="20"/>
                <w:szCs w:val="20"/>
              </w:rPr>
              <w:t>split</w:t>
            </w:r>
            <w:proofErr w:type="spellEnd"/>
            <w:r w:rsidRPr="00E928CB">
              <w:rPr>
                <w:rFonts w:ascii="Arial Narrow" w:hAnsi="Arial Narrow" w:cs="Calibri"/>
                <w:sz w:val="20"/>
                <w:szCs w:val="20"/>
              </w:rPr>
              <w:t xml:space="preserve"> 09 a 18mil BTU'S</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Saco em vinil, dimensões mínimas aproximadas 1,05x0,35metros, com alça, para lavagem de equipamento com capacidade de 09 a 18mil BTU'S</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01.32</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Saco para limpeza de </w:t>
            </w:r>
            <w:proofErr w:type="spellStart"/>
            <w:r w:rsidRPr="00E928CB">
              <w:rPr>
                <w:rFonts w:ascii="Arial Narrow" w:hAnsi="Arial Narrow" w:cs="Calibri"/>
                <w:sz w:val="20"/>
                <w:szCs w:val="20"/>
              </w:rPr>
              <w:t>split</w:t>
            </w:r>
            <w:proofErr w:type="spellEnd"/>
            <w:r w:rsidRPr="00E928CB">
              <w:rPr>
                <w:rFonts w:ascii="Arial Narrow" w:hAnsi="Arial Narrow" w:cs="Calibri"/>
                <w:sz w:val="20"/>
                <w:szCs w:val="20"/>
              </w:rPr>
              <w:t xml:space="preserve"> 22 a 36mil BTU'S</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Saco em vinil, dimensões mínimas aproximadas 1,50x0,40metros, com alça, para lavagem de equipamento com capacidade de 22 a 36mil BTU'S</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01.33</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Serra Copo Diamantada Diâmetro 60 Milímetros com Haste Encaixe Rápido SDS PLUS Rosca M14 e Pino Guia P/ Tubulação de Ar Condicionado.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Serra copo diamantada 60 mm, com haste, Marca VONDER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02</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01.34</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Soprador térmico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Soprador térmico STV 1500N Marca: </w:t>
            </w:r>
            <w:proofErr w:type="spellStart"/>
            <w:r w:rsidRPr="00E928CB">
              <w:rPr>
                <w:rFonts w:ascii="Arial Narrow" w:hAnsi="Arial Narrow" w:cs="Calibri"/>
                <w:sz w:val="20"/>
                <w:szCs w:val="20"/>
              </w:rPr>
              <w:t>Vonder</w:t>
            </w:r>
            <w:proofErr w:type="spellEnd"/>
            <w:r w:rsidRPr="00E928CB">
              <w:rPr>
                <w:rFonts w:ascii="Arial Narrow" w:hAnsi="Arial Narrow" w:cs="Calibri"/>
                <w:sz w:val="20"/>
                <w:szCs w:val="20"/>
              </w:rPr>
              <w:t xml:space="preserve">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01.35</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Transformador de tensão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 xml:space="preserve">Transforma tensão 220V/110V, 3000VA, </w:t>
            </w:r>
            <w:proofErr w:type="spellStart"/>
            <w:r w:rsidRPr="00E928CB">
              <w:rPr>
                <w:rFonts w:ascii="Arial Narrow" w:hAnsi="Arial Narrow" w:cs="Calibri"/>
                <w:sz w:val="20"/>
                <w:szCs w:val="20"/>
              </w:rPr>
              <w:t>plug</w:t>
            </w:r>
            <w:proofErr w:type="spellEnd"/>
            <w:r w:rsidRPr="00E928CB">
              <w:rPr>
                <w:rFonts w:ascii="Arial Narrow" w:hAnsi="Arial Narrow" w:cs="Calibri"/>
                <w:sz w:val="20"/>
                <w:szCs w:val="20"/>
              </w:rPr>
              <w:t xml:space="preserve"> &amp; play, proteção contra excesso de temperatura, desarme automático em sobrecarga, alça para transporte</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01.36</w:t>
            </w:r>
          </w:p>
        </w:tc>
        <w:tc>
          <w:tcPr>
            <w:tcW w:w="2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Trena de aço 5 metros</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spacing w:line="360" w:lineRule="auto"/>
              <w:jc w:val="both"/>
              <w:rPr>
                <w:rFonts w:ascii="Arial Narrow" w:hAnsi="Arial Narrow" w:cs="Calibri"/>
                <w:sz w:val="20"/>
                <w:szCs w:val="20"/>
              </w:rPr>
            </w:pPr>
            <w:r w:rsidRPr="00E928CB">
              <w:rPr>
                <w:rFonts w:ascii="Arial Narrow" w:hAnsi="Arial Narrow" w:cs="Calibri"/>
                <w:sz w:val="20"/>
                <w:szCs w:val="20"/>
              </w:rPr>
              <w:t>Trena c/ Trava 5mx19mm Referência: 13948 Marca: Irwin ou similar</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rPr>
                <w:rFonts w:ascii="Arial Narrow" w:hAnsi="Arial Narrow"/>
                <w:sz w:val="20"/>
                <w:szCs w:val="20"/>
              </w:rPr>
            </w:pPr>
            <w:r w:rsidRPr="00E928CB">
              <w:rPr>
                <w:rFonts w:ascii="Arial Narrow" w:hAnsi="Arial Narrow"/>
                <w:sz w:val="20"/>
                <w:szCs w:val="20"/>
              </w:rPr>
              <w:t>Unidade</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rPr>
                <w:rFonts w:ascii="Arial Narrow" w:eastAsia="SimSun" w:hAnsi="Arial Narrow" w:cs="Lucida Sans"/>
                <w:sz w:val="20"/>
                <w:szCs w:val="20"/>
              </w:rPr>
            </w:pPr>
            <w:r w:rsidRPr="00E928CB">
              <w:rPr>
                <w:rFonts w:ascii="Arial Narrow" w:eastAsia="SimSun" w:hAnsi="Arial Narrow" w:cs="Lucida Sans"/>
                <w:sz w:val="20"/>
                <w:szCs w:val="20"/>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01.37</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Ttulo1"/>
              <w:spacing w:before="150" w:after="0" w:line="240" w:lineRule="atLeast"/>
            </w:pPr>
            <w:proofErr w:type="spellStart"/>
            <w:r w:rsidRPr="00E928CB">
              <w:rPr>
                <w:rFonts w:ascii="Arial Narrow" w:eastAsia="SimSun" w:hAnsi="Arial Narrow" w:cs="Lucida Sans"/>
                <w:b w:val="0"/>
                <w:bCs w:val="0"/>
                <w:sz w:val="22"/>
                <w:szCs w:val="22"/>
              </w:rPr>
              <w:t>Parafusadeira</w:t>
            </w:r>
            <w:proofErr w:type="spellEnd"/>
            <w:r w:rsidRPr="00E928CB">
              <w:rPr>
                <w:rFonts w:ascii="Arial Narrow" w:eastAsia="SimSun" w:hAnsi="Arial Narrow" w:cs="Lucida Sans"/>
                <w:b w:val="0"/>
                <w:bCs w:val="0"/>
                <w:sz w:val="22"/>
                <w:szCs w:val="22"/>
              </w:rPr>
              <w:t xml:space="preserve"> e Furadeira de impacto portátil a bateria</w:t>
            </w:r>
          </w:p>
          <w:p w:rsidR="00E928CB" w:rsidRPr="00E928CB" w:rsidRDefault="00E928CB">
            <w:pPr>
              <w:spacing w:before="150" w:line="240" w:lineRule="atLeast"/>
              <w:rPr>
                <w:rFonts w:ascii="Arial Narrow" w:hAnsi="Arial Narrow" w:cs="Lucida Sans"/>
                <w:sz w:val="22"/>
                <w:szCs w:val="22"/>
                <w:lang w:bidi="ar-SA"/>
              </w:rPr>
            </w:pP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Ttulo1"/>
              <w:widowControl w:val="0"/>
              <w:spacing w:before="0" w:after="200"/>
            </w:pPr>
            <w:proofErr w:type="spellStart"/>
            <w:r w:rsidRPr="00E928CB">
              <w:rPr>
                <w:rFonts w:ascii="Arial Narrow" w:eastAsia="SimSun" w:hAnsi="Arial Narrow" w:cs="Lucida Sans"/>
                <w:b w:val="0"/>
                <w:bCs w:val="0"/>
                <w:sz w:val="22"/>
                <w:szCs w:val="22"/>
              </w:rPr>
              <w:t>Parafusadeira</w:t>
            </w:r>
            <w:proofErr w:type="spellEnd"/>
            <w:r w:rsidRPr="00E928CB">
              <w:rPr>
                <w:rFonts w:ascii="Arial Narrow" w:eastAsia="SimSun" w:hAnsi="Arial Narrow" w:cs="Lucida Sans"/>
                <w:b w:val="0"/>
                <w:bCs w:val="0"/>
                <w:sz w:val="22"/>
                <w:szCs w:val="22"/>
              </w:rPr>
              <w:t xml:space="preserve"> e furadeira de impacto, portátil, a bateria 18V, Maleta, bateria 3Ah, com carregador. Marca </w:t>
            </w:r>
            <w:proofErr w:type="spellStart"/>
            <w:r w:rsidRPr="00E928CB">
              <w:rPr>
                <w:rFonts w:ascii="Arial Narrow" w:eastAsia="SimSun" w:hAnsi="Arial Narrow" w:cs="Lucida Sans"/>
                <w:b w:val="0"/>
                <w:bCs w:val="0"/>
                <w:sz w:val="22"/>
                <w:szCs w:val="22"/>
              </w:rPr>
              <w:t>Makita</w:t>
            </w:r>
            <w:proofErr w:type="spellEnd"/>
            <w:r w:rsidRPr="00E928CB">
              <w:rPr>
                <w:rFonts w:ascii="Arial Narrow" w:eastAsia="SimSun" w:hAnsi="Arial Narrow" w:cs="Lucida Sans"/>
                <w:b w:val="0"/>
                <w:bCs w:val="0"/>
                <w:sz w:val="22"/>
                <w:szCs w:val="22"/>
              </w:rPr>
              <w:t xml:space="preserve"> Ref.  Dhp485rf1j </w:t>
            </w:r>
            <w:r w:rsidRPr="00E928CB">
              <w:rPr>
                <w:rFonts w:ascii="Arial Narrow" w:eastAsia="SimSun" w:hAnsi="Arial Narrow" w:cs="Calibri"/>
                <w:b w:val="0"/>
                <w:bCs w:val="0"/>
                <w:sz w:val="20"/>
                <w:szCs w:val="20"/>
              </w:rPr>
              <w:t>ou similar</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pPr>
            <w:r w:rsidRPr="00E928CB">
              <w:rPr>
                <w:rFonts w:ascii="Arial Narrow" w:eastAsia="SimSun" w:hAnsi="Arial Narrow" w:cs="Lucida Sans"/>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pPr>
            <w:r w:rsidRPr="00E928CB">
              <w:rPr>
                <w:rFonts w:ascii="Arial Narrow" w:eastAsia="SimSun" w:hAnsi="Arial Narrow" w:cs="Lucida Sans"/>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01.38</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textAlignment w:val="auto"/>
            </w:pPr>
            <w:r w:rsidRPr="00E928CB">
              <w:rPr>
                <w:rFonts w:ascii="Arial Narrow" w:hAnsi="Arial Narrow"/>
              </w:rPr>
              <w:t>Mini Cortador de tubos de cobre</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both"/>
              <w:textAlignment w:val="auto"/>
            </w:pPr>
            <w:r w:rsidRPr="00E928CB">
              <w:rPr>
                <w:rFonts w:ascii="Arial Narrow" w:hAnsi="Arial Narrow"/>
              </w:rPr>
              <w:t>Profissional</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textAlignment w:val="auto"/>
            </w:pPr>
            <w:r w:rsidRPr="00E928CB">
              <w:rPr>
                <w:rFonts w:ascii="Arial Narrow" w:hAnsi="Arial Narrow"/>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pPr>
            <w:r w:rsidRPr="00E928CB">
              <w:rPr>
                <w:rFonts w:ascii="Arial Narrow" w:hAnsi="Arial Narrow"/>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01.39</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eastAsia="SimSun, 宋体" w:hAnsi="Arial Narrow" w:cs="Calibri"/>
                <w:sz w:val="22"/>
                <w:szCs w:val="22"/>
                <w:lang w:bidi="ar-SA"/>
              </w:rPr>
              <w:t>Alicate Amperímetro/voltímetro</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eastAsia="SimSun, 宋体" w:hAnsi="Arial Narrow" w:cs="Calibri"/>
                <w:sz w:val="22"/>
                <w:szCs w:val="22"/>
                <w:lang w:bidi="ar-SA"/>
              </w:rPr>
              <w:t xml:space="preserve">Alicate Amperímetro Digital ET-3200B MINIPA, FLUKE 374 </w:t>
            </w:r>
            <w:proofErr w:type="spellStart"/>
            <w:r w:rsidRPr="00E928CB">
              <w:rPr>
                <w:rFonts w:ascii="Arial Narrow" w:eastAsia="SimSun, 宋体" w:hAnsi="Arial Narrow" w:cs="Calibri"/>
                <w:sz w:val="22"/>
                <w:szCs w:val="22"/>
                <w:lang w:bidi="ar-SA"/>
              </w:rPr>
              <w:t>True-rms</w:t>
            </w:r>
            <w:proofErr w:type="spellEnd"/>
            <w:r w:rsidRPr="00E928CB">
              <w:rPr>
                <w:rFonts w:ascii="Arial Narrow" w:eastAsia="SimSun, 宋体" w:hAnsi="Arial Narrow" w:cs="Calibri"/>
                <w:sz w:val="22"/>
                <w:szCs w:val="22"/>
                <w:lang w:bidi="ar-SA"/>
              </w:rPr>
              <w:t xml:space="preserve"> </w:t>
            </w:r>
            <w:r w:rsidRPr="00E928CB">
              <w:rPr>
                <w:rFonts w:ascii="Arial Narrow" w:eastAsia="SimSun, 宋体" w:hAnsi="Arial Narrow" w:cs="Calibri"/>
                <w:sz w:val="20"/>
                <w:szCs w:val="20"/>
                <w:lang w:bidi="ar-SA"/>
              </w:rPr>
              <w:t>ou similar</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sz w:val="22"/>
                <w:szCs w:val="22"/>
                <w:lang w:bidi="ar-SA"/>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01.40</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eastAsia="SimSun, 宋体" w:hAnsi="Arial Narrow" w:cs="Calibri"/>
                <w:sz w:val="22"/>
                <w:szCs w:val="22"/>
                <w:lang w:bidi="ar-SA"/>
              </w:rPr>
              <w:t>Termômetro portátil Penta</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eastAsia="SimSun, 宋体" w:hAnsi="Arial Narrow" w:cs="Calibri"/>
                <w:sz w:val="22"/>
                <w:szCs w:val="22"/>
                <w:lang w:bidi="ar-SA"/>
              </w:rPr>
              <w:t>Termômetro portátil Penta com indicação de 05 pontos de medição de temperatura distintos. Display digital, operação de trabalho até 60ºC, capacidade de medição dos sensores -20ºC a 105º.C, acessórios: Manual em português e maleta de proteção. REF Marca FULL GAUGE ou similar</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sz w:val="22"/>
                <w:szCs w:val="22"/>
                <w:lang w:bidi="ar-SA"/>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01.41</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eastAsia="SimSun, 宋体" w:hAnsi="Arial Narrow" w:cs="Calibri"/>
                <w:sz w:val="22"/>
                <w:szCs w:val="22"/>
                <w:lang w:bidi="ar-SA"/>
              </w:rPr>
              <w:t xml:space="preserve">Chave de </w:t>
            </w:r>
            <w:proofErr w:type="spellStart"/>
            <w:r w:rsidRPr="00E928CB">
              <w:rPr>
                <w:rFonts w:ascii="Arial Narrow" w:eastAsia="SimSun, 宋体" w:hAnsi="Arial Narrow" w:cs="Calibri"/>
                <w:sz w:val="22"/>
                <w:szCs w:val="22"/>
                <w:lang w:bidi="ar-SA"/>
              </w:rPr>
              <w:t>philips</w:t>
            </w:r>
            <w:proofErr w:type="spellEnd"/>
            <w:r w:rsidRPr="00E928CB">
              <w:rPr>
                <w:rFonts w:ascii="Arial Narrow" w:eastAsia="SimSun, 宋体" w:hAnsi="Arial Narrow" w:cs="Calibri"/>
                <w:sz w:val="22"/>
                <w:szCs w:val="22"/>
                <w:lang w:bidi="ar-SA"/>
              </w:rPr>
              <w:t xml:space="preserve"> </w:t>
            </w:r>
            <w:proofErr w:type="spellStart"/>
            <w:r w:rsidRPr="00E928CB">
              <w:rPr>
                <w:rFonts w:ascii="Arial Narrow" w:eastAsia="SimSun, 宋体" w:hAnsi="Arial Narrow" w:cs="Calibri"/>
                <w:sz w:val="22"/>
                <w:szCs w:val="22"/>
                <w:lang w:bidi="ar-SA"/>
              </w:rPr>
              <w:t>cotoco</w:t>
            </w:r>
            <w:proofErr w:type="spellEnd"/>
          </w:p>
          <w:p w:rsidR="00E928CB" w:rsidRPr="00E928CB" w:rsidRDefault="00E928CB">
            <w:pPr>
              <w:rPr>
                <w:rFonts w:ascii="Arial Narrow" w:eastAsia="SimSun, 宋体" w:hAnsi="Arial Narrow" w:cs="Calibri"/>
                <w:sz w:val="22"/>
                <w:szCs w:val="22"/>
                <w:lang w:bidi="ar-SA"/>
              </w:rPr>
            </w:pP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eastAsia="SimSun, 宋体" w:hAnsi="Arial Narrow" w:cs="Calibri"/>
                <w:sz w:val="22"/>
                <w:szCs w:val="22"/>
                <w:lang w:bidi="ar-SA"/>
              </w:rPr>
              <w:t xml:space="preserve">Chave de </w:t>
            </w:r>
            <w:proofErr w:type="spellStart"/>
            <w:r w:rsidRPr="00E928CB">
              <w:rPr>
                <w:rFonts w:ascii="Arial Narrow" w:eastAsia="SimSun, 宋体" w:hAnsi="Arial Narrow" w:cs="Calibri"/>
                <w:sz w:val="22"/>
                <w:szCs w:val="22"/>
                <w:lang w:bidi="ar-SA"/>
              </w:rPr>
              <w:t>philips</w:t>
            </w:r>
            <w:proofErr w:type="spellEnd"/>
            <w:r w:rsidRPr="00E928CB">
              <w:rPr>
                <w:rFonts w:ascii="Arial Narrow" w:eastAsia="SimSun, 宋体" w:hAnsi="Arial Narrow" w:cs="Calibri"/>
                <w:sz w:val="22"/>
                <w:szCs w:val="22"/>
                <w:lang w:bidi="ar-SA"/>
              </w:rPr>
              <w:t xml:space="preserve"> 3/16 x 1.1/2” Cromo Vanádio. </w:t>
            </w:r>
            <w:proofErr w:type="spellStart"/>
            <w:r w:rsidRPr="00E928CB">
              <w:rPr>
                <w:rFonts w:ascii="Arial Narrow" w:eastAsia="SimSun, 宋体" w:hAnsi="Arial Narrow" w:cs="Calibri"/>
                <w:sz w:val="22"/>
                <w:szCs w:val="22"/>
                <w:lang w:bidi="ar-SA"/>
              </w:rPr>
              <w:t>Ref</w:t>
            </w:r>
            <w:proofErr w:type="spellEnd"/>
            <w:r w:rsidRPr="00E928CB">
              <w:rPr>
                <w:rFonts w:ascii="Arial Narrow" w:eastAsia="SimSun, 宋体" w:hAnsi="Arial Narrow" w:cs="Calibri"/>
                <w:sz w:val="22"/>
                <w:szCs w:val="22"/>
                <w:lang w:bidi="ar-SA"/>
              </w:rPr>
              <w:t xml:space="preserve"> marca </w:t>
            </w:r>
            <w:proofErr w:type="spellStart"/>
            <w:r w:rsidRPr="00E928CB">
              <w:rPr>
                <w:rFonts w:ascii="Arial Narrow" w:eastAsia="SimSun, 宋体" w:hAnsi="Arial Narrow" w:cs="Calibri"/>
                <w:sz w:val="22"/>
                <w:szCs w:val="22"/>
                <w:lang w:bidi="ar-SA"/>
              </w:rPr>
              <w:t>Gedore</w:t>
            </w:r>
            <w:proofErr w:type="spellEnd"/>
            <w:r w:rsidRPr="00E928CB">
              <w:rPr>
                <w:rFonts w:ascii="Arial Narrow" w:eastAsia="SimSun, 宋体" w:hAnsi="Arial Narrow" w:cs="Calibri"/>
                <w:sz w:val="22"/>
                <w:szCs w:val="22"/>
                <w:lang w:bidi="ar-SA"/>
              </w:rPr>
              <w:t xml:space="preserve"> ou similar</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sz w:val="22"/>
                <w:szCs w:val="22"/>
                <w:lang w:bidi="ar-SA"/>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01.42</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roofErr w:type="spellStart"/>
            <w:r w:rsidRPr="00E928CB">
              <w:rPr>
                <w:rFonts w:ascii="Arial Narrow" w:eastAsia="SimSun, 宋体" w:hAnsi="Arial Narrow" w:cs="Calibri"/>
                <w:sz w:val="22"/>
                <w:szCs w:val="22"/>
                <w:lang w:bidi="ar-SA"/>
              </w:rPr>
              <w:t>Manifold</w:t>
            </w:r>
            <w:proofErr w:type="spellEnd"/>
            <w:r w:rsidRPr="00E928CB">
              <w:rPr>
                <w:rFonts w:ascii="Arial Narrow" w:eastAsia="SimSun, 宋体" w:hAnsi="Arial Narrow" w:cs="Calibri"/>
                <w:sz w:val="22"/>
                <w:szCs w:val="22"/>
                <w:lang w:bidi="ar-SA"/>
              </w:rPr>
              <w:t xml:space="preserve"> Digital Profissional com Mangueira de 1,5m para R32 com Maleta</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roofErr w:type="spellStart"/>
            <w:r w:rsidRPr="00E928CB">
              <w:rPr>
                <w:rFonts w:ascii="Arial Narrow" w:eastAsia="SimSun, 宋体" w:hAnsi="Arial Narrow" w:cs="Calibri"/>
                <w:sz w:val="22"/>
                <w:szCs w:val="22"/>
                <w:lang w:bidi="ar-SA"/>
              </w:rPr>
              <w:t>Manifold</w:t>
            </w:r>
            <w:proofErr w:type="spellEnd"/>
            <w:r w:rsidRPr="00E928CB">
              <w:rPr>
                <w:rFonts w:ascii="Arial Narrow" w:eastAsia="SimSun, 宋体" w:hAnsi="Arial Narrow" w:cs="Calibri"/>
                <w:sz w:val="22"/>
                <w:szCs w:val="22"/>
                <w:lang w:bidi="ar-SA"/>
              </w:rPr>
              <w:t xml:space="preserve"> Digital Profissional, 2 adaptadores Premium, 2 braçadeiras de Temperatura, reparos para mangueiras refrigerantes, 3 mangueiras codificadas por cores de 150,00cm cada, 4 pilhas e maleta. Ref.: VIX BY DSZH modelo WK-6889-L ou similar</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sz w:val="22"/>
                <w:szCs w:val="22"/>
                <w:lang w:bidi="ar-SA"/>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01.43</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eastAsia="SimSun, 宋体" w:hAnsi="Arial Narrow" w:cs="Calibri"/>
                <w:sz w:val="22"/>
                <w:szCs w:val="22"/>
                <w:lang w:bidi="ar-SA"/>
              </w:rPr>
              <w:t>Alicate de corte diagonal isolado</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eastAsia="SimSun, 宋体" w:hAnsi="Arial Narrow" w:cs="Calibri"/>
                <w:sz w:val="22"/>
                <w:szCs w:val="22"/>
                <w:lang w:bidi="ar-SA"/>
              </w:rPr>
              <w:t>Ref.: Alicate de Corte Diagonal 6”, Isolado 1000V. Marca Tramontina ou similar</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eastAsia="SimSun, 宋体" w:hAnsi="Arial Narrow" w:cs="Calibri"/>
                <w:sz w:val="22"/>
                <w:szCs w:val="22"/>
                <w:lang w:bidi="ar-SA"/>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01.44</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pPr>
            <w:r w:rsidRPr="00E928CB">
              <w:rPr>
                <w:rFonts w:ascii="Arial Narrow" w:eastAsia="SimSun" w:hAnsi="Arial Narrow" w:cs="Lucida Sans"/>
              </w:rPr>
              <w:t>Extensão com 3 tomada, para 20 A, com 15 metros</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pPr>
            <w:r w:rsidRPr="00E928CB">
              <w:rPr>
                <w:rFonts w:ascii="Arial Narrow" w:eastAsia="SimSun" w:hAnsi="Arial Narrow" w:cs="Lucida Sans"/>
              </w:rPr>
              <w:t>Extensão monofásica, cabo isolação classe 750V, com plugue e tomada 20 A</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pPr>
            <w:r w:rsidRPr="00E928CB">
              <w:rPr>
                <w:rFonts w:ascii="Arial Narrow" w:eastAsia="SimSun" w:hAnsi="Arial Narrow" w:cs="Lucida Sans"/>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pPr>
            <w:r w:rsidRPr="00E928CB">
              <w:rPr>
                <w:rFonts w:ascii="Arial Narrow" w:eastAsia="SimSun" w:hAnsi="Arial Narrow" w:cs="Lucida Sans"/>
              </w:rPr>
              <w:t>03</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01.45</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pPr>
            <w:r w:rsidRPr="00E928CB">
              <w:rPr>
                <w:rFonts w:ascii="Arial Narrow" w:eastAsia="SimSun" w:hAnsi="Arial Narrow" w:cs="Lucida Sans"/>
              </w:rPr>
              <w:t>Escada Extensível Fibra</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pPr>
            <w:r w:rsidRPr="00E928CB">
              <w:rPr>
                <w:rFonts w:ascii="Arial Narrow" w:eastAsia="SimSun" w:hAnsi="Arial Narrow" w:cs="Lucida Sans"/>
              </w:rPr>
              <w:t xml:space="preserve">Escada Extensível Fibra 4,80 / 8,40 metros </w:t>
            </w:r>
            <w:proofErr w:type="spellStart"/>
            <w:r w:rsidRPr="00E928CB">
              <w:rPr>
                <w:rFonts w:ascii="Arial Narrow" w:eastAsia="SimSun" w:hAnsi="Arial Narrow" w:cs="Lucida Sans"/>
              </w:rPr>
              <w:t>Alulev</w:t>
            </w:r>
            <w:proofErr w:type="spellEnd"/>
            <w:r w:rsidRPr="00E928CB">
              <w:rPr>
                <w:rFonts w:ascii="Arial Narrow" w:eastAsia="SimSun" w:hAnsi="Arial Narrow" w:cs="Lucida Sans"/>
              </w:rPr>
              <w:t xml:space="preserve"> FE827 27 degraus Referência: FE827 ou similar</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pPr>
            <w:r w:rsidRPr="00E928CB">
              <w:rPr>
                <w:rFonts w:ascii="Arial Narrow" w:eastAsia="SimSun" w:hAnsi="Arial Narrow" w:cs="Lucida Sans"/>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jc w:val="center"/>
            </w:pPr>
            <w:r w:rsidRPr="00E928CB">
              <w:rPr>
                <w:rFonts w:ascii="Arial Narrow" w:eastAsia="SimSun" w:hAnsi="Arial Narrow" w:cs="Lucida Sans"/>
              </w:rPr>
              <w:t>01 p/ equipe</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01.47</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hAnsi="Arial Narrow" w:cs="Lucida Sans"/>
                <w:sz w:val="22"/>
                <w:szCs w:val="22"/>
                <w:lang w:bidi="ar-SA"/>
              </w:rPr>
              <w:t xml:space="preserve">Serra copo 50mm com haste p/ </w:t>
            </w:r>
            <w:proofErr w:type="gramStart"/>
            <w:r w:rsidRPr="00E928CB">
              <w:rPr>
                <w:rFonts w:ascii="Arial Narrow" w:hAnsi="Arial Narrow" w:cs="Lucida Sans"/>
                <w:sz w:val="22"/>
                <w:szCs w:val="22"/>
                <w:lang w:bidi="ar-SA"/>
              </w:rPr>
              <w:t>concreto ,</w:t>
            </w:r>
            <w:proofErr w:type="gramEnd"/>
            <w:r w:rsidRPr="00E928CB">
              <w:rPr>
                <w:rFonts w:ascii="Arial Narrow" w:hAnsi="Arial Narrow" w:cs="Lucida Sans"/>
                <w:sz w:val="22"/>
                <w:szCs w:val="22"/>
                <w:lang w:bidi="ar-SA"/>
              </w:rPr>
              <w:t xml:space="preserve"> engate rápido SDS PLUS</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hAnsi="Arial Narrow" w:cs="Lucida Sans"/>
                <w:sz w:val="22"/>
                <w:szCs w:val="22"/>
                <w:lang w:bidi="ar-SA"/>
              </w:rPr>
              <w:t xml:space="preserve">Serra Copo Diamantada Diâmetro 50 Milímetros com Haste Encaixe Rápido SDS PLUS </w:t>
            </w:r>
            <w:proofErr w:type="spellStart"/>
            <w:r w:rsidRPr="00E928CB">
              <w:rPr>
                <w:rFonts w:ascii="Arial Narrow" w:hAnsi="Arial Narrow" w:cs="Lucida Sans"/>
                <w:sz w:val="22"/>
                <w:szCs w:val="22"/>
                <w:lang w:bidi="ar-SA"/>
              </w:rPr>
              <w:t>Vonder</w:t>
            </w:r>
            <w:proofErr w:type="spellEnd"/>
            <w:r w:rsidRPr="00E928CB">
              <w:rPr>
                <w:rFonts w:ascii="Arial Narrow" w:hAnsi="Arial Narrow" w:cs="Lucida Sans"/>
                <w:sz w:val="22"/>
                <w:szCs w:val="22"/>
                <w:lang w:bidi="ar-SA"/>
              </w:rPr>
              <w:t xml:space="preserve"> ou similar</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hAnsi="Arial Narrow" w:cs="Lucida Sans"/>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hAnsi="Arial Narrow" w:cs="Lucida Sans"/>
                <w:sz w:val="22"/>
                <w:szCs w:val="22"/>
                <w:lang w:bidi="ar-SA"/>
              </w:rPr>
              <w:t>01</w:t>
            </w:r>
          </w:p>
        </w:tc>
      </w:tr>
      <w:tr w:rsidR="00E928CB" w:rsidRPr="00E928CB" w:rsidTr="00E928CB">
        <w:tc>
          <w:tcPr>
            <w:tcW w:w="85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pStyle w:val="Standard"/>
              <w:widowControl w:val="0"/>
              <w:spacing w:after="0" w:line="360" w:lineRule="auto"/>
              <w:jc w:val="both"/>
              <w:textAlignment w:val="auto"/>
            </w:pPr>
            <w:r w:rsidRPr="00E928CB">
              <w:rPr>
                <w:rFonts w:ascii="Arial Narrow" w:hAnsi="Arial Narrow"/>
                <w:sz w:val="20"/>
                <w:szCs w:val="20"/>
              </w:rPr>
              <w:t>01.48</w:t>
            </w:r>
          </w:p>
        </w:tc>
        <w:tc>
          <w:tcPr>
            <w:tcW w:w="283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hAnsi="Arial Narrow" w:cs="Lucida Sans"/>
                <w:sz w:val="22"/>
                <w:szCs w:val="22"/>
                <w:lang w:bidi="ar-SA"/>
              </w:rPr>
              <w:t xml:space="preserve">01 Conjunto de brocas de </w:t>
            </w:r>
            <w:proofErr w:type="spellStart"/>
            <w:r w:rsidRPr="00E928CB">
              <w:rPr>
                <w:rFonts w:ascii="Arial Narrow" w:hAnsi="Arial Narrow" w:cs="Lucida Sans"/>
                <w:sz w:val="22"/>
                <w:szCs w:val="22"/>
                <w:lang w:bidi="ar-SA"/>
              </w:rPr>
              <w:t>videa</w:t>
            </w:r>
            <w:proofErr w:type="spellEnd"/>
            <w:r w:rsidRPr="00E928CB">
              <w:rPr>
                <w:rFonts w:ascii="Arial Narrow" w:hAnsi="Arial Narrow" w:cs="Lucida Sans"/>
                <w:sz w:val="22"/>
                <w:szCs w:val="22"/>
                <w:lang w:bidi="ar-SA"/>
              </w:rPr>
              <w:t xml:space="preserve"> engate rápido </w:t>
            </w:r>
            <w:proofErr w:type="spellStart"/>
            <w:r w:rsidRPr="00E928CB">
              <w:rPr>
                <w:rFonts w:ascii="Arial Narrow" w:hAnsi="Arial Narrow" w:cs="Lucida Sans"/>
                <w:sz w:val="22"/>
                <w:szCs w:val="22"/>
                <w:lang w:bidi="ar-SA"/>
              </w:rPr>
              <w:t>RÁPIDO</w:t>
            </w:r>
            <w:proofErr w:type="spellEnd"/>
            <w:r w:rsidRPr="00E928CB">
              <w:rPr>
                <w:rFonts w:ascii="Arial Narrow" w:hAnsi="Arial Narrow" w:cs="Lucida Sans"/>
                <w:sz w:val="22"/>
                <w:szCs w:val="22"/>
                <w:lang w:bidi="ar-SA"/>
              </w:rPr>
              <w:t xml:space="preserve"> SDS PLUS</w:t>
            </w:r>
          </w:p>
        </w:tc>
        <w:tc>
          <w:tcPr>
            <w:tcW w:w="3124"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r w:rsidRPr="00E928CB">
              <w:rPr>
                <w:rFonts w:ascii="Arial Narrow" w:hAnsi="Arial Narrow" w:cs="Lucida Sans"/>
                <w:sz w:val="22"/>
                <w:szCs w:val="22"/>
                <w:lang w:bidi="ar-SA"/>
              </w:rPr>
              <w:t xml:space="preserve">Kit broca de </w:t>
            </w:r>
            <w:proofErr w:type="spellStart"/>
            <w:r w:rsidRPr="00E928CB">
              <w:rPr>
                <w:rFonts w:ascii="Arial Narrow" w:hAnsi="Arial Narrow" w:cs="Lucida Sans"/>
                <w:sz w:val="22"/>
                <w:szCs w:val="22"/>
                <w:lang w:bidi="ar-SA"/>
              </w:rPr>
              <w:t>videa</w:t>
            </w:r>
            <w:proofErr w:type="spellEnd"/>
            <w:r w:rsidRPr="00E928CB">
              <w:rPr>
                <w:rFonts w:ascii="Arial Narrow" w:hAnsi="Arial Narrow" w:cs="Lucida Sans"/>
                <w:sz w:val="22"/>
                <w:szCs w:val="22"/>
                <w:lang w:bidi="ar-SA"/>
              </w:rPr>
              <w:t xml:space="preserve"> engate rápido Plus 6 ,8,10 e 12mm</w:t>
            </w:r>
          </w:p>
        </w:tc>
        <w:tc>
          <w:tcPr>
            <w:tcW w:w="141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hAnsi="Arial Narrow" w:cs="Lucida Sans"/>
              </w:rPr>
              <w:t>Unidade</w:t>
            </w:r>
          </w:p>
        </w:tc>
        <w:tc>
          <w:tcPr>
            <w:tcW w:w="1073" w:type="dxa"/>
            <w:tcBorders>
              <w:left w:val="single" w:sz="4" w:space="0" w:color="000000"/>
              <w:bottom w:val="single" w:sz="4" w:space="0" w:color="000000"/>
              <w:right w:val="single" w:sz="4" w:space="0" w:color="000000"/>
            </w:tcBorders>
            <w:shd w:val="clear" w:color="auto" w:fill="auto"/>
            <w:vAlign w:val="center"/>
          </w:tcPr>
          <w:p w:rsidR="00E928CB" w:rsidRPr="00E928CB" w:rsidRDefault="00E928CB">
            <w:pPr>
              <w:jc w:val="center"/>
            </w:pPr>
            <w:r w:rsidRPr="00E928CB">
              <w:rPr>
                <w:rFonts w:ascii="Arial Narrow" w:hAnsi="Arial Narrow" w:cs="Lucida Sans"/>
                <w:sz w:val="22"/>
                <w:szCs w:val="22"/>
                <w:lang w:bidi="ar-SA"/>
              </w:rPr>
              <w:t>01</w:t>
            </w:r>
          </w:p>
        </w:tc>
      </w:tr>
    </w:tbl>
    <w:p w:rsidR="00242FA3" w:rsidRPr="00E928CB" w:rsidRDefault="00C779C2">
      <w:pPr>
        <w:widowControl/>
        <w:suppressAutoHyphens w:val="0"/>
        <w:spacing w:line="360" w:lineRule="auto"/>
        <w:jc w:val="both"/>
        <w:textAlignment w:val="auto"/>
        <w:rPr>
          <w:rFonts w:ascii="Arial Narrow" w:hAnsi="Arial Narrow" w:cs="Arial"/>
          <w:kern w:val="0"/>
          <w:lang w:bidi="ar-SA"/>
        </w:rPr>
      </w:pPr>
      <w:r w:rsidRPr="00E928CB">
        <w:rPr>
          <w:rFonts w:ascii="Arial Narrow" w:hAnsi="Arial Narrow" w:cs="Arial"/>
          <w:kern w:val="0"/>
          <w:lang w:bidi="ar-SA"/>
        </w:rPr>
        <w:tab/>
      </w: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242FA3">
      <w:pPr>
        <w:widowControl/>
        <w:suppressAutoHyphens w:val="0"/>
        <w:spacing w:line="360" w:lineRule="auto"/>
        <w:jc w:val="both"/>
        <w:textAlignment w:val="auto"/>
        <w:rPr>
          <w:rFonts w:ascii="Arial Narrow" w:hAnsi="Arial Narrow" w:cs="Arial"/>
          <w:kern w:val="0"/>
          <w:lang w:bidi="ar-SA"/>
        </w:rPr>
      </w:pPr>
    </w:p>
    <w:p w:rsidR="00242FA3" w:rsidRPr="00E928CB" w:rsidRDefault="00C779C2">
      <w:pPr>
        <w:spacing w:line="360" w:lineRule="auto"/>
        <w:jc w:val="center"/>
        <w:rPr>
          <w:rFonts w:ascii="Arial Narrow" w:hAnsi="Arial Narrow" w:cs="Arial"/>
          <w:b/>
        </w:rPr>
      </w:pPr>
      <w:r w:rsidRPr="00E928CB">
        <w:rPr>
          <w:rFonts w:ascii="Arial Narrow" w:hAnsi="Arial Narrow" w:cs="Arial"/>
          <w:b/>
        </w:rPr>
        <w:t>ANEXO II - B</w:t>
      </w:r>
    </w:p>
    <w:p w:rsidR="00242FA3" w:rsidRPr="00E928CB" w:rsidRDefault="00C779C2">
      <w:pPr>
        <w:spacing w:line="360" w:lineRule="auto"/>
        <w:jc w:val="center"/>
        <w:rPr>
          <w:rFonts w:ascii="Arial Narrow" w:hAnsi="Arial Narrow" w:cs="Arial"/>
          <w:b/>
        </w:rPr>
      </w:pPr>
      <w:r w:rsidRPr="00E928CB">
        <w:rPr>
          <w:rFonts w:ascii="Arial Narrow" w:hAnsi="Arial Narrow" w:cs="Arial"/>
          <w:b/>
        </w:rPr>
        <w:t>LISTA DE CIDADES DAS REGIÕES DA SERRA E DO LITORAL PARA O INCREMENTO DE DIÁRIAS, RESPECTIVAMENTE NO INVERNO E NO VERÃO</w:t>
      </w:r>
    </w:p>
    <w:tbl>
      <w:tblPr>
        <w:tblStyle w:val="Tabelacomgrade"/>
        <w:tblW w:w="8645" w:type="dxa"/>
        <w:jc w:val="center"/>
        <w:tblLayout w:type="fixed"/>
        <w:tblLook w:val="04A0" w:firstRow="1" w:lastRow="0" w:firstColumn="1" w:lastColumn="0" w:noHBand="0" w:noVBand="1"/>
      </w:tblPr>
      <w:tblGrid>
        <w:gridCol w:w="4322"/>
        <w:gridCol w:w="4323"/>
      </w:tblGrid>
      <w:tr w:rsidR="00E928CB" w:rsidRPr="00E928CB">
        <w:trPr>
          <w:jc w:val="center"/>
        </w:trPr>
        <w:tc>
          <w:tcPr>
            <w:tcW w:w="8644" w:type="dxa"/>
            <w:gridSpan w:val="2"/>
            <w:shd w:val="clear" w:color="auto" w:fill="E2EFD9" w:themeFill="accent6" w:themeFillTint="33"/>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Serra</w:t>
            </w:r>
          </w:p>
        </w:tc>
      </w:tr>
      <w:tr w:rsidR="00E928CB" w:rsidRPr="00E928CB">
        <w:trPr>
          <w:jc w:val="center"/>
        </w:trPr>
        <w:tc>
          <w:tcPr>
            <w:tcW w:w="4322" w:type="dxa"/>
            <w:shd w:val="clear" w:color="auto" w:fill="E2EFD9" w:themeFill="accent6" w:themeFillTint="33"/>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Município</w:t>
            </w:r>
          </w:p>
        </w:tc>
        <w:tc>
          <w:tcPr>
            <w:tcW w:w="4322" w:type="dxa"/>
            <w:shd w:val="clear" w:color="auto" w:fill="E2EFD9" w:themeFill="accent6" w:themeFillTint="33"/>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Endereço</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Antônio Prado</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Doutor Ramiro Barcelos, 115</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Bento Gonçalves</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Avenida Planalto, 1420</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Canela</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Augusto Pestana, 342</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Carlos Barbosa</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Rui Barbosa, 126</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Caxias do Sul</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Avenida Independência, 2393</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Farroupilha</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Independência, 102</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Flores da Cunha</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Borges de Medeiros, 2170</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Garibaldi</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 xml:space="preserve">Rua Francisco </w:t>
            </w:r>
            <w:proofErr w:type="spellStart"/>
            <w:r w:rsidRPr="00E928CB">
              <w:rPr>
                <w:rFonts w:ascii="Arial Narrow" w:hAnsi="Arial Narrow" w:cs="Arial"/>
                <w:szCs w:val="20"/>
              </w:rPr>
              <w:t>Meneghetti</w:t>
            </w:r>
            <w:proofErr w:type="spellEnd"/>
            <w:r w:rsidRPr="00E928CB">
              <w:rPr>
                <w:rFonts w:ascii="Arial Narrow" w:hAnsi="Arial Narrow" w:cs="Arial"/>
                <w:szCs w:val="20"/>
              </w:rPr>
              <w:t>, 130</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Gramado</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 xml:space="preserve">Rua Augusto </w:t>
            </w:r>
            <w:proofErr w:type="spellStart"/>
            <w:r w:rsidRPr="00E928CB">
              <w:rPr>
                <w:rFonts w:ascii="Arial Narrow" w:hAnsi="Arial Narrow" w:cs="Arial"/>
                <w:szCs w:val="20"/>
              </w:rPr>
              <w:t>Daros</w:t>
            </w:r>
            <w:proofErr w:type="spellEnd"/>
            <w:r w:rsidRPr="00E928CB">
              <w:rPr>
                <w:rFonts w:ascii="Arial Narrow" w:hAnsi="Arial Narrow" w:cs="Arial"/>
                <w:szCs w:val="20"/>
              </w:rPr>
              <w:t>, 100</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Nova Petrópolis</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 xml:space="preserve">Rua Frederico </w:t>
            </w:r>
            <w:proofErr w:type="spellStart"/>
            <w:r w:rsidRPr="00E928CB">
              <w:rPr>
                <w:rFonts w:ascii="Arial Narrow" w:hAnsi="Arial Narrow" w:cs="Arial"/>
                <w:szCs w:val="20"/>
              </w:rPr>
              <w:t>Michaelsen</w:t>
            </w:r>
            <w:proofErr w:type="spellEnd"/>
            <w:r w:rsidRPr="00E928CB">
              <w:rPr>
                <w:rFonts w:ascii="Arial Narrow" w:hAnsi="Arial Narrow" w:cs="Arial"/>
                <w:szCs w:val="20"/>
              </w:rPr>
              <w:t>, 436</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São Francisco de Paula</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Manoel Vicente Ferreira, 257</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São Marcos</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Carlos Gomes, 557</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Veranópolis</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 xml:space="preserve">Rua Frei Ignácio </w:t>
            </w:r>
            <w:proofErr w:type="spellStart"/>
            <w:r w:rsidRPr="00E928CB">
              <w:rPr>
                <w:rFonts w:ascii="Arial Narrow" w:hAnsi="Arial Narrow" w:cs="Arial"/>
                <w:szCs w:val="20"/>
              </w:rPr>
              <w:t>Curtarelli</w:t>
            </w:r>
            <w:proofErr w:type="spellEnd"/>
            <w:r w:rsidRPr="00E928CB">
              <w:rPr>
                <w:rFonts w:ascii="Arial Narrow" w:hAnsi="Arial Narrow" w:cs="Arial"/>
                <w:szCs w:val="20"/>
              </w:rPr>
              <w:t>, 286</w:t>
            </w:r>
          </w:p>
        </w:tc>
      </w:tr>
    </w:tbl>
    <w:p w:rsidR="00242FA3" w:rsidRPr="00E928CB" w:rsidRDefault="00242FA3">
      <w:pPr>
        <w:spacing w:line="360" w:lineRule="auto"/>
        <w:jc w:val="both"/>
        <w:rPr>
          <w:rFonts w:ascii="Arial Narrow" w:hAnsi="Arial Narrow" w:cs="Arial"/>
        </w:rPr>
      </w:pPr>
    </w:p>
    <w:tbl>
      <w:tblPr>
        <w:tblStyle w:val="Tabelacomgrade"/>
        <w:tblW w:w="8645" w:type="dxa"/>
        <w:jc w:val="center"/>
        <w:tblLayout w:type="fixed"/>
        <w:tblLook w:val="04A0" w:firstRow="1" w:lastRow="0" w:firstColumn="1" w:lastColumn="0" w:noHBand="0" w:noVBand="1"/>
      </w:tblPr>
      <w:tblGrid>
        <w:gridCol w:w="4322"/>
        <w:gridCol w:w="4323"/>
      </w:tblGrid>
      <w:tr w:rsidR="00E928CB" w:rsidRPr="00E928CB">
        <w:trPr>
          <w:jc w:val="center"/>
        </w:trPr>
        <w:tc>
          <w:tcPr>
            <w:tcW w:w="8644" w:type="dxa"/>
            <w:gridSpan w:val="2"/>
            <w:shd w:val="clear" w:color="auto" w:fill="E2EFD9" w:themeFill="accent6" w:themeFillTint="33"/>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Municípios Litoral e Costa Doce</w:t>
            </w:r>
          </w:p>
        </w:tc>
      </w:tr>
      <w:tr w:rsidR="00E928CB" w:rsidRPr="00E928CB">
        <w:trPr>
          <w:jc w:val="center"/>
        </w:trPr>
        <w:tc>
          <w:tcPr>
            <w:tcW w:w="4322" w:type="dxa"/>
            <w:shd w:val="clear" w:color="auto" w:fill="E2EFD9" w:themeFill="accent6" w:themeFillTint="33"/>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Município</w:t>
            </w:r>
          </w:p>
        </w:tc>
        <w:tc>
          <w:tcPr>
            <w:tcW w:w="4322" w:type="dxa"/>
            <w:shd w:val="clear" w:color="auto" w:fill="E2EFD9" w:themeFill="accent6" w:themeFillTint="33"/>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Endereço</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Barra do Ribeiro</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Cel. Araújo Ribeiro, nº 336</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Capão da Canoa</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Peri, nº 1645</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Mostardas</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Luiz Araújo, nº 823</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Palmares do Sul</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Avenida Luiz, nº 848</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Pelotas</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Avenida Ferreira Viana, nº 1.499</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Rio Grande</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Avenida Silva Paes, nº 333 e 339</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Santa Vitória do Palmar</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Dom Diogo de Souza, nº 1.250</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São José do Norte</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XV de Novembro, n° 335</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São Lourenço do Sul</w:t>
            </w:r>
          </w:p>
        </w:tc>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Mariz e Barros, nº 1505</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Tapes</w:t>
            </w:r>
          </w:p>
        </w:tc>
        <w:tc>
          <w:tcPr>
            <w:tcW w:w="4322" w:type="dxa"/>
          </w:tcPr>
          <w:p w:rsidR="00242FA3" w:rsidRPr="00E928CB" w:rsidRDefault="00C779C2">
            <w:pPr>
              <w:widowControl/>
              <w:tabs>
                <w:tab w:val="left" w:pos="2705"/>
              </w:tabs>
              <w:spacing w:line="360" w:lineRule="auto"/>
              <w:jc w:val="both"/>
              <w:textAlignment w:val="auto"/>
              <w:rPr>
                <w:rFonts w:ascii="Arial Narrow" w:hAnsi="Arial Narrow" w:cs="Arial"/>
                <w:szCs w:val="20"/>
              </w:rPr>
            </w:pPr>
            <w:r w:rsidRPr="00E928CB">
              <w:rPr>
                <w:rFonts w:ascii="Arial Narrow" w:hAnsi="Arial Narrow" w:cs="Arial"/>
                <w:szCs w:val="20"/>
              </w:rPr>
              <w:t>Rua Getúlio Vargas, nº 1100</w:t>
            </w:r>
          </w:p>
        </w:tc>
      </w:tr>
      <w:tr w:rsidR="00E928CB" w:rsidRPr="00E928CB">
        <w:trPr>
          <w:jc w:val="center"/>
        </w:trPr>
        <w:tc>
          <w:tcPr>
            <w:tcW w:w="4322" w:type="dxa"/>
            <w:tcBorders>
              <w:top w:val="nil"/>
            </w:tcBorders>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Terra de Areia</w:t>
            </w:r>
          </w:p>
        </w:tc>
        <w:tc>
          <w:tcPr>
            <w:tcW w:w="4322" w:type="dxa"/>
            <w:tcBorders>
              <w:top w:val="nil"/>
            </w:tcBorders>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Treze de Abril, nº 3952</w:t>
            </w:r>
          </w:p>
        </w:tc>
      </w:tr>
      <w:tr w:rsidR="00E928CB" w:rsidRPr="00E928CB">
        <w:trPr>
          <w:jc w:val="center"/>
        </w:trPr>
        <w:tc>
          <w:tcPr>
            <w:tcW w:w="4322" w:type="dxa"/>
            <w:tcBorders>
              <w:top w:val="nil"/>
            </w:tcBorders>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Torres</w:t>
            </w:r>
          </w:p>
        </w:tc>
        <w:tc>
          <w:tcPr>
            <w:tcW w:w="4322" w:type="dxa"/>
            <w:tcBorders>
              <w:top w:val="nil"/>
            </w:tcBorders>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 xml:space="preserve">Rua Travessa </w:t>
            </w:r>
            <w:proofErr w:type="spellStart"/>
            <w:r w:rsidRPr="00E928CB">
              <w:rPr>
                <w:rFonts w:ascii="Arial Narrow" w:hAnsi="Arial Narrow" w:cs="Arial"/>
                <w:szCs w:val="20"/>
              </w:rPr>
              <w:t>Capaverde</w:t>
            </w:r>
            <w:proofErr w:type="spellEnd"/>
            <w:r w:rsidRPr="00E928CB">
              <w:rPr>
                <w:rFonts w:ascii="Arial Narrow" w:hAnsi="Arial Narrow" w:cs="Arial"/>
                <w:szCs w:val="20"/>
              </w:rPr>
              <w:t>, nº 82</w:t>
            </w:r>
          </w:p>
        </w:tc>
      </w:tr>
      <w:tr w:rsidR="00E928CB" w:rsidRPr="00E928CB">
        <w:trPr>
          <w:jc w:val="center"/>
        </w:trPr>
        <w:tc>
          <w:tcPr>
            <w:tcW w:w="4322" w:type="dxa"/>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Tramandaí</w:t>
            </w:r>
          </w:p>
        </w:tc>
        <w:tc>
          <w:tcPr>
            <w:tcW w:w="4322" w:type="dxa"/>
            <w:shd w:val="clear" w:color="auto" w:fill="FFFFFF" w:themeFill="background1"/>
          </w:tcPr>
          <w:p w:rsidR="00242FA3" w:rsidRPr="00E928CB" w:rsidRDefault="00C779C2">
            <w:pPr>
              <w:widowControl/>
              <w:spacing w:line="360" w:lineRule="auto"/>
              <w:jc w:val="both"/>
              <w:textAlignment w:val="auto"/>
              <w:rPr>
                <w:rFonts w:ascii="Arial Narrow" w:hAnsi="Arial Narrow" w:cs="Arial"/>
                <w:szCs w:val="20"/>
              </w:rPr>
            </w:pPr>
            <w:r w:rsidRPr="00E928CB">
              <w:rPr>
                <w:rFonts w:ascii="Arial Narrow" w:hAnsi="Arial Narrow" w:cs="Arial"/>
                <w:szCs w:val="20"/>
              </w:rPr>
              <w:t>Rua Vergueiros, nº 212</w:t>
            </w:r>
          </w:p>
        </w:tc>
      </w:tr>
    </w:tbl>
    <w:p w:rsidR="00242FA3" w:rsidRPr="00E928CB" w:rsidRDefault="00C779C2">
      <w:pPr>
        <w:spacing w:line="360" w:lineRule="auto"/>
        <w:jc w:val="center"/>
        <w:rPr>
          <w:rFonts w:ascii="Arial Narrow" w:hAnsi="Arial Narrow" w:cs="Arial"/>
          <w:b/>
        </w:rPr>
      </w:pPr>
      <w:r w:rsidRPr="00E928CB">
        <w:rPr>
          <w:rFonts w:ascii="Arial Narrow" w:hAnsi="Arial Narrow" w:cs="Arial"/>
          <w:b/>
        </w:rPr>
        <w:t>ANEXO III - C</w:t>
      </w:r>
    </w:p>
    <w:p w:rsidR="00242FA3" w:rsidRPr="00E928CB" w:rsidRDefault="00C779C2">
      <w:pPr>
        <w:spacing w:line="360" w:lineRule="auto"/>
        <w:jc w:val="both"/>
        <w:rPr>
          <w:rFonts w:ascii="Arial Narrow" w:hAnsi="Arial Narrow" w:cs="Arial"/>
          <w:b/>
        </w:rPr>
      </w:pPr>
      <w:r w:rsidRPr="00E928CB">
        <w:rPr>
          <w:rFonts w:ascii="Arial Narrow" w:hAnsi="Arial Narrow" w:cs="Arial"/>
          <w:b/>
        </w:rPr>
        <w:t xml:space="preserve">                       MODELO DE RELATORIO MENSAL DE BANCO DE HORAS (por profissional)</w:t>
      </w:r>
    </w:p>
    <w:p w:rsidR="00242FA3" w:rsidRPr="00E928CB" w:rsidRDefault="00242FA3">
      <w:pPr>
        <w:spacing w:line="360" w:lineRule="auto"/>
        <w:jc w:val="both"/>
        <w:rPr>
          <w:rFonts w:ascii="Arial Narrow" w:hAnsi="Arial Narrow" w:cs="Arial"/>
        </w:rPr>
      </w:pPr>
    </w:p>
    <w:p w:rsidR="00242FA3" w:rsidRPr="00E928CB" w:rsidRDefault="00C779C2">
      <w:pPr>
        <w:spacing w:line="360" w:lineRule="auto"/>
        <w:jc w:val="both"/>
        <w:rPr>
          <w:rFonts w:ascii="Arial Narrow" w:hAnsi="Arial Narrow" w:cs="Arial"/>
        </w:rPr>
      </w:pPr>
      <w:r w:rsidRPr="00E928CB">
        <w:rPr>
          <w:rFonts w:ascii="Arial Narrow" w:hAnsi="Arial Narrow" w:cs="Arial"/>
        </w:rPr>
        <w:t>EMPRESA CONTRATADA: ___________________________</w:t>
      </w:r>
    </w:p>
    <w:p w:rsidR="00242FA3" w:rsidRPr="00E928CB" w:rsidRDefault="00C779C2">
      <w:pPr>
        <w:spacing w:line="360" w:lineRule="auto"/>
        <w:jc w:val="both"/>
        <w:rPr>
          <w:rFonts w:ascii="Arial Narrow" w:hAnsi="Arial Narrow" w:cs="Arial"/>
        </w:rPr>
      </w:pPr>
      <w:r w:rsidRPr="00E928CB">
        <w:rPr>
          <w:rFonts w:ascii="Arial Narrow" w:hAnsi="Arial Narrow" w:cs="Arial"/>
        </w:rPr>
        <w:t>PERIODO DE REFERENCIA: ____/____/_________ a ____/____/_________</w:t>
      </w:r>
    </w:p>
    <w:p w:rsidR="00242FA3" w:rsidRPr="00E928CB" w:rsidRDefault="00242FA3">
      <w:pPr>
        <w:spacing w:line="360" w:lineRule="auto"/>
        <w:jc w:val="both"/>
        <w:rPr>
          <w:rFonts w:ascii="Arial Narrow" w:hAnsi="Arial Narrow" w:cs="Arial"/>
        </w:rPr>
      </w:pPr>
    </w:p>
    <w:p w:rsidR="00242FA3" w:rsidRPr="00E928CB" w:rsidRDefault="00C779C2">
      <w:pPr>
        <w:spacing w:line="360" w:lineRule="auto"/>
        <w:jc w:val="both"/>
        <w:rPr>
          <w:rFonts w:ascii="Arial Narrow" w:hAnsi="Arial Narrow" w:cs="Arial"/>
        </w:rPr>
      </w:pPr>
      <w:r w:rsidRPr="00E928CB">
        <w:rPr>
          <w:rFonts w:ascii="Arial Narrow" w:hAnsi="Arial Narrow" w:cs="Arial"/>
        </w:rPr>
        <w:t>NOME DO COLABORADOR:</w:t>
      </w:r>
    </w:p>
    <w:p w:rsidR="00242FA3" w:rsidRPr="00E928CB" w:rsidRDefault="00C779C2">
      <w:pPr>
        <w:spacing w:line="360" w:lineRule="auto"/>
        <w:jc w:val="both"/>
        <w:rPr>
          <w:rFonts w:ascii="Arial Narrow" w:hAnsi="Arial Narrow" w:cs="Arial"/>
        </w:rPr>
      </w:pPr>
      <w:r w:rsidRPr="00E928CB">
        <w:rPr>
          <w:rFonts w:ascii="Arial Narrow" w:hAnsi="Arial Narrow" w:cs="Arial"/>
        </w:rPr>
        <w:t>CARGO:</w:t>
      </w:r>
    </w:p>
    <w:p w:rsidR="00242FA3" w:rsidRPr="00E928CB" w:rsidRDefault="00C779C2">
      <w:pPr>
        <w:spacing w:line="360" w:lineRule="auto"/>
        <w:jc w:val="both"/>
        <w:rPr>
          <w:rFonts w:ascii="Arial Narrow" w:hAnsi="Arial Narrow" w:cs="Arial"/>
        </w:rPr>
      </w:pPr>
      <w:r w:rsidRPr="00E928CB">
        <w:rPr>
          <w:rFonts w:ascii="Arial Narrow" w:hAnsi="Arial Narrow" w:cs="Arial"/>
        </w:rPr>
        <w:t>JORNADA CONTRATADA:</w:t>
      </w:r>
    </w:p>
    <w:p w:rsidR="00242FA3" w:rsidRPr="00E928CB" w:rsidRDefault="00C779C2">
      <w:pPr>
        <w:spacing w:line="360" w:lineRule="auto"/>
        <w:jc w:val="both"/>
        <w:rPr>
          <w:rFonts w:ascii="Arial Narrow" w:hAnsi="Arial Narrow" w:cs="Arial"/>
        </w:rPr>
      </w:pPr>
      <w:r w:rsidRPr="00E928CB">
        <w:rPr>
          <w:rFonts w:ascii="Arial Narrow" w:hAnsi="Arial Narrow" w:cs="Arial"/>
        </w:rPr>
        <w:t>HORAS EXTRAORDINÁRIAS:</w:t>
      </w:r>
    </w:p>
    <w:tbl>
      <w:tblPr>
        <w:tblStyle w:val="Tabelacomgrade1"/>
        <w:tblW w:w="9211" w:type="dxa"/>
        <w:tblLayout w:type="fixed"/>
        <w:tblLook w:val="04A0" w:firstRow="1" w:lastRow="0" w:firstColumn="1" w:lastColumn="0" w:noHBand="0" w:noVBand="1"/>
      </w:tblPr>
      <w:tblGrid>
        <w:gridCol w:w="2303"/>
        <w:gridCol w:w="2303"/>
        <w:gridCol w:w="2305"/>
        <w:gridCol w:w="2300"/>
      </w:tblGrid>
      <w:tr w:rsidR="00E928CB" w:rsidRPr="00E928CB">
        <w:tc>
          <w:tcPr>
            <w:tcW w:w="2302" w:type="dxa"/>
            <w:shd w:val="clear" w:color="auto" w:fill="EDEDED" w:themeFill="accent3" w:themeFillTint="33"/>
          </w:tcPr>
          <w:p w:rsidR="00242FA3" w:rsidRPr="00E928CB" w:rsidRDefault="00C779C2">
            <w:pPr>
              <w:jc w:val="center"/>
              <w:rPr>
                <w:rFonts w:ascii="Arial Narrow" w:hAnsi="Arial Narrow" w:cs="Arial"/>
                <w:sz w:val="22"/>
                <w:szCs w:val="22"/>
              </w:rPr>
            </w:pPr>
            <w:r w:rsidRPr="00E928CB">
              <w:rPr>
                <w:rFonts w:ascii="Arial Narrow" w:hAnsi="Arial Narrow" w:cs="Arial"/>
                <w:sz w:val="22"/>
                <w:szCs w:val="22"/>
              </w:rPr>
              <w:t>HORAS TRABALHADAS EXTRAORDINÁRIAS</w:t>
            </w:r>
          </w:p>
        </w:tc>
        <w:tc>
          <w:tcPr>
            <w:tcW w:w="2303" w:type="dxa"/>
            <w:shd w:val="clear" w:color="auto" w:fill="EDEDED" w:themeFill="accent3" w:themeFillTint="33"/>
          </w:tcPr>
          <w:p w:rsidR="00242FA3" w:rsidRPr="00E928CB" w:rsidRDefault="00C779C2">
            <w:pPr>
              <w:jc w:val="center"/>
              <w:rPr>
                <w:rFonts w:ascii="Arial Narrow" w:hAnsi="Arial Narrow" w:cs="Arial"/>
                <w:sz w:val="22"/>
                <w:szCs w:val="22"/>
              </w:rPr>
            </w:pPr>
            <w:r w:rsidRPr="00E928CB">
              <w:rPr>
                <w:rFonts w:ascii="Arial Narrow" w:hAnsi="Arial Narrow" w:cs="Arial"/>
                <w:sz w:val="22"/>
                <w:szCs w:val="22"/>
              </w:rPr>
              <w:t>HORAS COMPENSADAS</w:t>
            </w:r>
          </w:p>
        </w:tc>
        <w:tc>
          <w:tcPr>
            <w:tcW w:w="2305" w:type="dxa"/>
            <w:shd w:val="clear" w:color="auto" w:fill="EDEDED" w:themeFill="accent3" w:themeFillTint="33"/>
          </w:tcPr>
          <w:p w:rsidR="00242FA3" w:rsidRPr="00E928CB" w:rsidRDefault="00C779C2">
            <w:pPr>
              <w:jc w:val="center"/>
              <w:rPr>
                <w:rFonts w:ascii="Arial Narrow" w:hAnsi="Arial Narrow" w:cs="Arial"/>
                <w:sz w:val="22"/>
                <w:szCs w:val="22"/>
              </w:rPr>
            </w:pPr>
            <w:r w:rsidRPr="00E928CB">
              <w:rPr>
                <w:rFonts w:ascii="Arial Narrow" w:hAnsi="Arial Narrow" w:cs="Arial"/>
                <w:sz w:val="22"/>
                <w:szCs w:val="22"/>
              </w:rPr>
              <w:t>HORAS PAGAS EM PECÚNIA</w:t>
            </w:r>
          </w:p>
        </w:tc>
        <w:tc>
          <w:tcPr>
            <w:tcW w:w="2300" w:type="dxa"/>
            <w:shd w:val="clear" w:color="auto" w:fill="EDEDED" w:themeFill="accent3" w:themeFillTint="33"/>
          </w:tcPr>
          <w:p w:rsidR="00242FA3" w:rsidRPr="00E928CB" w:rsidRDefault="00C779C2">
            <w:pPr>
              <w:jc w:val="center"/>
              <w:rPr>
                <w:rFonts w:ascii="Arial Narrow" w:hAnsi="Arial Narrow" w:cs="Arial"/>
                <w:sz w:val="22"/>
                <w:szCs w:val="22"/>
              </w:rPr>
            </w:pPr>
            <w:r w:rsidRPr="00E928CB">
              <w:rPr>
                <w:rFonts w:ascii="Arial Narrow" w:hAnsi="Arial Narrow" w:cs="Arial"/>
                <w:sz w:val="22"/>
                <w:szCs w:val="22"/>
              </w:rPr>
              <w:t>SALDO FINAL</w:t>
            </w:r>
          </w:p>
        </w:tc>
      </w:tr>
      <w:tr w:rsidR="00E928CB" w:rsidRPr="00E928CB">
        <w:tc>
          <w:tcPr>
            <w:tcW w:w="2302" w:type="dxa"/>
          </w:tcPr>
          <w:p w:rsidR="00242FA3" w:rsidRPr="00E928CB" w:rsidRDefault="00242FA3">
            <w:pPr>
              <w:rPr>
                <w:rFonts w:ascii="Arial Narrow" w:hAnsi="Arial Narrow" w:cs="Arial"/>
                <w:sz w:val="22"/>
                <w:szCs w:val="22"/>
              </w:rPr>
            </w:pPr>
          </w:p>
        </w:tc>
        <w:tc>
          <w:tcPr>
            <w:tcW w:w="2303" w:type="dxa"/>
          </w:tcPr>
          <w:p w:rsidR="00242FA3" w:rsidRPr="00E928CB" w:rsidRDefault="00242FA3">
            <w:pPr>
              <w:rPr>
                <w:rFonts w:ascii="Arial Narrow" w:hAnsi="Arial Narrow" w:cs="Arial"/>
                <w:sz w:val="22"/>
                <w:szCs w:val="22"/>
              </w:rPr>
            </w:pPr>
          </w:p>
        </w:tc>
        <w:tc>
          <w:tcPr>
            <w:tcW w:w="2305" w:type="dxa"/>
          </w:tcPr>
          <w:p w:rsidR="00242FA3" w:rsidRPr="00E928CB" w:rsidRDefault="00242FA3">
            <w:pPr>
              <w:rPr>
                <w:rFonts w:ascii="Arial Narrow" w:hAnsi="Arial Narrow" w:cs="Arial"/>
                <w:sz w:val="22"/>
                <w:szCs w:val="22"/>
              </w:rPr>
            </w:pPr>
          </w:p>
        </w:tc>
        <w:tc>
          <w:tcPr>
            <w:tcW w:w="2300" w:type="dxa"/>
          </w:tcPr>
          <w:p w:rsidR="00242FA3" w:rsidRPr="00E928CB" w:rsidRDefault="00242FA3">
            <w:pPr>
              <w:rPr>
                <w:rFonts w:ascii="Arial Narrow" w:hAnsi="Arial Narrow" w:cs="Arial"/>
                <w:sz w:val="22"/>
                <w:szCs w:val="22"/>
              </w:rPr>
            </w:pPr>
          </w:p>
        </w:tc>
      </w:tr>
      <w:tr w:rsidR="00E928CB" w:rsidRPr="00E928CB">
        <w:tc>
          <w:tcPr>
            <w:tcW w:w="2302" w:type="dxa"/>
          </w:tcPr>
          <w:p w:rsidR="00242FA3" w:rsidRPr="00E928CB" w:rsidRDefault="00242FA3">
            <w:pPr>
              <w:rPr>
                <w:rFonts w:ascii="Arial Narrow" w:hAnsi="Arial Narrow" w:cs="Arial"/>
                <w:sz w:val="22"/>
                <w:szCs w:val="22"/>
              </w:rPr>
            </w:pPr>
          </w:p>
        </w:tc>
        <w:tc>
          <w:tcPr>
            <w:tcW w:w="2303" w:type="dxa"/>
          </w:tcPr>
          <w:p w:rsidR="00242FA3" w:rsidRPr="00E928CB" w:rsidRDefault="00242FA3">
            <w:pPr>
              <w:rPr>
                <w:rFonts w:ascii="Arial Narrow" w:hAnsi="Arial Narrow" w:cs="Arial"/>
                <w:sz w:val="22"/>
                <w:szCs w:val="22"/>
              </w:rPr>
            </w:pPr>
          </w:p>
        </w:tc>
        <w:tc>
          <w:tcPr>
            <w:tcW w:w="2305" w:type="dxa"/>
          </w:tcPr>
          <w:p w:rsidR="00242FA3" w:rsidRPr="00E928CB" w:rsidRDefault="00242FA3">
            <w:pPr>
              <w:rPr>
                <w:rFonts w:ascii="Arial Narrow" w:hAnsi="Arial Narrow" w:cs="Arial"/>
                <w:sz w:val="22"/>
                <w:szCs w:val="22"/>
              </w:rPr>
            </w:pPr>
          </w:p>
        </w:tc>
        <w:tc>
          <w:tcPr>
            <w:tcW w:w="2300" w:type="dxa"/>
          </w:tcPr>
          <w:p w:rsidR="00242FA3" w:rsidRPr="00E928CB" w:rsidRDefault="00242FA3">
            <w:pPr>
              <w:rPr>
                <w:rFonts w:ascii="Arial Narrow" w:hAnsi="Arial Narrow" w:cs="Arial"/>
                <w:sz w:val="22"/>
                <w:szCs w:val="22"/>
              </w:rPr>
            </w:pPr>
          </w:p>
        </w:tc>
      </w:tr>
      <w:tr w:rsidR="00E928CB" w:rsidRPr="00E928CB">
        <w:tc>
          <w:tcPr>
            <w:tcW w:w="2302" w:type="dxa"/>
          </w:tcPr>
          <w:p w:rsidR="00242FA3" w:rsidRPr="00E928CB" w:rsidRDefault="00242FA3">
            <w:pPr>
              <w:rPr>
                <w:rFonts w:ascii="Arial Narrow" w:hAnsi="Arial Narrow" w:cs="Arial"/>
                <w:sz w:val="22"/>
                <w:szCs w:val="22"/>
              </w:rPr>
            </w:pPr>
          </w:p>
        </w:tc>
        <w:tc>
          <w:tcPr>
            <w:tcW w:w="2303" w:type="dxa"/>
          </w:tcPr>
          <w:p w:rsidR="00242FA3" w:rsidRPr="00E928CB" w:rsidRDefault="00242FA3">
            <w:pPr>
              <w:rPr>
                <w:rFonts w:ascii="Arial Narrow" w:hAnsi="Arial Narrow" w:cs="Arial"/>
                <w:sz w:val="22"/>
                <w:szCs w:val="22"/>
              </w:rPr>
            </w:pPr>
          </w:p>
        </w:tc>
        <w:tc>
          <w:tcPr>
            <w:tcW w:w="2305" w:type="dxa"/>
          </w:tcPr>
          <w:p w:rsidR="00242FA3" w:rsidRPr="00E928CB" w:rsidRDefault="00242FA3">
            <w:pPr>
              <w:rPr>
                <w:rFonts w:ascii="Arial Narrow" w:hAnsi="Arial Narrow" w:cs="Arial"/>
                <w:sz w:val="22"/>
                <w:szCs w:val="22"/>
              </w:rPr>
            </w:pPr>
          </w:p>
        </w:tc>
        <w:tc>
          <w:tcPr>
            <w:tcW w:w="2300" w:type="dxa"/>
          </w:tcPr>
          <w:p w:rsidR="00242FA3" w:rsidRPr="00E928CB" w:rsidRDefault="00242FA3">
            <w:pPr>
              <w:rPr>
                <w:rFonts w:ascii="Arial Narrow" w:hAnsi="Arial Narrow" w:cs="Arial"/>
                <w:sz w:val="22"/>
                <w:szCs w:val="22"/>
              </w:rPr>
            </w:pPr>
          </w:p>
        </w:tc>
      </w:tr>
      <w:tr w:rsidR="00E928CB" w:rsidRPr="00E928CB">
        <w:tc>
          <w:tcPr>
            <w:tcW w:w="2302" w:type="dxa"/>
          </w:tcPr>
          <w:p w:rsidR="00242FA3" w:rsidRPr="00E928CB" w:rsidRDefault="00242FA3">
            <w:pPr>
              <w:rPr>
                <w:rFonts w:ascii="Arial Narrow" w:hAnsi="Arial Narrow" w:cs="Arial"/>
                <w:sz w:val="22"/>
                <w:szCs w:val="22"/>
              </w:rPr>
            </w:pPr>
          </w:p>
        </w:tc>
        <w:tc>
          <w:tcPr>
            <w:tcW w:w="2303" w:type="dxa"/>
          </w:tcPr>
          <w:p w:rsidR="00242FA3" w:rsidRPr="00E928CB" w:rsidRDefault="00242FA3">
            <w:pPr>
              <w:rPr>
                <w:rFonts w:ascii="Arial Narrow" w:hAnsi="Arial Narrow" w:cs="Arial"/>
                <w:sz w:val="22"/>
                <w:szCs w:val="22"/>
              </w:rPr>
            </w:pPr>
          </w:p>
        </w:tc>
        <w:tc>
          <w:tcPr>
            <w:tcW w:w="2305" w:type="dxa"/>
          </w:tcPr>
          <w:p w:rsidR="00242FA3" w:rsidRPr="00E928CB" w:rsidRDefault="00242FA3">
            <w:pPr>
              <w:rPr>
                <w:rFonts w:ascii="Arial Narrow" w:hAnsi="Arial Narrow" w:cs="Arial"/>
                <w:sz w:val="22"/>
                <w:szCs w:val="22"/>
              </w:rPr>
            </w:pPr>
          </w:p>
        </w:tc>
        <w:tc>
          <w:tcPr>
            <w:tcW w:w="2300" w:type="dxa"/>
          </w:tcPr>
          <w:p w:rsidR="00242FA3" w:rsidRPr="00E928CB" w:rsidRDefault="00242FA3">
            <w:pPr>
              <w:rPr>
                <w:rFonts w:ascii="Arial Narrow" w:hAnsi="Arial Narrow" w:cs="Arial"/>
                <w:sz w:val="22"/>
                <w:szCs w:val="22"/>
              </w:rPr>
            </w:pPr>
          </w:p>
        </w:tc>
      </w:tr>
      <w:tr w:rsidR="00E928CB" w:rsidRPr="00E928CB">
        <w:tc>
          <w:tcPr>
            <w:tcW w:w="2302" w:type="dxa"/>
          </w:tcPr>
          <w:p w:rsidR="00242FA3" w:rsidRPr="00E928CB" w:rsidRDefault="00242FA3">
            <w:pPr>
              <w:rPr>
                <w:rFonts w:ascii="Arial Narrow" w:hAnsi="Arial Narrow" w:cs="Arial"/>
                <w:sz w:val="22"/>
                <w:szCs w:val="22"/>
              </w:rPr>
            </w:pPr>
          </w:p>
        </w:tc>
        <w:tc>
          <w:tcPr>
            <w:tcW w:w="2303" w:type="dxa"/>
          </w:tcPr>
          <w:p w:rsidR="00242FA3" w:rsidRPr="00E928CB" w:rsidRDefault="00242FA3">
            <w:pPr>
              <w:rPr>
                <w:rFonts w:ascii="Arial Narrow" w:hAnsi="Arial Narrow" w:cs="Arial"/>
                <w:sz w:val="22"/>
                <w:szCs w:val="22"/>
              </w:rPr>
            </w:pPr>
          </w:p>
        </w:tc>
        <w:tc>
          <w:tcPr>
            <w:tcW w:w="2305" w:type="dxa"/>
          </w:tcPr>
          <w:p w:rsidR="00242FA3" w:rsidRPr="00E928CB" w:rsidRDefault="00242FA3">
            <w:pPr>
              <w:rPr>
                <w:rFonts w:ascii="Arial Narrow" w:hAnsi="Arial Narrow" w:cs="Arial"/>
                <w:sz w:val="22"/>
                <w:szCs w:val="22"/>
              </w:rPr>
            </w:pPr>
          </w:p>
        </w:tc>
        <w:tc>
          <w:tcPr>
            <w:tcW w:w="2300" w:type="dxa"/>
          </w:tcPr>
          <w:p w:rsidR="00242FA3" w:rsidRPr="00E928CB" w:rsidRDefault="00242FA3">
            <w:pPr>
              <w:rPr>
                <w:rFonts w:ascii="Arial Narrow" w:hAnsi="Arial Narrow" w:cs="Arial"/>
                <w:sz w:val="22"/>
                <w:szCs w:val="22"/>
              </w:rPr>
            </w:pPr>
          </w:p>
        </w:tc>
      </w:tr>
      <w:tr w:rsidR="00E928CB" w:rsidRPr="00E928CB">
        <w:tc>
          <w:tcPr>
            <w:tcW w:w="2302" w:type="dxa"/>
          </w:tcPr>
          <w:p w:rsidR="00242FA3" w:rsidRPr="00E928CB" w:rsidRDefault="00242FA3">
            <w:pPr>
              <w:rPr>
                <w:rFonts w:ascii="Arial Narrow" w:hAnsi="Arial Narrow" w:cs="Arial"/>
                <w:sz w:val="22"/>
                <w:szCs w:val="22"/>
              </w:rPr>
            </w:pPr>
          </w:p>
        </w:tc>
        <w:tc>
          <w:tcPr>
            <w:tcW w:w="2303" w:type="dxa"/>
          </w:tcPr>
          <w:p w:rsidR="00242FA3" w:rsidRPr="00E928CB" w:rsidRDefault="00242FA3">
            <w:pPr>
              <w:rPr>
                <w:rFonts w:ascii="Arial Narrow" w:hAnsi="Arial Narrow" w:cs="Arial"/>
                <w:sz w:val="22"/>
                <w:szCs w:val="22"/>
              </w:rPr>
            </w:pPr>
          </w:p>
        </w:tc>
        <w:tc>
          <w:tcPr>
            <w:tcW w:w="2305" w:type="dxa"/>
          </w:tcPr>
          <w:p w:rsidR="00242FA3" w:rsidRPr="00E928CB" w:rsidRDefault="00242FA3">
            <w:pPr>
              <w:rPr>
                <w:rFonts w:ascii="Arial Narrow" w:hAnsi="Arial Narrow" w:cs="Arial"/>
                <w:sz w:val="22"/>
                <w:szCs w:val="22"/>
              </w:rPr>
            </w:pPr>
          </w:p>
        </w:tc>
        <w:tc>
          <w:tcPr>
            <w:tcW w:w="2300" w:type="dxa"/>
          </w:tcPr>
          <w:p w:rsidR="00242FA3" w:rsidRPr="00E928CB" w:rsidRDefault="00242FA3">
            <w:pPr>
              <w:rPr>
                <w:rFonts w:ascii="Arial Narrow" w:hAnsi="Arial Narrow" w:cs="Arial"/>
                <w:sz w:val="22"/>
                <w:szCs w:val="22"/>
              </w:rPr>
            </w:pPr>
          </w:p>
        </w:tc>
      </w:tr>
      <w:tr w:rsidR="00E928CB" w:rsidRPr="00E928CB">
        <w:tc>
          <w:tcPr>
            <w:tcW w:w="2302" w:type="dxa"/>
          </w:tcPr>
          <w:p w:rsidR="00242FA3" w:rsidRPr="00E928CB" w:rsidRDefault="00242FA3">
            <w:pPr>
              <w:rPr>
                <w:rFonts w:ascii="Arial Narrow" w:hAnsi="Arial Narrow" w:cs="Arial"/>
                <w:sz w:val="22"/>
                <w:szCs w:val="22"/>
              </w:rPr>
            </w:pPr>
          </w:p>
        </w:tc>
        <w:tc>
          <w:tcPr>
            <w:tcW w:w="2303" w:type="dxa"/>
          </w:tcPr>
          <w:p w:rsidR="00242FA3" w:rsidRPr="00E928CB" w:rsidRDefault="00242FA3">
            <w:pPr>
              <w:rPr>
                <w:rFonts w:ascii="Arial Narrow" w:hAnsi="Arial Narrow" w:cs="Arial"/>
                <w:sz w:val="22"/>
                <w:szCs w:val="22"/>
              </w:rPr>
            </w:pPr>
          </w:p>
        </w:tc>
        <w:tc>
          <w:tcPr>
            <w:tcW w:w="2305" w:type="dxa"/>
          </w:tcPr>
          <w:p w:rsidR="00242FA3" w:rsidRPr="00E928CB" w:rsidRDefault="00242FA3">
            <w:pPr>
              <w:rPr>
                <w:rFonts w:ascii="Arial Narrow" w:hAnsi="Arial Narrow" w:cs="Arial"/>
                <w:sz w:val="22"/>
                <w:szCs w:val="22"/>
              </w:rPr>
            </w:pPr>
          </w:p>
        </w:tc>
        <w:tc>
          <w:tcPr>
            <w:tcW w:w="2300" w:type="dxa"/>
          </w:tcPr>
          <w:p w:rsidR="00242FA3" w:rsidRPr="00E928CB" w:rsidRDefault="00242FA3">
            <w:pPr>
              <w:rPr>
                <w:rFonts w:ascii="Arial Narrow" w:hAnsi="Arial Narrow" w:cs="Arial"/>
                <w:sz w:val="22"/>
                <w:szCs w:val="22"/>
              </w:rPr>
            </w:pPr>
          </w:p>
        </w:tc>
      </w:tr>
    </w:tbl>
    <w:p w:rsidR="00242FA3" w:rsidRPr="00E928CB" w:rsidRDefault="00242FA3">
      <w:pPr>
        <w:spacing w:line="360" w:lineRule="auto"/>
        <w:jc w:val="both"/>
        <w:rPr>
          <w:rFonts w:ascii="Arial Narrow" w:hAnsi="Arial Narrow" w:cs="Arial"/>
        </w:rPr>
      </w:pPr>
    </w:p>
    <w:p w:rsidR="00242FA3" w:rsidRPr="00E928CB" w:rsidRDefault="00C779C2">
      <w:pPr>
        <w:spacing w:line="360" w:lineRule="auto"/>
        <w:jc w:val="both"/>
        <w:rPr>
          <w:rFonts w:ascii="Arial Narrow" w:hAnsi="Arial Narrow" w:cs="Arial"/>
        </w:rPr>
      </w:pPr>
      <w:r w:rsidRPr="00E928CB">
        <w:rPr>
          <w:rFonts w:ascii="Arial Narrow" w:hAnsi="Arial Narrow" w:cs="Arial"/>
        </w:rPr>
        <w:t>Observações:</w:t>
      </w:r>
    </w:p>
    <w:p w:rsidR="00242FA3" w:rsidRPr="00E928CB" w:rsidRDefault="00C779C2">
      <w:pPr>
        <w:spacing w:line="360" w:lineRule="auto"/>
        <w:jc w:val="both"/>
        <w:rPr>
          <w:rFonts w:ascii="Arial Narrow" w:hAnsi="Arial Narrow" w:cs="Arial"/>
        </w:rPr>
      </w:pPr>
      <w:r w:rsidRPr="00E928CB">
        <w:rPr>
          <w:rFonts w:ascii="Arial Narrow" w:hAnsi="Arial Narrow" w:cs="Arial"/>
        </w:rPr>
        <w:t>1. As 10 primeiras horas extraordinárias deverão ser registradas como banco de horas a serem compensadas;</w:t>
      </w:r>
    </w:p>
    <w:p w:rsidR="00242FA3" w:rsidRPr="00E928CB" w:rsidRDefault="00C779C2">
      <w:pPr>
        <w:spacing w:line="360" w:lineRule="auto"/>
        <w:jc w:val="both"/>
        <w:rPr>
          <w:rFonts w:ascii="Arial Narrow" w:hAnsi="Arial Narrow" w:cs="Arial"/>
        </w:rPr>
      </w:pPr>
      <w:r w:rsidRPr="00E928CB">
        <w:rPr>
          <w:rFonts w:ascii="Arial Narrow" w:hAnsi="Arial Narrow" w:cs="Arial"/>
        </w:rPr>
        <w:t>2. O saldo final positivo de banco de horas não poderá ultrapassar 40 horas.</w:t>
      </w:r>
    </w:p>
    <w:p w:rsidR="00242FA3" w:rsidRPr="00E928CB" w:rsidRDefault="00C779C2">
      <w:pPr>
        <w:spacing w:line="360" w:lineRule="auto"/>
        <w:jc w:val="both"/>
        <w:rPr>
          <w:rFonts w:ascii="Arial Narrow" w:hAnsi="Arial Narrow" w:cs="Arial"/>
        </w:rPr>
      </w:pPr>
      <w:r w:rsidRPr="00E928CB">
        <w:rPr>
          <w:rFonts w:ascii="Arial Narrow" w:hAnsi="Arial Narrow" w:cs="Arial"/>
        </w:rPr>
        <w:t>3. A compensação de horas deve ocorrer no prazo de ate 90 dias.</w:t>
      </w:r>
    </w:p>
    <w:p w:rsidR="00242FA3" w:rsidRPr="00E928CB" w:rsidRDefault="00C779C2">
      <w:pPr>
        <w:spacing w:line="360" w:lineRule="auto"/>
        <w:jc w:val="both"/>
        <w:rPr>
          <w:rFonts w:ascii="Arial Narrow" w:hAnsi="Arial Narrow" w:cs="Arial"/>
        </w:rPr>
      </w:pPr>
      <w:r w:rsidRPr="00E928CB">
        <w:rPr>
          <w:rFonts w:ascii="Arial Narrow" w:hAnsi="Arial Narrow" w:cs="Arial"/>
        </w:rPr>
        <w:t>4. A hora excedente há 10 horas mensal, deverá ser paga como hora extra.</w:t>
      </w:r>
    </w:p>
    <w:p w:rsidR="00242FA3" w:rsidRPr="00E928CB" w:rsidRDefault="00C779C2">
      <w:pPr>
        <w:spacing w:line="360" w:lineRule="auto"/>
        <w:jc w:val="both"/>
        <w:rPr>
          <w:rFonts w:ascii="Arial Narrow" w:hAnsi="Arial Narrow" w:cs="Arial"/>
        </w:rPr>
      </w:pPr>
      <w:r w:rsidRPr="00E928CB">
        <w:rPr>
          <w:rFonts w:ascii="Arial Narrow" w:hAnsi="Arial Narrow" w:cs="Arial"/>
        </w:rPr>
        <w:t>5. O limite de horas extra para pagamento é de 10 horas mensais, sendo vedada a execução.</w:t>
      </w:r>
    </w:p>
    <w:p w:rsidR="00242FA3" w:rsidRPr="00E928CB" w:rsidRDefault="00C779C2">
      <w:pPr>
        <w:spacing w:line="360" w:lineRule="auto"/>
        <w:jc w:val="both"/>
        <w:rPr>
          <w:rFonts w:ascii="Arial Narrow" w:hAnsi="Arial Narrow" w:cs="Arial"/>
        </w:rPr>
      </w:pPr>
      <w:r w:rsidRPr="00E928CB">
        <w:rPr>
          <w:rFonts w:ascii="Arial Narrow" w:hAnsi="Arial Narrow" w:cs="Arial"/>
        </w:rPr>
        <w:t xml:space="preserve">5. O pagamento de hora extra deverá respeitas as disposições da CLT. </w:t>
      </w:r>
    </w:p>
    <w:p w:rsidR="00242FA3" w:rsidRPr="00E928CB" w:rsidRDefault="00242FA3">
      <w:pPr>
        <w:spacing w:line="360" w:lineRule="auto"/>
        <w:jc w:val="both"/>
        <w:rPr>
          <w:rFonts w:ascii="Arial Narrow" w:hAnsi="Arial Narrow" w:cs="Arial"/>
        </w:rPr>
      </w:pPr>
    </w:p>
    <w:p w:rsidR="00242FA3" w:rsidRPr="00E928CB" w:rsidRDefault="00242FA3">
      <w:pPr>
        <w:spacing w:line="360" w:lineRule="auto"/>
        <w:jc w:val="both"/>
        <w:rPr>
          <w:rFonts w:ascii="Arial Narrow" w:hAnsi="Arial Narrow" w:cs="Arial"/>
        </w:rPr>
      </w:pPr>
    </w:p>
    <w:p w:rsidR="00242FA3" w:rsidRPr="00E928CB" w:rsidRDefault="00C779C2">
      <w:pPr>
        <w:spacing w:line="360" w:lineRule="auto"/>
        <w:jc w:val="both"/>
        <w:rPr>
          <w:rFonts w:ascii="Arial Narrow" w:hAnsi="Arial Narrow" w:cs="Arial"/>
        </w:rPr>
      </w:pPr>
      <w:r w:rsidRPr="00E928CB">
        <w:rPr>
          <w:rFonts w:ascii="Arial Narrow" w:hAnsi="Arial Narrow" w:cs="Arial"/>
        </w:rPr>
        <w:t>Assinatura da Contratada: ______________________________</w:t>
      </w:r>
    </w:p>
    <w:p w:rsidR="00242FA3" w:rsidRPr="00E928CB" w:rsidRDefault="00242FA3">
      <w:pPr>
        <w:spacing w:line="360" w:lineRule="auto"/>
        <w:jc w:val="both"/>
        <w:rPr>
          <w:rFonts w:ascii="Arial Narrow" w:hAnsi="Arial Narrow" w:cs="Arial"/>
        </w:rPr>
      </w:pPr>
    </w:p>
    <w:p w:rsidR="00242FA3" w:rsidRPr="00E928CB" w:rsidRDefault="00C779C2">
      <w:pPr>
        <w:spacing w:line="360" w:lineRule="auto"/>
        <w:jc w:val="both"/>
        <w:rPr>
          <w:rFonts w:ascii="Arial Narrow" w:hAnsi="Arial Narrow" w:cs="Arial"/>
          <w:u w:val="single"/>
        </w:rPr>
      </w:pPr>
      <w:r w:rsidRPr="00E928CB">
        <w:rPr>
          <w:rFonts w:ascii="Arial Narrow" w:hAnsi="Arial Narrow" w:cs="Arial"/>
        </w:rPr>
        <w:t>Assinatura do Fiscal do Contrato: ________________________</w:t>
      </w:r>
    </w:p>
    <w:sectPr w:rsidR="00242FA3" w:rsidRPr="00E928CB">
      <w:headerReference w:type="default" r:id="rId8"/>
      <w:footerReference w:type="default" r:id="rId9"/>
      <w:pgSz w:w="11906" w:h="16838"/>
      <w:pgMar w:top="2325" w:right="1134" w:bottom="2041" w:left="1701" w:header="567" w:footer="567"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9C2" w:rsidRDefault="00C779C2">
      <w:r>
        <w:separator/>
      </w:r>
    </w:p>
  </w:endnote>
  <w:endnote w:type="continuationSeparator" w:id="0">
    <w:p w:rsidR="00C779C2" w:rsidRDefault="00C77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SimSun, 宋体">
    <w:altName w:val="Times New Roman"/>
    <w:charset w:val="00"/>
    <w:family w:val="auto"/>
    <w:pitch w:val="variable"/>
  </w:font>
  <w:font w:name="Lucida Sans">
    <w:charset w:val="00"/>
    <w:family w:val="swiss"/>
    <w:pitch w:val="variable"/>
    <w:sig w:usb0="8100AAF7" w:usb1="0000807B" w:usb2="00000008" w:usb3="00000000" w:csb0="0000009F" w:csb1="00000000"/>
  </w:font>
  <w:font w:name="Futura Md BT">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9C2" w:rsidRDefault="00C779C2">
    <w:pPr>
      <w:pStyle w:val="Textbody"/>
      <w:spacing w:after="0" w:line="240" w:lineRule="auto"/>
      <w:rPr>
        <w:rFonts w:ascii="Arial Narrow" w:hAnsi="Arial Narrow"/>
        <w:color w:val="A6A6A6" w:themeColor="background1" w:themeShade="A6"/>
        <w:sz w:val="16"/>
        <w:szCs w:val="16"/>
      </w:rPr>
    </w:pPr>
    <w:r>
      <w:rPr>
        <w:rFonts w:ascii="Arial Narrow" w:hAnsi="Arial Narrow"/>
        <w:color w:val="A6A6A6" w:themeColor="background1" w:themeShade="A6"/>
        <w:sz w:val="16"/>
        <w:szCs w:val="16"/>
      </w:rPr>
      <w:t>Diretoria de Logística</w:t>
    </w:r>
  </w:p>
  <w:p w:rsidR="00C779C2" w:rsidRDefault="00C779C2">
    <w:pPr>
      <w:pStyle w:val="Textbody"/>
      <w:spacing w:after="0" w:line="240" w:lineRule="auto"/>
      <w:rPr>
        <w:color w:val="A6A6A6" w:themeColor="background1" w:themeShade="A6"/>
        <w:sz w:val="16"/>
        <w:szCs w:val="16"/>
      </w:rPr>
    </w:pPr>
    <w:r>
      <w:rPr>
        <w:noProof/>
        <w:lang w:eastAsia="pt-BR"/>
      </w:rPr>
      <w:drawing>
        <wp:anchor distT="0" distB="0" distL="114300" distR="114300" simplePos="0" relativeHeight="31" behindDoc="1" locked="0" layoutInCell="0" allowOverlap="1">
          <wp:simplePos x="0" y="0"/>
          <wp:positionH relativeFrom="column">
            <wp:posOffset>4509135</wp:posOffset>
          </wp:positionH>
          <wp:positionV relativeFrom="paragraph">
            <wp:posOffset>64770</wp:posOffset>
          </wp:positionV>
          <wp:extent cx="1605915" cy="532130"/>
          <wp:effectExtent l="0" t="0" r="0" b="0"/>
          <wp:wrapSquare wrapText="bothSides"/>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1605915" cy="532130"/>
                  </a:xfrm>
                  <a:prstGeom prst="rect">
                    <a:avLst/>
                  </a:prstGeom>
                </pic:spPr>
              </pic:pic>
            </a:graphicData>
          </a:graphic>
        </wp:anchor>
      </w:drawing>
    </w:r>
    <w:r>
      <w:rPr>
        <w:rStyle w:val="Fontepargpadro1"/>
        <w:rFonts w:ascii="Arial Narrow" w:hAnsi="Arial Narrow" w:cs="Futura Md BT"/>
        <w:color w:val="A6A6A6" w:themeColor="background1" w:themeShade="A6"/>
        <w:sz w:val="16"/>
        <w:szCs w:val="16"/>
      </w:rPr>
      <w:t>Rua Sete de Setembro, n° 666, 6º andar, Centro</w:t>
    </w:r>
  </w:p>
  <w:p w:rsidR="00C779C2" w:rsidRDefault="00C779C2">
    <w:pPr>
      <w:pStyle w:val="Textbody"/>
      <w:spacing w:after="0" w:line="240" w:lineRule="auto"/>
      <w:rPr>
        <w:rFonts w:ascii="Arial Narrow" w:hAnsi="Arial Narrow" w:cs="Futura Md BT"/>
        <w:color w:val="A6A6A6" w:themeColor="background1" w:themeShade="A6"/>
        <w:sz w:val="16"/>
        <w:szCs w:val="16"/>
      </w:rPr>
    </w:pPr>
    <w:r>
      <w:rPr>
        <w:rFonts w:ascii="Arial Narrow" w:hAnsi="Arial Narrow" w:cs="Futura Md BT"/>
        <w:color w:val="A6A6A6" w:themeColor="background1" w:themeShade="A6"/>
        <w:sz w:val="16"/>
        <w:szCs w:val="16"/>
      </w:rPr>
      <w:t>Porto Alegre – RS</w:t>
    </w:r>
  </w:p>
  <w:p w:rsidR="00C779C2" w:rsidRDefault="00C779C2">
    <w:pPr>
      <w:pStyle w:val="Textbody"/>
      <w:spacing w:after="0" w:line="240" w:lineRule="auto"/>
      <w:rPr>
        <w:rFonts w:ascii="Arial Narrow" w:hAnsi="Arial Narrow" w:cs="Futura Md BT"/>
        <w:color w:val="A6A6A6" w:themeColor="background1" w:themeShade="A6"/>
        <w:sz w:val="16"/>
        <w:szCs w:val="16"/>
      </w:rPr>
    </w:pPr>
    <w:r>
      <w:rPr>
        <w:rFonts w:ascii="Arial Narrow" w:hAnsi="Arial Narrow" w:cs="Futura Md BT"/>
        <w:color w:val="A6A6A6" w:themeColor="background1" w:themeShade="A6"/>
        <w:sz w:val="16"/>
        <w:szCs w:val="16"/>
      </w:rPr>
      <w:t>CEP 90.010-190</w:t>
    </w:r>
  </w:p>
  <w:p w:rsidR="00C779C2" w:rsidRDefault="00C779C2">
    <w:pPr>
      <w:pStyle w:val="Textbody"/>
      <w:tabs>
        <w:tab w:val="center" w:pos="4252"/>
        <w:tab w:val="left" w:pos="5820"/>
        <w:tab w:val="right" w:pos="8504"/>
        <w:tab w:val="right" w:pos="10466"/>
      </w:tabs>
      <w:spacing w:after="0" w:line="240" w:lineRule="auto"/>
      <w:rPr>
        <w:color w:val="A6A6A6" w:themeColor="background1" w:themeShade="A6"/>
        <w:sz w:val="16"/>
        <w:szCs w:val="16"/>
      </w:rPr>
    </w:pPr>
    <w:r>
      <w:rPr>
        <w:rStyle w:val="Fontepargpadro1"/>
        <w:rFonts w:ascii="Arial Narrow" w:hAnsi="Arial Narrow" w:cs="Futura Md BT"/>
        <w:color w:val="A6A6A6" w:themeColor="background1" w:themeShade="A6"/>
        <w:sz w:val="16"/>
        <w:szCs w:val="16"/>
        <w:lang w:eastAsia="pt-BR"/>
      </w:rPr>
      <w:t>Telefone: (51) 3210-9431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9C2" w:rsidRDefault="00C779C2">
      <w:r>
        <w:separator/>
      </w:r>
    </w:p>
  </w:footnote>
  <w:footnote w:type="continuationSeparator" w:id="0">
    <w:p w:rsidR="00C779C2" w:rsidRDefault="00C779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9C2" w:rsidRDefault="00C779C2">
    <w:pPr>
      <w:pStyle w:val="Cabealho"/>
      <w:jc w:val="center"/>
    </w:pPr>
    <w:r>
      <w:rPr>
        <w:noProof/>
        <w:lang w:eastAsia="pt-BR"/>
      </w:rPr>
      <w:drawing>
        <wp:inline distT="0" distB="0" distL="0" distR="0">
          <wp:extent cx="1612265" cy="1073785"/>
          <wp:effectExtent l="0" t="0" r="0" b="0"/>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tretch>
                    <a:fillRect/>
                  </a:stretch>
                </pic:blipFill>
                <pic:spPr bwMode="auto">
                  <a:xfrm>
                    <a:off x="0" y="0"/>
                    <a:ext cx="1612265" cy="107378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40166C"/>
    <w:multiLevelType w:val="multilevel"/>
    <w:tmpl w:val="D116B776"/>
    <w:lvl w:ilvl="0">
      <w:start w:val="1"/>
      <w:numFmt w:val="lowerLetter"/>
      <w:lvlText w:val="%1)"/>
      <w:lvlJc w:val="left"/>
      <w:pPr>
        <w:tabs>
          <w:tab w:val="num" w:pos="568"/>
        </w:tabs>
        <w:ind w:left="1288" w:hanging="360"/>
      </w:pPr>
      <w:rPr>
        <w:rFonts w:ascii="Arial Narrow" w:eastAsia="Arial Narrow" w:hAnsi="Arial Narrow" w:cs="Times New Roman"/>
        <w:sz w:val="24"/>
      </w:rPr>
    </w:lvl>
    <w:lvl w:ilvl="1">
      <w:start w:val="1"/>
      <w:numFmt w:val="none"/>
      <w:suff w:val="nothing"/>
      <w:lvlText w:val="%2"/>
      <w:lvlJc w:val="left"/>
      <w:pPr>
        <w:tabs>
          <w:tab w:val="num" w:pos="0"/>
        </w:tabs>
        <w:ind w:left="1648" w:hanging="360"/>
      </w:pPr>
    </w:lvl>
    <w:lvl w:ilvl="2">
      <w:start w:val="1"/>
      <w:numFmt w:val="none"/>
      <w:suff w:val="nothing"/>
      <w:lvlText w:val="%3"/>
      <w:lvlJc w:val="left"/>
      <w:pPr>
        <w:tabs>
          <w:tab w:val="num" w:pos="0"/>
        </w:tabs>
        <w:ind w:left="2008" w:hanging="360"/>
      </w:pPr>
    </w:lvl>
    <w:lvl w:ilvl="3">
      <w:start w:val="1"/>
      <w:numFmt w:val="none"/>
      <w:suff w:val="nothing"/>
      <w:lvlText w:val="%4"/>
      <w:lvlJc w:val="left"/>
      <w:pPr>
        <w:tabs>
          <w:tab w:val="num" w:pos="0"/>
        </w:tabs>
        <w:ind w:left="2368" w:hanging="360"/>
      </w:pPr>
    </w:lvl>
    <w:lvl w:ilvl="4">
      <w:start w:val="1"/>
      <w:numFmt w:val="none"/>
      <w:suff w:val="nothing"/>
      <w:lvlText w:val="%5"/>
      <w:lvlJc w:val="left"/>
      <w:pPr>
        <w:tabs>
          <w:tab w:val="num" w:pos="0"/>
        </w:tabs>
        <w:ind w:left="2728" w:hanging="360"/>
      </w:pPr>
    </w:lvl>
    <w:lvl w:ilvl="5">
      <w:start w:val="1"/>
      <w:numFmt w:val="none"/>
      <w:suff w:val="nothing"/>
      <w:lvlText w:val="%6"/>
      <w:lvlJc w:val="left"/>
      <w:pPr>
        <w:tabs>
          <w:tab w:val="num" w:pos="0"/>
        </w:tabs>
        <w:ind w:left="3088" w:hanging="360"/>
      </w:pPr>
    </w:lvl>
    <w:lvl w:ilvl="6">
      <w:start w:val="1"/>
      <w:numFmt w:val="none"/>
      <w:suff w:val="nothing"/>
      <w:lvlText w:val="%7"/>
      <w:lvlJc w:val="left"/>
      <w:pPr>
        <w:tabs>
          <w:tab w:val="num" w:pos="0"/>
        </w:tabs>
        <w:ind w:left="3448" w:hanging="360"/>
      </w:pPr>
    </w:lvl>
    <w:lvl w:ilvl="7">
      <w:start w:val="1"/>
      <w:numFmt w:val="none"/>
      <w:suff w:val="nothing"/>
      <w:lvlText w:val="%8"/>
      <w:lvlJc w:val="left"/>
      <w:pPr>
        <w:tabs>
          <w:tab w:val="num" w:pos="0"/>
        </w:tabs>
        <w:ind w:left="3808" w:hanging="360"/>
      </w:pPr>
    </w:lvl>
    <w:lvl w:ilvl="8">
      <w:start w:val="1"/>
      <w:numFmt w:val="none"/>
      <w:suff w:val="nothing"/>
      <w:lvlText w:val="%9"/>
      <w:lvlJc w:val="left"/>
      <w:pPr>
        <w:tabs>
          <w:tab w:val="num" w:pos="0"/>
        </w:tabs>
        <w:ind w:left="4168" w:hanging="360"/>
      </w:pPr>
    </w:lvl>
  </w:abstractNum>
  <w:abstractNum w:abstractNumId="1">
    <w:nsid w:val="67C3031C"/>
    <w:multiLevelType w:val="multilevel"/>
    <w:tmpl w:val="06A68B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68321D37"/>
    <w:multiLevelType w:val="multilevel"/>
    <w:tmpl w:val="DE32E918"/>
    <w:lvl w:ilvl="0">
      <w:start w:val="10"/>
      <w:numFmt w:val="decimal"/>
      <w:lvlText w:val="%1"/>
      <w:lvlJc w:val="left"/>
      <w:pPr>
        <w:tabs>
          <w:tab w:val="num" w:pos="0"/>
        </w:tabs>
        <w:ind w:left="375" w:hanging="375"/>
      </w:pPr>
    </w:lvl>
    <w:lvl w:ilvl="1">
      <w:start w:val="3"/>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4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FA3"/>
    <w:rsid w:val="001949B3"/>
    <w:rsid w:val="00242FA3"/>
    <w:rsid w:val="00C779C2"/>
    <w:rsid w:val="00E928CB"/>
    <w:rsid w:val="00F56AD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BAF3BE-D302-470C-BD80-5CEBBED39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kern w:val="2"/>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textAlignment w:val="baseline"/>
    </w:pPr>
  </w:style>
  <w:style w:type="paragraph" w:styleId="Ttulo1">
    <w:name w:val="heading 1"/>
    <w:basedOn w:val="Ttulo10"/>
    <w:next w:val="Corpodetexto"/>
    <w:qFormat/>
    <w:pPr>
      <w:outlineLvl w:val="0"/>
    </w:pPr>
    <w:rPr>
      <w:rFonts w:ascii="Liberation Serif" w:eastAsia="NSimSun" w:hAnsi="Liberation Serif" w:cs="Arial"/>
      <w:b/>
      <w:bCs/>
      <w:sz w:val="48"/>
      <w:szCs w:val="48"/>
    </w:rPr>
  </w:style>
  <w:style w:type="paragraph" w:styleId="Ttulo2">
    <w:name w:val="heading 2"/>
    <w:basedOn w:val="Normal"/>
    <w:next w:val="Normal"/>
    <w:link w:val="Ttulo2Char"/>
    <w:unhideWhenUsed/>
    <w:qFormat/>
    <w:rsid w:val="00B64DB3"/>
    <w:pPr>
      <w:keepNext/>
      <w:keepLines/>
      <w:spacing w:before="200"/>
      <w:outlineLvl w:val="1"/>
    </w:pPr>
    <w:rPr>
      <w:rFonts w:asciiTheme="majorHAnsi" w:eastAsiaTheme="majorEastAsia" w:hAnsiTheme="majorHAnsi"/>
      <w:b/>
      <w:bCs/>
      <w:color w:val="5B9BD5" w:themeColor="accent1"/>
      <w:sz w:val="26"/>
      <w:szCs w:val="23"/>
    </w:rPr>
  </w:style>
  <w:style w:type="paragraph" w:styleId="Ttulo4">
    <w:name w:val="heading 4"/>
    <w:basedOn w:val="Standard"/>
    <w:next w:val="Standard"/>
    <w:qFormat/>
    <w:pPr>
      <w:keepNext/>
      <w:tabs>
        <w:tab w:val="left" w:pos="12193"/>
      </w:tabs>
      <w:spacing w:before="240" w:after="0" w:line="240" w:lineRule="auto"/>
      <w:ind w:left="851" w:firstLine="1"/>
      <w:jc w:val="center"/>
      <w:textAlignment w:val="auto"/>
      <w:outlineLvl w:val="3"/>
    </w:pPr>
    <w:rPr>
      <w:rFonts w:ascii="Tahoma" w:eastAsia="Times New Roman" w:hAnsi="Tahoma" w:cs="Tahoma"/>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1zfalse">
    <w:name w:val="WW8Num1zfalse"/>
    <w:qFormat/>
  </w:style>
  <w:style w:type="character" w:customStyle="1" w:styleId="WW8Num1ztrue">
    <w:name w:val="WW8Num1ztrue"/>
    <w:qFormat/>
  </w:style>
  <w:style w:type="character" w:customStyle="1" w:styleId="WW-WW8Num1ztrue">
    <w:name w:val="WW-WW8Num1ztrue"/>
    <w:qFormat/>
  </w:style>
  <w:style w:type="character" w:customStyle="1" w:styleId="WW-WW8Num1ztrue1">
    <w:name w:val="WW-WW8Num1ztrue1"/>
    <w:qFormat/>
  </w:style>
  <w:style w:type="character" w:customStyle="1" w:styleId="WW-WW8Num1ztrue12">
    <w:name w:val="WW-WW8Num1ztrue12"/>
    <w:qFormat/>
  </w:style>
  <w:style w:type="character" w:customStyle="1" w:styleId="WW-WW8Num1ztrue123">
    <w:name w:val="WW-WW8Num1ztrue123"/>
    <w:qFormat/>
  </w:style>
  <w:style w:type="character" w:customStyle="1" w:styleId="WW-WW8Num1ztrue1234">
    <w:name w:val="WW-WW8Num1ztrue1234"/>
    <w:qFormat/>
  </w:style>
  <w:style w:type="character" w:customStyle="1" w:styleId="WW-WW8Num1ztrue12345">
    <w:name w:val="WW-WW8Num1ztrue12345"/>
    <w:qFormat/>
  </w:style>
  <w:style w:type="character" w:customStyle="1" w:styleId="WW-WW8Num1ztrue123456">
    <w:name w:val="WW-WW8Num1ztrue123456"/>
    <w:qFormat/>
  </w:style>
  <w:style w:type="character" w:customStyle="1" w:styleId="WW-WW8Num1ztrue1234567">
    <w:name w:val="WW-WW8Num1ztrue1234567"/>
    <w:qFormat/>
  </w:style>
  <w:style w:type="character" w:customStyle="1" w:styleId="WW-WW8Num1ztrue11">
    <w:name w:val="WW-WW8Num1ztrue11"/>
    <w:qFormat/>
  </w:style>
  <w:style w:type="character" w:customStyle="1" w:styleId="WW-WW8Num1ztrue121">
    <w:name w:val="WW-WW8Num1ztrue121"/>
    <w:qFormat/>
  </w:style>
  <w:style w:type="character" w:customStyle="1" w:styleId="WW-WW8Num1ztrue1231">
    <w:name w:val="WW-WW8Num1ztrue1231"/>
    <w:qFormat/>
  </w:style>
  <w:style w:type="character" w:customStyle="1" w:styleId="WW-WW8Num1ztrue12341">
    <w:name w:val="WW-WW8Num1ztrue12341"/>
    <w:qFormat/>
  </w:style>
  <w:style w:type="character" w:customStyle="1" w:styleId="WW-WW8Num1ztrue123451">
    <w:name w:val="WW-WW8Num1ztrue123451"/>
    <w:qFormat/>
  </w:style>
  <w:style w:type="character" w:customStyle="1" w:styleId="WW-WW8Num1ztrue1234561">
    <w:name w:val="WW-WW8Num1ztrue1234561"/>
    <w:qFormat/>
  </w:style>
  <w:style w:type="character" w:customStyle="1" w:styleId="WW-WW8Num1ztrue12345671">
    <w:name w:val="WW-WW8Num1ztrue12345671"/>
    <w:qFormat/>
  </w:style>
  <w:style w:type="character" w:customStyle="1" w:styleId="WW-WW8Num1ztrue111">
    <w:name w:val="WW-WW8Num1ztrue111"/>
    <w:qFormat/>
  </w:style>
  <w:style w:type="character" w:customStyle="1" w:styleId="WW-WW8Num1ztrue1211">
    <w:name w:val="WW-WW8Num1ztrue1211"/>
    <w:qFormat/>
  </w:style>
  <w:style w:type="character" w:customStyle="1" w:styleId="WW-WW8Num1ztrue12311">
    <w:name w:val="WW-WW8Num1ztrue12311"/>
    <w:qFormat/>
  </w:style>
  <w:style w:type="character" w:customStyle="1" w:styleId="WW-WW8Num1ztrue123411">
    <w:name w:val="WW-WW8Num1ztrue123411"/>
    <w:qFormat/>
  </w:style>
  <w:style w:type="character" w:customStyle="1" w:styleId="WW-WW8Num1ztrue1234511">
    <w:name w:val="WW-WW8Num1ztrue1234511"/>
    <w:qFormat/>
  </w:style>
  <w:style w:type="character" w:customStyle="1" w:styleId="WW-WW8Num1ztrue12345611">
    <w:name w:val="WW-WW8Num1ztrue12345611"/>
    <w:qFormat/>
  </w:style>
  <w:style w:type="character" w:customStyle="1" w:styleId="WW-WW8Num1ztrue123456711">
    <w:name w:val="WW-WW8Num1ztrue123456711"/>
    <w:qFormat/>
  </w:style>
  <w:style w:type="character" w:customStyle="1" w:styleId="WW-WW8Num1ztrue1111">
    <w:name w:val="WW-WW8Num1ztrue1111"/>
    <w:qFormat/>
  </w:style>
  <w:style w:type="character" w:customStyle="1" w:styleId="WW-WW8Num1ztrue12111">
    <w:name w:val="WW-WW8Num1ztrue12111"/>
    <w:qFormat/>
  </w:style>
  <w:style w:type="character" w:customStyle="1" w:styleId="WW-WW8Num1ztrue123111">
    <w:name w:val="WW-WW8Num1ztrue123111"/>
    <w:qFormat/>
  </w:style>
  <w:style w:type="character" w:customStyle="1" w:styleId="WW-WW8Num1ztrue1234111">
    <w:name w:val="WW-WW8Num1ztrue1234111"/>
    <w:qFormat/>
  </w:style>
  <w:style w:type="character" w:customStyle="1" w:styleId="WW-WW8Num1ztrue12345111">
    <w:name w:val="WW-WW8Num1ztrue12345111"/>
    <w:qFormat/>
  </w:style>
  <w:style w:type="character" w:customStyle="1" w:styleId="WW-WW8Num1ztrue123456111">
    <w:name w:val="WW-WW8Num1ztrue123456111"/>
    <w:qFormat/>
  </w:style>
  <w:style w:type="character" w:customStyle="1" w:styleId="WW-WW8Num1ztrue1234567111">
    <w:name w:val="WW-WW8Num1ztrue1234567111"/>
    <w:qFormat/>
  </w:style>
  <w:style w:type="character" w:customStyle="1" w:styleId="WW-WW8Num1ztrue11111">
    <w:name w:val="WW-WW8Num1ztrue11111"/>
    <w:qFormat/>
  </w:style>
  <w:style w:type="character" w:customStyle="1" w:styleId="WW-WW8Num1ztrue121111">
    <w:name w:val="WW-WW8Num1ztrue121111"/>
    <w:qFormat/>
  </w:style>
  <w:style w:type="character" w:customStyle="1" w:styleId="WW-WW8Num1ztrue1231111">
    <w:name w:val="WW-WW8Num1ztrue1231111"/>
    <w:qFormat/>
  </w:style>
  <w:style w:type="character" w:customStyle="1" w:styleId="WW-WW8Num1ztrue12341111">
    <w:name w:val="WW-WW8Num1ztrue12341111"/>
    <w:qFormat/>
  </w:style>
  <w:style w:type="character" w:customStyle="1" w:styleId="WW-WW8Num1ztrue123451111">
    <w:name w:val="WW-WW8Num1ztrue123451111"/>
    <w:qFormat/>
  </w:style>
  <w:style w:type="character" w:customStyle="1" w:styleId="WW-WW8Num1ztrue1234561111">
    <w:name w:val="WW-WW8Num1ztrue1234561111"/>
    <w:qFormat/>
  </w:style>
  <w:style w:type="character" w:customStyle="1" w:styleId="Fontepargpadro2">
    <w:name w:val="Fonte parág. padrão2"/>
    <w:qFormat/>
  </w:style>
  <w:style w:type="character" w:customStyle="1" w:styleId="Fontepargpadro1">
    <w:name w:val="Fonte parág. padrão1"/>
    <w:qFormat/>
  </w:style>
  <w:style w:type="character" w:customStyle="1" w:styleId="TextodebaloChar">
    <w:name w:val="Texto de balão Char"/>
    <w:qFormat/>
    <w:rPr>
      <w:rFonts w:ascii="Tahoma" w:eastAsia="Tahoma" w:hAnsi="Tahoma" w:cs="Tahoma"/>
      <w:sz w:val="16"/>
      <w:szCs w:val="16"/>
    </w:rPr>
  </w:style>
  <w:style w:type="character" w:customStyle="1" w:styleId="CabealhoChar">
    <w:name w:val="Cabeçalho Char"/>
    <w:basedOn w:val="Fontepargpadro1"/>
    <w:qFormat/>
  </w:style>
  <w:style w:type="character" w:customStyle="1" w:styleId="RodapChar">
    <w:name w:val="Rodapé Char"/>
    <w:basedOn w:val="Fontepargpadro1"/>
    <w:qFormat/>
  </w:style>
  <w:style w:type="character" w:customStyle="1" w:styleId="Ttulo4Char">
    <w:name w:val="Título 4 Char"/>
    <w:qFormat/>
    <w:rPr>
      <w:rFonts w:ascii="Tahoma" w:eastAsia="Tahoma" w:hAnsi="Tahoma" w:cs="Tahoma"/>
      <w:b/>
      <w:sz w:val="24"/>
      <w:lang w:eastAsia="zh-CN"/>
    </w:rPr>
  </w:style>
  <w:style w:type="character" w:customStyle="1" w:styleId="StrongEmphasis">
    <w:name w:val="Strong Emphasis"/>
    <w:qFormat/>
    <w:rPr>
      <w:b/>
      <w:bCs/>
    </w:rPr>
  </w:style>
  <w:style w:type="character" w:customStyle="1" w:styleId="Internetlink">
    <w:name w:val="Internet link"/>
    <w:qFormat/>
    <w:rPr>
      <w:color w:val="000080"/>
      <w:u w:val="single"/>
    </w:rPr>
  </w:style>
  <w:style w:type="character" w:customStyle="1" w:styleId="TextodenotaderodapChar">
    <w:name w:val="Texto de nota de rodapé Char"/>
    <w:basedOn w:val="Fontepargpadro"/>
    <w:qFormat/>
    <w:rPr>
      <w:sz w:val="20"/>
      <w:szCs w:val="18"/>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FootnoteSymbol">
    <w:name w:val="Footnote Symbol"/>
    <w:qFormat/>
  </w:style>
  <w:style w:type="character" w:customStyle="1" w:styleId="Smbolosdenumerao">
    <w:name w:val="Símbolos de numeração"/>
    <w:qFormat/>
  </w:style>
  <w:style w:type="character" w:styleId="Hyperlink">
    <w:name w:val="Hyperlink"/>
    <w:basedOn w:val="Fontepargpadro"/>
    <w:uiPriority w:val="99"/>
    <w:unhideWhenUsed/>
    <w:rsid w:val="00C73637"/>
    <w:rPr>
      <w:color w:val="0563C1" w:themeColor="hyperlink"/>
      <w:u w:val="single"/>
    </w:rPr>
  </w:style>
  <w:style w:type="character" w:customStyle="1" w:styleId="Ttulo2Char">
    <w:name w:val="Título 2 Char"/>
    <w:basedOn w:val="Fontepargpadro"/>
    <w:link w:val="Ttulo2"/>
    <w:uiPriority w:val="9"/>
    <w:semiHidden/>
    <w:qFormat/>
    <w:rsid w:val="00B64DB3"/>
    <w:rPr>
      <w:rFonts w:asciiTheme="majorHAnsi" w:eastAsiaTheme="majorEastAsia" w:hAnsiTheme="majorHAnsi"/>
      <w:b/>
      <w:bCs/>
      <w:color w:val="5B9BD5" w:themeColor="accent1"/>
      <w:sz w:val="26"/>
      <w:szCs w:val="23"/>
    </w:rPr>
  </w:style>
  <w:style w:type="character" w:customStyle="1" w:styleId="TtuloChar">
    <w:name w:val="Título Char"/>
    <w:basedOn w:val="Fontepargpadro"/>
    <w:link w:val="Ttulo"/>
    <w:qFormat/>
    <w:rsid w:val="00CB5913"/>
    <w:rPr>
      <w:rFonts w:ascii="Garamond" w:eastAsia="Microsoft YaHei" w:hAnsi="Garamond" w:cs="Arial"/>
      <w:sz w:val="28"/>
      <w:szCs w:val="28"/>
    </w:rPr>
  </w:style>
  <w:style w:type="character" w:customStyle="1" w:styleId="Marcadores">
    <w:name w:val="Marcadores"/>
    <w:qFormat/>
    <w:rPr>
      <w:rFonts w:ascii="OpenSymbol" w:eastAsia="OpenSymbol" w:hAnsi="OpenSymbol" w:cs="OpenSymbol"/>
    </w:rPr>
  </w:style>
  <w:style w:type="paragraph" w:styleId="Ttulo">
    <w:name w:val="Title"/>
    <w:basedOn w:val="Standard"/>
    <w:next w:val="Corpodetexto"/>
    <w:link w:val="TtuloChar"/>
    <w:qFormat/>
    <w:rsid w:val="00CB5913"/>
    <w:pPr>
      <w:keepNext/>
      <w:spacing w:before="240" w:after="120" w:line="240" w:lineRule="auto"/>
    </w:pPr>
    <w:rPr>
      <w:rFonts w:ascii="Garamond" w:eastAsia="Microsoft YaHei" w:hAnsi="Garamond" w:cs="Arial"/>
      <w:sz w:val="28"/>
      <w:szCs w:val="28"/>
      <w:lang w:bidi="hi-IN"/>
    </w:rPr>
  </w:style>
  <w:style w:type="paragraph" w:styleId="Corpodetexto">
    <w:name w:val="Body Text"/>
    <w:basedOn w:val="Normal"/>
    <w:pPr>
      <w:spacing w:after="140" w:line="276" w:lineRule="auto"/>
    </w:pPr>
  </w:style>
  <w:style w:type="paragraph" w:styleId="Lista">
    <w:name w:val="List"/>
    <w:basedOn w:val="Textbody"/>
    <w:rPr>
      <w:rFonts w:cs="Mangal"/>
      <w:sz w:val="24"/>
    </w:rPr>
  </w:style>
  <w:style w:type="paragraph" w:styleId="Legenda">
    <w:name w:val="caption"/>
    <w:basedOn w:val="Normal"/>
    <w:qFormat/>
    <w:pPr>
      <w:suppressLineNumbers/>
      <w:spacing w:before="120" w:after="120"/>
    </w:pPr>
    <w:rPr>
      <w:rFonts w:ascii="Garamond" w:hAnsi="Garamond" w:cs="Arial"/>
      <w:i/>
      <w:iCs/>
    </w:rPr>
  </w:style>
  <w:style w:type="paragraph" w:customStyle="1" w:styleId="ndice">
    <w:name w:val="Índice"/>
    <w:basedOn w:val="Standard"/>
    <w:qFormat/>
    <w:pPr>
      <w:suppressLineNumbers/>
    </w:pPr>
    <w:rPr>
      <w:rFonts w:cs="Mangal"/>
      <w:sz w:val="24"/>
    </w:rPr>
  </w:style>
  <w:style w:type="paragraph" w:customStyle="1" w:styleId="Ttulo10">
    <w:name w:val="Título1"/>
    <w:basedOn w:val="Standard"/>
    <w:next w:val="Textbody"/>
    <w:qFormat/>
    <w:pPr>
      <w:keepNext/>
      <w:spacing w:before="240" w:after="120"/>
    </w:pPr>
    <w:rPr>
      <w:rFonts w:ascii="Arial" w:eastAsia="Microsoft YaHei" w:hAnsi="Arial" w:cs="Mangal"/>
      <w:sz w:val="28"/>
      <w:szCs w:val="28"/>
    </w:rPr>
  </w:style>
  <w:style w:type="paragraph" w:customStyle="1" w:styleId="caption1">
    <w:name w:val="caption1"/>
    <w:basedOn w:val="Normal"/>
    <w:qFormat/>
    <w:pPr>
      <w:suppressLineNumbers/>
      <w:spacing w:before="120" w:after="120"/>
    </w:pPr>
    <w:rPr>
      <w:rFonts w:ascii="Garamond" w:hAnsi="Garamond" w:cs="Arial"/>
      <w:i/>
      <w:iCs/>
    </w:rPr>
  </w:style>
  <w:style w:type="paragraph" w:customStyle="1" w:styleId="Standard">
    <w:name w:val="Standard"/>
    <w:qFormat/>
    <w:pPr>
      <w:spacing w:after="200" w:line="276" w:lineRule="auto"/>
      <w:textAlignment w:val="baseline"/>
    </w:pPr>
    <w:rPr>
      <w:rFonts w:ascii="Calibri" w:eastAsia="SimSun, 宋体" w:hAnsi="Calibri" w:cs="Calibri"/>
      <w:sz w:val="22"/>
      <w:szCs w:val="22"/>
      <w:lang w:bidi="ar-SA"/>
    </w:rPr>
  </w:style>
  <w:style w:type="paragraph" w:customStyle="1" w:styleId="Textbody">
    <w:name w:val="Text body"/>
    <w:basedOn w:val="Standard"/>
    <w:qFormat/>
    <w:pPr>
      <w:spacing w:after="120"/>
    </w:pPr>
  </w:style>
  <w:style w:type="paragraph" w:customStyle="1" w:styleId="caption11">
    <w:name w:val="caption11"/>
    <w:basedOn w:val="Standard"/>
    <w:qFormat/>
    <w:pPr>
      <w:suppressLineNumbers/>
      <w:spacing w:before="120" w:after="120"/>
    </w:pPr>
    <w:rPr>
      <w:rFonts w:cs="Mangal"/>
      <w:i/>
      <w:iCs/>
      <w:sz w:val="24"/>
      <w:szCs w:val="24"/>
    </w:rPr>
  </w:style>
  <w:style w:type="paragraph" w:customStyle="1" w:styleId="Ttulo20">
    <w:name w:val="Título2"/>
    <w:basedOn w:val="Standard"/>
    <w:next w:val="Textbody"/>
    <w:qFormat/>
    <w:pPr>
      <w:keepNext/>
      <w:spacing w:before="240" w:after="120"/>
    </w:pPr>
    <w:rPr>
      <w:rFonts w:ascii="Arial" w:eastAsia="Microsoft YaHei" w:hAnsi="Arial" w:cs="Mangal"/>
      <w:sz w:val="28"/>
      <w:szCs w:val="28"/>
    </w:rPr>
  </w:style>
  <w:style w:type="paragraph" w:customStyle="1" w:styleId="Normal1">
    <w:name w:val="Normal1"/>
    <w:qFormat/>
    <w:pPr>
      <w:widowControl w:val="0"/>
      <w:spacing w:after="200" w:line="276" w:lineRule="auto"/>
      <w:textAlignment w:val="baseline"/>
    </w:pPr>
    <w:rPr>
      <w:rFonts w:ascii="Calibri" w:eastAsia="SimSun, 宋体" w:hAnsi="Calibri" w:cs="Calibri"/>
      <w:sz w:val="22"/>
      <w:szCs w:val="22"/>
      <w:lang w:bidi="ar-SA"/>
    </w:rPr>
  </w:style>
  <w:style w:type="paragraph" w:styleId="Textodebalo">
    <w:name w:val="Balloon Text"/>
    <w:basedOn w:val="Standard"/>
    <w:qFormat/>
    <w:pPr>
      <w:spacing w:after="0" w:line="100" w:lineRule="atLeast"/>
    </w:pPr>
    <w:rPr>
      <w:rFonts w:ascii="Tahoma" w:eastAsia="Tahoma" w:hAnsi="Tahoma" w:cs="Tahoma"/>
      <w:sz w:val="16"/>
      <w:szCs w:val="16"/>
    </w:rPr>
  </w:style>
  <w:style w:type="paragraph" w:customStyle="1" w:styleId="CabealhoeRodap">
    <w:name w:val="Cabeçalho e Rodapé"/>
    <w:basedOn w:val="Standard"/>
    <w:qFormat/>
    <w:pPr>
      <w:suppressLineNumbers/>
      <w:tabs>
        <w:tab w:val="center" w:pos="4819"/>
        <w:tab w:val="right" w:pos="9638"/>
      </w:tabs>
    </w:pPr>
  </w:style>
  <w:style w:type="paragraph" w:styleId="Cabealho">
    <w:name w:val="header"/>
    <w:basedOn w:val="Standard"/>
    <w:pPr>
      <w:tabs>
        <w:tab w:val="center" w:pos="4252"/>
        <w:tab w:val="right" w:pos="8504"/>
      </w:tabs>
      <w:spacing w:after="0" w:line="100" w:lineRule="atLeast"/>
    </w:pPr>
  </w:style>
  <w:style w:type="paragraph" w:styleId="Rodap">
    <w:name w:val="footer"/>
    <w:basedOn w:val="Standard"/>
    <w:pPr>
      <w:tabs>
        <w:tab w:val="center" w:pos="4252"/>
        <w:tab w:val="right" w:pos="8504"/>
      </w:tabs>
      <w:spacing w:after="0" w:line="100" w:lineRule="atLeast"/>
    </w:pPr>
  </w:style>
  <w:style w:type="paragraph" w:customStyle="1" w:styleId="Contedodoquadro">
    <w:name w:val="Conteúdo do quadro"/>
    <w:basedOn w:val="Textbody"/>
    <w:qFormat/>
  </w:style>
  <w:style w:type="paragraph" w:customStyle="1" w:styleId="Contedodatabela">
    <w:name w:val="Conteúdo da tabela"/>
    <w:basedOn w:val="Standard"/>
    <w:qFormat/>
    <w:pPr>
      <w:suppressLineNumbers/>
    </w:pPr>
  </w:style>
  <w:style w:type="paragraph" w:customStyle="1" w:styleId="Ttulodetabela">
    <w:name w:val="Título de tabela"/>
    <w:basedOn w:val="Contedodatabela"/>
    <w:qFormat/>
    <w:pPr>
      <w:jc w:val="center"/>
    </w:pPr>
    <w:rPr>
      <w:b/>
      <w:bCs/>
    </w:rPr>
  </w:style>
  <w:style w:type="paragraph" w:styleId="Textodenotaderodap">
    <w:name w:val="footnote text"/>
    <w:basedOn w:val="Normal"/>
    <w:rPr>
      <w:sz w:val="20"/>
      <w:szCs w:val="18"/>
    </w:rPr>
  </w:style>
  <w:style w:type="paragraph" w:customStyle="1" w:styleId="Footnote">
    <w:name w:val="Footnote"/>
    <w:basedOn w:val="Standard"/>
    <w:qFormat/>
    <w:pPr>
      <w:suppressLineNumbers/>
      <w:ind w:left="339" w:hanging="339"/>
    </w:pPr>
    <w:rPr>
      <w:sz w:val="20"/>
      <w:szCs w:val="20"/>
    </w:rPr>
  </w:style>
  <w:style w:type="paragraph" w:customStyle="1" w:styleId="Standard1">
    <w:name w:val="Standard1"/>
    <w:qFormat/>
    <w:pPr>
      <w:spacing w:after="200" w:line="276" w:lineRule="auto"/>
      <w:textAlignment w:val="baseline"/>
    </w:pPr>
    <w:rPr>
      <w:rFonts w:ascii="Calibri" w:eastAsia="SimSun, 宋体" w:hAnsi="Calibri" w:cs="Calibri"/>
      <w:sz w:val="22"/>
      <w:szCs w:val="22"/>
      <w:lang w:bidi="ar-SA"/>
    </w:rPr>
  </w:style>
  <w:style w:type="paragraph" w:styleId="PargrafodaLista">
    <w:name w:val="List Paragraph"/>
    <w:basedOn w:val="Normal"/>
    <w:qFormat/>
    <w:rsid w:val="00A44E4D"/>
    <w:pPr>
      <w:ind w:left="720"/>
      <w:contextualSpacing/>
    </w:pPr>
    <w:rPr>
      <w:szCs w:val="21"/>
    </w:rPr>
  </w:style>
  <w:style w:type="paragraph" w:customStyle="1" w:styleId="Default">
    <w:name w:val="Default"/>
    <w:qFormat/>
    <w:rsid w:val="00A44E4D"/>
    <w:rPr>
      <w:rFonts w:ascii="Arial" w:hAnsi="Arial" w:cs="Arial"/>
      <w:color w:val="000000"/>
      <w:kern w:val="0"/>
      <w:lang w:bidi="ar-SA"/>
    </w:rPr>
  </w:style>
  <w:style w:type="numbering" w:customStyle="1" w:styleId="WW8Num1">
    <w:name w:val="WW8Num1"/>
    <w:qFormat/>
  </w:style>
  <w:style w:type="numbering" w:customStyle="1" w:styleId="WW8Num2">
    <w:name w:val="WW8Num2"/>
    <w:qFormat/>
  </w:style>
  <w:style w:type="table" w:styleId="Tabelacomgrade">
    <w:name w:val="Table Grid"/>
    <w:basedOn w:val="Tabelanormal"/>
    <w:uiPriority w:val="59"/>
    <w:rsid w:val="00B64DB3"/>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59"/>
    <w:rsid w:val="00B06D2B"/>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83914-1E11-49C0-8E3A-E44BBE18F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8329</Words>
  <Characters>44980</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Matheus Attuati da Silva</dc:creator>
  <cp:lastModifiedBy>Fernanda Nunes Castro</cp:lastModifiedBy>
  <cp:revision>3</cp:revision>
  <cp:lastPrinted>2019-04-10T19:26:00Z</cp:lastPrinted>
  <dcterms:created xsi:type="dcterms:W3CDTF">2025-06-25T13:53:00Z</dcterms:created>
  <dcterms:modified xsi:type="dcterms:W3CDTF">2025-07-02T20:15:00Z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