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8274DF"/>
        <w:tblLook w:val="04A0" w:firstRow="1" w:lastRow="0" w:firstColumn="1" w:lastColumn="0" w:noHBand="0" w:noVBand="1"/>
      </w:tblPr>
      <w:tblGrid>
        <w:gridCol w:w="2547"/>
        <w:gridCol w:w="7642"/>
      </w:tblGrid>
      <w:tr w:rsidR="00216E6E" w14:paraId="6284B15B" w14:textId="77777777" w:rsidTr="008637CB">
        <w:tc>
          <w:tcPr>
            <w:tcW w:w="2547" w:type="dxa"/>
            <w:shd w:val="clear" w:color="auto" w:fill="8274DF"/>
            <w:vAlign w:val="center"/>
          </w:tcPr>
          <w:p w14:paraId="05B7DF42" w14:textId="77777777" w:rsidR="00216E6E" w:rsidRDefault="00216E6E" w:rsidP="008637CB">
            <w:pPr>
              <w:spacing w:before="240" w:line="240" w:lineRule="auto"/>
              <w:jc w:val="center"/>
              <w:rPr>
                <w:rFonts w:ascii="Aptos Narrow" w:hAnsi="Aptos Narrow"/>
                <w:b/>
                <w:bCs/>
                <w:color w:val="4472C4"/>
              </w:rPr>
            </w:pPr>
            <w:r>
              <w:rPr>
                <w:rFonts w:ascii="Aptos Narrow" w:hAnsi="Aptos Narrow"/>
                <w:noProof/>
                <w:color w:val="000000" w:themeColor="text1"/>
                <w:sz w:val="24"/>
                <w:szCs w:val="24"/>
                <w14:ligatures w14:val="standardContextual"/>
              </w:rPr>
              <w:drawing>
                <wp:inline distT="0" distB="0" distL="0" distR="0" wp14:anchorId="1794DC2F" wp14:editId="44CFAEAC">
                  <wp:extent cx="1216305" cy="661035"/>
                  <wp:effectExtent l="0" t="0" r="3175" b="0"/>
                  <wp:docPr id="1745533419" name="Grá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33419" name="Gráfico 1745533419"/>
                          <pic:cNvPicPr/>
                        </pic:nvPicPr>
                        <pic:blipFill>
                          <a:blip r:embed="rId10">
                            <a:extLst>
                              <a:ext uri="{96DAC541-7B7A-43D3-8B79-37D633B846F1}">
                                <asvg:svgBlip xmlns:asvg="http://schemas.microsoft.com/office/drawing/2016/SVG/main" r:embed="rId11"/>
                              </a:ext>
                            </a:extLst>
                          </a:blip>
                          <a:stretch>
                            <a:fillRect/>
                          </a:stretch>
                        </pic:blipFill>
                        <pic:spPr>
                          <a:xfrm>
                            <a:off x="0" y="0"/>
                            <a:ext cx="1302133" cy="707680"/>
                          </a:xfrm>
                          <a:prstGeom prst="rect">
                            <a:avLst/>
                          </a:prstGeom>
                        </pic:spPr>
                      </pic:pic>
                    </a:graphicData>
                  </a:graphic>
                </wp:inline>
              </w:drawing>
            </w:r>
          </w:p>
        </w:tc>
        <w:tc>
          <w:tcPr>
            <w:tcW w:w="7642" w:type="dxa"/>
            <w:shd w:val="clear" w:color="auto" w:fill="8274DF"/>
            <w:vAlign w:val="center"/>
          </w:tcPr>
          <w:p w14:paraId="79FC9F05" w14:textId="4D0FC159" w:rsidR="00216E6E" w:rsidRPr="00356156" w:rsidRDefault="00216E6E" w:rsidP="008637CB">
            <w:pPr>
              <w:spacing w:before="240" w:after="0" w:line="240" w:lineRule="auto"/>
              <w:rPr>
                <w:rFonts w:ascii="Aptos Narrow" w:hAnsi="Aptos Narrow"/>
                <w:color w:val="FFFFFF" w:themeColor="background1"/>
              </w:rPr>
            </w:pPr>
            <w:r w:rsidRPr="00356156">
              <w:rPr>
                <w:rFonts w:ascii="Aptos Narrow" w:hAnsi="Aptos Narrow"/>
                <w:color w:val="FFFFFF" w:themeColor="background1"/>
              </w:rPr>
              <w:t>ANEXO I</w:t>
            </w:r>
            <w:r>
              <w:rPr>
                <w:rFonts w:ascii="Aptos Narrow" w:hAnsi="Aptos Narrow"/>
                <w:color w:val="FFFFFF" w:themeColor="background1"/>
              </w:rPr>
              <w:t>II</w:t>
            </w:r>
          </w:p>
          <w:p w14:paraId="6B6D7DEC" w14:textId="5BF4A778" w:rsidR="00216E6E" w:rsidRDefault="00216E6E" w:rsidP="008637CB">
            <w:pPr>
              <w:spacing w:line="240" w:lineRule="auto"/>
              <w:rPr>
                <w:rFonts w:ascii="Aptos Narrow" w:hAnsi="Aptos Narrow"/>
                <w:b/>
                <w:bCs/>
                <w:color w:val="4472C4"/>
              </w:rPr>
            </w:pPr>
            <w:r>
              <w:rPr>
                <w:rFonts w:ascii="Aptos Narrow" w:hAnsi="Aptos Narrow"/>
                <w:b/>
                <w:bCs/>
                <w:color w:val="FFFFFF" w:themeColor="background1"/>
                <w:sz w:val="36"/>
                <w:szCs w:val="36"/>
              </w:rPr>
              <w:t>PLANILHA DE CUSTOS</w:t>
            </w:r>
          </w:p>
        </w:tc>
      </w:tr>
    </w:tbl>
    <w:p w14:paraId="554B3F6F" w14:textId="77777777" w:rsidR="00624C47" w:rsidRPr="007C0459" w:rsidRDefault="00624C47" w:rsidP="00624C47">
      <w:pPr>
        <w:ind w:right="12"/>
        <w:rPr>
          <w:rFonts w:ascii="Arial Nova Cond" w:hAnsi="Arial Nova Cond" w:cs="Arial"/>
          <w:sz w:val="21"/>
          <w:szCs w:val="21"/>
        </w:rPr>
      </w:pPr>
    </w:p>
    <w:p w14:paraId="42CD774A" w14:textId="77777777" w:rsidR="00624C47" w:rsidRPr="00216E6E" w:rsidRDefault="00624C47" w:rsidP="00216E6E">
      <w:pPr>
        <w:spacing w:after="0" w:line="240" w:lineRule="auto"/>
        <w:jc w:val="both"/>
        <w:rPr>
          <w:rFonts w:ascii="Aptos Narrow" w:hAnsi="Aptos Narrow" w:cs="Arial"/>
        </w:rPr>
      </w:pPr>
      <w:r w:rsidRPr="00216E6E">
        <w:rPr>
          <w:rFonts w:ascii="Aptos Narrow" w:hAnsi="Aptos Narrow" w:cs="Arial"/>
        </w:rPr>
        <w:t>As planilhas de formação de preços e de custos de equipamentos deverão ser apresentadas conforme indicado neste item. A licitante deve utilizar a planilha disponibilizada, apresentando quantas forem necessárias para comprovação, considerando as exigências legais, enquadramentos tributários e disposições trabalhistas e previdenciárias pertinentes.</w:t>
      </w:r>
    </w:p>
    <w:p w14:paraId="5F663649" w14:textId="77777777" w:rsidR="00624C47" w:rsidRPr="00216E6E" w:rsidRDefault="00624C47" w:rsidP="00216E6E">
      <w:pPr>
        <w:spacing w:after="0" w:line="240" w:lineRule="auto"/>
        <w:jc w:val="both"/>
        <w:rPr>
          <w:rFonts w:ascii="Aptos Narrow" w:hAnsi="Aptos Narrow" w:cs="Arial"/>
        </w:rPr>
      </w:pPr>
    </w:p>
    <w:p w14:paraId="6F3D77A4" w14:textId="77777777" w:rsidR="00624C47" w:rsidRPr="00216E6E" w:rsidRDefault="00624C47" w:rsidP="00216E6E">
      <w:pPr>
        <w:spacing w:after="0" w:line="240" w:lineRule="auto"/>
        <w:jc w:val="both"/>
        <w:rPr>
          <w:rFonts w:ascii="Aptos Narrow" w:hAnsi="Aptos Narrow" w:cs="Arial"/>
        </w:rPr>
      </w:pPr>
      <w:r w:rsidRPr="00216E6E">
        <w:rPr>
          <w:rFonts w:ascii="Aptos Narrow" w:hAnsi="Aptos Narrow" w:cs="Arial"/>
        </w:rPr>
        <w:t>A contratada deverá observar integralmente as disposições da Convenção Coletiva de Trabalho vigente, firmada entre o sindicato representante da categoria profissional dos trabalhadores envolvidos na execução dos serviços e o sindicato patronal correspondente, ou, na ausência deste, as normas legais aplicáveis.</w:t>
      </w:r>
    </w:p>
    <w:p w14:paraId="2423C8B7" w14:textId="77777777" w:rsidR="00624C47" w:rsidRPr="00216E6E" w:rsidRDefault="00624C47" w:rsidP="00216E6E">
      <w:pPr>
        <w:spacing w:after="0" w:line="240" w:lineRule="auto"/>
        <w:jc w:val="both"/>
        <w:rPr>
          <w:rFonts w:ascii="Aptos Narrow" w:hAnsi="Aptos Narrow" w:cs="Arial"/>
        </w:rPr>
      </w:pPr>
    </w:p>
    <w:p w14:paraId="0BD7CACF" w14:textId="0FDB12E1" w:rsidR="00624C47" w:rsidRPr="00216E6E" w:rsidRDefault="00624C47" w:rsidP="00216E6E">
      <w:pPr>
        <w:pStyle w:val="PargrafodaLista"/>
        <w:numPr>
          <w:ilvl w:val="0"/>
          <w:numId w:val="5"/>
        </w:numPr>
        <w:spacing w:after="0" w:line="240" w:lineRule="auto"/>
        <w:jc w:val="both"/>
        <w:rPr>
          <w:rFonts w:ascii="Aptos Narrow" w:hAnsi="Aptos Narrow" w:cs="Arial"/>
          <w:sz w:val="22"/>
          <w:szCs w:val="22"/>
        </w:rPr>
      </w:pPr>
      <w:r w:rsidRPr="00216E6E">
        <w:rPr>
          <w:rFonts w:ascii="Aptos Narrow" w:hAnsi="Aptos Narrow" w:cs="Arial"/>
          <w:sz w:val="22"/>
          <w:szCs w:val="22"/>
        </w:rPr>
        <w:t>A exigência de observância da referida convenção coletiva tem por finalidade garantir o cumprimento dos direitos trabalhistas dos profissionais alocados na execução do contrato, especialmente quanto à remuneração, jornada de trabalho, benefícios, adicionais, condições de saúde e segurança, dentre outros.</w:t>
      </w:r>
    </w:p>
    <w:p w14:paraId="708C0EC2" w14:textId="77777777" w:rsidR="00624C47" w:rsidRPr="00216E6E" w:rsidRDefault="00624C47" w:rsidP="00216E6E">
      <w:pPr>
        <w:spacing w:after="0" w:line="240" w:lineRule="auto"/>
        <w:jc w:val="both"/>
        <w:rPr>
          <w:rFonts w:ascii="Aptos Narrow" w:hAnsi="Aptos Narrow" w:cs="Arial"/>
          <w:sz w:val="21"/>
          <w:szCs w:val="21"/>
        </w:rPr>
      </w:pPr>
    </w:p>
    <w:p w14:paraId="481F2515" w14:textId="2805733D" w:rsidR="00624C47" w:rsidRPr="00216E6E" w:rsidRDefault="00624C47" w:rsidP="00216E6E">
      <w:pPr>
        <w:pStyle w:val="PargrafodaLista"/>
        <w:numPr>
          <w:ilvl w:val="0"/>
          <w:numId w:val="5"/>
        </w:numPr>
        <w:spacing w:after="0" w:line="240" w:lineRule="auto"/>
        <w:jc w:val="both"/>
        <w:rPr>
          <w:rFonts w:ascii="Aptos Narrow" w:hAnsi="Aptos Narrow" w:cs="Arial"/>
          <w:sz w:val="22"/>
          <w:szCs w:val="22"/>
        </w:rPr>
      </w:pPr>
      <w:r w:rsidRPr="00216E6E">
        <w:rPr>
          <w:rFonts w:ascii="Aptos Narrow" w:hAnsi="Aptos Narrow" w:cs="Arial"/>
          <w:sz w:val="22"/>
          <w:szCs w:val="22"/>
        </w:rPr>
        <w:t>Não será exigida, em nenhuma hipótese, a filiação da empresa licitante a sindicato patronal específico como condição de participação nesta licitação.</w:t>
      </w:r>
    </w:p>
    <w:p w14:paraId="6DDE732A" w14:textId="77777777" w:rsidR="00624C47" w:rsidRPr="00216E6E" w:rsidRDefault="00624C47" w:rsidP="00216E6E">
      <w:pPr>
        <w:spacing w:after="0" w:line="240" w:lineRule="auto"/>
        <w:jc w:val="both"/>
        <w:rPr>
          <w:rFonts w:ascii="Aptos Narrow" w:hAnsi="Aptos Narrow" w:cs="Arial"/>
        </w:rPr>
      </w:pPr>
    </w:p>
    <w:p w14:paraId="09F4F89D" w14:textId="117F0ADE" w:rsidR="00624C47" w:rsidRPr="00216E6E" w:rsidRDefault="00216E6E" w:rsidP="00216E6E">
      <w:pPr>
        <w:spacing w:after="0" w:line="240" w:lineRule="auto"/>
        <w:jc w:val="both"/>
        <w:rPr>
          <w:rFonts w:ascii="Aptos Narrow" w:hAnsi="Aptos Narrow" w:cs="Arial"/>
          <w:b/>
          <w:bCs/>
          <w:color w:val="3B4AFF"/>
        </w:rPr>
      </w:pPr>
      <w:r w:rsidRPr="00216E6E">
        <w:rPr>
          <w:rFonts w:ascii="Aptos Narrow" w:hAnsi="Aptos Narrow" w:cs="Arial"/>
          <w:b/>
          <w:bCs/>
          <w:color w:val="3B4AFF"/>
        </w:rPr>
        <w:t>PARA PREENCHIMENTO DA(S) PLANILHA(S), A LICITANTE DEVE OBSERVAR AS SEGUINTES ORIENTAÇÕES BÁSICAS:</w:t>
      </w:r>
    </w:p>
    <w:p w14:paraId="15F25729" w14:textId="77777777" w:rsidR="00624C47" w:rsidRPr="00216E6E" w:rsidRDefault="00624C47" w:rsidP="00216E6E">
      <w:pPr>
        <w:spacing w:after="0" w:line="240" w:lineRule="auto"/>
        <w:jc w:val="both"/>
        <w:rPr>
          <w:rFonts w:ascii="Aptos Narrow" w:hAnsi="Aptos Narrow" w:cs="Arial"/>
        </w:rPr>
      </w:pPr>
    </w:p>
    <w:p w14:paraId="4E2C064A" w14:textId="55700009" w:rsidR="009F29FF" w:rsidRPr="009F29FF" w:rsidRDefault="009F29FF" w:rsidP="00216E6E">
      <w:pPr>
        <w:pStyle w:val="PargrafodaLista"/>
        <w:numPr>
          <w:ilvl w:val="0"/>
          <w:numId w:val="7"/>
        </w:numPr>
        <w:spacing w:after="0" w:line="240" w:lineRule="auto"/>
        <w:jc w:val="both"/>
        <w:rPr>
          <w:rFonts w:ascii="Aptos Narrow" w:hAnsi="Aptos Narrow" w:cs="Arial"/>
          <w:color w:val="8274DF"/>
          <w:sz w:val="22"/>
          <w:szCs w:val="22"/>
        </w:rPr>
      </w:pPr>
      <w:r w:rsidRPr="009F29FF">
        <w:rPr>
          <w:rFonts w:ascii="Aptos Narrow" w:hAnsi="Aptos Narrow" w:cs="Arial"/>
          <w:color w:val="8274DF"/>
          <w:sz w:val="22"/>
          <w:szCs w:val="22"/>
        </w:rPr>
        <w:t xml:space="preserve">SALÁRIO </w:t>
      </w:r>
    </w:p>
    <w:p w14:paraId="0D06753F" w14:textId="2799B11A" w:rsidR="00624C47" w:rsidRDefault="00624C47" w:rsidP="009F29FF">
      <w:pPr>
        <w:spacing w:after="0" w:line="240" w:lineRule="auto"/>
        <w:ind w:left="708"/>
        <w:jc w:val="both"/>
        <w:rPr>
          <w:rFonts w:ascii="Aptos Narrow" w:hAnsi="Aptos Narrow" w:cs="Arial"/>
        </w:rPr>
      </w:pPr>
      <w:r w:rsidRPr="009F29FF">
        <w:rPr>
          <w:rFonts w:ascii="Aptos Narrow" w:hAnsi="Aptos Narrow" w:cs="Arial"/>
        </w:rPr>
        <w:t>O salário fracionado que não tem valor indicado na Convenção Coletiva deve seguir a seguinte forma de cálculo recomendada:</w:t>
      </w:r>
    </w:p>
    <w:p w14:paraId="4F088B84" w14:textId="1606C13B" w:rsidR="009F29FF" w:rsidRPr="00245591" w:rsidRDefault="009F29FF" w:rsidP="00E07E1B">
      <w:pPr>
        <w:pStyle w:val="PargrafodaLista"/>
        <w:numPr>
          <w:ilvl w:val="0"/>
          <w:numId w:val="10"/>
        </w:numPr>
        <w:spacing w:after="0" w:line="240" w:lineRule="auto"/>
        <w:jc w:val="both"/>
        <w:rPr>
          <w:rFonts w:ascii="Aptos Narrow" w:hAnsi="Aptos Narrow" w:cs="Arial"/>
          <w:sz w:val="21"/>
          <w:szCs w:val="21"/>
        </w:rPr>
      </w:pPr>
      <w:r w:rsidRPr="00245591">
        <w:rPr>
          <w:rFonts w:ascii="Aptos Narrow" w:hAnsi="Aptos Narrow" w:cs="Arial"/>
          <w:b/>
          <w:bCs/>
          <w:color w:val="8274DF"/>
          <w:sz w:val="22"/>
          <w:szCs w:val="22"/>
        </w:rPr>
        <w:t>Salário hora:</w:t>
      </w:r>
      <w:r w:rsidR="00E07E1B" w:rsidRPr="00245591">
        <w:rPr>
          <w:rFonts w:ascii="Aptos Narrow" w:hAnsi="Aptos Narrow" w:cs="Arial"/>
          <w:color w:val="8274DF"/>
          <w:sz w:val="22"/>
          <w:szCs w:val="22"/>
        </w:rPr>
        <w:t xml:space="preserve"> </w:t>
      </w:r>
      <w:r w:rsidRPr="00245591">
        <w:rPr>
          <w:rFonts w:ascii="Aptos Narrow" w:hAnsi="Aptos Narrow" w:cs="Arial"/>
          <w:sz w:val="22"/>
          <w:szCs w:val="22"/>
        </w:rPr>
        <w:t>Salário</w:t>
      </w:r>
      <w:r w:rsidR="006B7CCB" w:rsidRPr="00245591">
        <w:rPr>
          <w:rFonts w:ascii="Aptos Narrow" w:hAnsi="Aptos Narrow" w:cs="Arial"/>
          <w:sz w:val="22"/>
          <w:szCs w:val="22"/>
        </w:rPr>
        <w:t xml:space="preserve"> /</w:t>
      </w:r>
      <w:r w:rsidR="00E07E1B" w:rsidRPr="00245591">
        <w:rPr>
          <w:rFonts w:ascii="Aptos Narrow" w:hAnsi="Aptos Narrow" w:cs="Arial"/>
          <w:sz w:val="22"/>
          <w:szCs w:val="22"/>
        </w:rPr>
        <w:t xml:space="preserve"> 220 horas</w:t>
      </w:r>
    </w:p>
    <w:p w14:paraId="10991587" w14:textId="42097ADC" w:rsidR="00E07E1B" w:rsidRPr="00245591" w:rsidRDefault="00911CB9" w:rsidP="00E07E1B">
      <w:pPr>
        <w:pStyle w:val="PargrafodaLista"/>
        <w:numPr>
          <w:ilvl w:val="0"/>
          <w:numId w:val="10"/>
        </w:numPr>
        <w:spacing w:after="0" w:line="240" w:lineRule="auto"/>
        <w:jc w:val="both"/>
        <w:rPr>
          <w:rFonts w:ascii="Aptos Narrow" w:hAnsi="Aptos Narrow" w:cs="Arial"/>
          <w:sz w:val="21"/>
          <w:szCs w:val="21"/>
        </w:rPr>
      </w:pPr>
      <w:r w:rsidRPr="00245591">
        <w:rPr>
          <w:rFonts w:ascii="Aptos Narrow" w:hAnsi="Aptos Narrow" w:cs="Arial"/>
          <w:b/>
          <w:bCs/>
          <w:color w:val="8274DF"/>
          <w:sz w:val="22"/>
          <w:szCs w:val="22"/>
        </w:rPr>
        <w:t>Carga horária semanal:</w:t>
      </w:r>
      <w:r w:rsidRPr="00245591">
        <w:rPr>
          <w:rFonts w:ascii="Aptos Narrow" w:hAnsi="Aptos Narrow" w:cs="Arial"/>
          <w:color w:val="8274DF"/>
          <w:sz w:val="22"/>
          <w:szCs w:val="22"/>
        </w:rPr>
        <w:t xml:space="preserve"> </w:t>
      </w:r>
      <w:r w:rsidR="006B7CCB" w:rsidRPr="00245591">
        <w:rPr>
          <w:rFonts w:ascii="Aptos Narrow" w:hAnsi="Aptos Narrow" w:cs="Arial"/>
          <w:sz w:val="22"/>
          <w:szCs w:val="22"/>
        </w:rPr>
        <w:t>(</w:t>
      </w:r>
      <w:r w:rsidR="00245591" w:rsidRPr="00245591">
        <w:rPr>
          <w:rFonts w:ascii="Aptos Narrow" w:hAnsi="Aptos Narrow" w:cs="Arial"/>
          <w:sz w:val="22"/>
          <w:szCs w:val="22"/>
        </w:rPr>
        <w:t>Carga horária semanal</w:t>
      </w:r>
      <w:r w:rsidRPr="00245591">
        <w:rPr>
          <w:rFonts w:ascii="Aptos Narrow" w:hAnsi="Aptos Narrow" w:cs="Arial"/>
          <w:sz w:val="22"/>
          <w:szCs w:val="22"/>
        </w:rPr>
        <w:t xml:space="preserve"> / 6 dias úteis x </w:t>
      </w:r>
      <w:r w:rsidR="006B7CCB" w:rsidRPr="00245591">
        <w:rPr>
          <w:rFonts w:ascii="Aptos Narrow" w:hAnsi="Aptos Narrow" w:cs="Arial"/>
          <w:sz w:val="22"/>
          <w:szCs w:val="22"/>
        </w:rPr>
        <w:t>30 dias do mês</w:t>
      </w:r>
      <w:r w:rsidR="00245591" w:rsidRPr="00245591">
        <w:rPr>
          <w:rFonts w:ascii="Aptos Narrow" w:hAnsi="Aptos Narrow" w:cs="Arial"/>
          <w:sz w:val="22"/>
          <w:szCs w:val="22"/>
        </w:rPr>
        <w:t>) x Salário hora</w:t>
      </w:r>
    </w:p>
    <w:p w14:paraId="7F308985" w14:textId="77777777" w:rsidR="00624C47" w:rsidRPr="004E009F" w:rsidRDefault="00624C47" w:rsidP="00216E6E">
      <w:pPr>
        <w:spacing w:after="0" w:line="240" w:lineRule="auto"/>
        <w:jc w:val="both"/>
        <w:rPr>
          <w:rFonts w:ascii="Aptos Narrow" w:hAnsi="Aptos Narrow" w:cs="Arial"/>
          <w:color w:val="8274DF"/>
        </w:rPr>
      </w:pPr>
    </w:p>
    <w:p w14:paraId="0418C07C" w14:textId="3D6E203F" w:rsidR="00624C47" w:rsidRPr="004E009F" w:rsidRDefault="004E009F" w:rsidP="00077DDD">
      <w:pPr>
        <w:pStyle w:val="PargrafodaLista"/>
        <w:numPr>
          <w:ilvl w:val="0"/>
          <w:numId w:val="7"/>
        </w:numPr>
        <w:spacing w:after="0" w:line="240" w:lineRule="auto"/>
        <w:jc w:val="both"/>
        <w:rPr>
          <w:rFonts w:ascii="Aptos Narrow" w:hAnsi="Aptos Narrow" w:cs="Arial"/>
          <w:color w:val="8274DF"/>
          <w:sz w:val="22"/>
          <w:szCs w:val="22"/>
        </w:rPr>
      </w:pPr>
      <w:r w:rsidRPr="004E009F">
        <w:rPr>
          <w:rFonts w:ascii="Aptos Narrow" w:hAnsi="Aptos Narrow" w:cs="Arial"/>
          <w:color w:val="8274DF"/>
          <w:sz w:val="22"/>
          <w:szCs w:val="22"/>
        </w:rPr>
        <w:t>ENCARGOS SOCIAIS:</w:t>
      </w:r>
    </w:p>
    <w:p w14:paraId="58934062" w14:textId="6AAD9639" w:rsidR="00624C47" w:rsidRPr="009F29FF"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As empresas devem apresentar o custo do aviso prévio indenizado nos termos da Lei 12.506/2011</w:t>
      </w:r>
      <w:r w:rsidR="009F29FF">
        <w:rPr>
          <w:rFonts w:ascii="Aptos Narrow" w:hAnsi="Aptos Narrow" w:cs="Arial"/>
          <w:sz w:val="22"/>
          <w:szCs w:val="22"/>
        </w:rPr>
        <w:t>.</w:t>
      </w:r>
    </w:p>
    <w:p w14:paraId="5E7CEFF0" w14:textId="77777777" w:rsidR="009F29FF" w:rsidRDefault="009F29FF" w:rsidP="009F29FF">
      <w:pPr>
        <w:pStyle w:val="PargrafodaLista"/>
        <w:spacing w:after="0" w:line="240" w:lineRule="auto"/>
        <w:ind w:left="720" w:firstLine="0"/>
        <w:contextualSpacing/>
        <w:jc w:val="both"/>
        <w:rPr>
          <w:rFonts w:ascii="Aptos Narrow" w:hAnsi="Aptos Narrow" w:cs="Arial"/>
          <w:b/>
          <w:bCs/>
          <w:color w:val="8274DF"/>
          <w:sz w:val="22"/>
          <w:szCs w:val="22"/>
        </w:rPr>
      </w:pPr>
    </w:p>
    <w:p w14:paraId="2419D847" w14:textId="29BD4E98" w:rsidR="00624C47" w:rsidRPr="009F29FF" w:rsidRDefault="00624C47" w:rsidP="009F29FF">
      <w:pPr>
        <w:pStyle w:val="PargrafodaLista"/>
        <w:spacing w:after="0" w:line="240" w:lineRule="auto"/>
        <w:ind w:left="720" w:firstLine="0"/>
        <w:contextualSpacing/>
        <w:jc w:val="both"/>
        <w:rPr>
          <w:rFonts w:ascii="Aptos Narrow" w:hAnsi="Aptos Narrow" w:cs="Arial"/>
          <w:b/>
          <w:bCs/>
          <w:color w:val="8274DF"/>
          <w:sz w:val="22"/>
          <w:szCs w:val="22"/>
        </w:rPr>
      </w:pPr>
      <w:r w:rsidRPr="009F29FF">
        <w:rPr>
          <w:rFonts w:ascii="Aptos Narrow" w:hAnsi="Aptos Narrow" w:cs="Arial"/>
          <w:b/>
          <w:bCs/>
          <w:color w:val="8274DF"/>
          <w:sz w:val="22"/>
          <w:szCs w:val="22"/>
        </w:rPr>
        <w:t>Empresas optantes pela tributação do Lucro Real:</w:t>
      </w:r>
    </w:p>
    <w:p w14:paraId="0E8AEC1F" w14:textId="77777777" w:rsidR="00624C47" w:rsidRPr="00216E6E"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Os tributos sobre a fatura são somente ISS, PIS e COFINS.</w:t>
      </w:r>
    </w:p>
    <w:p w14:paraId="029109F4" w14:textId="77777777" w:rsidR="00624C47" w:rsidRPr="00216E6E"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Nos insumos devem ser demonstrados os Créditos dos tributos PIS e COFINS nos itens materiais de consumo, materiais de higiene pessoal, encargos de depreciação dos equipamentos acessórios, bem como do vale transporte, vale refeição e uniformes.</w:t>
      </w:r>
    </w:p>
    <w:p w14:paraId="11377AF5" w14:textId="77777777" w:rsidR="00624C47" w:rsidRPr="00216E6E"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Recomendamos conservar a memória de cálculos destes itens. Na planilha poderemos introduzir notas explicativas em cada item.</w:t>
      </w:r>
    </w:p>
    <w:p w14:paraId="1874CE05" w14:textId="77777777" w:rsidR="00624C47" w:rsidRPr="00216E6E" w:rsidRDefault="00624C47" w:rsidP="00216E6E">
      <w:pPr>
        <w:spacing w:after="0" w:line="240" w:lineRule="auto"/>
        <w:jc w:val="both"/>
        <w:rPr>
          <w:rFonts w:ascii="Aptos Narrow" w:hAnsi="Aptos Narrow" w:cs="Arial"/>
        </w:rPr>
      </w:pPr>
    </w:p>
    <w:p w14:paraId="54104518" w14:textId="134581DB" w:rsidR="00624C47" w:rsidRPr="004E009F" w:rsidRDefault="004E009F" w:rsidP="00077DDD">
      <w:pPr>
        <w:pStyle w:val="PargrafodaLista"/>
        <w:numPr>
          <w:ilvl w:val="0"/>
          <w:numId w:val="7"/>
        </w:numPr>
        <w:spacing w:after="0" w:line="240" w:lineRule="auto"/>
        <w:jc w:val="both"/>
        <w:rPr>
          <w:rFonts w:ascii="Aptos Narrow" w:hAnsi="Aptos Narrow" w:cs="Arial"/>
          <w:color w:val="8274DF"/>
          <w:sz w:val="22"/>
          <w:szCs w:val="22"/>
        </w:rPr>
      </w:pPr>
      <w:r w:rsidRPr="004E009F">
        <w:rPr>
          <w:rFonts w:ascii="Aptos Narrow" w:hAnsi="Aptos Narrow" w:cs="Arial"/>
          <w:color w:val="8274DF"/>
          <w:sz w:val="22"/>
          <w:szCs w:val="22"/>
        </w:rPr>
        <w:t>EMPRESAS OPTANTES PELA TRIBUTAÇÃO DO LUCRO PRESUMIDO:</w:t>
      </w:r>
    </w:p>
    <w:p w14:paraId="0F379B2A" w14:textId="77777777" w:rsidR="00624C47" w:rsidRPr="00216E6E" w:rsidRDefault="00624C47" w:rsidP="00216E6E">
      <w:pPr>
        <w:pStyle w:val="PargrafodaLista"/>
        <w:numPr>
          <w:ilvl w:val="0"/>
          <w:numId w:val="4"/>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Os tributos sobre a fatura são ISS, PIS, COFINS, IRPJ e CSLL.</w:t>
      </w:r>
    </w:p>
    <w:p w14:paraId="63484DE2" w14:textId="77777777" w:rsidR="00624C47" w:rsidRPr="00216E6E" w:rsidRDefault="00624C47" w:rsidP="00216E6E">
      <w:pPr>
        <w:pStyle w:val="PargrafodaLista"/>
        <w:numPr>
          <w:ilvl w:val="0"/>
          <w:numId w:val="4"/>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Nos insumos não há créditos dos tributos PIS e COFINS.</w:t>
      </w:r>
    </w:p>
    <w:p w14:paraId="67E0B6B5" w14:textId="77777777" w:rsidR="00624C47" w:rsidRPr="00216E6E" w:rsidRDefault="00624C47" w:rsidP="00216E6E">
      <w:pPr>
        <w:pStyle w:val="PargrafodaLista"/>
        <w:numPr>
          <w:ilvl w:val="0"/>
          <w:numId w:val="4"/>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Não existe condição de enquadrados no MEI – Microempreendedor Individual, participarem do certame, quando os postos de serviços abrangem mais de duas pessoas.</w:t>
      </w:r>
    </w:p>
    <w:p w14:paraId="32CE3544" w14:textId="77777777" w:rsidR="00624C47" w:rsidRPr="00216E6E" w:rsidRDefault="00624C47" w:rsidP="00216E6E">
      <w:pPr>
        <w:spacing w:after="0" w:line="240" w:lineRule="auto"/>
        <w:jc w:val="both"/>
        <w:rPr>
          <w:rFonts w:ascii="Aptos Narrow" w:hAnsi="Aptos Narrow" w:cs="Arial"/>
        </w:rPr>
      </w:pPr>
    </w:p>
    <w:p w14:paraId="2BDE40AE" w14:textId="51AD6E7F" w:rsidR="00624C47" w:rsidRPr="009F29FF" w:rsidRDefault="009F29FF" w:rsidP="00D16AAD">
      <w:pPr>
        <w:pStyle w:val="PargrafodaLista"/>
        <w:numPr>
          <w:ilvl w:val="0"/>
          <w:numId w:val="7"/>
        </w:numPr>
        <w:spacing w:after="0" w:line="240" w:lineRule="auto"/>
        <w:jc w:val="both"/>
        <w:rPr>
          <w:rFonts w:ascii="Aptos Narrow" w:hAnsi="Aptos Narrow" w:cs="Arial"/>
          <w:color w:val="8274DF"/>
          <w:sz w:val="22"/>
          <w:szCs w:val="22"/>
        </w:rPr>
      </w:pPr>
      <w:r w:rsidRPr="009F29FF">
        <w:rPr>
          <w:rFonts w:ascii="Aptos Narrow" w:hAnsi="Aptos Narrow" w:cs="Arial"/>
          <w:color w:val="8274DF"/>
          <w:sz w:val="22"/>
          <w:szCs w:val="22"/>
        </w:rPr>
        <w:t>PARA TODAS AS OPÇÕES DE TRIBUTAÇÃO:</w:t>
      </w:r>
    </w:p>
    <w:p w14:paraId="11A21639" w14:textId="20EC1872" w:rsidR="009F29FF" w:rsidRPr="00216E6E" w:rsidRDefault="00624C47" w:rsidP="00676F4E">
      <w:pPr>
        <w:spacing w:after="0" w:line="240" w:lineRule="auto"/>
        <w:ind w:left="708"/>
        <w:jc w:val="both"/>
        <w:rPr>
          <w:rFonts w:ascii="Aptos Narrow" w:hAnsi="Aptos Narrow" w:cs="Arial"/>
        </w:rPr>
      </w:pPr>
      <w:r w:rsidRPr="00216E6E">
        <w:rPr>
          <w:rFonts w:ascii="Aptos Narrow" w:hAnsi="Aptos Narrow" w:cs="Arial"/>
        </w:rPr>
        <w:t>Os encargos devem provisionar os direitos trabalhistas em sua plenitude, não permitindo que os eventuais enganos possam retirar os direitos que não são da empresa, mas sim dos trabalhadores. Portanto, serão observados os seguintes procedimentos:</w:t>
      </w:r>
    </w:p>
    <w:p w14:paraId="02F681DE" w14:textId="7F663073" w:rsidR="00624C47" w:rsidRPr="009F29FF" w:rsidRDefault="00624C47" w:rsidP="004E009F">
      <w:pPr>
        <w:pStyle w:val="PargrafodaLista"/>
        <w:numPr>
          <w:ilvl w:val="0"/>
          <w:numId w:val="8"/>
        </w:numPr>
        <w:spacing w:after="0" w:line="240" w:lineRule="auto"/>
        <w:jc w:val="both"/>
        <w:rPr>
          <w:rFonts w:ascii="Aptos Narrow" w:hAnsi="Aptos Narrow" w:cs="Arial"/>
          <w:sz w:val="22"/>
          <w:szCs w:val="22"/>
        </w:rPr>
      </w:pPr>
      <w:r w:rsidRPr="009F29FF">
        <w:rPr>
          <w:rFonts w:ascii="Aptos Narrow" w:hAnsi="Aptos Narrow" w:cs="Arial"/>
          <w:sz w:val="22"/>
          <w:szCs w:val="22"/>
        </w:rPr>
        <w:lastRenderedPageBreak/>
        <w:t>Todas as planilhas devem apresentar os itens previstos nas convenções coletivas de trabalho ou sentenças normativas, da região da prestação dos serviços, às quais se vincularão às propostas.</w:t>
      </w:r>
    </w:p>
    <w:p w14:paraId="04E84F9B" w14:textId="77777777" w:rsidR="009F29FF" w:rsidRPr="009F29FF" w:rsidRDefault="009F29FF" w:rsidP="009F29FF">
      <w:pPr>
        <w:pStyle w:val="PargrafodaLista"/>
        <w:spacing w:after="0" w:line="240" w:lineRule="auto"/>
        <w:ind w:left="720" w:firstLine="0"/>
        <w:jc w:val="both"/>
        <w:rPr>
          <w:rFonts w:ascii="Aptos Narrow" w:hAnsi="Aptos Narrow" w:cs="Arial"/>
          <w:sz w:val="22"/>
          <w:szCs w:val="22"/>
        </w:rPr>
      </w:pPr>
    </w:p>
    <w:p w14:paraId="184A85C6" w14:textId="3AE6ECF4" w:rsidR="009F29FF" w:rsidRPr="00676F4E" w:rsidRDefault="00624C47" w:rsidP="009F29FF">
      <w:pPr>
        <w:pStyle w:val="PargrafodaLista"/>
        <w:numPr>
          <w:ilvl w:val="0"/>
          <w:numId w:val="8"/>
        </w:numPr>
        <w:spacing w:after="0" w:line="240" w:lineRule="auto"/>
        <w:jc w:val="both"/>
        <w:rPr>
          <w:rFonts w:ascii="Aptos Narrow" w:hAnsi="Aptos Narrow" w:cs="Arial"/>
          <w:sz w:val="22"/>
          <w:szCs w:val="22"/>
        </w:rPr>
      </w:pPr>
      <w:r w:rsidRPr="009F29FF">
        <w:rPr>
          <w:rFonts w:ascii="Aptos Narrow" w:hAnsi="Aptos Narrow" w:cs="Arial"/>
          <w:sz w:val="22"/>
          <w:szCs w:val="22"/>
        </w:rPr>
        <w:t>O preenchimento da planilha deve indicar todos os itens conforme a planilha disponibilizada.</w:t>
      </w:r>
    </w:p>
    <w:p w14:paraId="4BB08148" w14:textId="393D9898" w:rsidR="009F29FF" w:rsidRPr="00676F4E" w:rsidRDefault="00624C47" w:rsidP="009F29FF">
      <w:pPr>
        <w:pStyle w:val="PargrafodaLista"/>
        <w:numPr>
          <w:ilvl w:val="0"/>
          <w:numId w:val="8"/>
        </w:numPr>
        <w:spacing w:after="0" w:line="240" w:lineRule="auto"/>
        <w:jc w:val="both"/>
        <w:rPr>
          <w:rFonts w:ascii="Aptos Narrow" w:hAnsi="Aptos Narrow" w:cs="Arial"/>
          <w:sz w:val="22"/>
          <w:szCs w:val="22"/>
        </w:rPr>
      </w:pPr>
      <w:r w:rsidRPr="009F29FF">
        <w:rPr>
          <w:rFonts w:ascii="Aptos Narrow" w:hAnsi="Aptos Narrow" w:cs="Arial"/>
          <w:sz w:val="22"/>
          <w:szCs w:val="22"/>
        </w:rPr>
        <w:t>A licitante vencedora do certame deverá apresentar a planilha e memória de cálculos dos itens de insumos, como vale transporte, uniformes, custo de contratação, manutenção e demissão dos trabalhadores.</w:t>
      </w:r>
    </w:p>
    <w:p w14:paraId="5B302A42" w14:textId="205F8209" w:rsidR="00624C47" w:rsidRDefault="00624C47" w:rsidP="004B7AB7">
      <w:pPr>
        <w:pStyle w:val="PargrafodaLista"/>
        <w:spacing w:after="0" w:line="240" w:lineRule="auto"/>
        <w:ind w:left="720" w:firstLine="0"/>
        <w:jc w:val="both"/>
        <w:rPr>
          <w:rFonts w:ascii="Aptos Narrow" w:hAnsi="Aptos Narrow" w:cs="Arial"/>
          <w:sz w:val="22"/>
          <w:szCs w:val="22"/>
        </w:rPr>
      </w:pPr>
    </w:p>
    <w:p w14:paraId="76DAC79B" w14:textId="77777777" w:rsidR="00422624" w:rsidRDefault="00422624" w:rsidP="00422624">
      <w:pPr>
        <w:spacing w:after="0" w:line="240" w:lineRule="auto"/>
        <w:jc w:val="both"/>
        <w:rPr>
          <w:rFonts w:ascii="Aptos Narrow" w:hAnsi="Aptos Narrow" w:cs="Arial"/>
        </w:rPr>
      </w:pPr>
    </w:p>
    <w:tbl>
      <w:tblPr>
        <w:tblStyle w:val="Tabelacomgrade"/>
        <w:tblW w:w="9223"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8724"/>
      </w:tblGrid>
      <w:tr w:rsidR="00422624" w:rsidRPr="00BA7469" w14:paraId="1145C85B" w14:textId="77777777" w:rsidTr="004902C9">
        <w:tc>
          <w:tcPr>
            <w:tcW w:w="499" w:type="dxa"/>
            <w:vAlign w:val="center"/>
          </w:tcPr>
          <w:p w14:paraId="5C3D64C2" w14:textId="77777777" w:rsidR="00422624" w:rsidRPr="00BA7469" w:rsidRDefault="00422624" w:rsidP="004902C9">
            <w:pPr>
              <w:ind w:right="-181"/>
              <w:jc w:val="both"/>
              <w:rPr>
                <w:rFonts w:ascii="Aptos Narrow" w:hAnsi="Aptos Narrow"/>
              </w:rPr>
            </w:pPr>
            <w:r w:rsidRPr="00BA7469">
              <w:rPr>
                <w:rFonts w:ascii="Aptos Narrow" w:hAnsi="Aptos Narrow"/>
                <w:noProof/>
                <w14:ligatures w14:val="standardContextual"/>
              </w:rPr>
              <w:drawing>
                <wp:inline distT="0" distB="0" distL="0" distR="0" wp14:anchorId="3D23F7A4" wp14:editId="27E02B57">
                  <wp:extent cx="180000" cy="192090"/>
                  <wp:effectExtent l="0" t="0" r="0" b="0"/>
                  <wp:docPr id="166866390"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77411" name="Gráfico 3"/>
                          <pic:cNvPicPr/>
                        </pic:nvPicPr>
                        <pic:blipFill>
                          <a:blip r:embed="rId12">
                            <a:extLst>
                              <a:ext uri="{96DAC541-7B7A-43D3-8B79-37D633B846F1}">
                                <asvg:svgBlip xmlns:asvg="http://schemas.microsoft.com/office/drawing/2016/SVG/main" r:embed="rId13"/>
                              </a:ext>
                            </a:extLst>
                          </a:blip>
                          <a:stretch>
                            <a:fillRect/>
                          </a:stretch>
                        </pic:blipFill>
                        <pic:spPr>
                          <a:xfrm>
                            <a:off x="0" y="0"/>
                            <a:ext cx="180000" cy="192090"/>
                          </a:xfrm>
                          <a:prstGeom prst="rect">
                            <a:avLst/>
                          </a:prstGeom>
                        </pic:spPr>
                      </pic:pic>
                    </a:graphicData>
                  </a:graphic>
                </wp:inline>
              </w:drawing>
            </w:r>
          </w:p>
        </w:tc>
        <w:tc>
          <w:tcPr>
            <w:tcW w:w="8724" w:type="dxa"/>
            <w:vAlign w:val="center"/>
          </w:tcPr>
          <w:p w14:paraId="3A4F5A3E" w14:textId="7850DE99" w:rsidR="00422624" w:rsidRPr="00D37A7C" w:rsidRDefault="00422624" w:rsidP="004902C9">
            <w:pPr>
              <w:jc w:val="both"/>
              <w:rPr>
                <w:rFonts w:ascii="Aptos Narrow" w:hAnsi="Aptos Narrow"/>
              </w:rPr>
            </w:pPr>
            <w:r w:rsidRPr="00131389">
              <w:rPr>
                <w:rFonts w:ascii="Aptos Narrow" w:hAnsi="Aptos Narrow"/>
              </w:rPr>
              <w:t>Demais dúvidas formais no preenchimento das planilhas poderão ser solucionadas junto à Comissão de Licitação, dúvidas em relação ao conteúdo legal ou aplicação da legislação deverá ser solucionada junto ao Sindicato da Categoria, legislação vigente ou outros meios a critério da licitante.</w:t>
            </w:r>
          </w:p>
        </w:tc>
      </w:tr>
    </w:tbl>
    <w:p w14:paraId="54CE9468" w14:textId="77777777" w:rsidR="00AC3D17" w:rsidRPr="00216E6E" w:rsidRDefault="00AC3D17" w:rsidP="00216E6E">
      <w:pPr>
        <w:spacing w:after="0" w:line="240" w:lineRule="auto"/>
        <w:jc w:val="both"/>
        <w:rPr>
          <w:rFonts w:ascii="Aptos Narrow" w:hAnsi="Aptos Narrow"/>
          <w:sz w:val="24"/>
          <w:szCs w:val="24"/>
        </w:rPr>
      </w:pPr>
    </w:p>
    <w:sectPr w:rsidR="00AC3D17" w:rsidRPr="00216E6E" w:rsidSect="00DE7D38">
      <w:headerReference w:type="even" r:id="rId14"/>
      <w:headerReference w:type="default" r:id="rId15"/>
      <w:headerReference w:type="first" r:id="rId16"/>
      <w:type w:val="continuous"/>
      <w:pgSz w:w="11901" w:h="16840"/>
      <w:pgMar w:top="851" w:right="851" w:bottom="851" w:left="851" w:header="1134"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8952D" w14:textId="77777777" w:rsidR="000C685B" w:rsidRDefault="000C685B" w:rsidP="00332D7D">
      <w:pPr>
        <w:spacing w:after="0" w:line="240" w:lineRule="auto"/>
      </w:pPr>
      <w:r>
        <w:separator/>
      </w:r>
    </w:p>
  </w:endnote>
  <w:endnote w:type="continuationSeparator" w:id="0">
    <w:p w14:paraId="7D9250E1" w14:textId="77777777" w:rsidR="000C685B" w:rsidRDefault="000C685B" w:rsidP="00332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ptos Narrow">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B7212" w14:textId="77777777" w:rsidR="000C685B" w:rsidRDefault="000C685B" w:rsidP="00332D7D">
      <w:pPr>
        <w:spacing w:after="0" w:line="240" w:lineRule="auto"/>
      </w:pPr>
      <w:r>
        <w:separator/>
      </w:r>
    </w:p>
  </w:footnote>
  <w:footnote w:type="continuationSeparator" w:id="0">
    <w:p w14:paraId="5F9FF939" w14:textId="77777777" w:rsidR="000C685B" w:rsidRDefault="000C685B" w:rsidP="00332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4BAFE" w14:textId="28F7617A" w:rsidR="00332D7D" w:rsidRDefault="00332D7D">
    <w:pPr>
      <w:pStyle w:val="Cabealho"/>
    </w:pPr>
    <w:r>
      <w:rPr>
        <w:noProof/>
        <w14:ligatures w14:val="standardContextual"/>
      </w:rPr>
      <mc:AlternateContent>
        <mc:Choice Requires="wps">
          <w:drawing>
            <wp:anchor distT="0" distB="0" distL="0" distR="0" simplePos="0" relativeHeight="251658240" behindDoc="0" locked="0" layoutInCell="1" allowOverlap="1" wp14:anchorId="356354BF" wp14:editId="1C2FE9CD">
              <wp:simplePos x="635" y="635"/>
              <wp:positionH relativeFrom="page">
                <wp:align>right</wp:align>
              </wp:positionH>
              <wp:positionV relativeFrom="page">
                <wp:align>top</wp:align>
              </wp:positionV>
              <wp:extent cx="1085215" cy="525145"/>
              <wp:effectExtent l="0" t="0" r="0" b="8255"/>
              <wp:wrapNone/>
              <wp:docPr id="1935856408" name="Caixa de Texto 2"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5215" cy="525145"/>
                      </a:xfrm>
                      <a:prstGeom prst="rect">
                        <a:avLst/>
                      </a:prstGeom>
                      <a:noFill/>
                      <a:ln>
                        <a:noFill/>
                      </a:ln>
                    </wps:spPr>
                    <wps:txbx>
                      <w:txbxContent>
                        <w:p w14:paraId="13D19338" w14:textId="6A098DE1"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56354BF" id="_x0000_t202" coordsize="21600,21600" o:spt="202" path="m,l,21600r21600,l21600,xe">
              <v:stroke joinstyle="miter"/>
              <v:path gradientshapeok="t" o:connecttype="rect"/>
            </v:shapetype>
            <v:shape id="Caixa de Texto 2" o:spid="_x0000_s1026" type="#_x0000_t202" alt="Público" style="position:absolute;margin-left:34.25pt;margin-top:0;width:85.4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" filled="f" stroked="f">
              <v:textbox style="mso-fit-shape-to-text:t" inset="0,15pt,20pt,0">
                <w:txbxContent>
                  <w:p w14:paraId="13D19338" w14:textId="6A098DE1"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7076C" w14:textId="46F723DC" w:rsidR="00332D7D" w:rsidRDefault="00332D7D">
    <w:pPr>
      <w:pStyle w:val="Cabealho"/>
    </w:pPr>
    <w:r>
      <w:rPr>
        <w:noProof/>
        <w14:ligatures w14:val="standardContextual"/>
      </w:rPr>
      <mc:AlternateContent>
        <mc:Choice Requires="wps">
          <w:drawing>
            <wp:anchor distT="0" distB="0" distL="0" distR="0" simplePos="0" relativeHeight="251658241" behindDoc="0" locked="0" layoutInCell="1" allowOverlap="1" wp14:anchorId="12277CC7" wp14:editId="7EE9D9D9">
              <wp:simplePos x="539750" y="723900"/>
              <wp:positionH relativeFrom="page">
                <wp:align>right</wp:align>
              </wp:positionH>
              <wp:positionV relativeFrom="page">
                <wp:align>top</wp:align>
              </wp:positionV>
              <wp:extent cx="1085215" cy="525145"/>
              <wp:effectExtent l="0" t="0" r="0" b="8255"/>
              <wp:wrapNone/>
              <wp:docPr id="1471892342" name="Caixa de Texto 3"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5215" cy="525145"/>
                      </a:xfrm>
                      <a:prstGeom prst="rect">
                        <a:avLst/>
                      </a:prstGeom>
                      <a:noFill/>
                      <a:ln>
                        <a:noFill/>
                      </a:ln>
                    </wps:spPr>
                    <wps:txbx>
                      <w:txbxContent>
                        <w:p w14:paraId="60D21EF7" w14:textId="77FACFDB"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2277CC7" id="_x0000_t202" coordsize="21600,21600" o:spt="202" path="m,l,21600r21600,l21600,xe">
              <v:stroke joinstyle="miter"/>
              <v:path gradientshapeok="t" o:connecttype="rect"/>
            </v:shapetype>
            <v:shape id="Caixa de Texto 3" o:spid="_x0000_s1027" type="#_x0000_t202" alt="Público" style="position:absolute;margin-left:34.25pt;margin-top:0;width:85.45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" filled="f" stroked="f">
              <v:textbox style="mso-fit-shape-to-text:t" inset="0,15pt,20pt,0">
                <w:txbxContent>
                  <w:p w14:paraId="60D21EF7" w14:textId="77FACFDB"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514B8" w14:textId="5581D984" w:rsidR="00332D7D" w:rsidRDefault="00332D7D">
    <w:pPr>
      <w:pStyle w:val="Cabealho"/>
    </w:pPr>
    <w:r>
      <w:rPr>
        <w:noProof/>
        <w14:ligatures w14:val="standardContextual"/>
      </w:rPr>
      <mc:AlternateContent>
        <mc:Choice Requires="wps">
          <w:drawing>
            <wp:anchor distT="0" distB="0" distL="0" distR="0" simplePos="0" relativeHeight="251658242" behindDoc="0" locked="0" layoutInCell="1" allowOverlap="1" wp14:anchorId="7182707F" wp14:editId="3B514C2E">
              <wp:simplePos x="635" y="635"/>
              <wp:positionH relativeFrom="page">
                <wp:align>right</wp:align>
              </wp:positionH>
              <wp:positionV relativeFrom="page">
                <wp:align>top</wp:align>
              </wp:positionV>
              <wp:extent cx="1085215" cy="525145"/>
              <wp:effectExtent l="0" t="0" r="0" b="8255"/>
              <wp:wrapNone/>
              <wp:docPr id="1181557799" name="Caixa de Texto 1"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5215" cy="525145"/>
                      </a:xfrm>
                      <a:prstGeom prst="rect">
                        <a:avLst/>
                      </a:prstGeom>
                      <a:noFill/>
                      <a:ln>
                        <a:noFill/>
                      </a:ln>
                    </wps:spPr>
                    <wps:txbx>
                      <w:txbxContent>
                        <w:p w14:paraId="52D49446" w14:textId="40492037"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182707F" id="_x0000_t202" coordsize="21600,21600" o:spt="202" path="m,l,21600r21600,l21600,xe">
              <v:stroke joinstyle="miter"/>
              <v:path gradientshapeok="t" o:connecttype="rect"/>
            </v:shapetype>
            <v:shape id="Caixa de Texto 1" o:spid="_x0000_s1028" type="#_x0000_t202" alt="Público" style="position:absolute;margin-left:34.25pt;margin-top:0;width:85.45pt;height:41.3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" filled="f" stroked="f">
              <v:textbox style="mso-fit-shape-to-text:t" inset="0,15pt,20pt,0">
                <w:txbxContent>
                  <w:p w14:paraId="52D49446" w14:textId="40492037"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07BD"/>
    <w:multiLevelType w:val="multilevel"/>
    <w:tmpl w:val="98E8665C"/>
    <w:styleLink w:val="Nvel3"/>
    <w:lvl w:ilvl="0">
      <w:start w:val="1"/>
      <w:numFmt w:val="decimal"/>
      <w:lvlText w:val="%1."/>
      <w:lvlJc w:val="left"/>
      <w:pPr>
        <w:ind w:left="1247" w:hanging="539"/>
      </w:pPr>
      <w:rPr>
        <w:rFonts w:hint="default"/>
      </w:rPr>
    </w:lvl>
    <w:lvl w:ilvl="1">
      <w:start w:val="1"/>
      <w:numFmt w:val="decimal"/>
      <w:isLgl/>
      <w:lvlText w:val="%1.%2."/>
      <w:lvlJc w:val="left"/>
      <w:pPr>
        <w:ind w:left="1428" w:hanging="720"/>
      </w:pPr>
      <w:rPr>
        <w:rFonts w:ascii="Nunito Sans" w:hAnsi="Nunito Sans" w:hint="default"/>
        <w:b/>
        <w:i w:val="0"/>
        <w:color w:val="000000" w:themeColor="text1"/>
        <w:sz w:val="28"/>
      </w:rPr>
    </w:lvl>
    <w:lvl w:ilvl="2">
      <w:start w:val="2"/>
      <w:numFmt w:val="decimal"/>
      <w:suff w:val="space"/>
      <w:lvlText w:val="%3.2.1"/>
      <w:lvlJc w:val="left"/>
      <w:pPr>
        <w:ind w:left="1502" w:hanging="651"/>
      </w:pPr>
      <w:rPr>
        <w:rFonts w:hint="default"/>
        <w:b w:val="0"/>
        <w:bCs w:val="0"/>
        <w:color w:val="000000" w:themeColor="text1"/>
        <w:sz w:val="22"/>
      </w:rPr>
    </w:lvl>
    <w:lvl w:ilvl="3">
      <w:start w:val="1"/>
      <w:numFmt w:val="decimal"/>
      <w:lvlText w:val="%1.%2.%3.%4."/>
      <w:lvlJc w:val="left"/>
      <w:pPr>
        <w:ind w:left="1788" w:hanging="108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2148" w:hanging="144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508" w:hanging="1800"/>
      </w:pPr>
      <w:rPr>
        <w:rFonts w:hint="default"/>
      </w:rPr>
    </w:lvl>
    <w:lvl w:ilvl="8">
      <w:start w:val="1"/>
      <w:numFmt w:val="decimal"/>
      <w:lvlText w:val="%1.%2.%3.%4.%5.%6.%7.%8.%9."/>
      <w:lvlJc w:val="left"/>
      <w:pPr>
        <w:ind w:left="2508" w:hanging="1800"/>
      </w:pPr>
      <w:rPr>
        <w:rFonts w:hint="default"/>
      </w:rPr>
    </w:lvl>
  </w:abstractNum>
  <w:abstractNum w:abstractNumId="1" w15:restartNumberingAfterBreak="0">
    <w:nsid w:val="22ED237E"/>
    <w:multiLevelType w:val="hybridMultilevel"/>
    <w:tmpl w:val="7E982A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ABD3479"/>
    <w:multiLevelType w:val="hybridMultilevel"/>
    <w:tmpl w:val="A4B8D9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4C21953"/>
    <w:multiLevelType w:val="hybridMultilevel"/>
    <w:tmpl w:val="4FFE34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AEC0966"/>
    <w:multiLevelType w:val="hybridMultilevel"/>
    <w:tmpl w:val="9ED273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BA66466"/>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Nunito Sans" w:hAnsi="Nunito Sans"/>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BE97503"/>
    <w:multiLevelType w:val="hybridMultilevel"/>
    <w:tmpl w:val="0DF27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8090A87"/>
    <w:multiLevelType w:val="hybridMultilevel"/>
    <w:tmpl w:val="06487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13A2B6E"/>
    <w:multiLevelType w:val="hybridMultilevel"/>
    <w:tmpl w:val="D190FD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5814DBA"/>
    <w:multiLevelType w:val="hybridMultilevel"/>
    <w:tmpl w:val="9F481712"/>
    <w:lvl w:ilvl="0" w:tplc="A2D67BD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73428575">
    <w:abstractNumId w:val="5"/>
  </w:num>
  <w:num w:numId="2" w16cid:durableId="2047174784">
    <w:abstractNumId w:val="0"/>
  </w:num>
  <w:num w:numId="3" w16cid:durableId="1985504067">
    <w:abstractNumId w:val="6"/>
  </w:num>
  <w:num w:numId="4" w16cid:durableId="1494032951">
    <w:abstractNumId w:val="8"/>
  </w:num>
  <w:num w:numId="5" w16cid:durableId="2145389816">
    <w:abstractNumId w:val="3"/>
  </w:num>
  <w:num w:numId="6" w16cid:durableId="603460097">
    <w:abstractNumId w:val="9"/>
  </w:num>
  <w:num w:numId="7" w16cid:durableId="868833958">
    <w:abstractNumId w:val="4"/>
  </w:num>
  <w:num w:numId="8" w16cid:durableId="922764207">
    <w:abstractNumId w:val="7"/>
  </w:num>
  <w:num w:numId="9" w16cid:durableId="608853876">
    <w:abstractNumId w:val="1"/>
  </w:num>
  <w:num w:numId="10" w16cid:durableId="1378358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47"/>
    <w:rsid w:val="000027A2"/>
    <w:rsid w:val="00077DDD"/>
    <w:rsid w:val="000C685B"/>
    <w:rsid w:val="000D2365"/>
    <w:rsid w:val="001475DC"/>
    <w:rsid w:val="00216E6E"/>
    <w:rsid w:val="00245591"/>
    <w:rsid w:val="00332D7D"/>
    <w:rsid w:val="00374EE4"/>
    <w:rsid w:val="003A0CB4"/>
    <w:rsid w:val="004147C3"/>
    <w:rsid w:val="00422624"/>
    <w:rsid w:val="004B7AB7"/>
    <w:rsid w:val="004E009F"/>
    <w:rsid w:val="00594921"/>
    <w:rsid w:val="00624C47"/>
    <w:rsid w:val="00635DB8"/>
    <w:rsid w:val="00676F4E"/>
    <w:rsid w:val="006A3382"/>
    <w:rsid w:val="006B7CCB"/>
    <w:rsid w:val="0082329C"/>
    <w:rsid w:val="008B5688"/>
    <w:rsid w:val="00911CB9"/>
    <w:rsid w:val="009A7BFD"/>
    <w:rsid w:val="009F29FF"/>
    <w:rsid w:val="00AC3D17"/>
    <w:rsid w:val="00B214EA"/>
    <w:rsid w:val="00B803C4"/>
    <w:rsid w:val="00D16AAD"/>
    <w:rsid w:val="00DA3480"/>
    <w:rsid w:val="00DB1D91"/>
    <w:rsid w:val="00DE7D38"/>
    <w:rsid w:val="00E07E1B"/>
    <w:rsid w:val="00E35E48"/>
    <w:rsid w:val="00E91B32"/>
    <w:rsid w:val="00EE2D01"/>
    <w:rsid w:val="00FB32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0A70"/>
  <w15:chartTrackingRefBased/>
  <w15:docId w15:val="{F9C459FC-A2BB-D644-847A-AC714B5D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kern w:val="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C47"/>
    <w:pPr>
      <w:spacing w:after="160" w:line="259" w:lineRule="auto"/>
    </w:pPr>
    <w:rPr>
      <w:rFonts w:asciiTheme="minorHAnsi" w:eastAsiaTheme="minorHAnsi" w:hAnsiTheme="minorHAnsi" w:cstheme="minorBidi"/>
      <w:kern w:val="0"/>
      <w:sz w:val="22"/>
      <w:szCs w:val="22"/>
      <w14:ligatures w14:val="none"/>
    </w:rPr>
  </w:style>
  <w:style w:type="paragraph" w:styleId="Ttulo1">
    <w:name w:val="heading 1"/>
    <w:basedOn w:val="Normal"/>
    <w:next w:val="Normal"/>
    <w:link w:val="Ttulo1Char"/>
    <w:uiPriority w:val="1"/>
    <w:qFormat/>
    <w:rsid w:val="001475DC"/>
    <w:pPr>
      <w:ind w:right="461"/>
      <w:jc w:val="right"/>
      <w:outlineLvl w:val="0"/>
    </w:pPr>
    <w:rPr>
      <w:b/>
      <w:bCs/>
      <w:sz w:val="24"/>
      <w:szCs w:val="24"/>
    </w:rPr>
  </w:style>
  <w:style w:type="paragraph" w:styleId="Ttulo2">
    <w:name w:val="heading 2"/>
    <w:basedOn w:val="Normal"/>
    <w:next w:val="Normal"/>
    <w:link w:val="Ttulo2Char"/>
    <w:uiPriority w:val="9"/>
    <w:semiHidden/>
    <w:unhideWhenUsed/>
    <w:qFormat/>
    <w:rsid w:val="00624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24C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24C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24C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24C4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24C4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24C4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24C4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1475DC"/>
    <w:rPr>
      <w:rFonts w:ascii="Times New Roman" w:hAnsi="Times New Roman"/>
      <w:sz w:val="24"/>
      <w:szCs w:val="24"/>
    </w:rPr>
  </w:style>
  <w:style w:type="character" w:customStyle="1" w:styleId="Ttulo1Char">
    <w:name w:val="Título 1 Char"/>
    <w:link w:val="Ttulo1"/>
    <w:uiPriority w:val="1"/>
    <w:rsid w:val="001475DC"/>
    <w:rPr>
      <w:rFonts w:ascii="Open Sans" w:hAnsi="Open Sans" w:cs="Open Sans"/>
      <w:b/>
      <w:bCs/>
      <w:sz w:val="24"/>
      <w:szCs w:val="24"/>
      <w:lang w:eastAsia="pt-BR"/>
    </w:rPr>
  </w:style>
  <w:style w:type="paragraph" w:styleId="Ttulo">
    <w:name w:val="Title"/>
    <w:basedOn w:val="Normal"/>
    <w:next w:val="Normal"/>
    <w:link w:val="TtuloChar"/>
    <w:uiPriority w:val="1"/>
    <w:qFormat/>
    <w:rsid w:val="001475DC"/>
    <w:pPr>
      <w:spacing w:before="101"/>
      <w:ind w:left="5957" w:right="1462"/>
    </w:pPr>
    <w:rPr>
      <w:b/>
      <w:bCs/>
      <w:sz w:val="86"/>
      <w:szCs w:val="86"/>
    </w:rPr>
  </w:style>
  <w:style w:type="character" w:customStyle="1" w:styleId="TtuloChar">
    <w:name w:val="Título Char"/>
    <w:link w:val="Ttulo"/>
    <w:uiPriority w:val="1"/>
    <w:rsid w:val="001475DC"/>
    <w:rPr>
      <w:rFonts w:ascii="Open Sans" w:hAnsi="Open Sans" w:cs="Open Sans"/>
      <w:b/>
      <w:bCs/>
      <w:sz w:val="86"/>
      <w:szCs w:val="86"/>
      <w:lang w:eastAsia="pt-BR"/>
    </w:rPr>
  </w:style>
  <w:style w:type="paragraph" w:styleId="Corpodetexto">
    <w:name w:val="Body Text"/>
    <w:basedOn w:val="Normal"/>
    <w:link w:val="CorpodetextoChar"/>
    <w:uiPriority w:val="1"/>
    <w:qFormat/>
    <w:rsid w:val="001475DC"/>
    <w:rPr>
      <w:sz w:val="24"/>
      <w:szCs w:val="24"/>
    </w:rPr>
  </w:style>
  <w:style w:type="character" w:customStyle="1" w:styleId="CorpodetextoChar">
    <w:name w:val="Corpo de texto Char"/>
    <w:link w:val="Corpodetexto"/>
    <w:uiPriority w:val="1"/>
    <w:rsid w:val="001475DC"/>
    <w:rPr>
      <w:rFonts w:ascii="Open Sans" w:hAnsi="Open Sans" w:cs="Open Sans"/>
      <w:sz w:val="24"/>
      <w:szCs w:val="24"/>
      <w:lang w:eastAsia="pt-BR"/>
    </w:rPr>
  </w:style>
  <w:style w:type="paragraph" w:styleId="PargrafodaLista">
    <w:name w:val="List Paragraph"/>
    <w:aliases w:val="Texto,Lista Paragrafo em Preto,Segundo,Due date,Parágrafo da Lista2,List Paragraph Char Char Char,Lista Colorida - Ênfase 13,DOCs_Paragrafo-1,Título Principal,Celula,Parágrafo Padrão Simples,Normal com bullets,Tópico1,l"/>
    <w:basedOn w:val="Normal"/>
    <w:link w:val="PargrafodaListaChar"/>
    <w:uiPriority w:val="34"/>
    <w:qFormat/>
    <w:rsid w:val="001475DC"/>
    <w:pPr>
      <w:ind w:left="1808" w:hanging="720"/>
    </w:pPr>
    <w:rPr>
      <w:sz w:val="24"/>
      <w:szCs w:val="24"/>
    </w:rPr>
  </w:style>
  <w:style w:type="numbering" w:customStyle="1" w:styleId="Estilo3">
    <w:name w:val="Estilo3"/>
    <w:uiPriority w:val="99"/>
    <w:rsid w:val="0082329C"/>
    <w:pPr>
      <w:numPr>
        <w:numId w:val="1"/>
      </w:numPr>
    </w:pPr>
  </w:style>
  <w:style w:type="numbering" w:customStyle="1" w:styleId="Nvel3">
    <w:name w:val="Nível 3"/>
    <w:uiPriority w:val="99"/>
    <w:rsid w:val="00E91B32"/>
    <w:pPr>
      <w:numPr>
        <w:numId w:val="2"/>
      </w:numPr>
    </w:pPr>
  </w:style>
  <w:style w:type="character" w:customStyle="1" w:styleId="Ttulo2Char">
    <w:name w:val="Título 2 Char"/>
    <w:basedOn w:val="Fontepargpadro"/>
    <w:link w:val="Ttulo2"/>
    <w:uiPriority w:val="9"/>
    <w:semiHidden/>
    <w:rsid w:val="00624C47"/>
    <w:rPr>
      <w:rFonts w:asciiTheme="majorHAnsi" w:eastAsiaTheme="majorEastAsia" w:hAnsiTheme="majorHAnsi" w:cstheme="majorBidi"/>
      <w:color w:val="0F4761" w:themeColor="accent1" w:themeShade="BF"/>
      <w:kern w:val="0"/>
      <w:sz w:val="32"/>
      <w:szCs w:val="32"/>
      <w:lang w:eastAsia="pt-BR"/>
      <w14:ligatures w14:val="none"/>
    </w:rPr>
  </w:style>
  <w:style w:type="character" w:customStyle="1" w:styleId="Ttulo3Char">
    <w:name w:val="Título 3 Char"/>
    <w:basedOn w:val="Fontepargpadro"/>
    <w:link w:val="Ttulo3"/>
    <w:uiPriority w:val="9"/>
    <w:semiHidden/>
    <w:rsid w:val="00624C47"/>
    <w:rPr>
      <w:rFonts w:asciiTheme="minorHAnsi" w:eastAsiaTheme="majorEastAsia" w:hAnsiTheme="minorHAnsi" w:cstheme="majorBidi"/>
      <w:color w:val="0F4761" w:themeColor="accent1" w:themeShade="BF"/>
      <w:kern w:val="0"/>
      <w:sz w:val="28"/>
      <w:szCs w:val="28"/>
      <w:lang w:eastAsia="pt-BR"/>
      <w14:ligatures w14:val="none"/>
    </w:rPr>
  </w:style>
  <w:style w:type="character" w:customStyle="1" w:styleId="Ttulo4Char">
    <w:name w:val="Título 4 Char"/>
    <w:basedOn w:val="Fontepargpadro"/>
    <w:link w:val="Ttulo4"/>
    <w:uiPriority w:val="9"/>
    <w:semiHidden/>
    <w:rsid w:val="00624C47"/>
    <w:rPr>
      <w:rFonts w:asciiTheme="minorHAnsi" w:eastAsiaTheme="majorEastAsia" w:hAnsiTheme="minorHAnsi" w:cstheme="majorBidi"/>
      <w:i/>
      <w:iCs/>
      <w:color w:val="0F4761" w:themeColor="accent1" w:themeShade="BF"/>
      <w:kern w:val="0"/>
      <w:sz w:val="22"/>
      <w:szCs w:val="22"/>
      <w:lang w:eastAsia="pt-BR"/>
      <w14:ligatures w14:val="none"/>
    </w:rPr>
  </w:style>
  <w:style w:type="character" w:customStyle="1" w:styleId="Ttulo5Char">
    <w:name w:val="Título 5 Char"/>
    <w:basedOn w:val="Fontepargpadro"/>
    <w:link w:val="Ttulo5"/>
    <w:uiPriority w:val="9"/>
    <w:semiHidden/>
    <w:rsid w:val="00624C47"/>
    <w:rPr>
      <w:rFonts w:asciiTheme="minorHAnsi" w:eastAsiaTheme="majorEastAsia" w:hAnsiTheme="minorHAnsi" w:cstheme="majorBidi"/>
      <w:color w:val="0F4761" w:themeColor="accent1" w:themeShade="BF"/>
      <w:kern w:val="0"/>
      <w:sz w:val="22"/>
      <w:szCs w:val="22"/>
      <w:lang w:eastAsia="pt-BR"/>
      <w14:ligatures w14:val="none"/>
    </w:rPr>
  </w:style>
  <w:style w:type="character" w:customStyle="1" w:styleId="Ttulo6Char">
    <w:name w:val="Título 6 Char"/>
    <w:basedOn w:val="Fontepargpadro"/>
    <w:link w:val="Ttulo6"/>
    <w:uiPriority w:val="9"/>
    <w:semiHidden/>
    <w:rsid w:val="00624C47"/>
    <w:rPr>
      <w:rFonts w:asciiTheme="minorHAnsi" w:eastAsiaTheme="majorEastAsia" w:hAnsiTheme="minorHAnsi" w:cstheme="majorBidi"/>
      <w:i/>
      <w:iCs/>
      <w:color w:val="595959" w:themeColor="text1" w:themeTint="A6"/>
      <w:kern w:val="0"/>
      <w:sz w:val="22"/>
      <w:szCs w:val="22"/>
      <w:lang w:eastAsia="pt-BR"/>
      <w14:ligatures w14:val="none"/>
    </w:rPr>
  </w:style>
  <w:style w:type="character" w:customStyle="1" w:styleId="Ttulo7Char">
    <w:name w:val="Título 7 Char"/>
    <w:basedOn w:val="Fontepargpadro"/>
    <w:link w:val="Ttulo7"/>
    <w:uiPriority w:val="9"/>
    <w:semiHidden/>
    <w:rsid w:val="00624C47"/>
    <w:rPr>
      <w:rFonts w:asciiTheme="minorHAnsi" w:eastAsiaTheme="majorEastAsia" w:hAnsiTheme="minorHAnsi" w:cstheme="majorBidi"/>
      <w:color w:val="595959" w:themeColor="text1" w:themeTint="A6"/>
      <w:kern w:val="0"/>
      <w:sz w:val="22"/>
      <w:szCs w:val="22"/>
      <w:lang w:eastAsia="pt-BR"/>
      <w14:ligatures w14:val="none"/>
    </w:rPr>
  </w:style>
  <w:style w:type="character" w:customStyle="1" w:styleId="Ttulo8Char">
    <w:name w:val="Título 8 Char"/>
    <w:basedOn w:val="Fontepargpadro"/>
    <w:link w:val="Ttulo8"/>
    <w:uiPriority w:val="9"/>
    <w:semiHidden/>
    <w:rsid w:val="00624C47"/>
    <w:rPr>
      <w:rFonts w:asciiTheme="minorHAnsi" w:eastAsiaTheme="majorEastAsia" w:hAnsiTheme="minorHAnsi" w:cstheme="majorBidi"/>
      <w:i/>
      <w:iCs/>
      <w:color w:val="272727" w:themeColor="text1" w:themeTint="D8"/>
      <w:kern w:val="0"/>
      <w:sz w:val="22"/>
      <w:szCs w:val="22"/>
      <w:lang w:eastAsia="pt-BR"/>
      <w14:ligatures w14:val="none"/>
    </w:rPr>
  </w:style>
  <w:style w:type="character" w:customStyle="1" w:styleId="Ttulo9Char">
    <w:name w:val="Título 9 Char"/>
    <w:basedOn w:val="Fontepargpadro"/>
    <w:link w:val="Ttulo9"/>
    <w:uiPriority w:val="9"/>
    <w:semiHidden/>
    <w:rsid w:val="00624C47"/>
    <w:rPr>
      <w:rFonts w:asciiTheme="minorHAnsi" w:eastAsiaTheme="majorEastAsia" w:hAnsiTheme="minorHAnsi" w:cstheme="majorBidi"/>
      <w:color w:val="272727" w:themeColor="text1" w:themeTint="D8"/>
      <w:kern w:val="0"/>
      <w:sz w:val="22"/>
      <w:szCs w:val="22"/>
      <w:lang w:eastAsia="pt-BR"/>
      <w14:ligatures w14:val="none"/>
    </w:rPr>
  </w:style>
  <w:style w:type="paragraph" w:styleId="Subttulo">
    <w:name w:val="Subtitle"/>
    <w:basedOn w:val="Normal"/>
    <w:next w:val="Normal"/>
    <w:link w:val="SubttuloChar"/>
    <w:uiPriority w:val="11"/>
    <w:qFormat/>
    <w:rsid w:val="00624C4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24C47"/>
    <w:rPr>
      <w:rFonts w:asciiTheme="minorHAnsi" w:eastAsiaTheme="majorEastAsia" w:hAnsiTheme="minorHAnsi" w:cstheme="majorBidi"/>
      <w:color w:val="595959" w:themeColor="text1" w:themeTint="A6"/>
      <w:spacing w:val="15"/>
      <w:kern w:val="0"/>
      <w:sz w:val="28"/>
      <w:szCs w:val="28"/>
      <w:lang w:eastAsia="pt-BR"/>
      <w14:ligatures w14:val="none"/>
    </w:rPr>
  </w:style>
  <w:style w:type="paragraph" w:styleId="Citao">
    <w:name w:val="Quote"/>
    <w:basedOn w:val="Normal"/>
    <w:next w:val="Normal"/>
    <w:link w:val="CitaoChar"/>
    <w:uiPriority w:val="29"/>
    <w:qFormat/>
    <w:rsid w:val="00624C47"/>
    <w:pPr>
      <w:spacing w:before="160"/>
      <w:jc w:val="center"/>
    </w:pPr>
    <w:rPr>
      <w:i/>
      <w:iCs/>
      <w:color w:val="404040" w:themeColor="text1" w:themeTint="BF"/>
    </w:rPr>
  </w:style>
  <w:style w:type="character" w:customStyle="1" w:styleId="CitaoChar">
    <w:name w:val="Citação Char"/>
    <w:basedOn w:val="Fontepargpadro"/>
    <w:link w:val="Citao"/>
    <w:uiPriority w:val="29"/>
    <w:rsid w:val="00624C47"/>
    <w:rPr>
      <w:rFonts w:ascii="Open Sans" w:hAnsi="Open Sans" w:cs="Open Sans"/>
      <w:i/>
      <w:iCs/>
      <w:color w:val="404040" w:themeColor="text1" w:themeTint="BF"/>
      <w:kern w:val="0"/>
      <w:sz w:val="22"/>
      <w:szCs w:val="22"/>
      <w:lang w:eastAsia="pt-BR"/>
      <w14:ligatures w14:val="none"/>
    </w:rPr>
  </w:style>
  <w:style w:type="character" w:styleId="nfaseIntensa">
    <w:name w:val="Intense Emphasis"/>
    <w:basedOn w:val="Fontepargpadro"/>
    <w:uiPriority w:val="21"/>
    <w:qFormat/>
    <w:rsid w:val="00624C47"/>
    <w:rPr>
      <w:i/>
      <w:iCs/>
      <w:color w:val="0F4761" w:themeColor="accent1" w:themeShade="BF"/>
    </w:rPr>
  </w:style>
  <w:style w:type="paragraph" w:styleId="CitaoIntensa">
    <w:name w:val="Intense Quote"/>
    <w:basedOn w:val="Normal"/>
    <w:next w:val="Normal"/>
    <w:link w:val="CitaoIntensaChar"/>
    <w:uiPriority w:val="30"/>
    <w:qFormat/>
    <w:rsid w:val="00624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24C47"/>
    <w:rPr>
      <w:rFonts w:ascii="Open Sans" w:hAnsi="Open Sans" w:cs="Open Sans"/>
      <w:i/>
      <w:iCs/>
      <w:color w:val="0F4761" w:themeColor="accent1" w:themeShade="BF"/>
      <w:kern w:val="0"/>
      <w:sz w:val="22"/>
      <w:szCs w:val="22"/>
      <w:lang w:eastAsia="pt-BR"/>
      <w14:ligatures w14:val="none"/>
    </w:rPr>
  </w:style>
  <w:style w:type="character" w:styleId="RefernciaIntensa">
    <w:name w:val="Intense Reference"/>
    <w:basedOn w:val="Fontepargpadro"/>
    <w:uiPriority w:val="32"/>
    <w:qFormat/>
    <w:rsid w:val="00624C47"/>
    <w:rPr>
      <w:b/>
      <w:bCs/>
      <w:smallCaps/>
      <w:color w:val="0F4761" w:themeColor="accent1" w:themeShade="BF"/>
      <w:spacing w:val="5"/>
    </w:rPr>
  </w:style>
  <w:style w:type="character" w:customStyle="1" w:styleId="PargrafodaListaChar">
    <w:name w:val="Parágrafo da Lista Char"/>
    <w:aliases w:val="Texto Char,Lista Paragrafo em Preto Char,Segundo Char,Due date Char,Parágrafo da Lista2 Char,List Paragraph Char Char Char Char,Lista Colorida - Ênfase 13 Char,DOCs_Paragrafo-1 Char,Título Principal Char,Celula Char,Tópico1 Char"/>
    <w:link w:val="PargrafodaLista"/>
    <w:uiPriority w:val="34"/>
    <w:qFormat/>
    <w:rsid w:val="00624C47"/>
    <w:rPr>
      <w:rFonts w:ascii="Open Sans" w:hAnsi="Open Sans" w:cs="Open Sans"/>
      <w:kern w:val="0"/>
      <w:sz w:val="24"/>
      <w:szCs w:val="24"/>
      <w:lang w:eastAsia="pt-BR"/>
      <w14:ligatures w14:val="none"/>
    </w:rPr>
  </w:style>
  <w:style w:type="table" w:styleId="Tabelacomgrade">
    <w:name w:val="Table Grid"/>
    <w:basedOn w:val="Tabelanormal"/>
    <w:uiPriority w:val="39"/>
    <w:rsid w:val="00216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32D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32D7D"/>
    <w:rPr>
      <w:rFonts w:asciiTheme="minorHAnsi" w:eastAsiaTheme="minorHAnsi" w:hAnsiTheme="minorHAnsi" w:cstheme="minorBidi"/>
      <w:kern w:val="0"/>
      <w:sz w:val="22"/>
      <w:szCs w:val="22"/>
      <w14:ligatures w14:val="none"/>
    </w:rPr>
  </w:style>
  <w:style w:type="paragraph" w:styleId="Rodap">
    <w:name w:val="footer"/>
    <w:basedOn w:val="Normal"/>
    <w:link w:val="RodapChar"/>
    <w:uiPriority w:val="99"/>
    <w:semiHidden/>
    <w:unhideWhenUsed/>
    <w:rsid w:val="00332D7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32D7D"/>
    <w:rPr>
      <w:rFonts w:asciiTheme="minorHAnsi" w:eastAsiaTheme="minorHAnsi" w:hAnsiTheme="minorHAnsi" w:cstheme="minorBid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6366DC-FC14-4FC4-822A-2ED0E30C1D8B}">
  <ds:schemaRefs>
    <ds:schemaRef ds:uri="http://schemas.microsoft.com/sharepoint/v3/contenttype/forms"/>
  </ds:schemaRefs>
</ds:datastoreItem>
</file>

<file path=customXml/itemProps2.xml><?xml version="1.0" encoding="utf-8"?>
<ds:datastoreItem xmlns:ds="http://schemas.openxmlformats.org/officeDocument/2006/customXml" ds:itemID="{8406C521-1741-4CF9-9D64-8A2AB6BD25E6}">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customXml/itemProps3.xml><?xml version="1.0" encoding="utf-8"?>
<ds:datastoreItem xmlns:ds="http://schemas.openxmlformats.org/officeDocument/2006/customXml" ds:itemID="{D5B2132B-5F8D-45AD-B369-E4AC8D4BCFBB}"/>
</file>

<file path=docMetadata/LabelInfo.xml><?xml version="1.0" encoding="utf-8"?>
<clbl:labelList xmlns:clbl="http://schemas.microsoft.com/office/2020/mipLabelMetadata">
  <clbl:label id="{925b89bc-8a07-4348-8301-c2bd385609e2}"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2915</Characters>
  <Application>Microsoft Office Word</Application>
  <DocSecurity>0</DocSecurity>
  <Lines>224</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Ewelize Oliveira</dc:creator>
  <cp:keywords/>
  <dc:description/>
  <cp:lastModifiedBy>Mara Sílvia Alves Fernandes</cp:lastModifiedBy>
  <cp:revision>2</cp:revision>
  <dcterms:created xsi:type="dcterms:W3CDTF">2026-05-11T12:40:00Z</dcterms:created>
  <dcterms:modified xsi:type="dcterms:W3CDTF">2026-05-11T12:40:00Z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0x0101008495AE8EAD09A743B5D1E46D9C2600C2</vt:lpwstr>
  </property>
  <property fmtid="{D5CDD505-2E9C-101B-9397-08002B2CF9AE}" pid="3" name="ClassificationContentMarkingHeaderShapeIds">
    <vt:lpwstr>466d2427,7362d318,57bb4b76</vt:lpwstr>
  </property>
  <property fmtid="{D5CDD505-2E9C-101B-9397-08002B2CF9AE}" pid="4" name="ClassificationContentMarkingHeaderFontProps">
    <vt:lpwstr>#008000,20,Aptos</vt:lpwstr>
  </property>
  <property fmtid="{D5CDD505-2E9C-101B-9397-08002B2CF9AE}" pid="5" name="ClassificationContentMarkingHeaderText">
    <vt:lpwstr>Público</vt:lpwstr>
  </property>
  <property fmtid="{D5CDD505-2E9C-101B-9397-08002B2CF9AE}" pid="6" name="docLang">
    <vt:lpwstr>pt</vt:lpwstr>
  </property>
  <property fmtid="{D5CDD505-2E9C-101B-9397-08002B2CF9AE}" pid="7" name="MediaServiceImageTags">
    <vt:lpwstr/>
  </property>
</Properties>
</file>