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7/2024</w:t>
      </w:r>
    </w:p>
    <w:p>
      <w:pPr>
        <w:jc w:val="center"/>
        <w:ind w:left="1335" w:right="1335"/>
        <w:spacing w:before="90"/>
      </w:pPr>
      <w:r>
        <w:rPr>
          <w:b/>
          <w:sz w:val="19"/>
        </w:rPr>
        <w:t>PREGÃO ELETRÔNICO N. 3/2024.</w:t>
      </w:r>
    </w:p>
    <w:p>
      <w:pPr>
        <w:jc w:val="center"/>
        <w:ind w:left="1335" w:right="1335"/>
        <w:spacing w:before="90"/>
      </w:pPr>
      <w:r>
        <w:rPr>
          <w:b/>
          <w:sz w:val="19"/>
        </w:rPr>
        <w:t>LOCAL OU REGIONAL</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center"/>
        <w:ind w:left="180" w:right="1335"/>
        <w:spacing w:before="90"/>
      </w:pPr>
      <w:r>
        <w:drawing>
          <wp:inline distT="0" distB="0" distL="0" distR="0">
            <wp:extent cx="6838950" cy="3810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381000"/>
                    </a:xfrm>
                    <a:prstGeom prst="rect">
                      <a:avLst/>
                    </a:prstGeom>
                  </pic:spPr>
                </pic:pic>
              </a:graphicData>
            </a:graphic>
          </wp:inline>
        </w:drawing>
      </w:r>
    </w:p>
    <w:p>
      <w:r>
        <w:t/>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PARA PRESTAÇÃO DE SERVIÇOS DE ARBITRAGEM, DESTINADOS AOS CAMPEONTADOS E TORNEIOS REALIZADOS NO MUNICÍPIO DE SÃO TOMÉ-PR</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12/03/2024.</w:t>
      </w:r>
    </w:p>
    <w:p>
      <w:r>
        <w:t/>
      </w:r>
    </w:p>
    <w:p>
      <w:pPr>
        <w:numPr>
          <w:ilvl w:val="1"/>
          <w:numId w:val="21"/>
        </w:numPr>
      </w:pPr>
      <w:r/>
      <w:r>
        <w:rPr>
          <w:b/>
          <w:sz w:val="19"/>
        </w:rPr>
        <w:t xml:space="preserve"> ABERTURA E JULGAMENTO DAS PROPOSTAS: </w:t>
      </w:r>
      <w:r>
        <w:rPr>
          <w:rFonts w:ascii="Arial MT" w:hAnsi="Arial MT" w:cs="Arial MT" w:eastAsia="Arial MT"/>
          <w:sz w:val="19"/>
        </w:rPr>
        <w:t>Das 09:00 às 09:01 do dia 12/03/2024.</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12/03/2024.</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outlineLvl w:val="0"/>
        <w:ind w:left="270"/>
      </w:pPr>
      <w:r>
        <w:rPr>
          <w:b/>
        </w:rPr>
        <w:t>EXCLUSIVO</w:t>
      </w:r>
    </w:p>
    <w:p>
      <w:pPr>
        <w:spacing w:before="30"/>
      </w:pPr>
      <w:r>
        <w:rPr>
          <w:b/>
        </w:rPr>
        <w:t/>
      </w:r>
    </w:p>
    <w:p>
      <w:pPr>
        <w:jc w:val="both"/>
        <w:ind w:right="1050"/>
        <w:numPr>
          <w:ilvl w:val="1"/>
          <w:numId w:val="69"/>
        </w:numPr>
      </w:pPr>
      <w:r/>
      <w:r>
        <w:rPr>
          <w:rFonts w:ascii="Arial MT" w:hAnsi="Arial MT" w:cs="Arial MT" w:eastAsia="Arial MT"/>
        </w:rPr>
        <w:t>Poderão participar desta licitação apenas as microempresas, empresas de pequeno porte e microempreendedores</w:t>
      </w:r>
      <w:r>
        <w:rPr>
          <w:rFonts w:ascii="Arial MT" w:hAnsi="Arial MT" w:cs="Arial MT" w:eastAsia="Arial MT"/>
          <w:spacing w:val="-1"/>
        </w:rPr>
        <w:t xml:space="preserve"> </w:t>
      </w:r>
      <w:r>
        <w:rPr>
          <w:rFonts w:ascii="Arial MT" w:hAnsi="Arial MT" w:cs="Arial MT" w:eastAsia="Arial MT"/>
        </w:rPr>
        <w:t>individuais</w:t>
      </w:r>
      <w:r>
        <w:rPr>
          <w:rFonts w:ascii="Arial MT" w:hAnsi="Arial MT" w:cs="Arial MT" w:eastAsia="Arial MT"/>
          <w:spacing w:val="-1"/>
        </w:rPr>
        <w:t xml:space="preserve"> </w:t>
      </w:r>
      <w:r>
        <w:rPr>
          <w:rFonts w:ascii="Arial MT" w:hAnsi="Arial MT" w:cs="Arial MT" w:eastAsia="Arial MT"/>
        </w:rPr>
        <w:t>especializados</w:t>
      </w:r>
      <w:r>
        <w:rPr>
          <w:rFonts w:ascii="Arial MT" w:hAnsi="Arial MT" w:cs="Arial MT" w:eastAsia="Arial MT"/>
          <w:spacing w:val="-1"/>
        </w:rPr>
        <w:t xml:space="preserve"> </w:t>
      </w:r>
      <w:r>
        <w:rPr>
          <w:rFonts w:ascii="Arial MT" w:hAnsi="Arial MT" w:cs="Arial MT" w:eastAsia="Arial MT"/>
        </w:rPr>
        <w:t>do</w:t>
      </w:r>
      <w:r>
        <w:rPr>
          <w:rFonts w:ascii="Arial MT" w:hAnsi="Arial MT" w:cs="Arial MT" w:eastAsia="Arial MT"/>
          <w:spacing w:val="-1"/>
        </w:rPr>
        <w:t xml:space="preserve"> </w:t>
      </w:r>
      <w:r>
        <w:rPr>
          <w:rFonts w:ascii="Arial MT" w:hAnsi="Arial MT" w:cs="Arial MT" w:eastAsia="Arial MT"/>
        </w:rPr>
        <w:t>ramo</w:t>
      </w:r>
      <w:r>
        <w:rPr>
          <w:rFonts w:ascii="Arial MT" w:hAnsi="Arial MT" w:cs="Arial MT" w:eastAsia="Arial MT"/>
          <w:spacing w:val="-1"/>
        </w:rPr>
        <w:t xml:space="preserve"> </w:t>
      </w:r>
      <w:r>
        <w:rPr>
          <w:rFonts w:ascii="Arial MT" w:hAnsi="Arial MT" w:cs="Arial MT" w:eastAsia="Arial MT"/>
        </w:rPr>
        <w:t>(objeto</w:t>
      </w:r>
      <w:r>
        <w:rPr>
          <w:rFonts w:ascii="Arial MT" w:hAnsi="Arial MT" w:cs="Arial MT" w:eastAsia="Arial MT"/>
          <w:spacing w:val="-1"/>
        </w:rPr>
        <w:t xml:space="preserve"> </w:t>
      </w:r>
      <w:r>
        <w:rPr>
          <w:rFonts w:ascii="Arial MT" w:hAnsi="Arial MT" w:cs="Arial MT" w:eastAsia="Arial MT"/>
        </w:rPr>
        <w:t>contratual previsto</w:t>
      </w:r>
      <w:r>
        <w:rPr>
          <w:rFonts w:ascii="Arial MT" w:hAnsi="Arial MT" w:cs="Arial MT" w:eastAsia="Arial MT"/>
          <w:spacing w:val="-1"/>
        </w:rPr>
        <w:t xml:space="preserve"> </w:t>
      </w:r>
      <w:r>
        <w:rPr>
          <w:rFonts w:ascii="Arial MT" w:hAnsi="Arial MT" w:cs="Arial MT" w:eastAsia="Arial MT"/>
        </w:rPr>
        <w:t>no</w:t>
      </w:r>
      <w:r>
        <w:rPr>
          <w:rFonts w:ascii="Arial MT" w:hAnsi="Arial MT" w:cs="Arial MT" w:eastAsia="Arial MT"/>
          <w:spacing w:val="-1"/>
        </w:rPr>
        <w:t xml:space="preserve"> </w:t>
      </w:r>
      <w:r>
        <w:rPr>
          <w:rFonts w:ascii="Arial MT" w:hAnsi="Arial MT" w:cs="Arial MT" w:eastAsia="Arial MT"/>
        </w:rPr>
        <w:t>contrato</w:t>
      </w:r>
      <w:r>
        <w:rPr>
          <w:rFonts w:ascii="Arial MT" w:hAnsi="Arial MT" w:cs="Arial MT" w:eastAsia="Arial MT"/>
          <w:spacing w:val="-1"/>
        </w:rPr>
        <w:t xml:space="preserve"> </w:t>
      </w:r>
      <w:r>
        <w:rPr>
          <w:rFonts w:ascii="Arial MT" w:hAnsi="Arial MT" w:cs="Arial MT" w:eastAsia="Arial MT"/>
        </w:rPr>
        <w:t>social da</w:t>
      </w:r>
      <w:r>
        <w:rPr>
          <w:rFonts w:ascii="Arial MT" w:hAnsi="Arial MT" w:cs="Arial MT" w:eastAsia="Arial MT"/>
          <w:spacing w:val="-1"/>
        </w:rPr>
        <w:t xml:space="preserve"> </w:t>
      </w:r>
      <w:r>
        <w:rPr>
          <w:rFonts w:ascii="Arial MT" w:hAnsi="Arial MT" w:cs="Arial MT" w:eastAsia="Arial MT"/>
        </w:rPr>
        <w:t>empresa) que</w:t>
      </w:r>
      <w:r>
        <w:rPr>
          <w:rFonts w:ascii="Arial MT" w:hAnsi="Arial MT" w:cs="Arial MT" w:eastAsia="Arial MT"/>
          <w:spacing w:val="-1"/>
        </w:rPr>
        <w:t xml:space="preserve"> </w:t>
      </w:r>
      <w:r>
        <w:rPr>
          <w:rFonts w:ascii="Arial MT" w:hAnsi="Arial MT" w:cs="Arial MT" w:eastAsia="Arial MT"/>
        </w:rPr>
        <w:t>atendam</w:t>
      </w:r>
      <w:r>
        <w:rPr>
          <w:rFonts w:ascii="Arial MT" w:hAnsi="Arial MT" w:cs="Arial MT" w:eastAsia="Arial MT"/>
          <w:spacing w:val="-1"/>
        </w:rPr>
        <w:t xml:space="preserve"> </w:t>
      </w:r>
      <w:r>
        <w:rPr>
          <w:rFonts w:ascii="Arial MT" w:hAnsi="Arial MT" w:cs="Arial MT" w:eastAsia="Arial MT"/>
        </w:rPr>
        <w:t>às</w:t>
      </w:r>
      <w:r>
        <w:rPr>
          <w:rFonts w:ascii="Arial MT" w:hAnsi="Arial MT" w:cs="Arial MT" w:eastAsia="Arial MT"/>
          <w:spacing w:val="-1"/>
        </w:rPr>
        <w:t xml:space="preserve"> </w:t>
      </w:r>
      <w:r>
        <w:rPr>
          <w:rFonts w:ascii="Arial MT" w:hAnsi="Arial MT" w:cs="Arial MT" w:eastAsia="Arial MT"/>
        </w:rPr>
        <w:t>condições</w:t>
      </w:r>
      <w:r>
        <w:rPr>
          <w:rFonts w:ascii="Arial MT" w:hAnsi="Arial MT" w:cs="Arial MT" w:eastAsia="Arial MT"/>
          <w:spacing w:val="-1"/>
        </w:rPr>
        <w:t xml:space="preserve"> </w:t>
      </w:r>
      <w:r>
        <w:rPr>
          <w:rFonts w:ascii="Arial MT" w:hAnsi="Arial MT" w:cs="Arial MT" w:eastAsia="Arial MT"/>
        </w:rPr>
        <w:t>estabelecidas</w:t>
      </w:r>
      <w:r>
        <w:rPr>
          <w:rFonts w:ascii="Arial MT" w:hAnsi="Arial MT" w:cs="Arial MT" w:eastAsia="Arial MT"/>
          <w:spacing w:val="-1"/>
        </w:rPr>
        <w:t xml:space="preserve"> </w:t>
      </w:r>
      <w:r>
        <w:rPr>
          <w:rFonts w:ascii="Arial MT" w:hAnsi="Arial MT" w:cs="Arial MT" w:eastAsia="Arial MT"/>
        </w:rPr>
        <w:t>neste</w:t>
      </w:r>
      <w:r>
        <w:rPr>
          <w:rFonts w:ascii="Arial MT" w:hAnsi="Arial MT" w:cs="Arial MT" w:eastAsia="Arial MT"/>
          <w:spacing w:val="-1"/>
        </w:rPr>
        <w:t xml:space="preserve"> </w:t>
      </w:r>
      <w:r>
        <w:rPr>
          <w:rFonts w:ascii="Arial MT" w:hAnsi="Arial MT" w:cs="Arial MT" w:eastAsia="Arial MT"/>
        </w:rPr>
        <w:t>edital.</w:t>
      </w:r>
    </w:p>
    <w:p>
      <w:pPr>
        <w:spacing w:before="30"/>
      </w:pPr>
      <w:r>
        <w:t/>
      </w:r>
    </w:p>
    <w:p>
      <w:pPr>
        <w:jc w:val="both"/>
        <w:ind w:right="825"/>
        <w:spacing w:before="15"/>
        <w:numPr>
          <w:ilvl w:val="2"/>
          <w:numId w:val="69"/>
        </w:numPr>
      </w:pPr>
      <w:r/>
      <w:r>
        <w:rPr>
          <w:b/>
          <w:sz w:val="18"/>
        </w:rPr>
        <w:t>Visando a promoção do desenvolvimento econômico e social no âmbito local e regional, será concedida A exclusividade para proponentes sediadas local e regionalmente.</w:t>
      </w:r>
    </w:p>
    <w:p>
      <w:pPr>
        <w:spacing w:before="15"/>
      </w:pPr>
      <w:r>
        <w:rPr>
          <w:b/>
          <w:sz w:val="18"/>
        </w:rPr>
        <w:t/>
      </w:r>
    </w:p>
    <w:p>
      <w:pPr>
        <w:jc w:val="both"/>
        <w:ind w:right="840"/>
        <w:numPr>
          <w:ilvl w:val="2"/>
          <w:numId w:val="69"/>
        </w:numPr>
      </w:pPr>
      <w:r/>
      <w:r>
        <w:rPr>
          <w:b/>
          <w:sz w:val="18"/>
        </w:rPr>
        <w:t>A concessão da exclusividade sera aplicada à todas as proponentes que estão sediadas no Município de São Tomé, empresas sediadas nos Municípios associados à Associação dos Municípios do Médio Noroeste do Estado do Paraná - AMENORTE e empresas sediadas nos Municípios associados á Associação dos Municípios do Noroeste do Paraná - AMUNPAR.</w:t>
      </w:r>
    </w:p>
    <w:p>
      <w:pPr>
        <w:spacing w:before="15"/>
      </w:pPr>
      <w:r>
        <w:rPr>
          <w:b/>
          <w:sz w:val="18"/>
        </w:rPr>
        <w:t/>
      </w:r>
    </w:p>
    <w:p>
      <w:pPr>
        <w:jc w:val="both"/>
        <w:ind w:right="810"/>
        <w:tabs>
          <w:tab w:val="left" w:pos="10305"/>
        </w:tabs>
        <w:numPr>
          <w:ilvl w:val="2"/>
          <w:numId w:val="69"/>
        </w:numPr>
      </w:pPr>
      <w:r/>
      <w:r>
        <w:rPr>
          <w:b/>
          <w:sz w:val="18"/>
        </w:rPr>
        <w:t>Justificativa da margem de preferência: Incentivo ao desenvolvimento econômico local e regional, ampliação</w:t>
      </w:r>
      <w:r>
        <w:rPr>
          <w:b/>
          <w:sz w:val="18"/>
          <w:spacing w:val="3"/>
        </w:rPr>
        <w:t xml:space="preserve"> </w:t>
      </w:r>
      <w:r>
        <w:rPr>
          <w:b/>
          <w:sz w:val="18"/>
        </w:rPr>
        <w:t>da eficiência das políticas públicas, incentivo à inovação tecnológica, fomento do desenvolvimento local, através do apoio aos arranjos produtivos locais e associativismo; e estimular o uso do poder de compra do Município</w:t>
      </w:r>
      <w:r>
        <w:rPr>
          <w:b/>
          <w:sz w:val="18"/>
          <w:spacing w:val="-1"/>
        </w:rPr>
        <w:t>,</w:t>
      </w:r>
      <w:r>
        <w:rPr>
          <w:b/>
          <w:sz w:val="18"/>
        </w:rPr>
        <w:t xml:space="preserve"> articulando diversos fatores e agentes, em uma ação integrada e abrangente, promovendo assim o desenvolvimento socioeconômico de São Tomé e Região. Para tanto, foi Instituido o programa municipal de fomento ao desenvolvimento socioeconômico local e regional, denominado COMPRA SÃO TOMÉ:</w:t>
      </w:r>
    </w:p>
    <w:p>
      <w:pPr>
        <w:spacing w:before="15"/>
      </w:pPr>
      <w:r>
        <w:rPr>
          <w:b/>
          <w:sz w:val="18"/>
        </w:rPr>
        <w:t/>
      </w:r>
    </w:p>
    <w:p>
      <w:pPr>
        <w:jc w:val="both"/>
        <w:ind w:right="840"/>
        <w:numPr>
          <w:ilvl w:val="2"/>
          <w:numId w:val="69"/>
        </w:numPr>
      </w:pPr>
      <w:r/>
      <w:r>
        <w:rPr>
          <w:b/>
          <w:sz w:val="18"/>
        </w:rPr>
        <w:t>Considerando que a Lei Complementar nº 123/2006 trouxe em seus dispositivos uma série de instrumentos para o</w:t>
      </w:r>
      <w:r>
        <w:rPr>
          <w:b/>
          <w:sz w:val="18"/>
          <w:spacing w:val="-1"/>
        </w:rPr>
        <w:t xml:space="preserve"> </w:t>
      </w:r>
      <w:r>
        <w:rPr>
          <w:b/>
          <w:sz w:val="18"/>
        </w:rPr>
        <w:t>fortalecimento da economia local</w:t>
      </w:r>
      <w:r>
        <w:rPr>
          <w:b/>
          <w:sz w:val="18"/>
          <w:spacing w:val="-1"/>
        </w:rPr>
        <w:t xml:space="preserve"> </w:t>
      </w:r>
      <w:r>
        <w:rPr>
          <w:b/>
          <w:sz w:val="18"/>
        </w:rPr>
        <w:t>e regional, assegurando normas gerais relativas ao tratamento diferenciado e favorecido a ser dispensado às microempresas e empresas de pequeno porte;</w:t>
      </w:r>
    </w:p>
    <w:p>
      <w:pPr>
        <w:spacing w:before="15"/>
      </w:pPr>
      <w:r>
        <w:rPr>
          <w:b/>
          <w:sz w:val="18"/>
        </w:rPr>
        <w:t/>
      </w:r>
    </w:p>
    <w:p>
      <w:pPr>
        <w:jc w:val="both"/>
        <w:ind w:right="840"/>
        <w:spacing w:before="15"/>
        <w:numPr>
          <w:ilvl w:val="2"/>
          <w:numId w:val="69"/>
        </w:numPr>
      </w:pPr>
      <w:r/>
      <w:r>
        <w:rPr>
          <w:b/>
          <w:sz w:val="18"/>
        </w:rPr>
        <w:t>Considerando que o incentivo ao</w:t>
      </w:r>
      <w:r>
        <w:rPr>
          <w:b/>
          <w:sz w:val="18"/>
          <w:spacing w:val="-1"/>
        </w:rPr>
        <w:t xml:space="preserve"> </w:t>
      </w:r>
      <w:r>
        <w:rPr>
          <w:b/>
          <w:sz w:val="18"/>
        </w:rPr>
        <w:t>desenvolvimento dos micro, pequenos e médios agentes econômicos é uma das principais ações estratégicas para implementação da Política Municipal de Desenvolvimento Econômico, nos termos</w:t>
      </w:r>
      <w:r>
        <w:rPr>
          <w:b/>
          <w:sz w:val="18"/>
          <w:spacing w:val="3"/>
        </w:rPr>
        <w:t xml:space="preserve"> </w:t>
      </w:r>
      <w:r>
        <w:rPr>
          <w:b/>
          <w:sz w:val="18"/>
        </w:rPr>
        <w:t>do Plano Diretor</w:t>
      </w:r>
      <w:r>
        <w:rPr>
          <w:b/>
          <w:sz w:val="18"/>
          <w:spacing w:val="3"/>
        </w:rPr>
        <w:t xml:space="preserve"> </w:t>
      </w:r>
      <w:r>
        <w:rPr>
          <w:b/>
          <w:sz w:val="18"/>
        </w:rPr>
        <w:t>do Município de</w:t>
      </w:r>
      <w:r>
        <w:rPr>
          <w:b/>
          <w:sz w:val="18"/>
          <w:spacing w:val="3"/>
        </w:rPr>
        <w:t xml:space="preserve"> </w:t>
      </w:r>
      <w:r>
        <w:rPr>
          <w:b/>
          <w:sz w:val="18"/>
        </w:rPr>
        <w:t>São Tomé, Lei Municipal 038, de</w:t>
      </w:r>
      <w:r>
        <w:rPr>
          <w:b/>
          <w:sz w:val="18"/>
          <w:spacing w:val="3"/>
        </w:rPr>
        <w:t xml:space="preserve"> </w:t>
      </w:r>
      <w:r>
        <w:rPr>
          <w:b/>
          <w:sz w:val="18"/>
        </w:rPr>
        <w:t>05</w:t>
      </w:r>
      <w:r>
        <w:rPr>
          <w:b/>
          <w:sz w:val="18"/>
          <w:spacing w:val="3"/>
        </w:rPr>
        <w:t xml:space="preserve"> </w:t>
      </w:r>
      <w:r>
        <w:rPr>
          <w:b/>
          <w:sz w:val="18"/>
        </w:rPr>
        <w:t>de</w:t>
      </w:r>
      <w:r>
        <w:rPr>
          <w:b/>
          <w:sz w:val="18"/>
          <w:spacing w:val="3"/>
        </w:rPr>
        <w:t xml:space="preserve"> </w:t>
      </w:r>
      <w:r>
        <w:rPr>
          <w:b/>
          <w:sz w:val="18"/>
        </w:rPr>
        <w:t>Setembro de</w:t>
      </w:r>
      <w:r>
        <w:rPr>
          <w:b/>
          <w:sz w:val="18"/>
          <w:spacing w:val="5"/>
        </w:rPr>
        <w:t xml:space="preserve"> </w:t>
      </w:r>
      <w:r>
        <w:rPr>
          <w:b/>
          <w:sz w:val="18"/>
        </w:rPr>
        <w:t>2006 e</w:t>
      </w:r>
      <w:r>
        <w:rPr>
          <w:b/>
          <w:sz w:val="18"/>
          <w:spacing w:val="3"/>
        </w:rPr>
        <w:t xml:space="preserve"> </w:t>
      </w:r>
      <w:r>
        <w:rPr>
          <w:b/>
          <w:sz w:val="18"/>
        </w:rPr>
        <w:t>suas alterações;</w:t>
      </w:r>
    </w:p>
    <w:p>
      <w:pPr>
        <w:spacing w:before="15"/>
      </w:pPr>
      <w:r>
        <w:rPr>
          <w:b/>
          <w:sz w:val="18"/>
        </w:rPr>
        <w:t/>
      </w:r>
    </w:p>
    <w:p>
      <w:pPr>
        <w:jc w:val="both"/>
        <w:ind w:right="840"/>
        <w:numPr>
          <w:ilvl w:val="2"/>
          <w:numId w:val="69"/>
        </w:numPr>
      </w:pPr>
      <w:r/>
      <w:r>
        <w:rPr>
          <w:b/>
          <w:sz w:val="18"/>
        </w:rPr>
        <w:t>Considerando que aproximadamente 98% do total de empresas ativas no</w:t>
      </w:r>
      <w:r>
        <w:rPr>
          <w:b/>
          <w:sz w:val="18"/>
          <w:spacing w:val="3"/>
        </w:rPr>
        <w:t xml:space="preserve"> </w:t>
      </w:r>
      <w:r>
        <w:rPr>
          <w:b/>
          <w:sz w:val="18"/>
        </w:rPr>
        <w:t>Município de São Tomé, são MEI, Micro</w:t>
      </w:r>
      <w:r>
        <w:rPr>
          <w:b/>
          <w:sz w:val="18"/>
          <w:spacing w:val="-1"/>
        </w:rPr>
        <w:t xml:space="preserve"> </w:t>
      </w:r>
      <w:r>
        <w:rPr>
          <w:b/>
          <w:sz w:val="18"/>
        </w:rPr>
        <w:t>e Pequenas Empresas, segundo o Departamento Municipal de Tributação; e</w:t>
      </w:r>
    </w:p>
    <w:p>
      <w:pPr>
        <w:spacing w:before="15"/>
      </w:pPr>
      <w:r>
        <w:rPr>
          <w:b/>
          <w:sz w:val="18"/>
        </w:rPr>
        <w:t/>
      </w:r>
    </w:p>
    <w:p>
      <w:pPr>
        <w:jc w:val="both"/>
        <w:ind w:right="825"/>
        <w:numPr>
          <w:ilvl w:val="2"/>
          <w:numId w:val="69"/>
        </w:numPr>
      </w:pPr>
      <w:r/>
      <w:r>
        <w:rPr>
          <w:b/>
          <w:sz w:val="18"/>
        </w:rPr>
        <w:t>Considerando que o Município, em conjunto com outras instituições governamentais ou não governamentais, deverá criar programas específicos para o desenvolvimento das microempresas e para as empresas de pequeno porte sediadas no Município</w:t>
      </w:r>
      <w:r>
        <w:rPr>
          <w:b/>
          <w:sz w:val="18"/>
          <w:spacing w:val="3"/>
        </w:rPr>
        <w:t xml:space="preserve"> </w:t>
      </w:r>
      <w:r>
        <w:rPr>
          <w:b/>
          <w:sz w:val="18"/>
        </w:rPr>
        <w:t>devidamente justificado. (Prejulgado n</w:t>
      </w:r>
      <w:r>
        <w:rPr>
          <w:b/>
          <w:sz w:val="18"/>
          <w:spacing w:val="3"/>
        </w:rPr>
        <w:t xml:space="preserve"> </w:t>
      </w:r>
      <w:r>
        <w:rPr>
          <w:b/>
          <w:sz w:val="18"/>
        </w:rPr>
        <w:t>º 27</w:t>
      </w:r>
      <w:r>
        <w:rPr>
          <w:b/>
          <w:sz w:val="18"/>
          <w:spacing w:val="3"/>
        </w:rPr>
        <w:t xml:space="preserve"> </w:t>
      </w:r>
      <w:r>
        <w:rPr>
          <w:b/>
          <w:sz w:val="18"/>
        </w:rPr>
        <w:t>–</w:t>
      </w:r>
      <w:r>
        <w:rPr>
          <w:b/>
          <w:sz w:val="18"/>
          <w:spacing w:val="3"/>
        </w:rPr>
        <w:t xml:space="preserve"> </w:t>
      </w:r>
      <w:r>
        <w:rPr>
          <w:b/>
          <w:sz w:val="18"/>
        </w:rPr>
        <w:t>TCE-PR),</w:t>
      </w:r>
      <w:r>
        <w:rPr>
          <w:b/>
          <w:sz w:val="18"/>
          <w:spacing w:val="3"/>
        </w:rPr>
        <w:t xml:space="preserve"> </w:t>
      </w:r>
      <w:r>
        <w:rPr>
          <w:b/>
          <w:sz w:val="18"/>
        </w:rPr>
        <w:t>nos</w:t>
      </w:r>
      <w:r>
        <w:rPr>
          <w:b/>
          <w:sz w:val="18"/>
          <w:spacing w:val="3"/>
        </w:rPr>
        <w:t xml:space="preserve"> </w:t>
      </w:r>
      <w:r>
        <w:rPr>
          <w:b/>
          <w:sz w:val="18"/>
        </w:rPr>
        <w:t>termos</w:t>
      </w:r>
      <w:r>
        <w:rPr>
          <w:b/>
          <w:sz w:val="18"/>
          <w:spacing w:val="3"/>
        </w:rPr>
        <w:t xml:space="preserve"> </w:t>
      </w:r>
      <w:r>
        <w:rPr>
          <w:b/>
          <w:sz w:val="18"/>
        </w:rPr>
        <w:t>do Decreto Municipal 725 de 16 de Outubro de 2018 e Lei</w:t>
      </w:r>
      <w:r>
        <w:rPr>
          <w:b/>
          <w:sz w:val="18"/>
          <w:spacing w:val="-1"/>
        </w:rPr>
        <w:t xml:space="preserve"> </w:t>
      </w:r>
      <w:r>
        <w:rPr>
          <w:b/>
          <w:sz w:val="18"/>
        </w:rPr>
        <w:t>Complementar Federal n.º 123/2006.</w:t>
      </w:r>
    </w:p>
    <w:p>
      <w:pPr>
        <w:spacing w:before="15"/>
      </w:pPr>
      <w:r>
        <w:rPr>
          <w:b/>
          <w:sz w:val="18"/>
        </w:rPr>
        <w:t/>
      </w:r>
    </w:p>
    <w:p>
      <w:pPr>
        <w:jc w:val="both"/>
        <w:ind w:left="270" w:right="1050"/>
        <w:spacing w:lineRule="auto" w:line="264"/>
      </w:pPr>
      <w:r>
        <w:rPr>
          <w:b/>
        </w:rPr>
        <w:t xml:space="preserve">2.2. </w:t>
      </w:r>
      <w:r>
        <w:rPr>
          <w:rFonts w:ascii="Arial MT" w:hAnsi="Arial MT" w:cs="Arial MT" w:eastAsia="Arial MT"/>
        </w:rPr>
        <w:t>Serão</w:t>
      </w:r>
      <w:r>
        <w:rPr>
          <w:rFonts w:ascii="Arial MT" w:hAnsi="Arial MT" w:cs="Arial MT" w:eastAsia="Arial MT"/>
          <w:spacing w:val="-1"/>
        </w:rPr>
        <w:t xml:space="preserve"> </w:t>
      </w:r>
      <w:r>
        <w:rPr>
          <w:rFonts w:ascii="Arial MT" w:hAnsi="Arial MT" w:cs="Arial MT" w:eastAsia="Arial MT"/>
        </w:rPr>
        <w:t>assegurados os benefícios da Lei Complementar nº 123, de 14/12/2006, em seu artigo 48, inciso I, alterado pela Lei Complementar</w:t>
      </w:r>
      <w:r>
        <w:rPr>
          <w:rFonts w:ascii="Arial MT" w:hAnsi="Arial MT" w:cs="Arial MT" w:eastAsia="Arial MT"/>
          <w:spacing w:val="-1"/>
        </w:rPr>
        <w:t xml:space="preserve"> </w:t>
      </w:r>
      <w:r>
        <w:rPr>
          <w:rFonts w:ascii="Arial MT" w:hAnsi="Arial MT" w:cs="Arial MT" w:eastAsia="Arial MT"/>
        </w:rPr>
        <w:t xml:space="preserve">nº 147, de 07/08/2014, às </w:t>
      </w:r>
      <w:r>
        <w:rPr>
          <w:b/>
          <w:sz w:val="18"/>
        </w:rPr>
        <w:t>MICROEMPRESAS</w:t>
      </w:r>
      <w:r>
        <w:rPr>
          <w:b/>
          <w:sz w:val="18"/>
          <w:spacing w:val="3"/>
        </w:rPr>
        <w:t xml:space="preserve"> </w:t>
      </w:r>
      <w:r>
        <w:rPr>
          <w:b/>
          <w:sz w:val="18"/>
        </w:rPr>
        <w:t>(ME),</w:t>
      </w:r>
      <w:r>
        <w:rPr>
          <w:b/>
          <w:sz w:val="18"/>
          <w:spacing w:val="3"/>
        </w:rPr>
        <w:t xml:space="preserve"> </w:t>
      </w:r>
      <w:r>
        <w:rPr>
          <w:b/>
          <w:sz w:val="18"/>
        </w:rPr>
        <w:t>EMPRESAS</w:t>
      </w:r>
      <w:r>
        <w:rPr>
          <w:b/>
          <w:sz w:val="18"/>
          <w:spacing w:val="3"/>
        </w:rPr>
        <w:t xml:space="preserve"> </w:t>
      </w:r>
      <w:r>
        <w:rPr>
          <w:b/>
          <w:sz w:val="18"/>
        </w:rPr>
        <w:t>DE</w:t>
      </w:r>
      <w:r>
        <w:rPr>
          <w:b/>
          <w:sz w:val="18"/>
          <w:spacing w:val="2"/>
        </w:rPr>
        <w:t xml:space="preserve"> </w:t>
      </w:r>
      <w:r>
        <w:rPr>
          <w:b/>
          <w:sz w:val="18"/>
        </w:rPr>
        <w:t xml:space="preserve">PEQUENO PORTE (EPP) </w:t>
      </w:r>
      <w:r>
        <w:rPr>
          <w:rFonts w:ascii="Arial MT" w:hAnsi="Arial MT" w:cs="Arial MT" w:eastAsia="Arial MT"/>
          <w:sz w:val="18"/>
        </w:rPr>
        <w:t xml:space="preserve">e aos </w:t>
      </w:r>
      <w:r>
        <w:rPr>
          <w:b/>
          <w:sz w:val="18"/>
        </w:rPr>
        <w:t>MICROEMPREENDEDORES</w:t>
      </w:r>
      <w:r>
        <w:rPr>
          <w:b/>
          <w:sz w:val="18"/>
          <w:spacing w:val="3"/>
        </w:rPr>
        <w:t xml:space="preserve"> </w:t>
      </w:r>
      <w:r>
        <w:rPr>
          <w:b/>
          <w:sz w:val="18"/>
        </w:rPr>
        <w:t>INDIVIDUAIS</w:t>
      </w:r>
      <w:r>
        <w:rPr>
          <w:b/>
          <w:sz w:val="18"/>
          <w:spacing w:val="3"/>
        </w:rPr>
        <w:t xml:space="preserve"> </w:t>
      </w:r>
      <w:r>
        <w:rPr>
          <w:b/>
          <w:sz w:val="18"/>
        </w:rPr>
        <w:t>(MEI)</w:t>
      </w:r>
      <w:r>
        <w:rPr>
          <w:sz w:val="18"/>
        </w:rPr>
        <w:t>,</w:t>
      </w:r>
      <w:r>
        <w:rPr>
          <w:b/>
          <w:sz w:val="18"/>
        </w:rPr>
        <w:t>pertencentes ao ramo do objeto licitado, sediadas local</w:t>
      </w:r>
      <w:r>
        <w:rPr>
          <w:b/>
          <w:sz w:val="18"/>
          <w:spacing w:val="-1"/>
        </w:rPr>
        <w:t xml:space="preserve"> </w:t>
      </w:r>
      <w:r>
        <w:rPr>
          <w:b/>
          <w:sz w:val="18"/>
        </w:rPr>
        <w:t>ou regionalmente, em atendimento ao Art. 48, § 3º da Lei Complementar n. 147/2014 e os Decretos Municipais n. 725/2018</w:t>
      </w:r>
      <w:r>
        <w:rPr>
          <w:b/>
          <w:sz w:val="18"/>
          <w:spacing w:val="-1"/>
        </w:rPr>
        <w:t xml:space="preserve"> </w:t>
      </w:r>
      <w:r>
        <w:rPr>
          <w:b/>
          <w:sz w:val="18"/>
        </w:rPr>
        <w:t>e 1.000/2021</w:t>
      </w:r>
      <w:r>
        <w:rPr>
          <w:b/>
          <w:sz w:val="18"/>
          <w:spacing w:val="-1"/>
        </w:rPr>
        <w:t xml:space="preserve"> </w:t>
      </w:r>
      <w:r>
        <w:rPr>
          <w:b/>
          <w:sz w:val="18"/>
        </w:rPr>
        <w:t xml:space="preserve">e </w:t>
      </w:r>
      <w:r>
        <w:rPr>
          <w:rFonts w:ascii="Arial MT" w:hAnsi="Arial MT" w:cs="Arial MT" w:eastAsia="Arial MT"/>
          <w:sz w:val="18"/>
        </w:rPr>
        <w:t xml:space="preserve">que declararem e </w:t>
      </w:r>
      <w:r>
        <w:rPr>
          <w:rFonts w:ascii="Arial MT" w:hAnsi="Arial MT" w:cs="Arial MT" w:eastAsia="Arial MT"/>
        </w:rPr>
        <w:t>comprovarem regularmente essa condição.</w:t>
      </w:r>
    </w:p>
    <w:p>
      <w:pPr>
        <w:spacing w:before="15"/>
      </w:pPr>
      <w:r>
        <w:rPr>
          <w:sz w:val="18"/>
        </w:rPr>
        <w:t/>
      </w:r>
    </w:p>
    <w:p>
      <w:pPr>
        <w:jc w:val="both"/>
        <w:outlineLvl w:val="1"/>
        <w:ind w:left="600" w:right="1035"/>
        <w:spacing w:before="15" w:lineRule="auto" w:line="264"/>
      </w:pPr>
      <w:r>
        <w:rPr>
          <w:b/>
        </w:rPr>
        <w:t>2.2.6. A obtenção do benefício a que se refere o item anterior fica limitada às microempresas e às empresas de pequeno porte que, no ano-calendário de realização da licitação, ainda não tenham celebrado</w:t>
      </w:r>
      <w:r>
        <w:rPr>
          <w:b/>
          <w:spacing w:val="-1"/>
        </w:rPr>
        <w:t xml:space="preserve"> </w:t>
      </w:r>
      <w:r>
        <w:rPr>
          <w:b/>
        </w:rPr>
        <w:t>contratos</w:t>
      </w:r>
      <w:r>
        <w:rPr>
          <w:b/>
          <w:spacing w:val="-1"/>
        </w:rPr>
        <w:t xml:space="preserve"> </w:t>
      </w:r>
      <w:r>
        <w:rPr>
          <w:b/>
        </w:rPr>
        <w:t>com</w:t>
      </w:r>
      <w:r>
        <w:rPr>
          <w:b/>
          <w:spacing w:val="-1"/>
        </w:rPr>
        <w:t xml:space="preserve"> </w:t>
      </w:r>
      <w:r>
        <w:rPr>
          <w:b/>
        </w:rPr>
        <w:t>a</w:t>
      </w:r>
      <w:r>
        <w:rPr>
          <w:b/>
          <w:spacing w:val="-1"/>
        </w:rPr>
        <w:t xml:space="preserve"> </w:t>
      </w:r>
      <w:r>
        <w:rPr>
          <w:b/>
        </w:rPr>
        <w:t>Administração Pública cujos</w:t>
      </w:r>
      <w:r>
        <w:rPr>
          <w:b/>
          <w:spacing w:val="-1"/>
        </w:rPr>
        <w:t xml:space="preserve"> </w:t>
      </w:r>
      <w:r>
        <w:rPr>
          <w:b/>
        </w:rPr>
        <w:t>valores</w:t>
      </w:r>
      <w:r>
        <w:rPr>
          <w:b/>
          <w:spacing w:val="-1"/>
        </w:rPr>
        <w:t xml:space="preserve"> </w:t>
      </w:r>
      <w:r>
        <w:rPr>
          <w:b/>
        </w:rPr>
        <w:t>somados</w:t>
      </w:r>
      <w:r>
        <w:rPr>
          <w:b/>
          <w:spacing w:val="-1"/>
        </w:rPr>
        <w:t xml:space="preserve"> </w:t>
      </w:r>
      <w:r>
        <w:rPr>
          <w:b/>
        </w:rPr>
        <w:t>extrapolem a receita bruta máxima</w:t>
      </w:r>
      <w:r>
        <w:rPr>
          <w:b/>
          <w:spacing w:val="-1"/>
        </w:rPr>
        <w:t xml:space="preserve"> </w:t>
      </w:r>
      <w:r>
        <w:rPr>
          <w:b/>
        </w:rPr>
        <w:t>admitida</w:t>
      </w:r>
      <w:r>
        <w:rPr>
          <w:b/>
          <w:spacing w:val="-1"/>
        </w:rPr>
        <w:t xml:space="preserve"> </w:t>
      </w:r>
      <w:r>
        <w:rPr>
          <w:b/>
        </w:rPr>
        <w:t>para</w:t>
      </w:r>
      <w:r>
        <w:rPr>
          <w:b/>
          <w:spacing w:val="-1"/>
        </w:rPr>
        <w:t xml:space="preserve"> </w:t>
      </w:r>
      <w:r>
        <w:rPr>
          <w:b/>
        </w:rPr>
        <w:t>fins</w:t>
      </w:r>
      <w:r>
        <w:rPr>
          <w:b/>
          <w:spacing w:val="-2"/>
        </w:rPr>
        <w:t xml:space="preserve"> </w:t>
      </w:r>
      <w:r>
        <w:rPr>
          <w:b/>
        </w:rPr>
        <w:t>de</w:t>
      </w:r>
      <w:r>
        <w:rPr>
          <w:b/>
          <w:spacing w:val="-1"/>
        </w:rPr>
        <w:t xml:space="preserve"> </w:t>
      </w:r>
      <w:r>
        <w:rPr>
          <w:b/>
        </w:rPr>
        <w:t>enquadramento</w:t>
      </w:r>
      <w:r>
        <w:rPr>
          <w:b/>
          <w:spacing w:val="-1"/>
        </w:rPr>
        <w:t xml:space="preserve"> </w:t>
      </w:r>
      <w:r>
        <w:rPr>
          <w:b/>
        </w:rPr>
        <w:t>como</w:t>
      </w:r>
      <w:r>
        <w:rPr>
          <w:b/>
          <w:spacing w:val="-1"/>
        </w:rPr>
        <w:t xml:space="preserve"> </w:t>
      </w:r>
      <w:r>
        <w:rPr>
          <w:b/>
        </w:rPr>
        <w:t>empresa de</w:t>
      </w:r>
      <w:r>
        <w:rPr>
          <w:b/>
          <w:spacing w:val="-1"/>
        </w:rPr>
        <w:t xml:space="preserve"> </w:t>
      </w:r>
      <w:r>
        <w:rPr>
          <w:b/>
        </w:rPr>
        <w:t>pequeno</w:t>
      </w:r>
      <w:r>
        <w:rPr>
          <w:b/>
          <w:spacing w:val="-2"/>
        </w:rPr>
        <w:t xml:space="preserve"> </w:t>
      </w:r>
      <w:r>
        <w:rPr>
          <w:b/>
        </w:rPr>
        <w:t>porte.</w:t>
      </w:r>
    </w:p>
    <w:p>
      <w:pPr>
        <w:jc w:val="both"/>
        <w:outlineLvl w:val="1"/>
        <w:ind w:left="600" w:right="1035"/>
        <w:spacing w:before="15" w:lineRule="auto" w:line="264"/>
      </w:pPr>
      <w:r>
        <w:rPr>
          <w:b/>
        </w:rPr>
        <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8"/>
        </w:numPr>
      </w:pPr>
      <w:r/>
      <w:r>
        <w:rPr>
          <w:b/>
          <w:sz w:val="19"/>
        </w:rPr>
        <w:t xml:space="preserve"> Qualificação Técnica:</w:t>
      </w:r>
    </w:p>
    <w:p>
      <w:pPr>
        <w:jc w:val="both"/>
        <w:widowControl/>
        <w:ind w:left="330"/>
      </w:pPr>
      <w:r>
        <w:rPr>
          <w:b/>
          <w:sz w:val="18"/>
        </w:rPr>
        <w:t>- Apresentar no mínimo 01 (um) Atestado de Capacidade Técnica, expedido por Pessoa Jurídica de direito Público e ou privado, comprovando ter o licitante prestado serviços referente ao objeto licitado. Os atestados de Capacidade Técnica terão prazo de validade indeterminado, salvo quando no mesmo estiver explicita sua validade</w:t>
      </w:r>
    </w:p>
    <w:p>
      <w:pPr>
        <w:jc w:val="both"/>
        <w:widowControl/>
        <w:ind w:left="330"/>
      </w:pPr>
      <w:r>
        <w:rPr>
          <w:b/>
          <w:sz w:val="18"/>
        </w:rPr>
        <w:t>- A empresa Vencedora do item deverá apresentar o certificado de formação de cada profissional, juntamente com Cópia do RG e CPF do profissional que irá executar o serviço. (comprovar que fez curso de Arbitro)</w:t>
      </w:r>
    </w:p>
    <w:p>
      <w:pPr>
        <w:jc w:val="both"/>
        <w:widowControl/>
        <w:ind w:left="330"/>
      </w:pPr>
      <w:r>
        <w:rPr>
          <w:sz w:val="18"/>
        </w:rPr>
        <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4"/>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4"/>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4"/>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4"/>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4"/>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4"/>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4"/>
              </w:rPr>
              <w:t>Grupo da fonte</w:t>
            </w:r>
          </w:p>
        </w:tc>
      </w:tr>
      <w:tr>
        <w:tc>
          <w:tcPr>
            <w:tcBorders>
              <w:left w:val="single" w:sz="6" w:color="000000"/>
              <w:top w:val="single" w:sz="6" w:color="000000"/>
              <w:right w:val="single" w:sz="6" w:color="000000"/>
              <w:bottom w:val="single" w:sz="6" w:color="000000"/>
            </w:tcBorders>
          </w:tcPr>
          <w:p>
            <w:r>
              <w:rPr>
                <w:sz w:val="14"/>
              </w:rPr>
              <w:t>2024</w:t>
            </w:r>
          </w:p>
        </w:tc>
        <w:tc>
          <w:tcPr>
            <w:tcBorders>
              <w:left w:val="single" w:sz="6" w:color="000000"/>
              <w:top w:val="single" w:sz="6" w:color="000000"/>
              <w:right w:val="single" w:sz="6" w:color="000000"/>
              <w:bottom w:val="single" w:sz="6" w:color="000000"/>
            </w:tcBorders>
          </w:tcPr>
          <w:p>
            <w:r>
              <w:rPr>
                <w:sz w:val="14"/>
              </w:rPr>
              <w:t>3790</w:t>
            </w:r>
          </w:p>
        </w:tc>
        <w:tc>
          <w:tcPr>
            <w:tcBorders>
              <w:left w:val="single" w:sz="6" w:color="000000"/>
              <w:top w:val="single" w:sz="6" w:color="000000"/>
              <w:right w:val="single" w:sz="6" w:color="000000"/>
              <w:bottom w:val="single" w:sz="6" w:color="000000"/>
            </w:tcBorders>
          </w:tcPr>
          <w:p>
            <w:r>
              <w:rPr>
                <w:sz w:val="14"/>
              </w:rPr>
              <w:t>08.004.27.812.0004.2056</w:t>
            </w:r>
          </w:p>
        </w:tc>
        <w:tc>
          <w:tcPr>
            <w:tcBorders>
              <w:left w:val="single" w:sz="6" w:color="000000"/>
              <w:top w:val="single" w:sz="6" w:color="000000"/>
              <w:right w:val="single" w:sz="6" w:color="000000"/>
              <w:bottom w:val="single" w:sz="6" w:color="000000"/>
            </w:tcBorders>
          </w:tcPr>
          <w:p>
            <w:r>
              <w:rPr>
                <w:sz w:val="14"/>
              </w:rPr>
              <w:t>0</w:t>
            </w:r>
          </w:p>
        </w:tc>
        <w:tc>
          <w:tcPr>
            <w:tcBorders>
              <w:left w:val="single" w:sz="6" w:color="000000"/>
              <w:top w:val="single" w:sz="6" w:color="000000"/>
              <w:right w:val="single" w:sz="6" w:color="000000"/>
              <w:bottom w:val="single" w:sz="6" w:color="000000"/>
            </w:tcBorders>
          </w:tcPr>
          <w:p>
            <w:r>
              <w:rPr>
                <w:sz w:val="14"/>
              </w:rPr>
              <w:t>3.3.90.36.00.00</w:t>
            </w:r>
          </w:p>
        </w:tc>
        <w:tc>
          <w:tcPr>
            <w:tcBorders>
              <w:left w:val="single" w:sz="6" w:color="000000"/>
              <w:top w:val="single" w:sz="6" w:color="000000"/>
              <w:right w:val="single" w:sz="6" w:color="000000"/>
              <w:bottom w:val="single" w:sz="6" w:color="000000"/>
            </w:tcBorders>
          </w:tcPr>
          <w:p>
            <w:r>
              <w:rPr>
                <w:sz w:val="14"/>
              </w:rPr>
              <w:t>Do Exercício</w:t>
            </w:r>
          </w:p>
        </w:tc>
      </w:tr>
      <w:tr>
        <w:tc>
          <w:tcPr>
            <w:tcBorders>
              <w:left w:val="single" w:sz="6" w:color="000000"/>
              <w:top w:val="single" w:sz="6" w:color="000000"/>
              <w:right w:val="single" w:sz="6" w:color="000000"/>
              <w:bottom w:val="single" w:sz="6" w:color="000000"/>
            </w:tcBorders>
          </w:tcPr>
          <w:p>
            <w:r>
              <w:rPr>
                <w:sz w:val="14"/>
              </w:rPr>
              <w:t>2024</w:t>
            </w:r>
          </w:p>
        </w:tc>
        <w:tc>
          <w:tcPr>
            <w:tcBorders>
              <w:left w:val="single" w:sz="6" w:color="000000"/>
              <w:top w:val="single" w:sz="6" w:color="000000"/>
              <w:right w:val="single" w:sz="6" w:color="000000"/>
              <w:bottom w:val="single" w:sz="6" w:color="000000"/>
            </w:tcBorders>
          </w:tcPr>
          <w:p>
            <w:r>
              <w:rPr>
                <w:sz w:val="14"/>
              </w:rPr>
              <w:t>3800</w:t>
            </w:r>
          </w:p>
        </w:tc>
        <w:tc>
          <w:tcPr>
            <w:tcBorders>
              <w:left w:val="single" w:sz="6" w:color="000000"/>
              <w:top w:val="single" w:sz="6" w:color="000000"/>
              <w:right w:val="single" w:sz="6" w:color="000000"/>
              <w:bottom w:val="single" w:sz="6" w:color="000000"/>
            </w:tcBorders>
          </w:tcPr>
          <w:p>
            <w:r>
              <w:rPr>
                <w:sz w:val="14"/>
              </w:rPr>
              <w:t>08.004.27.812.0004.2056</w:t>
            </w:r>
          </w:p>
        </w:tc>
        <w:tc>
          <w:tcPr>
            <w:tcBorders>
              <w:left w:val="single" w:sz="6" w:color="000000"/>
              <w:top w:val="single" w:sz="6" w:color="000000"/>
              <w:right w:val="single" w:sz="6" w:color="000000"/>
              <w:bottom w:val="single" w:sz="6" w:color="000000"/>
            </w:tcBorders>
          </w:tcPr>
          <w:p>
            <w:r>
              <w:rPr>
                <w:sz w:val="14"/>
              </w:rPr>
              <w:t>0</w:t>
            </w:r>
          </w:p>
        </w:tc>
        <w:tc>
          <w:tcPr>
            <w:tcBorders>
              <w:left w:val="single" w:sz="6" w:color="000000"/>
              <w:top w:val="single" w:sz="6" w:color="000000"/>
              <w:right w:val="single" w:sz="6" w:color="000000"/>
              <w:bottom w:val="single" w:sz="6" w:color="000000"/>
            </w:tcBorders>
          </w:tcPr>
          <w:p>
            <w:r>
              <w:rPr>
                <w:sz w:val="14"/>
              </w:rPr>
              <w:t>3.3.90.39.00.00</w:t>
            </w:r>
          </w:p>
        </w:tc>
        <w:tc>
          <w:tcPr>
            <w:tcBorders>
              <w:left w:val="single" w:sz="6" w:color="000000"/>
              <w:top w:val="single" w:sz="6" w:color="000000"/>
              <w:right w:val="single" w:sz="6" w:color="000000"/>
              <w:bottom w:val="single" w:sz="6" w:color="000000"/>
            </w:tcBorders>
          </w:tcPr>
          <w:p>
            <w:r>
              <w:rPr>
                <w:sz w:val="14"/>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27 de fevereiro de 2024.</w:t>
      </w:r>
    </w:p>
    <w:p>
      <w:r>
        <w:t/>
      </w:r>
    </w:p>
    <w:p>
      <w:r>
        <w:t/>
      </w:r>
    </w:p>
    <w:p>
      <w:pPr>
        <w:spacing w:before="15"/>
      </w:pPr>
      <w:r>
        <w:t/>
      </w:r>
    </w:p>
    <w:p>
      <w:pPr>
        <w:jc w:val="center"/>
        <w:outlineLvl w:val="1"/>
        <w:ind w:left="1335" w:right="1335"/>
      </w:pPr>
      <w:r>
        <w:rPr>
          <w:b/>
          <w:sz w:val="19"/>
        </w:rPr>
        <w:t>OCELIO FERREIRA LEITE</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7/2024</w:t>
      </w:r>
    </w:p>
    <w:p>
      <w:pPr>
        <w:jc w:val="center"/>
        <w:ind w:left="1335" w:right="1335"/>
        <w:spacing w:before="90"/>
      </w:pPr>
      <w:r>
        <w:rPr>
          <w:b/>
          <w:sz w:val="19"/>
        </w:rPr>
        <w:t>PREGÃO ELETRÔNICO N. 3/2024.</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CONTRATAÇÃO DE EMPRESA PARA PRESTAÇÃO DE SERVIÇOS DE ARBITRAGEM, DESTINADOS AOS CAMPEONTADOS E TORNEIOS REALIZADOS NO MUNICÍPIO DE SÃO TOMÉ-PR, </w:t>
      </w:r>
      <w:r>
        <w:rPr>
          <w:rFonts w:ascii="Arial MT" w:hAnsi="Arial MT" w:cs="Arial MT" w:eastAsia="Arial MT"/>
          <w:sz w:val="19"/>
        </w:rPr>
        <w:t>conforme segue:</w:t>
      </w:r>
    </w:p>
    <w:p>
      <w:pPr>
        <w:spacing w:before="15"/>
      </w:pPr>
      <w:r>
        <w:t/>
      </w:r>
    </w:p>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PRESTAÇÃO DE SERVIÇOS DE ARBITRAGEM, SENDO 01 PRESTAÇÃO DE SERVIÇOS DE ARBITRAGEM, SENDO 01</w:t>
            </w:r>
            <w:r>
              <w:br/>
            </w:r>
            <w:r>
              <w:rPr>
                <w:sz w:val="16"/>
              </w:rPr>
              <w:t/>
            </w:r>
          </w:p>
          <w:p>
            <w:r>
              <w:rPr>
                <w:sz w:val="16"/>
              </w:rPr>
              <w:t>(UM) ÁRBITRO E 02 (DOIS) AUXILIARES (BANDEIRINHAS)</w:t>
            </w:r>
            <w:r>
              <w:br/>
            </w:r>
            <w:r>
              <w:rPr>
                <w:sz w:val="16"/>
              </w:rPr>
              <w:t/>
            </w:r>
          </w:p>
          <w:p>
            <w:r>
              <w:rPr>
                <w:sz w:val="16"/>
              </w:rPr>
              <w:t>POR PARTIDA E 01 (UM) REPRESENTANTE DE MESA</w:t>
            </w:r>
            <w:r>
              <w:br/>
            </w:r>
            <w:r>
              <w:rPr>
                <w:sz w:val="16"/>
              </w:rPr>
              <w:t/>
            </w:r>
          </w:p>
          <w:p>
            <w:r>
              <w:rPr>
                <w:sz w:val="16"/>
              </w:rPr>
              <w:t>PARA FUTEBOL DE CAMPO INFANTIL EM</w:t>
            </w:r>
            <w:r>
              <w:br/>
            </w:r>
            <w:r>
              <w:rPr>
                <w:sz w:val="16"/>
              </w:rPr>
              <w:t/>
            </w:r>
          </w:p>
          <w:p>
            <w:r>
              <w:rPr>
                <w:sz w:val="16"/>
              </w:rPr>
              <w:t xml:space="preserve">CAMPEONATOS MUNICIPAL E REGIONAL  </w:t>
            </w:r>
          </w:p>
        </w:tc>
        <w:tc>
          <w:tcPr>
            <w:tcBorders>
              <w:left w:val="single" w:sz="6" w:color="000000"/>
              <w:top w:val="single" w:sz="6" w:color="000000"/>
              <w:right w:val="single" w:sz="6" w:color="000000"/>
              <w:bottom w:val="single" w:sz="6" w:color="000000"/>
            </w:tcBorders>
          </w:tcPr>
          <w:p>
            <w:r>
              <w:rPr>
                <w:sz w:val="16"/>
              </w:rPr>
              <w:t>20,00</w:t>
            </w:r>
          </w:p>
        </w:tc>
        <w:tc>
          <w:tcPr>
            <w:tcBorders>
              <w:left w:val="single" w:sz="6" w:color="000000"/>
              <w:top w:val="single" w:sz="6" w:color="000000"/>
              <w:right w:val="single" w:sz="6" w:color="000000"/>
              <w:bottom w:val="single" w:sz="6" w:color="000000"/>
            </w:tcBorders>
          </w:tcPr>
          <w:p>
            <w:r>
              <w:rPr>
                <w:sz w:val="16"/>
              </w:rPr>
              <w:t>SVÇ</w:t>
            </w:r>
          </w:p>
        </w:tc>
        <w:tc>
          <w:tcPr>
            <w:tcBorders>
              <w:left w:val="single" w:sz="6" w:color="000000"/>
              <w:top w:val="single" w:sz="6" w:color="000000"/>
              <w:right w:val="single" w:sz="6" w:color="000000"/>
              <w:bottom w:val="single" w:sz="6" w:color="000000"/>
            </w:tcBorders>
          </w:tcPr>
          <w:p>
            <w:r>
              <w:rPr>
                <w:sz w:val="16"/>
              </w:rPr>
              <w:t>250,00</w:t>
            </w:r>
          </w:p>
        </w:tc>
        <w:tc>
          <w:tcPr>
            <w:tcBorders>
              <w:left w:val="single" w:sz="6" w:color="000000"/>
              <w:top w:val="single" w:sz="6" w:color="000000"/>
              <w:right w:val="single" w:sz="6" w:color="000000"/>
              <w:bottom w:val="single" w:sz="6" w:color="000000"/>
            </w:tcBorders>
          </w:tcPr>
          <w:p>
            <w:r>
              <w:rPr>
                <w:sz w:val="16"/>
              </w:rPr>
              <w:t>5.000,00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5.000,00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2 - Lote 002</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PRESTAÇÃO DE SERVIÇOS DE ARBITRAGEM DE PRESTAÇÃO DE SERVIÇOS DE ARBITRAGEM DE</w:t>
            </w:r>
            <w:r>
              <w:br/>
            </w:r>
            <w:r>
              <w:rPr>
                <w:sz w:val="16"/>
              </w:rPr>
              <w:t/>
            </w:r>
          </w:p>
          <w:p>
            <w:r>
              <w:rPr>
                <w:sz w:val="16"/>
              </w:rPr>
              <w:t>FUTEBOL ADULTO, SENDO 01 (UM) ARBITRO E 02 (DOIS)</w:t>
            </w:r>
            <w:r>
              <w:br/>
            </w:r>
            <w:r>
              <w:rPr>
                <w:sz w:val="16"/>
              </w:rPr>
              <w:t/>
            </w:r>
          </w:p>
          <w:p>
            <w:r>
              <w:rPr>
                <w:sz w:val="16"/>
              </w:rPr>
              <w:t>AUXILIARES (BANDEIRINHAS) E 01 (UM)</w:t>
            </w:r>
            <w:r>
              <w:br/>
            </w:r>
            <w:r>
              <w:rPr>
                <w:sz w:val="16"/>
              </w:rPr>
              <w:t/>
            </w:r>
          </w:p>
          <w:p>
            <w:r>
              <w:rPr>
                <w:sz w:val="16"/>
              </w:rPr>
              <w:t>REPRESENTANTE DE MESA POR PARTIDA, DE</w:t>
            </w:r>
            <w:r>
              <w:br/>
            </w:r>
            <w:r>
              <w:rPr>
                <w:sz w:val="16"/>
              </w:rPr>
              <w:t/>
            </w:r>
          </w:p>
          <w:p>
            <w:r>
              <w:rPr>
                <w:sz w:val="16"/>
              </w:rPr>
              <w:t>CAMPEONATOS MUNICIPAIS E REGIONAIS DE FUTEBOL</w:t>
            </w:r>
            <w:r>
              <w:br/>
            </w:r>
            <w:r>
              <w:rPr>
                <w:sz w:val="16"/>
              </w:rPr>
              <w:t/>
            </w:r>
          </w:p>
          <w:p>
            <w:r>
              <w:rPr>
                <w:sz w:val="16"/>
              </w:rPr>
              <w:t xml:space="preserve">DE CAMPO ADULTO  </w:t>
            </w:r>
          </w:p>
        </w:tc>
        <w:tc>
          <w:tcPr>
            <w:tcBorders>
              <w:left w:val="single" w:sz="6" w:color="000000"/>
              <w:top w:val="single" w:sz="6" w:color="000000"/>
              <w:right w:val="single" w:sz="6" w:color="000000"/>
              <w:bottom w:val="single" w:sz="6" w:color="000000"/>
            </w:tcBorders>
          </w:tcPr>
          <w:p>
            <w:r>
              <w:rPr>
                <w:sz w:val="16"/>
              </w:rPr>
              <w:t>20,00</w:t>
            </w:r>
          </w:p>
        </w:tc>
        <w:tc>
          <w:tcPr>
            <w:tcBorders>
              <w:left w:val="single" w:sz="6" w:color="000000"/>
              <w:top w:val="single" w:sz="6" w:color="000000"/>
              <w:right w:val="single" w:sz="6" w:color="000000"/>
              <w:bottom w:val="single" w:sz="6" w:color="000000"/>
            </w:tcBorders>
          </w:tcPr>
          <w:p>
            <w:r>
              <w:rPr>
                <w:sz w:val="16"/>
              </w:rPr>
              <w:t>SVÇ</w:t>
            </w:r>
          </w:p>
        </w:tc>
        <w:tc>
          <w:tcPr>
            <w:tcBorders>
              <w:left w:val="single" w:sz="6" w:color="000000"/>
              <w:top w:val="single" w:sz="6" w:color="000000"/>
              <w:right w:val="single" w:sz="6" w:color="000000"/>
              <w:bottom w:val="single" w:sz="6" w:color="000000"/>
            </w:tcBorders>
          </w:tcPr>
          <w:p>
            <w:r>
              <w:rPr>
                <w:sz w:val="16"/>
              </w:rPr>
              <w:t>1.200,00</w:t>
            </w:r>
          </w:p>
        </w:tc>
        <w:tc>
          <w:tcPr>
            <w:tcBorders>
              <w:left w:val="single" w:sz="6" w:color="000000"/>
              <w:top w:val="single" w:sz="6" w:color="000000"/>
              <w:right w:val="single" w:sz="6" w:color="000000"/>
              <w:bottom w:val="single" w:sz="6" w:color="000000"/>
            </w:tcBorders>
          </w:tcPr>
          <w:p>
            <w:r>
              <w:rPr>
                <w:sz w:val="16"/>
              </w:rPr>
              <w:t>24.000,00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24.000,00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3 - Lote 003</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PRESTAÇÃO DE SERVIÇOS DE ARBITRAGEM SENDO 02 PRESTAÇÃO DE SERVIÇOS DE ARBITRAGEM SENDO 02</w:t>
            </w:r>
            <w:r>
              <w:br/>
            </w:r>
            <w:r>
              <w:rPr>
                <w:sz w:val="16"/>
              </w:rPr>
              <w:t/>
            </w:r>
          </w:p>
          <w:p>
            <w:r>
              <w:rPr>
                <w:sz w:val="16"/>
              </w:rPr>
              <w:t>(DOIS) ÁRBITROS E 01 (UM) REPRESENTANTE POR</w:t>
            </w:r>
            <w:r>
              <w:br/>
            </w:r>
            <w:r>
              <w:rPr>
                <w:sz w:val="16"/>
              </w:rPr>
              <w:t/>
            </w:r>
          </w:p>
          <w:p>
            <w:r>
              <w:rPr>
                <w:sz w:val="16"/>
              </w:rPr>
              <w:t>PARTIDA, NOS CAMPEONATOS MUNICIPAIS E</w:t>
            </w:r>
            <w:r>
              <w:br/>
            </w:r>
            <w:r>
              <w:rPr>
                <w:sz w:val="16"/>
              </w:rPr>
              <w:t/>
            </w:r>
          </w:p>
          <w:p>
            <w:r>
              <w:rPr>
                <w:sz w:val="16"/>
              </w:rPr>
              <w:t xml:space="preserve">REGIONAIS DE FUTEBOL DE SALÃO (FUTSALINFANTIL)  </w:t>
            </w:r>
          </w:p>
        </w:tc>
        <w:tc>
          <w:tcPr>
            <w:tcBorders>
              <w:left w:val="single" w:sz="6" w:color="000000"/>
              <w:top w:val="single" w:sz="6" w:color="000000"/>
              <w:right w:val="single" w:sz="6" w:color="000000"/>
              <w:bottom w:val="single" w:sz="6" w:color="000000"/>
            </w:tcBorders>
          </w:tcPr>
          <w:p>
            <w:r>
              <w:rPr>
                <w:sz w:val="16"/>
              </w:rPr>
              <w:t>30,00</w:t>
            </w:r>
          </w:p>
        </w:tc>
        <w:tc>
          <w:tcPr>
            <w:tcBorders>
              <w:left w:val="single" w:sz="6" w:color="000000"/>
              <w:top w:val="single" w:sz="6" w:color="000000"/>
              <w:right w:val="single" w:sz="6" w:color="000000"/>
              <w:bottom w:val="single" w:sz="6" w:color="000000"/>
            </w:tcBorders>
          </w:tcPr>
          <w:p>
            <w:r>
              <w:rPr>
                <w:sz w:val="16"/>
              </w:rPr>
              <w:t>SVÇ</w:t>
            </w:r>
          </w:p>
        </w:tc>
        <w:tc>
          <w:tcPr>
            <w:tcBorders>
              <w:left w:val="single" w:sz="6" w:color="000000"/>
              <w:top w:val="single" w:sz="6" w:color="000000"/>
              <w:right w:val="single" w:sz="6" w:color="000000"/>
              <w:bottom w:val="single" w:sz="6" w:color="000000"/>
            </w:tcBorders>
          </w:tcPr>
          <w:p>
            <w:r>
              <w:rPr>
                <w:sz w:val="16"/>
              </w:rPr>
              <w:t>200,00</w:t>
            </w:r>
          </w:p>
        </w:tc>
        <w:tc>
          <w:tcPr>
            <w:tcBorders>
              <w:left w:val="single" w:sz="6" w:color="000000"/>
              <w:top w:val="single" w:sz="6" w:color="000000"/>
              <w:right w:val="single" w:sz="6" w:color="000000"/>
              <w:bottom w:val="single" w:sz="6" w:color="000000"/>
            </w:tcBorders>
          </w:tcPr>
          <w:p>
            <w:r>
              <w:rPr>
                <w:sz w:val="16"/>
              </w:rPr>
              <w:t>6.000,00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6.000,00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4 - Lote 004</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PRESTAÇÃO DE SERVIÇOS DE ARBITRAGEM SENDO 02 (DOIS) PRESTAÇÃO DE SERVIÇOS DE ARBITRAGEM SENDO 02 (DOIS)</w:t>
            </w:r>
            <w:r>
              <w:br/>
            </w:r>
            <w:r>
              <w:rPr>
                <w:sz w:val="16"/>
              </w:rPr>
              <w:t/>
            </w:r>
          </w:p>
          <w:p>
            <w:r>
              <w:rPr>
                <w:sz w:val="16"/>
              </w:rPr>
              <w:t>ÁRBITROS E 01 (UM) REPRESENTANTE POR PARTIDA, NOS</w:t>
            </w:r>
            <w:r>
              <w:br/>
            </w:r>
            <w:r>
              <w:rPr>
                <w:sz w:val="16"/>
              </w:rPr>
              <w:t/>
            </w:r>
          </w:p>
          <w:p>
            <w:r>
              <w:rPr>
                <w:sz w:val="16"/>
              </w:rPr>
              <w:t>CAMPEONATOS MUNICIPAIS E REGIONAIS DE FUTEBOL DE SALÃO</w:t>
            </w:r>
            <w:r>
              <w:br/>
            </w:r>
            <w:r>
              <w:rPr>
                <w:sz w:val="16"/>
              </w:rPr>
              <w:t/>
            </w:r>
          </w:p>
          <w:p>
            <w:r>
              <w:rPr>
                <w:sz w:val="16"/>
              </w:rPr>
              <w:t xml:space="preserve">(FUTSAL), ADULTO.  </w:t>
            </w:r>
          </w:p>
        </w:tc>
        <w:tc>
          <w:tcPr>
            <w:tcBorders>
              <w:left w:val="single" w:sz="6" w:color="000000"/>
              <w:top w:val="single" w:sz="6" w:color="000000"/>
              <w:right w:val="single" w:sz="6" w:color="000000"/>
              <w:bottom w:val="single" w:sz="6" w:color="000000"/>
            </w:tcBorders>
          </w:tcPr>
          <w:p>
            <w:r>
              <w:rPr>
                <w:sz w:val="16"/>
              </w:rPr>
              <w:t>40,00</w:t>
            </w:r>
          </w:p>
        </w:tc>
        <w:tc>
          <w:tcPr>
            <w:tcBorders>
              <w:left w:val="single" w:sz="6" w:color="000000"/>
              <w:top w:val="single" w:sz="6" w:color="000000"/>
              <w:right w:val="single" w:sz="6" w:color="000000"/>
              <w:bottom w:val="single" w:sz="6" w:color="000000"/>
            </w:tcBorders>
          </w:tcPr>
          <w:p>
            <w:r>
              <w:rPr>
                <w:sz w:val="16"/>
              </w:rPr>
              <w:t>SVÇ</w:t>
            </w:r>
          </w:p>
        </w:tc>
        <w:tc>
          <w:tcPr>
            <w:tcBorders>
              <w:left w:val="single" w:sz="6" w:color="000000"/>
              <w:top w:val="single" w:sz="6" w:color="000000"/>
              <w:right w:val="single" w:sz="6" w:color="000000"/>
              <w:bottom w:val="single" w:sz="6" w:color="000000"/>
            </w:tcBorders>
          </w:tcPr>
          <w:p>
            <w:r>
              <w:rPr>
                <w:sz w:val="16"/>
              </w:rPr>
              <w:t>360,00</w:t>
            </w:r>
          </w:p>
        </w:tc>
        <w:tc>
          <w:tcPr>
            <w:tcBorders>
              <w:left w:val="single" w:sz="6" w:color="000000"/>
              <w:top w:val="single" w:sz="6" w:color="000000"/>
              <w:right w:val="single" w:sz="6" w:color="000000"/>
              <w:bottom w:val="single" w:sz="6" w:color="000000"/>
            </w:tcBorders>
          </w:tcPr>
          <w:p>
            <w:r>
              <w:rPr>
                <w:sz w:val="16"/>
              </w:rPr>
              <w:t>14.400,00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14.400,00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5 - Lote 005</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ARBITRAGEM VOLEIBOL PRESTAÇÃO DE SERVIÇOS DE ARBITRAGEM VOLEIBOL PRESTAÇÃO DE SERVIÇOS DE</w:t>
            </w:r>
            <w:r>
              <w:br/>
            </w:r>
            <w:r>
              <w:rPr>
                <w:sz w:val="16"/>
              </w:rPr>
              <w:t/>
            </w:r>
          </w:p>
          <w:p>
            <w:r>
              <w:rPr>
                <w:sz w:val="16"/>
              </w:rPr>
              <w:t>ARBITRAGEM, SENDO 02 (DOIS) ÁRBITROS POR PARTIDA</w:t>
            </w:r>
            <w:r>
              <w:br/>
            </w:r>
            <w:r>
              <w:rPr>
                <w:sz w:val="16"/>
              </w:rPr>
              <w:t/>
            </w:r>
          </w:p>
          <w:p>
            <w:r>
              <w:rPr>
                <w:sz w:val="16"/>
              </w:rPr>
              <w:t>EM CAMPEONATOS MUNICIPAIS E REGIONAIS DE</w:t>
            </w:r>
            <w:r>
              <w:br/>
            </w:r>
            <w:r>
              <w:rPr>
                <w:sz w:val="16"/>
              </w:rPr>
              <w:t/>
            </w:r>
          </w:p>
          <w:p>
            <w:r>
              <w:rPr>
                <w:sz w:val="16"/>
              </w:rPr>
              <w:t xml:space="preserve">VOLEIBOL  </w:t>
            </w:r>
          </w:p>
        </w:tc>
        <w:tc>
          <w:tcPr>
            <w:tcBorders>
              <w:left w:val="single" w:sz="6" w:color="000000"/>
              <w:top w:val="single" w:sz="6" w:color="000000"/>
              <w:right w:val="single" w:sz="6" w:color="000000"/>
              <w:bottom w:val="single" w:sz="6" w:color="000000"/>
            </w:tcBorders>
          </w:tcPr>
          <w:p>
            <w:r>
              <w:rPr>
                <w:sz w:val="16"/>
              </w:rPr>
              <w:t>15,00</w:t>
            </w:r>
          </w:p>
        </w:tc>
        <w:tc>
          <w:tcPr>
            <w:tcBorders>
              <w:left w:val="single" w:sz="6" w:color="000000"/>
              <w:top w:val="single" w:sz="6" w:color="000000"/>
              <w:right w:val="single" w:sz="6" w:color="000000"/>
              <w:bottom w:val="single" w:sz="6" w:color="000000"/>
            </w:tcBorders>
          </w:tcPr>
          <w:p>
            <w:r>
              <w:rPr>
                <w:sz w:val="16"/>
              </w:rPr>
              <w:t>SVÇ</w:t>
            </w:r>
          </w:p>
        </w:tc>
        <w:tc>
          <w:tcPr>
            <w:tcBorders>
              <w:left w:val="single" w:sz="6" w:color="000000"/>
              <w:top w:val="single" w:sz="6" w:color="000000"/>
              <w:right w:val="single" w:sz="6" w:color="000000"/>
              <w:bottom w:val="single" w:sz="6" w:color="000000"/>
            </w:tcBorders>
          </w:tcPr>
          <w:p>
            <w:r>
              <w:rPr>
                <w:sz w:val="16"/>
              </w:rPr>
              <w:t>390,00</w:t>
            </w:r>
          </w:p>
        </w:tc>
        <w:tc>
          <w:tcPr>
            <w:tcBorders>
              <w:left w:val="single" w:sz="6" w:color="000000"/>
              <w:top w:val="single" w:sz="6" w:color="000000"/>
              <w:right w:val="single" w:sz="6" w:color="000000"/>
              <w:bottom w:val="single" w:sz="6" w:color="000000"/>
            </w:tcBorders>
          </w:tcPr>
          <w:p>
            <w:r>
              <w:rPr>
                <w:sz w:val="16"/>
              </w:rPr>
              <w:t>5.850,00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5.850,00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6 - Lote 006</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ARBITRAGEM DE FUTEBOL SUIÇO OU FUT 7 - ARBITRAGEM DE FUTEBOL SUIÇO OU FUT 7 -</w:t>
            </w:r>
            <w:r>
              <w:br/>
            </w:r>
            <w:r>
              <w:rPr>
                <w:sz w:val="16"/>
              </w:rPr>
              <w:t/>
            </w:r>
          </w:p>
          <w:p>
            <w:r>
              <w:rPr>
                <w:sz w:val="16"/>
              </w:rPr>
              <w:t>PRESTAÇÃO DE SERVIÇOS DE ARBITRAGEM, SENDO 02</w:t>
            </w:r>
            <w:r>
              <w:br/>
            </w:r>
            <w:r>
              <w:rPr>
                <w:sz w:val="16"/>
              </w:rPr>
              <w:t/>
            </w:r>
          </w:p>
          <w:p>
            <w:r>
              <w:rPr>
                <w:sz w:val="16"/>
              </w:rPr>
              <w:t>(DOIS) ÁRBITROS POR PARTIDA E UM REPRESENTANTE</w:t>
            </w:r>
            <w:r>
              <w:br/>
            </w:r>
            <w:r>
              <w:rPr>
                <w:sz w:val="16"/>
              </w:rPr>
              <w:t/>
            </w:r>
          </w:p>
          <w:p>
            <w:r>
              <w:rPr>
                <w:sz w:val="16"/>
              </w:rPr>
              <w:t>DE MESA, PARA COMPETIÇÕES MUNICIPAIS E</w:t>
            </w:r>
            <w:r>
              <w:br/>
            </w:r>
            <w:r>
              <w:rPr>
                <w:sz w:val="16"/>
              </w:rPr>
              <w:t/>
            </w:r>
          </w:p>
          <w:p>
            <w:r>
              <w:rPr>
                <w:sz w:val="16"/>
              </w:rPr>
              <w:t xml:space="preserve">REGIONAIS DE FUTEBOL SUÍÇO OU FUT 7.  </w:t>
            </w:r>
          </w:p>
        </w:tc>
        <w:tc>
          <w:tcPr>
            <w:tcBorders>
              <w:left w:val="single" w:sz="6" w:color="000000"/>
              <w:top w:val="single" w:sz="6" w:color="000000"/>
              <w:right w:val="single" w:sz="6" w:color="000000"/>
              <w:bottom w:val="single" w:sz="6" w:color="000000"/>
            </w:tcBorders>
          </w:tcPr>
          <w:p>
            <w:r>
              <w:rPr>
                <w:sz w:val="16"/>
              </w:rPr>
              <w:t>30,00</w:t>
            </w:r>
          </w:p>
        </w:tc>
        <w:tc>
          <w:tcPr>
            <w:tcBorders>
              <w:left w:val="single" w:sz="6" w:color="000000"/>
              <w:top w:val="single" w:sz="6" w:color="000000"/>
              <w:right w:val="single" w:sz="6" w:color="000000"/>
              <w:bottom w:val="single" w:sz="6" w:color="000000"/>
            </w:tcBorders>
          </w:tcPr>
          <w:p>
            <w:r>
              <w:rPr>
                <w:sz w:val="16"/>
              </w:rPr>
              <w:t>SVÇ</w:t>
            </w:r>
          </w:p>
        </w:tc>
        <w:tc>
          <w:tcPr>
            <w:tcBorders>
              <w:left w:val="single" w:sz="6" w:color="000000"/>
              <w:top w:val="single" w:sz="6" w:color="000000"/>
              <w:right w:val="single" w:sz="6" w:color="000000"/>
              <w:bottom w:val="single" w:sz="6" w:color="000000"/>
            </w:tcBorders>
          </w:tcPr>
          <w:p>
            <w:r>
              <w:rPr>
                <w:sz w:val="16"/>
              </w:rPr>
              <w:t>395,00</w:t>
            </w:r>
          </w:p>
        </w:tc>
        <w:tc>
          <w:tcPr>
            <w:tcBorders>
              <w:left w:val="single" w:sz="6" w:color="000000"/>
              <w:top w:val="single" w:sz="6" w:color="000000"/>
              <w:right w:val="single" w:sz="6" w:color="000000"/>
              <w:bottom w:val="single" w:sz="6" w:color="000000"/>
            </w:tcBorders>
          </w:tcPr>
          <w:p>
            <w:r>
              <w:rPr>
                <w:sz w:val="16"/>
              </w:rPr>
              <w:t>11.850,00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11.850,00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7 - Lote 007</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SERVIÇO DE ARBITRAGEM FUTVOLEI - FUTVOLEI SERVIÇO DE ARBITRAGEM FUTVOLEI - FUTVOLEI</w:t>
            </w:r>
            <w:r>
              <w:br/>
            </w:r>
            <w:r>
              <w:rPr>
                <w:sz w:val="16"/>
              </w:rPr>
              <w:t/>
            </w:r>
          </w:p>
          <w:p>
            <w:r>
              <w:rPr>
                <w:sz w:val="16"/>
              </w:rPr>
              <w:t>PRESTAÇÃO DE SERVIÇOS DE ARBITRAGEM, SENDO 02</w:t>
            </w:r>
            <w:r>
              <w:br/>
            </w:r>
            <w:r>
              <w:rPr>
                <w:sz w:val="16"/>
              </w:rPr>
              <w:t/>
            </w:r>
          </w:p>
          <w:p>
            <w:r>
              <w:rPr>
                <w:sz w:val="16"/>
              </w:rPr>
              <w:t>(DOIS) ÁRBITROS POR PARTIDA EM CAMPEONATOS</w:t>
            </w:r>
            <w:r>
              <w:br/>
            </w:r>
            <w:r>
              <w:rPr>
                <w:sz w:val="16"/>
              </w:rPr>
              <w:t/>
            </w:r>
          </w:p>
          <w:p>
            <w:r>
              <w:rPr>
                <w:sz w:val="16"/>
              </w:rPr>
              <w:t>MUNICIPAIS E REGIONAIS DE FUTVOLEI.</w:t>
            </w:r>
            <w:r>
              <w:br/>
            </w:r>
            <w:r>
              <w:rPr>
                <w:sz w:val="16"/>
              </w:rPr>
              <w:t/>
            </w:r>
          </w:p>
          <w:p>
            <w:r>
              <w:rPr>
                <w:sz w:val="16"/>
              </w:rPr>
              <w:t xml:space="preserve">OBS.APRESENTAR NO MINIMO 2 (DOIS) ÁRBITROS   </w:t>
            </w:r>
          </w:p>
        </w:tc>
        <w:tc>
          <w:tcPr>
            <w:tcBorders>
              <w:left w:val="single" w:sz="6" w:color="000000"/>
              <w:top w:val="single" w:sz="6" w:color="000000"/>
              <w:right w:val="single" w:sz="6" w:color="000000"/>
              <w:bottom w:val="single" w:sz="6" w:color="000000"/>
            </w:tcBorders>
          </w:tcPr>
          <w:p>
            <w:r>
              <w:rPr>
                <w:sz w:val="16"/>
              </w:rPr>
              <w:t>20,00</w:t>
            </w:r>
          </w:p>
        </w:tc>
        <w:tc>
          <w:tcPr>
            <w:tcBorders>
              <w:left w:val="single" w:sz="6" w:color="000000"/>
              <w:top w:val="single" w:sz="6" w:color="000000"/>
              <w:right w:val="single" w:sz="6" w:color="000000"/>
              <w:bottom w:val="single" w:sz="6" w:color="000000"/>
            </w:tcBorders>
          </w:tcPr>
          <w:p>
            <w:r>
              <w:rPr>
                <w:sz w:val="16"/>
              </w:rPr>
              <w:t>SVÇ</w:t>
            </w:r>
          </w:p>
        </w:tc>
        <w:tc>
          <w:tcPr>
            <w:tcBorders>
              <w:left w:val="single" w:sz="6" w:color="000000"/>
              <w:top w:val="single" w:sz="6" w:color="000000"/>
              <w:right w:val="single" w:sz="6" w:color="000000"/>
              <w:bottom w:val="single" w:sz="6" w:color="000000"/>
            </w:tcBorders>
          </w:tcPr>
          <w:p>
            <w:r>
              <w:rPr>
                <w:sz w:val="16"/>
              </w:rPr>
              <w:t>275,00</w:t>
            </w:r>
          </w:p>
        </w:tc>
        <w:tc>
          <w:tcPr>
            <w:tcBorders>
              <w:left w:val="single" w:sz="6" w:color="000000"/>
              <w:top w:val="single" w:sz="6" w:color="000000"/>
              <w:right w:val="single" w:sz="6" w:color="000000"/>
              <w:bottom w:val="single" w:sz="6" w:color="000000"/>
            </w:tcBorders>
          </w:tcPr>
          <w:p>
            <w:r>
              <w:rPr>
                <w:sz w:val="16"/>
              </w:rPr>
              <w:t>5.500,00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5.500,00</w:t>
            </w:r>
          </w:p>
        </w:tc>
      </w:tr>
    </w:tbl>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rPr>
                <w:sz w:val="16"/>
              </w:rPr>
              <w:t>Lote: 8 - Lote 008</w:t>
            </w:r>
          </w:p>
        </w:tc>
      </w:tr>
      <w:tr>
        <w:tc>
          <w:tcPr>
            <w:tcW w:w="400" w:type="pct"/>
            <w:tcBorders>
              <w:left w:val="single" w:sz="6" w:color="000000"/>
              <w:top w:val="single" w:sz="6" w:color="000000"/>
              <w:right w:val="single" w:sz="6" w:color="000000"/>
              <w:bottom w:val="single" w:sz="6" w:color="000000"/>
            </w:tcBorders>
            <w:shd w:val="clear" w:color="auto" w:fill="C0C0C0"/>
          </w:tcPr>
          <w:p>
            <w:r>
              <w:rPr>
                <w:sz w:val="16"/>
              </w:rPr>
              <w:t>Item</w:t>
            </w:r>
          </w:p>
        </w:tc>
        <w:tc>
          <w:tcPr>
            <w:tcW w:w="1250" w:type="pct"/>
            <w:tcBorders>
              <w:left w:val="single" w:sz="6" w:color="000000"/>
              <w:top w:val="single" w:sz="6" w:color="000000"/>
              <w:right w:val="single" w:sz="6" w:color="000000"/>
              <w:bottom w:val="single" w:sz="6" w:color="000000"/>
            </w:tcBorders>
            <w:shd w:val="clear" w:color="auto" w:fill="C0C0C0"/>
          </w:tcPr>
          <w:p>
            <w:r>
              <w:rPr>
                <w:sz w:val="16"/>
              </w:rP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rPr>
                <w:sz w:val="16"/>
              </w:rPr>
              <w:t>Quantidade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Unidade</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Preço máximo</w:t>
            </w:r>
          </w:p>
        </w:tc>
        <w:tc>
          <w:tcPr>
            <w:tcW w:w="750" w:type="pct"/>
            <w:tcBorders>
              <w:left w:val="single" w:sz="6" w:color="000000"/>
              <w:top w:val="single" w:sz="6" w:color="000000"/>
              <w:right w:val="single" w:sz="6" w:color="000000"/>
              <w:bottom w:val="single" w:sz="6" w:color="000000"/>
            </w:tcBorders>
            <w:shd w:val="clear" w:color="auto" w:fill="C0C0C0"/>
          </w:tcPr>
          <w:p>
            <w:r>
              <w:rPr>
                <w:sz w:val="16"/>
              </w:rPr>
              <w:t>Preço máximo total</w:t>
            </w:r>
          </w:p>
        </w:tc>
      </w:tr>
      <w:tr>
        <w:tc>
          <w:tcPr>
            <w:tcBorders>
              <w:left w:val="single" w:sz="6" w:color="000000"/>
              <w:top w:val="single" w:sz="6" w:color="000000"/>
              <w:right w:val="single" w:sz="6" w:color="000000"/>
              <w:bottom w:val="single" w:sz="6" w:color="000000"/>
            </w:tcBorders>
          </w:tcPr>
          <w:p>
            <w:r>
              <w:rPr>
                <w:sz w:val="16"/>
              </w:rPr>
              <w:t>1</w:t>
            </w:r>
          </w:p>
        </w:tc>
        <w:tc>
          <w:tcPr>
            <w:tcBorders>
              <w:left w:val="single" w:sz="6" w:color="000000"/>
              <w:top w:val="single" w:sz="6" w:color="000000"/>
              <w:right w:val="single" w:sz="6" w:color="000000"/>
              <w:bottom w:val="single" w:sz="6" w:color="000000"/>
            </w:tcBorders>
          </w:tcPr>
          <w:p>
            <w:r>
              <w:rPr>
                <w:sz w:val="16"/>
              </w:rPr>
              <w:t>PRESTAÇÃO DE SERVIÇOS DE ARBITRAGEM , SENDO PRESTAÇÃO DE SERVIÇOS DE ARBITRAGEM , SENDO</w:t>
            </w:r>
            <w:r>
              <w:br/>
            </w:r>
            <w:r>
              <w:rPr>
                <w:sz w:val="16"/>
              </w:rPr>
              <w:t/>
            </w:r>
          </w:p>
          <w:p>
            <w:r>
              <w:rPr>
                <w:sz w:val="16"/>
              </w:rPr>
              <w:t>04 ARBITROS EM TORNEIOS DE FUTEBOL SUIÇO E</w:t>
            </w:r>
            <w:r>
              <w:br/>
            </w:r>
            <w:r>
              <w:rPr>
                <w:sz w:val="16"/>
              </w:rPr>
              <w:t/>
            </w:r>
          </w:p>
          <w:p>
            <w:r>
              <w:rPr>
                <w:sz w:val="16"/>
              </w:rPr>
              <w:t xml:space="preserve">FUTSAL.  </w:t>
            </w:r>
          </w:p>
        </w:tc>
        <w:tc>
          <w:tcPr>
            <w:tcBorders>
              <w:left w:val="single" w:sz="6" w:color="000000"/>
              <w:top w:val="single" w:sz="6" w:color="000000"/>
              <w:right w:val="single" w:sz="6" w:color="000000"/>
              <w:bottom w:val="single" w:sz="6" w:color="000000"/>
            </w:tcBorders>
          </w:tcPr>
          <w:p>
            <w:r>
              <w:rPr>
                <w:sz w:val="16"/>
              </w:rPr>
              <w:t>6,00</w:t>
            </w:r>
          </w:p>
        </w:tc>
        <w:tc>
          <w:tcPr>
            <w:tcBorders>
              <w:left w:val="single" w:sz="6" w:color="000000"/>
              <w:top w:val="single" w:sz="6" w:color="000000"/>
              <w:right w:val="single" w:sz="6" w:color="000000"/>
              <w:bottom w:val="single" w:sz="6" w:color="000000"/>
            </w:tcBorders>
          </w:tcPr>
          <w:p>
            <w:r>
              <w:rPr>
                <w:sz w:val="16"/>
              </w:rPr>
              <w:t>SVÇ</w:t>
            </w:r>
          </w:p>
        </w:tc>
        <w:tc>
          <w:tcPr>
            <w:tcBorders>
              <w:left w:val="single" w:sz="6" w:color="000000"/>
              <w:top w:val="single" w:sz="6" w:color="000000"/>
              <w:right w:val="single" w:sz="6" w:color="000000"/>
              <w:bottom w:val="single" w:sz="6" w:color="000000"/>
            </w:tcBorders>
          </w:tcPr>
          <w:p>
            <w:r>
              <w:rPr>
                <w:sz w:val="16"/>
              </w:rPr>
              <w:t>2.000,00</w:t>
            </w:r>
          </w:p>
        </w:tc>
        <w:tc>
          <w:tcPr>
            <w:tcBorders>
              <w:left w:val="single" w:sz="6" w:color="000000"/>
              <w:top w:val="single" w:sz="6" w:color="000000"/>
              <w:right w:val="single" w:sz="6" w:color="000000"/>
              <w:bottom w:val="single" w:sz="6" w:color="000000"/>
            </w:tcBorders>
          </w:tcPr>
          <w:p>
            <w:r>
              <w:rPr>
                <w:sz w:val="16"/>
              </w:rPr>
              <w:t>12.000,00</w:t>
            </w:r>
          </w:p>
        </w:tc>
      </w:tr>
      <w:tr>
        <w:tc>
          <w:tcPr>
            <w:gridSpan w:val="5"/>
            <w:tcBorders>
              <w:left w:val="single" w:sz="6" w:color="000000"/>
              <w:top w:val="single" w:sz="6" w:color="000000"/>
              <w:right w:val="single" w:sz="6" w:color="000000"/>
              <w:bottom w:val="single" w:sz="6" w:color="000000"/>
            </w:tcBorders>
          </w:tcPr>
          <w:p>
            <w:r>
              <w:rPr>
                <w:sz w:val="16"/>
              </w:rPr>
              <w:t/>
            </w:r>
          </w:p>
          <w:p>
            <w:r>
              <w:rPr>
                <w:sz w:val="16"/>
              </w:rPr>
              <w:t>TOTAL</w:t>
            </w:r>
          </w:p>
        </w:tc>
        <w:tc>
          <w:tcPr>
            <w:tcBorders>
              <w:left w:val="single" w:sz="6" w:color="000000"/>
              <w:top w:val="single" w:sz="6" w:color="000000"/>
              <w:right w:val="single" w:sz="6" w:color="000000"/>
              <w:bottom w:val="single" w:sz="6" w:color="000000"/>
            </w:tcBorders>
          </w:tcPr>
          <w:p>
            <w:r>
              <w:rPr>
                <w:sz w:val="16"/>
              </w:rPr>
              <w:t/>
            </w:r>
          </w:p>
          <w:p>
            <w:r>
              <w:rPr>
                <w:sz w:val="16"/>
              </w:rPr>
              <w:t>12.000,00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R$ 84.600,00 </w:t>
      </w:r>
      <w:r>
        <w:rPr>
          <w:rFonts w:ascii="Arial MT" w:hAnsi="Arial MT" w:cs="Arial MT" w:eastAsia="Arial MT"/>
          <w:b/>
          <w:sz w:val="19"/>
        </w:rPr>
        <w:t>(Oitenta e Quatro Mil e Seiscentos Reais)</w:t>
      </w:r>
      <w:r>
        <w:rPr>
          <w:rFonts w:ascii="Arial MT" w:hAnsi="Arial MT" w:cs="Arial MT" w:eastAsia="Arial MT"/>
          <w:sz w:val="19"/>
        </w:rPr>
        <w:t>, conforme custos unitários apostos na tabela acima.</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p>
      <w:pPr>
        <w:ind w:left="225"/>
        <w:spacing w:before="90" w:lineRule="auto" w:line="264"/>
      </w:pPr>
      <w:r>
        <w:rPr>
          <w:b/>
          <w:sz w:val="19"/>
        </w:rPr>
        <w:t>CONTRATAÇÃO DE EMPRESA PARA PRESTAÇÃO DE SERVIÇOS DE ARBITRAGEM, DESTINADOS AOS CAMPEONTADOS E TORNEIOS REALIZADOS NO MUNICÍPIO DE SÃO TOMÉ-PR</w:t>
      </w:r>
    </w:p>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05 (cinco) dias úteis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24 (vinte e quatro) horas,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24 (vinte e quatro) horas,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 xml:space="preserve">Recebida a Nota Fiscal ou documento de cobrança equivalente, correrá o prazo de </w:t>
      </w:r>
      <w:r>
        <w:rPr>
          <w:rFonts w:ascii="Arial MT" w:hAnsi="Arial MT" w:cs="Arial MT" w:eastAsia="Arial MT"/>
          <w:b/>
          <w:sz w:val="19"/>
        </w:rPr>
        <w:t>10</w:t>
      </w:r>
      <w:r>
        <w:rPr>
          <w:b/>
          <w:sz w:val="19"/>
        </w:rPr>
        <w:t xml:space="preserve"> (dez)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3790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3.3.90.36.00.00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3800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8.5 Qualificação Técnica:</w:t>
      </w:r>
    </w:p>
    <w:p>
      <w:pPr>
        <w:jc w:val="both"/>
        <w:widowControl/>
        <w:ind w:left="1020"/>
      </w:pPr>
      <w:r>
        <w:rPr>
          <w:b/>
          <w:sz w:val="18"/>
        </w:rPr>
        <w:t>- Apresentar no mínimo 01 (um) Atestado de Capacidade Técnica, expedido por Pessoa Jurídica de direito Público e ou privado, comprovando ter o licitante prestado serviços referente ao objeto licitado. Os atestados de Capacidade Técnica terão prazo de validade indeterminado, salvo quando no mesmo estiver explicita sua validade</w:t>
      </w:r>
    </w:p>
    <w:p>
      <w:pPr>
        <w:jc w:val="both"/>
        <w:widowControl/>
        <w:ind w:left="1020"/>
      </w:pPr>
      <w:r>
        <w:rPr>
          <w:b/>
          <w:sz w:val="18"/>
        </w:rPr>
        <w:t>- A empresa Vencedora do item deverá apresentar o certificado de formação de cada profissional, juntamente com Cópia do RG e CPF do profissional que irá executar o serviço. (comprovar que fez curso de Arbitro)</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3/2024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7/2024</w:t>
      </w:r>
    </w:p>
    <w:p>
      <w:pPr>
        <w:jc w:val="center"/>
        <w:ind w:left="1335" w:right="1335"/>
        <w:spacing w:before="90"/>
      </w:pPr>
      <w:r>
        <w:rPr>
          <w:b/>
          <w:sz w:val="19"/>
        </w:rPr>
        <w:t>PREGÃO ELETRÔNICO N. 3/2024.</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_/2024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7/2024</w:t>
      </w:r>
    </w:p>
    <w:p>
      <w:pPr>
        <w:jc w:val="center"/>
        <w:ind w:left="1335" w:right="1335"/>
        <w:spacing w:before="90"/>
      </w:pPr>
      <w:r>
        <w:rPr>
          <w:b/>
          <w:sz w:val="19"/>
        </w:rPr>
        <w:t>PREGÃO ELETRÔNICO N. 3/2024.</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3/2024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***/2024</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OCELIO FERREIRA LEITE</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/2024,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PARA PRESTAÇÃO DE SERVIÇOS DE ARBITRAGEM, DESTINADOS AOS CAMPEONTADOS E TORNEIOS REALIZADOS NO MUNICÍPIO DE SÃO TOMÉ-PR,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_/2024.</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2024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2024</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/2024 e o Contrato  nº 000/2024.</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2024</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3790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3.3.90.36.00.00</w:t>
            </w:r>
          </w:p>
        </w:tc>
        <w:tc>
          <w:tcPr>
            <w:tcBorders>
              <w:left w:val="single" w:sz="6" w:color="000000"/>
              <w:top w:val="single" w:sz="6" w:color="000000"/>
              <w:right w:val="single" w:sz="6" w:color="000000"/>
              <w:bottom w:val="single" w:sz="6" w:color="000000"/>
            </w:tcBorders>
          </w:tcPr>
          <w:p>
            <w:r>
              <w:rPr>
                <w:sz w:val="16"/>
              </w:rPr>
              <w:t>Do Exercício</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3800</w:t>
            </w:r>
          </w:p>
        </w:tc>
        <w:tc>
          <w:tcPr>
            <w:tcBorders>
              <w:left w:val="single" w:sz="6" w:color="000000"/>
              <w:top w:val="single" w:sz="6" w:color="000000"/>
              <w:right w:val="single" w:sz="6" w:color="000000"/>
              <w:bottom w:val="single" w:sz="6" w:color="000000"/>
            </w:tcBorders>
          </w:tcPr>
          <w:p>
            <w:r>
              <w:rPr>
                <w:sz w:val="16"/>
              </w:rPr>
              <w:t>08.004.27.812.0004.2056</w:t>
            </w:r>
          </w:p>
        </w:tc>
        <w:tc>
          <w:tcPr>
            <w:tcBorders>
              <w:left w:val="single" w:sz="6" w:color="000000"/>
              <w:top w:val="single" w:sz="6" w:color="000000"/>
              <w:right w:val="single" w:sz="6" w:color="000000"/>
              <w:bottom w:val="single" w:sz="6" w:color="000000"/>
            </w:tcBorders>
          </w:tcPr>
          <w:p>
            <w:r>
              <w:rPr>
                <w:sz w:val="16"/>
              </w:rPr>
              <w:t>0</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3</w:t>
      </w:r>
      <w:r>
        <w:rPr>
          <w:rFonts w:ascii="Arial MT" w:hAnsi="Arial MT" w:cs="Arial MT" w:eastAsia="Arial MT"/>
          <w:sz w:val="19"/>
        </w:rPr>
        <w:t>/2024.</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05 (cinco) dias úteis,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24 (vinte e quatro) horas,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24 (vinte e quatro) horas,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3/2024,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2024.</w:t>
      </w:r>
    </w:p>
    <w:p>
      <w:pPr>
        <w:spacing w:before="15"/>
      </w:pPr>
      <w:r>
        <w:t/>
      </w:r>
    </w:p>
    <w:p>
      <w:pPr>
        <w:jc w:val="center"/>
        <w:outlineLvl w:val="1"/>
        <w:ind w:left="1350" w:right="1335"/>
        <w:spacing w:before="90"/>
      </w:pPr>
      <w:r>
        <w:rPr>
          <w:b/>
          <w:sz w:val="19"/>
        </w:rPr>
        <w:t>OCELIO FERREIRA LEITE</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Arial">
    <w:charset w:val="00"/>
  </w:font>
  <w:font w:name="Times New Roman">
    <w:charset w:val="01"/>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438775" cy="1162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438775" cy="11620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68">
    <w:multiLevelType w:val="hybridMultilevel"/>
    <w:lvl w:ilvl="0">
      <w:numFmt w:val="decimal"/>
      <w:lvlText w:val="%1"/>
      <w:lvlJc w:val="left"/>
      <w:start w:val="2"/>
      <w:pPr>
        <w:ind w:left="270" w:hanging="465"/>
        <w:tab w:val="num" w:pos="270"/>
      </w:pPr>
      <w:rPr>
        <w:sz w:val="24"/>
      </w:rPr>
    </w:lvl>
    <w:lvl w:ilvl="1">
      <w:numFmt w:val="decimal"/>
      <w:lvlText w:val="%1.%2"/>
      <w:lvlJc w:val="left"/>
      <w:start w:val="1"/>
      <w:pPr>
        <w:ind w:left="270" w:firstLine="0"/>
        <w:tab w:val="num" w:pos="735"/>
      </w:pPr>
      <w:rPr>
        <w:b/>
      </w:rPr>
    </w:lvl>
    <w:lvl w:ilvl="2">
      <w:numFmt w:val="decimal"/>
      <w:lvlText w:val="%1.%2.%3"/>
      <w:lvlJc w:val="left"/>
      <w:start w:val="1"/>
      <w:pPr>
        <w:ind w:left="270" w:firstLine="0"/>
        <w:tab w:val="num" w:pos="780"/>
      </w:pPr>
      <w:rPr>
        <w:b/>
        <w:sz w:val="18"/>
      </w:rPr>
    </w:lvl>
    <w:lvl w:ilvl="3">
      <w:numFmt w:val="bullet"/>
      <w:lvlText w:val="•"/>
      <w:lvlJc w:val="left"/>
      <w:pPr>
        <w:ind w:left="3540" w:hanging="510"/>
        <w:tab w:val="num" w:pos="3540"/>
      </w:pPr>
      <w:rPr>
        <w:sz w:val="24"/>
      </w:rPr>
    </w:lvl>
    <w:lvl w:ilvl="4">
      <w:numFmt w:val="bullet"/>
      <w:lvlText w:val="•"/>
      <w:lvlJc w:val="left"/>
      <w:pPr>
        <w:ind w:left="4635" w:hanging="510"/>
        <w:tab w:val="num" w:pos="4635"/>
      </w:pPr>
      <w:rPr>
        <w:sz w:val="24"/>
      </w:rPr>
    </w:lvl>
    <w:lvl w:ilvl="5">
      <w:numFmt w:val="bullet"/>
      <w:lvlText w:val="•"/>
      <w:lvlJc w:val="left"/>
      <w:pPr>
        <w:ind w:left="5715" w:hanging="510"/>
        <w:tab w:val="num" w:pos="5715"/>
      </w:pPr>
      <w:rPr>
        <w:sz w:val="24"/>
      </w:rPr>
    </w:lvl>
    <w:lvl w:ilvl="6">
      <w:numFmt w:val="bullet"/>
      <w:lvlText w:val="•"/>
      <w:lvlJc w:val="left"/>
      <w:pPr>
        <w:ind w:left="6810" w:hanging="510"/>
        <w:tab w:val="num" w:pos="6810"/>
      </w:pPr>
      <w:rPr>
        <w:sz w:val="24"/>
      </w:rPr>
    </w:lvl>
    <w:lvl w:ilvl="7">
      <w:numFmt w:val="bullet"/>
      <w:lvlText w:val="•"/>
      <w:lvlJc w:val="left"/>
      <w:pPr>
        <w:ind w:left="7905" w:hanging="510"/>
        <w:tab w:val="num" w:pos="7905"/>
      </w:pPr>
      <w:rPr>
        <w:sz w:val="24"/>
      </w:rPr>
    </w:lvl>
    <w:lvl w:ilvl="8">
      <w:numFmt w:val="bullet"/>
      <w:lvlText w:val="•"/>
      <w:lvlJc w:val="left"/>
      <w:pPr>
        <w:ind w:left="8985" w:hanging="510"/>
        <w:tab w:val="num" w:pos="8985"/>
      </w:pPr>
      <w:rPr>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