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68/2024</w:t>
      </w:r>
    </w:p>
    <w:p>
      <w:pPr>
        <w:jc w:val="center"/>
        <w:ind w:left="1335" w:right="1335"/>
        <w:spacing w:before="90"/>
      </w:pPr>
      <w:r>
        <w:rPr>
          <w:b/>
          <w:sz w:val="19"/>
        </w:rPr>
        <w:t>PREGÃO ELETRÔNICO N. 36/2024.</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both"/>
        <w:ind w:left="165" w:right="210"/>
        <w:spacing w:before="90" w:lineRule="auto" w:line="276"/>
      </w:pPr>
      <w:r>
        <w:drawing>
          <wp:inline distT="0" distB="0" distL="0" distR="0">
            <wp:extent cx="6772275" cy="18097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772275" cy="180975"/>
                    </a:xfrm>
                    <a:prstGeom prst="rect">
                      <a:avLst/>
                    </a:prstGeom>
                  </pic:spPr>
                </pic:pic>
              </a:graphicData>
            </a:graphic>
          </wp:inline>
        </w:drawing>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Contratação de empresa para fornecimento de biodigestor, visando atender o Instrumento de repasse n° 4126108/2023 firmado entre a ITAIPU e o Município de São Tomé, Estado do Paraná, conforme condições dispostas no termo de referência.</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24/09/2024.</w:t>
      </w:r>
    </w:p>
    <w:p>
      <w:r>
        <w:t/>
      </w:r>
    </w:p>
    <w:p>
      <w:pPr>
        <w:numPr>
          <w:ilvl w:val="1"/>
          <w:numId w:val="21"/>
        </w:numPr>
      </w:pPr>
      <w:r/>
      <w:r>
        <w:rPr>
          <w:b/>
          <w:sz w:val="19"/>
        </w:rPr>
        <w:t xml:space="preserve"> ABERTURA E JULGAMENTO DAS PROPOSTAS: </w:t>
      </w:r>
      <w:r>
        <w:rPr>
          <w:rFonts w:ascii="Arial MT" w:hAnsi="Arial MT" w:cs="Arial MT" w:eastAsia="Arial MT"/>
          <w:sz w:val="19"/>
        </w:rPr>
        <w:t>às 09:01 do dia 24/09/2024.</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24/09/2024.</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jc w:val="both"/>
        <w:ind w:left="165" w:right="210"/>
        <w:spacing w:lineRule="auto" w:line="264"/>
      </w:pPr>
      <w:r>
        <w:rPr>
          <w:b/>
          <w:sz w:val="19"/>
        </w:rPr>
        <w:t>AMPLA CONCORRÊNCIA</w:t>
      </w:r>
    </w:p>
    <w:p>
      <w:pPr>
        <w:jc w:val="both"/>
        <w:ind w:left="165" w:right="210"/>
        <w:spacing w:lineRule="auto" w:line="264"/>
      </w:pPr>
      <w:r>
        <w:rPr>
          <w:b/>
          <w:sz w:val="19"/>
        </w:rPr>
        <w:t xml:space="preserve">2.1 </w:t>
      </w:r>
      <w:r>
        <w:rPr>
          <w:rFonts w:ascii="Arial MT" w:hAnsi="Arial MT" w:cs="Arial MT" w:eastAsia="Arial MT"/>
          <w:sz w:val="19"/>
        </w:rPr>
        <w:t>Poderão participar desta licitação todas e quaisquer empresas especializadas do ramo (objeto contratual previsto no contrato social da empresa) que atendam às condições estabelecidas neste edital.</w:t>
      </w:r>
    </w:p>
    <w:p>
      <w:pPr>
        <w:jc w:val="both"/>
        <w:ind w:left="165" w:right="210"/>
        <w:spacing w:lineRule="auto" w:line="264"/>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8"/>
        </w:numPr>
      </w:pPr>
      <w:r/>
      <w:r>
        <w:rPr>
          <w:b/>
          <w:sz w:val="19"/>
        </w:rPr>
        <w:t xml:space="preserve"> Qualificação Técnica: </w:t>
      </w:r>
    </w:p>
    <w:p>
      <w:pPr>
        <w:outlineLvl w:val="1"/>
        <w:ind w:left="165"/>
      </w:pPr>
      <w:r>
        <w:rPr>
          <w:b/>
          <w:sz w:val="19"/>
        </w:rPr>
        <w:t/>
      </w:r>
    </w:p>
    <w:p>
      <w:pPr>
        <w:ind w:left="495"/>
      </w:pPr>
      <w:r>
        <w:rPr>
          <w:rFonts w:ascii="Arial MT" w:hAnsi="Arial MT" w:cs="Arial MT" w:eastAsia="Arial MT"/>
          <w:b/>
        </w:rPr>
        <w:t>6.5.1</w:t>
      </w:r>
      <w:r>
        <w:rPr>
          <w:rFonts w:ascii="Arial MT" w:hAnsi="Arial MT" w:cs="Arial MT" w:eastAsia="Arial MT"/>
        </w:rPr>
        <w:t xml:space="preserve"> A(s) certidão(ões) ou atestado(s) deverá(ão) comprovar, ainda, que o fornecedor possui experiência mínima de 01(um) ano “e/ou" na prestação de serviços similar ao do objeto da contratação, em períodos sucessivos ou não, sendo aceito o somatório de atestados de períodos diferentes</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6025</w:t>
            </w:r>
          </w:p>
        </w:tc>
        <w:tc>
          <w:tcPr>
            <w:shd w:val="clear" w:color="auto" w:fill="FFFFFF"/>
          </w:tcPr>
          <w:p>
            <w:r>
              <w:rPr>
                <w:sz w:val="16"/>
              </w:rPr>
              <w:t>11.002.18.542.0019.1205</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6030</w:t>
            </w:r>
          </w:p>
        </w:tc>
        <w:tc>
          <w:tcPr>
            <w:shd w:val="clear" w:color="auto" w:fill="FFFFFF"/>
          </w:tcPr>
          <w:p>
            <w:r>
              <w:rPr>
                <w:sz w:val="16"/>
              </w:rPr>
              <w:t>11.002.18.542.0019.1205</w:t>
            </w:r>
          </w:p>
        </w:tc>
        <w:tc>
          <w:tcPr>
            <w:shd w:val="clear" w:color="auto" w:fill="FFFFFF"/>
          </w:tcPr>
          <w:p>
            <w:r>
              <w:rPr>
                <w:sz w:val="16"/>
              </w:rPr>
              <w:t>1072</w:t>
            </w:r>
          </w:p>
        </w:tc>
        <w:tc>
          <w:tcPr>
            <w:shd w:val="clear" w:color="auto" w:fill="FFFFFF"/>
          </w:tcPr>
          <w:p>
            <w:r>
              <w:rPr>
                <w:sz w:val="16"/>
              </w:rPr>
              <w:t>4.4.90.52.00.00</w:t>
            </w:r>
          </w:p>
        </w:tc>
        <w:tc>
          <w:tcPr>
            <w:shd w:val="clear" w:color="auto" w:fill="FFFFFF"/>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09 de setembro de 2024.</w:t>
      </w:r>
    </w:p>
    <w:p>
      <w:r>
        <w:t/>
      </w:r>
    </w:p>
    <w:p>
      <w:r>
        <w:t/>
      </w:r>
    </w:p>
    <w:p>
      <w:pPr>
        <w:jc w:val="center"/>
        <w:outlineLvl w:val="1"/>
        <w:ind w:left="1335" w:right="1335"/>
      </w:pPr>
      <w:r>
        <w:rPr>
          <w:b/>
          <w:sz w:val="19"/>
        </w:rPr>
        <w:t>OCELIO FERREIRA LEITE</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68/2024</w:t>
      </w:r>
    </w:p>
    <w:p>
      <w:pPr>
        <w:jc w:val="center"/>
        <w:ind w:left="1335" w:right="1335"/>
        <w:spacing w:before="90"/>
      </w:pPr>
      <w:r>
        <w:rPr>
          <w:b/>
          <w:sz w:val="19"/>
        </w:rPr>
        <w:t>PREGÃO ELETRÔNICO N. 36/2024.</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Contratação de empresa para fornecimento de biodigestor, visando atender o Instrumento de repasse n° 4126108/2023 firmado entre a ITAIPU e o Município de São Tomé, Estado do Paraná, conforme condições dispostas no termo de referência., </w:t>
      </w:r>
      <w:r>
        <w:rPr>
          <w:rFonts w:ascii="Arial MT" w:hAnsi="Arial MT" w:cs="Arial MT" w:eastAsia="Arial MT"/>
          <w:sz w:val="19"/>
        </w:rPr>
        <w:t>conforme segue:</w:t>
      </w:r>
    </w:p>
    <w:p>
      <w:pPr>
        <w:spacing w:before="15"/>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1005"/>
        <w:gridCol w:w="3180"/>
        <w:gridCol w:w="1005"/>
        <w:gridCol w:w="1260"/>
        <w:gridCol w:w="1275"/>
        <w:gridCol w:w="1905"/>
      </w:tblGrid>
      <w:tr>
        <w:tc>
          <w:tcPr>
            <w:gridSpan w:val="6"/>
            <w:shd w:val="clear" w:color="auto" w:fill="FFFFFF"/>
          </w:tcPr>
          <w:p>
            <w:r>
              <w:t>Lote: 1 - Lote 001</w:t>
            </w:r>
          </w:p>
        </w:tc>
      </w:tr>
      <w:tr>
        <w:tc>
          <w:tcPr>
            <w:tcW w:w="400" w:type="pct"/>
            <w:shd w:val="clear" w:color="auto" w:fill="C0C0C0"/>
          </w:tcPr>
          <w:p>
            <w:r>
              <w:t>Item</w:t>
            </w:r>
          </w:p>
        </w:tc>
        <w:tc>
          <w:tcPr>
            <w:tcW w:w="1250" w:type="pct"/>
            <w:shd w:val="clear" w:color="auto" w:fill="C0C0C0"/>
          </w:tcPr>
          <w:p>
            <w:r>
              <w:t>Nome do produto/serviço</w:t>
            </w:r>
          </w:p>
        </w:tc>
        <w:tc>
          <w:tcPr>
            <w:tcW w:w="400" w:type="pct"/>
            <w:shd w:val="clear" w:color="auto" w:fill="C0C0C0"/>
          </w:tcPr>
          <w:p>
            <w:r>
              <w:t>Quantidade</w:t>
            </w:r>
          </w:p>
        </w:tc>
        <w:tc>
          <w:tcPr>
            <w:tcW w:w="500" w:type="pct"/>
            <w:shd w:val="clear" w:color="auto" w:fill="C0C0C0"/>
          </w:tcPr>
          <w:p>
            <w:r>
              <w:t>Unidade</w:t>
            </w:r>
          </w:p>
        </w:tc>
        <w:tc>
          <w:tcPr>
            <w:tcW w:w="500" w:type="pct"/>
            <w:shd w:val="clear" w:color="auto" w:fill="C0C0C0"/>
          </w:tcPr>
          <w:p>
            <w:r>
              <w:t>Preço máximo</w:t>
            </w:r>
          </w:p>
        </w:tc>
        <w:tc>
          <w:tcPr>
            <w:tcW w:w="750" w:type="pct"/>
            <w:shd w:val="clear" w:color="auto" w:fill="C0C0C0"/>
          </w:tcPr>
          <w:p>
            <w:r>
              <w:t>Preço máximo total</w:t>
            </w:r>
          </w:p>
        </w:tc>
      </w:tr>
      <w:tr>
        <w:tc>
          <w:tcPr>
            <w:shd w:val="clear" w:color="auto" w:fill="FFFFFF"/>
          </w:tcPr>
          <w:p>
            <w:r>
              <w:t>1</w:t>
            </w:r>
          </w:p>
        </w:tc>
        <w:tc>
          <w:tcPr>
            <w:shd w:val="clear" w:color="auto" w:fill="FFFFFF"/>
          </w:tcPr>
          <w:p>
            <w:r>
              <w:t xml:space="preserve">BIODIGESTOR DE PEQUENO PORTE  Volume do tanque de gás: 2.500 litros??Volume do tanque do biodigestor: 4.000 litros??Utiliza resíduos de alimentos (cozinha) e/ou animais??Material lona de polietileno com proteção uv.??Um fogareiro de biogás??Tubulação de gás externa (mínimo de 10 metros) e tubulação de gás interna ??Filtro de gás??Saída combinada de gás e fertilizante??Guia de Montagem detalhado (arquivo digital)??Garantia no mínimo de 12 meses.  </w:t>
            </w:r>
          </w:p>
        </w:tc>
        <w:tc>
          <w:tcPr>
            <w:shd w:val="clear" w:color="auto" w:fill="FFFFFF"/>
          </w:tcPr>
          <w:p>
            <w:r>
              <w:t>1,00</w:t>
            </w:r>
          </w:p>
        </w:tc>
        <w:tc>
          <w:tcPr>
            <w:shd w:val="clear" w:color="auto" w:fill="FFFFFF"/>
          </w:tcPr>
          <w:p>
            <w:r>
              <w:t>UNI</w:t>
            </w:r>
          </w:p>
        </w:tc>
        <w:tc>
          <w:tcPr>
            <w:shd w:val="clear" w:color="auto" w:fill="FFFFFF"/>
          </w:tcPr>
          <w:p>
            <w:r>
              <w:t>15.311,57</w:t>
            </w:r>
          </w:p>
        </w:tc>
        <w:tc>
          <w:tcPr>
            <w:shd w:val="clear" w:color="auto" w:fill="FFFFFF"/>
          </w:tcPr>
          <w:p>
            <w:r>
              <w:t>15.311,57</w:t>
            </w:r>
          </w:p>
        </w:tc>
      </w:tr>
      <w:tr>
        <w:tc>
          <w:tcPr>
            <w:gridSpan w:val="5"/>
            <w:shd w:val="clear" w:color="auto" w:fill="FFFFFF"/>
          </w:tcPr>
          <w:p>
            <w:r>
              <w:t/>
            </w:r>
          </w:p>
          <w:p>
            <w:r>
              <w:t>TOTAL</w:t>
            </w:r>
          </w:p>
        </w:tc>
        <w:tc>
          <w:tcPr>
            <w:shd w:val="clear" w:color="auto" w:fill="FFFFFF"/>
          </w:tcPr>
          <w:p>
            <w:r>
              <w:t/>
            </w:r>
          </w:p>
          <w:p>
            <w:r>
              <w:t>15.311,57</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R$ 15.311,57 </w:t>
      </w:r>
      <w:r>
        <w:rPr>
          <w:rFonts w:ascii="Arial MT" w:hAnsi="Arial MT" w:cs="Arial MT" w:eastAsia="Arial MT"/>
          <w:b/>
          <w:sz w:val="19"/>
        </w:rPr>
        <w:t>(Quinze Mil, Trezentos e Onze Reais e Cinqüenta e Sete Centavos)</w:t>
      </w:r>
      <w:r>
        <w:rPr>
          <w:rFonts w:ascii="Arial MT" w:hAnsi="Arial MT" w:cs="Arial MT" w:eastAsia="Arial MT"/>
          <w:sz w:val="19"/>
        </w:rPr>
        <w:t>, conforme custos unitários apostos na tabela acima.</w:t>
      </w:r>
    </w:p>
    <w:p>
      <w:pPr>
        <w:spacing w:before="15"/>
      </w:pPr>
      <w:r>
        <w:drawing>
          <wp:inline distT="0" distB="0" distL="0" distR="0">
            <wp:extent cx="0" cy="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0" cy="0"/>
                    </a:xfrm>
                    <a:prstGeom prst="rect">
                      <a:avLst/>
                    </a:prstGeom>
                  </pic:spPr>
                </pic:pic>
              </a:graphicData>
            </a:graphic>
          </wp:inline>
        </w:drawing>
      </w:r>
    </w:p>
    <w:p>
      <w:pPr>
        <w:spacing w:before="15"/>
      </w:pPr>
      <w:r>
        <w:t/>
      </w:r>
    </w:p>
    <w:p>
      <w:pPr>
        <w:ind w:left="225"/>
        <w:spacing w:before="90" w:lineRule="auto" w:line="264"/>
      </w:pPr>
      <w:r>
        <w:drawing>
          <wp:inline distT="0" distB="0" distL="0" distR="0">
            <wp:extent cx="6791325" cy="3619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630"/>
      </w:tblGrid>
      <w:tr>
        <w:tc>
          <w:tcPr>
            <w:shd w:val="clear" w:color="auto" w:fill="FFFFFF"/>
          </w:tcPr>
          <w:p>
            <w:r>
              <w:t>Justificativa solicitação de material/serviço</w:t>
            </w:r>
          </w:p>
        </w:tc>
      </w:tr>
      <w:tr>
        <w:tc>
          <w:tcPr>
            <w:shd w:val="clear" w:color="auto" w:fill="C0C0C0"/>
          </w:tcPr>
          <w:p>
            <w:r>
              <w:t>Justificativa</w:t>
            </w:r>
          </w:p>
        </w:tc>
      </w:tr>
      <w:tr>
        <w:tc>
          <w:tcPr>
            <w:shd w:val="clear" w:color="auto" w:fill="FFFFFF"/>
          </w:tcPr>
          <w:p>
            <w:r>
              <w:t>Buscando atender o projeto de Educação Ambienta promovendo a sustentabilidade e a diminuição de lixo orgânico no aterro sanitário e ensinado as crianças da Escola 25 de Julho onde será instalado o projeto piloto de um biodigestor de pequeno porte.</w:t>
            </w:r>
          </w:p>
          <w:p>
            <w:r>
              <w:t>A necessidade da aquisição e instalação do biodigestor deriva da implementação dos objetivos definidos no Instrumento de repasse n°4126108/2023/ITAIPU, promovendo destinação final ambientalmente correta, segura e benéfica dos resíduos orgânicos gerados na escola municipal e sendo ferramenta agregada para aplicação de educação ambiental interdisciplinar para os alunos desta municipalidade.</w:t>
            </w:r>
          </w:p>
          <w:p>
            <w:r>
              <w:t>Ademais, o uso do biodigestor reduzirá o volume destes resíduos enviados aos aterros sanitários e lixões,</w:t>
            </w:r>
          </w:p>
          <w:p>
            <w:r>
              <w:t>Colaborando para o aumento da vida útil destes locais e auxiliando no processo de sustentabilidade</w:t>
            </w:r>
          </w:p>
          <w:p>
            <w:r>
              <w:t>Ambiental do municipio, impactando positivamente no aumento de indicadores de saúde e saneamento</w:t>
            </w:r>
          </w:p>
          <w:p>
            <w:r>
              <w:t>Público.</w:t>
            </w:r>
          </w:p>
        </w:tc>
      </w:tr>
    </w:tbl>
    <w:p>
      <w:pPr>
        <w:ind w:left="225"/>
        <w:spacing w:before="90" w:lineRule="auto" w:line="264"/>
      </w:pPr>
      <w:r>
        <w:t/>
      </w:r>
    </w:p>
    <w:p>
      <w:pPr>
        <w:spacing w:before="15"/>
      </w:pPr>
      <w:r>
        <w:drawing>
          <wp:inline distT="0" distB="0" distL="0" distR="0">
            <wp:extent cx="69246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6858000" cy="361950"/>
                    </a:xfrm>
                    <a:prstGeom prst="rect">
                      <a:avLst/>
                    </a:prstGeom>
                  </pic:spPr>
                </pic:pic>
              </a:graphicData>
            </a:graphic>
          </wp:inline>
        </w:drawing>
      </w:r>
    </w:p>
    <w:p>
      <w:pPr>
        <w:spacing w:before="15"/>
      </w:pPr>
      <w:r>
        <w:t/>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rFonts w:ascii="Arial MT" w:hAnsi="Arial MT" w:cs="Arial MT" w:eastAsia="Arial MT"/>
          <w:sz w:val="19"/>
        </w:rPr>
        <w:t xml:space="preserve">A entrega deverá ocorrer em até </w:t>
      </w:r>
      <w:r>
        <w:rPr>
          <w:rFonts w:ascii="Arial MT" w:hAnsi="Arial MT" w:cs="Arial MT" w:eastAsia="Arial MT"/>
          <w:b/>
          <w:sz w:val="19"/>
        </w:rPr>
        <w:t>15 (quinze) dias úteis</w:t>
      </w:r>
      <w:r>
        <w:rPr>
          <w:rFonts w:ascii="Arial MT" w:hAnsi="Arial MT" w:cs="Arial MT" w:eastAsia="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07 (sete) dias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07 (sete) dias úteis,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07 sete) dias, a contar da notificação da contratada, às suas custas, sem prejuízo da aplicação das penalidades.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Recebida a Nota Fiscal ou documento de cobrança equivalente, correrá o prazo de</w:t>
      </w:r>
      <w:r>
        <w:rPr>
          <w:rFonts w:ascii="Arial MT" w:hAnsi="Arial MT" w:cs="Arial MT" w:eastAsia="Arial MT"/>
          <w:b/>
          <w:sz w:val="19"/>
        </w:rPr>
        <w:t xml:space="preserve"> 15</w:t>
      </w:r>
      <w:r>
        <w:rPr>
          <w:b/>
          <w:sz w:val="19"/>
        </w:rPr>
        <w:t xml:space="preserve"> (quinze)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6025</w:t>
            </w:r>
          </w:p>
        </w:tc>
        <w:tc>
          <w:tcPr>
            <w:shd w:val="clear" w:color="auto" w:fill="FFFFFF"/>
          </w:tcPr>
          <w:p>
            <w:r>
              <w:rPr>
                <w:sz w:val="16"/>
              </w:rPr>
              <w:t>11.002.18.542.0019.1205</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6030</w:t>
            </w:r>
          </w:p>
        </w:tc>
        <w:tc>
          <w:tcPr>
            <w:shd w:val="clear" w:color="auto" w:fill="FFFFFF"/>
          </w:tcPr>
          <w:p>
            <w:r>
              <w:rPr>
                <w:sz w:val="16"/>
              </w:rPr>
              <w:t>11.002.18.542.0019.1205</w:t>
            </w:r>
          </w:p>
        </w:tc>
        <w:tc>
          <w:tcPr>
            <w:shd w:val="clear" w:color="auto" w:fill="FFFFFF"/>
          </w:tcPr>
          <w:p>
            <w:r>
              <w:rPr>
                <w:sz w:val="16"/>
              </w:rPr>
              <w:t>1072</w:t>
            </w:r>
          </w:p>
        </w:tc>
        <w:tc>
          <w:tcPr>
            <w:shd w:val="clear" w:color="auto" w:fill="FFFFFF"/>
          </w:tcPr>
          <w:p>
            <w:r>
              <w:rPr>
                <w:sz w:val="16"/>
              </w:rPr>
              <w:t>4.4.90.52.00.00</w:t>
            </w:r>
          </w:p>
        </w:tc>
        <w:tc>
          <w:tcPr>
            <w:shd w:val="clear" w:color="auto" w:fill="FFFFFF"/>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8.5 Qualificação Técnica:</w:t>
      </w:r>
    </w:p>
    <w:p>
      <w:pPr>
        <w:jc w:val="both"/>
        <w:widowControl/>
        <w:ind w:left="1035"/>
      </w:pPr>
      <w:r>
        <w:rPr>
          <w:sz w:val="22"/>
        </w:rPr>
        <w:t/>
      </w:r>
    </w:p>
    <w:p>
      <w:pPr>
        <w:jc w:val="both"/>
        <w:widowControl/>
        <w:ind w:left="1035"/>
        <w:spacing w:after="165" w:lineRule="auto" w:line="256"/>
      </w:pPr>
      <w:r>
        <w:rPr>
          <w:b/>
          <w:sz w:val="18"/>
        </w:rPr>
        <w:t xml:space="preserve">8.5.1 </w:t>
      </w:r>
      <w:r>
        <w:rPr>
          <w:sz w:val="18"/>
        </w:rPr>
        <w:t>A(s) certidão(ões) ou atestado(s) deverá(ão) comprovar, ainda, que o fornecedor possui experiência mínima de 01(um) ano “e/ou" na prestação de serviços similar ao do objeto da contratação, em períodos sucessivos ou não, sendo aceito o somatório de atestados de períodos diferentes</w:t>
      </w:r>
    </w:p>
    <w:p>
      <w:pPr>
        <w:outlineLvl w:val="1"/>
        <w:ind w:left="1050" w:right="90" w:hanging="30"/>
        <w:spacing w:before="120"/>
      </w:pPr>
      <w:r>
        <w:rPr>
          <w:b/>
          <w:sz w:val="18"/>
        </w:rPr>
        <w:t>8.6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36/2024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68/2024</w:t>
      </w:r>
    </w:p>
    <w:p>
      <w:pPr>
        <w:jc w:val="center"/>
        <w:ind w:left="1335" w:right="1335"/>
        <w:spacing w:before="90"/>
      </w:pPr>
      <w:r>
        <w:rPr>
          <w:b/>
          <w:sz w:val="19"/>
        </w:rPr>
        <w:t>PREGÃO ELETRÔNICO N. 36/2024.</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_/2024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70" name="Pic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emf"/>
                    <pic:cNvPicPr/>
                  </pic:nvPicPr>
                  <pic:blipFill>
                    <a:blip r:embed="prId69"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68/2024</w:t>
      </w:r>
    </w:p>
    <w:p>
      <w:pPr>
        <w:jc w:val="center"/>
        <w:ind w:left="1335" w:right="1335"/>
        <w:spacing w:before="90"/>
      </w:pPr>
      <w:r>
        <w:rPr>
          <w:b/>
          <w:sz w:val="19"/>
        </w:rPr>
        <w:t>PREGÃO ELETRÔNICO N. 36/2024.</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36/2024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***/2024</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OCELIO FERREIRA LEITE</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/2024,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Contratação de empresa para fornecimento de biodigestor, visando atender o Instrumento de repasse n° 4126108/2023 firmado entre a ITAIPU e o Município de São Tomé, Estado do Paraná, conforme condições dispostas no termo de referência.,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_/2024.</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2024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2024</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/2024 e o Contrato  nº 000/2024.</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2024</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6025</w:t>
            </w:r>
          </w:p>
        </w:tc>
        <w:tc>
          <w:tcPr>
            <w:shd w:val="clear" w:color="auto" w:fill="FFFFFF"/>
          </w:tcPr>
          <w:p>
            <w:r>
              <w:rPr>
                <w:sz w:val="16"/>
              </w:rPr>
              <w:t>11.002.18.542.0019.1205</w:t>
            </w:r>
          </w:p>
        </w:tc>
        <w:tc>
          <w:tcPr>
            <w:shd w:val="clear" w:color="auto" w:fill="FFFFFF"/>
          </w:tcPr>
          <w:p>
            <w:r>
              <w:rPr>
                <w:sz w:val="16"/>
              </w:rPr>
              <w:t>0</w:t>
            </w:r>
          </w:p>
        </w:tc>
        <w:tc>
          <w:tcPr>
            <w:shd w:val="clear" w:color="auto" w:fill="FFFFFF"/>
          </w:tcPr>
          <w:p>
            <w:r>
              <w:rPr>
                <w:sz w:val="16"/>
              </w:rPr>
              <w:t>4.4.90.52.00.00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6030</w:t>
            </w:r>
          </w:p>
        </w:tc>
        <w:tc>
          <w:tcPr>
            <w:shd w:val="clear" w:color="auto" w:fill="FFFFFF"/>
          </w:tcPr>
          <w:p>
            <w:r>
              <w:rPr>
                <w:sz w:val="16"/>
              </w:rPr>
              <w:t>11.002.18.542.0019.1205</w:t>
            </w:r>
          </w:p>
        </w:tc>
        <w:tc>
          <w:tcPr>
            <w:shd w:val="clear" w:color="auto" w:fill="FFFFFF"/>
          </w:tcPr>
          <w:p>
            <w:r>
              <w:rPr>
                <w:sz w:val="16"/>
              </w:rPr>
              <w:t>1072</w:t>
            </w:r>
          </w:p>
        </w:tc>
        <w:tc>
          <w:tcPr>
            <w:shd w:val="clear" w:color="auto" w:fill="FFFFFF"/>
          </w:tcPr>
          <w:p>
            <w:r>
              <w:rPr>
                <w:sz w:val="16"/>
              </w:rPr>
              <w:t>4.4.90.52.00.00</w:t>
            </w:r>
          </w:p>
        </w:tc>
        <w:tc>
          <w:tcPr>
            <w:shd w:val="clear" w:color="auto" w:fill="FFFFFF"/>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36</w:t>
      </w:r>
      <w:r>
        <w:rPr>
          <w:rFonts w:ascii="Arial MT" w:hAnsi="Arial MT" w:cs="Arial MT" w:eastAsia="Arial MT"/>
          <w:sz w:val="19"/>
        </w:rPr>
        <w:t>/2024.</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9"/>
        </w:rPr>
        <w:t xml:space="preserve">- </w:t>
      </w:r>
      <w:r>
        <w:rPr>
          <w:rFonts w:ascii="Arial MT" w:hAnsi="Arial MT" w:cs="Arial MT" w:eastAsia="Arial MT"/>
          <w:sz w:val="19"/>
        </w:rPr>
        <w:t>A entrega deverá ocorrer em até 15 (quinze) dias úteis,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07 (sete) dias úteis,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07 (sete) dias, a contar da notificação da contratada, às suas custas, sem prejuízo da aplicação das penalidades.</w:t>
      </w:r>
    </w:p>
    <w:p>
      <w:pPr>
        <w:jc w:val="both"/>
        <w:ind w:right="210"/>
        <w:spacing w:before="120" w:lineRule="auto" w:line="276"/>
        <w:tabs>
          <w:tab w:val="left" w:pos="690"/>
        </w:tabs>
        <w:numPr>
          <w:ilvl w:val="0"/>
          <w:numId w:val="30"/>
        </w:numPr>
      </w:pPr>
      <w:r/>
      <w:r>
        <w:rPr>
          <w:b/>
          <w:sz w:val="19"/>
        </w:rPr>
        <w:t xml:space="preserve">- </w:t>
      </w:r>
      <w:r>
        <w:rPr>
          <w:rFonts w:ascii="Arial MT" w:hAnsi="Arial MT" w:cs="Arial MT" w:eastAsia="Arial MT"/>
          <w:sz w:val="19"/>
        </w:rPr>
        <w:t>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36/2024,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2024.</w:t>
      </w:r>
    </w:p>
    <w:p>
      <w:pPr>
        <w:spacing w:before="15"/>
      </w:pPr>
      <w:r>
        <w:t/>
      </w:r>
    </w:p>
    <w:p>
      <w:pPr>
        <w:jc w:val="center"/>
        <w:outlineLvl w:val="1"/>
        <w:ind w:left="1350" w:right="1335"/>
        <w:spacing w:before="90"/>
      </w:pPr>
      <w:r>
        <w:rPr>
          <w:b/>
          <w:sz w:val="19"/>
        </w:rPr>
        <w:t>OCELIO FERREIRA LEITE</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Times New Roman">
    <w:charset w:val="01"/>
  </w:font>
  <w:font w:name="Calibri">
    <w:charset w:val="00"/>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438775" cy="1162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438775" cy="11620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 Id="prId69" Type="http://schemas.openxmlformats.org/officeDocument/2006/relationships/image" Target="media/img70.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