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ind w:left="15" w:hanging="15"/>
        <w:spacing w:after="45"/>
      </w:pPr>
      <w:r>
        <w:rPr>
          <w:b/>
          <w:u w:val="single"/>
          <w:color w:val="000000"/>
        </w:rPr>
        <w:t>AVISO DE LICITAÇÃO</w:t>
      </w:r>
    </w:p>
    <w:p>
      <w:pPr>
        <w:jc w:val="center"/>
        <w:widowControl/>
        <w:ind w:left="15" w:hanging="15"/>
        <w:spacing w:after="45"/>
      </w:pPr>
      <w:r>
        <w:t/>
      </w:r>
    </w:p>
    <w:p>
      <w:pPr>
        <w:jc w:val="center"/>
        <w:widowControl/>
        <w:ind w:left="15" w:right="15" w:hanging="15"/>
        <w:spacing w:before="0" w:after="15"/>
        <w:pBdr>
          <w:top w:val="single" w:color="000000"/>
          <w:left w:val="single" w:color="000000"/>
          <w:bottom w:val="single" w:color="000000"/>
          <w:right w:val="single" w:color="000000"/>
        </w:pBdr>
      </w:pPr>
      <w:r>
        <w:rPr>
          <w:b/>
          <w:u w:val="single" w:color="000000"/>
          <w:color w:val="000000"/>
        </w:rPr>
        <w:t>CONCORRÊNCIA ELETRÔNICA Nº 7/2025 – PMST</w:t>
      </w:r>
    </w:p>
    <w:p>
      <w:pPr>
        <w:jc w:val="center"/>
        <w:widowControl/>
        <w:ind w:left="15" w:right="15" w:hanging="15"/>
        <w:spacing w:before="0" w:after="15"/>
        <w:pBdr>
          <w:top w:val="single" w:color="000000"/>
          <w:left w:val="single" w:color="000000"/>
          <w:bottom w:val="single" w:color="000000"/>
          <w:right w:val="single" w:color="000000"/>
        </w:pBdr>
      </w:pPr>
      <w:r>
        <w:rPr>
          <w:b/>
          <w:u w:val="single" w:color="000000"/>
          <w:color w:val="000000"/>
        </w:rPr>
        <w:t>PROCESSO ADMINISTRATIVO N.° 107/2025</w:t>
      </w:r>
    </w:p>
    <w:p>
      <w:pPr>
        <w:jc w:val="both"/>
        <w:widowControl/>
        <w:ind w:left="60" w:right="45" w:hanging="15"/>
        <w:spacing w:after="45"/>
      </w:pPr>
      <w:r>
        <w:t/>
      </w:r>
    </w:p>
    <w:p>
      <w:pPr>
        <w:jc w:val="both"/>
        <w:widowControl/>
        <w:ind w:left="60" w:right="45" w:hanging="15"/>
        <w:spacing w:after="45"/>
      </w:pPr>
      <w:r>
        <w:rPr>
          <w:color w:val="000000"/>
        </w:rPr>
        <w:t xml:space="preserve">O MUNICÍPIO DE SÃO TOMÉ,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dos </w:t>
      </w:r>
      <w:r>
        <w:rPr>
          <w:b/>
          <w:color w:val="000000"/>
        </w:rPr>
        <w:t>Decretos Municipais nº 1204/2023 e nº 1217/2023</w:t>
      </w:r>
      <w:r>
        <w:rPr>
          <w:color w:val="000000"/>
        </w:rPr>
        <w:t>, demais legislações aplicáveis e das exigências estabelecidas neste aviso, conforme os critérios e procedimentos a seguir definidos, objetivando obter a melhor proposta, observadas as datas e horários discriminados a seguir:</w:t>
      </w:r>
    </w:p>
    <w:p>
      <w:pPr>
        <w:jc w:val="both"/>
        <w:widowControl/>
        <w:ind w:left="60" w:right="45" w:hanging="15"/>
        <w:spacing w:after="45"/>
      </w:pPr>
      <w:r>
        <w:t/>
      </w:r>
    </w:p>
    <w:p>
      <w:pPr>
        <w:jc w:val="both"/>
        <w:widowControl/>
        <w:ind w:left="60" w:right="45" w:hanging="15"/>
        <w:spacing w:after="45"/>
      </w:pPr>
      <w:r>
        <w:rPr>
          <w:b/>
          <w:color w:val="000000"/>
        </w:rPr>
        <w:t xml:space="preserve">OBJETO: Contratação integrada de empresa especializada em obras e serviços de engenharia para a execução de obra de extensão de rede para iluminação pública, iluminação de espaços públicos (praças) e instalação de mobiliário urbano. de São Tomé – PR, dividida nos seguintes itens: de São Tomé – PR, dividida nos seguintes itens: </w:t>
      </w:r>
    </w:p>
    <w:p>
      <w:pPr>
        <w:jc w:val="both"/>
        <w:widowControl/>
        <w:ind w:left="60" w:right="45" w:hanging="15"/>
        <w:spacing w:after="45"/>
      </w:pPr>
      <w:r>
        <w:rPr>
          <w:b/>
          <w:color w:val="000000"/>
        </w:rPr>
        <w:t>Item 1 – AVENIDA VIDIGAL:</w:t>
      </w:r>
    </w:p>
    <w:p>
      <w:pPr>
        <w:jc w:val="both"/>
        <w:widowControl/>
        <w:ind w:left="60" w:right="45" w:hanging="15"/>
        <w:spacing w:after="45"/>
      </w:pPr>
      <w:r>
        <w:rPr>
          <w:b/>
          <w:color w:val="000000"/>
        </w:rPr>
        <w:t>Elaboração e aprovação de projeto elétrico, fornecimento de todos os materiais necessários e mão de obra especializada para extensão de 275 metros de rede, incluindo média e baixa tensão conforme a necessidade, para atendimento de iluminação pública (av. vidigal). vide anteprojeto* em anexo, incluindo 05 conjuntos ornamentais de luminárias de led de 200w conforme especificação abaixo, seguindo os padrões instalados no município e conforme descritos neste termo de referência</w:t>
      </w:r>
    </w:p>
    <w:p>
      <w:pPr>
        <w:jc w:val="both"/>
        <w:widowControl/>
        <w:ind w:left="60" w:right="45" w:hanging="15"/>
        <w:spacing w:after="45"/>
      </w:pPr>
      <w:r>
        <w:rPr>
          <w:b/>
          <w:color w:val="000000"/>
        </w:rPr>
        <w:t>Item 2 – PRAÇA JARDIM HABITA SÃO TOMÉ:</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habita São Tomé)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3 – PRAÇA JARDIM NOVO HORIZONTE:</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novo horizonte)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4 – PRAÇA JARDIM SÃO MARCOS:</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são marcos) no município de São Tomé - Pr juntamente com mobiliário urbano. (vide projeto em anexo) obs: todos os materiais a serem utilizados e suas devidas especificações estão listadas neste termo de referência..</w:t>
      </w:r>
    </w:p>
    <w:p>
      <w:pPr>
        <w:jc w:val="both"/>
        <w:widowControl/>
        <w:ind w:left="60" w:right="45" w:hanging="15"/>
        <w:spacing w:after="45"/>
      </w:pPr>
      <w:r>
        <w:rPr>
          <w:b/>
          <w:color w:val="000000"/>
        </w:rPr>
        <w:t xml:space="preserve">CADASTRO DAS PROPOSTAS NO SITE: </w:t>
      </w:r>
      <w:r>
        <w:rPr>
          <w:color w:val="000000"/>
        </w:rPr>
        <w:t>Até às 09:00 do dia 23/10/2025.</w:t>
      </w:r>
    </w:p>
    <w:p>
      <w:pPr>
        <w:jc w:val="both"/>
        <w:widowControl/>
        <w:ind w:left="60" w:right="45" w:hanging="15"/>
        <w:spacing w:after="45"/>
      </w:pPr>
      <w:r>
        <w:rPr>
          <w:b/>
          <w:color w:val="000000"/>
        </w:rPr>
        <w:t xml:space="preserve">ABERTURA DAS PROPOSTAS: </w:t>
      </w:r>
      <w:r>
        <w:rPr>
          <w:color w:val="000000"/>
        </w:rPr>
        <w:t>23/10/2025, das 08h00min às 09:01.</w:t>
      </w:r>
    </w:p>
    <w:p>
      <w:pPr>
        <w:jc w:val="both"/>
        <w:widowControl/>
        <w:ind w:left="60" w:right="45" w:hanging="15"/>
        <w:spacing w:after="45"/>
      </w:pPr>
      <w:r>
        <w:rPr>
          <w:b/>
          <w:color w:val="000000"/>
        </w:rPr>
        <w:t xml:space="preserve">INÍCIO DA SESSÃO DE DISPUTA DE PREÇOS: </w:t>
      </w:r>
      <w:r>
        <w:rPr>
          <w:color w:val="000000"/>
        </w:rPr>
        <w:t>23/10/2025, às 09:01.</w:t>
      </w:r>
    </w:p>
    <w:p>
      <w:pPr>
        <w:jc w:val="both"/>
        <w:widowControl/>
        <w:ind w:left="60" w:right="45" w:hanging="15"/>
        <w:spacing w:after="45"/>
      </w:pPr>
      <w:r>
        <w:rPr>
          <w:b/>
          <w:color w:val="000000"/>
        </w:rPr>
        <w:t>LINK PARA CADASTRO DAS PROPOSTAS INICIAIS E DISPUTA Compras BR (</w:t>
      </w:r>
      <w:r>
        <w:rPr>
          <w:b/>
          <w:u w:val="single" w:color="0000FF"/>
          <w:color w:val="0000FF"/>
        </w:rPr>
        <w:t>https://comprasbr.com.br/</w:t>
      </w:r>
      <w:r>
        <w:rPr>
          <w:b/>
          <w:color w:val="000000"/>
        </w:rPr>
        <w:t>)</w:t>
      </w:r>
    </w:p>
    <w:p>
      <w:pPr>
        <w:jc w:val="both"/>
        <w:widowControl/>
        <w:ind w:left="60" w:right="45" w:hanging="15"/>
        <w:spacing w:after="45"/>
      </w:pPr>
      <w:r>
        <w:rPr>
          <w:b/>
          <w:color w:val="000000"/>
        </w:rPr>
        <w:t xml:space="preserve">REGIME DE EXECUÇÃO: </w:t>
      </w:r>
      <w:r>
        <w:rPr>
          <w:color w:val="000000"/>
        </w:rPr>
        <w:t>CONTRATAÇÃO INTEGRADA A PREÇO GLOBAL</w:t>
      </w:r>
    </w:p>
    <w:p>
      <w:pPr>
        <w:jc w:val="both"/>
        <w:widowControl/>
        <w:ind w:left="60" w:right="45" w:hanging="15"/>
        <w:spacing w:after="45"/>
      </w:pPr>
      <w:r>
        <w:rPr>
          <w:b/>
          <w:color w:val="000000"/>
        </w:rPr>
        <w:t xml:space="preserve">CRITÉRIO DE JULGAMENTO: </w:t>
      </w:r>
      <w:r>
        <w:rPr>
          <w:color w:val="000000"/>
        </w:rPr>
        <w:t>MENOR PREÇO GLOBAL</w:t>
      </w:r>
    </w:p>
    <w:p>
      <w:pPr>
        <w:jc w:val="both"/>
        <w:widowControl/>
        <w:ind w:left="60" w:right="45" w:hanging="15"/>
        <w:spacing w:after="45"/>
      </w:pPr>
      <w:r>
        <w:rPr>
          <w:b/>
          <w:color w:val="000000"/>
        </w:rPr>
        <w:t xml:space="preserve">MODO DE DISPUTA: </w:t>
      </w:r>
      <w:r>
        <w:rPr>
          <w:color w:val="000000"/>
        </w:rPr>
        <w:t>ABERTO</w:t>
      </w:r>
    </w:p>
    <w:p>
      <w:pPr>
        <w:jc w:val="both"/>
        <w:widowControl/>
        <w:ind w:left="60" w:right="45" w:hanging="15"/>
        <w:spacing w:after="45"/>
      </w:pPr>
      <w:r>
        <w:rPr>
          <w:b/>
          <w:color w:val="000000"/>
        </w:rPr>
        <w:t>VALOR ESTIMADO PARA A LICITAÇÃO: R$ 427.301,66 (Quatrocentos e Vinte e Sete Mil, Trezentos e Um Reais e Sessenta e Seis Centavos).</w:t>
      </w:r>
    </w:p>
    <w:p>
      <w:pPr>
        <w:jc w:val="both"/>
        <w:widowControl/>
        <w:ind w:left="60" w:right="45" w:hanging="15"/>
        <w:spacing w:after="45"/>
      </w:pPr>
      <w:r>
        <w:rPr>
          <w:b/>
          <w:color w:val="000000"/>
        </w:rPr>
        <w:t xml:space="preserve">REFERÊNCIA DE HORÁRIO: </w:t>
      </w:r>
      <w:r>
        <w:rPr>
          <w:color w:val="000000"/>
        </w:rPr>
        <w:t>Horário de Brasília/DF.</w:t>
      </w:r>
    </w:p>
    <w:p>
      <w:pPr>
        <w:jc w:val="both"/>
        <w:widowControl/>
        <w:ind w:left="60" w:right="45" w:hanging="15"/>
        <w:spacing w:after="45"/>
      </w:pPr>
      <w:r>
        <w:t/>
      </w:r>
    </w:p>
    <w:p>
      <w:pPr>
        <w:jc w:val="both"/>
        <w:widowControl/>
        <w:ind w:left="60" w:right="45" w:hanging="15"/>
        <w:spacing w:after="45"/>
      </w:pPr>
      <w:r>
        <w:rPr>
          <w:color w:val="000000"/>
        </w:rPr>
        <w:t>O EDITAL FICARÁ DISPONÍVEL: No site do Município de SÃO TOMÉ (</w:t>
      </w:r>
      <w:hyperlink r:id="hrId1">
        <w:r>
          <w:rPr>
            <w:u w:val="single" w:color="0000FF"/>
            <w:color w:val="0000FF"/>
          </w:rPr>
          <w:t>www.saotome.pr.gov.br</w:t>
        </w:r>
      </w:hyperlink>
      <w:r>
        <w:rPr>
          <w:u w:val="single" w:color="0000FF"/>
          <w:color w:val="0000FF"/>
        </w:rPr>
        <w:t>)</w:t>
      </w:r>
      <w:r>
        <w:rPr>
          <w:color w:val="000000"/>
        </w:rPr>
        <w:t>; no Setor de Licitações e Contratos da Prefeitura Municipal de SÃO TOMÉ, situado à Praça Professor Pedro Fecchio, 248 - centro E/OU no Portal Compras BR (</w:t>
      </w:r>
      <w:r>
        <w:rPr>
          <w:b/>
          <w:u w:val="single" w:color="0000FF"/>
          <w:color w:val="0000FF"/>
        </w:rPr>
        <w:t>https://comprasbr.com.br/</w:t>
      </w:r>
      <w:r>
        <w:rPr>
          <w:color w:val="000000"/>
        </w:rPr>
        <w:t>).</w:t>
      </w:r>
    </w:p>
    <w:p>
      <w:pPr>
        <w:jc w:val="both"/>
        <w:widowControl/>
        <w:ind w:left="60" w:right="45" w:hanging="15"/>
        <w:spacing w:after="45"/>
      </w:pPr>
      <w:r>
        <w:rPr>
          <w:color w:val="000000"/>
        </w:rPr>
        <w:t>Eventuais esclarecimentos poderão ser fornecidos diretamente na Diretoria de Licitações e Contratos, situada na Praça Professor Pedro Fecchio, 248 - centro – SÃO TOMÉ-Pr, E/OU por meio do Telefone (44) 3607 1280 ou e-mail: licita.saotome@gmail.com.</w:t>
      </w:r>
    </w:p>
    <w:p>
      <w:pPr>
        <w:jc w:val="both"/>
        <w:widowControl/>
        <w:ind w:left="60" w:right="45" w:hanging="15"/>
        <w:spacing w:after="45"/>
      </w:pPr>
      <w:r>
        <w:t/>
      </w:r>
    </w:p>
    <w:p>
      <w:pPr>
        <w:jc w:val="right"/>
        <w:widowControl/>
        <w:ind w:left="15" w:right="60" w:hanging="15"/>
        <w:spacing w:after="45"/>
      </w:pPr>
      <w:r>
        <w:rPr>
          <w:color w:val="000000"/>
        </w:rPr>
        <w:t>SÃO TOMÉ/Pr, 07/10/2025.</w:t>
      </w:r>
    </w:p>
    <w:p>
      <w:pPr>
        <w:jc w:val="right"/>
        <w:widowControl/>
        <w:ind w:left="15" w:right="60" w:hanging="15"/>
        <w:spacing w:after="45"/>
      </w:pPr>
      <w:r>
        <w:t/>
      </w:r>
    </w:p>
    <w:p>
      <w:pPr>
        <w:jc w:val="center"/>
        <w:widowControl/>
        <w:ind w:left="15" w:right="15" w:hanging="15"/>
        <w:spacing w:after="45"/>
      </w:pPr>
      <w:r>
        <w:rPr>
          <w:color w:val="000000"/>
        </w:rPr>
        <w:t>JOÃO PAULO TRAVASSOS RADDI</w:t>
      </w:r>
    </w:p>
    <w:p>
      <w:pPr>
        <w:jc w:val="center"/>
        <w:widowControl/>
        <w:ind w:left="15" w:hanging="15"/>
        <w:spacing w:after="45"/>
      </w:pPr>
      <w:r>
        <w:rPr>
          <w:color w:val="000000"/>
        </w:rPr>
        <w:t>Prefeito Municipal</w:t>
      </w:r>
    </w:p>
    <w:p>
      <w:pPr>
        <w:jc w:val="center"/>
        <w:widowControl/>
        <w:ind w:left="15" w:hanging="15"/>
        <w:spacing w:after="45"/>
      </w:pPr>
      <w:r>
        <w:t/>
      </w:r>
    </w:p>
    <w:p>
      <w:pPr>
        <w:jc w:val="center"/>
        <w:widowControl/>
        <w:ind w:left="15" w:hanging="15"/>
        <w:spacing w:after="45"/>
      </w:pPr>
      <w:r>
        <w:rPr>
          <w:color w:val="000000"/>
        </w:rPr>
        <w:t/>
      </w:r>
    </w:p>
    <w:p>
      <w:r>
        <w:br w:type="page"/>
      </w:r>
    </w:p>
    <w:p>
      <w:pPr>
        <w:jc w:val="center"/>
        <w:widowControl/>
        <w:ind w:left="15" w:hanging="15"/>
        <w:spacing w:after="45"/>
      </w:pPr>
      <w:r>
        <w:rPr>
          <w:b/>
          <w:u w:val="single"/>
          <w:color w:val="000000"/>
        </w:rPr>
        <w:t>EDITAL DE LICITAÇÃO</w:t>
      </w:r>
    </w:p>
    <w:p>
      <w:pPr>
        <w:jc w:val="center"/>
        <w:widowControl/>
        <w:ind w:left="15" w:hanging="15"/>
        <w:spacing w:after="45"/>
      </w:pPr>
      <w:r>
        <w:t/>
      </w:r>
    </w:p>
    <w:p>
      <w:pPr>
        <w:jc w:val="center"/>
        <w:widowControl/>
        <w:ind w:left="15" w:right="15" w:hanging="15"/>
        <w:spacing w:before="0" w:after="15"/>
        <w:pBdr>
          <w:top w:val="single" w:color="000000"/>
          <w:left w:val="single" w:color="000000"/>
          <w:bottom w:val="single" w:color="000000"/>
          <w:right w:val="single" w:color="000000"/>
        </w:pBdr>
      </w:pPr>
      <w:r>
        <w:rPr>
          <w:b/>
          <w:u w:val="single" w:color="000000"/>
          <w:color w:val="000000"/>
        </w:rPr>
        <w:t>CONCORRÊNCIA ELETRÔNICA Nº 7/2025 – PMST</w:t>
      </w:r>
    </w:p>
    <w:p>
      <w:pPr>
        <w:jc w:val="center"/>
        <w:widowControl/>
        <w:ind w:left="15" w:right="15" w:hanging="15"/>
        <w:spacing w:before="0" w:after="15"/>
        <w:pBdr>
          <w:top w:val="single" w:color="000000"/>
          <w:left w:val="single" w:color="000000"/>
          <w:bottom w:val="single" w:color="000000"/>
          <w:right w:val="single" w:color="000000"/>
        </w:pBdr>
      </w:pPr>
      <w:r>
        <w:rPr>
          <w:b/>
          <w:u w:val="single" w:color="000000"/>
          <w:color w:val="000000"/>
        </w:rPr>
        <w:t>PROCESSO ADMINISTRATIVO N.° 107/2025</w:t>
      </w:r>
    </w:p>
    <w:p>
      <w:pPr>
        <w:jc w:val="both"/>
        <w:widowControl/>
        <w:ind w:left="60" w:right="45" w:hanging="15"/>
        <w:spacing w:after="45"/>
      </w:pPr>
      <w:r>
        <w:t/>
      </w:r>
    </w:p>
    <w:p>
      <w:pPr>
        <w:jc w:val="both"/>
        <w:widowControl/>
        <w:ind w:left="60" w:right="45" w:hanging="15"/>
        <w:spacing w:after="45"/>
      </w:pPr>
      <w:r>
        <w:rPr>
          <w:color w:val="000000"/>
        </w:rPr>
        <w:t xml:space="preserve">A Prefeitura do Município de SÃO TOMÉ, torna público que realizará licitação, na modalidade de CONCORRÊNCIA PÚBLICA, do tipo MENOR PREÇO GLOBAL, tendo por objeto a Contratação de empresa de engenharia e/ou arquitetura para </w:t>
      </w:r>
      <w:r>
        <w:rPr>
          <w:b/>
          <w:color w:val="000000"/>
        </w:rPr>
        <w:t xml:space="preserve">Contratação integrada de empresa especializada em obras e serviços de engenharia para a execução de obra de extensão de rede para iluminação pública, iluminação de espaços públicos (praças) e instalação de mobiliário urbano. de São Tomé – PR, dividida nos seguintes itens: de São Tomé – PR, dividida nos seguintes itens: </w:t>
      </w:r>
    </w:p>
    <w:p>
      <w:pPr>
        <w:jc w:val="both"/>
        <w:widowControl/>
        <w:ind w:left="60" w:right="45" w:hanging="15"/>
        <w:spacing w:after="45"/>
      </w:pPr>
      <w:r>
        <w:rPr>
          <w:b/>
          <w:color w:val="000000"/>
        </w:rPr>
        <w:t>Item 1 – AVENIDA VIDIGAL:</w:t>
      </w:r>
    </w:p>
    <w:p>
      <w:pPr>
        <w:jc w:val="both"/>
        <w:widowControl/>
        <w:ind w:left="60" w:right="45" w:hanging="15"/>
        <w:spacing w:after="45"/>
      </w:pPr>
      <w:r>
        <w:rPr>
          <w:b/>
          <w:color w:val="000000"/>
        </w:rPr>
        <w:t>Elaboração e aprovação de projeto elétrico, fornecimento de todos os materiais necessários e mão de obra especializada para extensão de 275 metros de rede, incluindo média e baixa tensão conforme a necessidade, para atendimento de iluminação pública (av. vidigal). vide anteprojeto* em anexo, incluindo 05 conjuntos ornamentais de luminárias de led de 200w conforme especificação abaixo, seguindo os padrões instalados no município e conforme descritos neste termo de referência</w:t>
      </w:r>
    </w:p>
    <w:p>
      <w:pPr>
        <w:jc w:val="both"/>
        <w:widowControl/>
        <w:ind w:left="60" w:right="45" w:hanging="15"/>
        <w:spacing w:after="45"/>
      </w:pPr>
      <w:r>
        <w:rPr>
          <w:b/>
          <w:color w:val="000000"/>
        </w:rPr>
        <w:t>Item 2 – PRAÇA JARDIM HABITA SÃO TOMÉ:</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habita São Tomé)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3 – PRAÇA JARDIM NOVO HORIZONTE:</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novo horizonte)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4 – PRAÇA JARDIM SÃO MARCOS:</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são marcos) no município de São Tomé - Pr juntamente com mobiliário urbano. (vide projeto em anexo) obs: todos os materiais a serem utilizados e suas devidas especificações estão listadas neste termo de referência.</w:t>
      </w:r>
      <w:r>
        <w:rPr>
          <w:color w:val="000000"/>
        </w:rPr>
        <w:t xml:space="preserve">, conforme projetos, planilha orçamentária e demais documentos em anexos ao processo, nos termos da Lei nº 14.133, de 1º de abril de 2021, da Instrução Normativa SEGES/ME nº 73/2022, das Leis Complementares nº 123/06, 147/2014, 155/2016, dos </w:t>
      </w:r>
      <w:r>
        <w:rPr>
          <w:b/>
          <w:color w:val="000000"/>
        </w:rPr>
        <w:t>Decretos Municipais nº 1204/2023 e nº 1217/2023</w:t>
      </w:r>
      <w:r>
        <w:rPr>
          <w:color w:val="000000"/>
        </w:rPr>
        <w:t>, e demais legislações aplicáveis.</w:t>
      </w:r>
    </w:p>
    <w:p>
      <w:pPr>
        <w:jc w:val="both"/>
        <w:widowControl/>
        <w:ind w:left="60" w:right="45" w:hanging="15"/>
        <w:spacing w:after="45"/>
      </w:pPr>
      <w:r>
        <w:t/>
      </w:r>
    </w:p>
    <w:p>
      <w:pPr>
        <w:jc w:val="center"/>
        <w:widowControl/>
        <w:ind w:right="15"/>
        <w:spacing w:after="45"/>
      </w:pPr>
      <w:r>
        <w:rPr>
          <w:b/>
          <w:color w:val="000000"/>
          <w:shd w:val="clear" w:color="auto" w:fill="C0C0C0"/>
        </w:rPr>
        <w:t>DATAS:</w:t>
      </w:r>
    </w:p>
    <w:p>
      <w:pPr>
        <w:jc w:val="both"/>
        <w:widowControl/>
        <w:ind w:left="60" w:right="45" w:hanging="15"/>
        <w:spacing w:after="45"/>
      </w:pPr>
      <w:r>
        <w:t/>
      </w:r>
    </w:p>
    <w:p>
      <w:pPr>
        <w:jc w:val="both"/>
        <w:widowControl/>
        <w:ind w:left="60" w:right="45" w:hanging="15"/>
        <w:spacing w:after="45"/>
      </w:pPr>
      <w:r>
        <w:rPr>
          <w:b/>
          <w:color w:val="000000"/>
        </w:rPr>
        <w:t xml:space="preserve">CADASTRO DAS PROPOSTAS NO SITE: </w:t>
      </w:r>
      <w:r>
        <w:rPr>
          <w:color w:val="000000"/>
        </w:rPr>
        <w:t>Até às 09:00 do dia 23/10/2025.</w:t>
      </w:r>
    </w:p>
    <w:p>
      <w:pPr>
        <w:jc w:val="both"/>
        <w:widowControl/>
        <w:ind w:left="60" w:right="45" w:hanging="15"/>
        <w:spacing w:after="45"/>
      </w:pPr>
      <w:r>
        <w:rPr>
          <w:b/>
          <w:color w:val="000000"/>
        </w:rPr>
        <w:t xml:space="preserve">ABERTURA DAS PROPOSTAS: </w:t>
      </w:r>
      <w:r>
        <w:rPr>
          <w:color w:val="000000"/>
        </w:rPr>
        <w:t>23/10/2025, às 09:01.</w:t>
      </w:r>
    </w:p>
    <w:p>
      <w:pPr>
        <w:jc w:val="both"/>
        <w:widowControl/>
        <w:ind w:left="60" w:right="45" w:hanging="15"/>
        <w:spacing w:after="45"/>
      </w:pPr>
      <w:r>
        <w:rPr>
          <w:b/>
          <w:color w:val="000000"/>
        </w:rPr>
        <w:t xml:space="preserve">INÍCIO DA SESSÃO DE DISPUTA DE PREÇOS: </w:t>
      </w:r>
      <w:r>
        <w:rPr>
          <w:color w:val="000000"/>
        </w:rPr>
        <w:t>23/10/2025, às 09:01.</w:t>
      </w:r>
    </w:p>
    <w:p>
      <w:pPr>
        <w:jc w:val="both"/>
        <w:outlineLvl w:val="0"/>
        <w:keepLines/>
        <w:keepNext/>
        <w:widowControl/>
        <w:ind w:left="60" w:right="915" w:hanging="15"/>
        <w:spacing w:after="45"/>
      </w:pPr>
      <w:r>
        <w:rPr>
          <w:b/>
          <w:color w:val="000000"/>
        </w:rPr>
        <w:t xml:space="preserve">CADASTRO DE PROPOSTAS INICIAIS E DISPUTA: Compras BR </w:t>
      </w:r>
      <w:r>
        <w:rPr>
          <w:b/>
          <w:u w:val="single" w:color="0000FF"/>
          <w:color w:val="0000FF"/>
        </w:rPr>
        <w:t xml:space="preserve">https://comprasbr.com.br/ </w:t>
      </w:r>
      <w:r>
        <w:rPr>
          <w:b/>
          <w:color w:val="000000"/>
        </w:rPr>
        <w:t>(acesso identificado).</w:t>
      </w:r>
    </w:p>
    <w:p>
      <w:pPr>
        <w:jc w:val="both"/>
        <w:widowControl/>
        <w:ind w:left="60" w:right="45" w:hanging="15"/>
        <w:spacing w:after="45"/>
      </w:pPr>
      <w:r>
        <w:rPr>
          <w:b/>
          <w:color w:val="000000"/>
        </w:rPr>
        <w:t xml:space="preserve">OBJETO: Contratação integrada de empresa especializada em obras e serviços de engenharia para a execução de obra de extensão de rede para iluminação pública, iluminação de espaços públicos (praças) e instalação de mobiliário urbano. de São Tomé – PR, dividida nos seguintes itens: de São Tomé – PR, dividida nos seguintes itens: </w:t>
      </w:r>
    </w:p>
    <w:p>
      <w:pPr>
        <w:jc w:val="both"/>
        <w:widowControl/>
        <w:ind w:left="60" w:right="45" w:hanging="15"/>
        <w:spacing w:after="45"/>
      </w:pPr>
      <w:r>
        <w:rPr>
          <w:b/>
          <w:color w:val="000000"/>
        </w:rPr>
        <w:t>Item 1 – AVENIDA VIDIGAL:</w:t>
      </w:r>
    </w:p>
    <w:p>
      <w:pPr>
        <w:jc w:val="both"/>
        <w:widowControl/>
        <w:ind w:left="60" w:right="45" w:hanging="15"/>
        <w:spacing w:after="45"/>
      </w:pPr>
      <w:r>
        <w:rPr>
          <w:b/>
          <w:color w:val="000000"/>
        </w:rPr>
        <w:t>Elaboração e aprovação de projeto elétrico, fornecimento de todos os materiais necessários e mão de obra especializada para extensão de 275 metros de rede, incluindo média e baixa tensão conforme a necessidade, para atendimento de iluminação pública (av. vidigal). vide anteprojeto* em anexo, incluindo 05 conjuntos ornamentais de luminárias de led de 200w conforme especificação abaixo, seguindo os padrões instalados no município e conforme descritos neste termo de referência</w:t>
      </w:r>
    </w:p>
    <w:p>
      <w:pPr>
        <w:jc w:val="both"/>
        <w:widowControl/>
        <w:ind w:left="60" w:right="45" w:hanging="15"/>
        <w:spacing w:after="45"/>
      </w:pPr>
      <w:r>
        <w:rPr>
          <w:b/>
          <w:color w:val="000000"/>
        </w:rPr>
        <w:t>Item 2 – PRAÇA JARDIM HABITA SÃO TOMÉ:</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habita São Tomé)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3 – PRAÇA JARDIM NOVO HORIZONTE:</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novo horizonte)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4 – PRAÇA JARDIM SÃO MARCOS:</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são marcos) no município de São Tomé - Pr juntamente com mobiliário urbano. (vide projeto em anexo) obs: todos os materiais a serem utilizados e suas devidas especificações estão listadas neste termo de referência..</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1 - DISPOSIÇÕES PRELIMINARES</w:t>
      </w:r>
    </w:p>
    <w:p>
      <w:pPr>
        <w:jc w:val="both"/>
        <w:widowControl/>
        <w:ind w:right="45" w:hanging="15"/>
        <w:spacing w:after="45"/>
      </w:pPr>
      <w:r>
        <w:rPr>
          <w:color w:val="000000"/>
        </w:rPr>
        <w:t xml:space="preserve">1.1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u w:val="single" w:color="0000FF"/>
          <w:color w:val="0000FF"/>
        </w:rPr>
        <w:t>comprasbr.com.br</w:t>
      </w:r>
      <w:r>
        <w:rPr>
          <w:color w:val="000000"/>
        </w:rPr>
        <w:t>, conforme convênio de cooperação técnica celebrado entre a Prefeitura Municipal de SÃO TOMÉ e a Compras BR.</w:t>
      </w:r>
    </w:p>
    <w:p>
      <w:pPr>
        <w:jc w:val="both"/>
        <w:widowControl/>
        <w:ind w:right="45" w:hanging="15"/>
        <w:spacing w:after="45"/>
      </w:pPr>
      <w:r>
        <w:rPr>
          <w:color w:val="000000"/>
        </w:rPr>
        <w:t xml:space="preserve">1.2 -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u w:val="single" w:color="0000FF"/>
          <w:color w:val="0000FF"/>
        </w:rPr>
        <w:t>comprasbr.com.br</w:t>
      </w:r>
      <w:r>
        <w:rPr>
          <w:color w:val="000000"/>
        </w:rPr>
        <w:t>.</w:t>
      </w:r>
    </w:p>
    <w:p>
      <w:pPr>
        <w:jc w:val="both"/>
        <w:widowControl/>
        <w:ind w:right="45" w:hanging="15"/>
        <w:spacing w:after="45"/>
      </w:pPr>
      <w:r>
        <w:rPr>
          <w:color w:val="000000"/>
        </w:rPr>
        <w:t>1.3 – Integram o edital, dele fazendo parte como se transcritos em seu corpo, os seguintes anexos, que especificam o serviço:</w:t>
      </w:r>
    </w:p>
    <w:p>
      <w:pPr>
        <w:jc w:val="both"/>
        <w:widowControl/>
        <w:ind w:left="285" w:right="45" w:hanging="15"/>
        <w:spacing w:after="45"/>
      </w:pPr>
      <w:r>
        <w:rPr>
          <w:b/>
          <w:color w:val="000000"/>
        </w:rPr>
        <w:t>Anexo I –</w:t>
      </w:r>
      <w:r>
        <w:rPr>
          <w:color w:val="000000"/>
        </w:rPr>
        <w:t xml:space="preserve"> Modelo declaração unificada;</w:t>
      </w:r>
    </w:p>
    <w:p>
      <w:pPr>
        <w:jc w:val="both"/>
        <w:widowControl/>
        <w:ind w:left="285" w:right="45" w:hanging="15"/>
        <w:spacing w:after="45"/>
      </w:pPr>
      <w:r>
        <w:rPr>
          <w:b/>
          <w:color w:val="000000"/>
        </w:rPr>
        <w:t>Anexo II –</w:t>
      </w:r>
      <w:r>
        <w:rPr>
          <w:color w:val="000000"/>
        </w:rPr>
        <w:t xml:space="preserve"> Modelo declaração de responsabilidade técnica;</w:t>
      </w:r>
    </w:p>
    <w:p>
      <w:pPr>
        <w:jc w:val="both"/>
        <w:widowControl/>
        <w:ind w:left="285" w:right="45" w:hanging="15"/>
        <w:spacing w:after="45"/>
      </w:pPr>
      <w:r>
        <w:rPr>
          <w:b/>
          <w:color w:val="000000"/>
        </w:rPr>
        <w:t>Anexo III –</w:t>
      </w:r>
      <w:r>
        <w:rPr>
          <w:color w:val="000000"/>
        </w:rPr>
        <w:t xml:space="preserve"> Modelo de tratamento diferenciado (ME/EPP);</w:t>
      </w:r>
    </w:p>
    <w:p>
      <w:pPr>
        <w:jc w:val="both"/>
        <w:widowControl/>
        <w:ind w:left="285" w:right="45" w:hanging="15"/>
        <w:spacing w:after="45"/>
      </w:pPr>
      <w:r>
        <w:rPr>
          <w:b/>
          <w:color w:val="000000"/>
        </w:rPr>
        <w:t>Anexo IV –</w:t>
      </w:r>
      <w:r>
        <w:rPr>
          <w:color w:val="000000"/>
        </w:rPr>
        <w:t xml:space="preserve"> Modelo de Atestado do Visita;</w:t>
      </w:r>
    </w:p>
    <w:p>
      <w:pPr>
        <w:jc w:val="both"/>
        <w:widowControl/>
        <w:ind w:left="285" w:right="45" w:hanging="15"/>
        <w:spacing w:after="45"/>
      </w:pPr>
      <w:r>
        <w:rPr>
          <w:b/>
          <w:color w:val="000000"/>
        </w:rPr>
        <w:t>Anexo V –</w:t>
      </w:r>
      <w:r>
        <w:rPr>
          <w:color w:val="000000"/>
        </w:rPr>
        <w:t xml:space="preserve"> Minuta de Contrato;</w:t>
      </w:r>
    </w:p>
    <w:p>
      <w:pPr>
        <w:jc w:val="both"/>
        <w:widowControl/>
        <w:ind w:left="285" w:right="45" w:hanging="15"/>
        <w:spacing w:after="45"/>
      </w:pPr>
      <w:r>
        <w:rPr>
          <w:b/>
          <w:color w:val="000000"/>
        </w:rPr>
        <w:t>Anexo VI –</w:t>
      </w:r>
      <w:r>
        <w:rPr>
          <w:color w:val="000000"/>
        </w:rPr>
        <w:t xml:space="preserve"> Modelo de Apresentação da Proposta - Carta Proposta, Planilha Orçamentária e BDI;</w:t>
      </w:r>
    </w:p>
    <w:p>
      <w:pPr>
        <w:jc w:val="both"/>
        <w:widowControl/>
        <w:ind w:left="285" w:right="45" w:hanging="15"/>
        <w:spacing w:after="45"/>
      </w:pPr>
      <w:r>
        <w:rPr>
          <w:b/>
          <w:color w:val="000000"/>
        </w:rPr>
        <w:t>Anexo VII -</w:t>
      </w:r>
      <w:r>
        <w:rPr>
          <w:color w:val="000000"/>
        </w:rPr>
        <w:t xml:space="preserve"> Declaração de Renúncia de Visita Técnica;</w:t>
      </w:r>
    </w:p>
    <w:p>
      <w:pPr>
        <w:jc w:val="both"/>
        <w:widowControl/>
        <w:ind w:left="285" w:right="45" w:hanging="15"/>
        <w:spacing w:after="45"/>
      </w:pPr>
      <w:r>
        <w:rPr>
          <w:b/>
          <w:color w:val="000000"/>
        </w:rPr>
        <w:t>Anexo VIII</w:t>
      </w:r>
      <w:r>
        <w:rPr>
          <w:color w:val="000000"/>
        </w:rPr>
        <w:t xml:space="preserve"> - Declaração de Índice Financeiro</w:t>
      </w:r>
    </w:p>
    <w:p>
      <w:pPr>
        <w:jc w:val="both"/>
        <w:widowControl/>
        <w:ind w:left="285" w:right="45" w:hanging="15"/>
        <w:spacing w:after="45"/>
      </w:pPr>
      <w:r>
        <w:rPr>
          <w:color w:val="000000"/>
        </w:rPr>
        <w:t/>
      </w:r>
    </w:p>
    <w:p>
      <w:pPr>
        <w:jc w:val="both"/>
        <w:ind w:right="45" w:firstLine="15"/>
        <w:spacing w:after="165" w:lineRule="auto" w:line="276"/>
      </w:pPr>
      <w:r>
        <w:t xml:space="preserve">1.4 A presente licitação tem por objeto a </w:t>
      </w:r>
      <w:r>
        <w:rPr>
          <w:b/>
        </w:rPr>
        <w:t>contratação integrada de empresa especializada para execução de obra de extensão de rede elétrica</w:t>
      </w:r>
      <w:r>
        <w:t xml:space="preserve"> no Município de São Tomé/PR, incluindo:</w:t>
      </w:r>
    </w:p>
    <w:p>
      <w:pPr>
        <w:jc w:val="both"/>
        <w:ind w:right="45"/>
        <w:spacing w:after="165" w:lineRule="auto" w:line="276"/>
        <w:numPr>
          <w:ilvl w:val="0"/>
          <w:numId w:val="67"/>
        </w:numPr>
      </w:pPr>
      <w:r/>
      <w:r>
        <w:t>Elaboração do projeto executivo e memorial conforme norma Copel;</w:t>
      </w:r>
    </w:p>
    <w:p>
      <w:pPr>
        <w:jc w:val="both"/>
        <w:ind w:right="45"/>
        <w:spacing w:after="165" w:lineRule="auto" w:line="276"/>
        <w:numPr>
          <w:ilvl w:val="0"/>
          <w:numId w:val="67"/>
        </w:numPr>
      </w:pPr>
      <w:r/>
      <w:r>
        <w:t xml:space="preserve">Submissão e aprovação de projetos junto à </w:t>
      </w:r>
      <w:r>
        <w:rPr>
          <w:b/>
        </w:rPr>
        <w:t>COPEL – Companhia Paranaense de Energia</w:t>
      </w:r>
      <w:r>
        <w:t>;</w:t>
      </w:r>
    </w:p>
    <w:p>
      <w:pPr>
        <w:jc w:val="both"/>
        <w:ind w:right="45"/>
        <w:spacing w:after="165" w:lineRule="auto" w:line="276"/>
        <w:numPr>
          <w:ilvl w:val="0"/>
          <w:numId w:val="67"/>
        </w:numPr>
      </w:pPr>
      <w:r/>
      <w:r>
        <w:t>Execução integral da obra de acordo com os projetos aprovados;</w:t>
      </w:r>
    </w:p>
    <w:p>
      <w:pPr>
        <w:jc w:val="both"/>
        <w:ind w:right="45"/>
        <w:spacing w:after="165" w:lineRule="auto" w:line="276"/>
        <w:numPr>
          <w:ilvl w:val="0"/>
          <w:numId w:val="67"/>
        </w:numPr>
      </w:pPr>
      <w:r/>
      <w:r>
        <w:t xml:space="preserve">Fornecimento de todos os materiais, equipamentos e mão de obra necessária à conclusão da obra, conforme condições, quantidades e exigências estabelecidas </w:t>
      </w:r>
      <w:r>
        <w:rPr>
          <w:shd w:val="clear" w:color="auto" w:fill="FFFF00"/>
        </w:rPr>
        <w:t>neste Edital e seus anexos.</w:t>
      </w:r>
    </w:p>
    <w:p>
      <w:pPr>
        <w:jc w:val="both"/>
        <w:ind w:right="45"/>
        <w:spacing w:after="165" w:lineRule="auto" w:line="276"/>
      </w:pPr>
      <w:r>
        <w:t xml:space="preserve">1.5 - A execução será sob o </w:t>
      </w:r>
      <w:r>
        <w:rPr>
          <w:b/>
        </w:rPr>
        <w:t>regime de contratação integrada</w:t>
      </w:r>
      <w:r>
        <w:t xml:space="preserve">, nos termos dos </w:t>
      </w:r>
      <w:r>
        <w:rPr>
          <w:b/>
        </w:rPr>
        <w:t>artigos 6º, XLII e 46 da Lei nº 14.133/2021</w:t>
      </w:r>
      <w:r>
        <w:t>, que prevê a contratação de empresa para realizar, de forma completa, o projeto e a execução da obra.</w:t>
      </w:r>
    </w:p>
    <w:p>
      <w:pPr>
        <w:jc w:val="both"/>
        <w:widowControl/>
        <w:ind w:right="45" w:hanging="15"/>
        <w:spacing w:after="45"/>
      </w:pPr>
      <w:r>
        <w:rPr>
          <w:color w:val="000000"/>
        </w:rPr>
        <w:t xml:space="preserve">1.6 - O inteiro teor deste ato convocatório e de seus anexos encontram-se à disposição dos interessados no </w:t>
      </w:r>
      <w:r>
        <w:rPr>
          <w:u w:val="single" w:color="000000"/>
          <w:color w:val="000000"/>
        </w:rPr>
        <w:t xml:space="preserve">site </w:t>
      </w:r>
      <w:hyperlink r:id="hrId2">
        <w:r>
          <w:rPr>
            <w:u w:val="single" w:color="000000"/>
            <w:color w:val="000000"/>
          </w:rPr>
          <w:t>www.saotome.pr.gov.br</w:t>
        </w:r>
      </w:hyperlink>
      <w:r>
        <w:rPr>
          <w:color w:val="000000"/>
        </w:rPr>
        <w:t xml:space="preserve"> (portal de transparência) no link licitações, E/OU na Compras BR </w:t>
      </w:r>
      <w:r>
        <w:rPr>
          <w:b/>
          <w:u w:val="single" w:color="0000FF"/>
          <w:color w:val="0000FF"/>
        </w:rPr>
        <w:t>comprasbr.com.br</w:t>
      </w:r>
      <w:r>
        <w:rPr>
          <w:color w:val="000000"/>
        </w:rPr>
        <w:t>.</w:t>
      </w:r>
    </w:p>
    <w:p>
      <w:pPr>
        <w:jc w:val="both"/>
        <w:widowControl/>
        <w:ind w:right="45" w:hanging="15"/>
        <w:spacing w:after="45"/>
      </w:pPr>
      <w:r>
        <w:rPr>
          <w:color w:val="000000"/>
        </w:rPr>
        <w:t/>
      </w:r>
    </w:p>
    <w:p>
      <w:pPr>
        <w:jc w:val="both"/>
        <w:widowControl/>
        <w:ind w:right="45" w:hanging="15"/>
        <w:spacing w:after="45"/>
      </w:pPr>
      <w:r>
        <w:rPr>
          <w:color w:val="000000"/>
        </w:rPr>
        <w:t xml:space="preserve">1.7 - O valor máximo que o Município de SÃO TOMÉ se propõe a pagar pela execução da totalidade dos serviços, objeto desta Concorrência Pública, perfaz o importe de </w:t>
      </w:r>
      <w:r>
        <w:rPr>
          <w:b/>
          <w:color w:val="000000"/>
        </w:rPr>
        <w:t>R$ 427.301,66 (Quatrocentos e Vinte e Sete Mil, Trezentos e Um Reais e Sessenta e Seis Centavos).</w:t>
      </w:r>
    </w:p>
    <w:p>
      <w:pPr>
        <w:jc w:val="both"/>
        <w:widowControl/>
        <w:ind w:right="45" w:hanging="15"/>
        <w:spacing w:after="45"/>
      </w:pPr>
      <w:r>
        <w:rPr>
          <w:b/>
          <w:color w:val="000000"/>
        </w:rPr>
        <w:t/>
      </w:r>
    </w:p>
    <w:p>
      <w:pPr>
        <w:jc w:val="both"/>
        <w:widowControl/>
        <w:ind w:right="45" w:hanging="15"/>
        <w:spacing w:after="45"/>
      </w:pPr>
      <w:r>
        <w:rPr>
          <w:color w:val="000000"/>
        </w:rPr>
        <w:t>1.8</w:t>
      </w:r>
      <w:r>
        <w:rPr>
          <w:b/>
          <w:color w:val="000000"/>
        </w:rPr>
        <w:t xml:space="preserve"> </w:t>
      </w:r>
      <w:r>
        <w:t xml:space="preserve">- O prazo total para execução será de </w:t>
      </w:r>
      <w:r>
        <w:rPr>
          <w:b/>
        </w:rPr>
        <w:t>150 (cento e cinquenta) dias corridos</w:t>
      </w:r>
      <w:r>
        <w:t>, contados da emissão da Ordem de Serviço.</w:t>
      </w:r>
    </w:p>
    <w:p>
      <w:pPr>
        <w:jc w:val="both"/>
        <w:widowControl/>
        <w:ind w:right="45" w:hanging="15"/>
        <w:spacing w:after="45"/>
      </w:pPr>
      <w:r>
        <w:t xml:space="preserve">1.9 -  O critério de julgamento será o de </w:t>
      </w:r>
      <w:r>
        <w:rPr>
          <w:b/>
        </w:rPr>
        <w:t>menor preço global</w:t>
      </w:r>
      <w:r>
        <w:t>, observada a qualificação técnica e econômico-financeira dos licitantes.</w:t>
      </w:r>
    </w:p>
    <w:p>
      <w:pPr>
        <w:jc w:val="both"/>
        <w:widowControl/>
        <w:ind w:right="45" w:hanging="15"/>
        <w:spacing w:after="45"/>
        <w:shd w:val="clear" w:color="auto" w:fill="FFFF00"/>
      </w:pPr>
      <w:r>
        <w:rPr>
          <w:b/>
          <w:color w:val="FF0000"/>
        </w:rPr>
        <w:t>1.10 - Todas as especificações técnicas, quantittativos e qualitativos dos produtos principais do objeto licitado encontram-se em anexo no Termo de Referência.</w:t>
      </w:r>
    </w:p>
    <w:p>
      <w:pPr>
        <w:jc w:val="both"/>
        <w:widowControl/>
        <w:ind w:right="45"/>
        <w:spacing w:after="45"/>
      </w:pPr>
      <w:r>
        <w:t/>
      </w:r>
    </w:p>
    <w:p>
      <w:pPr>
        <w:jc w:val="both"/>
        <w:outlineLvl w:val="0"/>
        <w:keepLines/>
        <w:keepNext/>
        <w:widowControl/>
        <w:ind w:left="60" w:right="45" w:hanging="15"/>
        <w:spacing w:after="45"/>
        <w:shd w:val="clear" w:color="auto" w:fill="0D0D0D"/>
      </w:pPr>
      <w:r>
        <w:rPr>
          <w:b/>
          <w:color w:val="FFFFFF"/>
        </w:rPr>
        <w:t>2 - FORMALIZAÇÃO DE CONSULTAS</w:t>
      </w:r>
    </w:p>
    <w:p>
      <w:pPr>
        <w:jc w:val="both"/>
        <w:widowControl/>
        <w:ind w:left="60" w:right="45" w:hanging="15"/>
        <w:spacing w:after="45"/>
      </w:pPr>
      <w:r>
        <w:rPr>
          <w:color w:val="000000"/>
        </w:rPr>
        <w:t xml:space="preserve">2.1 -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u w:val="single" w:color="000000"/>
          <w:color w:val="000000"/>
        </w:rPr>
        <w:t>licita.saotome@gmail.com</w:t>
      </w:r>
      <w:r>
        <w:rPr>
          <w:color w:val="000000"/>
        </w:rPr>
        <w:t>, ou ser protocolizado no horário de expediente da Prefeitura (das 08:00 às 17:00) – no Setor de Licitações e Contratos, situado à Praça Professor Pedro Fecchio, 248 - centro SÃO TOMÉ-Pr.</w:t>
      </w:r>
    </w:p>
    <w:p>
      <w:pPr>
        <w:jc w:val="both"/>
        <w:widowControl/>
        <w:ind w:left="420" w:right="45" w:hanging="15"/>
        <w:spacing w:after="45"/>
      </w:pPr>
      <w:r>
        <w:rPr>
          <w:color w:val="000000"/>
        </w:rPr>
        <w:t>2.1.1 - As informações administrativas relativas a este Edital poderão ser obtidas junto ao Setor de Licitações pelo telefone (44) 3607 1280.</w:t>
      </w:r>
    </w:p>
    <w:p>
      <w:pPr>
        <w:jc w:val="both"/>
        <w:widowControl/>
        <w:ind w:left="420" w:right="45" w:hanging="15"/>
        <w:spacing w:after="45"/>
      </w:pPr>
      <w:r>
        <w:rPr>
          <w:color w:val="000000"/>
        </w:rPr>
        <w:t>2.1.2 - As questões estritamente técnicas referentes ao objeto licitado serão prestadas pelo Departamento de Engenharia, pelo telefone nº (44) 3607 1280.</w:t>
      </w:r>
    </w:p>
    <w:p>
      <w:pPr>
        <w:jc w:val="both"/>
        <w:widowControl/>
        <w:ind w:left="60" w:right="45" w:hanging="15"/>
        <w:spacing w:after="45"/>
      </w:pPr>
      <w:r>
        <w:rPr>
          <w:color w:val="000000"/>
        </w:rPr>
        <w:t xml:space="preserve">2.2 - Nos termos do Art. 164 da Lei nº 14.133/2021, qualquer pessoa é parte legítima para impugnar edital de licitação por irregularidade na aplicação desta Lei, devendo protocolar o pedido até </w:t>
      </w:r>
      <w:r>
        <w:rPr>
          <w:b/>
          <w:color w:val="000000"/>
        </w:rPr>
        <w:t>3 (três) dias úteis</w:t>
      </w:r>
      <w:r>
        <w:rPr>
          <w:color w:val="000000"/>
        </w:rPr>
        <w:t xml:space="preserve"> antes da data de abertura do certame.</w:t>
      </w:r>
    </w:p>
    <w:p>
      <w:pPr>
        <w:jc w:val="both"/>
        <w:widowControl/>
        <w:ind w:left="420" w:right="45" w:hanging="15"/>
        <w:spacing w:after="45"/>
      </w:pPr>
      <w:r>
        <w:rPr>
          <w:color w:val="000000"/>
        </w:rPr>
        <w:t>2.2.1 - Não serão conhecidas as impugnações e os recursos apresentados fora do prazo legal e/ou subscritos por representante não habilitado legalmente ou não identificado no processo para responder pelo proponente.</w:t>
      </w:r>
    </w:p>
    <w:p>
      <w:pPr>
        <w:jc w:val="both"/>
        <w:widowControl/>
        <w:ind w:left="60" w:right="45" w:hanging="15"/>
        <w:spacing w:after="45"/>
      </w:pPr>
      <w:r>
        <w:rPr>
          <w:color w:val="000000"/>
        </w:rPr>
        <w:t>2.3 - Caberá ao Agente de Contratação e ou equipe de apoio, auxiliado pelos responsáveis requisitantes pela elaboração deste Edital e seus anexos, decidir sobre a impugnação no prazo de até 2 (dois) dias úteis contados da data de recebimento da impugnação.</w:t>
      </w:r>
    </w:p>
    <w:p>
      <w:pPr>
        <w:jc w:val="both"/>
        <w:widowControl/>
        <w:ind w:left="60" w:right="45" w:hanging="15"/>
        <w:spacing w:after="45"/>
      </w:pPr>
      <w:r>
        <w:rPr>
          <w:color w:val="000000"/>
        </w:rPr>
        <w:t>2.4 - Acolhida a impugnação, será definida e publicada nova data para a realização do certame.</w:t>
      </w:r>
    </w:p>
    <w:p>
      <w:pPr>
        <w:jc w:val="both"/>
        <w:widowControl/>
        <w:ind w:left="60" w:right="45" w:hanging="15"/>
        <w:spacing w:after="45"/>
      </w:pPr>
      <w:r>
        <w:rPr>
          <w:color w:val="000000"/>
        </w:rPr>
        <w:t>2.5 - As impugnações e pedidos de esclarecimentos não suspendem os prazos previstos no certame.</w:t>
      </w:r>
    </w:p>
    <w:p>
      <w:pPr>
        <w:jc w:val="both"/>
        <w:widowControl/>
        <w:ind w:left="420" w:right="45" w:hanging="15"/>
        <w:spacing w:after="45"/>
      </w:pPr>
      <w:r>
        <w:rPr>
          <w:color w:val="000000"/>
        </w:rPr>
        <w:t>2.5.1 - A concessão de efeito suspensivo à impugnação é medida excepcional e deverá ser motivada pelo agente de contratação e ou equipe de apoio, nos autos do processo de licitação.</w:t>
      </w:r>
    </w:p>
    <w:p>
      <w:pPr>
        <w:jc w:val="both"/>
        <w:widowControl/>
        <w:ind w:left="60" w:right="45" w:hanging="15"/>
        <w:spacing w:after="45"/>
      </w:pPr>
      <w:r>
        <w:rPr>
          <w:color w:val="000000"/>
        </w:rPr>
        <w:t>2.6 - Se das consultas ou impugnações resultar a necessidade de modificar o edital, a alteração será divulgada pela mesma forma em que se deu o texto original do instrumento convocatório.</w:t>
      </w:r>
    </w:p>
    <w:p>
      <w:pPr>
        <w:jc w:val="both"/>
        <w:widowControl/>
        <w:ind w:left="60" w:right="45" w:hanging="15"/>
        <w:spacing w:after="45"/>
      </w:pPr>
      <w:r>
        <w:rPr>
          <w:color w:val="000000"/>
        </w:rPr>
        <w:t xml:space="preserve">2.7 - Em caso de divergência existente entre o detalhamento dos descritivos dos itens registrados na página eletrônica da Compras BR </w:t>
      </w:r>
      <w:r>
        <w:rPr>
          <w:b/>
          <w:u w:val="single" w:color="0000FF"/>
          <w:color w:val="0000FF"/>
        </w:rPr>
        <w:t>comprasbr.com.br</w:t>
      </w:r>
      <w:r>
        <w:rPr>
          <w:color w:val="000000"/>
        </w:rPr>
        <w:t>e as especificações constantes no Termo de Referência, PARA EFEITO DE PROPOSTA, ENTREGA E RECEBIMENTO DO OBJETO prevalecerão às últimas.</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3 - REFERÊNCIAS DE TEMPO</w:t>
      </w:r>
    </w:p>
    <w:p>
      <w:pPr>
        <w:jc w:val="both"/>
        <w:widowControl/>
        <w:ind w:left="60" w:right="45" w:hanging="15"/>
        <w:spacing w:after="45"/>
      </w:pPr>
      <w:r>
        <w:rPr>
          <w:color w:val="000000"/>
        </w:rPr>
        <w:t>3.1 - Todas as referências de tempo no Edital, no Aviso e durante a Sessão Pública observarão obrigatoriamente o horário de Brasília – DF e, dessa forma, serão registradas no sistema eletrônico e na documentação relativa ao certame.</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4 - CONDIÇÕES PARA PARTICIPAÇÃO</w:t>
      </w:r>
    </w:p>
    <w:p>
      <w:pPr>
        <w:jc w:val="both"/>
        <w:widowControl/>
        <w:ind w:right="45"/>
        <w:spacing w:after="45"/>
      </w:pPr>
      <w:r>
        <w:rPr>
          <w:b/>
        </w:rPr>
        <w:t>4.1</w:t>
      </w:r>
      <w:r>
        <w:t xml:space="preserve">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pPr>
        <w:jc w:val="both"/>
        <w:widowControl/>
        <w:ind w:right="45"/>
        <w:spacing w:after="45"/>
        <w:numPr>
          <w:ilvl w:val="0"/>
          <w:numId w:val="74"/>
        </w:numPr>
      </w:pPr>
      <w:r/>
      <w:r>
        <w:t>atenderem a todas as exigências constantes deste Edital e seus anexos;</w:t>
      </w:r>
    </w:p>
    <w:p>
      <w:pPr>
        <w:jc w:val="both"/>
        <w:widowControl/>
        <w:ind w:right="45"/>
        <w:spacing w:after="45"/>
        <w:numPr>
          <w:ilvl w:val="0"/>
          <w:numId w:val="74"/>
        </w:numPr>
      </w:pPr>
      <w:r/>
      <w:r>
        <w:t>demonstrarem capacidade técnica e operacional compatível com o objeto contratado, conforme estabelecido neste instrumento;</w:t>
      </w:r>
    </w:p>
    <w:p>
      <w:pPr>
        <w:jc w:val="both"/>
        <w:widowControl/>
        <w:ind w:right="45"/>
        <w:spacing w:after="45"/>
        <w:numPr>
          <w:ilvl w:val="0"/>
          <w:numId w:val="74"/>
        </w:numPr>
      </w:pPr>
      <w:r/>
      <w:r>
        <w:t>apresentarem comprovação de aptidão técnica para desempenho de atividade pertinente e compatível em características, quantidades e prazos com o objeto da licitação, especialmente mediante atestados de obras similares já executadas que incluam a elaboração, aprovação e execução de projetos de extensão de rede elétrica junto à COPEL ou concessionária equivalente.</w:t>
      </w:r>
    </w:p>
    <w:p>
      <w:pPr>
        <w:widowControl/>
        <w:ind w:right="45"/>
        <w:spacing w:after="45"/>
        <w:numPr>
          <w:ilvl w:val="0"/>
          <w:numId w:val="74"/>
        </w:numPr>
      </w:pPr>
      <w:r/>
      <w:r>
        <w:t>demonstrem de forma inequívoca comprovação de Homologação no Catálogo de Fornecedores da Copel em status ATIVO – emitido pela COPEL, em nome da empresa proponente, a empresa deverá estar devidamente cadastrada nos itens de serviços 90.04.08.000 A – Projetos de redes elétricas e 90.05.01.002 C – Construção de redes elétricas por particular.</w:t>
      </w:r>
    </w:p>
    <w:p>
      <w:pPr>
        <w:widowControl/>
        <w:ind w:right="45" w:firstLine="360"/>
        <w:spacing w:after="45"/>
      </w:pPr>
      <w:r>
        <w:t/>
      </w:r>
    </w:p>
    <w:p>
      <w:pPr>
        <w:jc w:val="both"/>
        <w:widowControl/>
        <w:ind w:right="45" w:firstLine="15"/>
        <w:spacing w:after="45"/>
      </w:pPr>
      <w:r>
        <w:t>4.2 Não poderão participar direta ou indiretamente desta licitação, os interessados que se enquadrarem em uma ou mais das situações a seguir:</w:t>
      </w:r>
    </w:p>
    <w:p>
      <w:pPr>
        <w:jc w:val="both"/>
        <w:widowControl/>
        <w:ind w:right="45" w:firstLine="720"/>
        <w:spacing w:after="45"/>
      </w:pPr>
      <w:r>
        <w:t>4.2.1 Que não atendam às condições deste Edital e seus anexos</w:t>
      </w:r>
    </w:p>
    <w:p>
      <w:pPr>
        <w:jc w:val="both"/>
        <w:widowControl/>
        <w:ind w:right="45" w:firstLine="720"/>
        <w:spacing w:after="45"/>
      </w:pPr>
      <w:r>
        <w:t>4.2.2 Estrangeiros que não tenham representação legal no Brasil com poderes expressos para receber citação e responder administrativa ou judicialmente;</w:t>
      </w:r>
    </w:p>
    <w:p>
      <w:pPr>
        <w:jc w:val="both"/>
        <w:widowControl/>
        <w:ind w:right="45" w:firstLine="720"/>
        <w:spacing w:after="45"/>
      </w:pPr>
      <w:r>
        <w:t>4.2.3 Que se enquadrem nas vedações previstas no artigo 14 da Lei nº 14.133/2021;</w:t>
      </w:r>
    </w:p>
    <w:p>
      <w:pPr>
        <w:jc w:val="both"/>
        <w:widowControl/>
        <w:ind w:right="45" w:firstLine="720"/>
        <w:spacing w:after="45"/>
      </w:pPr>
      <w:r>
        <w:t>4.2.4 Que estejam sob falência, concurso de credores, concordata ou insolvência, em processo de dissolução ou liquidação;</w:t>
      </w:r>
    </w:p>
    <w:p>
      <w:pPr>
        <w:jc w:val="both"/>
        <w:widowControl/>
        <w:ind w:right="45" w:firstLine="720"/>
        <w:spacing w:after="45"/>
      </w:pPr>
      <w:r>
        <w:t>4.2.4 Proibidos de participar de licitações e celebrar contratos administrativos, na forma da legislação vigente;</w:t>
      </w:r>
    </w:p>
    <w:p>
      <w:pPr>
        <w:jc w:val="both"/>
        <w:widowControl/>
        <w:ind w:right="45" w:firstLine="720"/>
        <w:spacing w:after="45"/>
      </w:pPr>
      <w:r>
        <w:t>4.2.5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pPr>
        <w:jc w:val="both"/>
        <w:widowControl/>
        <w:ind w:right="45"/>
        <w:spacing w:after="45"/>
      </w:pPr>
      <w:r>
        <w:rPr>
          <w:b/>
        </w:rPr>
        <w:t>4.2</w:t>
      </w:r>
      <w:r>
        <w:t xml:space="preserve"> Da consulta de sanções impeditivas:</w:t>
      </w:r>
    </w:p>
    <w:p>
      <w:pPr>
        <w:jc w:val="both"/>
        <w:widowControl/>
        <w:ind w:right="225" w:firstLine="720"/>
      </w:pPr>
      <w:r>
        <w:t>4.2.1 Como condição prévia ao exame da documentação de habilitação do licitante detentor da proposta classificada em primeiro lugar, o Agente de Contratação e/ou Comissão de Licitação verificará(ão) o eventual descumprimento das condições de participação, especialmente quanto à existência de sanção que impeça a participação no certame ou a futura contratação, mediante a consulta ao CEIS (Cadastro Nacional de Empresas Inidôneas e Suspensas) – Empresas e pessoas físicas impedidas de participar de licitações ou de celebrar contratos com a Administração, em todas as esferas e nos três Poderes: http://www.portaltransparencia.gov.br/sancoes/ceis</w:t>
      </w:r>
    </w:p>
    <w:p>
      <w:pPr>
        <w:jc w:val="both"/>
        <w:widowControl/>
        <w:ind w:right="225" w:firstLine="720"/>
        <w:spacing w:after="60"/>
      </w:pPr>
      <w:r>
        <w:t>4.2.2 Constatada a existência de sanção, o Agente de Contratação e/ou Comissão de Licitação reputará o licitante como inabilitado, por falta de condição de participação.</w:t>
      </w:r>
    </w:p>
    <w:p>
      <w:pPr>
        <w:jc w:val="both"/>
        <w:widowControl/>
        <w:ind w:right="45"/>
        <w:spacing w:after="45"/>
        <w:tabs>
          <w:tab w:val="left" w:pos="420"/>
        </w:tabs>
      </w:pPr>
      <w:r>
        <w:rPr>
          <w:b/>
        </w:rPr>
        <w:t>4.3</w:t>
      </w:r>
      <w:r>
        <w:t xml:space="preserve"> É proibida a participação de empresa que já esteja contratada para serviços de assistência à fiscalização e gerenciamento de obras do Município de SÃO TOME, se o objeto da presente licitação estiver entre os contratos a serem fiscalizados ou gerenciados.</w:t>
      </w:r>
    </w:p>
    <w:p>
      <w:pPr>
        <w:jc w:val="both"/>
        <w:widowControl/>
        <w:ind w:right="45"/>
        <w:spacing w:after="45"/>
        <w:tabs>
          <w:tab w:val="left" w:pos="420"/>
        </w:tabs>
      </w:pPr>
      <w:r>
        <w:rPr>
          <w:b/>
        </w:rPr>
        <w:t>4.4</w:t>
      </w:r>
      <w:r>
        <w:t xml:space="preserve">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right="45"/>
        <w:spacing w:after="45"/>
        <w:tabs>
          <w:tab w:val="left" w:pos="420"/>
        </w:tabs>
      </w:pPr>
      <w:r>
        <w:rPr>
          <w:b/>
        </w:rPr>
        <w:t>4.5</w:t>
      </w:r>
      <w:r>
        <w:t xml:space="preserve"> O Licitante arcará integralmente com todos os custos de preparação e apresentação de sua proposta de preços, independente do resultado do procedimento licitatório.</w:t>
      </w:r>
    </w:p>
    <w:p>
      <w:pPr>
        <w:jc w:val="both"/>
        <w:widowControl/>
        <w:ind w:right="45"/>
        <w:spacing w:after="45"/>
        <w:tabs>
          <w:tab w:val="left" w:pos="420"/>
        </w:tabs>
      </w:pPr>
      <w:r>
        <w:rPr>
          <w:shd w:val="clear" w:color="auto" w:fill="FFFF00"/>
        </w:rPr>
        <w:t/>
      </w:r>
    </w:p>
    <w:p>
      <w:pPr>
        <w:jc w:val="both"/>
        <w:widowControl/>
        <w:ind w:right="45"/>
        <w:spacing w:after="45"/>
        <w:tabs>
          <w:tab w:val="left" w:pos="420"/>
        </w:tabs>
      </w:pPr>
      <w:r>
        <w:rPr>
          <w:b/>
        </w:rPr>
        <w:t>4.6</w:t>
      </w:r>
      <w:r>
        <w:t xml:space="preserve"> Será vedada a participação de PROPONENTES em Consórcios, ou subcontratação de empresas, de forma que a empresa vencedora do certame deverá estar apta para a realização e conclusão da obra, e seus responsáveis técnicos estarem à disposição da CONTRATANTE quando necessário. A proibição da subcontratação justifica-se por razões técnicas, legais e de segurança operacional, especialmente no que diz respeito à natureza especializada da obra elétrica, conforme descrito a seguir:</w:t>
      </w:r>
    </w:p>
    <w:p>
      <w:pPr>
        <w:jc w:val="both"/>
        <w:widowControl/>
        <w:spacing w:before="120" w:after="120"/>
        <w:numPr>
          <w:ilvl w:val="0"/>
          <w:numId w:val="70"/>
        </w:numPr>
      </w:pPr>
      <w:r/>
      <w:r>
        <w:t>Risco técnico elevado</w:t>
      </w:r>
    </w:p>
    <w:p>
      <w:pPr>
        <w:jc w:val="both"/>
        <w:widowControl/>
        <w:spacing w:before="120" w:after="120"/>
        <w:numPr>
          <w:ilvl w:val="0"/>
          <w:numId w:val="71"/>
        </w:numPr>
      </w:pPr>
      <w:r/>
      <w:r>
        <w:t>Obras e serviços elétricos envolvem riscos significativos à segurança dos trabalhadores, da população e do patrimônio público, exigindo rigor técnico e profissional especializado.</w:t>
      </w:r>
    </w:p>
    <w:p>
      <w:pPr>
        <w:jc w:val="both"/>
        <w:widowControl/>
        <w:spacing w:before="120" w:after="120"/>
        <w:numPr>
          <w:ilvl w:val="0"/>
          <w:numId w:val="71"/>
        </w:numPr>
      </w:pPr>
      <w:r/>
      <w:r>
        <w:t>A execução exige mão de obra qualificada, com habilitação legal (CREA/CONFEA) e responsabilidade técnica claramente atribuída.</w:t>
      </w:r>
    </w:p>
    <w:p>
      <w:pPr>
        <w:jc w:val="both"/>
        <w:widowControl/>
        <w:spacing w:before="120" w:after="120"/>
        <w:numPr>
          <w:ilvl w:val="0"/>
          <w:numId w:val="70"/>
        </w:numPr>
      </w:pPr>
      <w:r/>
      <w:r>
        <w:t>Necessidade de controle direto da execução</w:t>
      </w:r>
    </w:p>
    <w:p>
      <w:pPr>
        <w:jc w:val="both"/>
        <w:widowControl/>
        <w:spacing w:before="120" w:after="120"/>
        <w:numPr>
          <w:ilvl w:val="0"/>
          <w:numId w:val="73"/>
        </w:numPr>
      </w:pPr>
      <w:r/>
      <w:r>
        <w:t>A subcontratação pode comprometer o controle de qualidade, dificultar a fiscalização pela administração e diluir as responsabilidades em caso de falhas ou acidentes.</w:t>
      </w:r>
    </w:p>
    <w:p>
      <w:pPr>
        <w:jc w:val="both"/>
        <w:widowControl/>
        <w:spacing w:before="120" w:after="120"/>
        <w:numPr>
          <w:ilvl w:val="0"/>
          <w:numId w:val="73"/>
        </w:numPr>
      </w:pPr>
      <w:r/>
      <w:r>
        <w:t>É essencial que a empresa contratada execute diretamente os serviços, garantindo o cumprimento integral das normas técnicas (ex: NBR 5410, NBR 14039, NR-10, NR-10 SEP NR-12, NR-35, NR-06).</w:t>
      </w:r>
    </w:p>
    <w:p>
      <w:pPr>
        <w:jc w:val="both"/>
        <w:widowControl/>
        <w:spacing w:before="120" w:after="120"/>
        <w:numPr>
          <w:ilvl w:val="0"/>
          <w:numId w:val="70"/>
        </w:numPr>
      </w:pPr>
      <w:r/>
      <w:r>
        <w:t>Exigência de qualificação da empresa licitante</w:t>
      </w:r>
    </w:p>
    <w:p>
      <w:pPr>
        <w:jc w:val="both"/>
        <w:widowControl/>
        <w:spacing w:before="120" w:after="120"/>
        <w:numPr>
          <w:ilvl w:val="0"/>
          <w:numId w:val="75"/>
        </w:numPr>
      </w:pPr>
      <w:r/>
      <w:r>
        <w:t>A contratação exige que a empresa comprove capacidade técnica específica por meio de atestados compatíveis com o objeto, o que pressupõe que ela mesma execute os serviços, não repassando a terceiros.</w:t>
      </w:r>
    </w:p>
    <w:p>
      <w:pPr>
        <w:jc w:val="both"/>
        <w:widowControl/>
        <w:spacing w:before="120" w:after="120"/>
        <w:numPr>
          <w:ilvl w:val="0"/>
          <w:numId w:val="75"/>
        </w:numPr>
      </w:pPr>
      <w:r/>
      <w:r>
        <w:t>Permitir subcontratação poderia violar o princípio da vinculação ao edital, beneficiando empresas que não detêm expertise direta.</w:t>
      </w:r>
    </w:p>
    <w:p>
      <w:pPr>
        <w:jc w:val="both"/>
        <w:widowControl/>
        <w:spacing w:before="120" w:after="120"/>
      </w:pPr>
      <w:r>
        <w:t>A vedação à subcontratação encontra respaldo na Lei 14.133/2021, que, em seu art. 122, §6º, autoriza expressamente a limitação ou vedação da subcontratação quando houver justificativa técnica. Além disso, a Resolução CONFEA nº 1025/2009, que regula a Anotação de Responsabilidade Técnica (ART), exige que a empresa que assuma a obra tenha vínculo direto com os profissionais responsáveis, o que se perde em contratos com subcontratação irrestrita.</w:t>
      </w:r>
    </w:p>
    <w:p>
      <w:pPr>
        <w:jc w:val="both"/>
        <w:widowControl/>
        <w:ind w:left="60" w:right="45" w:hanging="15"/>
        <w:spacing w:after="45"/>
        <w:tabs>
          <w:tab w:val="left" w:pos="420"/>
        </w:tabs>
      </w:pPr>
      <w:r>
        <w:rPr>
          <w:b/>
          <w:color w:val="000000"/>
        </w:rPr>
        <w:t>4.7</w:t>
      </w:r>
      <w:r>
        <w:rPr>
          <w:color w:val="000000"/>
        </w:rPr>
        <w:tab/>
      </w:r>
      <w:r>
        <w:rPr>
          <w:color w:val="000000"/>
        </w:rPr>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left="60" w:right="45" w:hanging="15"/>
        <w:spacing w:after="45"/>
        <w:tabs>
          <w:tab w:val="left" w:pos="420"/>
        </w:tabs>
      </w:pPr>
      <w:r>
        <w:rPr>
          <w:b/>
          <w:color w:val="000000"/>
        </w:rPr>
        <w:t>4.8</w:t>
      </w:r>
      <w:r>
        <w:rPr>
          <w:b/>
          <w:color w:val="000000"/>
        </w:rPr>
        <w:tab/>
      </w:r>
      <w:r>
        <w:rPr>
          <w:color w:val="000000"/>
        </w:rPr>
        <w:t xml:space="preserve">- O licitante deverá promover a sua inscrição e credenciamento para participar da licitação diretamente ou através de empresas associadas ao Compras BR </w:t>
      </w:r>
      <w:r>
        <w:rPr>
          <w:b/>
          <w:u w:val="single" w:color="0000FF"/>
          <w:color w:val="0000FF"/>
        </w:rPr>
        <w:t>comprasbr.com.br</w:t>
      </w:r>
      <w:r>
        <w:rPr>
          <w:color w:val="000000"/>
        </w:rPr>
        <w:t xml:space="preserve">, por ele indicada, até o horário fixado no edital para inscrição e cadastramento, que poderá ser feito através dos telefones (67) 3303-2730 e (67) 3303-2702 ou através do site  </w:t>
      </w:r>
      <w:r>
        <w:rPr>
          <w:b/>
          <w:u w:val="single" w:color="0000FF"/>
          <w:color w:val="0000FF"/>
        </w:rPr>
        <w:t>comprasbr.com.br</w:t>
      </w:r>
      <w:r>
        <w:rPr>
          <w:color w:val="000000"/>
        </w:rPr>
        <w:t xml:space="preserve"> no link CADASTRAMENTO.</w:t>
      </w:r>
    </w:p>
    <w:p>
      <w:pPr>
        <w:jc w:val="both"/>
        <w:widowControl/>
        <w:ind w:left="60" w:right="45" w:hanging="15"/>
        <w:spacing w:after="45"/>
        <w:tabs>
          <w:tab w:val="left" w:pos="420"/>
        </w:tabs>
      </w:pPr>
      <w:r>
        <w:rPr>
          <w:b/>
          <w:color w:val="000000"/>
        </w:rPr>
        <w:t>4.9</w:t>
      </w:r>
      <w:r>
        <w:rPr>
          <w:b/>
          <w:color w:val="000000"/>
        </w:rPr>
        <w:tab/>
      </w:r>
      <w:r>
        <w:rPr>
          <w:b/>
          <w:color w:val="000000"/>
        </w:rPr>
        <w:t>-</w:t>
      </w:r>
      <w:r>
        <w:rPr>
          <w:color w:val="000000"/>
        </w:rPr>
        <w:t xml:space="preserve"> Os licitantes deverão responsabilizar-se formalmente pelas transações efetuadas em seu nome, assumindo como firmes e verdadeiras suas propostas e lances, inclusive os atos praticados diretamente ou por seu representante, não cabendo ao provedor do sistema ou ao Município de SÃO TOMÉ a responsabilidade por eventuais danos decorrentes de uso indevido da senha, ainda que por terceiros;</w:t>
      </w:r>
    </w:p>
    <w:p>
      <w:pPr>
        <w:jc w:val="both"/>
        <w:widowControl/>
        <w:ind w:left="60" w:right="45" w:hanging="15"/>
        <w:spacing w:after="45"/>
        <w:tabs>
          <w:tab w:val="left" w:pos="420"/>
        </w:tabs>
      </w:pPr>
      <w:r>
        <w:rPr>
          <w:b/>
          <w:color w:val="000000"/>
        </w:rPr>
        <w:t>4.10</w:t>
      </w:r>
      <w:r>
        <w:rPr>
          <w:color w:val="000000"/>
        </w:rPr>
        <w:tab/>
      </w:r>
      <w:r>
        <w:rPr>
          <w:color w:val="000000"/>
        </w:rPr>
        <w:t xml:space="preserve">– O custo de operacionalização e uso do sistema, ficará a cargo do licitante vencedor do certame, que pagará a Compras BR conforme o Regulamento Operacional da Compras BR, que pode ser verificado no site  </w:t>
      </w:r>
      <w:r>
        <w:rPr>
          <w:b/>
          <w:u w:val="single" w:color="0000FF"/>
          <w:color w:val="0000FF"/>
        </w:rPr>
        <w:t>comprasbr.com.br</w:t>
      </w:r>
      <w:r>
        <w:rPr>
          <w:color w:val="000000"/>
        </w:rPr>
        <w:t>, a título de taxa pela utilização dos recursos de tecnologia da informação.</w:t>
      </w:r>
    </w:p>
    <w:p>
      <w:pPr>
        <w:jc w:val="both"/>
        <w:widowControl/>
        <w:ind w:left="60" w:right="45" w:hanging="15"/>
        <w:spacing w:after="45"/>
        <w:tabs>
          <w:tab w:val="left" w:pos="570"/>
        </w:tabs>
      </w:pPr>
      <w:r>
        <w:rPr>
          <w:b/>
          <w:color w:val="000000"/>
        </w:rPr>
        <w:t>4.11</w:t>
      </w:r>
      <w:r>
        <w:rPr>
          <w:b/>
          <w:color w:val="000000"/>
        </w:rPr>
        <w:tab/>
      </w:r>
      <w:r>
        <w:rPr>
          <w:color w:val="000000"/>
        </w:rPr>
        <w:t>- O Licitante arcará integralmente com todos os custos de preparação e apresentação de sua proposta de preços, independente do resultado do procedimento licitatório.</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5 - CREDENCIAMENTOS NO APLICATIVO LICITAÇÕES</w:t>
      </w:r>
    </w:p>
    <w:p>
      <w:pPr>
        <w:jc w:val="both"/>
        <w:widowControl/>
        <w:ind w:left="60" w:right="45" w:hanging="15"/>
        <w:spacing w:after="45"/>
      </w:pPr>
      <w:r>
        <w:rPr>
          <w:color w:val="000000"/>
        </w:rPr>
        <w:t xml:space="preserve">5.1 - As pessoas jurídicas ou firmas individuais interessadas deverão nomear operador devidamente credenciado em qualquer empresa associada à Compras BR, atribuindo poderes para formular lances de preços e praticar todos os demais atos e operações no site: </w:t>
      </w:r>
      <w:r>
        <w:rPr>
          <w:b/>
          <w:u w:val="single" w:color="0000FF"/>
          <w:color w:val="0000FF"/>
        </w:rPr>
        <w:t>comprasbr.com.br</w:t>
      </w:r>
      <w:r>
        <w:rPr>
          <w:color w:val="000000"/>
        </w:rPr>
        <w:t>.</w:t>
      </w:r>
    </w:p>
    <w:p>
      <w:pPr>
        <w:jc w:val="both"/>
        <w:widowControl/>
        <w:ind w:left="60" w:right="45" w:hanging="15"/>
        <w:spacing w:after="45"/>
      </w:pPr>
      <w:r>
        <w:rPr>
          <w:color w:val="000000"/>
        </w:rPr>
        <w:t>5.2 -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pPr>
        <w:jc w:val="both"/>
        <w:widowControl/>
        <w:ind w:left="60" w:right="45" w:hanging="15"/>
        <w:spacing w:after="45"/>
      </w:pPr>
      <w:r>
        <w:rPr>
          <w:color w:val="000000"/>
        </w:rPr>
        <w:t>5.3 - O acesso do operador ao certame, para efeito de encaminhamento da documentação de habilitação, proposta de preços e lances sucessivos de preços, em nome do licitante, somente se dará mediante prévia definição de senha privativa;</w:t>
      </w:r>
    </w:p>
    <w:p>
      <w:pPr>
        <w:jc w:val="both"/>
        <w:widowControl/>
        <w:ind w:left="60" w:right="45" w:hanging="15"/>
        <w:spacing w:after="45"/>
      </w:pPr>
      <w:r>
        <w:rPr>
          <w:color w:val="000000"/>
        </w:rPr>
        <w:t>5.4 - A chave de identificação e a senha dos operadores poderão ser utilizadas em qualquer licitação eletrônica, salvo quando canceladas por solicitação do credenciado ou por iniciativa da Compras BR;</w:t>
      </w:r>
    </w:p>
    <w:p>
      <w:pPr>
        <w:jc w:val="both"/>
        <w:widowControl/>
        <w:ind w:left="60" w:right="45" w:hanging="15"/>
        <w:spacing w:after="45"/>
      </w:pPr>
      <w:r>
        <w:rPr>
          <w:color w:val="000000"/>
        </w:rPr>
        <w:t>5.5 -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pPr>
        <w:jc w:val="both"/>
        <w:widowControl/>
        <w:ind w:left="60" w:right="45" w:hanging="15"/>
        <w:spacing w:after="45"/>
      </w:pPr>
      <w:r>
        <w:rPr>
          <w:color w:val="000000"/>
        </w:rPr>
        <w:t>5.6 - O credenciamento do fornecedor e de seu representante legal junto ao sistema eletrônico implica a responsabilidade legal pelos atos praticados e a presunção de capacidade técnica para realização das transações inerentes ao pregão eletrônico;</w:t>
      </w:r>
    </w:p>
    <w:p>
      <w:pPr>
        <w:jc w:val="both"/>
        <w:widowControl/>
        <w:ind w:left="60" w:right="45" w:hanging="15"/>
        <w:spacing w:after="45"/>
      </w:pPr>
      <w:r>
        <w:rPr>
          <w:color w:val="000000"/>
        </w:rPr>
        <w:t xml:space="preserve">5.7 - Qualquer dúvida em relação ao acesso no sistema operacional poderá ser esclarecida através de uma empresa associada ou pelos telefones:  (67) 3303-2730 e (67) 3303-2702 ou através da Compras BR, pelo site: </w:t>
      </w:r>
      <w:r>
        <w:rPr>
          <w:b/>
          <w:u w:val="single" w:color="0000FF"/>
          <w:color w:val="0000FF"/>
        </w:rPr>
        <w:t>comprasbr.com.br</w:t>
      </w:r>
      <w:r>
        <w:rPr>
          <w:color w:val="000000"/>
        </w:rPr>
        <w:t>.</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6 - DA APRESENTAÇÃO DA PROPOSTA</w:t>
      </w:r>
    </w:p>
    <w:p>
      <w:pPr>
        <w:jc w:val="both"/>
        <w:widowControl/>
        <w:ind w:left="60" w:right="45" w:hanging="15"/>
        <w:spacing w:after="45"/>
      </w:pPr>
      <w:r>
        <w:rPr>
          <w:color w:val="000000"/>
        </w:rPr>
        <w:t>6.1 - A participação no certame Eletrônico ocorrerá mediante utilização da chave de identificação e de senha privativa do Licitante e subsequente encaminhamento da PROPOSTA, no valor total do item/grupo ou percentual de menor preço.</w:t>
      </w:r>
    </w:p>
    <w:p>
      <w:pPr>
        <w:jc w:val="both"/>
        <w:widowControl/>
        <w:ind w:left="60" w:right="45" w:hanging="15"/>
        <w:spacing w:after="45"/>
      </w:pPr>
      <w:r>
        <w:rPr>
          <w:color w:val="000000"/>
        </w:rPr>
        <w:t xml:space="preserve">6.2 -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u w:val="single" w:color="0000FF"/>
          <w:color w:val="0000FF"/>
        </w:rPr>
        <w:t>comprasbr.com.br</w:t>
      </w:r>
      <w:r>
        <w:rPr>
          <w:u w:val="single" w:color="0000FF"/>
          <w:color w:val="0000FF"/>
        </w:rPr>
        <w:t xml:space="preserve"> </w:t>
      </w:r>
      <w:r>
        <w:rPr>
          <w:color w:val="000000"/>
        </w:rPr>
        <w:t>- quando, então, encerrar-se-á, automaticamente, a fase de recebimento de propostas.</w:t>
      </w:r>
    </w:p>
    <w:p>
      <w:pPr>
        <w:jc w:val="both"/>
        <w:widowControl/>
        <w:ind w:left="60" w:right="45" w:hanging="15"/>
        <w:spacing w:after="45"/>
      </w:pPr>
      <w:r>
        <w:rPr>
          <w:color w:val="000000"/>
        </w:rPr>
        <w:t>6.3 - A licitante se responsabilizará por todas as transações que forem efetuadas em seu nome no sistema eletrônico, assumindo como firmes e verdadeiras suas propostas, assim como os lances inseridos durante a sessão pública.</w:t>
      </w:r>
    </w:p>
    <w:p>
      <w:pPr>
        <w:jc w:val="both"/>
        <w:widowControl/>
        <w:ind w:left="60" w:right="45" w:hanging="15"/>
        <w:spacing w:after="45"/>
      </w:pPr>
      <w:r>
        <w:rPr>
          <w:color w:val="000000"/>
        </w:rPr>
        <w:t>6.4 -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pPr>
        <w:jc w:val="both"/>
        <w:widowControl/>
        <w:ind w:left="60" w:right="45" w:hanging="15"/>
        <w:spacing w:after="45"/>
      </w:pPr>
      <w:r>
        <w:rPr>
          <w:color w:val="000000"/>
        </w:rPr>
        <w:t>6.5 - Os itens das propostas que eventualmente contemplem objeto que não corresponda às especificações contidas no ANEXO I deste Edital serão desconsiderados.</w:t>
      </w:r>
    </w:p>
    <w:p>
      <w:pPr>
        <w:jc w:val="both"/>
        <w:widowControl/>
        <w:ind w:left="60" w:right="45" w:hanging="15"/>
        <w:spacing w:after="45"/>
      </w:pPr>
      <w:r>
        <w:rPr>
          <w:color w:val="000000"/>
        </w:rPr>
        <w:t>6.6 - Nas propostas, serão consideradas obrigatoriamente:</w:t>
      </w:r>
    </w:p>
    <w:p>
      <w:pPr>
        <w:jc w:val="both"/>
        <w:widowControl/>
        <w:ind w:right="45"/>
        <w:spacing w:after="45"/>
        <w:numPr>
          <w:ilvl w:val="0"/>
          <w:numId w:val="52"/>
        </w:numPr>
      </w:pPr>
      <w:r/>
      <w:r>
        <w:rPr>
          <w:color w:val="000000"/>
        </w:rPr>
        <w:t>Preço unitário de cada item, objeto licitado, de acordo com os preços praticados no mercado, conforme estabelece o art. 12, inciso II, da Lei Federal nº 14.133/21 em moeda corrente nacional, em algarismo com no máximo duas casas decimais;</w:t>
      </w:r>
    </w:p>
    <w:p>
      <w:pPr>
        <w:jc w:val="both"/>
        <w:widowControl/>
        <w:ind w:right="45"/>
        <w:spacing w:after="45"/>
        <w:numPr>
          <w:ilvl w:val="0"/>
          <w:numId w:val="52"/>
        </w:numPr>
      </w:pPr>
      <w:r/>
      <w:r>
        <w:rPr>
          <w:color w:val="000000"/>
        </w:rPr>
        <w:t>Marca e especificações detalhadas dos objetos ofertados, no que couber.</w:t>
      </w:r>
    </w:p>
    <w:p>
      <w:pPr>
        <w:jc w:val="both"/>
        <w:widowControl/>
        <w:ind w:right="45"/>
        <w:spacing w:after="45"/>
        <w:numPr>
          <w:ilvl w:val="0"/>
          <w:numId w:val="52"/>
        </w:numPr>
      </w:pPr>
      <w:r/>
      <w:r>
        <w:rPr>
          <w:color w:val="000000"/>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pPr>
        <w:jc w:val="both"/>
        <w:widowControl/>
        <w:ind w:right="45"/>
        <w:spacing w:after="45"/>
        <w:numPr>
          <w:ilvl w:val="0"/>
          <w:numId w:val="52"/>
        </w:numPr>
      </w:pPr>
      <w:r/>
      <w:r>
        <w:rPr>
          <w:color w:val="000000"/>
        </w:rPr>
        <w:t>Prazo de validade da proposta de, no mínimo, 60 (sessenta) dias, a contar da data da sessão desta concorrência eletrônica;</w:t>
      </w:r>
    </w:p>
    <w:p>
      <w:pPr>
        <w:jc w:val="both"/>
        <w:widowControl/>
        <w:ind w:left="60" w:right="45" w:hanging="15"/>
        <w:spacing w:after="45"/>
        <w:tabs>
          <w:tab w:val="left" w:pos="420"/>
        </w:tabs>
      </w:pPr>
      <w:r>
        <w:rPr>
          <w:color w:val="000000"/>
        </w:rPr>
        <w:t>6.7</w:t>
      </w:r>
      <w:r>
        <w:rPr>
          <w:color w:val="000000"/>
        </w:rPr>
        <w:tab/>
      </w:r>
      <w:r>
        <w:rPr>
          <w:color w:val="000000"/>
        </w:rPr>
        <w:t>- Poderão ser admitidos pelo Agente de Contratação e ou equipe de apoio, erros de natureza formal, desde que não comprometam o interesse público e da Administração.</w:t>
      </w:r>
    </w:p>
    <w:p>
      <w:pPr>
        <w:jc w:val="both"/>
        <w:widowControl/>
        <w:ind w:left="60" w:right="45" w:hanging="15"/>
        <w:spacing w:after="45"/>
        <w:tabs>
          <w:tab w:val="left" w:pos="420"/>
        </w:tabs>
      </w:pPr>
      <w:r>
        <w:rPr>
          <w:color w:val="000000"/>
        </w:rPr>
        <w:t>6.8</w:t>
      </w:r>
      <w:r>
        <w:rPr>
          <w:color w:val="000000"/>
        </w:rPr>
        <w:tab/>
      </w:r>
      <w:r>
        <w:rPr>
          <w:color w:val="000000"/>
        </w:rPr>
        <w:t>- A apresentação da proposta implicará plena aceitação, por parte do proponente das condições estabelecidas neste Edital e seus anexos, implicando na plena aceitação destas pelo proponente.</w:t>
      </w:r>
    </w:p>
    <w:p>
      <w:pPr>
        <w:jc w:val="both"/>
        <w:widowControl/>
        <w:ind w:left="60" w:right="45" w:hanging="15"/>
        <w:spacing w:after="45"/>
        <w:tabs>
          <w:tab w:val="left" w:pos="420"/>
        </w:tabs>
      </w:pPr>
      <w:r>
        <w:rPr>
          <w:color w:val="000000"/>
        </w:rPr>
        <w:t>6.9</w:t>
      </w:r>
      <w:r>
        <w:rPr>
          <w:color w:val="000000"/>
        </w:rPr>
        <w:tab/>
      </w:r>
      <w:r>
        <w:rPr>
          <w:color w:val="000000"/>
        </w:rPr>
        <w:t>- Serão desclassificadas as propostas que não atenderem as exigências do presente edital e seus anexos, que forem omissas ou apresentarem irregularidades insanáveis.</w:t>
      </w:r>
    </w:p>
    <w:p>
      <w:pPr>
        <w:jc w:val="both"/>
        <w:widowControl/>
        <w:ind w:left="60" w:right="45" w:hanging="15"/>
        <w:spacing w:after="45"/>
        <w:tabs>
          <w:tab w:val="left" w:pos="570"/>
        </w:tabs>
      </w:pPr>
      <w:r>
        <w:rPr>
          <w:color w:val="000000"/>
        </w:rPr>
        <w:t>6.10</w:t>
      </w:r>
      <w:r>
        <w:rPr>
          <w:color w:val="000000"/>
        </w:rPr>
        <w:tab/>
      </w:r>
      <w:r>
        <w:rPr>
          <w:color w:val="000000"/>
        </w:rPr>
        <w:t>- O menor preço proposto será de exclusiva responsabilidade do Licitante, não lhe assistindo o direito de pleitear qualquer alteração do mesmo, sob a alegação de erro, omissão ou qualquer outro pretexto.</w:t>
      </w:r>
    </w:p>
    <w:p>
      <w:pPr>
        <w:jc w:val="both"/>
        <w:widowControl/>
        <w:ind w:left="60" w:right="45" w:hanging="15"/>
        <w:spacing w:after="45"/>
        <w:tabs>
          <w:tab w:val="left" w:pos="570"/>
        </w:tabs>
      </w:pPr>
      <w:r>
        <w:rPr>
          <w:color w:val="000000"/>
        </w:rPr>
        <w:t>6.11</w:t>
      </w:r>
      <w:r>
        <w:rPr>
          <w:color w:val="000000"/>
        </w:rPr>
        <w:tab/>
      </w:r>
      <w:r>
        <w:rPr>
          <w:color w:val="000000"/>
        </w:rPr>
        <w:t>- A omissão de qualquer despesa necessária ao perfeito cumprimento do objeto deste certame será interpretada como não existente ou já incluída no preço, não podendo o Licitante pleitear acréscimo após a abertura da sessão pública.</w:t>
      </w:r>
    </w:p>
    <w:p>
      <w:pPr>
        <w:jc w:val="both"/>
        <w:widowControl/>
        <w:ind w:left="510" w:right="45" w:hanging="465"/>
        <w:spacing w:after="45"/>
        <w:tabs>
          <w:tab w:val="left" w:pos="420"/>
        </w:tabs>
      </w:pPr>
      <w:r>
        <w:rPr>
          <w:color w:val="000000"/>
        </w:rPr>
        <w:t>6.12</w:t>
      </w:r>
      <w:r>
        <w:rPr>
          <w:color w:val="000000"/>
        </w:rPr>
        <w:tab/>
      </w:r>
      <w:r>
        <w:rPr>
          <w:color w:val="000000"/>
        </w:rPr>
        <w:t>- A proposta da licitante deverá considerar a tributação que efetivamente incidirá durante a execução do contrato.</w:t>
      </w:r>
    </w:p>
    <w:p>
      <w:pPr>
        <w:jc w:val="both"/>
        <w:widowControl/>
        <w:ind w:left="510" w:right="45" w:hanging="465"/>
        <w:spacing w:after="45"/>
        <w:tabs>
          <w:tab w:val="left" w:pos="420"/>
        </w:tabs>
      </w:pPr>
      <w:r>
        <w:rPr>
          <w:color w:val="000000"/>
        </w:rPr>
        <w:t>6.13</w:t>
      </w:r>
      <w:r>
        <w:rPr>
          <w:color w:val="000000"/>
        </w:rPr>
        <w:tab/>
      </w:r>
      <w:r>
        <w:rPr>
          <w:color w:val="000000"/>
        </w:rPr>
        <w:t>- Qualquer elemento que possa identificar o Licitante importará na desclassificação da proposta, sem prejuízo das sanções previstas neste Edital.</w:t>
      </w:r>
    </w:p>
    <w:p>
      <w:pPr>
        <w:jc w:val="both"/>
        <w:widowControl/>
        <w:ind w:left="510" w:right="45" w:hanging="465"/>
        <w:spacing w:after="45"/>
      </w:pPr>
      <w:r>
        <w:rPr>
          <w:color w:val="000000"/>
        </w:rPr>
        <w:t>6.14</w:t>
      </w:r>
      <w:r>
        <w:rPr>
          <w:color w:val="000000"/>
        </w:rPr>
        <w:tab/>
      </w:r>
      <w:r>
        <w:rPr>
          <w:color w:val="000000"/>
        </w:rPr>
        <w:t>- As propostas e eventuais anexos ficarão disponíveis no sistema eletrônico e Portal da Transparência.</w:t>
      </w:r>
    </w:p>
    <w:p>
      <w:pPr>
        <w:jc w:val="both"/>
        <w:widowControl/>
        <w:ind w:left="60" w:right="45"/>
        <w:spacing w:after="45"/>
      </w:pPr>
      <w:r>
        <w:rPr>
          <w:shd w:val="clear" w:color="auto" w:fill="FFFF00"/>
        </w:rPr>
        <w:t>6.15 - A PROPOSTA DE PREÇOS da empresa licitante deverá ser inserida no portal xxxxxxxxxx até a data limite especificada no preâmbulo deste edital e conter os seguintes elementos:</w:t>
      </w:r>
    </w:p>
    <w:p>
      <w:pPr>
        <w:jc w:val="both"/>
        <w:widowControl/>
        <w:ind w:left="60" w:right="45"/>
      </w:pPr>
      <w:r>
        <w:rPr>
          <w:b/>
          <w:u w:val="single"/>
          <w:shd w:val="clear" w:color="auto" w:fill="FFFF00"/>
        </w:rPr>
        <w:t>6.15.1 - Carta Proposta de Preços</w:t>
      </w:r>
      <w:r>
        <w:rPr>
          <w:b/>
          <w:shd w:val="clear" w:color="auto" w:fill="FFFF00"/>
        </w:rPr>
        <w:t>:</w:t>
      </w:r>
      <w:r>
        <w:rPr>
          <w:shd w:val="clear" w:color="auto" w:fill="FFFF00"/>
        </w:rPr>
        <w:t xml:space="preserve"> A carta-proposta de preços deverá ser apresentada, datilografada ou digitada, sem rasuras ou entrelinhas (conforme modelo constante do</w:t>
      </w:r>
      <w:r>
        <w:rPr>
          <w:b/>
          <w:shd w:val="clear" w:color="auto" w:fill="FFFF00"/>
        </w:rPr>
        <w:t xml:space="preserve"> ANEXO 6 –</w:t>
      </w:r>
      <w:r>
        <w:rPr>
          <w:shd w:val="clear" w:color="auto" w:fill="FFFF00"/>
        </w:rPr>
        <w:t xml:space="preserve"> MODELO DE PROPOSTA), sendo uma única para cada licitante, devendo conter:</w:t>
      </w:r>
    </w:p>
    <w:p>
      <w:pPr>
        <w:jc w:val="both"/>
        <w:widowControl/>
        <w:ind w:right="45"/>
        <w:numPr>
          <w:ilvl w:val="0"/>
          <w:numId w:val="94"/>
        </w:numPr>
      </w:pPr>
      <w:r/>
      <w:r>
        <w:rPr>
          <w:shd w:val="clear" w:color="auto" w:fill="FFFF00"/>
        </w:rPr>
        <w:t>razão social, CNPJ. endereço, telefone e e-mail da proponente;</w:t>
      </w:r>
    </w:p>
    <w:p>
      <w:pPr>
        <w:jc w:val="both"/>
        <w:widowControl/>
        <w:ind w:right="45"/>
        <w:numPr>
          <w:ilvl w:val="0"/>
          <w:numId w:val="94"/>
        </w:numPr>
      </w:pPr>
      <w:r/>
      <w:r>
        <w:rPr>
          <w:shd w:val="clear" w:color="auto" w:fill="FFFF00"/>
        </w:rPr>
        <w:t>objeto;</w:t>
      </w:r>
    </w:p>
    <w:p>
      <w:pPr>
        <w:jc w:val="both"/>
        <w:widowControl/>
        <w:ind w:right="45"/>
        <w:numPr>
          <w:ilvl w:val="0"/>
          <w:numId w:val="94"/>
        </w:numPr>
      </w:pPr>
      <w:r/>
      <w:r>
        <w:rPr>
          <w:shd w:val="clear" w:color="auto" w:fill="FFFF00"/>
        </w:rPr>
        <w:t>data, nome do titular ou do representante legalmente constituído com respectiva assinatura;</w:t>
      </w:r>
    </w:p>
    <w:p>
      <w:pPr>
        <w:jc w:val="both"/>
        <w:widowControl/>
        <w:ind w:right="45"/>
        <w:numPr>
          <w:ilvl w:val="0"/>
          <w:numId w:val="94"/>
        </w:numPr>
      </w:pPr>
      <w:r/>
      <w:r>
        <w:rPr>
          <w:shd w:val="clear" w:color="auto" w:fill="FFFF00"/>
        </w:rPr>
        <w:t>valor global do lote em moeda corrente, grafado em algarismo e por extenso;</w:t>
      </w:r>
    </w:p>
    <w:p>
      <w:pPr>
        <w:jc w:val="both"/>
        <w:widowControl/>
        <w:ind w:right="45"/>
        <w:numPr>
          <w:ilvl w:val="0"/>
          <w:numId w:val="94"/>
        </w:numPr>
      </w:pPr>
      <w:r/>
      <w:r>
        <w:rPr>
          <w:shd w:val="clear" w:color="auto" w:fill="FFFF00"/>
        </w:rPr>
        <w:t>prazo de execução da(s) obra(s) do lote em dias;</w:t>
      </w:r>
    </w:p>
    <w:p>
      <w:pPr>
        <w:jc w:val="both"/>
        <w:widowControl/>
        <w:ind w:right="45"/>
        <w:numPr>
          <w:ilvl w:val="0"/>
          <w:numId w:val="94"/>
        </w:numPr>
      </w:pPr>
      <w:r/>
      <w:r>
        <w:rPr>
          <w:b/>
          <w:shd w:val="clear" w:color="auto" w:fill="FFFF00"/>
        </w:rPr>
        <w:t>prazo de validade da proposta:</w:t>
      </w:r>
      <w:r>
        <w:rPr>
          <w:shd w:val="clear" w:color="auto" w:fill="FFFF00"/>
        </w:rPr>
        <w:t xml:space="preserve"> mínimo de </w:t>
      </w:r>
      <w:r>
        <w:rPr>
          <w:b/>
          <w:shd w:val="clear" w:color="auto" w:fill="FFFF00"/>
        </w:rPr>
        <w:t>90 (noventa) dias</w:t>
      </w:r>
      <w:r>
        <w:rPr>
          <w:shd w:val="clear" w:color="auto" w:fill="FFFF00"/>
        </w:rPr>
        <w:t>, contados a partir da data do recebimento das propostas pela comissão de licitação.</w:t>
      </w:r>
    </w:p>
    <w:p>
      <w:pPr>
        <w:jc w:val="both"/>
        <w:widowControl/>
        <w:ind w:right="45"/>
      </w:pPr>
      <w:r>
        <w:rPr>
          <w:b/>
          <w:u w:val="single"/>
          <w:shd w:val="clear" w:color="auto" w:fill="FFFF00"/>
        </w:rPr>
        <w:t>6.15.2 - Planilha de Serviços</w:t>
      </w:r>
      <w:r>
        <w:rPr>
          <w:b/>
          <w:shd w:val="clear" w:color="auto" w:fill="FFFF00"/>
        </w:rPr>
        <w:t>:</w:t>
      </w:r>
      <w:r>
        <w:rPr>
          <w:shd w:val="clear" w:color="auto" w:fill="FFFF00"/>
        </w:rPr>
        <w:t xml:space="preserve"> A Planilha de Serviços deverá ser apresentada, datilografada ou digitada, sem rasuras relevantes ou entrelinhas, devendo conter:</w:t>
      </w:r>
    </w:p>
    <w:p>
      <w:pPr>
        <w:widowControl/>
        <w:ind w:right="45"/>
        <w:numPr>
          <w:ilvl w:val="0"/>
          <w:numId w:val="93"/>
        </w:numPr>
      </w:pPr>
      <w:r/>
      <w:r>
        <w:rPr>
          <w:shd w:val="clear" w:color="auto" w:fill="FFFF00"/>
        </w:rPr>
        <w:t xml:space="preserve">razão social; </w:t>
      </w:r>
    </w:p>
    <w:p>
      <w:pPr>
        <w:widowControl/>
        <w:ind w:right="45"/>
        <w:numPr>
          <w:ilvl w:val="0"/>
          <w:numId w:val="93"/>
        </w:numPr>
      </w:pPr>
      <w:r/>
      <w:r>
        <w:rPr>
          <w:shd w:val="clear" w:color="auto" w:fill="FFFF00"/>
        </w:rPr>
        <w:t xml:space="preserve">município, obra e projeto; </w:t>
      </w:r>
    </w:p>
    <w:p>
      <w:pPr>
        <w:widowControl/>
        <w:ind w:right="45"/>
        <w:numPr>
          <w:ilvl w:val="0"/>
          <w:numId w:val="93"/>
        </w:numPr>
      </w:pPr>
      <w:r/>
      <w:r>
        <w:rPr>
          <w:shd w:val="clear" w:color="auto" w:fill="FFFF00"/>
        </w:rPr>
        <w:t xml:space="preserve">data; </w:t>
      </w:r>
    </w:p>
    <w:p>
      <w:pPr>
        <w:widowControl/>
        <w:ind w:right="45"/>
        <w:numPr>
          <w:ilvl w:val="0"/>
          <w:numId w:val="93"/>
        </w:numPr>
      </w:pPr>
      <w:r/>
      <w:r>
        <w:rPr>
          <w:shd w:val="clear" w:color="auto" w:fill="FFFF00"/>
        </w:rPr>
        <w:t xml:space="preserve">item, discriminação do serviço, unidade, quantidade, preço unitário, total parcial e total geral; </w:t>
      </w:r>
    </w:p>
    <w:p>
      <w:pPr>
        <w:widowControl/>
        <w:ind w:right="45"/>
        <w:numPr>
          <w:ilvl w:val="0"/>
          <w:numId w:val="93"/>
        </w:numPr>
      </w:pPr>
      <w:r/>
      <w:r>
        <w:rPr>
          <w:shd w:val="clear" w:color="auto" w:fill="FFFF00"/>
        </w:rPr>
        <w:t>nome do responsável técnico, título e número do CREA, com a respectiva assinatura</w:t>
      </w:r>
      <w:r>
        <w:rPr>
          <w:rFonts w:ascii="Times New Roman" w:hAnsi="Times New Roman" w:cs="Times New Roman" w:eastAsia="Times New Roman"/>
        </w:rPr>
        <w:t>.</w:t>
      </w:r>
    </w:p>
    <w:p>
      <w:pPr>
        <w:jc w:val="both"/>
        <w:widowControl/>
        <w:ind w:right="225"/>
      </w:pPr>
      <w:r>
        <w:t/>
      </w:r>
    </w:p>
    <w:p>
      <w:pPr>
        <w:jc w:val="both"/>
        <w:widowControl/>
        <w:ind w:right="225"/>
      </w:pPr>
      <w:r>
        <w:t>6.16 - Os Preços Unitários propostos deverão ser apresentados por item de serviços, de conformidade com o projeto, as especificações e as demais peças fornecidas pelo licitante, incluindo materiais, equipamentos, aparelhos, controle tecnológico de qualidade, seguros em geral, mão-de-obra, encargos de legislação social, trabalhista, previdenciária, infortúnio do trabalho, administração, lucro e qualquer outra despesa incidente sobre os serviços.</w:t>
      </w:r>
    </w:p>
    <w:p>
      <w:pPr>
        <w:jc w:val="both"/>
        <w:widowControl/>
        <w:ind w:right="225"/>
      </w:pPr>
      <w:r>
        <w:t>6.17 A proponente deverá estar apta, quando solicitada pela Comissão de Licitação, a apresentar uma detalhada composição de preços unitários que demonstrem a viabilidade técnica e econômica do valor global proposto para as obras de cada lote cotado.</w:t>
      </w:r>
    </w:p>
    <w:p>
      <w:pPr>
        <w:jc w:val="both"/>
        <w:widowControl/>
        <w:ind w:right="225"/>
      </w:pPr>
      <w:r>
        <w:t xml:space="preserve">6.18 As composições de preços, referidas no subitem anterior, deverão ser entregues ao presidente da Comissão de Licitação, no prazo improrrogável de 2 (duas) horas após o recebimento da solicitação. </w:t>
      </w:r>
    </w:p>
    <w:p>
      <w:pPr>
        <w:jc w:val="both"/>
        <w:widowControl/>
        <w:ind w:right="225"/>
      </w:pPr>
      <w:r>
        <w:t>6.19 A discriminação dos serviços e as quantidades deverão ser determinadas pela proponente e serão de sua inteira responsabilidade. Estas deverão ser determinadas com base nos projetos e ante projeto, especificações e demais peças e documentos fornecidos pela licitante, não podendo a proponente arguir omissões, enganos, erros ou outros fatores para alterar, posteriormente, o valor global proposto. A discriminação dos serviços e as quantidades, quando fornecidas pelo licitador, serão meramente estimativas.</w:t>
      </w:r>
    </w:p>
    <w:p>
      <w:pPr>
        <w:jc w:val="both"/>
        <w:widowControl/>
        <w:ind w:right="225"/>
      </w:pPr>
      <w:r>
        <w:t>6.20 O Município se reserva o direito de, em qualquer ocasião, fazer alterações no projeto que impliquem a redução ou o aumento de volume dos serviços, nos limites permitidos pela legislação vigente, baseando-se, para tanto, nas quantidades determinadas pela fiscalização e nos preços unitários apresentados na licitação.</w:t>
      </w:r>
    </w:p>
    <w:p>
      <w:pPr>
        <w:jc w:val="both"/>
        <w:widowControl/>
        <w:ind w:right="225"/>
      </w:pPr>
      <w:r>
        <w:rPr>
          <w:b/>
          <w:u w:val="single"/>
        </w:rPr>
        <w:t>6.21 Cronograma Físico-Financeiro:</w:t>
      </w:r>
      <w:r>
        <w:rPr>
          <w:b/>
        </w:rPr>
        <w:t xml:space="preserve"> </w:t>
      </w:r>
      <w:r>
        <w:t>Deverá ser apresentado cronograma físico-financeiro devidamente preenchido, com o respectivo equilíbrio físico-financeiro.</w:t>
      </w:r>
    </w:p>
    <w:p>
      <w:pPr>
        <w:jc w:val="both"/>
        <w:widowControl/>
      </w:pPr>
      <w:r>
        <w:t>6.22 O licitador poderá ajustar com a proponente vencedora, se considerar necessário, o referido cronograma, caso conste qualquer desequilíbrio físico-financeiro ou qualquer outra incorreção.</w:t>
      </w:r>
    </w:p>
    <w:p>
      <w:pPr>
        <w:jc w:val="both"/>
        <w:widowControl/>
        <w:ind w:right="225"/>
      </w:pPr>
      <w:r>
        <w:rPr>
          <w:b/>
          <w:u w:val="single"/>
        </w:rPr>
        <w:t>6.23 Garantia de Proposta:</w:t>
      </w:r>
      <w:r>
        <w:t xml:space="preserve"> O licitante deverá apresentar comprovação de que a empresa proponente prestou garantia de proposta no valor de </w:t>
      </w:r>
      <w:r>
        <w:rPr>
          <w:b/>
        </w:rPr>
        <w:t>R$ 4.273,01 (quatro mil, duzentos e setenta e três reais e um centavos)</w:t>
      </w:r>
      <w:r>
        <w:t>, correspondente a 1% (um por cento) do valor total previsto para a obra, junto</w:t>
      </w:r>
      <w:r>
        <w:rPr>
          <w:b/>
        </w:rPr>
        <w:t xml:space="preserve"> </w:t>
      </w:r>
      <w:r>
        <w:t>à</w:t>
      </w:r>
      <w:r>
        <w:rPr>
          <w:b/>
        </w:rPr>
        <w:t xml:space="preserve"> </w:t>
      </w:r>
      <w:r>
        <w:t xml:space="preserve">Tesouraria da Secretaria de Fazenda Municipal e Departamento de Licitações, </w:t>
      </w:r>
      <w:r>
        <w:rPr>
          <w:b/>
        </w:rPr>
        <w:t>por meio de seguro garantia, ou por meio de fiança bancária</w:t>
      </w:r>
      <w:r>
        <w:t>. Todas as opções conforme § 1º do Art. 96 da Lei 14.133/21 em atendimento ao § 4º do Art. 58 da mesma Lei.</w:t>
      </w:r>
    </w:p>
    <w:p>
      <w:pPr>
        <w:jc w:val="both"/>
        <w:widowControl/>
        <w:ind w:right="225"/>
      </w:pPr>
      <w:r>
        <w:t>6.24 A licitante deverá apresentar os dados/documentos de sua proposta no original ou em cópia autenticada, em uma única via, em página timbrada, devidamente assinadas por pessoa autorizada, obedecendo a ordem dos itens do presente Edital, em linguagem clara, sem emendas, borrões, rasuras e entrelinhas.</w:t>
      </w:r>
    </w:p>
    <w:p>
      <w:pPr>
        <w:jc w:val="both"/>
        <w:widowControl/>
        <w:ind w:right="225"/>
      </w:pPr>
      <w:r>
        <w:t>6.25 Na formulação da proposta, a licitante deverá computar todos os custos relacionados com a prestação de serviços, ficando vedada qualquer alegação posterior que vise ressarcimento de custos não considerados nos preços cotados.</w:t>
      </w:r>
    </w:p>
    <w:p>
      <w:pPr>
        <w:jc w:val="both"/>
        <w:widowControl/>
        <w:ind w:right="225"/>
      </w:pPr>
      <w:r>
        <w:t>6.26 Caso haja diferença entre o preço unitário e o preço total do item, prevalecerá o do preço unitário.</w:t>
      </w:r>
    </w:p>
    <w:p>
      <w:pPr>
        <w:jc w:val="both"/>
        <w:widowControl/>
        <w:ind w:right="225"/>
      </w:pPr>
      <w:r>
        <w:t>6.27 A apresentação da proposta de preços na licitação será considerada como evidência de que a proponente examinou completamente os projetos, as especificações e demais documentos da licitação, que os comparou entre si e que obteve as informações necessárias e satisfatórias sobre qualquer ponto duvidoso, antes de preparar a sua proposta de preços.</w:t>
      </w:r>
    </w:p>
    <w:p>
      <w:pPr>
        <w:jc w:val="both"/>
        <w:widowControl/>
        <w:ind w:right="225"/>
      </w:pPr>
      <w:r>
        <w:t>6.28 Fica entendido que os projetos, as peças gráficas, plantas, especificações e documentos são complementares entre si, de modo que qualquer detalhe que se mencione em um e se omita em outro será considerado especificado e válido.</w:t>
      </w:r>
    </w:p>
    <w:p>
      <w:pPr>
        <w:widowControl/>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color w:val="FFFFFF"/>
        </w:rPr>
        <w:t>7 - DA ABERTURA DA SESSÃO, CLASSIFICAÇÃO DAS PROPOSTAS E FORMULAÇÃO DE LANCES</w:t>
      </w:r>
    </w:p>
    <w:p>
      <w:pPr>
        <w:jc w:val="both"/>
        <w:widowControl/>
        <w:ind w:left="60" w:right="45" w:hanging="15"/>
        <w:spacing w:after="45"/>
      </w:pPr>
      <w:r>
        <w:rPr>
          <w:color w:val="000000"/>
        </w:rPr>
        <w:t>7.1 - O Agente de Contratação e ou equipe de apoio, via sistema eletrônico, dará início à Sessão Pública, na data e horário previstos neste Edital, com a divulgação da melhor proposta para o item licitado.</w:t>
      </w:r>
    </w:p>
    <w:p>
      <w:pPr>
        <w:jc w:val="both"/>
        <w:widowControl/>
        <w:ind w:left="60" w:right="45" w:hanging="15"/>
        <w:spacing w:after="45"/>
      </w:pPr>
      <w:r>
        <w:rPr>
          <w:color w:val="000000"/>
        </w:rPr>
        <w:t>7.2 - Aberta a etapa competitiva, os Licitantes classificados poderão encaminhar lances públicos, sucessivos e com menor preço, exclusivamente por meio do sistema eletrônico, sendo imediatamente informados do horário e percentual consignados no registro de cada lance.</w:t>
      </w:r>
    </w:p>
    <w:p>
      <w:pPr>
        <w:jc w:val="both"/>
        <w:widowControl/>
        <w:ind w:left="60" w:right="45" w:hanging="15"/>
        <w:spacing w:after="45"/>
      </w:pPr>
      <w:r>
        <w:rPr>
          <w:color w:val="000000"/>
        </w:rPr>
        <w:t>7.3 - Durante o transcurso da sessão, os Licitantes terão informações, em tempo real, do valor de menor preço registrado, mantendo-se em sigilo a identificação do ofertante.</w:t>
      </w:r>
    </w:p>
    <w:p>
      <w:pPr>
        <w:widowControl/>
        <w:ind w:left="60"/>
        <w:spacing w:after="45"/>
      </w:pPr>
      <w:r>
        <w:rPr>
          <w:color w:val="000000"/>
        </w:rPr>
        <w:t>7.4 -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pPr>
        <w:jc w:val="both"/>
        <w:widowControl/>
        <w:ind w:left="60" w:right="45" w:hanging="15"/>
        <w:spacing w:after="45"/>
      </w:pPr>
      <w:r>
        <w:rPr>
          <w:color w:val="000000"/>
        </w:rPr>
        <w:t>7.5 - Não poderá haver desistência dos lances ofertados após a abertura da seção, sujeitando-se a Licitante desistente às sanções previstas neste Edital.</w:t>
      </w:r>
    </w:p>
    <w:p>
      <w:pPr>
        <w:jc w:val="both"/>
        <w:widowControl/>
        <w:ind w:left="60" w:right="45" w:hanging="15"/>
        <w:spacing w:after="45"/>
      </w:pPr>
      <w:r>
        <w:rPr>
          <w:color w:val="000000"/>
        </w:rPr>
        <w:t>7.6 - Durante a fase de lances, o Agente de Contratação e ou equipe de apoio poderá excluir, justificadamente, lance cujo valor seja manifestamente inexequível.</w:t>
      </w:r>
    </w:p>
    <w:p>
      <w:pPr>
        <w:jc w:val="both"/>
        <w:widowControl/>
        <w:ind w:left="420" w:right="45" w:hanging="15"/>
        <w:spacing w:after="45"/>
      </w:pPr>
      <w:r>
        <w:rPr>
          <w:b/>
          <w:color w:val="000000"/>
        </w:rPr>
        <w:t>7.6.1 - O LANCE DEVERÁ SER OFERTADO PELO VALOR GLOBAL.</w:t>
      </w:r>
    </w:p>
    <w:p>
      <w:pPr>
        <w:jc w:val="both"/>
        <w:widowControl/>
        <w:ind w:left="60" w:right="45" w:hanging="15"/>
        <w:spacing w:after="45"/>
      </w:pPr>
      <w:r>
        <w:rPr>
          <w:color w:val="000000"/>
        </w:rPr>
        <w:t>7.7 - Fica previsto o intervalo mínimo de diferença de valor de R$ 1.000,00 (um mil reais) entre os lances, que incidirá tanto em relação aos lances intermediários quanto em relação ao lance que cobrir a melhor oferta, podendo ser alterado pelo agente de contratação ou equipe de apoio.</w:t>
      </w:r>
    </w:p>
    <w:p>
      <w:pPr>
        <w:jc w:val="both"/>
        <w:widowControl/>
        <w:ind w:left="60" w:right="45" w:hanging="15"/>
        <w:spacing w:after="45"/>
      </w:pPr>
      <w:r>
        <w:rPr>
          <w:color w:val="000000"/>
        </w:rPr>
        <w:t>7.8 - Será adotado para o envio de lances na presente Concorrência Eletrônica o MODO DE DISPUTA “ABERTO”, onde os licitantes apresentarão lances públicos e sucessivos, com prorrogações, conforme o critério de julgamento adotado neste edital.</w:t>
      </w:r>
    </w:p>
    <w:p>
      <w:pPr>
        <w:jc w:val="both"/>
        <w:widowControl/>
        <w:ind w:left="420" w:right="45" w:hanging="15"/>
        <w:spacing w:after="45"/>
      </w:pPr>
      <w:r>
        <w:rPr>
          <w:color w:val="000000"/>
        </w:rPr>
        <w:t>7.8.1 - Neste modo de disputa, a etapa de envio de lances na sessão pública durará dez minutos e, após isso, será prorrogada automaticamente pelo sistema quando houver lance ofertado nos últimos dois minutos do período de duração da sessão pública.</w:t>
      </w:r>
    </w:p>
    <w:p>
      <w:pPr>
        <w:jc w:val="both"/>
        <w:widowControl/>
        <w:ind w:left="420" w:right="45" w:hanging="15"/>
        <w:spacing w:after="45"/>
      </w:pPr>
      <w:r>
        <w:rPr>
          <w:color w:val="000000"/>
        </w:rPr>
        <w:t>7.8.2 - A prorrogação automática da etapa de envio de lances, de que trata o item anterior será de dois minutos e ocorrerá sucessivamente sempre que houver lances enviados nesse período de prorrogação, inclusive quando se tratar de lances intermediários.</w:t>
      </w:r>
    </w:p>
    <w:p>
      <w:pPr>
        <w:jc w:val="both"/>
        <w:widowControl/>
        <w:ind w:left="420" w:right="45" w:hanging="15"/>
        <w:spacing w:after="45"/>
      </w:pPr>
      <w:r>
        <w:rPr>
          <w:color w:val="000000"/>
        </w:rPr>
        <w:t>7.8.3 - Na hipótese de não haver novos lances na forma estabelecida neste edital, a sessão pública será encerrada automaticamente.</w:t>
      </w:r>
    </w:p>
    <w:p>
      <w:pPr>
        <w:jc w:val="both"/>
        <w:widowControl/>
        <w:ind w:left="60" w:right="45" w:hanging="15"/>
        <w:spacing w:after="45"/>
      </w:pPr>
      <w:r>
        <w:rPr>
          <w:color w:val="000000"/>
        </w:rPr>
        <w:t>7.9 -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pPr>
        <w:jc w:val="both"/>
        <w:widowControl/>
        <w:ind w:left="60" w:right="45" w:hanging="15"/>
        <w:spacing w:after="45"/>
      </w:pPr>
      <w:r>
        <w:rPr>
          <w:color w:val="000000"/>
        </w:rPr>
        <w:t xml:space="preserve">7.10 -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hrId3">
        <w:r>
          <w:rPr>
            <w:color w:val="000000"/>
          </w:rPr>
          <w:t>https://comprasbr.com/</w:t>
        </w:r>
      </w:hyperlink>
      <w:r>
        <w:rPr>
          <w:color w:val="000000"/>
        </w:rPr>
        <w:t>, divulgando data e hora da reabertura da sessão.</w:t>
      </w:r>
    </w:p>
    <w:p>
      <w:pPr>
        <w:jc w:val="both"/>
        <w:widowControl/>
        <w:ind w:left="60" w:right="45" w:hanging="15"/>
        <w:spacing w:after="45"/>
      </w:pPr>
      <w:r>
        <w:rPr>
          <w:color w:val="000000"/>
        </w:rPr>
        <w:t>7.11 - O Critério de julgamento adotado será o menor preço, conforme definido neste Edital e seus anexos.</w:t>
      </w:r>
    </w:p>
    <w:p>
      <w:pPr>
        <w:jc w:val="both"/>
        <w:widowControl/>
        <w:ind w:left="60" w:right="45" w:hanging="15"/>
        <w:spacing w:after="45"/>
      </w:pPr>
      <w:r>
        <w:rPr>
          <w:color w:val="000000"/>
        </w:rPr>
        <w:t>7.12 - Caso o licitante não apresente lances, concorrerá com o valor de sua proposta.</w:t>
      </w:r>
    </w:p>
    <w:p>
      <w:pPr>
        <w:jc w:val="both"/>
        <w:widowControl/>
        <w:ind w:left="60" w:right="45" w:hanging="15"/>
        <w:spacing w:after="45"/>
      </w:pPr>
      <w:r>
        <w:rPr>
          <w:color w:val="000000"/>
        </w:rPr>
        <w:t>7;13 – O valor de sua proposta será o valor inicial ofertado.</w:t>
      </w:r>
    </w:p>
    <w:p>
      <w:pPr>
        <w:jc w:val="both"/>
        <w:widowControl/>
        <w:ind w:left="60" w:right="45" w:hanging="15"/>
        <w:spacing w:after="45"/>
      </w:pPr>
      <w:r>
        <w:rPr>
          <w:color w:val="000000"/>
        </w:rPr>
        <w:t>7.14 – No caso em que a sessão pública se encerrar sem prorrogação automática pelo sistema, o Agente de</w:t>
      </w:r>
    </w:p>
    <w:p>
      <w:pPr>
        <w:jc w:val="both"/>
        <w:widowControl/>
        <w:ind w:left="60" w:right="45" w:hanging="15"/>
        <w:spacing w:after="45"/>
      </w:pPr>
      <w:r>
        <w:rPr>
          <w:color w:val="000000"/>
        </w:rPr>
        <w:t>Contratação poderá, assessorado pela equipe de apoio, admitir o reinício da etapa de envio de lances, em prol da consecução do melhor preço, mediante justificativa.</w:t>
      </w:r>
    </w:p>
    <w:p>
      <w:pPr>
        <w:jc w:val="both"/>
        <w:widowControl/>
        <w:ind w:left="60" w:right="45" w:hanging="15"/>
        <w:spacing w:after="45"/>
      </w:pPr>
      <w:r>
        <w:rPr>
          <w:color w:val="000000"/>
        </w:rPr>
        <w:t>7.15 -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pPr>
        <w:jc w:val="both"/>
        <w:widowControl/>
        <w:ind w:left="570" w:right="45" w:hanging="15"/>
        <w:spacing w:after="45"/>
      </w:pPr>
      <w:r>
        <w:rPr>
          <w:color w:val="000000"/>
        </w:rPr>
        <w:t>7.15.1 - Entende-se por empate, nos termos da LC 123/06, aquelas situações em que as propostas ou lances apresentados pelas ME e EPP sejam iguais ou até 10% (dez por cento) superiores à proposta ou lance melhor classificado durante a etapa de lances;</w:t>
      </w:r>
    </w:p>
    <w:p>
      <w:pPr>
        <w:jc w:val="both"/>
        <w:widowControl/>
        <w:ind w:left="570" w:right="45" w:hanging="15"/>
        <w:spacing w:after="45"/>
      </w:pPr>
      <w:r>
        <w:rPr>
          <w:color w:val="000000"/>
        </w:rPr>
        <w:t>7.15.2. Na ocorrência de empate, proceder-se-á da seguinte forma:</w:t>
      </w:r>
    </w:p>
    <w:p>
      <w:pPr>
        <w:jc w:val="both"/>
        <w:widowControl/>
        <w:ind w:right="45"/>
        <w:spacing w:after="45"/>
        <w:numPr>
          <w:ilvl w:val="0"/>
          <w:numId w:val="36"/>
        </w:numPr>
      </w:pPr>
      <w:r/>
      <w:r>
        <w:rPr>
          <w:color w:val="000000"/>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pPr>
        <w:jc w:val="both"/>
        <w:widowControl/>
        <w:ind w:right="45"/>
        <w:spacing w:after="45"/>
        <w:numPr>
          <w:ilvl w:val="0"/>
          <w:numId w:val="36"/>
        </w:numPr>
      </w:pPr>
      <w:r/>
      <w:r>
        <w:rPr>
          <w:color w:val="000000"/>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pPr>
        <w:jc w:val="both"/>
        <w:widowControl/>
        <w:ind w:left="1140" w:right="45" w:hanging="15"/>
        <w:spacing w:after="45"/>
      </w:pPr>
      <w:r>
        <w:rPr>
          <w:color w:val="000000"/>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pPr>
        <w:jc w:val="both"/>
        <w:widowControl/>
        <w:ind w:left="60" w:right="45" w:hanging="15"/>
        <w:spacing w:after="45"/>
      </w:pPr>
      <w:r>
        <w:rPr>
          <w:color w:val="000000"/>
        </w:rPr>
        <w:t>7.16 - Na hipótese da não contratação de Micro Empresa ou Empresa de Pequeno Porte, o objeto licitado será adjudicado em favor da proposta originalmente vencedora do certame, após a negociação do preço ofertado para que seja obtido preço melhor.</w:t>
      </w:r>
    </w:p>
    <w:p>
      <w:pPr>
        <w:jc w:val="both"/>
        <w:widowControl/>
        <w:ind w:left="60" w:right="45" w:hanging="15"/>
        <w:spacing w:after="45"/>
      </w:pPr>
      <w:r>
        <w:rPr>
          <w:color w:val="000000"/>
        </w:rPr>
        <w:t>7.17 -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570" w:right="45" w:hanging="15"/>
        <w:spacing w:after="45"/>
      </w:pPr>
      <w:r>
        <w:rPr>
          <w:color w:val="000000"/>
        </w:rPr>
        <w:t>7.17.1 - Também nas hipóteses em que o Agente de Contratação não aceitar a proposta e passar à subsequente, poderá negociar com o licitante para que seja obtido preço melhor.</w:t>
      </w:r>
    </w:p>
    <w:p>
      <w:pPr>
        <w:jc w:val="both"/>
        <w:widowControl/>
        <w:ind w:left="60" w:right="45" w:hanging="15"/>
        <w:spacing w:after="45"/>
      </w:pPr>
      <w:r>
        <w:rPr>
          <w:color w:val="000000"/>
        </w:rPr>
        <w:t>7.18 - A negociação será realizada por meio do sistema, podendo ser acompanhada pelos demais licitantes.</w:t>
      </w:r>
    </w:p>
    <w:p>
      <w:pPr>
        <w:jc w:val="both"/>
        <w:widowControl/>
        <w:ind w:left="60" w:right="45" w:hanging="15"/>
        <w:spacing w:after="45"/>
      </w:pPr>
      <w:r>
        <w:rPr>
          <w:color w:val="000000"/>
        </w:rPr>
        <w:t>7.19 - É vedada a desistência dos lances já ofertados sujeitando-se o proponente às sanções previstas nas leis pertinentes.</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8 - DA ACEITABILIDADE DA PROPOSTA VENCEDORA</w:t>
      </w:r>
    </w:p>
    <w:p>
      <w:pPr>
        <w:jc w:val="both"/>
        <w:widowControl/>
        <w:ind w:left="60" w:right="45" w:hanging="15"/>
        <w:spacing w:after="45"/>
      </w:pPr>
      <w:r>
        <w:rPr>
          <w:color w:val="000000"/>
        </w:rPr>
        <w:t>8.1 -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pPr>
        <w:jc w:val="both"/>
        <w:widowControl/>
        <w:ind w:left="60" w:right="45" w:hanging="15"/>
        <w:spacing w:after="45"/>
      </w:pPr>
      <w:r>
        <w:rPr>
          <w:color w:val="000000"/>
        </w:rPr>
        <w:t>8.2 - Na verificação da conformidade da melhor proposta apresentada (aquela que tiver o menor preço global) com os requisitos do instrumento convocatório, será desclassificada aquela que:</w:t>
      </w:r>
    </w:p>
    <w:p>
      <w:pPr>
        <w:jc w:val="both"/>
        <w:widowControl/>
        <w:ind w:left="420" w:right="45" w:hanging="15"/>
        <w:spacing w:after="45"/>
      </w:pPr>
      <w:r>
        <w:rPr>
          <w:color w:val="000000"/>
        </w:rPr>
        <w:t>8.2.1 - Contenha vícios insanáveis;</w:t>
      </w:r>
    </w:p>
    <w:p>
      <w:pPr>
        <w:jc w:val="both"/>
        <w:widowControl/>
        <w:ind w:left="420" w:right="45" w:hanging="15"/>
        <w:spacing w:after="45"/>
      </w:pPr>
      <w:r>
        <w:rPr>
          <w:color w:val="000000"/>
        </w:rPr>
        <w:t>8.2.2 - Não obedeça às especificações técnicas pormenorizadas no instrumento convocatório;</w:t>
      </w:r>
    </w:p>
    <w:p>
      <w:pPr>
        <w:jc w:val="both"/>
        <w:widowControl/>
        <w:ind w:left="990" w:right="45" w:hanging="585"/>
        <w:spacing w:after="45"/>
      </w:pPr>
      <w:r>
        <w:rPr>
          <w:color w:val="000000"/>
        </w:rPr>
        <w:t>8.2.3 -</w:t>
      </w:r>
      <w:r>
        <w:rPr>
          <w:color w:val="000000"/>
        </w:rPr>
        <w:tab/>
      </w:r>
      <w:r>
        <w:rPr>
          <w:color w:val="000000"/>
        </w:rPr>
        <w:t>Apresente preço manifestamente inexequível ou permaneça acima do orçamento estimado para a contratação;</w:t>
      </w:r>
    </w:p>
    <w:p>
      <w:pPr>
        <w:jc w:val="both"/>
        <w:widowControl/>
        <w:ind w:left="420" w:right="45" w:hanging="15"/>
        <w:spacing w:after="45"/>
      </w:pPr>
      <w:r>
        <w:rPr>
          <w:color w:val="000000"/>
        </w:rPr>
        <w:t>8.2.4 - Não tenha sua exequibilidade demonstrada, quando exigido pela Administração Pública;</w:t>
      </w:r>
    </w:p>
    <w:p>
      <w:pPr>
        <w:jc w:val="both"/>
        <w:widowControl/>
        <w:ind w:left="420" w:right="45" w:hanging="15"/>
        <w:spacing w:after="45"/>
      </w:pPr>
      <w:r>
        <w:rPr>
          <w:color w:val="000000"/>
        </w:rPr>
        <w:t>8.2.5 - Apresente desconformidade com quaisquer outras exigências do instrumento convocatório, desde que insanável.</w:t>
      </w:r>
    </w:p>
    <w:p>
      <w:pPr>
        <w:jc w:val="both"/>
        <w:widowControl/>
        <w:ind w:left="60" w:right="45" w:hanging="15"/>
        <w:spacing w:after="45"/>
      </w:pPr>
      <w:r>
        <w:rPr>
          <w:color w:val="000000"/>
        </w:rPr>
        <w:t>8.3 – O Agente de Contratação ou equipe de apoio poderá realizar diligências para aferir a exequibilidade da proposta mais bem classificada ou exigir do Licitante que ela seja demonstrada.</w:t>
      </w:r>
    </w:p>
    <w:p>
      <w:pPr>
        <w:jc w:val="both"/>
        <w:widowControl/>
        <w:ind w:left="420" w:right="45" w:hanging="15"/>
        <w:spacing w:after="45"/>
      </w:pPr>
      <w:r>
        <w:rPr>
          <w:color w:val="000000"/>
        </w:rPr>
        <w:t>8.3.1 - No caso de obras e serviços de engenharia, serão consideradas inexequíveis as propostas cujos valores forem inferiores a 75% (setenta e cinco por cento) do valor orçado pela Administração, conforme disposto no art. 59 §4º da Lei 14.133/2021.</w:t>
      </w:r>
    </w:p>
    <w:p>
      <w:pPr>
        <w:jc w:val="both"/>
        <w:widowControl/>
        <w:ind w:left="420" w:right="45" w:hanging="15"/>
        <w:spacing w:after="45"/>
      </w:pPr>
      <w:r>
        <w:rPr>
          <w:color w:val="000000"/>
        </w:rPr>
        <w:t>8.3.2 -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pPr>
        <w:jc w:val="both"/>
        <w:widowControl/>
        <w:ind w:left="60" w:right="45" w:hanging="15"/>
        <w:spacing w:after="45"/>
      </w:pPr>
      <w:r>
        <w:rPr>
          <w:color w:val="000000"/>
        </w:rPr>
        <w:t>8.4 - A Administração conferirá ao Licitante a oportunidade de demonstrar a exequibilidade da sua proposta, considerados o preço global, os quantitativos e os preços unitários relevantes.</w:t>
      </w:r>
    </w:p>
    <w:p>
      <w:pPr>
        <w:jc w:val="both"/>
        <w:widowControl/>
        <w:ind w:left="60" w:right="45" w:hanging="15"/>
        <w:spacing w:after="45"/>
      </w:pPr>
      <w:r>
        <w:rPr>
          <w:color w:val="000000"/>
        </w:rPr>
        <w:t>8.5 - Na hipótese acima, o Licitante deverá demonstrar que o valor da proposta é compatível com a execução do objeto licitado no que se refere aos custos dos insumos e aos coeficientes de produtividade adotados nas composições do valor global.</w:t>
      </w:r>
    </w:p>
    <w:p>
      <w:pPr>
        <w:jc w:val="both"/>
        <w:widowControl/>
        <w:ind w:left="60" w:right="45" w:hanging="15"/>
        <w:spacing w:after="45"/>
      </w:pPr>
      <w:r>
        <w:rPr>
          <w:color w:val="000000"/>
        </w:rPr>
        <w:t>8.6 - A análise de exequibilidade da proposta não considerará materiais e instalações a serem fornecidos pelo Licitante em relação aos quais ele renuncie a parcela ou à totalidade da remuneração, desde que a renúncia esteja expressa na proposta.</w:t>
      </w:r>
    </w:p>
    <w:p>
      <w:pPr>
        <w:jc w:val="both"/>
        <w:widowControl/>
        <w:ind w:left="60" w:right="45" w:hanging="15"/>
        <w:spacing w:after="45"/>
      </w:pPr>
      <w:r>
        <w:rPr>
          <w:color w:val="000000"/>
        </w:rPr>
        <w:t>8.7 - Qualquer interessado poderá requerer que se realizem diligências para aferir a exequibilidade e a legalidade das propostas, devendo apresentar as provas ou os indícios que fundamentam a suspeita;</w:t>
      </w:r>
    </w:p>
    <w:p>
      <w:pPr>
        <w:jc w:val="both"/>
        <w:widowControl/>
        <w:ind w:left="60" w:right="45" w:hanging="15"/>
        <w:spacing w:after="45"/>
      </w:pPr>
      <w:r>
        <w:rPr>
          <w:color w:val="000000"/>
        </w:rPr>
        <w:t>8.8 -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jc w:val="both"/>
        <w:widowControl/>
        <w:ind w:left="60" w:right="45" w:hanging="15"/>
        <w:spacing w:after="45"/>
      </w:pPr>
      <w:r>
        <w:rPr>
          <w:color w:val="000000"/>
        </w:rPr>
        <w:t>8.9 - O Agente de Contratação ou equipe de apoio poderá convocar o licitante para enviar documento digital complementar, por meio de funcionalidade disponível no sistema, no prazo de 2 (duas) horas, sob pena de não aceitação da proposta.</w:t>
      </w:r>
    </w:p>
    <w:p>
      <w:pPr>
        <w:jc w:val="both"/>
        <w:widowControl/>
        <w:ind w:left="420" w:right="45" w:hanging="15"/>
        <w:spacing w:after="45"/>
      </w:pPr>
      <w:r>
        <w:rPr>
          <w:color w:val="000000"/>
        </w:rPr>
        <w:t>8.9.1 - O prazo estabelecido poderá ser prorrogado pelo Agente de Contratação ou equipe de apoio por solicitação escrita e justificada do licitante, formulada antes de findo o prazo, e formalmente aceita.</w:t>
      </w:r>
    </w:p>
    <w:p>
      <w:pPr>
        <w:jc w:val="both"/>
        <w:widowControl/>
        <w:ind w:left="60" w:right="45" w:hanging="15"/>
        <w:spacing w:after="45"/>
      </w:pPr>
      <w:r>
        <w:rPr>
          <w:color w:val="000000"/>
        </w:rPr>
        <w:t>8.10 - Se a proposta ou lance vencedor for desclassificado, o Agente de Contratação ou equipe de apoio examinará a proposta ou lance subsequente, e, assim sucessivamente, na ordem de classificação.</w:t>
      </w:r>
    </w:p>
    <w:p>
      <w:pPr>
        <w:jc w:val="both"/>
        <w:widowControl/>
        <w:ind w:left="60" w:right="45" w:hanging="15"/>
        <w:spacing w:after="45"/>
      </w:pPr>
      <w:r>
        <w:rPr>
          <w:color w:val="000000"/>
        </w:rPr>
        <w:t>8.11 - Havendo necessidade, o Agente de Contratação ou equipe de apoio suspenderá a sessão, informando no “chat” a nova data e horário para a sua continuidade.</w:t>
      </w:r>
    </w:p>
    <w:p>
      <w:pPr>
        <w:jc w:val="both"/>
        <w:widowControl/>
        <w:ind w:left="60" w:right="45" w:hanging="15"/>
        <w:spacing w:after="45"/>
      </w:pPr>
      <w:r>
        <w:rPr>
          <w:color w:val="000000"/>
        </w:rPr>
        <w:t>8.12 - Após o julgamento das propostas, o licitante arrematante será convocado para reelaborar e apresentar ao Agente de Contratação ou equipe de apoio, por meio eletrônico pela aba “documentos complementares”, a PROPOSTA DE PREÇOS adequada ao seu último lance, no prazo máximo de 24 (vinte e quatro) horas,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www.japura.pr.gov.br.</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9 - DO ENVIO DA DOCUMENTAÇÃO</w:t>
      </w:r>
    </w:p>
    <w:p>
      <w:pPr>
        <w:jc w:val="both"/>
        <w:widowControl/>
        <w:ind w:left="60" w:right="45" w:hanging="15"/>
        <w:spacing w:after="45"/>
      </w:pPr>
      <w:r>
        <w:rPr>
          <w:color w:val="000000"/>
        </w:rPr>
        <w:t>9.1 - Para se habilitarem nesta licitação os interessados deverão anexar exclusivamente por meio do sistema Compras BR, concomitantemente à proposta de preço, a documentação relacionada abaixo, até a data e o horário limites estabelecidos para abertura da sessão pública. A documentação deverá estar perfeitamente legível.</w:t>
      </w:r>
    </w:p>
    <w:p>
      <w:pPr>
        <w:jc w:val="both"/>
        <w:widowControl/>
        <w:ind w:left="420" w:right="45" w:hanging="15"/>
        <w:spacing w:after="45"/>
      </w:pPr>
      <w:r>
        <w:rPr>
          <w:color w:val="000000"/>
        </w:rPr>
        <w:t>9.1.1 -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pPr>
        <w:jc w:val="both"/>
        <w:widowControl/>
        <w:ind w:left="60" w:right="45" w:hanging="15"/>
        <w:spacing w:after="45"/>
      </w:pPr>
      <w:r>
        <w:rPr>
          <w:color w:val="000000"/>
        </w:rPr>
        <w:t>9.2 -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pPr>
        <w:jc w:val="both"/>
        <w:widowControl/>
        <w:ind w:left="1080" w:right="45" w:hanging="315"/>
        <w:spacing w:after="45"/>
      </w:pPr>
      <w:r>
        <w:rPr>
          <w:color w:val="000000"/>
        </w:rPr>
        <w:t>I - Cadastro Nacional de Empresas Inidôneas e Suspensas – CEIS, mantido pela Controladoria-Geral da União (</w:t>
      </w:r>
      <w:hyperlink r:id="hrId4">
        <w:r>
          <w:rPr>
            <w:u w:val="single" w:color="0000FF"/>
            <w:color w:val="0000FF"/>
          </w:rPr>
          <w:t>https://portaldatransparencia.gov.br/sancoes/consulta?cadastro=1&amp;ordenarPor=nomeSancionado&amp;direcao=asc</w:t>
        </w:r>
      </w:hyperlink>
      <w:r>
        <w:rPr>
          <w:color w:val="000000"/>
        </w:rPr>
        <w:t>);</w:t>
      </w:r>
    </w:p>
    <w:p>
      <w:pPr>
        <w:jc w:val="both"/>
        <w:widowControl/>
        <w:ind w:left="420" w:right="45" w:hanging="15"/>
        <w:spacing w:after="45"/>
      </w:pPr>
      <w:r>
        <w:rPr>
          <w:color w:val="000000"/>
        </w:rPr>
        <w:t>9.2.1 -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pPr>
        <w:jc w:val="both"/>
        <w:widowControl/>
        <w:ind w:left="420" w:right="45" w:hanging="15"/>
        <w:spacing w:after="45"/>
      </w:pPr>
      <w:r>
        <w:rPr>
          <w:color w:val="000000"/>
        </w:rPr>
        <w:t>9.2.2 - Constatada a existência de sanção, o Agente de Contratação ou equipe de apoio reputará a licitante inabilitada, por falta de condição de participação.</w:t>
      </w:r>
    </w:p>
    <w:p>
      <w:pPr>
        <w:jc w:val="both"/>
        <w:widowControl/>
        <w:ind w:left="60" w:right="45" w:hanging="15"/>
        <w:spacing w:after="45"/>
      </w:pPr>
      <w:r>
        <w:rPr>
          <w:color w:val="000000"/>
        </w:rPr>
        <w:t>9.3. - Será considerado habilitado o licitante que apresentar os documentos relacionados nos subitens 9.6 a 9.13.</w:t>
      </w:r>
    </w:p>
    <w:p>
      <w:pPr>
        <w:jc w:val="both"/>
        <w:widowControl/>
        <w:ind w:left="420" w:right="45" w:hanging="15"/>
        <w:spacing w:after="45"/>
      </w:pPr>
      <w:r>
        <w:rPr>
          <w:color w:val="000000"/>
        </w:rPr>
        <w:t>9.3.1. - O licitante que participar do certame declarando que cumpre os requisitos de habilitação e não cumpri-los, será inabilitado e estará sujeito às penalidades previstas no item 19 do edital.</w:t>
      </w:r>
    </w:p>
    <w:p>
      <w:pPr>
        <w:jc w:val="both"/>
        <w:widowControl/>
        <w:ind w:left="60" w:right="45" w:hanging="15"/>
        <w:spacing w:after="45"/>
      </w:pPr>
      <w:r>
        <w:rPr>
          <w:color w:val="000000"/>
        </w:rPr>
        <w:t>9.4. - Constituem motivos para inabilitação do licitante:</w:t>
      </w:r>
    </w:p>
    <w:p>
      <w:pPr>
        <w:jc w:val="both"/>
        <w:widowControl/>
        <w:ind w:left="420" w:right="45" w:hanging="15"/>
        <w:spacing w:after="45"/>
      </w:pPr>
      <w:r>
        <w:rPr>
          <w:color w:val="000000"/>
        </w:rPr>
        <w:t>9.4.1 - a apresentação de documentos com prazo de validade vencido;</w:t>
      </w:r>
    </w:p>
    <w:p>
      <w:pPr>
        <w:jc w:val="both"/>
        <w:widowControl/>
        <w:ind w:left="420" w:right="255" w:hanging="15"/>
        <w:spacing w:after="45"/>
      </w:pPr>
      <w:r>
        <w:rPr>
          <w:color w:val="000000"/>
        </w:rPr>
        <w:t>9.4.2 - a substituição dos documentos exigidos para habilitação por protocolos de requerimento de certidão; 9.4.3 - o não cumprimento dos requisitos de habilitação.</w:t>
      </w:r>
    </w:p>
    <w:p>
      <w:pPr>
        <w:jc w:val="both"/>
        <w:widowControl/>
        <w:ind w:left="60" w:right="45" w:hanging="15"/>
        <w:spacing w:after="45"/>
      </w:pPr>
      <w:r>
        <w:rPr>
          <w:color w:val="000000"/>
        </w:rPr>
        <w:t>9.5 - Não serão aceitos documentos de habilitação com indicação de CNPJ/CPF diferentes, salvo aqueles legalmente permitidos.</w:t>
      </w:r>
    </w:p>
    <w:p>
      <w:pPr>
        <w:jc w:val="both"/>
        <w:widowControl/>
        <w:ind w:left="420" w:right="45" w:hanging="15"/>
        <w:spacing w:after="45"/>
      </w:pPr>
      <w:r>
        <w:rPr>
          <w:color w:val="000000"/>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jc w:val="both"/>
        <w:widowControl/>
        <w:ind w:left="420" w:right="45" w:hanging="15"/>
        <w:spacing w:after="45"/>
      </w:pPr>
      <w:r>
        <w:rPr>
          <w:color w:val="000000"/>
        </w:rPr>
        <w:t>9.5.2 - Serão aceitos registros de CNPJ de licitante matriz e filial com diferenças de números de documentos pertinentes ao CND e ao CRF/FGTS, quando for comprovada a centralização do recolhimento dessas contribuições.</w:t>
      </w:r>
    </w:p>
    <w:p>
      <w:pPr>
        <w:jc w:val="both"/>
        <w:widowControl/>
        <w:ind w:left="420" w:right="45" w:hanging="15"/>
        <w:spacing w:after="45"/>
      </w:pPr>
      <w:r>
        <w:rPr>
          <w:color w:val="000000"/>
        </w:rPr>
        <w:t>9.5.3 - Os licitantes deverão encaminhar, nos termos deste Edital, a documentação relacionada nos itens a seguir, para fins de habilitação:</w:t>
      </w:r>
    </w:p>
    <w:p>
      <w:pPr>
        <w:jc w:val="both"/>
        <w:outlineLvl w:val="1"/>
        <w:keepLines/>
        <w:keepNext/>
        <w:widowControl/>
        <w:ind w:left="60" w:right="45" w:hanging="15"/>
        <w:spacing w:after="45"/>
        <w:shd w:val="clear" w:color="auto" w:fill="0D0D0D"/>
      </w:pPr>
      <w:r>
        <w:rPr>
          <w:b/>
          <w:color w:val="FFFFFF"/>
        </w:rPr>
        <w:t>9.6 - DA HABILITAÇÃO JURÍDICA</w:t>
      </w:r>
    </w:p>
    <w:p>
      <w:pPr>
        <w:jc w:val="both"/>
        <w:widowControl/>
        <w:ind w:left="420" w:right="45" w:hanging="15"/>
        <w:spacing w:after="45"/>
      </w:pPr>
      <w:r>
        <w:rPr>
          <w:color w:val="000000"/>
        </w:rPr>
        <w:t>9.6.1 - Registro comercial, no caso de empresa individual, ou;</w:t>
      </w:r>
    </w:p>
    <w:p>
      <w:pPr>
        <w:jc w:val="both"/>
        <w:widowControl/>
        <w:ind w:left="420" w:right="45" w:hanging="15"/>
        <w:spacing w:after="45"/>
      </w:pPr>
      <w:r>
        <w:rPr>
          <w:color w:val="000000"/>
        </w:rPr>
        <w:t>9.6.2 - Ato constitutivo, estatuto ou contrato social em vigor, devidamente registrado, em se tratando de sociedades comerciais, e, no caso de sociedades por ações, acompanhado de documentos de eleição de seus administradores, ou;</w:t>
      </w:r>
    </w:p>
    <w:p>
      <w:pPr>
        <w:jc w:val="both"/>
        <w:widowControl/>
        <w:ind w:left="420" w:right="45" w:hanging="15"/>
        <w:spacing w:after="45"/>
      </w:pPr>
      <w:r>
        <w:rPr>
          <w:color w:val="000000"/>
        </w:rPr>
        <w:t>9.6.3 - Inscrição do ato constitutivo, no caso de sociedades civis, acompanhada de prova de diretoria em exercício, ou;</w:t>
      </w:r>
    </w:p>
    <w:p>
      <w:pPr>
        <w:widowControl/>
        <w:ind w:left="420"/>
        <w:spacing w:after="45"/>
        <w:tabs>
          <w:tab w:val="right" w:pos="10320"/>
        </w:tabs>
      </w:pPr>
      <w:r>
        <w:rPr>
          <w:color w:val="000000"/>
        </w:rPr>
        <w:t>9.6.4 - Decreto de autorização, em se tratando de empresa ou sociedade estrangeira em funcionamento no país.</w:t>
      </w:r>
    </w:p>
    <w:p>
      <w:pPr>
        <w:jc w:val="both"/>
        <w:outlineLvl w:val="0"/>
        <w:keepLines/>
        <w:keepNext/>
        <w:widowControl/>
        <w:ind w:left="60" w:right="45" w:hanging="15"/>
        <w:spacing w:after="45"/>
        <w:shd w:val="clear" w:color="auto" w:fill="0D0D0D"/>
      </w:pPr>
      <w:r>
        <w:rPr>
          <w:b/>
          <w:color w:val="FFFFFF"/>
        </w:rPr>
        <w:t>9.7- DA QUALIFICAÇÃO TÉCNICA</w:t>
      </w:r>
    </w:p>
    <w:p>
      <w:pPr>
        <w:jc w:val="both"/>
        <w:widowControl/>
        <w:ind w:left="420" w:right="45" w:hanging="15"/>
        <w:spacing w:after="45"/>
      </w:pPr>
      <w:r>
        <w:rPr>
          <w:color w:val="000000"/>
        </w:rPr>
        <w:t>9.7.1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da pessoa jurídica e da pessoa física, através da Certidão de Registro de Pessoa Jurídica e Certidão de Registro de Pessoa Física, em plena validade.</w:t>
      </w:r>
    </w:p>
    <w:p>
      <w:pPr>
        <w:jc w:val="both"/>
        <w:widowControl/>
        <w:ind w:left="420" w:right="45" w:hanging="15"/>
        <w:spacing w:after="45"/>
      </w:pPr>
      <w:r>
        <w:rPr>
          <w:color w:val="000000"/>
        </w:rPr>
        <w:t>9.7.2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pPr>
        <w:jc w:val="both"/>
        <w:widowControl/>
        <w:ind w:left="420" w:right="45" w:hanging="15"/>
        <w:spacing w:after="45"/>
      </w:pPr>
      <w:r>
        <w:rPr>
          <w:color w:val="000000"/>
        </w:rPr>
        <w:t xml:space="preserve">9.7.3 O atestado de visita deverá ser agendado e realizado até o dia </w:t>
      </w:r>
      <w:r>
        <w:rPr>
          <w:b/>
          <w:color w:val="FF0000"/>
        </w:rPr>
        <w:t>22/10/2025</w:t>
      </w:r>
      <w:r>
        <w:rPr>
          <w:b/>
          <w:color w:val="000000"/>
        </w:rPr>
        <w:t xml:space="preserve"> </w:t>
      </w:r>
      <w:r>
        <w:rPr>
          <w:color w:val="000000"/>
        </w:rPr>
        <w:t>no horário de expediente da Prefeitura Municipal, na Secretaria de Obras, Planejamento Urbano e Projetos Técnicos.</w:t>
      </w:r>
    </w:p>
    <w:p>
      <w:pPr>
        <w:jc w:val="both"/>
        <w:widowControl/>
        <w:ind w:left="420" w:right="45" w:hanging="15"/>
        <w:spacing w:after="45"/>
      </w:pPr>
      <w:r>
        <w:rPr>
          <w:color w:val="000000"/>
        </w:rPr>
        <w:t>9.7.4 O atestado de visita a que se refere o item 9.7.2 e 9.7.3, poderá ser substituído por declaração firmada pelo responsável da empresa e por engenheiro devidamente qualificado, de que conhece o local e as condições da obra, responsabilizando-se pela mesma, independentemente de sua condição.</w:t>
      </w:r>
    </w:p>
    <w:p>
      <w:pPr>
        <w:jc w:val="both"/>
        <w:ind w:left="390" w:right="60"/>
        <w:spacing w:after="165" w:lineRule="auto" w:line="276"/>
      </w:pPr>
      <w:r>
        <w:t>9.7.5 A proponente deverá apresentar, na fase da habilitação, o contrato de prestação de serviços com os profissionais necessários à execução das atividades (Engenheiro Eletricista e Engenheiro Civil devidamente Registrado no CREA) e Profissionais Eletricistas), a PROPONENTE fica obrigada a apresentar a comprovação do vínculo contratual de 01 (um) Engenheiro Eletricista e 01 (um) Engenheiro Civil, juntamente com seus Registros junto ao CREA, além do próprio registro da PROPONENTE, e comprovante de vínculo empregatício dos Profissionais Eletricistas elencados, sob pena de descumprimento de obrigação estabelecida no Edital, com respectivas sanções administrativas e inabilitação;</w:t>
      </w:r>
    </w:p>
    <w:p>
      <w:pPr>
        <w:jc w:val="both"/>
        <w:ind w:left="390" w:right="60"/>
        <w:spacing w:after="165" w:lineRule="auto" w:line="276"/>
      </w:pPr>
      <w:r>
        <w:t>9.7.6 Prova de registro da proponente e do(s) responsável(eis) técnico(s) no Conselho Regional de Engenharia, Arquitetura e Agronomia – CREA e/ou Conselho de Arquitetura e Urbanismo – CAU, devidamente vigente;</w:t>
      </w:r>
    </w:p>
    <w:p>
      <w:pPr>
        <w:jc w:val="both"/>
        <w:ind w:left="390" w:right="60"/>
        <w:spacing w:after="165" w:lineRule="auto" w:line="276"/>
      </w:pPr>
      <w:r>
        <w:t>9.7.7 Capacidade Técnico Profissional: (pessoa jurídica) com registro de Certidão de AcervoTécnico – CAT (pessoa física), exclusivamente emitido pelo CREA que vinculem de forma objetiva o Engenheiro Eletricista a empresa proponente. Será permitida a apresentação de mais de um Atestado acervado como comprovação técnica, desde que contenham o mínimo exigido aos serviços descritos abaixo:</w:t>
      </w:r>
    </w:p>
    <w:tbl>
      <w:tblPr>
        <w:tblW w:w="9885" w:type="dxa"/>
        <w:tblLayout w:type="fixed"/>
        <w:tblBorders>
          <w:left w:val="single" w:sz="6" w:color="auto"/>
          <w:top w:val="single" w:sz="6" w:color="auto"/>
          <w:right w:val="single" w:sz="6" w:color="auto"/>
          <w:bottom w:val="single" w:sz="6" w:color="auto"/>
        </w:tblBorders>
        <w:tblCellMar>
          <w:top w:w="0" w:type="dxa"/>
          <w:left w:w="105" w:type="dxa"/>
          <w:bottom w:w="0" w:type="dxa"/>
          <w:right w:w="105" w:type="dxa"/>
        </w:tblCellMar>
        <w:tblInd w:w="390" w:type="dxa"/>
      </w:tblPr>
      <w:tblGrid>
        <w:gridCol w:w="9855"/>
      </w:tblGrid>
      <w:tr>
        <w:trPr>
          <w:trHeight w:val="690" w:hRule="atLeast"/>
        </w:trPr>
        <w:tc>
          <w:tcPr>
            <w:tcW w:w="9855" w:type="dxa"/>
            <w:shd w:val="clear" w:color="auto" w:fill="D0CECE"/>
          </w:tcPr>
          <w:p>
            <w:pPr>
              <w:jc w:val="center"/>
              <w:ind w:left="390" w:right="60"/>
              <w:spacing w:after="165" w:lineRule="auto" w:line="276"/>
            </w:pPr>
            <w:r>
              <w:t>Elaboração de projeto e execução de obra com 250 metros de extensão de rede de baixa tensão, instalação de luminárias de led, instalação de postes ornamentais, instalação de conjunto de super postes e luminárias com potência superior a 1000w, revitalização de sistema de iluminação de praça.</w:t>
            </w:r>
          </w:p>
        </w:tc>
      </w:tr>
    </w:tbl>
    <w:p>
      <w:pPr>
        <w:jc w:val="both"/>
        <w:widowControl/>
        <w:ind w:left="390" w:right="60"/>
        <w:spacing w:after="45"/>
      </w:pPr>
      <w:r>
        <w:t/>
      </w:r>
    </w:p>
    <w:p>
      <w:pPr>
        <w:jc w:val="both"/>
        <w:widowControl/>
        <w:ind w:left="390" w:right="60"/>
        <w:spacing w:after="45"/>
      </w:pPr>
      <w:r>
        <w:t>9.7.8 O Atestado e a Certidão acervada, é exigido como experiência mínima da empresa pretendente ao certame, para que o Município de fato contrate empresa que tenha condições técnicas / operacionais para execução de obra, não sendo item que acarrete limitação de participação àquelas empresas capacitadas que atuem no mercado de edificação em instalação elétrica. Ainda se salienta que no mercado existem diversas empresas com tal capacidade técnica, afastando qualquer alegação de que haverá restrição de competição. Não será aceito sob nenhuma hipótese ART’s como comprovações de Atestado ou Declarações de acervo técnico.</w:t>
      </w:r>
    </w:p>
    <w:p>
      <w:pPr>
        <w:jc w:val="both"/>
        <w:widowControl/>
        <w:ind w:left="390" w:right="60"/>
        <w:spacing w:after="45"/>
      </w:pPr>
      <w:r>
        <w:t/>
      </w:r>
    </w:p>
    <w:p>
      <w:pPr>
        <w:jc w:val="both"/>
        <w:ind w:left="390" w:right="60"/>
        <w:spacing w:after="165" w:lineRule="auto" w:line="276"/>
      </w:pPr>
      <w:r>
        <w:t>9.7.9 Declaração formal de disponibilidade, sob as penas cabíveis, das instalações, máquinas e equipamentos.</w:t>
      </w:r>
    </w:p>
    <w:p>
      <w:pPr>
        <w:jc w:val="both"/>
        <w:ind w:left="390" w:right="60"/>
        <w:spacing w:after="165" w:lineRule="auto" w:line="276"/>
      </w:pPr>
      <w:r>
        <w:t>9.7.10 Comprovação que possui pelo menos 01 caminhão de cargas leve, cabine simples, Peso Bruto Total (PBT) de no mínimo 6.000,00 Kg, carga útil + carroceria de no mínimo 3.500 Kg, dimensões admitidas para o chassi entre eixos é entre 4.100 mm e 4.300 mm o veículo deverá ser equipado com Cesto Aéreo Duplo, que comporte 02 pessoas e com capacidade mínima de 120 kg para cada cesto, com altura nominal de trabalho de no mínimo 12 metros, com isolação mínima de 46Kv e plataformas tirantes articuladas, estabilização tipo “A” através de sapatas (estabilizadores) acionados hidraulicamente. Tanto o Veículo, quanto o Cesto Aéreo deverão atender as normas regulamentadoras de tais equipamentos, sendo obrigatório a empresa participante apresentar laudo de ensaio seguindo as normas ASTM-D 1048-05, MIT COPEL 161703 E NBR 16295:2014.</w:t>
      </w:r>
    </w:p>
    <w:p>
      <w:pPr>
        <w:jc w:val="both"/>
        <w:ind w:left="390" w:right="60"/>
        <w:spacing w:after="165" w:lineRule="auto" w:line="276"/>
      </w:pPr>
      <w:r>
        <w:t>9.7.11 Comprovação de Homologação no Catálogo de Fornecedores da Copel em status ATIVO –emitido pela COPEL, em nome da empresa proponente, a empresa deverá estar devidamente cadastrada nos itens de serviços 90.04.08.000 A – Projetos de redes elétricas e 90.05.01.002 C – Construção de redes elétricas por particular.</w:t>
      </w:r>
    </w:p>
    <w:p>
      <w:pPr>
        <w:jc w:val="both"/>
        <w:ind w:left="390" w:right="60"/>
        <w:spacing w:after="165" w:lineRule="auto" w:line="276"/>
      </w:pPr>
      <w:r>
        <w:t>9.7.12 Comprovação de pessoal especializado, que deverão estar disponíveis nas quantidades e qualidades necessárias à execução do objeto desta concorrência. Comprovação de que a empresa possui ao menos 03 (três) oficiais eletricistas e 01 (um) encarregado, comprovando seu vínculo através de apresentação da cópia do livro de registros de empregados incluso a Folha de abertura do livro e cópia da carteira de trabalho.</w:t>
      </w:r>
    </w:p>
    <w:p>
      <w:pPr>
        <w:jc w:val="both"/>
        <w:ind w:left="390" w:right="60"/>
        <w:spacing w:after="165" w:lineRule="auto" w:line="276"/>
      </w:pPr>
      <w:r>
        <w:t>9.7.13 Apresentar cópia autenticada de Comprovação de cumprimento quanto a NR 10 - Instalações e Serviços de Eletricidade, NR 10 SEP - Sistema Elétrico de Potência, NR 35 - Trabalho em Altura de todos os colaboradores elencados. E NR 12 – Segurança no Trabalho em Máquinas e Equipamentos / Anexo XII - Equipamentos de Guindar para Elevação de Pessoas e Realização de Trabalho em Altura – Operação de Cesto Acoplado, para o colaborador responsável pela operação de guindauto. Tais exigências seguem a Portaria 3214/78, do Ministério do Trabalho e suas alterações, e de outras disposições relacionadas com os serviços a serem realizados, tal portaria regulamenta o treinamento dos profissionais elencados.</w:t>
      </w:r>
    </w:p>
    <w:p>
      <w:pPr>
        <w:jc w:val="both"/>
        <w:ind w:left="390" w:right="60"/>
        <w:spacing w:after="165" w:lineRule="auto" w:line="276"/>
      </w:pPr>
      <w:r>
        <w:t>9.7.14 A relação do(s) trabalhador(es) capacitado(s) para o desempenho das funções, cujos cursosde capacitação deverão ser ministrados sob orientação e responsabilidade de profissional habilitado e autorizado, com o(s) respectivo(s) certificado(s) atualizado(s) de conclusão do(s) curso(s) de capacitação (NR10, NR 10 SEP NR12, NR 35), bem como, demonstrar a disponibilidade de equipamentos necessários e apropriados ao desempenho dos serviços;7.28.1. Os profissionais habilitados e autorizados para a execução dos serviçosprevisto e descritos neste termo e comprovantes de capacitação no subitem 7.25.3.1 e 7.25.4. e os subitens que o compõem;7.28.2. A PROPONENTE deverá comprovar também que possua em seu quadro defuncionários um colaborador habilitado com curso de qualificação atualizado da Norma Regulamentadora – NR12, para a utilização de guindauto para a elevação de pessoas em cópia autenticada ou o original.</w:t>
      </w:r>
    </w:p>
    <w:p>
      <w:pPr>
        <w:jc w:val="both"/>
        <w:ind w:left="390" w:right="60"/>
        <w:spacing w:after="165" w:lineRule="auto" w:line="276"/>
      </w:pPr>
      <w:r>
        <w:t>9.7.15 Os cursos de capacitação tanto NR-10 quanto NR-12 dos trabalhadores somente terão validade se realizados ou feitos as reciclagens no período de contrato de trabalho do profissional pela PROPONENTE participante deste certame, conforme descrito no ITEM 10.8 e substanciado no SUB ITEM 10.8.3.1, conforme apontado na Portaria SEPRT n.º 915, de 30 de julho de 2019 31/07/19 e na Portaria MTP n.º 4.219, de 20 de dezembro de 2022 22/12/22 descrito no ITEM 12.16 substanciado no SUB ITEM 12.16.6. Portanto a empresa proponente que não siga as exigências normativas federais terá decretada sua inabilitação do certame.</w:t>
      </w:r>
    </w:p>
    <w:p>
      <w:pPr>
        <w:jc w:val="both"/>
        <w:widowControl/>
        <w:ind w:left="390" w:right="60"/>
        <w:spacing w:after="45" w:lineRule="auto" w:line="276"/>
      </w:pPr>
      <w:r>
        <w:t>9.7.16 Os documentos abaixo exigidos pela legislação previdenciária e trabalhista, e com validade,em cópias autenticadas ou originais, e também comprovação de que a empresa possua um responsável técnico devidamente inscrito no CREA com qualificação em Engenharia de Segurança do Trabalho. Tal comprovação poderá ser realizada mediante apresentação de certidão de registro da Licitante no Conselho Regional de Engenharia e Agronomia do Paraná/CREA-PR.</w:t>
      </w:r>
    </w:p>
    <w:p>
      <w:pPr>
        <w:jc w:val="both"/>
        <w:widowControl/>
        <w:ind w:left="390" w:right="60"/>
        <w:spacing w:after="45" w:lineRule="auto" w:line="276"/>
      </w:pPr>
      <w:r>
        <w:rPr>
          <w:b/>
        </w:rPr>
        <w:t>9.7.17 Qualificação de Segurança do Trabalho</w:t>
      </w:r>
    </w:p>
    <w:p>
      <w:pPr>
        <w:jc w:val="both"/>
        <w:ind w:left="390" w:right="60"/>
        <w:spacing w:after="165" w:lineRule="auto" w:line="276"/>
      </w:pPr>
      <w:r>
        <w:t>a) Laudo de insalubridade e periculosidade e Laudo técnico de condições ambientais de trabalho – LTCAT/LIP;</w:t>
      </w:r>
    </w:p>
    <w:p>
      <w:pPr>
        <w:jc w:val="both"/>
        <w:ind w:left="390" w:right="60"/>
        <w:spacing w:after="165" w:lineRule="auto" w:line="276"/>
      </w:pPr>
      <w:r>
        <w:t>b) Programa de gerenciamento de riscos – PGR;</w:t>
      </w:r>
    </w:p>
    <w:p>
      <w:pPr>
        <w:jc w:val="both"/>
        <w:ind w:left="390" w:right="60"/>
        <w:spacing w:after="165" w:lineRule="auto" w:line="276"/>
      </w:pPr>
      <w:r>
        <w:t>c) Programa De Controle Médico De Saúde Ocupacional – PCMSO</w:t>
      </w:r>
    </w:p>
    <w:p>
      <w:pPr>
        <w:jc w:val="both"/>
        <w:ind w:left="390" w:right="60"/>
        <w:spacing w:after="165" w:lineRule="auto" w:line="276"/>
      </w:pPr>
      <w:r>
        <w:t>d) Hábitos de higiene;</w:t>
      </w:r>
    </w:p>
    <w:p>
      <w:pPr>
        <w:jc w:val="both"/>
        <w:ind w:left="390" w:right="60"/>
        <w:spacing w:after="165" w:lineRule="auto" w:line="276"/>
      </w:pPr>
      <w:r>
        <w:t>e) Eliminação de atos inseguros;</w:t>
      </w:r>
    </w:p>
    <w:p>
      <w:pPr>
        <w:jc w:val="both"/>
        <w:ind w:left="390" w:right="60"/>
        <w:spacing w:after="165" w:lineRule="auto" w:line="276"/>
      </w:pPr>
      <w:r>
        <w:t>f) É de responsabilidade da PROPONENTE promover o treinamento de seu pessoal, nos aspectos relacionados em especial quanto:</w:t>
      </w:r>
    </w:p>
    <w:p>
      <w:pPr>
        <w:jc w:val="both"/>
        <w:ind w:left="390" w:right="60"/>
        <w:spacing w:after="165" w:lineRule="auto" w:line="276"/>
      </w:pPr>
      <w:r>
        <w:t>g) Uso correto dos EPI’s comprovados através do curso de NR-6 apresentando cópia autenticada ou original;</w:t>
      </w:r>
    </w:p>
    <w:p>
      <w:pPr>
        <w:jc w:val="both"/>
        <w:ind w:left="390" w:right="60"/>
        <w:spacing w:after="165" w:lineRule="auto" w:line="276"/>
      </w:pPr>
      <w:r>
        <w:t>h) Declaração de que se sujeita a todas as condições estabelecidas no Edital e nos anexos.</w:t>
      </w:r>
    </w:p>
    <w:p>
      <w:pPr>
        <w:jc w:val="both"/>
        <w:ind w:left="390" w:right="60"/>
        <w:spacing w:after="165" w:lineRule="auto" w:line="276"/>
      </w:pPr>
      <w:r>
        <w:t>i) Declaração que assume a inteira responsabilidade pela execução dos serviços objeto da presente licitação.</w:t>
      </w:r>
    </w:p>
    <w:p>
      <w:pPr>
        <w:jc w:val="both"/>
        <w:widowControl/>
        <w:ind w:left="390" w:right="60"/>
        <w:spacing w:after="45"/>
      </w:pPr>
      <w:r>
        <w:t>j) Declaração de que responderá civil e criminalmente pela veracidade de todas as informações constantes da presente licitação.de que o licitante tomou conhecimento de todas as informações e das condições locais para o cumprimento das obrigações objeto da licitação;</w:t>
      </w:r>
    </w:p>
    <w:p>
      <w:pPr>
        <w:widowControl/>
        <w:ind w:firstLine="360"/>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color w:val="FFFFFF"/>
        </w:rPr>
        <w:t>9.8 - DA QUALIFICAÇÃO ECONÔMICO-FINANCEIRA</w:t>
      </w:r>
    </w:p>
    <w:p>
      <w:pPr>
        <w:jc w:val="both"/>
        <w:widowControl/>
        <w:ind w:left="420" w:right="45" w:hanging="15"/>
        <w:spacing w:after="45"/>
      </w:pPr>
      <w:r>
        <w:rPr>
          <w:color w:val="000000"/>
        </w:rPr>
        <w:t>9.8.1 - Balanço patrimonial, demonstração de resultado de exercício e demais demonstrações contábeis dos 2 (dois) últimos exercícios sociais, vedada a sua substituição por balancetes ou balanços provisórios.</w:t>
      </w:r>
    </w:p>
    <w:p>
      <w:pPr>
        <w:jc w:val="both"/>
        <w:widowControl/>
        <w:ind w:left="990" w:right="45" w:hanging="15"/>
        <w:spacing w:after="45"/>
      </w:pPr>
      <w:r>
        <w:rPr>
          <w:color w:val="000000"/>
        </w:rPr>
        <w:t>9.8.1.1 – No caso de Sociedade Civil (Sociedade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w:t>
      </w:r>
    </w:p>
    <w:p>
      <w:pPr>
        <w:jc w:val="both"/>
        <w:widowControl/>
        <w:ind w:left="990" w:right="45" w:hanging="15"/>
        <w:spacing w:after="45"/>
      </w:pPr>
      <w:r>
        <w:rPr>
          <w:color w:val="000000"/>
        </w:rPr>
        <w:t>9.8.1.2 - Em se tratando de Sociedade por Ações (Sociedade Empresária do Tipo S.A.), o balanço deverá ser apresentado por publicação no Diário Oficial.</w:t>
      </w:r>
    </w:p>
    <w:p>
      <w:pPr>
        <w:jc w:val="both"/>
        <w:widowControl/>
        <w:ind w:left="990" w:right="45" w:hanging="15"/>
        <w:spacing w:after="45"/>
      </w:pPr>
      <w:r>
        <w:rPr>
          <w:color w:val="000000"/>
        </w:rPr>
        <w:t>9.8.1.3 - As Microempresas (ME) ou Empresas de Pequeno Porte (EPP), ainda que sejam enquadradas no SIMPLES, deverão apresentar Balanço Patrimonial referente aos 02 (dois) últimos exercícios sociais exigíveis, assinado por Contador ou Técnico em Ciências Contábeis, legalmente habilitados, constando nome completo e registro profissional, ficando dispensadas de apresentar os Termos de Abertura e de Encerramento.</w:t>
      </w:r>
    </w:p>
    <w:p>
      <w:pPr>
        <w:jc w:val="both"/>
        <w:widowControl/>
        <w:ind w:left="990" w:right="45" w:hanging="15"/>
        <w:spacing w:after="45"/>
      </w:pPr>
      <w:r>
        <w:rPr>
          <w:color w:val="000000"/>
        </w:rPr>
        <w:t xml:space="preserve">9.8.1.4 –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w:t>
      </w:r>
    </w:p>
    <w:p>
      <w:pPr>
        <w:jc w:val="both"/>
        <w:widowControl/>
        <w:ind w:left="990" w:right="45" w:hanging="15"/>
        <w:spacing w:after="45"/>
      </w:pPr>
      <w:r>
        <w:rPr>
          <w:color w:val="000000"/>
        </w:rPr>
        <w:t>9.8.1.5 – As sociedades constituídas há menos de 12 (doze) meses, no exercício social em curso, deverão apresentar o Balanço de Abertura.</w:t>
      </w:r>
    </w:p>
    <w:p>
      <w:pPr>
        <w:jc w:val="both"/>
        <w:widowControl/>
        <w:ind w:left="990" w:right="45" w:hanging="15"/>
        <w:spacing w:after="45"/>
      </w:pPr>
      <w:r>
        <w:rPr>
          <w:color w:val="000000"/>
        </w:rPr>
        <w:t>9.8.1.6 - Os documentos referidos item 9.8.1 limitar-se-ão ao último exercício no caso de a pessoa jurídica ter sido constituída há menos de 2 (dois) anos.</w:t>
      </w:r>
    </w:p>
    <w:p>
      <w:pPr>
        <w:jc w:val="both"/>
        <w:widowControl/>
        <w:ind w:left="990" w:right="45" w:hanging="15"/>
        <w:spacing w:after="45"/>
      </w:pPr>
      <w:r>
        <w:rPr>
          <w:color w:val="000000"/>
        </w:rPr>
        <w:t>9.8.1.7 - As empresas optantes do SISTEMA PÚBLICO DE ESCRITURAÇÃO DIGITAL-SPEED, submetida ao IND DNRC 107/08, deverão apresentar:</w:t>
      </w:r>
    </w:p>
    <w:p>
      <w:pPr>
        <w:jc w:val="both"/>
        <w:widowControl/>
        <w:ind w:right="45"/>
        <w:spacing w:after="45"/>
        <w:numPr>
          <w:ilvl w:val="0"/>
          <w:numId w:val="62"/>
        </w:numPr>
      </w:pPr>
      <w:r/>
      <w:r>
        <w:rPr>
          <w:color w:val="000000"/>
        </w:rPr>
        <w:t>Termo de Abertura e Encerramento (impresso do arquivo SPEED contábil);</w:t>
      </w:r>
    </w:p>
    <w:p>
      <w:pPr>
        <w:jc w:val="both"/>
        <w:widowControl/>
        <w:ind w:right="45"/>
        <w:spacing w:after="45"/>
        <w:numPr>
          <w:ilvl w:val="0"/>
          <w:numId w:val="62"/>
        </w:numPr>
      </w:pPr>
      <w:r/>
      <w:r>
        <w:rPr>
          <w:color w:val="000000"/>
        </w:rPr>
        <w:t>Recibo de Entrega do Livro Digital (impresso do arquivo SPEED contábil);</w:t>
      </w:r>
    </w:p>
    <w:p>
      <w:pPr>
        <w:jc w:val="both"/>
        <w:widowControl/>
        <w:ind w:right="45"/>
        <w:spacing w:after="45"/>
        <w:numPr>
          <w:ilvl w:val="0"/>
          <w:numId w:val="62"/>
        </w:numPr>
      </w:pPr>
      <w:r/>
      <w:r>
        <w:rPr>
          <w:color w:val="000000"/>
        </w:rPr>
        <w:t>Balanço Patrimonial (impresso do arquivo SPEED contábil);</w:t>
      </w:r>
    </w:p>
    <w:p>
      <w:pPr>
        <w:jc w:val="both"/>
        <w:widowControl/>
        <w:ind w:right="45"/>
        <w:spacing w:after="45"/>
        <w:numPr>
          <w:ilvl w:val="0"/>
          <w:numId w:val="62"/>
        </w:numPr>
      </w:pPr>
      <w:r/>
      <w:r>
        <w:rPr>
          <w:color w:val="000000"/>
        </w:rPr>
        <w:t>Demonstração de Resultado do Exercício (impresso do arquivo SPEED contábil);</w:t>
      </w:r>
    </w:p>
    <w:p>
      <w:pPr>
        <w:jc w:val="both"/>
        <w:widowControl/>
        <w:ind w:left="390" w:right="45"/>
        <w:spacing w:after="45"/>
      </w:pPr>
      <w:r>
        <w:rPr>
          <w:color w:val="000000"/>
        </w:rPr>
        <w:t xml:space="preserve">9.9 </w:t>
      </w:r>
      <w:r>
        <w:rPr>
          <w:b/>
        </w:rPr>
        <w:t xml:space="preserve">Declaração de Índice Financeiro, </w:t>
      </w:r>
      <w:r>
        <w:t xml:space="preserve">conforme </w:t>
      </w:r>
      <w:r>
        <w:rPr>
          <w:b/>
        </w:rPr>
        <w:t xml:space="preserve">ANEXO VIII – </w:t>
      </w:r>
      <w:r>
        <w:t xml:space="preserve">DECLARAÇÃO DE ÍNDICE FINANCEIRO, contendo os </w:t>
      </w:r>
      <w:r>
        <w:rPr>
          <w:b/>
        </w:rPr>
        <w:t xml:space="preserve">cálculos para aferição dos índices devidamente assinado pelo Contador e pelo representante legal da empresa, sendo exigível para cada demonstração contábil os índices: </w:t>
      </w:r>
    </w:p>
    <w:p>
      <w:pPr>
        <w:jc w:val="both"/>
        <w:widowControl/>
        <w:ind w:left="390" w:right="45"/>
        <w:spacing w:after="45"/>
      </w:pPr>
      <w:r>
        <w:rPr>
          <w:b/>
        </w:rPr>
        <w:t>I - Liquidez Corrente = Ativo Circulante sobre Passivo Circulante, igual ou superior a 1,00;</w:t>
      </w:r>
    </w:p>
    <w:p>
      <w:pPr>
        <w:jc w:val="both"/>
        <w:widowControl/>
        <w:ind w:left="390" w:right="45"/>
        <w:spacing w:after="45"/>
      </w:pPr>
      <w:r>
        <w:rPr>
          <w:b/>
        </w:rPr>
        <w:t>II - Índice de Liquidez Geral = Ativo Circulante + Realizável a Longo Prazo sobre Passivo Circulante + Exigível a Longo Prazo, igual ou superior a 1,00;</w:t>
      </w:r>
    </w:p>
    <w:p>
      <w:pPr>
        <w:jc w:val="both"/>
        <w:widowControl/>
        <w:ind w:left="390" w:right="45"/>
        <w:spacing w:after="45"/>
      </w:pPr>
      <w:r>
        <w:rPr>
          <w:b/>
        </w:rPr>
        <w:t>III - Grau de endividamento = Passivo Circulante + Exigível a Longo Prazo sobre Ativo Circulante + Realizável a Longo Prazo + Ativo Permanente, total igual ou inferior a 1,00.</w:t>
      </w:r>
    </w:p>
    <w:p>
      <w:pPr>
        <w:jc w:val="both"/>
        <w:widowControl/>
        <w:ind w:left="390" w:right="45"/>
        <w:spacing w:after="45"/>
      </w:pPr>
      <w:r>
        <w:rPr>
          <w:color w:val="000000"/>
        </w:rPr>
        <w:t xml:space="preserve">9.10 - </w:t>
      </w:r>
      <w:r>
        <w:rPr>
          <w:b/>
          <w:color w:val="000000"/>
        </w:rPr>
        <w:t>Certidão Negativa de Falência ou Concordata ou Recuperação Judicial</w:t>
      </w:r>
      <w:r>
        <w:rPr>
          <w:color w:val="000000"/>
        </w:rPr>
        <w:t xml:space="preserve"> (deverá constar obrigatoriamente, as palavras falência e concordata), expedida no local da sede da licitante, no caso de não constar na certidão, o seu prazo de validade, a mesma deverá ter sido emitida há menos de noventa dias da data de abertura dos envelopes.</w:t>
      </w:r>
    </w:p>
    <w:p>
      <w:pPr>
        <w:jc w:val="both"/>
        <w:widowControl/>
        <w:ind w:left="390" w:right="45"/>
        <w:spacing w:after="45"/>
      </w:pPr>
      <w:r>
        <w:rPr>
          <w:color w:val="000000"/>
        </w:rPr>
        <w:t>9.10.1</w:t>
      </w:r>
      <w:r>
        <w:rPr>
          <w:color w:val="000000"/>
        </w:rPr>
        <w:tab/>
      </w:r>
      <w:r>
        <w:rPr>
          <w:color w:val="000000"/>
        </w:rPr>
        <w:t>- 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pPr>
        <w:jc w:val="both"/>
        <w:widowControl/>
        <w:ind w:left="390" w:right="45"/>
        <w:spacing w:after="45"/>
      </w:pPr>
      <w:r>
        <w:rPr>
          <w:color w:val="000000"/>
        </w:rPr>
        <w:t>9.10.2</w:t>
      </w:r>
      <w:r>
        <w:rPr>
          <w:color w:val="000000"/>
        </w:rPr>
        <w:tab/>
      </w:r>
      <w:r>
        <w:rPr>
          <w:color w:val="000000"/>
        </w:rPr>
        <w:t>- Em se tratando de Licitante subsidiária integral, caso sua empresa controladora esteja em recuperação judicial, deverá ser apresentado Termo de Compromisso no qual a Licitante assegure que manterá a capacidade técnica, econômica, financeira e operacional, com vista a assegurar a execução do contrato.</w:t>
      </w:r>
    </w:p>
    <w:p>
      <w:pPr>
        <w:jc w:val="both"/>
        <w:outlineLvl w:val="1"/>
        <w:keepLines/>
        <w:keepNext/>
        <w:widowControl/>
        <w:ind w:left="60" w:right="45" w:hanging="15"/>
        <w:spacing w:after="45"/>
        <w:shd w:val="clear" w:color="auto" w:fill="0D0D0D"/>
      </w:pPr>
      <w:r>
        <w:rPr>
          <w:b/>
          <w:color w:val="FFFFFF"/>
        </w:rPr>
        <w:t>9.10 - DA REGULARIDADE FISCAL E TRABALHISTA</w:t>
      </w:r>
    </w:p>
    <w:p>
      <w:pPr>
        <w:jc w:val="both"/>
        <w:widowControl/>
        <w:ind w:right="45"/>
        <w:spacing w:after="45"/>
        <w:numPr>
          <w:ilvl w:val="0"/>
          <w:numId w:val="27"/>
        </w:numPr>
      </w:pPr>
      <w:r/>
      <w:r>
        <w:rPr>
          <w:color w:val="000000"/>
        </w:rPr>
        <w:t>Prova de inscrição no Cadastro Nacional de Pessoa Jurídica (C.N.P.J.);</w:t>
      </w:r>
    </w:p>
    <w:p>
      <w:pPr>
        <w:jc w:val="both"/>
        <w:widowControl/>
        <w:ind w:right="45"/>
        <w:spacing w:after="45"/>
        <w:numPr>
          <w:ilvl w:val="0"/>
          <w:numId w:val="27"/>
        </w:numPr>
      </w:pPr>
      <w:r/>
      <w:r>
        <w:rPr>
          <w:color w:val="000000"/>
        </w:rPr>
        <w:t>Prova de inscrição no cadastro de contribuintes estadual ou municipal, se houver, relativo ao domicílio ou sede do licitante, pertinente ao seu ramo de atividade e compatível com o objeto contratual;</w:t>
      </w:r>
    </w:p>
    <w:p>
      <w:pPr>
        <w:jc w:val="both"/>
        <w:widowControl/>
        <w:ind w:right="45"/>
        <w:spacing w:after="45"/>
        <w:numPr>
          <w:ilvl w:val="0"/>
          <w:numId w:val="27"/>
        </w:numPr>
      </w:pPr>
      <w:r/>
      <w:r>
        <w:rPr>
          <w:color w:val="000000"/>
        </w:rPr>
        <w:t xml:space="preserve">Prova de regularidade para com a União, Fazenda Federal, Estadual e Municipal da sede do licitante, através de certidões expedidas pelos órgãos competentes, que estejam dentro do prazo de validade, expresso na própria certidão ou, na hipótese de as certidões não trazerem o prazo de validade, que elas tenham sido expedidas há, no máximo, 90 (noventa) dias, </w:t>
      </w:r>
      <w:r>
        <w:rPr>
          <w:u w:val="single" w:color="000000"/>
          <w:color w:val="000000"/>
        </w:rPr>
        <w:t>composta de</w:t>
      </w:r>
      <w:r>
        <w:rPr>
          <w:color w:val="000000"/>
        </w:rPr>
        <w:t>:</w:t>
      </w:r>
    </w:p>
    <w:p>
      <w:pPr>
        <w:jc w:val="both"/>
        <w:widowControl/>
        <w:ind w:left="855" w:right="45" w:hanging="15"/>
        <w:spacing w:after="45"/>
      </w:pPr>
      <w:r>
        <w:rPr>
          <w:color w:val="000000"/>
        </w:rPr>
        <w:t xml:space="preserve">c1) Certidão negativa de débito relativa aos tributos federais e à dívida ativa da união, nela abrangidas as contribuições sociais administradas pela Secretaria da Receita Federal; </w:t>
      </w:r>
    </w:p>
    <w:p>
      <w:pPr>
        <w:jc w:val="both"/>
        <w:widowControl/>
        <w:ind w:left="855" w:right="45" w:hanging="15"/>
        <w:spacing w:after="45"/>
      </w:pPr>
      <w:r>
        <w:rPr>
          <w:color w:val="000000"/>
        </w:rPr>
        <w:t xml:space="preserve">c2) Certidão Negativa expedida pela Secretaria da Fazenda do Estado; </w:t>
      </w:r>
    </w:p>
    <w:p>
      <w:pPr>
        <w:jc w:val="both"/>
        <w:widowControl/>
        <w:ind w:left="855" w:right="45" w:hanging="15"/>
        <w:spacing w:after="45"/>
      </w:pPr>
      <w:r>
        <w:rPr>
          <w:color w:val="000000"/>
        </w:rPr>
        <w:t>c3) Certidão Negativa expedida pela Prefeitura Municipal.</w:t>
      </w:r>
    </w:p>
    <w:p>
      <w:pPr>
        <w:jc w:val="both"/>
        <w:widowControl/>
        <w:ind w:left="570" w:right="45"/>
        <w:spacing w:after="45"/>
        <w:tabs>
          <w:tab w:val="left" w:pos="855"/>
        </w:tabs>
      </w:pPr>
      <w:r>
        <w:rPr>
          <w:color w:val="000000"/>
        </w:rPr>
        <w:t>d)</w:t>
      </w:r>
      <w:r>
        <w:rPr>
          <w:color w:val="000000"/>
        </w:rPr>
        <w:tab/>
      </w:r>
      <w:r>
        <w:rPr>
          <w:color w:val="000000"/>
        </w:rPr>
        <w:t>Prova de situação regular perante o Fundo de Garantia por Tempo de Serviço (FGTS), através da apresentação do CRS - Certidão de Regularidade de Situação, dentro do seu período de validade;</w:t>
      </w:r>
    </w:p>
    <w:p>
      <w:pPr>
        <w:jc w:val="both"/>
        <w:widowControl/>
        <w:ind w:left="570" w:right="45"/>
        <w:spacing w:after="45"/>
        <w:tabs>
          <w:tab w:val="left" w:pos="855"/>
        </w:tabs>
      </w:pPr>
      <w:r>
        <w:rPr>
          <w:color w:val="000000"/>
        </w:rPr>
        <w:t>e)</w:t>
      </w:r>
      <w:r>
        <w:rPr>
          <w:color w:val="000000"/>
        </w:rPr>
        <w:tab/>
      </w:r>
      <w:r>
        <w:rPr>
          <w:color w:val="000000"/>
        </w:rPr>
        <w:t>Prova de inexistência de débitos inadimplidos perante a Justiça do Trabalho, mediante a apresentação de certidão negativa (CNDT).</w:t>
      </w:r>
    </w:p>
    <w:p>
      <w:pPr>
        <w:jc w:val="both"/>
        <w:widowControl/>
        <w:ind w:left="570" w:right="45" w:hanging="15"/>
        <w:spacing w:after="45"/>
      </w:pPr>
      <w:r>
        <w:rPr>
          <w:color w:val="000000"/>
        </w:rPr>
        <w:t>9.10.1 - Os documentos referidos no item 9.10 poderão ser substituídos ou supridos, no todo ou em parte, por outros meios hábeis a comprovar a regularidade do licitante, inclusive por meio eletrônico.</w:t>
      </w:r>
    </w:p>
    <w:p>
      <w:pPr>
        <w:jc w:val="both"/>
        <w:outlineLvl w:val="1"/>
        <w:keepLines/>
        <w:keepNext/>
        <w:widowControl/>
        <w:ind w:left="60" w:right="45" w:hanging="15"/>
        <w:spacing w:after="45"/>
        <w:shd w:val="clear" w:color="auto" w:fill="0D0D0D"/>
      </w:pPr>
      <w:r>
        <w:rPr>
          <w:b/>
          <w:color w:val="FFFFFF"/>
        </w:rPr>
        <w:t>9.11 – DECLARAÇÕES</w:t>
      </w:r>
    </w:p>
    <w:p>
      <w:pPr>
        <w:jc w:val="both"/>
        <w:widowControl/>
        <w:ind w:left="570" w:right="45" w:hanging="15"/>
        <w:spacing w:after="45"/>
      </w:pPr>
      <w:r>
        <w:rPr>
          <w:color w:val="000000"/>
        </w:rPr>
        <w:t>9.11.1- Declaração unificada, conforme modelo constante no anexo I.</w:t>
      </w:r>
    </w:p>
    <w:p>
      <w:pPr>
        <w:jc w:val="both"/>
        <w:widowControl/>
        <w:ind w:left="1095" w:right="45" w:hanging="15"/>
        <w:spacing w:after="45"/>
      </w:pPr>
      <w:r>
        <w:rPr>
          <w:b/>
          <w:u w:val="single"/>
          <w:color w:val="000000"/>
        </w:rPr>
        <w:t>Observação:</w:t>
      </w:r>
      <w:r>
        <w:rPr>
          <w:color w:val="000000"/>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pPr>
        <w:jc w:val="both"/>
        <w:outlineLvl w:val="1"/>
        <w:keepLines/>
        <w:keepNext/>
        <w:widowControl/>
        <w:ind w:left="60" w:right="45" w:hanging="15"/>
        <w:spacing w:after="45"/>
        <w:shd w:val="clear" w:color="auto" w:fill="0D0D0D"/>
      </w:pPr>
      <w:r>
        <w:rPr>
          <w:b/>
          <w:color w:val="FFFFFF"/>
        </w:rPr>
        <w:t>9.12 – DA PARTICIPAÇÃO DE MICROEMPRESA (ME), EMPRESA DE PEQUENO PORTE (EPP)</w:t>
      </w:r>
    </w:p>
    <w:p>
      <w:pPr>
        <w:jc w:val="both"/>
        <w:widowControl/>
        <w:ind w:left="555" w:right="45" w:hanging="15"/>
        <w:spacing w:after="45"/>
      </w:pPr>
      <w:r>
        <w:rPr>
          <w:color w:val="000000"/>
        </w:rPr>
        <w:t>9.12.1 - Para participar na condição de ME/EPP e ter tratamento diferenciado, as empresas deverão apresentar juntamente com os documentos de habilitação os documentos abaixo:</w:t>
      </w:r>
    </w:p>
    <w:p>
      <w:pPr>
        <w:jc w:val="both"/>
        <w:widowControl/>
        <w:ind w:left="1065" w:right="45" w:hanging="15"/>
        <w:spacing w:after="45"/>
      </w:pPr>
      <w:r>
        <w:rPr>
          <w:color w:val="000000"/>
        </w:rPr>
        <w:t>9.12.1.1 – Declaração solicitando tratamento diferenciado e afirmando estar na condição de ME/EPP, conforme modelo constante no anexo III deste edital;</w:t>
      </w:r>
    </w:p>
    <w:p>
      <w:pPr>
        <w:jc w:val="both"/>
        <w:widowControl/>
        <w:ind w:left="1065" w:right="45" w:hanging="15"/>
        <w:spacing w:after="45"/>
      </w:pPr>
      <w:r>
        <w:rPr>
          <w:color w:val="000000"/>
        </w:rPr>
        <w:t>9.12.1.2 - Certidão simplificada da Junta Comercial, emitida há menos de 90 dias da data prevista para abertura das propostas, na qual deverá comprovada esta condição.</w:t>
      </w:r>
    </w:p>
    <w:p>
      <w:pPr>
        <w:jc w:val="both"/>
        <w:widowControl/>
        <w:ind w:left="1065" w:right="45" w:hanging="15"/>
        <w:spacing w:after="45"/>
      </w:pPr>
      <w:r>
        <w:rPr>
          <w:color w:val="000000"/>
        </w:rPr>
        <w:t>9.12.1.3 - A não apresentação dos documentos constantes nos itens 9.12.1.1 e 9.12.1.2 não acarretará na inabilitação, a empresa participará normalmente do certame, porém, mesmo sendo ME/EPP, participará da licitação sem os benefícios concedidos às ME/EPP.</w:t>
      </w:r>
    </w:p>
    <w:p>
      <w:pPr>
        <w:jc w:val="both"/>
        <w:outlineLvl w:val="1"/>
        <w:keepLines/>
        <w:keepNext/>
        <w:widowControl/>
        <w:ind w:left="60" w:right="45" w:hanging="15"/>
        <w:spacing w:after="45"/>
        <w:shd w:val="clear" w:color="auto" w:fill="0D0D0D"/>
      </w:pPr>
      <w:r>
        <w:rPr>
          <w:b/>
          <w:color w:val="FFFFFF"/>
        </w:rPr>
        <w:t>9.13 - DA COMPROVAÇÃO DA REGULARIDADE FISCAL E DO DIREITO DE PREFERÊNCIA DAS MICROEMPRESA (ME), EMPRESA DE PEQUENO PORTE (EPP)</w:t>
      </w:r>
    </w:p>
    <w:p>
      <w:pPr>
        <w:jc w:val="both"/>
        <w:widowControl/>
        <w:ind w:left="570" w:right="45" w:hanging="15"/>
        <w:spacing w:after="45"/>
      </w:pPr>
      <w:r>
        <w:rPr>
          <w:color w:val="000000"/>
        </w:rPr>
        <w:t xml:space="preserve">9.13.1 - As Microempresas, Empresa de Pequeno Porte deverão apresentar toda a documentação exigida para efeito de comprovação de sua regularidade fiscal e trabalhista, mesmo que apresente alguma restrição. </w:t>
      </w:r>
    </w:p>
    <w:p>
      <w:pPr>
        <w:jc w:val="both"/>
        <w:widowControl/>
        <w:ind w:left="570" w:right="45" w:hanging="15"/>
        <w:spacing w:after="45"/>
      </w:pPr>
      <w:r>
        <w:rPr>
          <w:color w:val="000000"/>
        </w:rPr>
        <w:t>9.13.2 - Será assegurado, como critério de desempate, a preferência de contratação para as ME ou EPP.</w:t>
      </w:r>
    </w:p>
    <w:p>
      <w:pPr>
        <w:jc w:val="both"/>
        <w:widowControl/>
        <w:ind w:left="570" w:right="45" w:hanging="15"/>
        <w:spacing w:after="45"/>
      </w:pPr>
      <w:r>
        <w:rPr>
          <w:color w:val="000000"/>
        </w:rPr>
        <w:t>9.13.3 -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pPr>
        <w:jc w:val="both"/>
        <w:widowControl/>
        <w:ind w:left="570" w:right="45" w:hanging="15"/>
        <w:spacing w:after="45"/>
      </w:pPr>
      <w:r>
        <w:rPr>
          <w:color w:val="000000"/>
        </w:rPr>
        <w:t>9.13.4 -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pPr>
        <w:jc w:val="both"/>
        <w:widowControl/>
        <w:ind w:left="570" w:right="45" w:hanging="15"/>
        <w:spacing w:after="45"/>
      </w:pPr>
      <w:r>
        <w:rPr>
          <w:color w:val="000000"/>
        </w:rPr>
        <w:t>9.13.5 -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pPr>
        <w:jc w:val="both"/>
        <w:widowControl/>
        <w:ind w:left="570" w:right="45" w:hanging="15"/>
        <w:spacing w:after="45"/>
      </w:pPr>
      <w:r>
        <w:rPr>
          <w:color w:val="000000"/>
        </w:rPr>
        <w:t>9.13.6 -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pPr>
        <w:jc w:val="both"/>
        <w:widowControl/>
        <w:ind w:left="570" w:right="45" w:hanging="15"/>
        <w:spacing w:after="45"/>
      </w:pPr>
      <w:r>
        <w:rPr>
          <w:color w:val="000000"/>
        </w:rPr>
        <w:t>9.13.7 -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pPr>
        <w:jc w:val="both"/>
        <w:widowControl/>
        <w:ind w:left="570" w:right="45" w:hanging="15"/>
        <w:spacing w:after="45"/>
      </w:pPr>
      <w:r>
        <w:rPr>
          <w:color w:val="000000"/>
        </w:rPr>
        <w:t>9.13.8 - Na hipótese de não contratação de ME ou EPP, nos termos dos itens anteriores, o objeto será adjudicado em favor da proposta de menor preço originalmente vencedora do certame.</w:t>
      </w:r>
    </w:p>
    <w:p>
      <w:pPr>
        <w:jc w:val="both"/>
        <w:widowControl/>
        <w:ind w:left="60" w:right="45" w:hanging="15"/>
        <w:spacing w:after="45"/>
      </w:pPr>
      <w:r>
        <w:rPr>
          <w:color w:val="000000"/>
        </w:rPr>
        <w:t>9.14 – Dos critérios gerais para desempate entre propostas:</w:t>
      </w:r>
    </w:p>
    <w:p>
      <w:pPr>
        <w:jc w:val="both"/>
        <w:widowControl/>
        <w:ind w:left="570" w:right="45" w:hanging="15"/>
        <w:spacing w:after="45"/>
      </w:pPr>
      <w:r>
        <w:rPr>
          <w:color w:val="000000"/>
        </w:rPr>
        <w:t>9.14.1 - Em caso de empate entre duas ou mais propostas, serão utilizados os seguintes critérios de desempate, nesta ordem:</w:t>
      </w:r>
    </w:p>
    <w:p>
      <w:pPr>
        <w:jc w:val="both"/>
        <w:widowControl/>
        <w:ind w:right="45"/>
        <w:spacing w:after="45"/>
        <w:numPr>
          <w:ilvl w:val="0"/>
          <w:numId w:val="24"/>
        </w:numPr>
      </w:pPr>
      <w:r/>
      <w:r>
        <w:rPr>
          <w:color w:val="000000"/>
        </w:rPr>
        <w:t>– disputa final, hipótese em que os licitantes empatados poderão apresentar nova proposta em ato contínuo à classificação;</w:t>
      </w:r>
    </w:p>
    <w:p>
      <w:pPr>
        <w:jc w:val="both"/>
        <w:widowControl/>
        <w:ind w:right="45"/>
        <w:spacing w:after="45"/>
        <w:numPr>
          <w:ilvl w:val="0"/>
          <w:numId w:val="24"/>
        </w:numPr>
      </w:pPr>
      <w:r/>
      <w:r>
        <w:rPr>
          <w:color w:val="000000"/>
        </w:rPr>
        <w:t>– avaliação do desempenho contratual prévio dos licitantes, para a qual serão preferencialmente utilizados registros cadastrais para efeito de atesto de cumprimento de obrigações previstos na Lei 14.133/21;</w:t>
      </w:r>
    </w:p>
    <w:p>
      <w:pPr>
        <w:jc w:val="both"/>
        <w:widowControl/>
        <w:ind w:right="45"/>
        <w:spacing w:after="45"/>
        <w:numPr>
          <w:ilvl w:val="0"/>
          <w:numId w:val="24"/>
        </w:numPr>
      </w:pPr>
      <w:r/>
      <w:r>
        <w:rPr>
          <w:color w:val="000000"/>
        </w:rPr>
        <w:t>– desenvolvimento pelo licitante de ações de equidade entre homens e mulheres no ambiente de trabalho, conforme regulamento;</w:t>
      </w:r>
    </w:p>
    <w:p>
      <w:pPr>
        <w:jc w:val="both"/>
        <w:widowControl/>
        <w:ind w:right="45"/>
        <w:spacing w:after="45"/>
        <w:numPr>
          <w:ilvl w:val="0"/>
          <w:numId w:val="24"/>
        </w:numPr>
      </w:pPr>
      <w:r/>
      <w:r>
        <w:rPr>
          <w:color w:val="000000"/>
        </w:rPr>
        <w:t>– desenvolvimento pelo licitante de programa de integridade, conforme orientações dos órgãos de controle.</w:t>
      </w:r>
    </w:p>
    <w:p>
      <w:pPr>
        <w:jc w:val="both"/>
        <w:widowControl/>
        <w:ind w:left="570" w:right="45" w:hanging="15"/>
        <w:spacing w:after="45"/>
      </w:pPr>
      <w:r>
        <w:rPr>
          <w:color w:val="000000"/>
        </w:rPr>
        <w:t>9.14.2 - Em igualdade de condições, se não houver desempate, será assegurada preferência, sucessivamente, aos bens e serviços produzidos ou prestados por:</w:t>
      </w:r>
    </w:p>
    <w:p>
      <w:pPr>
        <w:jc w:val="both"/>
        <w:widowControl/>
        <w:ind w:right="45"/>
        <w:spacing w:after="45"/>
        <w:numPr>
          <w:ilvl w:val="0"/>
          <w:numId w:val="13"/>
        </w:numPr>
      </w:pPr>
      <w:r/>
      <w:r>
        <w:rPr>
          <w:color w:val="000000"/>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widowControl/>
        <w:ind w:right="45"/>
        <w:spacing w:after="45"/>
        <w:numPr>
          <w:ilvl w:val="0"/>
          <w:numId w:val="13"/>
        </w:numPr>
      </w:pPr>
      <w:r/>
      <w:r>
        <w:rPr>
          <w:color w:val="000000"/>
        </w:rPr>
        <w:t>– empresas brasileiras;</w:t>
      </w:r>
    </w:p>
    <w:p>
      <w:pPr>
        <w:jc w:val="both"/>
        <w:widowControl/>
        <w:ind w:right="45"/>
        <w:spacing w:after="45"/>
        <w:numPr>
          <w:ilvl w:val="0"/>
          <w:numId w:val="13"/>
        </w:numPr>
      </w:pPr>
      <w:r/>
      <w:r>
        <w:rPr>
          <w:color w:val="000000"/>
        </w:rPr>
        <w:t>– empresas que invistam em pesquisa e no desenvolvimento de tecnologia no País;</w:t>
      </w:r>
    </w:p>
    <w:p>
      <w:pPr>
        <w:jc w:val="both"/>
        <w:widowControl/>
        <w:ind w:right="45"/>
        <w:spacing w:after="45"/>
        <w:numPr>
          <w:ilvl w:val="0"/>
          <w:numId w:val="13"/>
        </w:numPr>
      </w:pPr>
      <w:r/>
      <w:r>
        <w:rPr>
          <w:color w:val="000000"/>
        </w:rPr>
        <w:t>– empresas que comprovem a prática de mitigação, nos termos da Lei nº 12.187, de 29 de dezembro de 2009.</w:t>
      </w:r>
    </w:p>
    <w:p>
      <w:pPr>
        <w:jc w:val="both"/>
        <w:widowControl/>
        <w:ind w:left="60" w:right="45" w:hanging="15"/>
        <w:spacing w:after="45"/>
        <w:tabs>
          <w:tab w:val="left" w:pos="570"/>
        </w:tabs>
      </w:pPr>
      <w:r>
        <w:rPr>
          <w:color w:val="000000"/>
        </w:rPr>
        <w:t>9.15</w:t>
      </w:r>
      <w:r>
        <w:rPr>
          <w:color w:val="000000"/>
        </w:rPr>
        <w:tab/>
      </w:r>
      <w:r>
        <w:rPr>
          <w:color w:val="000000"/>
        </w:rPr>
        <w:t>- As regras previstas no item 9.14.2 não prejudicarão a aplicação do disposto no art. 44 da Lei Complementar nº 123, de 14 de dezembro de 2006.</w:t>
      </w:r>
    </w:p>
    <w:p>
      <w:pPr>
        <w:jc w:val="both"/>
        <w:widowControl/>
        <w:ind w:left="60" w:right="45" w:hanging="15"/>
        <w:spacing w:after="45"/>
        <w:tabs>
          <w:tab w:val="left" w:pos="570"/>
        </w:tabs>
      </w:pPr>
      <w:r>
        <w:rPr>
          <w:color w:val="000000"/>
        </w:rPr>
        <w:t>9.16</w:t>
      </w:r>
      <w:r>
        <w:rPr>
          <w:color w:val="000000"/>
        </w:rPr>
        <w:tab/>
      </w:r>
      <w:r>
        <w:rPr>
          <w:color w:val="000000"/>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480" w:right="45" w:hanging="450"/>
        <w:spacing w:after="45"/>
      </w:pPr>
      <w:r>
        <w:rPr>
          <w:color w:val="000000"/>
        </w:rPr>
        <w:t>9.17</w:t>
      </w:r>
      <w:r>
        <w:rPr>
          <w:color w:val="000000"/>
        </w:rPr>
        <w:tab/>
      </w:r>
      <w:r>
        <w:rPr>
          <w:color w:val="000000"/>
        </w:rPr>
        <w:t>- A negociação será realizada por meio do sistema, podendo ser acompanhada pelos demais licitantes.</w:t>
      </w:r>
    </w:p>
    <w:p>
      <w:pPr>
        <w:jc w:val="both"/>
        <w:widowControl/>
        <w:ind w:left="480" w:right="45" w:hanging="450"/>
        <w:spacing w:after="45"/>
      </w:pPr>
      <w:r>
        <w:rPr>
          <w:color w:val="000000"/>
        </w:rPr>
        <w:t>9.18</w:t>
      </w:r>
      <w:r>
        <w:rPr>
          <w:color w:val="000000"/>
        </w:rPr>
        <w:tab/>
      </w:r>
      <w:r>
        <w:rPr>
          <w:color w:val="000000"/>
        </w:rPr>
        <w:t>- É vedada a desistência dos lances já ofertados sujeitando-se o proponente às sanções previstas nas leis pertinentes.</w:t>
      </w:r>
    </w:p>
    <w:p>
      <w:pPr>
        <w:jc w:val="both"/>
        <w:widowControl/>
        <w:ind w:left="480" w:right="45" w:hanging="450"/>
        <w:spacing w:after="45"/>
      </w:pPr>
      <w:r>
        <w:t/>
      </w:r>
    </w:p>
    <w:p>
      <w:pPr>
        <w:outlineLvl w:val="0"/>
        <w:keepLines/>
        <w:keepNext/>
        <w:widowControl/>
        <w:spacing w:after="45"/>
        <w:shd w:val="clear" w:color="auto" w:fill="0D0D0D"/>
        <w:tabs>
          <w:tab w:val="left" w:pos="285"/>
          <w:tab w:val="center" w:pos="3135"/>
        </w:tabs>
      </w:pPr>
      <w:r>
        <w:rPr>
          <w:b/>
          <w:color w:val="FFFFFF"/>
        </w:rPr>
        <w:t>10</w:t>
      </w:r>
      <w:r>
        <w:rPr>
          <w:b/>
          <w:color w:val="FFFFFF"/>
        </w:rPr>
        <w:tab/>
      </w:r>
      <w:r>
        <w:rPr>
          <w:b/>
          <w:color w:val="FFFFFF"/>
        </w:rPr>
        <w:t>- DA MANIFESTAÇÃO DOS RECURSOS DO PROCESSO</w:t>
      </w:r>
    </w:p>
    <w:p>
      <w:pPr>
        <w:jc w:val="both"/>
        <w:widowControl/>
        <w:ind w:left="285" w:right="45" w:hanging="15"/>
        <w:spacing w:after="45"/>
      </w:pPr>
      <w:r>
        <w:rPr>
          <w:color w:val="000000"/>
        </w:rPr>
        <w:t>10.1 -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color w:val="000000"/>
        </w:rPr>
        <w:t>10.2 - O acolhimento do recurso invalida tão somente os atos insuscetíveis de aproveitamento.</w:t>
      </w:r>
    </w:p>
    <w:p>
      <w:pPr>
        <w:jc w:val="both"/>
        <w:widowControl/>
        <w:ind w:left="285" w:right="45" w:hanging="15"/>
        <w:spacing w:after="45"/>
      </w:pPr>
      <w:r>
        <w:rPr>
          <w:color w:val="000000"/>
        </w:rPr>
        <w:t>10.3 - Os autos do processo permanecerão com vista franqueada aos interessados, na Divisão de Licitações e Contratos e no Portal Transparência, da Prefeitura Municipal de SÃO TOMÉ, sito à Praça Professor Pedro Fecchio, 248 - centro – SÃO TOMÉ - PR.</w:t>
      </w:r>
    </w:p>
    <w:p>
      <w:pPr>
        <w:jc w:val="both"/>
        <w:widowControl/>
        <w:ind w:left="285" w:right="45" w:hanging="15"/>
        <w:spacing w:after="45"/>
      </w:pPr>
      <w:r>
        <w:rPr>
          <w:color w:val="000000"/>
        </w:rPr>
        <w:t>10.4 -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pPr>
        <w:jc w:val="both"/>
        <w:widowControl/>
        <w:ind w:left="285" w:right="45" w:hanging="15"/>
        <w:spacing w:after="45"/>
      </w:pPr>
      <w:r>
        <w:rPr>
          <w:color w:val="000000"/>
        </w:rPr>
        <w:t>10.5 -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pPr>
        <w:jc w:val="both"/>
        <w:widowControl/>
        <w:ind w:left="285" w:right="45" w:hanging="15"/>
        <w:spacing w:after="45"/>
      </w:pPr>
      <w:r>
        <w:rPr>
          <w:color w:val="000000"/>
        </w:rPr>
        <w:t>10.6 - Havendo quem se manifeste, caberá ao Agente de Contratação ou Equipe de apoio, verificar a tempestividade e a existência de motivação da intenção de recorrer, para decidir se admite ou não o recurso, fundamentadamente.</w:t>
      </w:r>
    </w:p>
    <w:p>
      <w:pPr>
        <w:jc w:val="both"/>
        <w:widowControl/>
        <w:ind w:left="285" w:right="45" w:hanging="15"/>
        <w:spacing w:after="45"/>
      </w:pPr>
      <w:r>
        <w:rPr>
          <w:color w:val="000000"/>
        </w:rPr>
        <w:t>10.7 - A falta de manifestação imediata e motivada da licitante importará na decadência do direito de recurso e adjudicação do objeto pelo Agente de Contratação à vencedora.</w:t>
      </w:r>
    </w:p>
    <w:p>
      <w:pPr>
        <w:jc w:val="both"/>
        <w:widowControl/>
        <w:ind w:left="285" w:right="45" w:hanging="15"/>
        <w:spacing w:after="45"/>
      </w:pPr>
      <w:r>
        <w:rPr>
          <w:color w:val="000000"/>
        </w:rPr>
        <w:t>10.8 -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color w:val="000000"/>
        </w:rPr>
        <w:t>10.9 - O acolhimento do recurso importará na invalidação apenas dos atos insuscetíveis de aproveitamento.</w:t>
      </w:r>
    </w:p>
    <w:p>
      <w:pPr>
        <w:jc w:val="both"/>
        <w:widowControl/>
        <w:ind w:left="285" w:right="45" w:hanging="15"/>
        <w:spacing w:after="45"/>
      </w:pPr>
      <w:r>
        <w:rPr>
          <w:color w:val="000000"/>
        </w:rPr>
        <w:t>10.10 - Os autos do processo permanecerão com vista franqueada aos interessados, na Divisão de Licitações e Contratos e no Portal Transparência, da Prefeitura Municipal de SÃO TOMÉ, sito à Praça Professor Pedro Fecchio, 248 - centro – SÃO TOMÉ - PR.</w:t>
      </w:r>
    </w:p>
    <w:p>
      <w:pPr>
        <w:jc w:val="both"/>
        <w:widowControl/>
        <w:ind w:left="285" w:right="45" w:hanging="15"/>
        <w:spacing w:after="45"/>
      </w:pPr>
      <w:r>
        <w:rPr>
          <w:color w:val="000000"/>
        </w:rPr>
        <w:t>10.11 -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pPr>
        <w:jc w:val="both"/>
        <w:widowControl/>
        <w:ind w:left="285" w:right="45" w:hanging="15"/>
        <w:spacing w:after="45"/>
      </w:pPr>
      <w:r>
        <w:rPr>
          <w:color w:val="000000"/>
        </w:rPr>
        <w:t>10.12 - O recurso e o pedido de reconsideração terão efeito suspensivo do ato ou da decisão recorrida até que sobrevenha decisão final da autoridade competente.</w:t>
      </w:r>
    </w:p>
    <w:p>
      <w:pPr>
        <w:jc w:val="both"/>
        <w:widowControl/>
        <w:ind w:left="285" w:right="45" w:hanging="15"/>
        <w:spacing w:after="45"/>
      </w:pPr>
      <w:r>
        <w:rPr>
          <w:color w:val="000000"/>
        </w:rPr>
        <w:t>10.13 - O acolhimento de recurso importará na invalidação apenas dos atos insuscetíveis de aproveitamento.</w:t>
      </w:r>
    </w:p>
    <w:p>
      <w:pPr>
        <w:jc w:val="both"/>
        <w:widowControl/>
        <w:ind w:left="285" w:right="45" w:hanging="15"/>
        <w:spacing w:after="45"/>
      </w:pPr>
      <w:r>
        <w:rPr>
          <w:color w:val="000000"/>
        </w:rPr>
        <w:t>10.14 - Na contagem dos prazos excluir-se-á o dia de início e incluir-se-á o do vencimento.</w:t>
      </w:r>
    </w:p>
    <w:p>
      <w:pPr>
        <w:jc w:val="both"/>
        <w:widowControl/>
        <w:ind w:left="285" w:right="45" w:hanging="15"/>
        <w:spacing w:after="45"/>
      </w:pPr>
      <w:r>
        <w:rPr>
          <w:color w:val="000000"/>
        </w:rPr>
        <w:t>10.15 - Os prazos previstos iniciam e expiram exclusivamente em dia de expediente no âmbito do Município de SÃO TOMÉ.-PR.</w:t>
      </w:r>
    </w:p>
    <w:p>
      <w:pPr>
        <w:jc w:val="both"/>
        <w:widowControl/>
        <w:ind w:left="60" w:right="45" w:hanging="15"/>
        <w:spacing w:after="45"/>
      </w:pPr>
      <w:r>
        <w:t/>
      </w:r>
    </w:p>
    <w:p>
      <w:pPr>
        <w:outlineLvl w:val="0"/>
        <w:keepLines/>
        <w:keepNext/>
        <w:widowControl/>
        <w:spacing w:after="45"/>
        <w:shd w:val="clear" w:color="auto" w:fill="0D0D0D"/>
        <w:tabs>
          <w:tab w:val="left" w:pos="285"/>
          <w:tab w:val="center" w:pos="2310"/>
        </w:tabs>
      </w:pPr>
      <w:r>
        <w:rPr>
          <w:b/>
          <w:color w:val="FFFFFF"/>
        </w:rPr>
        <w:t>11</w:t>
      </w:r>
      <w:r>
        <w:rPr>
          <w:b/>
          <w:color w:val="FFFFFF"/>
        </w:rPr>
        <w:tab/>
      </w:r>
      <w:r>
        <w:rPr>
          <w:b/>
          <w:color w:val="FFFFFF"/>
        </w:rPr>
        <w:t>- DA HOMOLOGAÇÃO/ADJUDICAÇÃO</w:t>
      </w:r>
    </w:p>
    <w:p>
      <w:pPr>
        <w:jc w:val="both"/>
        <w:widowControl/>
        <w:ind w:left="285" w:right="45" w:hanging="15"/>
        <w:spacing w:after="45"/>
      </w:pPr>
      <w:r>
        <w:rPr>
          <w:color w:val="000000"/>
        </w:rPr>
        <w:t>11.1 - Finalizada a fase recursal e definido o resultado de julgamento o Agente de Contratação ou a Equipe de apoio fará a adjudicação do objeto do presente certame à Licitante vencedora.</w:t>
      </w:r>
    </w:p>
    <w:p>
      <w:pPr>
        <w:jc w:val="both"/>
        <w:widowControl/>
        <w:ind w:left="285" w:right="45" w:hanging="15"/>
        <w:spacing w:after="45"/>
      </w:pPr>
      <w:r>
        <w:rPr>
          <w:color w:val="000000"/>
        </w:rPr>
        <w:t>11.2 -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pPr>
        <w:jc w:val="both"/>
        <w:widowControl/>
        <w:ind w:left="285" w:right="45" w:hanging="15"/>
        <w:spacing w:after="45"/>
      </w:pPr>
      <w:r>
        <w:rPr>
          <w:color w:val="000000"/>
        </w:rPr>
        <w:t>11.3 - Será facultado à Prefeitura Municipal de SÃO TOMÉ,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jc w:val="both"/>
        <w:widowControl/>
        <w:ind w:left="285" w:right="45" w:hanging="15"/>
        <w:spacing w:after="45"/>
      </w:pPr>
      <w:r>
        <w:rPr>
          <w:color w:val="000000"/>
        </w:rPr>
        <w:t>11.4 - Na hipótese de nenhum dos Licitantes aceitar a contratação nos termos do subitem acima, a Prefeitura Municipal de SÃO TOMÉ poderá convocar os Licitantes remanescentes, observados o valor estimado e sua eventual atualização nos termos do edital:</w:t>
      </w:r>
    </w:p>
    <w:p>
      <w:pPr>
        <w:jc w:val="both"/>
        <w:widowControl/>
        <w:ind w:right="45"/>
        <w:spacing w:after="45"/>
        <w:numPr>
          <w:ilvl w:val="0"/>
          <w:numId w:val="18"/>
        </w:numPr>
      </w:pPr>
      <w:r/>
      <w:r>
        <w:rPr>
          <w:color w:val="000000"/>
        </w:rPr>
        <w:t>- convocar os licitantes remanescentes para negociação, na ordem de classificação, com vistas à obtenção de preço melhor, mesmo que acima do preço do adjudicatário;</w:t>
      </w:r>
    </w:p>
    <w:p>
      <w:pPr>
        <w:jc w:val="both"/>
        <w:widowControl/>
        <w:ind w:right="45"/>
        <w:spacing w:after="45"/>
        <w:numPr>
          <w:ilvl w:val="0"/>
          <w:numId w:val="18"/>
        </w:numPr>
      </w:pPr>
      <w:r/>
      <w:r>
        <w:rPr>
          <w:color w:val="000000"/>
        </w:rPr>
        <w:t>- adjudicar e celebrar o contrato nas condições ofertadas pelos licitantes remanescentes, atendida a ordem classificatória, quando frustrada a negociação de melhor condição.</w:t>
      </w:r>
    </w:p>
    <w:p>
      <w:pPr>
        <w:jc w:val="both"/>
        <w:widowControl/>
        <w:ind w:left="60" w:right="45"/>
        <w:spacing w:after="45"/>
      </w:pPr>
      <w:r>
        <w:t/>
      </w:r>
    </w:p>
    <w:p>
      <w:pPr>
        <w:jc w:val="both"/>
        <w:outlineLvl w:val="0"/>
        <w:keepLines/>
        <w:keepNext/>
        <w:widowControl/>
        <w:ind w:left="60" w:right="45" w:hanging="15"/>
        <w:spacing w:after="45"/>
        <w:shd w:val="clear" w:color="auto" w:fill="0D0D0D"/>
      </w:pPr>
      <w:r>
        <w:rPr>
          <w:b/>
          <w:color w:val="FFFFFF"/>
        </w:rPr>
        <w:t>12 - DA ASSINATURA DO CONTRATO</w:t>
      </w:r>
    </w:p>
    <w:p>
      <w:pPr>
        <w:jc w:val="both"/>
        <w:widowControl/>
        <w:ind w:left="420" w:right="45" w:hanging="15"/>
        <w:spacing w:after="45"/>
      </w:pPr>
      <w:r>
        <w:rPr>
          <w:color w:val="000000"/>
        </w:rPr>
        <w:t>12.1 -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13 – DA EXECUÇÃO E FISCALIZAÇÃO E RECEBIMENTO DO OBJETO</w:t>
      </w:r>
    </w:p>
    <w:p>
      <w:pPr>
        <w:jc w:val="both"/>
        <w:widowControl/>
        <w:ind w:left="285" w:right="45" w:hanging="15"/>
        <w:spacing w:after="45"/>
      </w:pPr>
      <w:r>
        <w:rPr>
          <w:color w:val="000000"/>
        </w:rPr>
        <w:t>13.1 -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pPr>
        <w:jc w:val="both"/>
        <w:widowControl/>
        <w:ind w:right="45"/>
        <w:spacing w:after="45"/>
        <w:numPr>
          <w:ilvl w:val="0"/>
          <w:numId w:val="23"/>
        </w:numPr>
      </w:pPr>
      <w:r/>
      <w:r>
        <w:rPr>
          <w:color w:val="000000"/>
        </w:rPr>
        <w:t>- atestar, em documento hábil, o fornecimento e a entrega dos equipamentos e após conferência prévia do objeto contratado encaminhar os documentos pertinentes ao gestor para certificação;</w:t>
      </w:r>
    </w:p>
    <w:p>
      <w:pPr>
        <w:jc w:val="both"/>
        <w:widowControl/>
        <w:ind w:right="45"/>
        <w:spacing w:after="45"/>
        <w:numPr>
          <w:ilvl w:val="0"/>
          <w:numId w:val="23"/>
        </w:numPr>
      </w:pPr>
      <w:r/>
      <w:r>
        <w:rPr>
          <w:color w:val="000000"/>
        </w:rPr>
        <w:t>- confrontar os preços e quantidades constantes da nota fiscal com os estabelecidos no contrato;</w:t>
      </w:r>
    </w:p>
    <w:p>
      <w:pPr>
        <w:jc w:val="both"/>
        <w:widowControl/>
        <w:ind w:right="45"/>
        <w:spacing w:after="45"/>
        <w:numPr>
          <w:ilvl w:val="0"/>
          <w:numId w:val="23"/>
        </w:numPr>
      </w:pPr>
      <w:r/>
      <w:r>
        <w:rPr>
          <w:color w:val="000000"/>
        </w:rPr>
        <w:t>- verificar se o prazo de entrega, especificações e quantidades encontram-se de acordo com o estabelecido no instrumento contratual;</w:t>
      </w:r>
    </w:p>
    <w:p>
      <w:pPr>
        <w:jc w:val="both"/>
        <w:widowControl/>
        <w:ind w:right="45"/>
        <w:spacing w:after="45"/>
        <w:numPr>
          <w:ilvl w:val="0"/>
          <w:numId w:val="23"/>
        </w:numPr>
      </w:pPr>
      <w:r/>
      <w:r>
        <w:rPr>
          <w:color w:val="000000"/>
        </w:rPr>
        <w:t>- comunicar ao gestor eventuais atrasos nos prazos de entrega e/ou execução do objeto, bem como os pedidos de prorrogação, se for o caso;</w:t>
      </w:r>
    </w:p>
    <w:p>
      <w:pPr>
        <w:jc w:val="both"/>
        <w:widowControl/>
        <w:ind w:right="45"/>
        <w:spacing w:after="45"/>
        <w:numPr>
          <w:ilvl w:val="0"/>
          <w:numId w:val="23"/>
        </w:numPr>
      </w:pPr>
      <w:r/>
      <w:r>
        <w:rPr>
          <w:color w:val="000000"/>
        </w:rPr>
        <w:t>- acompanhar e controlar, quando for o caso, o estoque de materiais de reposição, destinado à execução do objeto contratado, relativamente à qualidade e quantidade necessárias e /ou previstas contratualmente;</w:t>
      </w:r>
    </w:p>
    <w:p>
      <w:pPr>
        <w:jc w:val="both"/>
        <w:widowControl/>
        <w:ind w:right="45"/>
        <w:spacing w:after="45"/>
        <w:numPr>
          <w:ilvl w:val="0"/>
          <w:numId w:val="23"/>
        </w:numPr>
      </w:pPr>
      <w:r/>
      <w:r>
        <w:rPr>
          <w:color w:val="000000"/>
        </w:rPr>
        <w:t>- informar, em prazo hábil no caso de haver necessidade de acréscimos ou supressões no objeto do contrato ao gestor do contrato;</w:t>
      </w:r>
    </w:p>
    <w:p>
      <w:pPr>
        <w:jc w:val="both"/>
        <w:widowControl/>
        <w:ind w:right="45"/>
        <w:spacing w:after="45"/>
        <w:numPr>
          <w:ilvl w:val="0"/>
          <w:numId w:val="23"/>
        </w:numPr>
      </w:pPr>
      <w:r/>
      <w:r>
        <w:rPr>
          <w:color w:val="000000"/>
        </w:rPr>
        <w:t>- emitir e controlar, periodicamente, as ordens de serviço necessárias para a execução do objeto contratado;</w:t>
      </w:r>
    </w:p>
    <w:p>
      <w:pPr>
        <w:jc w:val="both"/>
        <w:widowControl/>
        <w:ind w:left="285" w:right="45"/>
        <w:spacing w:after="45"/>
      </w:pPr>
      <w:r>
        <w:rPr>
          <w:color w:val="000000"/>
        </w:rPr>
        <w:t>13.2 -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pPr>
        <w:jc w:val="both"/>
        <w:widowControl/>
        <w:ind w:left="285" w:right="45"/>
        <w:spacing w:after="45"/>
      </w:pPr>
      <w:r>
        <w:rPr>
          <w:color w:val="000000"/>
        </w:rPr>
        <w:t>13.3</w:t>
      </w:r>
      <w:r>
        <w:rPr>
          <w:color w:val="000000"/>
        </w:rPr>
        <w:tab/>
      </w:r>
      <w:r>
        <w:rPr>
          <w:color w:val="000000"/>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pPr>
        <w:jc w:val="both"/>
        <w:widowControl/>
        <w:ind w:left="285" w:right="45"/>
        <w:spacing w:after="45"/>
      </w:pPr>
      <w:r>
        <w:rPr>
          <w:color w:val="000000"/>
        </w:rPr>
        <w:t>13.4</w:t>
      </w:r>
      <w:r>
        <w:rPr>
          <w:color w:val="000000"/>
        </w:rPr>
        <w:tab/>
      </w:r>
      <w:r>
        <w:rPr>
          <w:color w:val="000000"/>
        </w:rPr>
        <w:t>– À Administração não caberá qualquer ônus pela rejeição dos produtos considerados inadequados.</w:t>
      </w:r>
    </w:p>
    <w:p>
      <w:pPr>
        <w:jc w:val="both"/>
        <w:widowControl/>
        <w:ind w:left="285" w:right="45"/>
        <w:spacing w:after="45"/>
      </w:pPr>
      <w:r>
        <w:rPr>
          <w:color w:val="000000"/>
        </w:rPr>
        <w:t>13.5</w:t>
      </w:r>
      <w:r>
        <w:rPr>
          <w:color w:val="000000"/>
        </w:rPr>
        <w:tab/>
      </w:r>
      <w:r>
        <w:rPr>
          <w:color w:val="000000"/>
        </w:rPr>
        <w:t>- Ao preposto da empresa vencedora competirá, entre outras atribuições:</w:t>
      </w:r>
    </w:p>
    <w:p>
      <w:pPr>
        <w:jc w:val="both"/>
        <w:widowControl/>
        <w:ind w:right="45"/>
        <w:spacing w:after="45"/>
        <w:numPr>
          <w:ilvl w:val="0"/>
          <w:numId w:val="12"/>
        </w:numPr>
      </w:pPr>
      <w:r/>
      <w:r>
        <w:rPr>
          <w:color w:val="000000"/>
        </w:rPr>
        <w:t xml:space="preserve"> representar os interesses da empresa perante a Administração;</w:t>
      </w:r>
    </w:p>
    <w:p>
      <w:pPr>
        <w:jc w:val="both"/>
        <w:widowControl/>
        <w:ind w:right="45"/>
        <w:spacing w:after="45"/>
        <w:numPr>
          <w:ilvl w:val="0"/>
          <w:numId w:val="12"/>
        </w:numPr>
      </w:pPr>
      <w:r/>
      <w:r>
        <w:rPr>
          <w:color w:val="000000"/>
        </w:rPr>
        <w:t xml:space="preserve"> realizar os procedimentos administrativos junto a Administração;</w:t>
      </w:r>
    </w:p>
    <w:p>
      <w:pPr>
        <w:jc w:val="both"/>
        <w:widowControl/>
        <w:ind w:right="45"/>
        <w:spacing w:after="45"/>
        <w:numPr>
          <w:ilvl w:val="0"/>
          <w:numId w:val="12"/>
        </w:numPr>
      </w:pPr>
      <w:r/>
      <w:r>
        <w:rPr>
          <w:color w:val="000000"/>
        </w:rPr>
        <w:t xml:space="preserve"> manter a Administração informada sobre o andamento e a qualidade dos produtos fornecidos;</w:t>
      </w:r>
    </w:p>
    <w:p>
      <w:pPr>
        <w:jc w:val="both"/>
        <w:widowControl/>
        <w:ind w:right="45"/>
        <w:spacing w:after="45"/>
        <w:numPr>
          <w:ilvl w:val="0"/>
          <w:numId w:val="12"/>
        </w:numPr>
      </w:pPr>
      <w:r/>
      <w:r>
        <w:rPr>
          <w:color w:val="000000"/>
        </w:rPr>
        <w:t xml:space="preserve"> comunicar eventuais irregularidades de caráter urgente, por escrito, ao fiscal do contrato com os esclarecimentos julgados necessários.</w:t>
      </w:r>
    </w:p>
    <w:p>
      <w:pPr>
        <w:jc w:val="both"/>
        <w:widowControl/>
        <w:ind w:left="285" w:right="45"/>
        <w:spacing w:after="45"/>
      </w:pPr>
      <w:r>
        <w:rPr>
          <w:color w:val="000000"/>
        </w:rPr>
        <w:t>13.6</w:t>
      </w:r>
      <w:r>
        <w:rPr>
          <w:color w:val="000000"/>
        </w:rPr>
        <w:tab/>
      </w:r>
      <w:r>
        <w:rPr>
          <w:color w:val="000000"/>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pPr>
        <w:jc w:val="both"/>
        <w:widowControl/>
        <w:ind w:left="285" w:right="45" w:hanging="15"/>
        <w:spacing w:after="45"/>
      </w:pPr>
      <w:r>
        <w:rPr>
          <w:color w:val="000000"/>
        </w:rPr>
        <w:t>13.7</w:t>
      </w:r>
      <w:r>
        <w:rPr>
          <w:color w:val="000000"/>
        </w:rPr>
        <w:tab/>
      </w:r>
      <w:r>
        <w:rPr>
          <w:color w:val="000000"/>
        </w:rPr>
        <w:t>- O município de SÃO TOMÉ exercerá ampla fiscalização da Contratada através de equipe de funcionários com autoridade para exercer, em seu nome, toda e qualquer ação de orientação geral, controle e fiscalização dos serviços de manutenção normal e especial.</w:t>
      </w:r>
    </w:p>
    <w:p>
      <w:pPr>
        <w:jc w:val="both"/>
        <w:widowControl/>
        <w:ind w:left="285" w:right="45" w:hanging="15"/>
        <w:spacing w:after="45"/>
      </w:pPr>
      <w:r>
        <w:rPr>
          <w:color w:val="000000"/>
        </w:rPr>
        <w:t>13.8</w:t>
      </w:r>
      <w:r>
        <w:rPr>
          <w:color w:val="000000"/>
        </w:rPr>
        <w:tab/>
      </w:r>
      <w:r>
        <w:rPr>
          <w:color w:val="000000"/>
        </w:rPr>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pPr>
        <w:jc w:val="both"/>
        <w:widowControl/>
        <w:ind w:left="285" w:right="45" w:hanging="15"/>
        <w:spacing w:after="45"/>
      </w:pPr>
      <w:r>
        <w:rPr>
          <w:color w:val="000000"/>
        </w:rPr>
        <w:t>13.9</w:t>
      </w:r>
      <w:r>
        <w:rPr>
          <w:color w:val="000000"/>
        </w:rPr>
        <w:tab/>
      </w:r>
      <w:r>
        <w:rPr>
          <w:color w:val="000000"/>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14 - DAS OBRIGAÇÕES</w:t>
      </w:r>
    </w:p>
    <w:p>
      <w:pPr>
        <w:jc w:val="both"/>
        <w:outlineLvl w:val="1"/>
        <w:keepLines/>
        <w:keepNext/>
        <w:widowControl/>
        <w:ind w:left="285" w:right="45" w:hanging="15"/>
        <w:spacing w:after="45"/>
      </w:pPr>
      <w:r>
        <w:rPr>
          <w:b/>
          <w:color w:val="000000"/>
        </w:rPr>
        <w:t>14.1 - Obrigações da CONTRATADA</w:t>
      </w:r>
    </w:p>
    <w:p>
      <w:pPr>
        <w:jc w:val="both"/>
        <w:widowControl/>
        <w:ind w:left="705" w:right="45" w:hanging="15"/>
        <w:spacing w:after="45"/>
      </w:pPr>
      <w:r>
        <w:rPr>
          <w:color w:val="000000"/>
        </w:rPr>
        <w:t>14.1.1 - A Contratada deve cumprir todas as obrigações constantes no Edital, no contrato, e seus anexos, assumindo como exclusivamente seus os riscos e as despesas decorrentes da boa e perfeita execução do objeto e, ainda:</w:t>
      </w:r>
    </w:p>
    <w:p>
      <w:pPr>
        <w:jc w:val="both"/>
        <w:widowControl/>
        <w:ind w:left="1425" w:right="45" w:hanging="15"/>
        <w:spacing w:after="45"/>
      </w:pPr>
      <w:r>
        <w:rPr>
          <w:color w:val="000000"/>
        </w:rPr>
        <w:t>14.1.1.1 - A Contratada deverá substituir, reparar ou corrigir, às suas expensas, no prazo máximo de 5 (cinco) dias o material/serviços com avarias, defeitos ou vícios;</w:t>
      </w:r>
    </w:p>
    <w:p>
      <w:pPr>
        <w:jc w:val="both"/>
        <w:widowControl/>
        <w:ind w:left="1425" w:right="45" w:hanging="15"/>
        <w:spacing w:after="45"/>
      </w:pPr>
      <w:r>
        <w:rPr>
          <w:color w:val="000000"/>
        </w:rPr>
        <w:t>14.1.1.2 - A Contratada deverá comunicar à Contratante, no prazo máximo de 24 (vinte e quatro) horas que antecede a data da execução, os motivos que impossibilitem o cumprimento do prazo previsto, com a devida comprovação;</w:t>
      </w:r>
    </w:p>
    <w:p>
      <w:pPr>
        <w:jc w:val="both"/>
        <w:widowControl/>
        <w:ind w:left="1425" w:right="45" w:hanging="15"/>
        <w:spacing w:after="45"/>
      </w:pPr>
      <w:r>
        <w:rPr>
          <w:color w:val="000000"/>
        </w:rPr>
        <w:t xml:space="preserve">14.1.1.3 - A Contratada deverá manter, durante toda a execução do contrato, em compatibilidade com as obrigações assumidas, todas as condições de habilitação e qualificação exigidas na licitação; </w:t>
      </w:r>
    </w:p>
    <w:p>
      <w:pPr>
        <w:jc w:val="both"/>
        <w:widowControl/>
        <w:ind w:left="1425" w:right="45" w:hanging="15"/>
        <w:spacing w:after="45"/>
      </w:pPr>
      <w:r>
        <w:rPr>
          <w:color w:val="000000"/>
        </w:rPr>
        <w:t>14.1.1.4 - Manter instalações adequadas à execução do contrato, conforme especificado neste anexo.</w:t>
      </w:r>
    </w:p>
    <w:p>
      <w:pPr>
        <w:jc w:val="both"/>
        <w:widowControl/>
        <w:ind w:left="1425" w:right="45" w:hanging="15"/>
        <w:spacing w:after="45"/>
      </w:pPr>
      <w:r>
        <w:rPr>
          <w:color w:val="000000"/>
        </w:rPr>
        <w:t>14.1.1.5 -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1425" w:right="45" w:hanging="15"/>
        <w:spacing w:after="45"/>
      </w:pPr>
      <w:r>
        <w:rPr>
          <w:color w:val="000000"/>
        </w:rPr>
        <w:t>14.1.1.6 - Fornecer toda a mão de obra, ferramental, equipamentos e materiais necessários à execução dos serviços.</w:t>
      </w:r>
    </w:p>
    <w:p>
      <w:pPr>
        <w:jc w:val="both"/>
        <w:widowControl/>
        <w:ind w:left="1425" w:right="45" w:hanging="15"/>
        <w:spacing w:after="45"/>
      </w:pPr>
      <w:r>
        <w:rPr>
          <w:color w:val="000000"/>
        </w:rPr>
        <w:t>14.1.1.7 - Realizar todos os serviços descritos neste documento, e, diligenciar os casos omissos a fiscalização.</w:t>
      </w:r>
    </w:p>
    <w:p>
      <w:pPr>
        <w:jc w:val="both"/>
        <w:widowControl/>
        <w:ind w:left="1425" w:right="45" w:hanging="15"/>
        <w:spacing w:after="45"/>
      </w:pPr>
      <w:r>
        <w:rPr>
          <w:color w:val="000000"/>
        </w:rPr>
        <w:t>14.1.1.8 - Providenciar equipamentos de segurança individuais e coletivos necessários à segurança na execução dos trabalhos, observando as normas de Segurança e Medicina do Trabalho.</w:t>
      </w:r>
    </w:p>
    <w:p>
      <w:pPr>
        <w:jc w:val="both"/>
        <w:widowControl/>
        <w:ind w:left="1425" w:right="45" w:hanging="15"/>
        <w:spacing w:after="45"/>
      </w:pPr>
      <w:r>
        <w:rPr>
          <w:color w:val="000000"/>
        </w:rPr>
        <w:t>14.1.1.9 - Sinalizar, com equipamento adequado, conforme as normas e de acordo com as exigências do Código Nacional de Trânsito, os locais onde estiverem sendo executados os serviços.</w:t>
      </w:r>
    </w:p>
    <w:p>
      <w:pPr>
        <w:jc w:val="both"/>
        <w:widowControl/>
        <w:ind w:left="1425" w:right="45" w:hanging="15"/>
        <w:spacing w:after="45"/>
      </w:pPr>
      <w:r>
        <w:rPr>
          <w:color w:val="000000"/>
        </w:rPr>
        <w:t>14.1.1.10 – Utilizar somente pessoal comprovadamente habilitado para todos os serviços técnicos e administrativos.</w:t>
      </w:r>
    </w:p>
    <w:p>
      <w:pPr>
        <w:jc w:val="both"/>
        <w:widowControl/>
        <w:ind w:left="1425" w:right="45" w:hanging="15"/>
        <w:spacing w:after="45"/>
      </w:pPr>
      <w:r>
        <w:rPr>
          <w:color w:val="000000"/>
        </w:rPr>
        <w:t>14.1.1.11 - Manter seus empregados identificados e uniformizados.</w:t>
      </w:r>
    </w:p>
    <w:p>
      <w:pPr>
        <w:jc w:val="both"/>
        <w:widowControl/>
        <w:ind w:left="1425" w:right="45" w:hanging="15"/>
        <w:spacing w:after="45"/>
      </w:pPr>
      <w:r>
        <w:rPr>
          <w:color w:val="000000"/>
        </w:rPr>
        <w:t>14.1.1.12 - A CONTRATADA deverá registrar Anotação de Responsabilidade Técnica dos serviços junto ao CREA, devendo a ser encaminhada via juntada à primeira Nota Fiscal/Fatura de Serviço.</w:t>
      </w:r>
    </w:p>
    <w:p>
      <w:pPr>
        <w:jc w:val="both"/>
        <w:outlineLvl w:val="1"/>
        <w:keepLines/>
        <w:keepNext/>
        <w:widowControl/>
        <w:ind w:left="285" w:right="45" w:hanging="15"/>
        <w:spacing w:after="45"/>
      </w:pPr>
      <w:r>
        <w:rPr>
          <w:b/>
          <w:color w:val="000000"/>
        </w:rPr>
        <w:t>14.2 - Obrigações da CONTRATANTE</w:t>
      </w:r>
    </w:p>
    <w:p>
      <w:pPr>
        <w:jc w:val="both"/>
        <w:widowControl/>
        <w:ind w:left="705" w:right="45" w:hanging="15"/>
        <w:spacing w:after="45"/>
      </w:pPr>
      <w:r>
        <w:rPr>
          <w:color w:val="000000"/>
        </w:rPr>
        <w:t>14.2.1 - Receber o objeto no prazo e condições estabelecidas no Edital e seus anexos;</w:t>
      </w:r>
    </w:p>
    <w:p>
      <w:pPr>
        <w:jc w:val="both"/>
        <w:widowControl/>
        <w:ind w:left="705" w:right="45" w:hanging="15"/>
        <w:spacing w:after="45"/>
      </w:pPr>
      <w:r>
        <w:rPr>
          <w:color w:val="000000"/>
        </w:rPr>
        <w:t>14.2.2 - Verificar minuciosamente, no prazo fixado, a conformidade dos bens recebidos provisoriamente com as especificações constantes no Edital e da proposta, para fins de aceitação e recebimento definitivo;</w:t>
      </w:r>
    </w:p>
    <w:p>
      <w:pPr>
        <w:jc w:val="both"/>
        <w:widowControl/>
        <w:ind w:left="705" w:right="45" w:hanging="15"/>
        <w:spacing w:after="45"/>
      </w:pPr>
      <w:r>
        <w:rPr>
          <w:color w:val="000000"/>
        </w:rPr>
        <w:t>14.2.3 - Comunicar a Contratada, por escrito, sobre imperfeições, falhas ou irregularidades verificadas no objeto fornecido, para que seja substituído, reparado ou corrigido;</w:t>
      </w:r>
    </w:p>
    <w:p>
      <w:pPr>
        <w:jc w:val="both"/>
        <w:widowControl/>
        <w:ind w:left="705" w:right="45" w:hanging="15"/>
        <w:spacing w:after="45"/>
      </w:pPr>
      <w:r>
        <w:rPr>
          <w:color w:val="000000"/>
        </w:rPr>
        <w:t>14.2.4 - Acompanhar e fiscalizar o cumprimento das obrigações da Contratada, através de comissão/servidor especialmente designado;</w:t>
      </w:r>
    </w:p>
    <w:p>
      <w:pPr>
        <w:jc w:val="both"/>
        <w:widowControl/>
        <w:ind w:left="705" w:right="45" w:hanging="15"/>
        <w:spacing w:after="45"/>
      </w:pPr>
      <w:r>
        <w:rPr>
          <w:color w:val="000000"/>
        </w:rPr>
        <w:t>14.2.5 - Efetuar o pagamento à Contratada no valor correspondente ao fornecimento do objeto, no prazo e forma estabelecidos no Edital e seus anexos;</w:t>
      </w:r>
    </w:p>
    <w:p>
      <w:pPr>
        <w:jc w:val="both"/>
        <w:widowControl/>
        <w:ind w:left="705" w:right="45" w:hanging="15"/>
        <w:spacing w:after="45"/>
      </w:pPr>
      <w:r>
        <w:rPr>
          <w:color w:val="000000"/>
        </w:rPr>
        <w:t>14.2.6 - A administração do Município de SÃO TOMÉ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15 - DO PAGAMENTO</w:t>
      </w:r>
    </w:p>
    <w:p>
      <w:pPr>
        <w:jc w:val="both"/>
        <w:widowControl/>
        <w:ind w:left="285" w:right="45" w:hanging="15"/>
        <w:spacing w:after="45"/>
      </w:pPr>
      <w:r>
        <w:rPr>
          <w:color w:val="000000"/>
        </w:rPr>
        <w:t xml:space="preserve">15.1 O pagamento será efetuado em moeda brasileira corrente, em até </w:t>
      </w:r>
      <w:r>
        <w:rPr>
          <w:b/>
          <w:color w:val="000000"/>
        </w:rPr>
        <w:t>30 (trinta) dias</w:t>
      </w:r>
      <w:r>
        <w:rPr>
          <w:color w:val="000000"/>
        </w:rPr>
        <w:t>, após a apresentação correta da fatura dos serviços executados e documentos pertinentes, desde que atendidas às condições para liberação das parcelas.</w:t>
      </w:r>
    </w:p>
    <w:p>
      <w:pPr>
        <w:jc w:val="both"/>
        <w:widowControl/>
        <w:ind w:left="285" w:right="45" w:hanging="15"/>
        <w:spacing w:after="45"/>
      </w:pPr>
      <w:r>
        <w:rPr>
          <w:color w:val="000000"/>
        </w:rPr>
        <w:t>15.1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285" w:right="45" w:hanging="15"/>
        <w:spacing w:after="45"/>
      </w:pPr>
      <w:r>
        <w:rPr>
          <w:color w:val="000000"/>
        </w:rPr>
        <w:t>15.2 O faturamento de cada parcela mensal deverá ser apresentado, conforme segue, de modo a padronizar condições e forma de apresentação:</w:t>
      </w:r>
    </w:p>
    <w:p>
      <w:pPr>
        <w:jc w:val="both"/>
        <w:widowControl/>
        <w:ind w:right="45"/>
        <w:spacing w:after="45"/>
        <w:tabs>
          <w:tab w:val="left" w:pos="990"/>
        </w:tabs>
        <w:numPr>
          <w:ilvl w:val="0"/>
          <w:numId w:val="47"/>
        </w:numPr>
      </w:pPr>
      <w:r/>
      <w:r>
        <w:rPr>
          <w:color w:val="000000"/>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pPr>
        <w:jc w:val="both"/>
        <w:widowControl/>
        <w:ind w:right="45"/>
        <w:spacing w:after="45"/>
        <w:tabs>
          <w:tab w:val="left" w:pos="990"/>
        </w:tabs>
        <w:numPr>
          <w:ilvl w:val="0"/>
          <w:numId w:val="47"/>
        </w:numPr>
      </w:pPr>
      <w:r/>
      <w:r>
        <w:rPr>
          <w:color w:val="000000"/>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pPr>
        <w:jc w:val="both"/>
        <w:widowControl/>
        <w:ind w:right="45"/>
        <w:spacing w:after="45"/>
        <w:tabs>
          <w:tab w:val="left" w:pos="990"/>
        </w:tabs>
        <w:numPr>
          <w:ilvl w:val="0"/>
          <w:numId w:val="47"/>
        </w:numPr>
      </w:pPr>
      <w:r/>
      <w:r>
        <w:rPr>
          <w:color w:val="000000"/>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pPr>
        <w:jc w:val="both"/>
        <w:widowControl/>
        <w:ind w:right="45"/>
        <w:spacing w:after="45"/>
        <w:tabs>
          <w:tab w:val="left" w:pos="990"/>
        </w:tabs>
        <w:numPr>
          <w:ilvl w:val="0"/>
          <w:numId w:val="47"/>
        </w:numPr>
      </w:pPr>
      <w:r/>
      <w:r>
        <w:rPr>
          <w:color w:val="000000"/>
        </w:rPr>
        <w:t xml:space="preserve"> A liberação da parcela referente a primeira medição fica condicionada à apresentação:</w:t>
      </w:r>
    </w:p>
    <w:p>
      <w:pPr>
        <w:jc w:val="both"/>
        <w:widowControl/>
        <w:ind w:right="45"/>
        <w:spacing w:after="45"/>
        <w:numPr>
          <w:ilvl w:val="3"/>
          <w:numId w:val="47"/>
        </w:numPr>
      </w:pPr>
      <w:r/>
      <w:r>
        <w:rPr>
          <w:color w:val="000000"/>
        </w:rPr>
        <w:t>Cópia da ART de Execução.</w:t>
      </w:r>
    </w:p>
    <w:p>
      <w:pPr>
        <w:jc w:val="both"/>
        <w:widowControl/>
        <w:ind w:right="45"/>
        <w:spacing w:after="45"/>
        <w:numPr>
          <w:ilvl w:val="3"/>
          <w:numId w:val="47"/>
        </w:numPr>
      </w:pPr>
      <w:r/>
      <w:r>
        <w:rPr>
          <w:color w:val="000000"/>
        </w:rPr>
        <w:t>Da quitação junto ao INSS, através de matrícula e/ou CND.</w:t>
      </w:r>
    </w:p>
    <w:p>
      <w:pPr>
        <w:jc w:val="both"/>
        <w:widowControl/>
        <w:ind w:right="45"/>
        <w:spacing w:after="45"/>
        <w:tabs>
          <w:tab w:val="left" w:pos="1425"/>
        </w:tabs>
        <w:numPr>
          <w:ilvl w:val="3"/>
          <w:numId w:val="47"/>
        </w:numPr>
      </w:pPr>
      <w:r/>
      <w:r>
        <w:rPr>
          <w:color w:val="000000"/>
        </w:rPr>
        <w:t>Da quitação junto ao FGTS/CEF, através do CRF.</w:t>
      </w:r>
    </w:p>
    <w:p>
      <w:pPr>
        <w:jc w:val="both"/>
        <w:widowControl/>
        <w:ind w:left="705" w:right="45"/>
        <w:spacing w:after="45"/>
        <w:tabs>
          <w:tab w:val="left" w:pos="990"/>
        </w:tabs>
      </w:pPr>
      <w:r>
        <w:rPr>
          <w:color w:val="000000"/>
        </w:rPr>
        <w:t>e)</w:t>
      </w:r>
      <w:r>
        <w:rPr>
          <w:color w:val="000000"/>
        </w:rPr>
        <w:tab/>
      </w:r>
      <w:r>
        <w:rPr>
          <w:color w:val="000000"/>
        </w:rPr>
        <w:t>A liberação da última parcela fica condicionada à apresentação:</w:t>
      </w:r>
    </w:p>
    <w:p>
      <w:pPr>
        <w:jc w:val="both"/>
        <w:widowControl/>
        <w:ind w:right="45"/>
        <w:spacing w:after="45"/>
        <w:tabs>
          <w:tab w:val="left" w:pos="1275"/>
        </w:tabs>
        <w:numPr>
          <w:ilvl w:val="3"/>
          <w:numId w:val="28"/>
        </w:numPr>
      </w:pPr>
      <w:r/>
      <w:r>
        <w:rPr>
          <w:color w:val="000000"/>
        </w:rPr>
        <w:t xml:space="preserve"> Da certidão negativa de débitos, expedida pelo INSS, referente ao objeto contratado concluído.</w:t>
      </w:r>
    </w:p>
    <w:p>
      <w:pPr>
        <w:jc w:val="both"/>
        <w:widowControl/>
        <w:ind w:right="45"/>
        <w:spacing w:after="45"/>
        <w:tabs>
          <w:tab w:val="left" w:pos="1275"/>
        </w:tabs>
        <w:numPr>
          <w:ilvl w:val="3"/>
          <w:numId w:val="28"/>
        </w:numPr>
      </w:pPr>
      <w:r/>
      <w:r>
        <w:rPr>
          <w:color w:val="000000"/>
        </w:rPr>
        <w:t xml:space="preserve"> Do Termo de Recebimento Provisório.</w:t>
      </w:r>
    </w:p>
    <w:p>
      <w:pPr>
        <w:jc w:val="both"/>
        <w:widowControl/>
        <w:ind w:right="45"/>
        <w:spacing w:after="45"/>
        <w:tabs>
          <w:tab w:val="left" w:pos="1275"/>
        </w:tabs>
        <w:numPr>
          <w:ilvl w:val="3"/>
          <w:numId w:val="28"/>
        </w:numPr>
      </w:pPr>
      <w:r/>
      <w:r>
        <w:rPr>
          <w:color w:val="000000"/>
        </w:rPr>
        <w:t xml:space="preserve"> De comprovante, nos casos previstos, de ligações definitivas de água e energia elétrica. As despesas referentes ao consumo de água e energia, durante a execução da obra, são de inteira responsabilidade da contratada.</w:t>
      </w:r>
    </w:p>
    <w:p>
      <w:pPr>
        <w:jc w:val="both"/>
        <w:widowControl/>
        <w:ind w:left="285" w:right="45" w:hanging="15"/>
        <w:spacing w:after="45"/>
      </w:pPr>
      <w:r>
        <w:rPr>
          <w:color w:val="000000"/>
        </w:rPr>
        <w:t>15.3 Os preços são fixos e irreajustáveis no prazo de 01 (um) ano, contado da data do orçamento estimado.</w:t>
      </w:r>
    </w:p>
    <w:p>
      <w:pPr>
        <w:jc w:val="both"/>
        <w:widowControl/>
        <w:ind w:left="705" w:right="45" w:hanging="15"/>
        <w:spacing w:after="45"/>
      </w:pPr>
      <w:r>
        <w:rPr>
          <w:color w:val="000000"/>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left="285" w:right="45" w:hanging="15"/>
        <w:spacing w:after="45"/>
      </w:pPr>
      <w:r>
        <w:rPr>
          <w:color w:val="000000"/>
        </w:rPr>
        <w:t>15.4. Quando o Contratante atrasar o pagamento de contas decorrentes das contratações será aplicado o índice oficial INPC/IBGE para atualização monetária, nos termos do art. 37, inciso XXI, alínea “d”, da Lei n.º 14.133/21.</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16 - DA CAUÇÃO CONTRATUAL</w:t>
      </w:r>
    </w:p>
    <w:p>
      <w:pPr>
        <w:jc w:val="both"/>
        <w:widowControl/>
        <w:ind w:left="285" w:right="45" w:hanging="15"/>
        <w:spacing w:after="45"/>
      </w:pPr>
      <w:r>
        <w:rPr>
          <w:color w:val="000000"/>
        </w:rPr>
        <w:t>16.1 - A licitante vencedora prestará garantia ao Contrato, em valor correspondente a 5%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285" w:right="45" w:hanging="15"/>
        <w:spacing w:after="45"/>
      </w:pPr>
      <w:r>
        <w:rPr>
          <w:color w:val="000000"/>
        </w:rPr>
        <w:t>16.2 - Caberá à licitante vencedora optar por uma das seguintes modalidades de garantia:</w:t>
      </w:r>
    </w:p>
    <w:p>
      <w:pPr>
        <w:jc w:val="both"/>
        <w:widowControl/>
        <w:ind w:right="45"/>
        <w:spacing w:after="45"/>
        <w:numPr>
          <w:ilvl w:val="0"/>
          <w:numId w:val="45"/>
        </w:numPr>
      </w:pPr>
      <w:r/>
      <w:r>
        <w:rPr>
          <w:color w:val="000000"/>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jc w:val="both"/>
        <w:widowControl/>
        <w:ind w:right="45"/>
        <w:spacing w:after="45"/>
        <w:numPr>
          <w:ilvl w:val="0"/>
          <w:numId w:val="45"/>
        </w:numPr>
      </w:pPr>
      <w:r/>
      <w:r>
        <w:rPr>
          <w:color w:val="000000"/>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pPr>
        <w:jc w:val="both"/>
        <w:widowControl/>
        <w:ind w:left="705" w:right="45" w:hanging="15"/>
        <w:spacing w:after="45"/>
        <w:tabs>
          <w:tab w:val="left" w:pos="990"/>
        </w:tabs>
      </w:pPr>
      <w:r>
        <w:rPr>
          <w:color w:val="000000"/>
        </w:rPr>
        <w:t>c)</w:t>
      </w:r>
      <w:r>
        <w:rPr>
          <w:color w:val="000000"/>
        </w:rPr>
        <w:tab/>
      </w:r>
      <w:r>
        <w:rPr>
          <w:color w:val="000000"/>
        </w:rPr>
        <w:t>Fiança bancária emitida por banco ou instituição financeira devidamente autorizada a operar no País pelo Banco Central do Brasil.</w:t>
      </w:r>
    </w:p>
    <w:p>
      <w:pPr>
        <w:jc w:val="both"/>
        <w:widowControl/>
        <w:ind w:left="285" w:right="45" w:hanging="15"/>
        <w:spacing w:after="45"/>
      </w:pPr>
      <w:r>
        <w:rPr>
          <w:color w:val="000000"/>
        </w:rPr>
        <w:t>16.3</w:t>
      </w:r>
      <w:r>
        <w:rPr>
          <w:color w:val="000000"/>
        </w:rPr>
        <w:tab/>
      </w:r>
      <w:r>
        <w:rPr>
          <w:color w:val="000000"/>
        </w:rPr>
        <w:t>–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A ordem de serviço só será emitida após a constituição da garantia.</w:t>
      </w:r>
    </w:p>
    <w:p>
      <w:pPr>
        <w:jc w:val="both"/>
        <w:widowControl/>
        <w:ind w:left="285" w:right="45" w:hanging="15"/>
        <w:spacing w:after="45"/>
      </w:pPr>
      <w:r>
        <w:rPr>
          <w:color w:val="000000"/>
        </w:rPr>
        <w:t>16.4</w:t>
      </w:r>
      <w:r>
        <w:rPr>
          <w:color w:val="000000"/>
        </w:rPr>
        <w:tab/>
      </w:r>
      <w:r>
        <w:rPr>
          <w:color w:val="000000"/>
        </w:rPr>
        <w:t>- A Prefeitura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285" w:right="45" w:hanging="15"/>
        <w:spacing w:after="45"/>
      </w:pPr>
      <w:r>
        <w:rPr>
          <w:color w:val="000000"/>
        </w:rPr>
        <w:t>16.5</w:t>
      </w:r>
      <w:r>
        <w:rPr>
          <w:color w:val="000000"/>
        </w:rPr>
        <w:tab/>
      </w:r>
      <w:r>
        <w:rPr>
          <w:color w:val="000000"/>
        </w:rPr>
        <w:t>- Em caso de rescisão do contrato ou de interrupção dos serviços, não será devolvida a garantia, a menos que a rescisão ou paralisação decorram de acordo com a Prefeitura, nos termos da legislação vigente.</w:t>
      </w:r>
    </w:p>
    <w:p>
      <w:pPr>
        <w:jc w:val="both"/>
        <w:widowControl/>
        <w:ind w:left="285" w:right="45" w:hanging="15"/>
        <w:spacing w:after="45"/>
      </w:pPr>
      <w:r>
        <w:rPr>
          <w:color w:val="000000"/>
        </w:rPr>
        <w:t>16.6</w:t>
      </w:r>
      <w:r>
        <w:rPr>
          <w:color w:val="000000"/>
        </w:rPr>
        <w:tab/>
      </w:r>
      <w:r>
        <w:rPr>
          <w:color w:val="000000"/>
        </w:rPr>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285" w:right="45" w:hanging="15"/>
        <w:spacing w:after="45"/>
      </w:pPr>
      <w:r>
        <w:rPr>
          <w:color w:val="000000"/>
        </w:rPr>
        <w:t>16.7</w:t>
      </w:r>
      <w:r>
        <w:rPr>
          <w:color w:val="000000"/>
        </w:rPr>
        <w:tab/>
      </w:r>
      <w:r>
        <w:rPr>
          <w:color w:val="000000"/>
        </w:rPr>
        <w:t>- Ocorrendo aumento no valor contratual decorrente de acréscimos de obras ou serviços, o Contratado, por ocasião da assinatura do Termo Aditivo, deverá proceder ao reforço da garantia inicial, no mesmo percentual previsto.</w:t>
      </w:r>
    </w:p>
    <w:p>
      <w:pPr>
        <w:jc w:val="both"/>
        <w:widowControl/>
        <w:ind w:left="285" w:right="45" w:hanging="15"/>
        <w:spacing w:after="45"/>
      </w:pPr>
      <w:r>
        <w:rPr>
          <w:color w:val="000000"/>
        </w:rPr>
        <w:t>16.8</w:t>
      </w:r>
      <w:r>
        <w:rPr>
          <w:color w:val="000000"/>
        </w:rPr>
        <w:tab/>
      </w:r>
      <w:r>
        <w:rPr>
          <w:color w:val="000000"/>
        </w:rPr>
        <w:t>–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17 - DO PRAZO DE VIGÊNCIA E DOS ACRÉSCIMOS E SUPRESSÕES</w:t>
      </w:r>
    </w:p>
    <w:p>
      <w:pPr>
        <w:jc w:val="both"/>
        <w:widowControl/>
        <w:ind w:left="285" w:right="45" w:hanging="15"/>
        <w:spacing w:after="45"/>
      </w:pPr>
      <w:r>
        <w:rPr>
          <w:color w:val="000000"/>
        </w:rPr>
        <w:t xml:space="preserve">17.1 - O prazo de vigência contratual terá início no dia subsequente ao da publicação do resumo do contrato nos Diários Oficiais, nos termos do §1º do art. 54 da Lei nº 14.133/2021, e terá duração de </w:t>
      </w:r>
      <w:r>
        <w:rPr>
          <w:b/>
          <w:color w:val="000000"/>
        </w:rPr>
        <w:t>12 (doze) meses</w:t>
      </w:r>
      <w:r>
        <w:rPr>
          <w:color w:val="000000"/>
        </w:rPr>
        <w:t>, nos termos do art. 105 da Lei nº 14.133/2021.</w:t>
      </w:r>
    </w:p>
    <w:p>
      <w:pPr>
        <w:jc w:val="both"/>
        <w:widowControl/>
        <w:ind w:left="285" w:right="45" w:hanging="15"/>
        <w:spacing w:after="45"/>
      </w:pPr>
      <w:r>
        <w:rPr>
          <w:color w:val="000000"/>
        </w:rPr>
        <w:t xml:space="preserve">17.2 - A Ordem de serviço será emitida em até </w:t>
      </w:r>
      <w:r>
        <w:rPr>
          <w:b/>
          <w:color w:val="000000"/>
        </w:rPr>
        <w:t>10 (dez) dias</w:t>
      </w:r>
      <w:r>
        <w:rPr>
          <w:color w:val="000000"/>
        </w:rPr>
        <w:t xml:space="preserve"> após a publicação do Contrato, salvo prorrogação justificada pela Secretaria Municipal de Obras, Planejamento Urbano e Projetos Técnicos e anuída expressamente pelo Contratado, registrada nos autos.</w:t>
      </w:r>
    </w:p>
    <w:p>
      <w:pPr>
        <w:jc w:val="both"/>
        <w:widowControl/>
        <w:ind w:left="285" w:right="45" w:hanging="15"/>
        <w:spacing w:after="45"/>
      </w:pPr>
      <w:r>
        <w:rPr>
          <w:color w:val="000000"/>
        </w:rPr>
        <w:t>17.3 - Na contagem do prazo de vigência estabelecido neste instrumento, excluir-se-á o dia da publicação e incluir-se-á o do vencimento, conforme disposto no Art. 183 da Lei nº. 14.133/2021.</w:t>
      </w:r>
    </w:p>
    <w:p>
      <w:pPr>
        <w:jc w:val="both"/>
        <w:widowControl/>
        <w:ind w:left="285" w:right="45" w:hanging="15"/>
        <w:spacing w:after="45"/>
      </w:pPr>
      <w:r>
        <w:rPr>
          <w:color w:val="000000"/>
        </w:rPr>
        <w:t>17.4 - Só se iniciam e vencem os prazos previstos neste instrumento em dia de expediente na Prefeitura Municipal de SÃO TOMÉ-PR.</w:t>
      </w:r>
    </w:p>
    <w:p>
      <w:pPr>
        <w:jc w:val="both"/>
        <w:widowControl/>
        <w:ind w:left="285" w:right="45" w:hanging="15"/>
        <w:spacing w:after="45"/>
      </w:pPr>
      <w:r>
        <w:rPr>
          <w:color w:val="000000"/>
        </w:rPr>
        <w:t>17.5 - A critério da Administração, o objeto da presente licitação poderá sofrer acréscimos ou supressões, de acordo com o art. 125 da Lei Federal nº 14.133/21.</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18 – DO EQUILÍBRIO ECONÔMICO-FINANCEIRO DO CONTRATO</w:t>
      </w:r>
    </w:p>
    <w:p>
      <w:pPr>
        <w:jc w:val="both"/>
        <w:widowControl/>
        <w:ind w:left="285" w:right="45" w:hanging="15"/>
        <w:spacing w:after="45"/>
      </w:pPr>
      <w:r>
        <w:rPr>
          <w:color w:val="000000"/>
        </w:rPr>
        <w:t xml:space="preserve">18.1 - Os preços deverão ser fixos e irreajustáveis, pelo período mínimo de </w:t>
      </w:r>
      <w:r>
        <w:rPr>
          <w:b/>
          <w:color w:val="000000"/>
        </w:rPr>
        <w:t>01 ano</w:t>
      </w:r>
      <w:r>
        <w:rPr>
          <w:color w:val="000000"/>
        </w:rPr>
        <w:t xml:space="preserve"> a contar da data base da proposta;</w:t>
      </w:r>
    </w:p>
    <w:p>
      <w:pPr>
        <w:jc w:val="both"/>
        <w:widowControl/>
        <w:ind w:left="285" w:right="45" w:hanging="15"/>
        <w:spacing w:after="45"/>
      </w:pPr>
      <w:r>
        <w:rPr>
          <w:color w:val="000000"/>
        </w:rPr>
        <w:t>18.2 - Os preços referentes a mão de obra deverão ser repactuados para manutenção do equilíbrio econômico-financeiro, mediante demonstração analítica da variação dos custos contratuais, com data vinculada:</w:t>
      </w:r>
    </w:p>
    <w:p>
      <w:pPr>
        <w:jc w:val="both"/>
        <w:widowControl/>
        <w:ind w:right="45"/>
        <w:spacing w:after="45"/>
        <w:numPr>
          <w:ilvl w:val="0"/>
          <w:numId w:val="32"/>
        </w:numPr>
      </w:pPr>
      <w:r/>
      <w:r>
        <w:rPr>
          <w:color w:val="000000"/>
        </w:rPr>
        <w:t xml:space="preserve"> à da apresentação da proposta, para custos decorrentes do mercado;</w:t>
      </w:r>
    </w:p>
    <w:p>
      <w:pPr>
        <w:jc w:val="both"/>
        <w:widowControl/>
        <w:ind w:right="45"/>
        <w:spacing w:after="45"/>
        <w:numPr>
          <w:ilvl w:val="0"/>
          <w:numId w:val="32"/>
        </w:numPr>
      </w:pPr>
      <w:r/>
      <w:r>
        <w:rPr>
          <w:color w:val="000000"/>
        </w:rPr>
        <w:t xml:space="preserve"> ao acordo, à convenção coletiva ou ao dissídio coletivo ao qual a proposta esteja vinculada, para os custos demão de obra.</w:t>
      </w:r>
    </w:p>
    <w:p>
      <w:pPr>
        <w:jc w:val="both"/>
        <w:widowControl/>
        <w:ind w:left="285" w:right="45" w:hanging="15"/>
        <w:spacing w:after="45"/>
      </w:pPr>
      <w:r>
        <w:rPr>
          <w:color w:val="000000"/>
        </w:rPr>
        <w:t>18.3</w:t>
      </w:r>
      <w:r>
        <w:rPr>
          <w:color w:val="000000"/>
        </w:rPr>
        <w:tab/>
      </w:r>
      <w:r>
        <w:rPr>
          <w:color w:val="000000"/>
        </w:rPr>
        <w:t>- Os preços referentes a materiais deverão ser reajustados conforme índice IPCA/IBGE ou outro índice previsto em contrato.</w:t>
      </w:r>
    </w:p>
    <w:p>
      <w:pPr>
        <w:jc w:val="both"/>
        <w:widowControl/>
        <w:ind w:left="285" w:right="45" w:hanging="15"/>
        <w:spacing w:after="45"/>
      </w:pPr>
      <w:r>
        <w:rPr>
          <w:color w:val="000000"/>
        </w:rPr>
        <w:t>18.4</w:t>
      </w:r>
      <w:r>
        <w:rPr>
          <w:color w:val="000000"/>
        </w:rPr>
        <w:tab/>
      </w:r>
      <w:r>
        <w:rPr>
          <w:color w:val="000000"/>
        </w:rPr>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jc w:val="both"/>
        <w:widowControl/>
        <w:ind w:left="285" w:right="45" w:hanging="15"/>
        <w:spacing w:after="45"/>
      </w:pPr>
      <w:r>
        <w:rPr>
          <w:color w:val="000000"/>
        </w:rPr>
        <w:t>18.5</w:t>
      </w:r>
      <w:r>
        <w:rPr>
          <w:color w:val="000000"/>
        </w:rPr>
        <w:tab/>
      </w:r>
      <w:r>
        <w:rPr>
          <w:color w:val="000000"/>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65"/>
        </w:numPr>
      </w:pPr>
      <w:r/>
      <w:r>
        <w:rPr>
          <w:color w:val="000000"/>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65"/>
        </w:numPr>
      </w:pPr>
      <w:r/>
      <w:r>
        <w:rPr>
          <w:color w:val="000000"/>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65"/>
        </w:numPr>
      </w:pPr>
      <w:r/>
      <w:r>
        <w:rPr>
          <w:color w:val="000000"/>
        </w:rPr>
        <w:t xml:space="preserve"> Não for comprovado o nexo de causalidade entre o evento e a majoração dos encargos suportados pela parte interessada;</w:t>
      </w:r>
    </w:p>
    <w:p>
      <w:pPr>
        <w:jc w:val="both"/>
        <w:widowControl/>
        <w:ind w:right="45"/>
        <w:spacing w:after="45"/>
        <w:numPr>
          <w:ilvl w:val="0"/>
          <w:numId w:val="65"/>
        </w:numPr>
      </w:pPr>
      <w:r/>
      <w:r>
        <w:rPr>
          <w:color w:val="000000"/>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65"/>
        </w:numPr>
      </w:pPr>
      <w:r/>
      <w:r>
        <w:rPr>
          <w:color w:val="000000"/>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65"/>
        </w:numPr>
      </w:pPr>
      <w:r/>
      <w:r>
        <w:rPr>
          <w:color w:val="000000"/>
        </w:rPr>
        <w:t xml:space="preserve"> O evento que houver dado causa ao desequilíbrio constituir álea ordinária imputável à CONTRATADA, quando o pleito houver sido apresentado por esta.</w:t>
      </w:r>
    </w:p>
    <w:p>
      <w:pPr>
        <w:jc w:val="both"/>
        <w:widowControl/>
        <w:ind w:left="285" w:right="45" w:hanging="15"/>
        <w:spacing w:after="45"/>
      </w:pPr>
      <w:r>
        <w:rPr>
          <w:color w:val="000000"/>
        </w:rPr>
        <w:t>18.6 - O prazo para manifestação quanto aos pedidos de reajuste, reequilíbrio e repactuação será de 30 dias, a contar da data de protocolo do requerimento.</w:t>
      </w:r>
    </w:p>
    <w:p>
      <w:pPr>
        <w:jc w:val="both"/>
        <w:widowControl/>
        <w:ind w:left="705" w:right="45" w:hanging="15"/>
        <w:spacing w:after="45"/>
      </w:pPr>
      <w:r>
        <w:rPr>
          <w:color w:val="000000"/>
        </w:rPr>
        <w:t>18.6.1 – Caso faltem informações e a administração solicite complementação do pedido, o prazo irá reiniciar, a contar da data do novo protocolo com os documentos faltantes.</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19 - DAS INFRAÇÕES E SANÇÕES ADMINISTRATIVAS</w:t>
      </w:r>
    </w:p>
    <w:p>
      <w:pPr>
        <w:jc w:val="both"/>
        <w:widowControl/>
        <w:ind w:left="285" w:right="45" w:hanging="15"/>
        <w:spacing w:after="45"/>
      </w:pPr>
      <w:r>
        <w:rPr>
          <w:color w:val="000000"/>
        </w:rPr>
        <w:t>19.1 - Comete infração administrativa, nos termos da Lei nº 14.133, de 2021, o Contratado que:</w:t>
      </w:r>
    </w:p>
    <w:p>
      <w:pPr>
        <w:jc w:val="both"/>
        <w:widowControl/>
        <w:ind w:right="45"/>
        <w:spacing w:after="45"/>
        <w:numPr>
          <w:ilvl w:val="0"/>
          <w:numId w:val="9"/>
        </w:numPr>
      </w:pPr>
      <w:r/>
      <w:r>
        <w:rPr>
          <w:color w:val="000000"/>
        </w:rPr>
        <w:t xml:space="preserve"> der causa à inexecução parcial do contrato;</w:t>
      </w:r>
    </w:p>
    <w:p>
      <w:pPr>
        <w:jc w:val="both"/>
        <w:widowControl/>
        <w:ind w:right="45"/>
        <w:spacing w:after="45"/>
        <w:numPr>
          <w:ilvl w:val="0"/>
          <w:numId w:val="9"/>
        </w:numPr>
      </w:pPr>
      <w:r/>
      <w:r>
        <w:rPr>
          <w:color w:val="000000"/>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9"/>
        </w:numPr>
      </w:pPr>
      <w:r/>
      <w:r>
        <w:rPr>
          <w:color w:val="000000"/>
        </w:rPr>
        <w:t xml:space="preserve"> der causa à inexecução total do contrato;</w:t>
      </w:r>
    </w:p>
    <w:p>
      <w:pPr>
        <w:jc w:val="both"/>
        <w:widowControl/>
        <w:ind w:right="45"/>
        <w:spacing w:after="45"/>
        <w:numPr>
          <w:ilvl w:val="0"/>
          <w:numId w:val="9"/>
        </w:numPr>
      </w:pPr>
      <w:r/>
      <w:r>
        <w:rPr>
          <w:color w:val="000000"/>
        </w:rPr>
        <w:t xml:space="preserve"> deixar de entregar a documentação exigida para o certame;</w:t>
      </w:r>
    </w:p>
    <w:p>
      <w:pPr>
        <w:jc w:val="both"/>
        <w:widowControl/>
        <w:ind w:right="45"/>
        <w:spacing w:after="45"/>
        <w:numPr>
          <w:ilvl w:val="0"/>
          <w:numId w:val="9"/>
        </w:numPr>
      </w:pPr>
      <w:r/>
      <w:r>
        <w:rPr>
          <w:color w:val="000000"/>
        </w:rPr>
        <w:t xml:space="preserve"> não mantiver a proposta, salvo em decorrência de fato superveniente devidamente justificado;</w:t>
      </w:r>
    </w:p>
    <w:p>
      <w:pPr>
        <w:jc w:val="both"/>
        <w:widowControl/>
        <w:ind w:right="45"/>
        <w:spacing w:after="45"/>
        <w:numPr>
          <w:ilvl w:val="0"/>
          <w:numId w:val="9"/>
        </w:numPr>
      </w:pPr>
      <w:r/>
      <w:r>
        <w:rPr>
          <w:color w:val="000000"/>
        </w:rPr>
        <w:t xml:space="preserve"> não celebrar o contrato ou não entregar a documentação exigida para a contratação, quando convocado dentro do prazo de validade de sua proposta;</w:t>
      </w:r>
    </w:p>
    <w:p>
      <w:pPr>
        <w:jc w:val="both"/>
        <w:widowControl/>
        <w:ind w:right="45"/>
        <w:spacing w:after="45"/>
        <w:numPr>
          <w:ilvl w:val="0"/>
          <w:numId w:val="9"/>
        </w:numPr>
      </w:pPr>
      <w:r/>
      <w:r>
        <w:rPr>
          <w:color w:val="000000"/>
        </w:rPr>
        <w:t xml:space="preserve"> ensejar o retardamento da execução ou da entrega do objeto da contratação sem motivo justificado;</w:t>
      </w:r>
    </w:p>
    <w:p>
      <w:pPr>
        <w:jc w:val="both"/>
        <w:widowControl/>
        <w:ind w:right="45"/>
        <w:spacing w:after="45"/>
        <w:numPr>
          <w:ilvl w:val="0"/>
          <w:numId w:val="9"/>
        </w:numPr>
      </w:pPr>
      <w:r/>
      <w:r>
        <w:rPr>
          <w:color w:val="000000"/>
        </w:rPr>
        <w:t xml:space="preserve"> apresentar declaração ou documentação falsa exigida para o certame ou prestar declaração falsa durante a dispensa eletrônica ou execução do contrato;</w:t>
      </w:r>
    </w:p>
    <w:p>
      <w:pPr>
        <w:jc w:val="both"/>
        <w:widowControl/>
        <w:ind w:right="45"/>
        <w:spacing w:after="45"/>
        <w:numPr>
          <w:ilvl w:val="0"/>
          <w:numId w:val="9"/>
        </w:numPr>
      </w:pPr>
      <w:r/>
      <w:r>
        <w:rPr>
          <w:color w:val="000000"/>
        </w:rPr>
        <w:t xml:space="preserve"> fraudar a contratação ou praticar ato fraudulento na execução do contrato;</w:t>
      </w:r>
    </w:p>
    <w:p>
      <w:pPr>
        <w:jc w:val="both"/>
        <w:widowControl/>
        <w:ind w:right="45"/>
        <w:spacing w:after="45"/>
        <w:numPr>
          <w:ilvl w:val="0"/>
          <w:numId w:val="9"/>
        </w:numPr>
      </w:pPr>
      <w:r/>
      <w:r>
        <w:rPr>
          <w:color w:val="000000"/>
        </w:rPr>
        <w:t xml:space="preserve"> comportar-se de modo inidôneo ou cometer fraude de qualquer natureza;</w:t>
      </w:r>
    </w:p>
    <w:p>
      <w:pPr>
        <w:jc w:val="both"/>
        <w:widowControl/>
        <w:ind w:right="45"/>
        <w:spacing w:after="45"/>
        <w:numPr>
          <w:ilvl w:val="0"/>
          <w:numId w:val="9"/>
        </w:numPr>
      </w:pPr>
      <w:r/>
      <w:r>
        <w:rPr>
          <w:color w:val="000000"/>
        </w:rPr>
        <w:t xml:space="preserve"> praticar atos ilícitos com vistas a frustrar os objetivos do certame;</w:t>
      </w:r>
    </w:p>
    <w:p>
      <w:pPr>
        <w:jc w:val="both"/>
        <w:widowControl/>
        <w:ind w:right="45"/>
        <w:spacing w:after="45"/>
        <w:numPr>
          <w:ilvl w:val="0"/>
          <w:numId w:val="9"/>
        </w:numPr>
      </w:pPr>
      <w:r/>
      <w:r>
        <w:rPr>
          <w:color w:val="000000"/>
        </w:rPr>
        <w:t xml:space="preserve"> praticar ato lesivo previsto no art. 5º da Lei nº 12.846, de 1º de agosto de 2013.</w:t>
      </w:r>
    </w:p>
    <w:p>
      <w:pPr>
        <w:jc w:val="both"/>
        <w:widowControl/>
        <w:ind w:left="285" w:right="45" w:hanging="15"/>
        <w:spacing w:after="45"/>
      </w:pPr>
      <w:r>
        <w:rPr>
          <w:color w:val="000000"/>
        </w:rPr>
        <w:t>19.2 - Serão aplicadas ao responsável pelas infrações administrativas acima descritas as seguintes sanções:</w:t>
      </w:r>
    </w:p>
    <w:p>
      <w:pPr>
        <w:jc w:val="both"/>
        <w:widowControl/>
        <w:ind w:left="705" w:right="45"/>
        <w:spacing w:after="45"/>
      </w:pPr>
      <w:r>
        <w:rPr>
          <w:color w:val="000000"/>
        </w:rPr>
        <w:t>19.2.1 - Advertência, quando o Contratado der causa à inexecução parcial do contrato, sempre que não se justificar a imposição de penalidade mais grave (art. 156, §2º, da Lei);</w:t>
      </w:r>
    </w:p>
    <w:p>
      <w:pPr>
        <w:jc w:val="both"/>
        <w:widowControl/>
        <w:ind w:left="705" w:right="45"/>
        <w:spacing w:after="45"/>
      </w:pPr>
      <w:r>
        <w:rPr>
          <w:color w:val="000000"/>
        </w:rPr>
        <w:t>19.2.2 - Impedimento de licitar e contratar, quando praticadas as condutas descritas nas alíneas b, c, d, e, f e g do subitem acima deste Contrato, sempre que não se justificar a imposição de penalidade mais grave (art. 156,</w:t>
      </w:r>
    </w:p>
    <w:p>
      <w:pPr>
        <w:jc w:val="both"/>
        <w:widowControl/>
        <w:ind w:left="705" w:right="45"/>
        <w:spacing w:after="45"/>
      </w:pPr>
      <w:r>
        <w:rPr>
          <w:color w:val="000000"/>
        </w:rPr>
        <w:t>§4º, da Lei);</w:t>
      </w:r>
    </w:p>
    <w:p>
      <w:pPr>
        <w:jc w:val="both"/>
        <w:widowControl/>
        <w:ind w:left="705" w:right="45"/>
        <w:spacing w:after="45"/>
      </w:pPr>
      <w:r>
        <w:rPr>
          <w:color w:val="000000"/>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pPr>
        <w:jc w:val="both"/>
        <w:widowControl/>
        <w:ind w:left="705" w:right="45"/>
        <w:spacing w:after="45"/>
      </w:pPr>
      <w:r>
        <w:rPr>
          <w:color w:val="000000"/>
        </w:rPr>
        <w:t>19.2.4 - Multa:</w:t>
      </w:r>
    </w:p>
    <w:p>
      <w:pPr>
        <w:jc w:val="both"/>
        <w:widowControl/>
        <w:ind w:left="1425" w:right="45"/>
        <w:spacing w:after="45"/>
        <w:tabs>
          <w:tab w:val="left" w:pos="2265"/>
        </w:tabs>
      </w:pPr>
      <w:r>
        <w:rPr>
          <w:color w:val="000000"/>
        </w:rPr>
        <w:t>19.2.4.1 - moratória de 0,5 % (cinco décimos por cento) por dia de atraso injustificado sobre o valor da parcela inadimplida, até o limite de 10 (dez) dias.</w:t>
      </w:r>
    </w:p>
    <w:p>
      <w:pPr>
        <w:jc w:val="both"/>
        <w:widowControl/>
        <w:ind w:left="1425" w:right="45"/>
        <w:spacing w:after="45"/>
        <w:tabs>
          <w:tab w:val="left" w:pos="2265"/>
        </w:tabs>
      </w:pPr>
      <w:r>
        <w:rPr>
          <w:color w:val="000000"/>
        </w:rPr>
        <w:t>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pPr>
        <w:jc w:val="both"/>
        <w:widowControl/>
        <w:ind w:left="1425" w:right="45"/>
        <w:spacing w:after="45"/>
        <w:tabs>
          <w:tab w:val="left" w:pos="2265"/>
        </w:tabs>
      </w:pPr>
      <w:r>
        <w:rPr>
          <w:color w:val="000000"/>
        </w:rPr>
        <w:t>19.2.4.3 - 10% (dez por cento) sobre o valor total do contrato, no caso da inexecução total do contrato.</w:t>
      </w:r>
    </w:p>
    <w:p>
      <w:pPr>
        <w:jc w:val="both"/>
        <w:widowControl/>
        <w:ind w:left="1425" w:right="45"/>
        <w:spacing w:after="45"/>
        <w:tabs>
          <w:tab w:val="left" w:pos="2265"/>
        </w:tabs>
      </w:pPr>
      <w:r>
        <w:rPr>
          <w:color w:val="000000"/>
        </w:rPr>
        <w:t>19.2.4.4 - O atraso superior a 10 dias autoriza a Administração a promover a rescisão do contrato por descumprimento ou cumprimento irregular de suas cláusulas, conforme dispõe o inciso I do art. 137 da Lei n. 14.133, de 2021.</w:t>
      </w:r>
    </w:p>
    <w:p>
      <w:pPr>
        <w:jc w:val="both"/>
        <w:widowControl/>
        <w:ind w:left="285" w:right="45"/>
        <w:spacing w:after="45"/>
      </w:pPr>
      <w:r>
        <w:rPr>
          <w:color w:val="000000"/>
        </w:rPr>
        <w:t>19.3</w:t>
      </w:r>
      <w:r>
        <w:rPr>
          <w:color w:val="000000"/>
        </w:rPr>
        <w:tab/>
      </w:r>
      <w:r>
        <w:rPr>
          <w:color w:val="000000"/>
        </w:rPr>
        <w:t>- A aplicação das sanções previstas neste Contrato não exclui, em hipótese alguma, a obrigação de reparação integral do dano causado ao Contratante (art. 156, §9º)</w:t>
      </w:r>
    </w:p>
    <w:p>
      <w:pPr>
        <w:jc w:val="both"/>
        <w:widowControl/>
        <w:ind w:left="285" w:right="45"/>
        <w:spacing w:after="45"/>
      </w:pPr>
      <w:r>
        <w:rPr>
          <w:color w:val="000000"/>
        </w:rPr>
        <w:t>19.4</w:t>
      </w:r>
      <w:r>
        <w:rPr>
          <w:color w:val="000000"/>
        </w:rPr>
        <w:tab/>
      </w:r>
      <w:r>
        <w:rPr>
          <w:color w:val="000000"/>
        </w:rPr>
        <w:t>- Todas as sanções previstas neste Contrato poderão ser aplicadas cumulativamente com a multa (art. 156, §7º).</w:t>
      </w:r>
    </w:p>
    <w:p>
      <w:pPr>
        <w:jc w:val="both"/>
        <w:widowControl/>
        <w:ind w:left="285" w:right="45"/>
        <w:spacing w:after="45"/>
      </w:pPr>
      <w:r>
        <w:rPr>
          <w:color w:val="000000"/>
        </w:rPr>
        <w:t>19.5</w:t>
      </w:r>
      <w:r>
        <w:rPr>
          <w:color w:val="000000"/>
        </w:rPr>
        <w:tab/>
      </w:r>
      <w:r>
        <w:rPr>
          <w:color w:val="000000"/>
        </w:rPr>
        <w:t>- Antes da aplicação da multa será facultada a defesa do interessado no prazo de 15 (quinze) dias úteis, contado da data de sua intimação (art. 157).</w:t>
      </w:r>
    </w:p>
    <w:p>
      <w:pPr>
        <w:jc w:val="both"/>
        <w:widowControl/>
        <w:ind w:left="285" w:right="45"/>
        <w:spacing w:after="45"/>
      </w:pPr>
      <w:r>
        <w:rPr>
          <w:color w:val="000000"/>
        </w:rPr>
        <w:t>19.6</w:t>
      </w:r>
      <w:r>
        <w:rPr>
          <w:color w:val="000000"/>
        </w:rPr>
        <w:tab/>
      </w:r>
      <w:r>
        <w:rPr>
          <w:color w:val="000000"/>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widowControl/>
        <w:ind w:left="285" w:right="45"/>
        <w:spacing w:after="45"/>
      </w:pPr>
      <w:r>
        <w:rPr>
          <w:color w:val="000000"/>
        </w:rPr>
        <w:t>19.7</w:t>
      </w:r>
      <w:r>
        <w:rPr>
          <w:color w:val="000000"/>
        </w:rPr>
        <w:tab/>
      </w:r>
      <w:r>
        <w:rPr>
          <w:color w:val="000000"/>
        </w:rPr>
        <w:t>- Previamente ao encaminhamento à cobrança judicial, a multa poderá ser recolhida administrativamente no prazo máximo de 15 (quinze) dias, a contar da data do recebimento da comunicação enviada pela autoridade competente.</w:t>
      </w:r>
    </w:p>
    <w:p>
      <w:pPr>
        <w:jc w:val="both"/>
        <w:widowControl/>
        <w:ind w:left="285" w:right="45"/>
        <w:spacing w:after="45"/>
      </w:pPr>
      <w:r>
        <w:rPr>
          <w:color w:val="000000"/>
        </w:rPr>
        <w:t>19.8</w:t>
      </w:r>
      <w:r>
        <w:rPr>
          <w:color w:val="000000"/>
        </w:rPr>
        <w:tab/>
      </w:r>
      <w:r>
        <w:rPr>
          <w:color w:val="000000"/>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jc w:val="both"/>
        <w:widowControl/>
        <w:ind w:left="285" w:right="45"/>
        <w:spacing w:after="45"/>
      </w:pPr>
      <w:r>
        <w:rPr>
          <w:color w:val="000000"/>
        </w:rPr>
        <w:t>19.9</w:t>
      </w:r>
      <w:r>
        <w:rPr>
          <w:color w:val="000000"/>
        </w:rPr>
        <w:tab/>
      </w:r>
      <w:r>
        <w:rPr>
          <w:color w:val="000000"/>
        </w:rPr>
        <w:t>- Na aplicação das sanções serão considerados (art. 156, §1º):</w:t>
      </w:r>
    </w:p>
    <w:p>
      <w:pPr>
        <w:jc w:val="both"/>
        <w:widowControl/>
        <w:ind w:right="45"/>
        <w:spacing w:after="45"/>
        <w:numPr>
          <w:ilvl w:val="0"/>
          <w:numId w:val="26"/>
        </w:numPr>
      </w:pPr>
      <w:r/>
      <w:r>
        <w:rPr>
          <w:color w:val="000000"/>
        </w:rPr>
        <w:t xml:space="preserve"> a natureza e a gravidade da infração cometida;</w:t>
      </w:r>
    </w:p>
    <w:p>
      <w:pPr>
        <w:jc w:val="both"/>
        <w:widowControl/>
        <w:ind w:right="45"/>
        <w:spacing w:after="45"/>
        <w:numPr>
          <w:ilvl w:val="0"/>
          <w:numId w:val="26"/>
        </w:numPr>
      </w:pPr>
      <w:r/>
      <w:r>
        <w:rPr>
          <w:color w:val="000000"/>
        </w:rPr>
        <w:t xml:space="preserve"> as peculiaridades do caso concreto;</w:t>
      </w:r>
    </w:p>
    <w:p>
      <w:pPr>
        <w:jc w:val="both"/>
        <w:widowControl/>
        <w:ind w:right="45"/>
        <w:spacing w:after="45"/>
        <w:numPr>
          <w:ilvl w:val="0"/>
          <w:numId w:val="26"/>
        </w:numPr>
      </w:pPr>
      <w:r/>
      <w:r>
        <w:rPr>
          <w:color w:val="000000"/>
        </w:rPr>
        <w:t xml:space="preserve"> as circunstâncias agravantes ou atenuantes;</w:t>
      </w:r>
    </w:p>
    <w:p>
      <w:pPr>
        <w:jc w:val="both"/>
        <w:widowControl/>
        <w:ind w:right="45"/>
        <w:spacing w:after="45"/>
        <w:numPr>
          <w:ilvl w:val="0"/>
          <w:numId w:val="26"/>
        </w:numPr>
      </w:pPr>
      <w:r/>
      <w:r>
        <w:rPr>
          <w:color w:val="000000"/>
        </w:rPr>
        <w:t xml:space="preserve"> os danos que dela provierem para o Contratante;</w:t>
      </w:r>
    </w:p>
    <w:p>
      <w:pPr>
        <w:jc w:val="both"/>
        <w:widowControl/>
        <w:ind w:right="45"/>
        <w:spacing w:after="45"/>
        <w:numPr>
          <w:ilvl w:val="0"/>
          <w:numId w:val="26"/>
        </w:numPr>
      </w:pPr>
      <w:r/>
      <w:r>
        <w:rPr>
          <w:color w:val="000000"/>
        </w:rPr>
        <w:t xml:space="preserve"> a implantação ou o aperfeiçoamento de programa de integridade, conforme normas e orientações dos órgãos de controle.</w:t>
      </w:r>
    </w:p>
    <w:p>
      <w:pPr>
        <w:jc w:val="both"/>
        <w:widowControl/>
        <w:ind w:left="285" w:right="45"/>
        <w:spacing w:after="45"/>
        <w:tabs>
          <w:tab w:val="left" w:pos="855"/>
        </w:tabs>
      </w:pPr>
      <w:r>
        <w:rPr>
          <w:color w:val="000000"/>
        </w:rPr>
        <w:t>19.10</w:t>
      </w:r>
      <w:r>
        <w:rPr>
          <w:color w:val="000000"/>
        </w:rPr>
        <w:tab/>
      </w:r>
      <w:r>
        <w:rPr>
          <w:color w:val="000000"/>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285" w:right="45"/>
        <w:spacing w:after="45"/>
        <w:tabs>
          <w:tab w:val="left" w:pos="855"/>
        </w:tabs>
      </w:pPr>
      <w:r>
        <w:rPr>
          <w:color w:val="000000"/>
        </w:rPr>
        <w:t>19.11</w:t>
      </w:r>
      <w:r>
        <w:rPr>
          <w:color w:val="000000"/>
        </w:rPr>
        <w:tab/>
      </w:r>
      <w:r>
        <w:rPr>
          <w:color w:val="000000"/>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widowControl/>
        <w:ind w:left="285" w:right="45"/>
        <w:spacing w:after="45"/>
        <w:tabs>
          <w:tab w:val="left" w:pos="855"/>
        </w:tabs>
      </w:pPr>
      <w:r>
        <w:rPr>
          <w:color w:val="000000"/>
        </w:rPr>
        <w:t>19.12</w:t>
      </w:r>
      <w:r>
        <w:rPr>
          <w:color w:val="000000"/>
        </w:rPr>
        <w:tab/>
      </w:r>
      <w:r>
        <w:rPr>
          <w:color w:val="000000"/>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285" w:right="45"/>
        <w:spacing w:after="45"/>
        <w:tabs>
          <w:tab w:val="left" w:pos="855"/>
        </w:tabs>
      </w:pPr>
      <w:r>
        <w:rPr>
          <w:color w:val="000000"/>
        </w:rPr>
        <w:t>19.13</w:t>
      </w:r>
      <w:r>
        <w:rPr>
          <w:color w:val="000000"/>
        </w:rPr>
        <w:tab/>
      </w:r>
      <w:r>
        <w:rPr>
          <w:color w:val="000000"/>
        </w:rPr>
        <w:t>- As sanções de impedimento de licitar e contratar e declaração de inidoneidade para licitar ou contratar são passíveis de reabilitação na forma do art. 163 da Lei nº 14.133/21.</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20 - DA DOTAÇÃO ORÇAMENTÁRIA</w:t>
      </w:r>
    </w:p>
    <w:p>
      <w:pPr>
        <w:jc w:val="both"/>
        <w:widowControl/>
        <w:ind w:left="285" w:right="45" w:hanging="15"/>
        <w:spacing w:after="45"/>
      </w:pPr>
      <w:r>
        <w:rPr>
          <w:color w:val="000000"/>
        </w:rPr>
        <w:t>20.1 – A dotação orçamentária para suportar as despesas com a execução do contrato será a conta da dotação orçamentária prevista:</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85" w:type="dxa"/>
        <w:shd w:val="clear" w:color="auto" w:fill="FFFFFF"/>
      </w:tblPr>
      <w:tblGrid>
        <w:gridCol w:w="960"/>
        <w:gridCol w:w="960"/>
        <w:gridCol w:w="3225"/>
        <w:gridCol w:w="960"/>
        <w:gridCol w:w="1725"/>
        <w:gridCol w:w="171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1507</w:t>
            </w:r>
          </w:p>
        </w:tc>
        <w:tc>
          <w:tcPr>
            <w:shd w:val="clear" w:color="auto" w:fill="FFFFFF"/>
          </w:tcPr>
          <w:p>
            <w:r>
              <w:rPr>
                <w:sz w:val="16"/>
              </w:rPr>
              <w:t>11.002.25.752.0020.1216</w:t>
            </w:r>
          </w:p>
        </w:tc>
        <w:tc>
          <w:tcPr>
            <w:shd w:val="clear" w:color="auto" w:fill="FFFFFF"/>
          </w:tcPr>
          <w:p>
            <w:r>
              <w:rPr>
                <w:sz w:val="16"/>
              </w:rPr>
              <w:t>507</w:t>
            </w:r>
          </w:p>
        </w:tc>
        <w:tc>
          <w:tcPr>
            <w:shd w:val="clear" w:color="auto" w:fill="FFFFFF"/>
          </w:tcPr>
          <w:p>
            <w:r>
              <w:rPr>
                <w:sz w:val="16"/>
              </w:rPr>
              <w:t>4.4.90.51.00.00</w:t>
            </w:r>
          </w:p>
        </w:tc>
        <w:tc>
          <w:tcPr>
            <w:shd w:val="clear" w:color="auto" w:fill="FFFFFF"/>
          </w:tcPr>
          <w:p>
            <w:r>
              <w:rPr>
                <w:sz w:val="16"/>
              </w:rPr>
              <w:t>Do Exercício</w:t>
            </w:r>
          </w:p>
        </w:tc>
      </w:tr>
    </w:tbl>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21 - DISPOSIÇÕES GERAIS</w:t>
      </w:r>
    </w:p>
    <w:p>
      <w:pPr>
        <w:jc w:val="both"/>
        <w:widowControl/>
        <w:ind w:left="285" w:right="45" w:hanging="15"/>
        <w:spacing w:after="45"/>
      </w:pPr>
      <w:r>
        <w:rPr>
          <w:color w:val="000000"/>
        </w:rPr>
        <w:t>21.1 -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pPr>
        <w:jc w:val="both"/>
        <w:widowControl/>
        <w:ind w:left="285" w:right="45" w:hanging="15"/>
        <w:spacing w:after="45"/>
      </w:pPr>
      <w:r>
        <w:rPr>
          <w:color w:val="000000"/>
        </w:rPr>
        <w:t>21.2 - A critério da Administração, os objetos da presente licitação poderão sofrer acréscimos ou supressões, de acordo com o artigo da Lei Federal nº 14.133/21.</w:t>
      </w:r>
    </w:p>
    <w:p>
      <w:pPr>
        <w:jc w:val="both"/>
        <w:widowControl/>
        <w:ind w:left="285" w:right="45" w:hanging="15"/>
        <w:spacing w:after="45"/>
      </w:pPr>
      <w:r>
        <w:rPr>
          <w:color w:val="000000"/>
        </w:rPr>
        <w:t>21.3 - Outros esclarecimentos poderão ser obtidos junto a Divisão de Licitações e Contratos da Prefeitura do Município de SÃO TOMÉ, no horário de expediente da Prefeitura, pelo telefone (44) 3607 1280 ou e-mail: licita.saotome@gmail.com;</w:t>
      </w:r>
    </w:p>
    <w:p>
      <w:pPr>
        <w:jc w:val="both"/>
        <w:widowControl/>
        <w:ind w:left="285" w:right="45" w:hanging="15"/>
        <w:spacing w:after="45"/>
      </w:pPr>
      <w:r>
        <w:rPr>
          <w:color w:val="000000"/>
        </w:rPr>
        <w:t>21.4 - As licitantes deverão observar atentamente as normas deste Edital;</w:t>
      </w:r>
    </w:p>
    <w:p>
      <w:pPr>
        <w:jc w:val="both"/>
        <w:widowControl/>
        <w:ind w:left="285" w:right="45" w:hanging="15"/>
        <w:spacing w:after="45"/>
      </w:pPr>
      <w:r>
        <w:rPr>
          <w:color w:val="000000"/>
        </w:rPr>
        <w:t>21.5 - Fica assegurado à autoridade superior da Prefeitura, no interesse da Administração, o direito de adiar a data da abertura dos envelopes, divulgando a nova data marcada.</w:t>
      </w:r>
    </w:p>
    <w:p>
      <w:pPr>
        <w:jc w:val="both"/>
        <w:widowControl/>
        <w:ind w:left="285" w:right="45" w:hanging="15"/>
        <w:spacing w:after="45"/>
      </w:pPr>
      <w:r>
        <w:rPr>
          <w:color w:val="000000"/>
        </w:rPr>
        <w:t>21.6 - Os licitantes assumem todos os custos de preparação e apresentação de suas propostas. A Prefeitura não será, em nenhum caso, responsável por esses custos, independentemente da condução ou resultado do processo licitatório.</w:t>
      </w:r>
    </w:p>
    <w:p>
      <w:pPr>
        <w:jc w:val="both"/>
        <w:widowControl/>
        <w:ind w:left="285" w:right="45" w:hanging="15"/>
        <w:spacing w:after="45"/>
      </w:pPr>
      <w:r>
        <w:rPr>
          <w:color w:val="000000"/>
        </w:rPr>
        <w:t>21.7 - Os proponentes são responsáveis pela fidelidade e legitimidade das informações e dos documentos apresentados em qualquer fase da licitação.</w:t>
      </w:r>
    </w:p>
    <w:p>
      <w:pPr>
        <w:jc w:val="both"/>
        <w:widowControl/>
        <w:ind w:left="285" w:right="45" w:hanging="15"/>
        <w:spacing w:after="45"/>
      </w:pPr>
      <w:r>
        <w:rPr>
          <w:color w:val="000000"/>
        </w:rPr>
        <w:t>21.8 - Após apresentação da proposta, não caberá desistência, salvo por motivo justo decorrente de fato superveniente e aceito pela Administração deste Município.</w:t>
      </w:r>
    </w:p>
    <w:p>
      <w:pPr>
        <w:jc w:val="both"/>
        <w:widowControl/>
        <w:ind w:left="285" w:right="45" w:hanging="15"/>
        <w:spacing w:after="45"/>
      </w:pPr>
      <w:r>
        <w:rPr>
          <w:color w:val="000000"/>
        </w:rPr>
        <w:t>21.9 -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pPr>
        <w:jc w:val="both"/>
        <w:widowControl/>
        <w:ind w:left="285" w:right="45" w:hanging="15"/>
        <w:spacing w:after="45"/>
      </w:pPr>
      <w:r>
        <w:rPr>
          <w:color w:val="000000"/>
        </w:rPr>
        <w:t>21.10 -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pPr>
        <w:jc w:val="both"/>
        <w:widowControl/>
        <w:ind w:left="285" w:right="45" w:hanging="15"/>
        <w:spacing w:after="45"/>
      </w:pPr>
      <w:r>
        <w:rPr>
          <w:color w:val="000000"/>
        </w:rPr>
        <w:t>21.11 - O desatendimento às exigências formais não-essenciais não importará no afastamento do licitante, desde que seja possível a aferição de sua qualificação e a exata compreensão da sua proposta durante a realização da sessão pública da licitação.</w:t>
      </w:r>
    </w:p>
    <w:p>
      <w:pPr>
        <w:jc w:val="both"/>
        <w:widowControl/>
        <w:ind w:left="285" w:right="45" w:hanging="15"/>
        <w:spacing w:after="45"/>
      </w:pPr>
      <w:r>
        <w:rPr>
          <w:color w:val="000000"/>
        </w:rPr>
        <w:t>21.12 - Em caso de desfazimento deste processo licitatório, o mesmo será devidamente motivado, sendo assegurado o contraditório e a ampla defesa.</w:t>
      </w:r>
    </w:p>
    <w:p>
      <w:pPr>
        <w:jc w:val="both"/>
        <w:widowControl/>
        <w:ind w:left="285" w:right="45" w:hanging="15"/>
        <w:spacing w:after="45"/>
      </w:pPr>
      <w:r>
        <w:rPr>
          <w:color w:val="000000"/>
        </w:rPr>
        <w:t>21.13 - Decorridos 60 (sessenta) dias da data da entrega das propostas de preços, sem convocação para contratação ou pedido de prorrogação da validade, os licitantes ficarão liberados dos compromissos assumidos neste certame.</w:t>
      </w:r>
    </w:p>
    <w:p>
      <w:pPr>
        <w:jc w:val="both"/>
        <w:widowControl/>
        <w:ind w:left="285" w:right="45" w:hanging="15"/>
        <w:spacing w:after="45"/>
      </w:pPr>
      <w:r>
        <w:rPr>
          <w:color w:val="000000"/>
        </w:rPr>
        <w:t>21.14 - A homologação do resultado desta licitação gera mera expectativa de direito à contratação.</w:t>
      </w:r>
    </w:p>
    <w:p>
      <w:pPr>
        <w:jc w:val="both"/>
        <w:widowControl/>
        <w:ind w:left="285" w:right="45" w:hanging="15"/>
        <w:spacing w:after="45"/>
      </w:pPr>
      <w:r>
        <w:rPr>
          <w:color w:val="000000"/>
        </w:rPr>
        <w:t>21.15 - Aos casos omissos aplicar-se-ão as disposições constantes da legislação vigente que rege a matéria.</w:t>
      </w:r>
    </w:p>
    <w:p>
      <w:pPr>
        <w:jc w:val="both"/>
        <w:widowControl/>
        <w:ind w:left="285" w:right="45" w:hanging="15"/>
        <w:spacing w:after="45"/>
      </w:pPr>
      <w:r>
        <w:rPr>
          <w:color w:val="000000"/>
        </w:rPr>
        <w:t/>
      </w:r>
    </w:p>
    <w:p>
      <w:pPr>
        <w:jc w:val="both"/>
        <w:outlineLvl w:val="0"/>
        <w:keepLines/>
        <w:keepNext/>
        <w:widowControl/>
        <w:ind w:right="45" w:firstLine="360"/>
        <w:spacing w:after="45"/>
        <w:shd w:val="clear" w:color="auto" w:fill="0D0D0D"/>
      </w:pPr>
      <w:r>
        <w:rPr>
          <w:b/>
          <w:color w:val="FFFFFF"/>
        </w:rPr>
        <w:t>22 - DO REGIME DE CONTRATAÇÃO INTEGRADA</w:t>
      </w:r>
      <w:r>
        <w:rPr>
          <w:b/>
        </w:rPr>
        <w:t xml:space="preserve"> </w:t>
      </w:r>
    </w:p>
    <w:p>
      <w:pPr>
        <w:jc w:val="both"/>
        <w:widowControl/>
        <w:ind w:right="60"/>
        <w:spacing w:after="45"/>
      </w:pPr>
      <w:r>
        <w:rPr>
          <w:b/>
        </w:rPr>
        <w:t xml:space="preserve">22.1 “É sabido que a Administração Pública poderá obter o objeto pretendido através da Execução Direta ou da Execução Indireta. Como a execução direta do objeto pretendido, tem-se a hipótese em que a própria Administração Pública, através de seus próprios meios, ou seja, os seus próprios órgãos e entidades, executam o serviço pretendido. Para que se configure a dita espécie de execução, deverá a Administração Pública, efetivamente, deter a totalidade dos meios necessários à concretização do fim pretendido, ou seja, deverá deter toda a estrutura, expertise técnica, pessoal, etc. à conclusão dos serviços pretendidos, sob pena de não se configurar a hipótese em questão, impondo a contratação de terceiro para sua execução, respeitadas as disposições inerentes ao processo licitatório. Já a execução indireta se dá quando a Administração Pública, para obter o que pretende, necessita contratar terceiros para executar o serviço necessitado ou fornecer o produto almejado. Tal espécie de execução do objeto contratado se dá através das seguintes formas: Empreitada por Preço Global; empreitada por Preço Unitário; Tarefa; Empreitada Integral.” </w:t>
      </w:r>
      <w:r>
        <w:t>AZEVEDO, Rodrigo. Como contratar com a Administração Pública - as espécies de execução do contrato administrativo. Disponível em: wwwrodrigoazevedoadvocaciacom.jusbrasil.com.br/ artigos/136583889/Acesso em: 31 de janeiro de 2020.</w:t>
      </w:r>
    </w:p>
    <w:p>
      <w:pPr>
        <w:jc w:val="both"/>
        <w:widowControl/>
        <w:ind w:right="60"/>
        <w:spacing w:after="45"/>
      </w:pPr>
      <w:r>
        <w:t>22.2 Levando-se em conta as características do objeto a ser contratado, entende-se que a única solução para a contratação é a execução indireta, através de empresas especializadas na execução dos serviços necessários. Neste sentido, a contratação dos serviços será realizada através de procedimento licitatório na modalidade CONCORRÊNCIA, do tipo MENOR PREÇO GLOBAL, por meio de disputa aberta, conforme previsto nos artigos 28, I e 33, II da Lei nº 14.133/2021.</w:t>
      </w:r>
    </w:p>
    <w:p>
      <w:pPr>
        <w:jc w:val="both"/>
        <w:widowControl/>
        <w:ind w:right="60"/>
        <w:spacing w:after="45"/>
      </w:pPr>
      <w:r>
        <w:t>22.3 Para o critério de julgamento, por sua vez, será observada de forma objetiva, a disposição dos artigos 36 e 39 da Lei ora citada, uma vez que o objeto licitado envolve: inovação tecnológica, cálculos, fiscalização, gerenciamento de engenharia construtiva, e em particular elaboração de estudos técnicos preliminares e projetos, envolvendo assim determinado grau de complexidade e especialidade técnica das proponentes.</w:t>
      </w:r>
    </w:p>
    <w:p>
      <w:pPr>
        <w:jc w:val="both"/>
        <w:widowControl/>
        <w:ind w:right="60"/>
        <w:spacing w:after="45"/>
      </w:pPr>
      <w:r>
        <w:t>22.4 Além do disposto acima, devido ao tipo de objeto licitado, em que se inclui aprovação de projetos junto a concessionária de energia por empresa homologada, não sendo possível a sua aprovação pelo próprio município, escolheu-se para esta licitação a modalidade de CONTRATAÇÃO INTEGRADA para que contrate em um só processo licitatório a elaboração dos projetos executivos de engenharia elétrica e sua devia aprovação conforme as normas Copel juntamente com a execução da obra elétrica previamente mencionada, também seguindo as normas da Copel.</w:t>
      </w:r>
    </w:p>
    <w:p>
      <w:pPr>
        <w:jc w:val="both"/>
        <w:widowControl/>
        <w:ind w:right="60"/>
        <w:spacing w:after="45"/>
      </w:pPr>
      <w:r>
        <w:t>22.5 Por tanto justifica-se a Contratação Integrada para:</w:t>
      </w:r>
    </w:p>
    <w:p>
      <w:pPr>
        <w:jc w:val="both"/>
        <w:widowControl/>
        <w:ind w:right="60" w:firstLine="720"/>
        <w:spacing w:after="45"/>
      </w:pPr>
      <w:r>
        <w:t>a) Permitir maior integração entre projeto e execução, otimizando prazos e reduzindo riscos de incompatibilidade entre as etapas;</w:t>
      </w:r>
    </w:p>
    <w:p>
      <w:pPr>
        <w:jc w:val="both"/>
        <w:widowControl/>
        <w:ind w:right="60" w:firstLine="720"/>
        <w:spacing w:after="45"/>
      </w:pPr>
      <w:r>
        <w:t>b) A administração municipal não dispõe de equipe técnica especializada para a elaboração dos projetos elétricos detalhados devido ao objeto supracitado, tampouco para a execução direta dos serviços que compõe a execução da obra, seguindo diretrizes e normas técnicas da Copel.</w:t>
      </w:r>
    </w:p>
    <w:p>
      <w:pPr>
        <w:jc w:val="both"/>
        <w:widowControl/>
        <w:ind w:right="60" w:firstLine="720"/>
        <w:spacing w:after="45"/>
      </w:pPr>
      <w:r>
        <w:t>c) O município elaborou apenas anteprojeto com diretrizes básicas para alocação da obra, cabendo à empresa contratada desenvolver o projeto executivo completo e sua devida aprovação, conforme as normas da concessionária de energia, da ABNT e da ANEEL.</w:t>
      </w:r>
    </w:p>
    <w:p>
      <w:pPr>
        <w:jc w:val="both"/>
        <w:widowControl/>
        <w:ind w:right="60" w:firstLine="720"/>
        <w:spacing w:after="45"/>
      </w:pPr>
      <w:r>
        <w:t>d) A solução integrada permite maior eficiência no uso dos recursos públicos e maior controle sobre prazos e resultados.</w:t>
      </w:r>
    </w:p>
    <w:p>
      <w:pPr>
        <w:jc w:val="both"/>
        <w:widowControl/>
        <w:ind w:right="60" w:firstLine="720"/>
        <w:spacing w:after="45"/>
      </w:pPr>
      <w:r>
        <w:t>e) Complexidade técnica e interdependência entre as fases de projeto e execução; Exigência de aprovação de projeto e execução junto à COPEL por empresa homologada, sendo esta exigência da operadora, impossibilitando o município quanto ao atendimento normativo da operadora de energia.</w:t>
      </w:r>
    </w:p>
    <w:p>
      <w:pPr>
        <w:jc w:val="both"/>
        <w:widowControl/>
        <w:ind w:right="60" w:firstLine="720"/>
        <w:spacing w:after="45"/>
      </w:pPr>
      <w:r>
        <w:t>f) Redução de riscos de incompatibilidade, aditivos e atrasos contratuais.</w:t>
      </w:r>
    </w:p>
    <w:p>
      <w:pPr>
        <w:jc w:val="both"/>
        <w:widowControl/>
        <w:ind w:right="60" w:firstLine="720"/>
        <w:spacing w:after="45"/>
      </w:pPr>
      <w:r>
        <w:t/>
      </w:r>
    </w:p>
    <w:p>
      <w:pPr>
        <w:jc w:val="both"/>
        <w:widowControl/>
        <w:ind w:right="60"/>
        <w:spacing w:after="45"/>
      </w:pPr>
      <w:r>
        <w:t xml:space="preserve">22.6 Em resumo, esta licitação se dará sob o regime de </w:t>
      </w:r>
      <w:r>
        <w:rPr>
          <w:b/>
        </w:rPr>
        <w:t>contratação integrada</w:t>
      </w:r>
      <w:r>
        <w:t xml:space="preserve">, nos termos do </w:t>
      </w:r>
      <w:r>
        <w:rPr>
          <w:b/>
        </w:rPr>
        <w:t>art. 6º, inciso XLII</w:t>
      </w:r>
      <w:r>
        <w:t xml:space="preserve">, e </w:t>
      </w:r>
      <w:r>
        <w:rPr>
          <w:b/>
        </w:rPr>
        <w:t>art. 46</w:t>
      </w:r>
      <w:r>
        <w:t xml:space="preserve"> da </w:t>
      </w:r>
      <w:r>
        <w:rPr>
          <w:b/>
        </w:rPr>
        <w:t>Lei nº 14.133/2021</w:t>
      </w:r>
      <w:r>
        <w:t>, sendo atribuídas à contratada:</w:t>
      </w:r>
    </w:p>
    <w:p>
      <w:pPr>
        <w:jc w:val="both"/>
        <w:ind w:right="60" w:firstLine="360"/>
        <w:spacing w:after="165"/>
      </w:pPr>
      <w:r>
        <w:t>a) A responsabilidade pela elaboração e aprovação de todos os projetos necessários;</w:t>
      </w:r>
    </w:p>
    <w:p>
      <w:pPr>
        <w:jc w:val="both"/>
        <w:ind w:right="60" w:firstLine="360"/>
        <w:spacing w:after="165"/>
      </w:pPr>
      <w:r>
        <w:t>b) A responsabilidade integral pela execução da obra;</w:t>
      </w:r>
    </w:p>
    <w:p>
      <w:pPr>
        <w:jc w:val="both"/>
        <w:ind w:right="60" w:firstLine="360"/>
        <w:spacing w:after="165"/>
      </w:pPr>
      <w:r>
        <w:t>c) A entrega final do objeto com pleno funcionamento.</w:t>
      </w:r>
    </w:p>
    <w:p>
      <w:pPr>
        <w:jc w:val="both"/>
        <w:ind w:right="60"/>
        <w:spacing w:after="165"/>
      </w:pPr>
      <w:r>
        <w:t xml:space="preserve">22.7 De acordo com o </w:t>
      </w:r>
      <w:r>
        <w:rPr>
          <w:b/>
        </w:rPr>
        <w:t>§1º do art. 46 da Lei 14.133/2021</w:t>
      </w:r>
      <w:r>
        <w:t>, a adoção da contratação integrada justifica-se pela necessidade de solução completa e pela complexidade técnica e operacional envolvida, especialmente no atendimento das normas técnicas e exigências da COPEL.</w:t>
      </w:r>
    </w:p>
    <w:p>
      <w:pPr>
        <w:jc w:val="both"/>
        <w:ind w:right="60"/>
        <w:spacing w:after="165"/>
      </w:pPr>
      <w:r>
        <w:t>22.8 A jurisprudência e doutrina admitem amplamente a contratação integrada nos casos em que:</w:t>
      </w:r>
    </w:p>
    <w:p>
      <w:pPr>
        <w:jc w:val="both"/>
        <w:ind w:right="60" w:firstLine="360"/>
        <w:spacing w:after="165"/>
      </w:pPr>
      <w:r>
        <w:t>a) A Administração necessita de soluções completas e definitivas;</w:t>
      </w:r>
    </w:p>
    <w:p>
      <w:pPr>
        <w:jc w:val="both"/>
        <w:ind w:right="60" w:firstLine="360"/>
        <w:spacing w:after="165"/>
      </w:pPr>
      <w:r>
        <w:t xml:space="preserve">b) Os riscos da contratação devem ser transferidos ao contratado de forma eficiente </w:t>
      </w:r>
      <w:r>
        <w:rPr>
          <w:b/>
        </w:rPr>
        <w:t>(TCU – Acórdão nº 1927/2015 – Plenário; Acórdão nº 2622/2013 – Plenário);</w:t>
      </w:r>
    </w:p>
    <w:p>
      <w:pPr>
        <w:jc w:val="both"/>
        <w:ind w:right="60" w:firstLine="360"/>
        <w:spacing w:after="165"/>
      </w:pPr>
      <w:r>
        <w:t>c) O objeto exige elaboração de projeto executivo detalhado com aprovação externa pela concessionária de energia do Paraná (Copel).</w:t>
      </w:r>
    </w:p>
    <w:p>
      <w:pPr>
        <w:jc w:val="both"/>
        <w:ind w:right="60" w:firstLine="15"/>
        <w:spacing w:after="165"/>
      </w:pPr>
      <w:r>
        <w:t>22.9 A contratação integrada visa assegurar:</w:t>
      </w:r>
    </w:p>
    <w:p>
      <w:pPr>
        <w:jc w:val="both"/>
        <w:ind w:right="60" w:firstLine="360"/>
        <w:spacing w:after="165"/>
      </w:pPr>
      <w:r>
        <w:t>a) Eficiência na execução do objeto;</w:t>
      </w:r>
    </w:p>
    <w:p>
      <w:pPr>
        <w:jc w:val="both"/>
        <w:ind w:right="60" w:firstLine="360"/>
        <w:spacing w:after="165"/>
      </w:pPr>
      <w:r>
        <w:t>b) Redução de aditivos contratuais;</w:t>
      </w:r>
    </w:p>
    <w:p>
      <w:pPr>
        <w:jc w:val="both"/>
        <w:ind w:right="60" w:firstLine="360"/>
        <w:spacing w:after="165"/>
      </w:pPr>
      <w:r>
        <w:t>c) Responsabilização técnica plena do contratado;</w:t>
      </w:r>
    </w:p>
    <w:p>
      <w:pPr>
        <w:jc w:val="both"/>
        <w:ind w:right="60" w:firstLine="360"/>
      </w:pPr>
      <w:r>
        <w:t>d) Cumprimento integral do cronograma e orçamento contratual.</w:t>
      </w:r>
    </w:p>
    <w:p>
      <w:pPr>
        <w:jc w:val="both"/>
        <w:ind w:right="60" w:firstLine="360"/>
      </w:pPr>
      <w:r>
        <w:rPr>
          <w:b/>
        </w:rPr>
        <w:t/>
      </w:r>
    </w:p>
    <w:p>
      <w:pPr>
        <w:jc w:val="both"/>
        <w:ind w:right="60" w:firstLine="15"/>
      </w:pPr>
      <w:r>
        <w:rPr>
          <w:b/>
        </w:rPr>
        <w:t>22.10 DA CONTRATAÇÃO INTEGRADA COMO UM TODO</w:t>
      </w:r>
    </w:p>
    <w:p>
      <w:pPr>
        <w:jc w:val="both"/>
        <w:ind w:right="60" w:firstLine="15"/>
        <w:spacing w:after="165" w:lineRule="auto" w:line="276"/>
      </w:pPr>
      <w:r>
        <w:t xml:space="preserve">Conforme mencionado presente licitação será regida sob o regime de </w:t>
      </w:r>
      <w:r>
        <w:rPr>
          <w:b/>
        </w:rPr>
        <w:t>contratação integrada</w:t>
      </w:r>
      <w:r>
        <w:t xml:space="preserve">, nos termos do </w:t>
      </w:r>
      <w:r>
        <w:rPr>
          <w:b/>
        </w:rPr>
        <w:t>art. 46 da Lei nº 14.133/2021</w:t>
      </w:r>
      <w:r>
        <w:t xml:space="preserve">, que compreende a responsabilidade integral da contratada pela </w:t>
      </w:r>
      <w:r>
        <w:rPr>
          <w:b/>
        </w:rPr>
        <w:t>elaboração e aprovação dos projetos básicos e executivos</w:t>
      </w:r>
      <w:r>
        <w:t>, bem como pela execução da obra.</w:t>
      </w:r>
    </w:p>
    <w:p>
      <w:pPr>
        <w:jc w:val="both"/>
        <w:ind w:right="60"/>
        <w:spacing w:after="165" w:lineRule="auto" w:line="276"/>
      </w:pPr>
      <w:r>
        <w:t xml:space="preserve">22.10.1 O objeto da contratação abrange a </w:t>
      </w:r>
      <w:r>
        <w:rPr>
          <w:b/>
        </w:rPr>
        <w:t>extensão de rede elétrica</w:t>
      </w:r>
      <w:r>
        <w:t>, incluindo:</w:t>
      </w:r>
    </w:p>
    <w:p>
      <w:pPr>
        <w:jc w:val="both"/>
        <w:ind w:right="60" w:firstLine="360"/>
        <w:spacing w:after="165" w:lineRule="auto" w:line="276"/>
      </w:pPr>
      <w:r>
        <w:t>a) Elaboração de projetos técnicos e complementares conforme as normas da COPEL;</w:t>
      </w:r>
    </w:p>
    <w:p>
      <w:pPr>
        <w:jc w:val="both"/>
        <w:ind w:right="60" w:firstLine="360"/>
        <w:spacing w:after="165" w:lineRule="auto" w:line="276"/>
      </w:pPr>
      <w:r>
        <w:t>b) Aprovação dos projetos junto à concessionária (COPEL);</w:t>
      </w:r>
    </w:p>
    <w:p>
      <w:pPr>
        <w:jc w:val="both"/>
        <w:ind w:right="60" w:firstLine="360"/>
        <w:spacing w:after="165" w:lineRule="auto" w:line="276"/>
      </w:pPr>
      <w:r>
        <w:t>c) Fornecimento de materiais e equipamentos;</w:t>
      </w:r>
    </w:p>
    <w:p>
      <w:pPr>
        <w:jc w:val="both"/>
        <w:ind w:right="60" w:firstLine="360"/>
        <w:spacing w:after="165" w:lineRule="auto" w:line="276"/>
      </w:pPr>
      <w:r>
        <w:t>d) Execução completa da obra conforme os projetos aprovados;</w:t>
      </w:r>
    </w:p>
    <w:p>
      <w:pPr>
        <w:jc w:val="both"/>
        <w:ind w:right="60" w:firstLine="360"/>
        <w:spacing w:after="165" w:lineRule="auto" w:line="276"/>
      </w:pPr>
      <w:r>
        <w:t>e) Obtenção de todos os alvarás e licenças necessárias;</w:t>
      </w:r>
    </w:p>
    <w:p>
      <w:pPr>
        <w:jc w:val="both"/>
        <w:ind w:right="60" w:firstLine="360"/>
        <w:spacing w:after="165" w:lineRule="auto" w:line="276"/>
      </w:pPr>
      <w:r>
        <w:t>e) Testes, comissionamentos e entrega da rede em plena operação.</w:t>
      </w:r>
    </w:p>
    <w:p>
      <w:pPr>
        <w:jc w:val="both"/>
        <w:ind w:right="60"/>
        <w:spacing w:after="165" w:lineRule="auto" w:line="276"/>
      </w:pPr>
      <w:r>
        <w:t xml:space="preserve">22.11 A contratada deverá apresentar, no prazo máximo de </w:t>
      </w:r>
      <w:r>
        <w:rPr>
          <w:b/>
        </w:rPr>
        <w:t>10 (dez) dias</w:t>
      </w:r>
      <w:r>
        <w:t xml:space="preserve"> após a assinatura do contrato, o </w:t>
      </w:r>
      <w:r>
        <w:rPr>
          <w:b/>
        </w:rPr>
        <w:t>anteprojeto detalhado e os estudos técnicos preliminares</w:t>
      </w:r>
      <w:r>
        <w:t xml:space="preserve"> para aprovação da Administração.</w:t>
      </w:r>
    </w:p>
    <w:p>
      <w:pPr>
        <w:jc w:val="both"/>
        <w:ind w:right="60"/>
        <w:spacing w:after="165" w:lineRule="auto" w:line="276"/>
      </w:pPr>
      <w:r>
        <w:t xml:space="preserve">22.12 Após aprovação, deverá apresentar o </w:t>
      </w:r>
      <w:r>
        <w:rPr>
          <w:b/>
        </w:rPr>
        <w:t>projeto executivo completo</w:t>
      </w:r>
      <w:r>
        <w:t>, no prazo de até 30</w:t>
      </w:r>
      <w:r>
        <w:rPr>
          <w:b/>
        </w:rPr>
        <w:t xml:space="preserve"> (trinta) dias</w:t>
      </w:r>
      <w:r>
        <w:t xml:space="preserve">, observando as normas técnicas aplicáveis e as exigências da COPEL. Juntamente com protocolo de análise de projeto fornecido pela Copel. </w:t>
      </w:r>
    </w:p>
    <w:p>
      <w:pPr>
        <w:jc w:val="both"/>
        <w:ind w:right="60"/>
        <w:spacing w:after="165" w:lineRule="auto" w:line="276"/>
      </w:pPr>
      <w:r>
        <w:t xml:space="preserve">22.13 O prazo total de execução da obra, incluindo a elaboração de projetos e sua aprovação, será de </w:t>
      </w:r>
      <w:r>
        <w:rPr>
          <w:b/>
        </w:rPr>
        <w:t>150 (cento e cinquenta) dias corridos</w:t>
      </w:r>
      <w:r>
        <w:t>, contados da data da emissão da ordem de serviço.</w:t>
      </w:r>
    </w:p>
    <w:p>
      <w:pPr>
        <w:jc w:val="both"/>
        <w:ind w:right="60"/>
        <w:spacing w:after="165" w:lineRule="auto" w:line="276"/>
      </w:pPr>
      <w:r>
        <w:t xml:space="preserve"> 22.14 O contratado assume integral responsabilidade técnica, econômica e legal sobre:</w:t>
      </w:r>
    </w:p>
    <w:p>
      <w:pPr>
        <w:jc w:val="both"/>
        <w:ind w:right="60" w:firstLine="720"/>
        <w:spacing w:after="165" w:lineRule="auto" w:line="276"/>
      </w:pPr>
      <w:r>
        <w:t>a) A viabilidade do projeto proposto;</w:t>
      </w:r>
    </w:p>
    <w:p>
      <w:pPr>
        <w:jc w:val="both"/>
        <w:ind w:right="60" w:firstLine="720"/>
        <w:spacing w:after="165" w:lineRule="auto" w:line="276"/>
      </w:pPr>
      <w:r>
        <w:t>b) A compatibilidade dos projetos com a execução da obra;</w:t>
      </w:r>
    </w:p>
    <w:p>
      <w:pPr>
        <w:jc w:val="both"/>
        <w:ind w:right="60" w:firstLine="720"/>
        <w:spacing w:after="165" w:lineRule="auto" w:line="276"/>
      </w:pPr>
      <w:r>
        <w:t>c) A qualidade final da rede instalada.</w:t>
      </w:r>
    </w:p>
    <w:p>
      <w:pPr>
        <w:jc w:val="both"/>
        <w:ind w:right="60"/>
        <w:spacing w:after="165" w:lineRule="auto" w:line="276"/>
      </w:pPr>
      <w:r>
        <w:t>22.15 A fiscalização da execução será realizada por servidores designados pelo Município, podendo ser auxiliada por empresa terceirizada, sem transferir à Administração qualquer responsabilidade sobre a execução.</w:t>
      </w:r>
    </w:p>
    <w:p>
      <w:pPr>
        <w:jc w:val="both"/>
        <w:ind w:right="60" w:firstLine="15"/>
        <w:spacing w:after="165" w:lineRule="auto" w:line="276"/>
      </w:pPr>
      <w:r>
        <w:t>22.16 As alterações contratuais serão admitidas nas hipóteses legais (art. 124 da Lei nº 14.133/2021), sendo vedadas alterações que descaracterizem a contratação integrada.</w:t>
      </w:r>
    </w:p>
    <w:p>
      <w:pPr>
        <w:jc w:val="both"/>
        <w:widowControl/>
        <w:ind w:left="60" w:right="45" w:hanging="15"/>
        <w:spacing w:after="45"/>
      </w:pPr>
      <w:r>
        <w:t/>
      </w:r>
    </w:p>
    <w:p>
      <w:pPr>
        <w:jc w:val="both"/>
        <w:outlineLvl w:val="0"/>
        <w:keepLines/>
        <w:keepNext/>
        <w:widowControl/>
        <w:ind w:left="60" w:right="45" w:hanging="15"/>
        <w:spacing w:after="45"/>
        <w:shd w:val="clear" w:color="auto" w:fill="0D0D0D"/>
      </w:pPr>
      <w:r>
        <w:rPr>
          <w:b/>
          <w:color w:val="FFFFFF"/>
        </w:rPr>
        <w:t>23 - DO FORO</w:t>
      </w:r>
    </w:p>
    <w:p>
      <w:pPr>
        <w:jc w:val="both"/>
        <w:widowControl/>
        <w:ind w:left="285" w:right="45" w:hanging="15"/>
        <w:spacing w:after="45"/>
      </w:pPr>
      <w:r>
        <w:rPr>
          <w:color w:val="000000"/>
        </w:rPr>
        <w:t>23.1 - Fica eleito o Foro da Comarca de CIANORTE – PR, para dirimir quaisquer dúvidas se/ ou litígio oriundo da execução das obrigações previstas neste edital, com renúncia expressa de qualquer outro, por mais privilegiado que seja.</w:t>
      </w:r>
    </w:p>
    <w:p>
      <w:pPr>
        <w:jc w:val="both"/>
        <w:widowControl/>
        <w:ind w:left="285" w:right="45" w:hanging="15"/>
        <w:spacing w:after="45"/>
      </w:pPr>
      <w:r>
        <w:t/>
      </w:r>
    </w:p>
    <w:p>
      <w:pPr>
        <w:jc w:val="right"/>
        <w:widowControl/>
        <w:ind w:left="15" w:right="45" w:hanging="15"/>
        <w:spacing w:after="45"/>
      </w:pPr>
      <w:r>
        <w:rPr>
          <w:color w:val="000000"/>
        </w:rPr>
        <w:t>SÃO TOMÉ/PR , 07/10/2025.</w:t>
      </w:r>
    </w:p>
    <w:p>
      <w:pPr>
        <w:jc w:val="right"/>
        <w:widowControl/>
        <w:ind w:left="15" w:right="45" w:hanging="15"/>
        <w:spacing w:after="45"/>
      </w:pPr>
      <w:r>
        <w:t/>
      </w:r>
    </w:p>
    <w:p>
      <w:pPr>
        <w:jc w:val="right"/>
        <w:widowControl/>
        <w:ind w:left="15" w:right="60" w:hanging="15"/>
        <w:spacing w:after="45"/>
      </w:pPr>
      <w:r>
        <w:t/>
      </w:r>
    </w:p>
    <w:p>
      <w:pPr>
        <w:jc w:val="center"/>
        <w:widowControl/>
        <w:ind w:left="15" w:right="15" w:hanging="15"/>
        <w:spacing w:after="45"/>
      </w:pPr>
      <w:r>
        <w:rPr>
          <w:b/>
          <w:color w:val="000000"/>
        </w:rPr>
        <w:t>JOÃO PAULO TRAVASSOS RADDI</w:t>
      </w:r>
    </w:p>
    <w:p>
      <w:pPr>
        <w:jc w:val="center"/>
        <w:widowControl/>
        <w:ind w:left="15" w:hanging="15"/>
        <w:spacing w:after="45"/>
      </w:pPr>
      <w:r>
        <w:rPr>
          <w:color w:val="000000"/>
        </w:rPr>
        <w:t>Prefeito Municipal</w:t>
      </w:r>
    </w:p>
    <w:p>
      <w:pPr>
        <w:jc w:val="center"/>
        <w:widowControl/>
        <w:ind w:left="15" w:hanging="15"/>
        <w:spacing w:after="45"/>
      </w:pPr>
      <w:r>
        <w:t/>
      </w:r>
    </w:p>
    <w:p>
      <w:pPr>
        <w:jc w:val="center"/>
        <w:widowControl/>
        <w:ind w:left="15" w:right="15" w:hanging="15"/>
        <w:spacing w:after="45"/>
      </w:pPr>
      <w:r>
        <w:t/>
      </w:r>
    </w:p>
    <w:p>
      <w:pPr>
        <w:jc w:val="center"/>
        <w:widowControl/>
        <w:ind w:left="15" w:right="15" w:hanging="15"/>
        <w:spacing w:after="45"/>
      </w:pPr>
      <w:r>
        <w:t/>
      </w:r>
    </w:p>
    <w:p>
      <w:r>
        <w:br w:type="page"/>
      </w:r>
    </w:p>
    <w:p>
      <w:pPr>
        <w:jc w:val="center"/>
        <w:widowControl/>
        <w:spacing w:after="45"/>
      </w:pPr>
      <w:r>
        <w:rPr>
          <w:b/>
          <w:color w:val="000000"/>
        </w:rPr>
        <w:t>ANEXO I</w:t>
      </w:r>
    </w:p>
    <w:p>
      <w:pPr>
        <w:jc w:val="center"/>
        <w:widowControl/>
        <w:spacing w:after="45"/>
      </w:pPr>
      <w:r>
        <w:t/>
      </w:r>
    </w:p>
    <w:p>
      <w:pPr>
        <w:jc w:val="center"/>
        <w:widowControl/>
        <w:ind w:left="15" w:right="15" w:hanging="15"/>
        <w:spacing w:after="45"/>
      </w:pPr>
      <w:r>
        <w:rPr>
          <w:b/>
          <w:color w:val="000000"/>
        </w:rPr>
        <w:t>MODELO DE DECLARAÇÃO UNIFICADA</w:t>
      </w:r>
    </w:p>
    <w:p>
      <w:pPr>
        <w:jc w:val="center"/>
        <w:widowControl/>
        <w:ind w:left="15" w:right="15" w:hanging="15"/>
        <w:spacing w:after="45"/>
      </w:pPr>
      <w:r>
        <w:t/>
      </w:r>
    </w:p>
    <w:p>
      <w:pPr>
        <w:jc w:val="both"/>
        <w:widowControl/>
        <w:ind w:left="60" w:right="30" w:hanging="15"/>
        <w:spacing w:after="45"/>
      </w:pPr>
      <w:r>
        <w:rPr>
          <w:color w:val="000000"/>
        </w:rPr>
        <w:t>Ao Sr. Agente de Contratação ou Equipe de apoio do Município de SÃO TOMÉ, Estado de Paraná</w:t>
      </w:r>
    </w:p>
    <w:p>
      <w:pPr>
        <w:jc w:val="both"/>
        <w:widowControl/>
        <w:ind w:left="60" w:right="30" w:hanging="15"/>
        <w:spacing w:after="45"/>
      </w:pPr>
      <w:r>
        <w:t/>
      </w:r>
    </w:p>
    <w:p>
      <w:pPr>
        <w:jc w:val="both"/>
        <w:outlineLvl w:val="0"/>
        <w:keepLines/>
        <w:keepNext/>
        <w:widowControl/>
        <w:ind w:left="60" w:right="45" w:hanging="15"/>
        <w:spacing w:after="45"/>
      </w:pPr>
      <w:r>
        <w:rPr>
          <w:b/>
          <w:color w:val="000000"/>
        </w:rPr>
        <w:t>CONCORRÊNCIA ELETRÔNICA Nº 7/2025 – PMST</w:t>
      </w:r>
    </w:p>
    <w:p>
      <w:pPr>
        <w:spacing w:after="45"/>
      </w:pPr>
      <w:r>
        <w:t/>
      </w:r>
    </w:p>
    <w:p>
      <w:pPr>
        <w:jc w:val="both"/>
        <w:widowControl/>
        <w:ind w:left="60" w:right="45" w:hanging="15"/>
        <w:spacing w:after="45"/>
      </w:pPr>
      <w:r>
        <w:rPr>
          <w:color w:val="000000"/>
        </w:rPr>
        <w:t>Pelo presente instrumento, a empresa ........................., CNPJ nº ......................, com sede na ............................................, através de seu representante legal infra-assinado, que:</w:t>
      </w:r>
    </w:p>
    <w:p>
      <w:pPr>
        <w:jc w:val="both"/>
        <w:widowControl/>
        <w:ind w:left="60" w:right="45" w:hanging="15"/>
        <w:spacing w:after="45"/>
      </w:pPr>
      <w:r>
        <w:t/>
      </w:r>
    </w:p>
    <w:p>
      <w:pPr>
        <w:jc w:val="both"/>
        <w:widowControl/>
        <w:ind w:right="45"/>
        <w:spacing w:after="45"/>
        <w:numPr>
          <w:ilvl w:val="0"/>
          <w:numId w:val="39"/>
        </w:numPr>
      </w:pPr>
      <w:r/>
      <w:r>
        <w:rPr>
          <w:color w:val="000000"/>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pPr>
        <w:jc w:val="both"/>
        <w:widowControl/>
        <w:ind w:right="45"/>
        <w:spacing w:after="45"/>
        <w:numPr>
          <w:ilvl w:val="0"/>
          <w:numId w:val="39"/>
        </w:numPr>
      </w:pPr>
      <w:r/>
      <w:r>
        <w:rPr>
          <w:color w:val="00000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ind w:right="45"/>
        <w:spacing w:after="45"/>
        <w:numPr>
          <w:ilvl w:val="0"/>
          <w:numId w:val="39"/>
        </w:numPr>
      </w:pPr>
      <w:r/>
      <w:r>
        <w:rPr>
          <w:color w:val="00000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ind w:right="45"/>
        <w:spacing w:after="45"/>
        <w:numPr>
          <w:ilvl w:val="0"/>
          <w:numId w:val="39"/>
        </w:numPr>
      </w:pPr>
      <w:r/>
      <w:r>
        <w:rPr>
          <w:color w:val="000000"/>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pPr>
        <w:jc w:val="both"/>
        <w:widowControl/>
        <w:ind w:left="285" w:right="45" w:hanging="240"/>
        <w:spacing w:after="45"/>
      </w:pPr>
      <w:r>
        <w:rPr>
          <w:color w:val="000000"/>
        </w:rPr>
        <w:t>5)</w:t>
      </w:r>
      <w:r>
        <w:rPr>
          <w:color w:val="000000"/>
        </w:rPr>
        <w:tab/>
      </w:r>
      <w:r>
        <w:rPr>
          <w:color w:val="000000"/>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pPr>
        <w:jc w:val="both"/>
        <w:widowControl/>
        <w:ind w:left="285" w:right="45" w:hanging="240"/>
        <w:spacing w:after="45"/>
      </w:pPr>
      <w:r>
        <w:rPr>
          <w:color w:val="000000"/>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pPr>
        <w:jc w:val="both"/>
        <w:widowControl/>
        <w:ind w:right="45"/>
        <w:spacing w:after="45"/>
        <w:numPr>
          <w:ilvl w:val="0"/>
          <w:numId w:val="57"/>
        </w:numPr>
      </w:pPr>
      <w:r/>
      <w:r>
        <w:rPr>
          <w:color w:val="000000"/>
        </w:rPr>
        <w:t>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ind w:right="45"/>
        <w:spacing w:after="45"/>
        <w:numPr>
          <w:ilvl w:val="0"/>
          <w:numId w:val="57"/>
        </w:numPr>
      </w:pPr>
      <w:r/>
      <w:r>
        <w:rPr>
          <w:color w:val="000000"/>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pPr>
        <w:jc w:val="both"/>
        <w:widowControl/>
        <w:ind w:right="45"/>
        <w:spacing w:after="45"/>
        <w:numPr>
          <w:ilvl w:val="0"/>
          <w:numId w:val="57"/>
        </w:numPr>
      </w:pPr>
      <w:r/>
      <w:r>
        <w:rPr>
          <w:color w:val="000000"/>
        </w:rPr>
        <w:t xml:space="preserve">Declaramos que não possui, em nossa cadeia produtiva, empregados executando trabalho degradante ou forçado, observado o disposto nos incisos III e IV do art. 1° e no inciso III, do art. 5° da Constituição Federal. </w:t>
      </w:r>
    </w:p>
    <w:p>
      <w:pPr>
        <w:jc w:val="both"/>
        <w:widowControl/>
        <w:ind w:right="45"/>
        <w:spacing w:after="45"/>
        <w:numPr>
          <w:ilvl w:val="0"/>
          <w:numId w:val="57"/>
        </w:numPr>
      </w:pPr>
      <w:r/>
      <w:r>
        <w:rPr>
          <w:color w:val="000000"/>
        </w:rPr>
        <w:t xml:space="preserve"> Declaramos que a proposta apresentada para esta licitação foi elaborada de maneira independente.</w:t>
      </w:r>
    </w:p>
    <w:p>
      <w:pPr>
        <w:jc w:val="both"/>
        <w:widowControl/>
        <w:ind w:left="285" w:right="45"/>
        <w:spacing w:after="45"/>
      </w:pPr>
      <w:r>
        <w:rPr>
          <w:color w:val="000000"/>
        </w:rPr>
        <w:t>E-mail:</w:t>
      </w:r>
    </w:p>
    <w:p>
      <w:pPr>
        <w:jc w:val="both"/>
        <w:widowControl/>
        <w:ind w:left="285" w:right="45"/>
        <w:spacing w:after="45"/>
      </w:pPr>
      <w:r>
        <w:rPr>
          <w:color w:val="000000"/>
        </w:rPr>
        <w:t>Telefone: ( )</w:t>
      </w:r>
    </w:p>
    <w:p>
      <w:pPr>
        <w:jc w:val="both"/>
        <w:widowControl/>
        <w:ind w:left="285" w:right="45" w:hanging="240"/>
        <w:spacing w:after="45"/>
      </w:pPr>
      <w:r>
        <w:rPr>
          <w:color w:val="000000"/>
        </w:rPr>
        <w:t xml:space="preserve">11) Caso altere o citado e-mail ou telefone comprometo-me em protocolizar pedido de alteração junto ao Sistema de Protocolo deste Município, sob pena de ser considerado como intimado nos dados anteriormente fornecidos. </w:t>
      </w:r>
    </w:p>
    <w:p>
      <w:pPr>
        <w:jc w:val="both"/>
        <w:widowControl/>
        <w:ind w:left="285" w:right="45" w:hanging="240"/>
        <w:spacing w:after="45"/>
      </w:pPr>
      <w:r>
        <w:rPr>
          <w:color w:val="000000"/>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pPr>
        <w:jc w:val="both"/>
        <w:widowControl/>
        <w:ind w:left="285" w:right="45" w:hanging="240"/>
        <w:spacing w:after="45"/>
      </w:pPr>
      <w:r>
        <w:rPr>
          <w:color w:val="000000"/>
        </w:rPr>
        <w:t>13) Declaramos de que cumprimos as exigências de reserva de cargos para pessoa com deficiência e para reabilitado da Previdência Social, previstas em lei e em outras normas específicas.</w:t>
      </w:r>
    </w:p>
    <w:p>
      <w:pPr>
        <w:jc w:val="both"/>
        <w:widowControl/>
        <w:ind w:left="285" w:right="45" w:hanging="240"/>
        <w:spacing w:after="45"/>
      </w:pPr>
      <w:r>
        <w:t/>
      </w:r>
    </w:p>
    <w:p>
      <w:pPr>
        <w:jc w:val="both"/>
        <w:widowControl/>
        <w:ind w:right="45"/>
        <w:spacing w:after="45"/>
      </w:pPr>
      <w:r>
        <w:rPr>
          <w:color w:val="000000"/>
        </w:rPr>
        <w:t>Nomeamos e constituímos o senhor(a)........................................., portador(a) do CPF/MF sob n.º..................................., para ser o(a) responsável para acompanhar a execução da Ata de Registro de Preços/contrato, referente à Concorrência Eletrônica n.º XXX/2024 - PMST e todos os atos necessários ao cumprimento das obrigações contidas no instrumento convocatório, seus Anexos e na Ata de Registro de Preços/Contrato.</w:t>
      </w:r>
    </w:p>
    <w:p>
      <w:pPr>
        <w:jc w:val="both"/>
        <w:widowControl/>
        <w:ind w:right="45"/>
        <w:spacing w:after="45"/>
      </w:pPr>
      <w:r>
        <w:t/>
      </w:r>
    </w:p>
    <w:p>
      <w:pPr>
        <w:jc w:val="right"/>
        <w:widowControl/>
        <w:ind w:left="15" w:right="45" w:hanging="15"/>
        <w:spacing w:after="45"/>
      </w:pPr>
      <w:r>
        <w:rPr>
          <w:color w:val="000000"/>
        </w:rPr>
        <w:t>............................................................................., ........, ................................... de2025.</w:t>
      </w:r>
    </w:p>
    <w:p>
      <w:pPr>
        <w:jc w:val="center"/>
        <w:widowControl/>
        <w:ind w:left="510" w:right="495" w:hanging="15"/>
        <w:spacing w:after="45"/>
      </w:pPr>
      <w:r>
        <w:t/>
      </w:r>
    </w:p>
    <w:p>
      <w:pPr>
        <w:jc w:val="center"/>
        <w:widowControl/>
        <w:ind w:left="510" w:right="495" w:hanging="15"/>
        <w:spacing w:after="45"/>
      </w:pPr>
      <w:r>
        <w:t/>
      </w:r>
    </w:p>
    <w:p>
      <w:pPr>
        <w:jc w:val="center"/>
        <w:widowControl/>
        <w:ind w:left="510" w:right="495" w:hanging="15"/>
        <w:spacing w:after="45"/>
      </w:pPr>
      <w:r>
        <w:t/>
      </w:r>
    </w:p>
    <w:p>
      <w:pPr>
        <w:jc w:val="center"/>
        <w:widowControl/>
        <w:ind w:left="510" w:right="495" w:hanging="15"/>
        <w:spacing w:after="45"/>
      </w:pPr>
      <w:r>
        <w:rPr>
          <w:color w:val="000000"/>
        </w:rPr>
        <w:t>Assinatura do Responsável pela Empresa</w:t>
      </w:r>
    </w:p>
    <w:p>
      <w:pPr>
        <w:jc w:val="center"/>
        <w:widowControl/>
        <w:ind w:left="510" w:right="495" w:hanging="15"/>
        <w:spacing w:after="45"/>
      </w:pPr>
      <w:r>
        <w:rPr>
          <w:color w:val="000000"/>
        </w:rPr>
        <w:t>(Nome Legível/Cargo)</w:t>
      </w:r>
    </w:p>
    <w:p>
      <w:pPr>
        <w:jc w:val="center"/>
        <w:widowControl/>
        <w:ind w:left="15" w:right="15" w:hanging="15"/>
        <w:spacing w:after="45"/>
      </w:pPr>
      <w:r>
        <w:rPr>
          <w:b/>
          <w:color w:val="000000"/>
        </w:rPr>
        <w:t/>
      </w:r>
    </w:p>
    <w:p>
      <w:r>
        <w:br w:type="page"/>
      </w:r>
    </w:p>
    <w:p>
      <w:pPr>
        <w:jc w:val="center"/>
        <w:widowControl/>
        <w:ind w:left="15" w:right="15" w:hanging="15"/>
        <w:spacing w:after="45"/>
      </w:pPr>
      <w:r>
        <w:rPr>
          <w:b/>
          <w:color w:val="000000"/>
        </w:rPr>
        <w:t>ANEXO II</w:t>
      </w:r>
    </w:p>
    <w:p>
      <w:pPr>
        <w:jc w:val="center"/>
        <w:widowControl/>
        <w:ind w:left="15" w:right="15" w:hanging="15"/>
        <w:spacing w:after="45"/>
      </w:pPr>
      <w:r>
        <w:t/>
      </w:r>
    </w:p>
    <w:p>
      <w:pPr>
        <w:jc w:val="center"/>
        <w:widowControl/>
        <w:ind w:left="15" w:right="15" w:hanging="15"/>
        <w:spacing w:after="45"/>
      </w:pPr>
      <w:r>
        <w:rPr>
          <w:b/>
          <w:color w:val="000000"/>
        </w:rPr>
        <w:t>MODELO DE DECLARAÇÃO DE RESPONSABILIDADE TECNICA</w:t>
      </w:r>
    </w:p>
    <w:p>
      <w:pPr>
        <w:jc w:val="center"/>
        <w:widowControl/>
        <w:ind w:left="15" w:right="15" w:hanging="15"/>
        <w:spacing w:after="45"/>
      </w:pPr>
      <w:r>
        <w:t/>
      </w:r>
    </w:p>
    <w:p>
      <w:pPr>
        <w:jc w:val="both"/>
        <w:widowControl/>
        <w:ind w:left="60" w:right="45" w:hanging="15"/>
        <w:spacing w:after="45"/>
      </w:pPr>
      <w:r>
        <w:rPr>
          <w:color w:val="000000"/>
        </w:rPr>
        <w:t>À Equipe de Apoio</w:t>
      </w:r>
    </w:p>
    <w:p>
      <w:pPr>
        <w:jc w:val="both"/>
        <w:widowControl/>
        <w:ind w:left="60" w:right="45" w:hanging="15"/>
        <w:spacing w:after="45"/>
      </w:pPr>
      <w:r>
        <w:rPr>
          <w:color w:val="000000"/>
        </w:rPr>
        <w:t xml:space="preserve">Ref.: </w:t>
      </w:r>
      <w:r>
        <w:rPr>
          <w:b/>
          <w:color w:val="000000"/>
        </w:rPr>
        <w:t>CONCORRÊNCIA ELETRÔNICA Nº 7/2025 – PMST</w:t>
      </w:r>
    </w:p>
    <w:p>
      <w:pPr>
        <w:jc w:val="both"/>
        <w:widowControl/>
        <w:ind w:left="60" w:right="45" w:hanging="15"/>
        <w:spacing w:after="45"/>
      </w:pPr>
      <w:r>
        <w:t/>
      </w:r>
    </w:p>
    <w:p>
      <w:pPr>
        <w:jc w:val="both"/>
        <w:widowControl/>
        <w:ind w:left="60" w:right="45" w:hanging="15"/>
        <w:spacing w:after="45"/>
      </w:pPr>
      <w:r>
        <w:rPr>
          <w:color w:val="000000"/>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pPr>
        <w:jc w:val="both"/>
        <w:widowControl/>
        <w:ind w:left="60" w:right="45" w:hanging="15"/>
        <w:spacing w:after="45"/>
      </w:pPr>
      <w:r>
        <w:t/>
      </w:r>
    </w:p>
    <w:tbl>
      <w:tblPr>
        <w:tblW w:w="5000" w:type="pct"/>
        <w:tblLayout w:type="fixed"/>
        <w:tblCellMar>
          <w:top w:w="0" w:type="dxa"/>
          <w:left w:w="90" w:type="dxa"/>
          <w:bottom w:w="0" w:type="dxa"/>
          <w:right w:w="90" w:type="dxa"/>
        </w:tblCellMar>
        <w:tblInd w:w="-75" w:type="dxa"/>
      </w:tblPr>
      <w:tblGrid>
        <w:gridCol w:w="675"/>
        <w:gridCol w:w="2580"/>
        <w:gridCol w:w="2580"/>
        <w:gridCol w:w="1800"/>
        <w:gridCol w:w="1800"/>
        <w:gridCol w:w="1575"/>
      </w:tblGrid>
      <w:tr>
        <w:trPr>
          <w:trHeight w:val="705"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color w:val="000000"/>
              </w:rPr>
              <w:t>Lote</w:t>
            </w:r>
          </w:p>
        </w:tc>
        <w:tc>
          <w:tcPr>
            <w:tcW w:w="115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color w:val="000000"/>
              </w:rPr>
              <w:t>Nome</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color w:val="000000"/>
              </w:rPr>
              <w:t>Especialidade</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color w:val="000000"/>
              </w:rPr>
              <w:t>CREA/CAU</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color w:val="000000"/>
              </w:rPr>
              <w:t>DATA</w:t>
            </w:r>
          </w:p>
          <w:p>
            <w:pPr>
              <w:jc w:val="center"/>
              <w:widowControl/>
              <w:spacing w:after="45"/>
            </w:pPr>
            <w:r>
              <w:rPr>
                <w:color w:val="000000"/>
              </w:rPr>
              <w:t>REGISTRO</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color w:val="000000"/>
              </w:rPr>
              <w:t>ASSINATURA</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t/>
            </w:r>
          </w:p>
        </w:tc>
      </w:tr>
    </w:tbl>
    <w:p>
      <w:pPr>
        <w:jc w:val="both"/>
        <w:widowControl/>
        <w:ind w:left="60" w:right="45" w:hanging="15"/>
        <w:spacing w:after="45"/>
      </w:pPr>
      <w:r>
        <w:t/>
      </w:r>
    </w:p>
    <w:p>
      <w:pPr>
        <w:jc w:val="both"/>
        <w:widowControl/>
        <w:ind w:left="60" w:right="45" w:hanging="15"/>
        <w:spacing w:after="45"/>
      </w:pPr>
      <w:r>
        <w:rPr>
          <w:color w:val="000000"/>
        </w:rPr>
        <w:t>Declaramos, outrossim, que o(s) profissional(is) acima relacionado(s) pertence(m) ao nosso quadro técnico de profissionais permanentes, com relacionamento junto à empresa, dentro das leis trabalhistas vigentes.</w:t>
      </w:r>
    </w:p>
    <w:p>
      <w:pPr>
        <w:jc w:val="both"/>
        <w:widowControl/>
        <w:ind w:left="60" w:right="45" w:hanging="15"/>
        <w:spacing w:after="45"/>
      </w:pPr>
      <w:r>
        <w:t/>
      </w:r>
    </w:p>
    <w:p>
      <w:pPr>
        <w:jc w:val="both"/>
        <w:widowControl/>
        <w:ind w:left="60" w:right="45" w:hanging="15"/>
        <w:spacing w:after="45"/>
      </w:pPr>
      <w:r>
        <w:t/>
      </w:r>
    </w:p>
    <w:p>
      <w:pPr>
        <w:jc w:val="both"/>
        <w:widowControl/>
        <w:ind w:left="60" w:right="45" w:hanging="15"/>
        <w:spacing w:after="45"/>
      </w:pPr>
      <w:r>
        <w:t/>
      </w:r>
    </w:p>
    <w:p>
      <w:pPr>
        <w:jc w:val="center"/>
        <w:widowControl/>
        <w:ind w:left="510" w:right="150" w:hanging="15"/>
        <w:spacing w:after="45"/>
      </w:pPr>
      <w:r>
        <w:rPr>
          <w:color w:val="000000"/>
        </w:rPr>
        <w:t>____________________________________________</w:t>
      </w:r>
    </w:p>
    <w:p>
      <w:pPr>
        <w:jc w:val="center"/>
        <w:widowControl/>
        <w:ind w:left="510" w:right="135" w:hanging="15"/>
        <w:spacing w:after="45"/>
      </w:pPr>
      <w:r>
        <w:rPr>
          <w:color w:val="000000"/>
        </w:rPr>
        <w:t>(carimbo, nome, RG e assinatura do responsável legal)</w:t>
      </w:r>
    </w:p>
    <w:p>
      <w:pPr>
        <w:jc w:val="center"/>
        <w:widowControl/>
        <w:ind w:left="510" w:right="135" w:hanging="15"/>
        <w:spacing w:after="45"/>
      </w:pPr>
      <w:r>
        <w:rPr>
          <w:color w:val="000000"/>
        </w:rPr>
        <w:t/>
      </w:r>
    </w:p>
    <w:p>
      <w:r>
        <w:br w:type="page"/>
      </w:r>
    </w:p>
    <w:p>
      <w:pPr>
        <w:jc w:val="center"/>
        <w:widowControl/>
        <w:spacing w:after="45"/>
      </w:pPr>
      <w:r>
        <w:rPr>
          <w:b/>
          <w:color w:val="000000"/>
        </w:rPr>
        <w:t>ANEXO III</w:t>
      </w:r>
    </w:p>
    <w:p>
      <w:pPr>
        <w:jc w:val="center"/>
        <w:widowControl/>
        <w:spacing w:after="45"/>
      </w:pPr>
      <w:r>
        <w:t/>
      </w:r>
    </w:p>
    <w:p>
      <w:pPr>
        <w:jc w:val="center"/>
        <w:widowControl/>
        <w:ind w:left="15" w:right="15"/>
        <w:spacing w:before="0" w:after="15"/>
        <w:pBdr>
          <w:top w:val="single" w:color="000000"/>
          <w:left w:val="single" w:color="000000"/>
          <w:bottom w:val="single" w:color="000000"/>
          <w:right w:val="single" w:color="000000"/>
        </w:pBdr>
      </w:pPr>
      <w:r>
        <w:rPr>
          <w:b/>
          <w:color w:val="000000"/>
        </w:rPr>
        <w:t>MODELO DE DECLARAÇÃO TRATAMENTO DIFERENCIADO LEI 123/2006.</w:t>
      </w:r>
    </w:p>
    <w:p>
      <w:pPr>
        <w:jc w:val="both"/>
        <w:outlineLvl w:val="0"/>
        <w:keepLines/>
        <w:keepNext/>
        <w:widowControl/>
        <w:ind w:left="60" w:right="45" w:hanging="15"/>
        <w:spacing w:after="45"/>
      </w:pPr>
      <w:r>
        <w:t/>
      </w:r>
    </w:p>
    <w:p>
      <w:pPr>
        <w:jc w:val="both"/>
        <w:outlineLvl w:val="0"/>
        <w:keepLines/>
        <w:keepNext/>
        <w:widowControl/>
        <w:ind w:left="60" w:right="45" w:hanging="15"/>
        <w:spacing w:after="45"/>
      </w:pPr>
      <w:r>
        <w:rPr>
          <w:b/>
          <w:color w:val="000000"/>
        </w:rPr>
        <w:t>CONCORRÊNCIA ELETRÔNICA Nº 7/2025 – PMST</w:t>
      </w:r>
    </w:p>
    <w:p>
      <w:pPr>
        <w:spacing w:after="45"/>
      </w:pPr>
      <w:r>
        <w:t/>
      </w:r>
    </w:p>
    <w:p>
      <w:pPr>
        <w:jc w:val="both"/>
        <w:widowControl/>
        <w:ind w:left="60" w:right="45" w:hanging="15"/>
        <w:spacing w:after="45"/>
      </w:pPr>
      <w:r>
        <w:rPr>
          <w:color w:val="000000"/>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pPr>
        <w:widowControl/>
        <w:spacing w:after="45"/>
        <w:tabs>
          <w:tab w:val="center" w:pos="4800"/>
        </w:tabs>
      </w:pPr>
      <w:r>
        <w:rPr>
          <w:color w:val="000000"/>
        </w:rPr>
        <w:t>(   ) MICROEMPRESA, conforme inciso I do art. 3.º da Lei Complementar nº 123, de 14/12/2006.</w:t>
      </w:r>
    </w:p>
    <w:p>
      <w:pPr>
        <w:jc w:val="both"/>
        <w:widowControl/>
        <w:ind w:left="60" w:right="45" w:hanging="15"/>
        <w:spacing w:after="45"/>
      </w:pPr>
      <w:r>
        <w:rPr>
          <w:color w:val="000000"/>
        </w:rPr>
        <w:t>( ) EMPRESA DE PEQUENO PORTE, conforme inciso II do art. 3.º da Lei Complementar nº. 123, de 14/12/2006.</w:t>
      </w:r>
    </w:p>
    <w:p>
      <w:pPr>
        <w:widowControl/>
        <w:spacing w:after="45"/>
        <w:tabs>
          <w:tab w:val="center" w:pos="4080"/>
        </w:tabs>
      </w:pPr>
      <w:r>
        <w:rPr>
          <w:color w:val="000000"/>
        </w:rPr>
        <w:t>(</w:t>
      </w:r>
      <w:r>
        <w:rPr>
          <w:color w:val="000000"/>
        </w:rPr>
        <w:tab/>
      </w:r>
      <w:r>
        <w:rPr>
          <w:color w:val="000000"/>
        </w:rPr>
        <w:t>) MICROEMPREENDEDOR INDIVIDUAL, conforme art. 1º do Decreto nº 8.538/2015.</w:t>
      </w:r>
    </w:p>
    <w:p>
      <w:pPr>
        <w:jc w:val="both"/>
        <w:widowControl/>
        <w:ind w:left="60" w:right="45" w:hanging="15"/>
        <w:spacing w:after="45"/>
      </w:pPr>
      <w:r>
        <w:rPr>
          <w:color w:val="000000"/>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pPr>
        <w:jc w:val="both"/>
        <w:widowControl/>
        <w:ind w:left="60" w:right="45" w:hanging="15"/>
        <w:spacing w:after="45"/>
      </w:pPr>
      <w:r>
        <w:rPr>
          <w:color w:val="000000"/>
        </w:rPr>
        <w:t>Que do capital da Empresa não participa pessoa física que seja inscrita como empresário ou seja sócia de outra empresa que receba tratamento jurídico diferenciado nos termos desta Lei Complementar;</w:t>
      </w:r>
    </w:p>
    <w:p>
      <w:pPr>
        <w:jc w:val="both"/>
        <w:widowControl/>
        <w:ind w:left="60" w:right="45" w:hanging="15"/>
        <w:spacing w:after="45"/>
      </w:pPr>
      <w:r>
        <w:rPr>
          <w:color w:val="000000"/>
        </w:rPr>
        <w:t>Que o titular ou sócio da Empresa não participa com mais de 10% (dez por cento) do capital de outra empresa não beneficiada por esta Lei Complementar.</w:t>
      </w:r>
    </w:p>
    <w:p>
      <w:pPr>
        <w:jc w:val="both"/>
        <w:widowControl/>
        <w:ind w:left="60" w:right="45" w:hanging="15"/>
        <w:spacing w:after="45"/>
      </w:pPr>
      <w:r>
        <w:rPr>
          <w:color w:val="000000"/>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pPr>
        <w:jc w:val="both"/>
        <w:widowControl/>
        <w:ind w:left="60" w:right="45" w:hanging="15"/>
        <w:spacing w:after="45"/>
      </w:pPr>
      <w:r>
        <w:t/>
      </w:r>
    </w:p>
    <w:p>
      <w:pPr>
        <w:jc w:val="both"/>
        <w:widowControl/>
        <w:ind w:left="60" w:right="45" w:hanging="15"/>
        <w:spacing w:after="45"/>
      </w:pPr>
      <w:r>
        <w:t/>
      </w:r>
    </w:p>
    <w:p>
      <w:pPr>
        <w:jc w:val="center"/>
        <w:widowControl/>
        <w:ind w:left="510" w:right="495" w:hanging="15"/>
        <w:spacing w:after="45"/>
      </w:pPr>
      <w:r>
        <w:rPr>
          <w:color w:val="000000"/>
        </w:rPr>
        <w:t>............................................................................</w:t>
      </w:r>
    </w:p>
    <w:p>
      <w:pPr>
        <w:jc w:val="center"/>
        <w:widowControl/>
        <w:ind w:left="510" w:right="495" w:hanging="15"/>
        <w:spacing w:after="45"/>
      </w:pPr>
      <w:r>
        <w:rPr>
          <w:color w:val="000000"/>
        </w:rPr>
        <w:t>Local e data.</w:t>
      </w:r>
    </w:p>
    <w:p>
      <w:pPr>
        <w:jc w:val="center"/>
        <w:widowControl/>
        <w:ind w:left="510" w:right="495" w:hanging="15"/>
        <w:spacing w:after="45"/>
      </w:pPr>
      <w:r>
        <w:t/>
      </w:r>
    </w:p>
    <w:p>
      <w:pPr>
        <w:jc w:val="center"/>
        <w:widowControl/>
        <w:ind w:left="510" w:right="495" w:hanging="15"/>
        <w:spacing w:after="45"/>
      </w:pPr>
      <w:r>
        <w:t/>
      </w:r>
    </w:p>
    <w:p>
      <w:pPr>
        <w:jc w:val="center"/>
        <w:widowControl/>
        <w:ind w:left="510" w:right="510" w:hanging="15"/>
        <w:spacing w:after="45"/>
      </w:pPr>
      <w:r>
        <w:rPr>
          <w:color w:val="000000"/>
        </w:rPr>
        <w:t>...........................................................................................................</w:t>
      </w:r>
    </w:p>
    <w:p>
      <w:pPr>
        <w:jc w:val="center"/>
        <w:widowControl/>
        <w:ind w:left="15" w:right="15" w:hanging="15"/>
        <w:spacing w:after="45"/>
      </w:pPr>
      <w:r>
        <w:rPr>
          <w:color w:val="000000"/>
        </w:rPr>
        <w:t>Assinatura do Responsável pela Empresa</w:t>
      </w:r>
    </w:p>
    <w:p>
      <w:pPr>
        <w:jc w:val="center"/>
        <w:widowControl/>
        <w:ind w:left="15" w:right="15" w:hanging="15"/>
        <w:spacing w:after="45"/>
      </w:pPr>
      <w:r>
        <w:rPr>
          <w:color w:val="000000"/>
        </w:rPr>
        <w:t>(Nome Legível/Cargo/Carimbo do CNPJ)</w:t>
      </w:r>
    </w:p>
    <w:p>
      <w:pPr>
        <w:jc w:val="center"/>
        <w:widowControl/>
        <w:ind w:left="15" w:right="15" w:hanging="15"/>
        <w:spacing w:after="45"/>
      </w:pPr>
      <w:r>
        <w:rPr>
          <w:color w:val="000000"/>
        </w:rPr>
        <w:t/>
      </w:r>
    </w:p>
    <w:p>
      <w:r>
        <w:br w:type="page"/>
      </w:r>
    </w:p>
    <w:p>
      <w:pPr>
        <w:jc w:val="center"/>
        <w:widowControl/>
        <w:spacing w:after="45"/>
      </w:pPr>
      <w:r>
        <w:rPr>
          <w:b/>
          <w:color w:val="000000"/>
        </w:rPr>
        <w:t>ANEXO IV</w:t>
      </w:r>
    </w:p>
    <w:p>
      <w:pPr>
        <w:jc w:val="center"/>
        <w:widowControl/>
        <w:spacing w:after="45"/>
      </w:pPr>
      <w:r>
        <w:t/>
      </w:r>
    </w:p>
    <w:p>
      <w:pPr>
        <w:jc w:val="center"/>
        <w:widowControl/>
        <w:ind w:left="15" w:right="15" w:hanging="15"/>
        <w:spacing w:after="45"/>
      </w:pPr>
      <w:r>
        <w:rPr>
          <w:b/>
          <w:color w:val="000000"/>
        </w:rPr>
        <w:t>ATESTADO DE VISITA</w:t>
      </w:r>
    </w:p>
    <w:p>
      <w:pPr>
        <w:jc w:val="center"/>
        <w:widowControl/>
        <w:ind w:left="15" w:right="15" w:hanging="15"/>
        <w:spacing w:after="45"/>
      </w:pPr>
      <w:r>
        <w:t/>
      </w:r>
    </w:p>
    <w:p>
      <w:pPr>
        <w:jc w:val="both"/>
        <w:widowControl/>
        <w:ind w:left="60" w:right="45" w:hanging="15"/>
        <w:spacing w:after="45"/>
      </w:pPr>
      <w:r>
        <w:rPr>
          <w:color w:val="000000"/>
        </w:rPr>
        <w:t xml:space="preserve">Ref: </w:t>
      </w:r>
      <w:r>
        <w:rPr>
          <w:b/>
          <w:color w:val="000000"/>
        </w:rPr>
        <w:t>CONCORRÊNCIA ELETRÔNICA Nº 7/2025 – PMST</w:t>
      </w:r>
    </w:p>
    <w:p>
      <w:pPr>
        <w:jc w:val="both"/>
        <w:widowControl/>
        <w:ind w:left="60" w:right="45" w:hanging="15"/>
        <w:spacing w:after="45"/>
      </w:pPr>
      <w:r>
        <w:rPr>
          <w:color w:val="000000"/>
        </w:rPr>
        <w:t>Objeto: (inserir o nome da obra, local, rua, números, cidade e outros)</w:t>
      </w:r>
    </w:p>
    <w:p>
      <w:pPr>
        <w:jc w:val="both"/>
        <w:widowControl/>
        <w:ind w:left="60" w:right="45" w:hanging="15"/>
        <w:spacing w:after="45"/>
      </w:pPr>
      <w:r>
        <w:t/>
      </w:r>
    </w:p>
    <w:p>
      <w:pPr>
        <w:jc w:val="right"/>
        <w:widowControl/>
        <w:ind w:left="15" w:right="45" w:hanging="15"/>
        <w:spacing w:after="45"/>
      </w:pPr>
      <w:r>
        <w:rPr>
          <w:color w:val="000000"/>
        </w:rPr>
        <w:t>Declaramos que o Engenheiro (inserir nome completo), CREA n° (inserir número) da proponente</w:t>
      </w:r>
    </w:p>
    <w:p>
      <w:pPr>
        <w:jc w:val="both"/>
        <w:widowControl/>
        <w:ind w:left="60" w:right="45" w:hanging="15"/>
        <w:spacing w:after="45"/>
      </w:pPr>
      <w:r>
        <w:rPr>
          <w:color w:val="000000"/>
        </w:rPr>
        <w:t>(inserir o nome da proponente), devidamente credenciado, visitou o local da execução da(s) obra(s) do lote n° (inserir número do lote), objeto da Tomada de Preços em epígrafe.</w:t>
      </w:r>
    </w:p>
    <w:p>
      <w:pPr>
        <w:jc w:val="both"/>
        <w:widowControl/>
        <w:ind w:left="60" w:right="45" w:hanging="15"/>
        <w:spacing w:after="45"/>
      </w:pPr>
      <w:r>
        <w:t/>
      </w:r>
    </w:p>
    <w:p>
      <w:pPr>
        <w:jc w:val="both"/>
        <w:widowControl/>
        <w:ind w:left="60" w:right="45" w:hanging="15"/>
        <w:spacing w:after="45"/>
      </w:pPr>
      <w:r>
        <w:t/>
      </w:r>
    </w:p>
    <w:p>
      <w:pPr>
        <w:jc w:val="center"/>
        <w:widowControl/>
        <w:ind w:left="510" w:right="30" w:hanging="15"/>
        <w:spacing w:after="45"/>
      </w:pPr>
      <w:r>
        <w:rPr>
          <w:color w:val="000000"/>
        </w:rPr>
        <w:t>_____________________________________________</w:t>
      </w:r>
    </w:p>
    <w:p>
      <w:pPr>
        <w:jc w:val="center"/>
        <w:widowControl/>
        <w:ind w:left="510" w:hanging="15"/>
        <w:spacing w:after="45"/>
      </w:pPr>
      <w:r>
        <w:rPr>
          <w:color w:val="000000"/>
        </w:rPr>
        <w:t>(inseri local), (inserir dia) de (inserir mês) de (inserir ano)</w:t>
      </w:r>
    </w:p>
    <w:p>
      <w:pPr>
        <w:jc w:val="center"/>
        <w:widowControl/>
        <w:ind w:left="510" w:hanging="15"/>
        <w:spacing w:after="45"/>
      </w:pPr>
      <w:r>
        <w:t/>
      </w:r>
    </w:p>
    <w:p>
      <w:pPr>
        <w:jc w:val="center"/>
        <w:widowControl/>
        <w:ind w:left="510" w:hanging="15"/>
        <w:spacing w:after="45"/>
      </w:pPr>
      <w:r>
        <w:t/>
      </w:r>
    </w:p>
    <w:p>
      <w:pPr>
        <w:jc w:val="center"/>
        <w:widowControl/>
        <w:ind w:left="510" w:right="45" w:hanging="15"/>
        <w:spacing w:after="45"/>
      </w:pPr>
      <w:r>
        <w:rPr>
          <w:color w:val="000000"/>
        </w:rPr>
        <w:t>_____________________________________________</w:t>
      </w:r>
    </w:p>
    <w:p>
      <w:pPr>
        <w:jc w:val="both"/>
        <w:widowControl/>
        <w:ind w:left="2895" w:right="45" w:hanging="15"/>
        <w:spacing w:after="45"/>
      </w:pPr>
      <w:r>
        <w:rPr>
          <w:color w:val="000000"/>
        </w:rPr>
        <w:t>(carimbo, nome, RG e assinatura do responsável pelo licitador)</w:t>
      </w:r>
    </w:p>
    <w:p>
      <w:pPr>
        <w:jc w:val="both"/>
        <w:widowControl/>
        <w:ind w:left="2895" w:right="45" w:hanging="15"/>
        <w:spacing w:after="45"/>
      </w:pPr>
      <w:r>
        <w:t/>
      </w:r>
    </w:p>
    <w:p>
      <w:pPr>
        <w:jc w:val="both"/>
        <w:widowControl/>
        <w:ind w:left="2895" w:right="45" w:hanging="15"/>
        <w:spacing w:after="45"/>
      </w:pPr>
      <w:r>
        <w:t/>
      </w:r>
    </w:p>
    <w:p>
      <w:pPr>
        <w:jc w:val="center"/>
        <w:widowControl/>
        <w:ind w:left="510" w:right="510" w:hanging="15"/>
        <w:spacing w:after="45"/>
      </w:pPr>
      <w:r>
        <w:rPr>
          <w:color w:val="000000"/>
        </w:rPr>
        <w:t>____________________________________________________________</w:t>
      </w:r>
    </w:p>
    <w:p>
      <w:pPr>
        <w:jc w:val="center"/>
        <w:widowControl/>
        <w:ind w:left="510" w:right="495" w:hanging="15"/>
        <w:spacing w:after="45"/>
      </w:pPr>
      <w:r>
        <w:rPr>
          <w:color w:val="000000"/>
        </w:rPr>
        <w:t>(carimbo, nome, CREA e assinatura do engenheiro habilitado do proponente)</w:t>
      </w:r>
    </w:p>
    <w:p>
      <w:pPr>
        <w:jc w:val="center"/>
        <w:widowControl/>
        <w:ind w:left="510" w:right="495" w:hanging="15"/>
        <w:spacing w:after="45"/>
      </w:pPr>
      <w:r>
        <w:rPr>
          <w:color w:val="000000"/>
        </w:rPr>
        <w:t/>
      </w:r>
    </w:p>
    <w:p>
      <w:r>
        <w:br w:type="page"/>
      </w:r>
    </w:p>
    <w:p>
      <w:pPr>
        <w:jc w:val="center"/>
        <w:widowControl/>
        <w:spacing w:after="45"/>
      </w:pPr>
      <w:r>
        <w:rPr>
          <w:b/>
          <w:color w:val="000000"/>
        </w:rPr>
        <w:t>ANEXO V</w:t>
      </w:r>
    </w:p>
    <w:p>
      <w:pPr>
        <w:jc w:val="center"/>
        <w:widowControl/>
        <w:spacing w:after="45"/>
      </w:pPr>
      <w:r>
        <w:t/>
      </w:r>
    </w:p>
    <w:p>
      <w:pPr>
        <w:jc w:val="center"/>
        <w:widowControl/>
        <w:ind w:left="15" w:right="15" w:hanging="15"/>
        <w:spacing w:after="45"/>
      </w:pPr>
      <w:r>
        <w:rPr>
          <w:b/>
          <w:color w:val="000000"/>
        </w:rPr>
        <w:t>MINUTA DE CONTRATO DE EMPREITADA GLOBAL Nº ________/___________</w:t>
      </w:r>
    </w:p>
    <w:p>
      <w:pPr>
        <w:jc w:val="center"/>
        <w:widowControl/>
        <w:ind w:left="15" w:right="15" w:hanging="15"/>
        <w:spacing w:after="45"/>
      </w:pPr>
      <w:r>
        <w:t/>
      </w:r>
    </w:p>
    <w:p>
      <w:pPr>
        <w:jc w:val="both"/>
        <w:widowControl/>
        <w:ind w:left="45" w:right="45" w:firstLine="705"/>
        <w:spacing w:after="45"/>
      </w:pPr>
      <w:r>
        <w:rPr>
          <w:color w:val="000000"/>
        </w:rPr>
        <w:t>Pelo presente instrumento de contrato de empreitada que entre si celebram, de um lado o MUNICÍPIO DE SÃO TOMÉ, pessoa jurídica de direito público interno, com sede administrativa localizada na Praça Professor Pedro Fecchio, 248, Centro, CEP: 87.225-000, na cidade de SÃO TOMÉ, Estado do Paraná, inscrita no CNPJ sob nº 75.788.349/0001-39, neste ato representado pela Prefeito Municipal, o Sr. JOÃO PAULO TRAVASSOS RADDI, brasileiro, casado, portador da Cédula de Identidade RG nº ............... SSP/PR, inscrita no CPF sob nº ..........., residente e domiciliado nesta cidade de SÃO TOMÉ,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pPr>
        <w:jc w:val="both"/>
        <w:widowControl/>
        <w:ind w:left="45" w:right="45" w:firstLine="705"/>
        <w:spacing w:after="45"/>
      </w:pPr>
      <w:r>
        <w:t/>
      </w:r>
    </w:p>
    <w:p>
      <w:pPr>
        <w:jc w:val="both"/>
        <w:widowControl/>
        <w:ind w:left="60" w:right="45" w:hanging="15"/>
        <w:spacing w:after="45"/>
        <w:shd w:val="clear" w:color="auto" w:fill="0D0D0D"/>
      </w:pPr>
      <w:r>
        <w:rPr>
          <w:b/>
          <w:color w:val="FFFFFF"/>
        </w:rPr>
        <w:t>CLÁUSULA PRIMEIRA – FUNDAMENTAÇÃO:</w:t>
      </w:r>
      <w:r>
        <w:rPr>
          <w:color w:val="FFFFFF"/>
        </w:rPr>
        <w:t xml:space="preserve"> </w:t>
      </w:r>
    </w:p>
    <w:p>
      <w:pPr>
        <w:jc w:val="both"/>
        <w:widowControl/>
        <w:ind w:left="60" w:right="45" w:hanging="15"/>
        <w:spacing w:after="45"/>
      </w:pPr>
      <w:r>
        <w:rPr>
          <w:b/>
          <w:color w:val="000000"/>
        </w:rPr>
        <w:t>I -</w:t>
      </w:r>
      <w:r>
        <w:rPr>
          <w:color w:val="000000"/>
        </w:rPr>
        <w:t xml:space="preserve"> O presente instrumento é celebrado com fundamento no Processo Administrativo n.º 107/2025; no Processo de Concorrência n° 7/2025, homologado em ____ de _____ de _________, publicado no Diário Oficial do município, em ___ de ______ de _________</w:t>
      </w:r>
      <w:r>
        <w:rPr>
          <w:color w:val="FF0000"/>
        </w:rPr>
        <w:t xml:space="preserve">, </w:t>
      </w:r>
      <w:r>
        <w:rPr>
          <w:color w:val="000000"/>
        </w:rPr>
        <w:t xml:space="preserve">edição nº. _____, que integram o presente Termo, e nos fundamentos e disposições da </w:t>
      </w:r>
      <w:r>
        <w:rPr>
          <w:u w:val="single" w:color="000000"/>
          <w:color w:val="000000"/>
        </w:rPr>
        <w:t xml:space="preserve">Lei Federal nº 14.133, de 1º de abril de 2021, em especial </w:t>
      </w:r>
      <w:r>
        <w:rPr>
          <w:color w:val="000000"/>
        </w:rPr>
        <w:t>no art. 28, inciso II, da Instrução Normativa SEGES/ME nº 67/2021, das Leis Complementares nº 123/06, 147/2014 e 155/2016, e demais legislações aplicáveis.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SEGUNDA – DO OBJETO:</w:t>
      </w:r>
      <w:r>
        <w:rPr>
          <w:color w:val="FFFFFF"/>
        </w:rPr>
        <w:t xml:space="preserve"> </w:t>
      </w:r>
    </w:p>
    <w:p>
      <w:pPr>
        <w:jc w:val="both"/>
        <w:widowControl/>
        <w:ind w:left="60" w:right="45" w:hanging="15"/>
        <w:spacing w:after="45"/>
      </w:pPr>
      <w:r>
        <w:rPr>
          <w:b/>
          <w:color w:val="000000"/>
        </w:rPr>
        <w:t xml:space="preserve">I - Contratação integrada de empresa especializada em obras e serviços de engenharia para a execução de obra de extensão de rede para iluminação pública, iluminação de espaços públicos (praças) e instalação de mobiliário urbano. de São Tomé – PR, dividida nos seguintes itens: de São Tomé – PR, dividida nos seguintes itens: </w:t>
      </w:r>
    </w:p>
    <w:p>
      <w:pPr>
        <w:jc w:val="both"/>
        <w:widowControl/>
        <w:ind w:left="60" w:right="45" w:hanging="15"/>
        <w:spacing w:after="45"/>
      </w:pPr>
      <w:r>
        <w:rPr>
          <w:b/>
          <w:color w:val="000000"/>
        </w:rPr>
        <w:t>Item 1 – AVENIDA VIDIGAL:</w:t>
      </w:r>
    </w:p>
    <w:p>
      <w:pPr>
        <w:jc w:val="both"/>
        <w:widowControl/>
        <w:ind w:left="60" w:right="45" w:hanging="15"/>
        <w:spacing w:after="45"/>
      </w:pPr>
      <w:r>
        <w:rPr>
          <w:b/>
          <w:color w:val="000000"/>
        </w:rPr>
        <w:t>Elaboração e aprovação de projeto elétrico, fornecimento de todos os materiais necessários e mão de obra especializada para extensão de 275 metros de rede, incluindo média e baixa tensão conforme a necessidade, para atendimento de iluminação pública (av. vidigal). vide anteprojeto* em anexo, incluindo 05 conjuntos ornamentais de luminárias de led de 200w conforme especificação abaixo, seguindo os padrões instalados no município e conforme descritos neste termo de referência</w:t>
      </w:r>
    </w:p>
    <w:p>
      <w:pPr>
        <w:jc w:val="both"/>
        <w:widowControl/>
        <w:ind w:left="60" w:right="45" w:hanging="15"/>
        <w:spacing w:after="45"/>
      </w:pPr>
      <w:r>
        <w:rPr>
          <w:b/>
          <w:color w:val="000000"/>
        </w:rPr>
        <w:t>Item 2 – PRAÇA JARDIM HABITA SÃO TOMÉ:</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habita São Tomé)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3 – PRAÇA JARDIM NOVO HORIZONTE:</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novo horizonte) no município de São Tomé - Pr juntamente com mobiliário urbano. (vide projeto em anexo) obs: todos os materiais a serem utilizados e suas devidas especificações que estão listadas neste termo de referência.</w:t>
      </w:r>
    </w:p>
    <w:p>
      <w:pPr>
        <w:jc w:val="both"/>
        <w:widowControl/>
        <w:ind w:left="60" w:right="45" w:hanging="15"/>
        <w:spacing w:after="45"/>
      </w:pPr>
      <w:r>
        <w:rPr>
          <w:b/>
          <w:color w:val="000000"/>
        </w:rPr>
        <w:t>Item 4 – PRAÇA JARDIM SÃO MARCOS:</w:t>
      </w:r>
    </w:p>
    <w:p>
      <w:pPr>
        <w:jc w:val="both"/>
        <w:widowControl/>
        <w:ind w:left="60" w:right="45" w:hanging="15"/>
        <w:spacing w:after="45"/>
      </w:pPr>
      <w:r>
        <w:rPr>
          <w:b/>
          <w:color w:val="000000"/>
        </w:rPr>
        <w:t>Fornecimento e instalação de materiais e mão de obra especializada para instalação de iluminação pública em espaços públicos (praça jardim são marcos) no município de São Tomé - Pr juntamente com mobiliário urbano. (vide projeto em anexo) obs: todos os materiais a serem utilizados e suas devidas especificações estão listadas neste termo de referência.</w:t>
      </w:r>
    </w:p>
    <w:p>
      <w:pPr>
        <w:jc w:val="both"/>
        <w:widowControl/>
        <w:ind w:left="60" w:right="45" w:hanging="15"/>
        <w:spacing w:after="45"/>
      </w:pPr>
      <w:r>
        <w:rPr>
          <w:b/>
          <w:color w:val="000000"/>
        </w:rPr>
        <w:t>Parágrafo Primeiro:</w:t>
      </w:r>
      <w:r>
        <w:rPr>
          <w:color w:val="000000"/>
        </w:rPr>
        <w:t xml:space="preserve"> Vinculam esta contratação, independente de transcrição:</w:t>
      </w:r>
    </w:p>
    <w:p>
      <w:pPr>
        <w:jc w:val="both"/>
        <w:widowControl/>
        <w:ind w:right="45"/>
        <w:spacing w:after="45"/>
        <w:numPr>
          <w:ilvl w:val="0"/>
          <w:numId w:val="43"/>
        </w:numPr>
      </w:pPr>
      <w:r/>
      <w:r>
        <w:rPr>
          <w:b/>
          <w:color w:val="000000"/>
        </w:rPr>
        <w:t xml:space="preserve">– </w:t>
      </w:r>
      <w:r>
        <w:rPr>
          <w:color w:val="000000"/>
        </w:rPr>
        <w:t>O Termo de Referência;</w:t>
      </w:r>
    </w:p>
    <w:p>
      <w:pPr>
        <w:jc w:val="both"/>
        <w:widowControl/>
        <w:ind w:right="45"/>
        <w:spacing w:after="45"/>
        <w:numPr>
          <w:ilvl w:val="0"/>
          <w:numId w:val="43"/>
        </w:numPr>
      </w:pPr>
      <w:r/>
      <w:r>
        <w:rPr>
          <w:b/>
          <w:color w:val="000000"/>
        </w:rPr>
        <w:t xml:space="preserve">– </w:t>
      </w:r>
      <w:r>
        <w:rPr>
          <w:color w:val="000000"/>
        </w:rPr>
        <w:t>O Edital de Licitação;</w:t>
      </w:r>
    </w:p>
    <w:p>
      <w:pPr>
        <w:jc w:val="both"/>
        <w:widowControl/>
        <w:ind w:right="45"/>
        <w:spacing w:after="45"/>
        <w:numPr>
          <w:ilvl w:val="0"/>
          <w:numId w:val="43"/>
        </w:numPr>
      </w:pPr>
      <w:r/>
      <w:r>
        <w:rPr>
          <w:b/>
          <w:color w:val="000000"/>
        </w:rPr>
        <w:t xml:space="preserve">– </w:t>
      </w:r>
      <w:r>
        <w:rPr>
          <w:color w:val="000000"/>
        </w:rPr>
        <w:t>A Proposta da Contratada;</w:t>
      </w:r>
    </w:p>
    <w:p>
      <w:pPr>
        <w:jc w:val="both"/>
        <w:widowControl/>
        <w:ind w:right="45"/>
        <w:spacing w:after="45"/>
        <w:numPr>
          <w:ilvl w:val="0"/>
          <w:numId w:val="43"/>
        </w:numPr>
      </w:pPr>
      <w:r/>
      <w:r>
        <w:rPr>
          <w:color w:val="000000"/>
        </w:rPr>
        <w:t>– Eventuais anexos e documentos presentes no Processo de Concorrência nº 7/2025 – PMST.</w:t>
      </w:r>
    </w:p>
    <w:p>
      <w:pPr>
        <w:jc w:val="both"/>
        <w:widowControl/>
        <w:ind w:left="45" w:right="45" w:firstLine="30"/>
        <w:spacing w:after="45"/>
      </w:pPr>
      <w:r>
        <w:rPr>
          <w:b/>
          <w:color w:val="000000"/>
        </w:rPr>
        <w:t>Parágrafo Segundo:</w:t>
      </w:r>
      <w:r>
        <w:rPr>
          <w:color w:val="000000"/>
        </w:rPr>
        <w:t xml:space="preserve"> A CONTRATADA deverá emitir ART dos serviços executados.</w:t>
      </w:r>
    </w:p>
    <w:p>
      <w:pPr>
        <w:jc w:val="both"/>
        <w:widowControl/>
        <w:ind w:left="45" w:right="45"/>
        <w:spacing w:after="45"/>
      </w:pPr>
      <w:r>
        <w:t/>
      </w:r>
    </w:p>
    <w:p>
      <w:pPr>
        <w:jc w:val="both"/>
        <w:widowControl/>
        <w:ind w:left="60" w:right="45" w:hanging="15"/>
        <w:spacing w:after="45"/>
        <w:shd w:val="clear" w:color="auto" w:fill="0D0D0D"/>
      </w:pPr>
      <w:r>
        <w:rPr>
          <w:b/>
          <w:color w:val="FFFFFF"/>
        </w:rPr>
        <w:t>CLÁUSULA TERCEIRA – DA INDICAÇÃO DE GESTOR (ES)</w:t>
      </w:r>
    </w:p>
    <w:p>
      <w:pPr>
        <w:jc w:val="both"/>
        <w:widowControl/>
        <w:ind w:left="60" w:right="45" w:hanging="15"/>
        <w:spacing w:after="45"/>
      </w:pPr>
      <w:r>
        <w:rPr>
          <w:b/>
          <w:color w:val="000000"/>
        </w:rPr>
        <w:t>I –</w:t>
      </w:r>
      <w:r>
        <w:rPr>
          <w:color w:val="000000"/>
        </w:rPr>
        <w:t xml:space="preserve">Indica-se como GESTOR (A) DE CONTRATO: o (a) Sr (a). LEONARDO STTOCO MANZOTTI; e como </w:t>
      </w:r>
      <w:r>
        <w:rPr>
          <w:b/>
          <w:color w:val="000000"/>
        </w:rPr>
        <w:t>FISCAL DE CONTRATO: o(a) Sr(a). Luana de Matos Raddi</w:t>
      </w:r>
      <w:r>
        <w:rPr>
          <w:color w:val="000000"/>
        </w:rPr>
        <w:t>,.</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QUARTA – DA DOCUMENTAÇÃO CONTRATUAL</w:t>
      </w:r>
    </w:p>
    <w:p>
      <w:pPr>
        <w:jc w:val="both"/>
        <w:widowControl/>
        <w:ind w:left="60" w:right="45" w:hanging="15"/>
        <w:spacing w:after="45"/>
      </w:pPr>
      <w:r>
        <w:rPr>
          <w:b/>
          <w:color w:val="000000"/>
        </w:rPr>
        <w:t>I –</w:t>
      </w:r>
      <w:r>
        <w:rPr>
          <w:color w:val="000000"/>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QUINTA – DO VALOR</w:t>
      </w:r>
    </w:p>
    <w:p>
      <w:pPr>
        <w:jc w:val="both"/>
        <w:widowControl/>
        <w:ind w:right="45"/>
        <w:spacing w:after="45"/>
        <w:numPr>
          <w:ilvl w:val="0"/>
          <w:numId w:val="16"/>
        </w:numPr>
      </w:pPr>
      <w:r/>
      <w:r>
        <w:rPr>
          <w:color w:val="000000"/>
        </w:rPr>
        <w:t>–</w:t>
      </w:r>
      <w:r>
        <w:rPr>
          <w:b/>
          <w:color w:val="000000"/>
        </w:rPr>
        <w:t xml:space="preserve"> </w:t>
      </w:r>
      <w:r>
        <w:rPr>
          <w:color w:val="000000"/>
        </w:rPr>
        <w:t>O preço global para a execução do objeto deste contrato é de R$ ___________________ (valor por escrito), daqui por diante denominado “VALOR CONTRATUAL”;</w:t>
      </w:r>
    </w:p>
    <w:p>
      <w:pPr>
        <w:jc w:val="both"/>
        <w:widowControl/>
        <w:ind w:right="45"/>
        <w:spacing w:after="45"/>
        <w:numPr>
          <w:ilvl w:val="0"/>
          <w:numId w:val="16"/>
        </w:numPr>
      </w:pPr>
      <w:r/>
      <w:r>
        <w:rPr>
          <w:b/>
          <w:color w:val="000000"/>
        </w:rPr>
        <w:t xml:space="preserve">– </w:t>
      </w:r>
      <w:r>
        <w:rPr>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pPr>
        <w:jc w:val="both"/>
        <w:widowControl/>
        <w:ind w:left="60" w:right="45"/>
        <w:spacing w:after="45"/>
      </w:pPr>
      <w:r>
        <w:t/>
      </w:r>
    </w:p>
    <w:p>
      <w:pPr>
        <w:jc w:val="both"/>
        <w:widowControl/>
        <w:spacing w:after="45"/>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pPr>
      <w:r>
        <w:rPr>
          <w:b/>
          <w:color w:val="FFFFFF"/>
        </w:rPr>
        <w:t>CLÁUSULA SEXTA – DO PRAZO DE EXECUÇÃO DOS SERVIÇOS E DA RESPONSABILIDADE DA FISCALIZAÇÃO</w:t>
      </w:r>
    </w:p>
    <w:p>
      <w:pPr>
        <w:jc w:val="both"/>
        <w:widowControl/>
        <w:ind w:left="60" w:right="45" w:hanging="15"/>
        <w:spacing w:after="45"/>
      </w:pPr>
      <w:r>
        <w:rPr>
          <w:b/>
          <w:color w:val="000000"/>
        </w:rPr>
        <w:t>I –</w:t>
      </w:r>
      <w:r>
        <w:rPr>
          <w:color w:val="000000"/>
        </w:rPr>
        <w:t xml:space="preserve"> A CONTRATADA obriga-se a entregar ao CONTRATANTE o objeto deste Contrato, inteiramente concluídos em condições de aceitação e de utilização em até </w:t>
      </w:r>
      <w:r>
        <w:rPr>
          <w:b/>
          <w:color w:val="FF0000"/>
        </w:rPr>
        <w:t>150 (cento e cinquenta) dias</w:t>
      </w:r>
      <w:r>
        <w:rPr>
          <w:color w:val="000000"/>
        </w:rPr>
        <w:t>, podendo ser prorrogado por igual período a critério da CONTRATANTE, contados a partir da data da emissão da Ordem de Serviço, observado o disposto na cláusula décima sétima, parágrafo terceiro do presente contrato.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SÉTIMA – DA VIGÊNCIA E DA PRORROGAÇÃO</w:t>
      </w:r>
    </w:p>
    <w:p>
      <w:pPr>
        <w:jc w:val="both"/>
        <w:widowControl/>
        <w:ind w:left="60" w:right="45" w:hanging="15"/>
        <w:spacing w:after="45"/>
      </w:pPr>
      <w:r>
        <w:rPr>
          <w:b/>
          <w:color w:val="000000"/>
        </w:rPr>
        <w:t>I –</w:t>
      </w:r>
      <w:r>
        <w:rPr>
          <w:color w:val="000000"/>
        </w:rPr>
        <w:t xml:space="preserve"> O prazo de vigência da contratação será de até 12 (doze) meses, tendo início </w:t>
      </w:r>
      <w:r>
        <w:rPr>
          <w:b/>
          <w:color w:val="FF0000"/>
        </w:rPr>
        <w:t>em ___ de _____ de 20____ e com término em ____ de _____ de 20____</w:t>
      </w:r>
      <w:r>
        <w:rPr>
          <w:color w:val="000000"/>
        </w:rPr>
        <w:t>, sendo, contudo, prorrogável por igual período, por conveniência e oportunidade da Administração, na forma dos artigos 105 e 111, da Lei Federal nº 14.133/2021.</w:t>
      </w:r>
    </w:p>
    <w:p>
      <w:pPr>
        <w:jc w:val="both"/>
        <w:widowControl/>
        <w:ind w:left="60" w:right="45" w:hanging="15"/>
        <w:spacing w:after="45"/>
      </w:pPr>
      <w:r>
        <w:rPr>
          <w:b/>
          <w:color w:val="000000"/>
        </w:rPr>
        <w:t>Parágrafo Primeiro:</w:t>
      </w:r>
      <w:r>
        <w:rPr>
          <w:color w:val="000000"/>
        </w:rPr>
        <w:t xml:space="preserve"> A prorrogação de que trata esta cláusula é condicionada ao ateste, pela autoridade competente, de que as condições e os preços permanecem vantajosos para a Administração Pública, permitida a negociação com a Contratada.</w:t>
      </w:r>
    </w:p>
    <w:p>
      <w:pPr>
        <w:jc w:val="both"/>
        <w:widowControl/>
        <w:ind w:right="45"/>
        <w:spacing w:after="45"/>
        <w:numPr>
          <w:ilvl w:val="0"/>
          <w:numId w:val="34"/>
        </w:numPr>
      </w:pPr>
      <w:r/>
      <w:r>
        <w:rPr>
          <w:color w:val="000000"/>
        </w:rPr>
        <w:t xml:space="preserve"> Em caso de prorrogação, deverá ser analisado se a Contratada mantém todas as condições de habilitação e qualificação exigidas na contratação, de acordo com o Artigo 92, inciso XVI, da Lei Federal nº 14.133/2021.</w:t>
      </w:r>
    </w:p>
    <w:p>
      <w:pPr>
        <w:jc w:val="both"/>
        <w:widowControl/>
        <w:ind w:right="45"/>
        <w:spacing w:after="45"/>
        <w:numPr>
          <w:ilvl w:val="0"/>
          <w:numId w:val="34"/>
        </w:numPr>
      </w:pPr>
      <w:r/>
      <w:r>
        <w:rPr>
          <w:color w:val="000000"/>
        </w:rPr>
        <w:t xml:space="preserve"> Deverá ser juntado relatório por parte do Contratante que discorra sobre a execução do contrato, com informações deque os serviços tenham sido prestados regularmente.</w:t>
      </w:r>
    </w:p>
    <w:p>
      <w:pPr>
        <w:jc w:val="both"/>
        <w:widowControl/>
        <w:ind w:right="45"/>
        <w:spacing w:after="45"/>
        <w:numPr>
          <w:ilvl w:val="0"/>
          <w:numId w:val="34"/>
        </w:numPr>
      </w:pPr>
      <w:r/>
      <w:r>
        <w:rPr>
          <w:color w:val="000000"/>
        </w:rPr>
        <w:t xml:space="preserve"> A Administração também juntará justificativa e motivo por escrito, de que a mesma mantém interesse na realização do serviço.</w:t>
      </w:r>
    </w:p>
    <w:p>
      <w:pPr>
        <w:jc w:val="both"/>
        <w:widowControl/>
        <w:ind w:right="45"/>
        <w:spacing w:after="45"/>
        <w:numPr>
          <w:ilvl w:val="0"/>
          <w:numId w:val="34"/>
        </w:numPr>
      </w:pPr>
      <w:r/>
      <w:r>
        <w:rPr>
          <w:color w:val="000000"/>
        </w:rPr>
        <w:t xml:space="preserve"> Deverá haver manifestação expressa da Contratada informando o interesse na prorrogação.</w:t>
      </w:r>
    </w:p>
    <w:p>
      <w:pPr>
        <w:jc w:val="both"/>
        <w:widowControl/>
        <w:ind w:right="45"/>
        <w:spacing w:after="45"/>
        <w:numPr>
          <w:ilvl w:val="0"/>
          <w:numId w:val="34"/>
        </w:numPr>
      </w:pPr>
      <w:r/>
      <w:r>
        <w:rPr>
          <w:color w:val="000000"/>
        </w:rPr>
        <w:t xml:space="preserve"> A Contratada não tem direito subjetivo à prorrogação contratual.</w:t>
      </w:r>
    </w:p>
    <w:p>
      <w:pPr>
        <w:jc w:val="both"/>
        <w:widowControl/>
        <w:ind w:right="45"/>
        <w:spacing w:after="45"/>
        <w:numPr>
          <w:ilvl w:val="0"/>
          <w:numId w:val="34"/>
        </w:numPr>
      </w:pPr>
      <w:r/>
      <w:r>
        <w:rPr>
          <w:color w:val="000000"/>
        </w:rPr>
        <w:t xml:space="preserve"> A prorrogação do presente contrato deverá ser promovida mediante celebração de termo aditivo.</w:t>
      </w:r>
    </w:p>
    <w:p>
      <w:pPr>
        <w:jc w:val="both"/>
        <w:widowControl/>
        <w:ind w:right="45"/>
        <w:spacing w:after="45"/>
        <w:numPr>
          <w:ilvl w:val="0"/>
          <w:numId w:val="34"/>
        </w:numPr>
      </w:pPr>
      <w:r/>
      <w:r>
        <w:rPr>
          <w:color w:val="000000"/>
        </w:rPr>
        <w:t xml:space="preserve"> Nas prorrogações contratuais, os custos não renováveis já pagos ou amortizados ao longo do primeiro período de vigência da contratação deverão ser reduzidos ou eliminados como condição para a renovação.</w:t>
      </w:r>
    </w:p>
    <w:p>
      <w:pPr>
        <w:jc w:val="both"/>
        <w:widowControl/>
        <w:ind w:right="45"/>
        <w:spacing w:after="45"/>
        <w:numPr>
          <w:ilvl w:val="0"/>
          <w:numId w:val="34"/>
        </w:numPr>
      </w:pPr>
      <w:r/>
      <w:r>
        <w:rPr>
          <w:color w:val="000000"/>
        </w:rPr>
        <w:t xml:space="preserve"> O contrato não poderá ser prorrogado quando a Contratada tiver sido penalizada nas sanções de declaração de inidoneidade ou impedimento de licitar e contratar com o poder público, observada as abrangências de aplicação.</w:t>
      </w:r>
    </w:p>
    <w:p>
      <w:pPr>
        <w:jc w:val="both"/>
        <w:widowControl/>
        <w:ind w:left="60" w:right="45" w:hanging="15"/>
        <w:spacing w:after="45"/>
      </w:pPr>
      <w:r>
        <w:rPr>
          <w:b/>
          <w:color w:val="000000"/>
        </w:rPr>
        <w:t>Parágrafo Segundo:</w:t>
      </w:r>
      <w:r>
        <w:rPr>
          <w:color w:val="000000"/>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pPr>
        <w:jc w:val="both"/>
        <w:widowControl/>
        <w:ind w:left="60" w:right="45" w:hanging="15"/>
        <w:spacing w:after="45"/>
      </w:pPr>
      <w:r>
        <w:rPr>
          <w:b/>
          <w:color w:val="000000"/>
        </w:rPr>
        <w:t>Parágrafo Terceiro:</w:t>
      </w:r>
      <w:r>
        <w:rPr>
          <w:color w:val="000000"/>
        </w:rPr>
        <w:t xml:space="preserve"> A critério da Administração, o objeto da presente licitação poderá sofrer acréscimos ou supressões, de acordo com o art. 125 da Lei Federal nº 14.133/21.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OITAVA – DO INÍCIO DOS SERVIÇOS</w:t>
      </w:r>
    </w:p>
    <w:p>
      <w:pPr>
        <w:jc w:val="both"/>
        <w:widowControl/>
        <w:ind w:left="60" w:right="45" w:hanging="15"/>
        <w:spacing w:after="45"/>
      </w:pPr>
      <w:r>
        <w:rPr>
          <w:b/>
          <w:color w:val="000000"/>
        </w:rPr>
        <w:t>I –</w:t>
      </w:r>
      <w:r>
        <w:rPr>
          <w:color w:val="000000"/>
        </w:rPr>
        <w:t xml:space="preserve"> Os serviços deverão ser iniciados na data da emissão da Ordem de Serviços.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NONA – DAS OBRAS PROVISÓRIAS</w:t>
      </w:r>
    </w:p>
    <w:p>
      <w:pPr>
        <w:jc w:val="both"/>
        <w:widowControl/>
        <w:ind w:left="60" w:right="45" w:hanging="15"/>
        <w:spacing w:after="45"/>
      </w:pPr>
      <w:r>
        <w:rPr>
          <w:b/>
          <w:color w:val="000000"/>
        </w:rPr>
        <w:t>I –</w:t>
      </w:r>
      <w:r>
        <w:rPr>
          <w:color w:val="000000"/>
        </w:rPr>
        <w:t xml:space="preserve"> A CONTRATADA deve submeter à fiscalização, os desenhos, especificações técnicas e memoriais propostos para as obras provisórias, que deverá aprová-los caso estejam adequados ao objeto deste contrato.</w:t>
      </w:r>
    </w:p>
    <w:p>
      <w:pPr>
        <w:jc w:val="both"/>
        <w:widowControl/>
        <w:ind w:left="60" w:right="45" w:hanging="15"/>
        <w:spacing w:after="45"/>
      </w:pPr>
      <w:r>
        <w:rPr>
          <w:b/>
          <w:color w:val="000000"/>
        </w:rPr>
        <w:t>Parágrafo Primeiro:</w:t>
      </w:r>
      <w:r>
        <w:rPr>
          <w:color w:val="000000"/>
        </w:rPr>
        <w:t xml:space="preserve"> A CONTRATADA é responsável pelo projeto das obras provisórias.</w:t>
      </w:r>
    </w:p>
    <w:p>
      <w:pPr>
        <w:jc w:val="both"/>
        <w:widowControl/>
        <w:ind w:left="60" w:right="45" w:hanging="15"/>
        <w:spacing w:after="45"/>
      </w:pPr>
      <w:r>
        <w:rPr>
          <w:b/>
          <w:color w:val="000000"/>
        </w:rPr>
        <w:t>Parágrafo Segundo:</w:t>
      </w:r>
      <w:r>
        <w:rPr>
          <w:color w:val="000000"/>
        </w:rPr>
        <w:t xml:space="preserve"> A aprovação pela fiscalização não altera as responsabilidades da CONTRATADA pelo projeto de obras provisórias.</w:t>
      </w:r>
    </w:p>
    <w:p>
      <w:pPr>
        <w:jc w:val="both"/>
        <w:widowControl/>
        <w:ind w:left="60" w:right="45" w:hanging="15"/>
        <w:spacing w:after="45"/>
      </w:pPr>
      <w:r>
        <w:rPr>
          <w:b/>
          <w:color w:val="000000"/>
        </w:rPr>
        <w:t>Parágrafo Terceiro:</w:t>
      </w:r>
      <w:r>
        <w:rPr>
          <w:color w:val="000000"/>
        </w:rPr>
        <w:t xml:space="preserve"> A CONTRATADA deve obter a aprovação de terceiros para o seu projeto de obras provisórias, onde requeridas.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 DA PRORROGAÇÃO DE PRAZO</w:t>
      </w:r>
    </w:p>
    <w:p>
      <w:pPr>
        <w:jc w:val="both"/>
        <w:widowControl/>
        <w:ind w:left="60" w:right="45" w:hanging="15"/>
        <w:spacing w:after="45"/>
      </w:pPr>
      <w:r>
        <w:rPr>
          <w:b/>
          <w:color w:val="000000"/>
        </w:rPr>
        <w:t>I –</w:t>
      </w:r>
      <w:r>
        <w:rPr>
          <w:color w:val="000000"/>
        </w:rPr>
        <w:t xml:space="preserve"> Somente será admitida alteração do prazo com anuência expressa do CONTRATANTE, quando:</w:t>
      </w:r>
    </w:p>
    <w:p>
      <w:pPr>
        <w:jc w:val="both"/>
        <w:widowControl/>
        <w:ind w:left="285" w:right="45" w:hanging="15"/>
        <w:spacing w:after="45"/>
      </w:pPr>
      <w:r>
        <w:rPr>
          <w:b/>
          <w:color w:val="000000"/>
        </w:rPr>
        <w:t>(a)</w:t>
      </w:r>
      <w:r>
        <w:rPr>
          <w:color w:val="000000"/>
        </w:rPr>
        <w:t xml:space="preserve"> ocorrer alteração do projeto e/ou especificações pelo CONTRATANTE; </w:t>
      </w:r>
    </w:p>
    <w:p>
      <w:pPr>
        <w:jc w:val="both"/>
        <w:widowControl/>
        <w:ind w:left="285" w:right="45" w:hanging="15"/>
        <w:spacing w:after="45"/>
      </w:pPr>
      <w:r>
        <w:rPr>
          <w:b/>
          <w:color w:val="000000"/>
        </w:rPr>
        <w:t>(b)</w:t>
      </w:r>
      <w:r>
        <w:rPr>
          <w:color w:val="000000"/>
        </w:rPr>
        <w:t xml:space="preserve"> houver serviços extraordinários que alterem as quantidades; </w:t>
      </w:r>
    </w:p>
    <w:p>
      <w:pPr>
        <w:jc w:val="both"/>
        <w:widowControl/>
        <w:ind w:left="285" w:right="45" w:hanging="15"/>
        <w:spacing w:after="45"/>
      </w:pPr>
      <w:r>
        <w:rPr>
          <w:b/>
          <w:color w:val="000000"/>
        </w:rPr>
        <w:t>(c)</w:t>
      </w:r>
      <w:r>
        <w:rPr>
          <w:color w:val="000000"/>
        </w:rPr>
        <w:t xml:space="preserve"> houver serviços complementares, obedecidos os dispositivos regulamentares; </w:t>
      </w:r>
    </w:p>
    <w:p>
      <w:pPr>
        <w:jc w:val="both"/>
        <w:widowControl/>
        <w:ind w:left="285" w:right="45" w:hanging="15"/>
        <w:spacing w:after="45"/>
      </w:pPr>
      <w:r>
        <w:rPr>
          <w:b/>
          <w:color w:val="000000"/>
        </w:rPr>
        <w:t>(d)</w:t>
      </w:r>
      <w:r>
        <w:rPr>
          <w:color w:val="000000"/>
        </w:rPr>
        <w:t xml:space="preserve"> ocorrer atraso no fornecimento de dados informativos, materiais e qualquer subsídio à obra do lote, que estejam sob responsabilidade expressa do CONTRATANTE; </w:t>
      </w:r>
    </w:p>
    <w:p>
      <w:pPr>
        <w:jc w:val="both"/>
        <w:widowControl/>
        <w:ind w:left="285" w:right="45" w:hanging="15"/>
        <w:spacing w:after="45"/>
      </w:pPr>
      <w:r>
        <w:rPr>
          <w:b/>
          <w:color w:val="000000"/>
        </w:rPr>
        <w:t>(e)</w:t>
      </w:r>
      <w:r>
        <w:rPr>
          <w:color w:val="000000"/>
        </w:rPr>
        <w:t xml:space="preserve"> ocorrer ato ou atos do CONTRATANTE; </w:t>
      </w:r>
    </w:p>
    <w:p>
      <w:pPr>
        <w:jc w:val="both"/>
        <w:widowControl/>
        <w:ind w:left="285" w:right="45" w:hanging="15"/>
        <w:spacing w:after="45"/>
      </w:pPr>
      <w:r>
        <w:rPr>
          <w:b/>
          <w:color w:val="000000"/>
        </w:rPr>
        <w:t>(f)</w:t>
      </w:r>
      <w:r>
        <w:rPr>
          <w:color w:val="000000"/>
        </w:rPr>
        <w:t xml:space="preserve"> ocorrer ato ou atos de terceiros que interfiram no prazo de execução ou outras devidamente justificados e aceitos pelo CONTRATANTE; </w:t>
      </w:r>
    </w:p>
    <w:p>
      <w:pPr>
        <w:jc w:val="both"/>
        <w:widowControl/>
        <w:ind w:left="285" w:right="45" w:hanging="15"/>
        <w:spacing w:after="45"/>
      </w:pPr>
      <w:r>
        <w:rPr>
          <w:b/>
          <w:color w:val="000000"/>
        </w:rPr>
        <w:t>(g)</w:t>
      </w:r>
      <w:r>
        <w:rPr>
          <w:color w:val="000000"/>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pPr>
        <w:jc w:val="both"/>
        <w:widowControl/>
        <w:ind w:left="60" w:right="45" w:hanging="15"/>
        <w:spacing w:after="45"/>
      </w:pPr>
      <w:r>
        <w:rPr>
          <w:b/>
          <w:color w:val="000000"/>
        </w:rPr>
        <w:t>Parágrafo Primeiro:</w:t>
      </w:r>
      <w:r>
        <w:rPr>
          <w:color w:val="000000"/>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pPr>
        <w:jc w:val="both"/>
        <w:widowControl/>
        <w:ind w:left="60" w:right="45" w:hanging="15"/>
        <w:spacing w:after="45"/>
      </w:pPr>
      <w:r>
        <w:rPr>
          <w:b/>
          <w:color w:val="000000"/>
        </w:rPr>
        <w:t>Parágrafo Segundo:</w:t>
      </w:r>
      <w:r>
        <w:rPr>
          <w:color w:val="000000"/>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pPr>
        <w:jc w:val="both"/>
        <w:widowControl/>
        <w:ind w:left="60" w:right="45" w:hanging="15"/>
        <w:spacing w:after="45"/>
      </w:pPr>
      <w:r>
        <w:rPr>
          <w:b/>
          <w:color w:val="000000"/>
        </w:rPr>
        <w:t>Parágrafo Terceiro:</w:t>
      </w:r>
      <w:r>
        <w:rPr>
          <w:color w:val="000000"/>
        </w:rPr>
        <w:t xml:space="preserve"> Os motivos invocados pela CONTRATADA serão julgados pelo CONTRATANTE após a constatação da veracidade da sua ocorrência.</w:t>
      </w:r>
    </w:p>
    <w:p>
      <w:pPr>
        <w:jc w:val="both"/>
        <w:widowControl/>
        <w:ind w:left="60" w:right="45" w:hanging="15"/>
        <w:spacing w:after="45"/>
      </w:pPr>
      <w:r>
        <w:rPr>
          <w:b/>
          <w:color w:val="000000"/>
        </w:rPr>
        <w:t>Parágrafo Quarto:</w:t>
      </w:r>
      <w:r>
        <w:rPr>
          <w:color w:val="000000"/>
        </w:rPr>
        <w:t xml:space="preserve"> Após a aceitação dos motivos invocados pela CONTRATADA poderá haver acordo entre as partes para uma eventual prorrogação do prazo.</w:t>
      </w:r>
    </w:p>
    <w:p>
      <w:pPr>
        <w:jc w:val="both"/>
        <w:widowControl/>
        <w:ind w:left="60" w:right="45" w:hanging="15"/>
        <w:spacing w:after="45"/>
      </w:pPr>
      <w:r>
        <w:rPr>
          <w:b/>
          <w:color w:val="000000"/>
        </w:rPr>
        <w:t>Parágrafo Quinto:</w:t>
      </w:r>
      <w:r>
        <w:rPr>
          <w:color w:val="000000"/>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PRIMEIRA – DA EMISSÃO DE NOTA FISCAL/FATURA/RECIBO</w:t>
      </w:r>
    </w:p>
    <w:p>
      <w:pPr>
        <w:jc w:val="both"/>
        <w:widowControl/>
        <w:ind w:left="60" w:right="45" w:hanging="15"/>
        <w:spacing w:after="45"/>
      </w:pPr>
      <w:r>
        <w:rPr>
          <w:b/>
          <w:color w:val="000000"/>
        </w:rPr>
        <w:t>I –</w:t>
      </w:r>
      <w:r>
        <w:rPr>
          <w:color w:val="000000"/>
        </w:rPr>
        <w:t xml:space="preserve"> A CONTRATADA, quando da emissão de notas fiscais/faturas/recibo, deverá fazer constar o Processo de Concorrência nº 7/2025 e o </w:t>
      </w:r>
      <w:r>
        <w:rPr>
          <w:color w:val="FF0000"/>
        </w:rPr>
        <w:t>Contrato nº _______/2025</w:t>
      </w:r>
      <w:r>
        <w:rPr>
          <w:color w:val="000000"/>
        </w:rPr>
        <w:t xml:space="preserve"> – PMST.</w:t>
      </w:r>
    </w:p>
    <w:p>
      <w:pPr>
        <w:jc w:val="both"/>
        <w:widowControl/>
        <w:ind w:left="60" w:right="45" w:hanging="15"/>
        <w:spacing w:after="45"/>
      </w:pPr>
      <w:r>
        <w:rPr>
          <w:b/>
          <w:color w:val="000000"/>
        </w:rPr>
        <w:t>Parágrafo Único:</w:t>
      </w:r>
      <w:r>
        <w:rPr>
          <w:color w:val="000000"/>
        </w:rPr>
        <w:t xml:space="preserve"> As notas fiscais/faturas ou os recibos deverão ser emitidos em nome do MUNICÍPIO DE SÃO TOMÉ, inscrito no CNPJ nº 75.381.178/0001-29, com as informações contidas na Nota de Empenho.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SEGUNDA – DA FORMA DE PAGAMENTO</w:t>
      </w:r>
    </w:p>
    <w:p>
      <w:pPr>
        <w:jc w:val="both"/>
        <w:widowControl/>
        <w:ind w:left="60" w:right="45" w:hanging="15"/>
        <w:spacing w:after="45"/>
      </w:pPr>
      <w:r>
        <w:rPr>
          <w:b/>
          <w:color w:val="000000"/>
        </w:rPr>
        <w:t>I –</w:t>
      </w:r>
      <w:r>
        <w:rPr>
          <w:color w:val="000000"/>
        </w:rPr>
        <w:t xml:space="preserve"> O pagamento será realizado por meio de ordem bancária para crédito em banco, agência e contracorrente, a serem indicados pela Contratada.</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TERCEIRA – DO PRAZO E DAS CONDIÇÕES DE PAGAMENTO</w:t>
      </w:r>
    </w:p>
    <w:p>
      <w:pPr>
        <w:jc w:val="both"/>
        <w:widowControl/>
        <w:ind w:right="45"/>
        <w:spacing w:after="45"/>
        <w:numPr>
          <w:ilvl w:val="0"/>
          <w:numId w:val="46"/>
        </w:numPr>
      </w:pPr>
      <w:r/>
      <w:r>
        <w:rPr>
          <w:b/>
          <w:color w:val="000000"/>
        </w:rPr>
        <w:t xml:space="preserve">– </w:t>
      </w:r>
      <w:r>
        <w:rPr>
          <w:color w:val="000000"/>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e emissão da ordem de serviço, com o recebimento da nota fiscal/fatura na Prefeitura Municipal;</w:t>
      </w:r>
    </w:p>
    <w:p>
      <w:pPr>
        <w:jc w:val="both"/>
        <w:widowControl/>
        <w:ind w:right="45"/>
        <w:spacing w:after="45"/>
        <w:numPr>
          <w:ilvl w:val="0"/>
          <w:numId w:val="46"/>
        </w:numPr>
      </w:pPr>
      <w:r/>
      <w:r>
        <w:rPr>
          <w:b/>
          <w:color w:val="000000"/>
        </w:rPr>
        <w:t xml:space="preserve">– </w:t>
      </w:r>
      <w:r>
        <w:rPr>
          <w:color w:val="000000"/>
        </w:rPr>
        <w:t>Na emissão das notas fiscais para fins de pagamento a Contratada deverá observar:</w:t>
      </w:r>
    </w:p>
    <w:p>
      <w:pPr>
        <w:jc w:val="both"/>
        <w:widowControl/>
        <w:ind w:left="285" w:right="45" w:hanging="15"/>
        <w:spacing w:after="45"/>
      </w:pPr>
      <w:r>
        <w:rPr>
          <w:b/>
          <w:color w:val="000000"/>
        </w:rPr>
        <w:t>a)</w:t>
      </w:r>
      <w:r>
        <w:rPr>
          <w:color w:val="000000"/>
        </w:rPr>
        <w:t xml:space="preserve"> As regras de retenção do Imposto de Rendas dispostas na Instrução Normativa RFB nº 1.234, de 11 de janeiro de 2012, Instrução Normativa RFB nº 2.145, de 26 de junho de 2024, e alterações posteriores, bem como as disposições previstas no </w:t>
      </w:r>
      <w:r>
        <w:rPr>
          <w:b/>
          <w:color w:val="000000"/>
        </w:rPr>
        <w:t>Decreto Municipal nº 1171/2023</w:t>
      </w:r>
      <w:r>
        <w:rPr>
          <w:color w:val="000000"/>
        </w:rPr>
        <w:t>, mediante instruções da Secretaria Municipal de Fazenda, sob pena de não aceitação por parte da Contratante.</w:t>
      </w:r>
    </w:p>
    <w:p>
      <w:pPr>
        <w:jc w:val="both"/>
        <w:widowControl/>
        <w:ind w:right="45"/>
        <w:spacing w:after="45"/>
        <w:numPr>
          <w:ilvl w:val="0"/>
          <w:numId w:val="56"/>
        </w:numPr>
      </w:pPr>
      <w:r/>
      <w:r>
        <w:rPr>
          <w:b/>
          <w:color w:val="000000"/>
        </w:rPr>
        <w:t xml:space="preserve">– </w:t>
      </w:r>
      <w:r>
        <w:rPr>
          <w:color w:val="000000"/>
        </w:rPr>
        <w:t xml:space="preserve">Considera-se ocorrido o recebimento da nota fiscal/fatura, quando o órgão contratante atestar a execução do objeto do contrato, por meio de </w:t>
      </w:r>
      <w:r>
        <w:rPr>
          <w:u w:val="single" w:color="000000"/>
          <w:color w:val="000000"/>
        </w:rPr>
        <w:t>Termo de Recebimento ou Recibo</w:t>
      </w:r>
      <w:r>
        <w:rPr>
          <w:color w:val="000000"/>
        </w:rPr>
        <w:t>;</w:t>
      </w:r>
    </w:p>
    <w:p>
      <w:pPr>
        <w:jc w:val="both"/>
        <w:widowControl/>
        <w:ind w:right="45"/>
        <w:spacing w:after="45"/>
        <w:numPr>
          <w:ilvl w:val="0"/>
          <w:numId w:val="56"/>
        </w:numPr>
      </w:pPr>
      <w:r/>
      <w:r>
        <w:rPr>
          <w:b/>
          <w:color w:val="000000"/>
        </w:rPr>
        <w:t xml:space="preserve">– </w:t>
      </w:r>
      <w:r>
        <w:rPr>
          <w:color w:val="000000"/>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widowControl/>
        <w:ind w:right="45"/>
        <w:spacing w:after="45"/>
        <w:numPr>
          <w:ilvl w:val="0"/>
          <w:numId w:val="56"/>
        </w:numPr>
      </w:pPr>
      <w:r/>
      <w:r>
        <w:rPr>
          <w:b/>
          <w:color w:val="000000"/>
        </w:rPr>
        <w:t xml:space="preserve">– </w:t>
      </w:r>
      <w:r>
        <w:rPr>
          <w:color w:val="000000"/>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widowControl/>
        <w:ind w:left="60" w:right="45" w:hanging="15"/>
        <w:spacing w:after="45"/>
      </w:pPr>
      <w:r>
        <w:rPr>
          <w:b/>
          <w:color w:val="000000"/>
        </w:rPr>
        <w:t>Parágrafo Primeiro:</w:t>
      </w:r>
      <w:r>
        <w:rPr>
          <w:color w:val="000000"/>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60" w:right="45" w:hanging="15"/>
        <w:spacing w:after="45"/>
      </w:pPr>
      <w:r>
        <w:rPr>
          <w:b/>
          <w:color w:val="000000"/>
        </w:rPr>
        <w:t>Parágrafo Segundo:</w:t>
      </w:r>
      <w:r>
        <w:rPr>
          <w:color w:val="000000"/>
        </w:rPr>
        <w:t xml:space="preserve"> O faturamento de cada parcela mensal deverá ser apresentado, conforme segue, de modo a padronizar condições e forma de apresentação.</w:t>
      </w:r>
    </w:p>
    <w:p>
      <w:pPr>
        <w:jc w:val="both"/>
        <w:widowControl/>
        <w:ind w:left="60" w:right="45" w:hanging="15"/>
        <w:spacing w:after="45"/>
      </w:pPr>
      <w:r>
        <w:rPr>
          <w:b/>
          <w:color w:val="000000"/>
        </w:rPr>
        <w:t>Parágrafo Terceiro:</w:t>
      </w:r>
      <w:r>
        <w:rPr>
          <w:color w:val="000000"/>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pPr>
        <w:jc w:val="both"/>
        <w:widowControl/>
        <w:ind w:left="60" w:right="45" w:hanging="15"/>
        <w:spacing w:after="45"/>
      </w:pPr>
      <w:r>
        <w:rPr>
          <w:b/>
          <w:color w:val="000000"/>
        </w:rPr>
        <w:t>Parágrafo Quarto:</w:t>
      </w:r>
      <w:r>
        <w:rPr>
          <w:color w:val="000000"/>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pPr>
        <w:jc w:val="both"/>
        <w:widowControl/>
        <w:ind w:left="60" w:right="45" w:hanging="15"/>
        <w:spacing w:after="45"/>
      </w:pPr>
      <w:r>
        <w:rPr>
          <w:b/>
          <w:color w:val="000000"/>
        </w:rPr>
        <w:t>Parágrafo Quinto:</w:t>
      </w:r>
      <w:r>
        <w:rPr>
          <w:color w:val="000000"/>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pPr>
        <w:jc w:val="both"/>
        <w:widowControl/>
        <w:ind w:right="45"/>
        <w:spacing w:after="45"/>
        <w:numPr>
          <w:ilvl w:val="0"/>
          <w:numId w:val="22"/>
        </w:numPr>
      </w:pPr>
      <w:r/>
      <w:r>
        <w:rPr>
          <w:b/>
          <w:color w:val="000000"/>
        </w:rPr>
        <w:t xml:space="preserve"> </w:t>
      </w:r>
      <w:r>
        <w:rPr>
          <w:color w:val="000000"/>
        </w:rPr>
        <w:t>Da cópia da ART de execução.</w:t>
      </w:r>
    </w:p>
    <w:p>
      <w:pPr>
        <w:jc w:val="both"/>
        <w:widowControl/>
        <w:ind w:right="45"/>
        <w:spacing w:after="45"/>
        <w:numPr>
          <w:ilvl w:val="0"/>
          <w:numId w:val="22"/>
        </w:numPr>
      </w:pPr>
      <w:r/>
      <w:r>
        <w:rPr>
          <w:b/>
          <w:color w:val="000000"/>
        </w:rPr>
        <w:t xml:space="preserve"> </w:t>
      </w:r>
      <w:r>
        <w:rPr>
          <w:color w:val="000000"/>
        </w:rPr>
        <w:t>Da quitação junto ao INSS, através de matrícula e/ou CND (caso o objeto deste contrato se enquadre).</w:t>
      </w:r>
    </w:p>
    <w:p>
      <w:pPr>
        <w:jc w:val="both"/>
        <w:widowControl/>
        <w:ind w:right="45"/>
        <w:spacing w:after="45"/>
        <w:numPr>
          <w:ilvl w:val="0"/>
          <w:numId w:val="22"/>
        </w:numPr>
      </w:pPr>
      <w:r/>
      <w:r>
        <w:rPr>
          <w:b/>
          <w:color w:val="000000"/>
        </w:rPr>
        <w:t xml:space="preserve"> </w:t>
      </w:r>
      <w:r>
        <w:rPr>
          <w:color w:val="000000"/>
        </w:rPr>
        <w:t>Da quitação junto ao FGTS/CEF, através do CRF.</w:t>
      </w:r>
    </w:p>
    <w:p>
      <w:pPr>
        <w:jc w:val="both"/>
        <w:widowControl/>
        <w:ind w:left="60" w:right="45" w:hanging="15"/>
        <w:spacing w:after="45"/>
      </w:pPr>
      <w:r>
        <w:rPr>
          <w:b/>
          <w:u w:val="single"/>
          <w:color w:val="000000"/>
        </w:rPr>
        <w:t>- A liberação da última parcela fica condicionada à apresentação:</w:t>
      </w:r>
    </w:p>
    <w:p>
      <w:pPr>
        <w:jc w:val="both"/>
        <w:widowControl/>
        <w:ind w:right="45"/>
        <w:spacing w:after="45"/>
        <w:numPr>
          <w:ilvl w:val="0"/>
          <w:numId w:val="64"/>
        </w:numPr>
      </w:pPr>
      <w:r/>
      <w:r>
        <w:rPr>
          <w:color w:val="000000"/>
        </w:rPr>
        <w:t>Da certidão negativa de débitos, expedida pelo INSS, referente ao objeto contratado concluído (caso o objeto deste contrato se enquadre).</w:t>
      </w:r>
    </w:p>
    <w:p>
      <w:pPr>
        <w:jc w:val="both"/>
        <w:widowControl/>
        <w:ind w:right="45"/>
        <w:spacing w:after="45"/>
        <w:numPr>
          <w:ilvl w:val="0"/>
          <w:numId w:val="64"/>
        </w:numPr>
      </w:pPr>
      <w:r/>
      <w:r>
        <w:rPr>
          <w:color w:val="000000"/>
        </w:rPr>
        <w:t>Do Termo de Recebimento Provisório.</w:t>
      </w:r>
    </w:p>
    <w:p>
      <w:pPr>
        <w:jc w:val="both"/>
        <w:widowControl/>
        <w:ind w:right="45"/>
        <w:spacing w:after="45"/>
        <w:numPr>
          <w:ilvl w:val="0"/>
          <w:numId w:val="64"/>
        </w:numPr>
      </w:pPr>
      <w:r/>
      <w:r>
        <w:rPr>
          <w:color w:val="000000"/>
        </w:rPr>
        <w:t>De comprovante, nos casos previstos, de ligações definitivas de água e energia elétrica. As despesas referentes ao consumo de água e energia, durante a execução da obra, são de inteira responsabilidade da contratada.</w:t>
      </w:r>
    </w:p>
    <w:p>
      <w:pPr>
        <w:jc w:val="both"/>
        <w:widowControl/>
        <w:ind w:left="60" w:right="45" w:hanging="15"/>
        <w:spacing w:after="45"/>
      </w:pPr>
      <w:r>
        <w:rPr>
          <w:b/>
          <w:color w:val="000000"/>
        </w:rPr>
        <w:t>Parágrafo Sexto:</w:t>
      </w:r>
      <w:r>
        <w:rPr>
          <w:color w:val="000000"/>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pPr>
        <w:jc w:val="both"/>
        <w:widowControl/>
        <w:ind w:left="60" w:right="45" w:hanging="15"/>
        <w:spacing w:after="45"/>
      </w:pPr>
      <w:r>
        <w:rPr>
          <w:b/>
          <w:color w:val="000000"/>
        </w:rPr>
        <w:t>Parágrafo Sétimo:</w:t>
      </w:r>
      <w:r>
        <w:rPr>
          <w:color w:val="000000"/>
        </w:rPr>
        <w:t xml:space="preserve"> A Contratada deve manter durante toda a execução do contrato todas as condições de habilitação e qualificação exigidas na licitação/contratação de acordo com o Artigo 92, inciso XVI da Lei Federal nº 14.133/2021. </w:t>
      </w:r>
    </w:p>
    <w:p>
      <w:pPr>
        <w:jc w:val="both"/>
        <w:widowControl/>
        <w:ind w:left="60" w:right="45" w:hanging="15"/>
        <w:spacing w:after="45"/>
      </w:pPr>
      <w:r>
        <w:rPr>
          <w:b/>
          <w:color w:val="000000"/>
        </w:rPr>
        <w:t>Parágrafo Oitavo:</w:t>
      </w:r>
      <w:r>
        <w:rPr>
          <w:color w:val="000000"/>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widowControl/>
        <w:ind w:left="60" w:right="45" w:hanging="15"/>
        <w:spacing w:after="45"/>
      </w:pPr>
      <w:r>
        <w:rPr>
          <w:b/>
          <w:color w:val="000000"/>
        </w:rPr>
        <w:t>Parágrafo Nono:</w:t>
      </w:r>
      <w:r>
        <w:rPr>
          <w:color w:val="000000"/>
        </w:rPr>
        <w:t xml:space="preserve"> Caso se faça necessária reapresentação de qualquer fatura por culpa da Contratada, o prazo para pagamento reiniciar-se-á a contar da data da respectiva representação.</w:t>
      </w:r>
    </w:p>
    <w:p>
      <w:pPr>
        <w:jc w:val="both"/>
        <w:widowControl/>
        <w:ind w:left="60" w:right="45" w:hanging="15"/>
        <w:spacing w:after="45"/>
      </w:pPr>
      <w:r>
        <w:rPr>
          <w:b/>
          <w:color w:val="000000"/>
        </w:rPr>
        <w:t>Parágrafo Décimo:</w:t>
      </w:r>
      <w:r>
        <w:rPr>
          <w:color w:val="000000"/>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pPr>
        <w:jc w:val="both"/>
        <w:widowControl/>
        <w:ind w:left="60" w:right="45" w:hanging="15"/>
        <w:spacing w:after="45"/>
      </w:pPr>
      <w:r>
        <w:rPr>
          <w:b/>
          <w:color w:val="000000"/>
        </w:rPr>
        <w:t>Parágrafo Décimo Primeiro:</w:t>
      </w:r>
      <w:r>
        <w:rPr>
          <w:color w:val="000000"/>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widowControl/>
        <w:ind w:left="60" w:right="45" w:hanging="15"/>
        <w:spacing w:after="45"/>
      </w:pPr>
      <w:r>
        <w:rPr>
          <w:b/>
          <w:color w:val="000000"/>
        </w:rPr>
        <w:t>Parágrafo Décimo Segundo:</w:t>
      </w:r>
      <w:r>
        <w:rPr>
          <w:color w:val="000000"/>
        </w:rPr>
        <w:t xml:space="preserve"> Persistindo a irregularidade, o Contratante deverá adotar as medidas necessárias à rescisão contratual nos autos do processo administrativo correspondente, assegurada à Contratada a ampla defesa. </w:t>
      </w:r>
    </w:p>
    <w:p>
      <w:pPr>
        <w:jc w:val="both"/>
        <w:widowControl/>
        <w:ind w:left="60" w:right="45" w:hanging="15"/>
        <w:spacing w:after="45"/>
      </w:pPr>
      <w:r>
        <w:rPr>
          <w:b/>
          <w:color w:val="000000"/>
        </w:rPr>
        <w:t>Parágrafo Décimo Terceiro:</w:t>
      </w:r>
      <w:r>
        <w:rPr>
          <w:color w:val="000000"/>
        </w:rPr>
        <w:t xml:space="preserve"> Havendo a efetiva execução do objeto, o pagamento será realizado normalmente, até que se decida pela rescisão do contrato, caso a Contratada não regularize sua situação.</w:t>
      </w:r>
    </w:p>
    <w:p>
      <w:pPr>
        <w:jc w:val="both"/>
        <w:widowControl/>
        <w:ind w:left="60" w:right="45" w:hanging="15"/>
        <w:spacing w:after="45"/>
      </w:pPr>
      <w:r>
        <w:rPr>
          <w:b/>
          <w:color w:val="000000"/>
        </w:rPr>
        <w:t>Parágrafo Décimo Quarto:</w:t>
      </w:r>
      <w:r>
        <w:rPr>
          <w:color w:val="000000"/>
        </w:rPr>
        <w:t xml:space="preserve"> As notas fiscais deverão ser encaminhadas à Secretaria Municipal de Finanças do município de SÃO TOMÉ-PR, conforme solicitado.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QUARTA – DO REAJUSTE E DO EQUILÍBRIO ECONÔMICO-FINANCEIRO DO CONTRATO</w:t>
      </w:r>
    </w:p>
    <w:p>
      <w:pPr>
        <w:jc w:val="both"/>
        <w:widowControl/>
        <w:ind w:right="45"/>
        <w:spacing w:after="45"/>
        <w:numPr>
          <w:ilvl w:val="0"/>
          <w:numId w:val="10"/>
        </w:numPr>
      </w:pPr>
      <w:r/>
      <w:r>
        <w:rPr>
          <w:color w:val="000000"/>
        </w:rPr>
        <w:t>– Os preços deverão ser fixos e irreajustáveis, pelo período mínimo de 01 ano a contar da data base da proposta;</w:t>
      </w:r>
    </w:p>
    <w:p>
      <w:pPr>
        <w:jc w:val="both"/>
        <w:widowControl/>
        <w:ind w:right="45"/>
        <w:spacing w:after="45"/>
        <w:numPr>
          <w:ilvl w:val="0"/>
          <w:numId w:val="10"/>
        </w:numPr>
      </w:pPr>
      <w:r/>
      <w:r>
        <w:rPr>
          <w:color w:val="000000"/>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right="45"/>
        <w:spacing w:after="45"/>
        <w:numPr>
          <w:ilvl w:val="0"/>
          <w:numId w:val="10"/>
        </w:numPr>
      </w:pPr>
      <w:r/>
      <w:r>
        <w:rPr>
          <w:color w:val="000000"/>
        </w:rPr>
        <w:t xml:space="preserve">– Os preços referentes a mão de obra deverão ser repactuados para manutenção do equilíbrio econômico-financeiro, mediante demonstração analítica da variação dos custos contratuais, com data vinculada: </w:t>
      </w:r>
    </w:p>
    <w:p>
      <w:pPr>
        <w:jc w:val="both"/>
        <w:widowControl/>
        <w:ind w:left="285" w:right="45"/>
        <w:spacing w:after="45"/>
      </w:pPr>
      <w:r>
        <w:rPr>
          <w:b/>
          <w:color w:val="000000"/>
        </w:rPr>
        <w:t>a)</w:t>
      </w:r>
      <w:r>
        <w:rPr>
          <w:color w:val="000000"/>
        </w:rPr>
        <w:t xml:space="preserve"> à da apresentação da proposta, para custos decorrentes do mercado;</w:t>
      </w:r>
    </w:p>
    <w:p>
      <w:pPr>
        <w:jc w:val="both"/>
        <w:widowControl/>
        <w:ind w:left="285" w:right="45" w:hanging="15"/>
        <w:spacing w:after="45"/>
      </w:pPr>
      <w:r>
        <w:rPr>
          <w:b/>
          <w:color w:val="000000"/>
        </w:rPr>
        <w:t>b)</w:t>
      </w:r>
      <w:r>
        <w:rPr>
          <w:color w:val="000000"/>
        </w:rPr>
        <w:t xml:space="preserve"> ao acordo, à convenção coletiva ou ao dissídio coletivo ao qual a proposta esteja vinculada, para os custos de mão de obra.</w:t>
      </w:r>
    </w:p>
    <w:p>
      <w:pPr>
        <w:jc w:val="both"/>
        <w:widowControl/>
        <w:ind w:right="45"/>
        <w:spacing w:after="45"/>
        <w:numPr>
          <w:ilvl w:val="0"/>
          <w:numId w:val="11"/>
        </w:numPr>
      </w:pPr>
      <w:r/>
      <w:r>
        <w:rPr>
          <w:color w:val="000000"/>
        </w:rPr>
        <w:t>– Os preços referentes a materiais deverão ser reajustados conforme índice previsto em contrato.</w:t>
      </w:r>
    </w:p>
    <w:p>
      <w:pPr>
        <w:jc w:val="both"/>
        <w:widowControl/>
        <w:ind w:right="45"/>
        <w:spacing w:after="45"/>
        <w:numPr>
          <w:ilvl w:val="0"/>
          <w:numId w:val="11"/>
        </w:numPr>
      </w:pPr>
      <w:r/>
      <w:r>
        <w:rPr>
          <w:color w:val="000000"/>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pPr>
        <w:jc w:val="both"/>
        <w:widowControl/>
        <w:ind w:right="45"/>
        <w:spacing w:after="45"/>
        <w:numPr>
          <w:ilvl w:val="0"/>
          <w:numId w:val="11"/>
        </w:numPr>
      </w:pPr>
      <w:r/>
      <w:r>
        <w:rPr>
          <w:color w:val="000000"/>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40"/>
        </w:numPr>
      </w:pPr>
      <w:r/>
      <w:r>
        <w:rPr>
          <w:color w:val="000000"/>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40"/>
        </w:numPr>
      </w:pPr>
      <w:r/>
      <w:r>
        <w:rPr>
          <w:color w:val="000000"/>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40"/>
        </w:numPr>
      </w:pPr>
      <w:r/>
      <w:r>
        <w:rPr>
          <w:color w:val="000000"/>
        </w:rPr>
        <w:t xml:space="preserve"> Não for comprovado o nexo de causalidade entre o evento e a majoração dos encargos suportados pela parte interessada;</w:t>
      </w:r>
    </w:p>
    <w:p>
      <w:pPr>
        <w:jc w:val="both"/>
        <w:widowControl/>
        <w:ind w:right="45"/>
        <w:spacing w:after="45"/>
        <w:numPr>
          <w:ilvl w:val="0"/>
          <w:numId w:val="40"/>
        </w:numPr>
      </w:pPr>
      <w:r/>
      <w:r>
        <w:rPr>
          <w:color w:val="000000"/>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40"/>
        </w:numPr>
      </w:pPr>
      <w:r/>
      <w:r>
        <w:rPr>
          <w:color w:val="000000"/>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40"/>
        </w:numPr>
      </w:pPr>
      <w:r/>
      <w:r>
        <w:rPr>
          <w:color w:val="000000"/>
        </w:rPr>
        <w:t xml:space="preserve"> O evento que houver dado causa ao desequilíbrio constituir álea ordinária imputável à CONTRATADA, quando o pleito houver sido apresentado por esta.</w:t>
      </w:r>
    </w:p>
    <w:p>
      <w:pPr>
        <w:jc w:val="both"/>
        <w:widowControl/>
        <w:ind w:right="45"/>
        <w:spacing w:after="45"/>
        <w:numPr>
          <w:ilvl w:val="0"/>
          <w:numId w:val="21"/>
        </w:numPr>
      </w:pPr>
      <w:r/>
      <w:r>
        <w:rPr>
          <w:color w:val="000000"/>
        </w:rPr>
        <w:t>– O prazo para manifestação quanto aos pedidos de reajuste, reequilíbrio e repactuação será de até 60 (sessenta) dias, a contar da data de protocolo do requerimento.</w:t>
      </w:r>
    </w:p>
    <w:p>
      <w:pPr>
        <w:jc w:val="both"/>
        <w:widowControl/>
        <w:ind w:right="45"/>
        <w:spacing w:after="45"/>
        <w:numPr>
          <w:ilvl w:val="0"/>
          <w:numId w:val="21"/>
        </w:numPr>
      </w:pPr>
      <w:r/>
      <w:r>
        <w:rPr>
          <w:color w:val="000000"/>
        </w:rPr>
        <w:t>– Caso faltem informações para os pedidos previstos no item anterior e a administração solicite complementação do pedido, o prazo irá reiniciar, a contar da data do novo protocolo com os documentos faltantes.</w:t>
      </w:r>
    </w:p>
    <w:p>
      <w:pPr>
        <w:jc w:val="both"/>
        <w:widowControl/>
        <w:ind w:left="60" w:right="45" w:hanging="15"/>
        <w:spacing w:after="45"/>
      </w:pPr>
      <w:r>
        <w:rPr>
          <w:b/>
          <w:color w:val="000000"/>
        </w:rPr>
        <w:t>Parágrafo Primeiro – Do critério de reajuste:</w:t>
      </w:r>
      <w:r>
        <w:rPr>
          <w:color w:val="000000"/>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pPr>
        <w:jc w:val="both"/>
        <w:widowControl/>
        <w:ind w:left="60" w:right="45" w:hanging="15"/>
        <w:spacing w:after="45"/>
      </w:pPr>
      <w:r>
        <w:rPr>
          <w:color w:val="000000"/>
        </w:rPr>
        <w:t>SR = S (112 / 10)</w:t>
      </w:r>
    </w:p>
    <w:p>
      <w:pPr>
        <w:jc w:val="both"/>
        <w:widowControl/>
        <w:ind w:left="60" w:right="45" w:hanging="15"/>
        <w:spacing w:after="45"/>
      </w:pPr>
      <w:r>
        <w:rPr>
          <w:color w:val="000000"/>
        </w:rPr>
        <w:t>R = SR – S</w:t>
      </w:r>
    </w:p>
    <w:p>
      <w:pPr>
        <w:jc w:val="both"/>
        <w:widowControl/>
        <w:ind w:left="60" w:right="45" w:hanging="15"/>
        <w:spacing w:after="45"/>
      </w:pPr>
      <w:r>
        <w:rPr>
          <w:color w:val="000000"/>
        </w:rPr>
        <w:t>112 = ÍNDICE-DI/FGV do 12º mês após a proposta</w:t>
      </w:r>
    </w:p>
    <w:p>
      <w:pPr>
        <w:jc w:val="both"/>
        <w:widowControl/>
        <w:ind w:left="60" w:right="45" w:hanging="15"/>
        <w:spacing w:after="45"/>
      </w:pPr>
      <w:r>
        <w:rPr>
          <w:color w:val="000000"/>
        </w:rPr>
        <w:t>10 = ÍNDICE INCC-DI/FGV do mês da proposta</w:t>
      </w:r>
    </w:p>
    <w:p>
      <w:pPr>
        <w:jc w:val="both"/>
        <w:widowControl/>
        <w:ind w:left="60" w:right="45" w:hanging="15"/>
        <w:spacing w:after="45"/>
      </w:pPr>
      <w:r>
        <w:rPr>
          <w:color w:val="000000"/>
        </w:rPr>
        <w:t>S = Sado do contrato após a medição referente ao 12º mês da proposta</w:t>
      </w:r>
    </w:p>
    <w:p>
      <w:pPr>
        <w:jc w:val="both"/>
        <w:widowControl/>
        <w:ind w:left="60" w:right="45" w:hanging="15"/>
        <w:spacing w:after="45"/>
      </w:pPr>
      <w:r>
        <w:rPr>
          <w:color w:val="000000"/>
        </w:rPr>
        <w:t>SR = Saldo reajusto</w:t>
      </w:r>
    </w:p>
    <w:p>
      <w:pPr>
        <w:jc w:val="both"/>
        <w:widowControl/>
        <w:ind w:left="60" w:right="45" w:hanging="15"/>
        <w:spacing w:after="45"/>
      </w:pPr>
      <w:r>
        <w:rPr>
          <w:color w:val="000000"/>
        </w:rPr>
        <w:t>R = Valor do reajuste</w:t>
      </w:r>
    </w:p>
    <w:p>
      <w:pPr>
        <w:jc w:val="both"/>
        <w:widowControl/>
        <w:ind w:left="60" w:right="45" w:hanging="15"/>
        <w:spacing w:after="45"/>
      </w:pPr>
      <w:r>
        <w:rPr>
          <w:b/>
          <w:color w:val="000000"/>
        </w:rPr>
        <w:t>Parágrafo Segundo:</w:t>
      </w:r>
      <w:r>
        <w:rPr>
          <w:color w:val="000000"/>
        </w:rPr>
        <w:t xml:space="preserve"> Nos reajustes subsequentes ao primeiro, o interregno mínimo de 01 (um) ano será contado a partir dos efeitos financeiros do último reajuste;</w:t>
      </w:r>
    </w:p>
    <w:p>
      <w:pPr>
        <w:jc w:val="both"/>
        <w:widowControl/>
        <w:ind w:left="60" w:right="45" w:hanging="15"/>
        <w:spacing w:after="45"/>
      </w:pPr>
      <w:r>
        <w:rPr>
          <w:b/>
          <w:color w:val="000000"/>
        </w:rPr>
        <w:t xml:space="preserve">Parágrafo Terceiro: </w:t>
      </w:r>
      <w:r>
        <w:rPr>
          <w:color w:val="000000"/>
        </w:rPr>
        <w:t>No caso de atraso ou não divulgação do índice de reajustamento, o Contratante pagará à Contratada a importância calculada pela última variação conhecida, liquidando a diferença correspondente tão logo seja divulgado o índice definitivo;</w:t>
      </w:r>
    </w:p>
    <w:p>
      <w:pPr>
        <w:jc w:val="both"/>
        <w:widowControl/>
        <w:ind w:left="60" w:right="45" w:hanging="15"/>
        <w:spacing w:after="45"/>
      </w:pPr>
      <w:r>
        <w:rPr>
          <w:b/>
          <w:color w:val="000000"/>
        </w:rPr>
        <w:t>Parágrafo Quarto:</w:t>
      </w:r>
      <w:r>
        <w:rPr>
          <w:color w:val="000000"/>
        </w:rPr>
        <w:t xml:space="preserve"> Nas aferições finais, o índice utilizado para reajuste será, obrigatoriamente, o definitivo;</w:t>
      </w:r>
    </w:p>
    <w:p>
      <w:pPr>
        <w:jc w:val="both"/>
        <w:widowControl/>
        <w:ind w:left="60" w:right="45" w:hanging="15"/>
        <w:spacing w:after="45"/>
      </w:pPr>
      <w:r>
        <w:rPr>
          <w:b/>
          <w:color w:val="000000"/>
        </w:rPr>
        <w:t xml:space="preserve">Parágrafo Quinto: </w:t>
      </w:r>
      <w:r>
        <w:rPr>
          <w:color w:val="000000"/>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widowControl/>
        <w:ind w:left="60" w:right="45" w:hanging="15"/>
        <w:spacing w:after="45"/>
      </w:pPr>
      <w:r>
        <w:rPr>
          <w:b/>
          <w:color w:val="000000"/>
        </w:rPr>
        <w:t>Parágrafo Sexto:</w:t>
      </w:r>
      <w:r>
        <w:rPr>
          <w:color w:val="000000"/>
        </w:rPr>
        <w:t xml:space="preserve"> Na ausência de previsão legal quanto ao índice substituto, as partes elegerão novo índice oficial, para reajustamento do preço do valor remanescente, por meio de termo aditivo;</w:t>
      </w:r>
    </w:p>
    <w:p>
      <w:pPr>
        <w:jc w:val="both"/>
        <w:widowControl/>
        <w:ind w:left="60" w:right="45" w:hanging="15"/>
        <w:spacing w:after="45"/>
      </w:pPr>
      <w:r>
        <w:rPr>
          <w:b/>
          <w:color w:val="000000"/>
        </w:rPr>
        <w:t>Parágrafo Sétimo:</w:t>
      </w:r>
      <w:r>
        <w:rPr>
          <w:color w:val="000000"/>
        </w:rPr>
        <w:t xml:space="preserve"> Tanto o reajuste, quanto o reequilíbrio financeiro do contrato, será realizado por meio de termo aditivo.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CLAUSULA DÉCIMA QUINTA – DO REGIME DE EXECUÇÃO</w:t>
      </w:r>
    </w:p>
    <w:p>
      <w:pPr>
        <w:jc w:val="both"/>
        <w:widowControl/>
        <w:ind w:left="60" w:right="45" w:hanging="15"/>
        <w:spacing w:after="45"/>
      </w:pPr>
      <w:r>
        <w:rPr>
          <w:b/>
          <w:color w:val="000000"/>
        </w:rPr>
        <w:t>I –</w:t>
      </w:r>
      <w:r>
        <w:rPr>
          <w:color w:val="000000"/>
        </w:rPr>
        <w:t xml:space="preserve"> O objeto deste contrato será executado em regime de Empreitada Global.</w:t>
      </w:r>
    </w:p>
    <w:p>
      <w:pPr>
        <w:jc w:val="both"/>
        <w:widowControl/>
        <w:ind w:left="60" w:right="45" w:hanging="15"/>
        <w:spacing w:after="45"/>
      </w:pPr>
      <w:r>
        <w:rPr>
          <w:b/>
          <w:color w:val="000000"/>
        </w:rPr>
        <w:t>Parágrafo Único:</w:t>
      </w:r>
      <w:r>
        <w:rPr>
          <w:color w:val="000000"/>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7/2025 – PMST.</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SEXTA – DA SUBCONTRATAÇÃO</w:t>
      </w:r>
    </w:p>
    <w:p>
      <w:pPr>
        <w:jc w:val="both"/>
        <w:widowControl/>
        <w:ind w:left="60" w:right="45" w:hanging="15"/>
        <w:spacing w:after="45"/>
      </w:pPr>
      <w:r>
        <w:rPr>
          <w:b/>
          <w:color w:val="000000"/>
        </w:rPr>
        <w:t>I –</w:t>
      </w:r>
      <w:r>
        <w:rPr>
          <w:color w:val="000000"/>
        </w:rPr>
        <w:t xml:space="preserve"> Não será admitida a subcontratação do objeto contratual, salvo autorização expressa emitida pela CONTRATANTE, nas formas legalmente previstas.</w:t>
      </w:r>
    </w:p>
    <w:p>
      <w:pPr>
        <w:jc w:val="both"/>
        <w:widowControl/>
        <w:ind w:left="60" w:right="45" w:hanging="15"/>
        <w:spacing w:after="45"/>
      </w:pPr>
      <w:r>
        <w:rPr>
          <w:b/>
          <w:color w:val="000000"/>
        </w:rPr>
        <w:t>Parágrafo Primeiro:</w:t>
      </w:r>
      <w:r>
        <w:rPr>
          <w:color w:val="000000"/>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pPr>
        <w:jc w:val="both"/>
        <w:widowControl/>
        <w:ind w:left="60" w:right="45" w:hanging="15"/>
        <w:spacing w:after="45"/>
      </w:pPr>
      <w:r>
        <w:rPr>
          <w:b/>
          <w:color w:val="000000"/>
        </w:rPr>
        <w:t>Parágrafo Segundo:</w:t>
      </w:r>
      <w:r>
        <w:rPr>
          <w:color w:val="000000"/>
        </w:rPr>
        <w:t xml:space="preserve"> A subcontratação depende de autorização prévia e expressa do Contratante, a quem incumbe avaliar e decidir se a subcontratada cumpre os requisitos de qualificação técnica necessários para a execução do objeto.</w:t>
      </w:r>
    </w:p>
    <w:p>
      <w:pPr>
        <w:jc w:val="both"/>
        <w:widowControl/>
        <w:ind w:left="60" w:right="45" w:hanging="15"/>
        <w:spacing w:after="45"/>
      </w:pPr>
      <w:r>
        <w:rPr>
          <w:b/>
          <w:color w:val="000000"/>
        </w:rPr>
        <w:t>Parágrafo Terceiro:</w:t>
      </w:r>
      <w:r>
        <w:rPr>
          <w:color w:val="000000"/>
        </w:rPr>
        <w:t xml:space="preserve"> A Contratada apresentará à Contratante documentação que comprove a capacidade técnica da subcontratada, que será avaliada e juntada aos autos do processo licitatório.</w:t>
      </w:r>
    </w:p>
    <w:p>
      <w:pPr>
        <w:jc w:val="both"/>
        <w:widowControl/>
        <w:ind w:left="60" w:right="45" w:hanging="15"/>
        <w:spacing w:after="45"/>
      </w:pPr>
      <w:r>
        <w:rPr>
          <w:b/>
          <w:color w:val="000000"/>
        </w:rPr>
        <w:t>Parágrafo Quarto:</w:t>
      </w:r>
      <w:r>
        <w:rPr>
          <w:color w:val="000000"/>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SÉTIMA – DA GARANTIA DE EXECUÇÃO</w:t>
      </w:r>
    </w:p>
    <w:p>
      <w:pPr>
        <w:widowControl/>
        <w:ind w:left="60" w:right="45" w:hanging="15"/>
        <w:spacing w:after="45"/>
      </w:pPr>
      <w:r>
        <w:rPr>
          <w:b/>
          <w:color w:val="000000"/>
        </w:rPr>
        <w:t>I –</w:t>
      </w:r>
      <w:r>
        <w:rPr>
          <w:color w:val="000000"/>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60" w:right="45" w:hanging="15"/>
        <w:spacing w:after="45"/>
      </w:pPr>
      <w:r>
        <w:rPr>
          <w:b/>
          <w:color w:val="000000"/>
        </w:rPr>
        <w:t>Parágrafo Primeiro:</w:t>
      </w:r>
      <w:r>
        <w:rPr>
          <w:color w:val="000000"/>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jc w:val="both"/>
        <w:widowControl/>
        <w:ind w:left="60" w:right="45" w:hanging="15"/>
        <w:spacing w:after="45"/>
      </w:pPr>
      <w:r>
        <w:rPr>
          <w:b/>
          <w:color w:val="000000"/>
        </w:rPr>
        <w:t>Parágrafo Segundo:</w:t>
      </w:r>
      <w:r>
        <w:rPr>
          <w:color w:val="000000"/>
        </w:rPr>
        <w:t xml:space="preserve"> A garantia de execução será efetuada no valor de 5% (cinco por cento) sobre o valor contratual podendo optar pelas modalidades de garantia dispostos no Art. 96 § 1° da Lei Federal nº 14.133/2021, da respectiva fatura.</w:t>
      </w:r>
    </w:p>
    <w:p>
      <w:pPr>
        <w:jc w:val="both"/>
        <w:widowControl/>
        <w:ind w:left="60" w:right="45" w:hanging="15"/>
        <w:spacing w:after="45"/>
      </w:pPr>
      <w:r>
        <w:rPr>
          <w:b/>
          <w:color w:val="000000"/>
        </w:rPr>
        <w:t>Parágrafo Terceiro:</w:t>
      </w:r>
      <w:r>
        <w:rPr>
          <w:color w:val="000000"/>
        </w:rPr>
        <w:t xml:space="preserve"> O comprovante de que a Contratada prestou garantia deverá ser entregue no Setor de Contratos da Contratante, em até 10 (dez) dias corridos, após a data de assinatura do contrato, com a devida conferência do (s) gestor (es) e fiscal (is). A ordem de serviço só será emitida após a constituição da garantia.</w:t>
      </w:r>
    </w:p>
    <w:p>
      <w:pPr>
        <w:jc w:val="both"/>
        <w:widowControl/>
        <w:ind w:left="60" w:right="45" w:hanging="15"/>
        <w:spacing w:after="45"/>
      </w:pPr>
      <w:r>
        <w:rPr>
          <w:b/>
          <w:color w:val="000000"/>
        </w:rPr>
        <w:t>Parágrafo Quarto:</w:t>
      </w:r>
      <w:r>
        <w:rPr>
          <w:color w:val="000000"/>
        </w:rPr>
        <w:t xml:space="preserve"> Em caso de rescisão do contrato ou de interrupção dos serviços, não será devolvida a garantia, a menos que a rescisão ou paralisação decorram de acordo com a Contratante, nos termos da legislação vigente.</w:t>
      </w:r>
    </w:p>
    <w:p>
      <w:pPr>
        <w:jc w:val="both"/>
        <w:widowControl/>
        <w:ind w:left="60" w:right="45" w:hanging="15"/>
        <w:spacing w:after="45"/>
      </w:pPr>
      <w:r>
        <w:rPr>
          <w:b/>
          <w:color w:val="000000"/>
        </w:rPr>
        <w:t>Parágrafo Quinto:</w:t>
      </w:r>
      <w:r>
        <w:rPr>
          <w:color w:val="000000"/>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60" w:right="45" w:hanging="15"/>
        <w:spacing w:after="45"/>
      </w:pPr>
      <w:r>
        <w:rPr>
          <w:b/>
          <w:color w:val="000000"/>
        </w:rPr>
        <w:t>Parágrafo Sexto:</w:t>
      </w:r>
      <w:r>
        <w:rPr>
          <w:color w:val="000000"/>
        </w:rPr>
        <w:t xml:space="preserve"> Ocorrendo aumento no valor contratual decorrente de acréscimos de obras ou serviços, a CONTRATADA, por ocasião da assinatura do Termo Aditivo, deverá proceder ao reforço da garantia inicial, no mesmo percentual previsto.</w:t>
      </w:r>
    </w:p>
    <w:p>
      <w:pPr>
        <w:jc w:val="both"/>
        <w:widowControl/>
        <w:ind w:left="60" w:right="45" w:hanging="15"/>
        <w:spacing w:after="45"/>
      </w:pPr>
      <w:r>
        <w:rPr>
          <w:b/>
          <w:color w:val="000000"/>
        </w:rPr>
        <w:t>Parágrafo Sétimo:</w:t>
      </w:r>
      <w:r>
        <w:rPr>
          <w:color w:val="000000"/>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60" w:right="45" w:hanging="15"/>
        <w:spacing w:after="45"/>
      </w:pPr>
      <w:r>
        <w:rPr>
          <w:b/>
          <w:color w:val="000000"/>
        </w:rPr>
        <w:t>Parágrafo Oitavo:</w:t>
      </w:r>
      <w:r>
        <w:rPr>
          <w:color w:val="000000"/>
        </w:rPr>
        <w:t xml:space="preserve"> A contratada perderá a garantia de execução, quando:</w:t>
      </w:r>
    </w:p>
    <w:p>
      <w:pPr>
        <w:jc w:val="both"/>
        <w:widowControl/>
        <w:ind w:right="45"/>
        <w:spacing w:after="45"/>
        <w:numPr>
          <w:ilvl w:val="0"/>
          <w:numId w:val="29"/>
        </w:numPr>
      </w:pPr>
      <w:r/>
      <w:r>
        <w:rPr>
          <w:color w:val="000000"/>
        </w:rPr>
        <w:t>Da inadimplência das obrigações e/ou rescisão do termo de contrato de empreitada;</w:t>
      </w:r>
    </w:p>
    <w:p>
      <w:pPr>
        <w:jc w:val="both"/>
        <w:widowControl/>
        <w:ind w:right="45"/>
        <w:spacing w:after="45"/>
        <w:numPr>
          <w:ilvl w:val="0"/>
          <w:numId w:val="29"/>
        </w:numPr>
      </w:pPr>
      <w:r/>
      <w:r>
        <w:rPr>
          <w:color w:val="000000"/>
        </w:rPr>
        <w:t>Quando do não recebimento provisório e definitivo e/ou não aceitação pelo CONTRATANTE da obra.</w:t>
      </w:r>
    </w:p>
    <w:p>
      <w:pPr>
        <w:jc w:val="both"/>
        <w:widowControl/>
        <w:ind w:right="45"/>
        <w:spacing w:after="45"/>
      </w:pPr>
      <w:r>
        <w:rPr>
          <w:b/>
          <w:color w:val="000000"/>
        </w:rPr>
        <w:t xml:space="preserve"> Parágrafo Nono:</w:t>
      </w:r>
      <w:r>
        <w:rPr>
          <w:color w:val="000000"/>
        </w:rPr>
        <w:t xml:space="preserve"> A devolução da garantia de execução, ou o valor que dela restar, dar-se-á mediante a apresentação de:</w:t>
      </w:r>
    </w:p>
    <w:p>
      <w:pPr>
        <w:jc w:val="both"/>
        <w:widowControl/>
        <w:ind w:right="45"/>
        <w:spacing w:after="45"/>
        <w:numPr>
          <w:ilvl w:val="0"/>
          <w:numId w:val="29"/>
        </w:numPr>
      </w:pPr>
      <w:r/>
      <w:r>
        <w:rPr>
          <w:color w:val="000000"/>
        </w:rPr>
        <w:t>aceitação pelo CONTRATANTE do objeto contratual e o termo de recebimento definitivo;</w:t>
      </w:r>
    </w:p>
    <w:p>
      <w:pPr>
        <w:jc w:val="both"/>
        <w:widowControl/>
        <w:ind w:right="45"/>
        <w:spacing w:after="45"/>
        <w:numPr>
          <w:ilvl w:val="0"/>
          <w:numId w:val="29"/>
        </w:numPr>
      </w:pPr>
      <w:r/>
      <w:r>
        <w:rPr>
          <w:color w:val="000000"/>
        </w:rPr>
        <w:t>certidão negativa de débitos, expedida pelo INSS, referente ao objeto contratado concluído (caso o objeto deste contrato se enquadre);</w:t>
      </w:r>
    </w:p>
    <w:p>
      <w:pPr>
        <w:jc w:val="both"/>
        <w:widowControl/>
        <w:ind w:right="45"/>
        <w:spacing w:after="45"/>
        <w:numPr>
          <w:ilvl w:val="0"/>
          <w:numId w:val="29"/>
        </w:numPr>
      </w:pPr>
      <w:r/>
      <w:r>
        <w:rPr>
          <w:color w:val="000000"/>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pPr>
        <w:jc w:val="both"/>
        <w:widowControl/>
        <w:ind w:left="60" w:right="45" w:hanging="15"/>
        <w:spacing w:after="45"/>
      </w:pPr>
      <w:r>
        <w:rPr>
          <w:b/>
          <w:color w:val="000000"/>
        </w:rPr>
        <w:t>Parágrafo Décimo:</w:t>
      </w:r>
      <w:r>
        <w:rPr>
          <w:color w:val="000000"/>
        </w:rPr>
        <w:t xml:space="preserve"> Nos casos previstos na Cláusula Vigésima Nona, a garantia de execução, não será devolvida, sendo, então, apropriado pelo CONTRATANTE a título de indenização/multa.</w:t>
      </w:r>
    </w:p>
    <w:p>
      <w:pPr>
        <w:jc w:val="both"/>
        <w:widowControl/>
        <w:ind w:left="60" w:right="45" w:hanging="15"/>
        <w:spacing w:after="45"/>
      </w:pPr>
      <w:r>
        <w:rPr>
          <w:b/>
          <w:color w:val="000000"/>
        </w:rPr>
        <w:t>Parágrafo Décimo Primeiro:</w:t>
      </w:r>
      <w:r>
        <w:rPr>
          <w:color w:val="000000"/>
        </w:rPr>
        <w:t xml:space="preserve">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b/>
          <w:color w:val="000000"/>
        </w:rPr>
        <w:t>Parágrafo Décimo Segundo:</w:t>
      </w:r>
      <w:r>
        <w:rPr>
          <w:color w:val="000000"/>
        </w:rPr>
        <w:t xml:space="preserve"> Fica incumbido ao gestor (es) e ao fiscal (is) do contrato, a obrigação de exigência e conferência da garantia de execução junto a CONTRATADA.</w:t>
      </w:r>
    </w:p>
    <w:p>
      <w:pPr>
        <w:jc w:val="both"/>
        <w:widowControl/>
        <w:ind w:left="60" w:right="45" w:hanging="15"/>
        <w:spacing w:after="45"/>
      </w:pPr>
      <w:r>
        <w:t/>
      </w:r>
    </w:p>
    <w:p>
      <w:pPr>
        <w:jc w:val="both"/>
        <w:widowControl/>
        <w:ind w:left="60" w:right="45" w:hanging="15"/>
        <w:spacing w:after="45"/>
        <w:shd w:val="clear" w:color="auto" w:fill="0D0D0D"/>
      </w:pPr>
      <w:r>
        <w:rPr>
          <w:b/>
          <w:color w:val="FFFFFF"/>
        </w:rPr>
        <w:t>CLAUSULA DÉCIMA OITAVA – DO CONTROLE E DA FISCALIZAÇÃO</w:t>
      </w:r>
    </w:p>
    <w:p>
      <w:pPr>
        <w:jc w:val="both"/>
        <w:widowControl/>
        <w:ind w:right="45"/>
        <w:spacing w:after="45"/>
        <w:numPr>
          <w:ilvl w:val="0"/>
          <w:numId w:val="30"/>
        </w:numPr>
      </w:pPr>
      <w:r/>
      <w:r>
        <w:rPr>
          <w:color w:val="000000"/>
        </w:rPr>
        <w:t>– A fiscalização da execução dos serviços, objeto deste Contrato, será feita pelo CONTRATANTE através do profissional qualificado e devidamente credenciado.</w:t>
      </w:r>
    </w:p>
    <w:p>
      <w:pPr>
        <w:jc w:val="both"/>
        <w:widowControl/>
        <w:ind w:right="45"/>
        <w:spacing w:after="45"/>
        <w:numPr>
          <w:ilvl w:val="0"/>
          <w:numId w:val="30"/>
        </w:numPr>
      </w:pPr>
      <w:r/>
      <w:r>
        <w:rPr>
          <w:color w:val="000000"/>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pPr>
        <w:jc w:val="both"/>
        <w:widowControl/>
        <w:ind w:right="45"/>
        <w:spacing w:after="45"/>
        <w:numPr>
          <w:ilvl w:val="0"/>
          <w:numId w:val="30"/>
        </w:numPr>
      </w:pPr>
      <w:r/>
      <w:r>
        <w:rPr>
          <w:color w:val="000000"/>
        </w:rPr>
        <w:t>– A verificação da adequação do fornecimento/do serviço deverá ser realizada com base nos critérios previstos no Termo de Referência;</w:t>
      </w:r>
    </w:p>
    <w:p>
      <w:pPr>
        <w:jc w:val="both"/>
        <w:widowControl/>
        <w:ind w:right="45"/>
        <w:spacing w:after="45"/>
        <w:numPr>
          <w:ilvl w:val="0"/>
          <w:numId w:val="30"/>
        </w:numPr>
      </w:pPr>
      <w:r/>
      <w:r>
        <w:rPr>
          <w:color w:val="000000"/>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widowControl/>
        <w:ind w:left="60" w:right="45" w:hanging="15"/>
        <w:spacing w:after="45"/>
        <w:tabs>
          <w:tab w:val="left" w:pos="285"/>
        </w:tabs>
      </w:pPr>
      <w:r>
        <w:rPr>
          <w:b/>
          <w:color w:val="000000"/>
        </w:rPr>
        <w:t>V</w:t>
      </w:r>
      <w:r>
        <w:rPr>
          <w:b/>
          <w:color w:val="000000"/>
        </w:rPr>
        <w:tab/>
      </w:r>
      <w:r>
        <w:rPr>
          <w:b/>
          <w:color w:val="000000"/>
        </w:rPr>
        <w:t>–</w:t>
      </w:r>
      <w:r>
        <w:rPr>
          <w:color w:val="000000"/>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pPr>
        <w:jc w:val="both"/>
        <w:widowControl/>
        <w:ind w:left="60" w:right="45" w:hanging="15"/>
        <w:spacing w:after="45"/>
        <w:tabs>
          <w:tab w:val="left" w:pos="285"/>
        </w:tabs>
      </w:pPr>
      <w:r>
        <w:rPr>
          <w:b/>
          <w:color w:val="000000"/>
        </w:rPr>
        <w:t>VI</w:t>
      </w:r>
      <w:r>
        <w:rPr>
          <w:b/>
          <w:color w:val="000000"/>
        </w:rPr>
        <w:tab/>
      </w:r>
      <w:r>
        <w:rPr>
          <w:b/>
          <w:color w:val="000000"/>
        </w:rPr>
        <w:t>–</w:t>
      </w:r>
      <w:r>
        <w:rPr>
          <w:color w:val="000000"/>
        </w:rPr>
        <w:t xml:space="preserve"> A Contratada deverá manter preposto, aceito pelo Contratante, com poderes para solucionar demandas oriundas da execução do contrato, nos termos do art. 118, da Lei Federal nº 14.133/2021;</w:t>
      </w:r>
    </w:p>
    <w:p>
      <w:pPr>
        <w:jc w:val="both"/>
        <w:widowControl/>
        <w:ind w:left="60" w:right="45" w:hanging="15"/>
        <w:spacing w:after="45"/>
        <w:tabs>
          <w:tab w:val="left" w:pos="420"/>
        </w:tabs>
      </w:pPr>
      <w:r>
        <w:rPr>
          <w:b/>
          <w:color w:val="000000"/>
        </w:rPr>
        <w:t>VII</w:t>
      </w:r>
      <w:r>
        <w:rPr>
          <w:b/>
          <w:color w:val="000000"/>
        </w:rPr>
        <w:tab/>
      </w:r>
      <w:r>
        <w:rPr>
          <w:b/>
          <w:color w:val="000000"/>
        </w:rPr>
        <w:t>–</w:t>
      </w:r>
      <w:r>
        <w:rPr>
          <w:color w:val="000000"/>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widowControl/>
        <w:ind w:left="60" w:right="45" w:hanging="15"/>
        <w:spacing w:after="45"/>
        <w:tabs>
          <w:tab w:val="left" w:pos="420"/>
        </w:tabs>
      </w:pPr>
      <w:r>
        <w:rPr>
          <w:b/>
          <w:color w:val="000000"/>
        </w:rPr>
        <w:t>VIII</w:t>
      </w:r>
      <w:r>
        <w:rPr>
          <w:b/>
          <w:color w:val="000000"/>
        </w:rPr>
        <w:tab/>
      </w:r>
      <w:r>
        <w:rPr>
          <w:b/>
          <w:color w:val="000000"/>
        </w:rPr>
        <w:t xml:space="preserve">– </w:t>
      </w:r>
      <w:r>
        <w:rPr>
          <w:color w:val="000000"/>
        </w:rPr>
        <w:t>Ficam designados para as funções de gestor, fiscal e fiscal substituto (quando houver), nos termos dos artigos 7º e 117, Lei Federal nº 14.133/2021, os servidores indicados na cláusula terceira do presente contrato;</w:t>
      </w:r>
    </w:p>
    <w:p>
      <w:pPr>
        <w:jc w:val="both"/>
        <w:widowControl/>
        <w:ind w:left="60" w:right="45"/>
        <w:spacing w:after="45"/>
      </w:pPr>
      <w:r>
        <w:rPr>
          <w:b/>
          <w:color w:val="000000"/>
        </w:rPr>
        <w:t>IX –</w:t>
      </w:r>
      <w:r>
        <w:rPr>
          <w:color w:val="000000"/>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widowControl/>
        <w:ind w:left="60" w:right="45" w:hanging="15"/>
        <w:spacing w:after="45"/>
      </w:pPr>
      <w:r>
        <w:rPr>
          <w:b/>
          <w:color w:val="000000"/>
        </w:rPr>
        <w:t>Parágrafo Primeiro:</w:t>
      </w:r>
      <w:r>
        <w:rPr>
          <w:color w:val="000000"/>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pPr>
        <w:jc w:val="both"/>
        <w:widowControl/>
        <w:ind w:left="60" w:right="45" w:hanging="15"/>
        <w:spacing w:after="45"/>
      </w:pPr>
      <w:r>
        <w:rPr>
          <w:b/>
          <w:color w:val="000000"/>
        </w:rPr>
        <w:t>Parágrafo Segundo:</w:t>
      </w:r>
      <w:r>
        <w:rPr>
          <w:color w:val="000000"/>
        </w:rPr>
        <w:t xml:space="preserve"> No desempenho destas tarefas, deverão os técnicos do CONTRATANTE, contar com a total colaboração da CONTRATADA.</w:t>
      </w:r>
    </w:p>
    <w:p>
      <w:pPr>
        <w:jc w:val="both"/>
        <w:widowControl/>
        <w:ind w:left="60" w:right="45" w:hanging="15"/>
        <w:spacing w:after="45"/>
      </w:pPr>
      <w:r>
        <w:rPr>
          <w:b/>
          <w:color w:val="000000"/>
        </w:rPr>
        <w:t>Parágrafo Terceiro:</w:t>
      </w:r>
      <w:r>
        <w:rPr>
          <w:color w:val="000000"/>
        </w:rPr>
        <w:t xml:space="preserve"> A CONTRATADA deverá manter um perfeito sistema de sinalização e segurança em todos os locais de serviços, principalmente nos de trabalho em vias públicas, de acordo com as normas de segurança do trabalho.</w:t>
      </w:r>
    </w:p>
    <w:p>
      <w:pPr>
        <w:jc w:val="both"/>
        <w:widowControl/>
        <w:ind w:left="60" w:right="45" w:hanging="15"/>
        <w:spacing w:after="45"/>
      </w:pPr>
      <w:r>
        <w:rPr>
          <w:b/>
          <w:color w:val="000000"/>
        </w:rPr>
        <w:t>Parágrafo Quarto:</w:t>
      </w:r>
      <w:r>
        <w:rPr>
          <w:color w:val="000000"/>
        </w:rPr>
        <w:t xml:space="preserve"> A CONTRATADA deve manter no canteiro de obra um projeto completo e cópias das: especificações técnicas e memoriais, os quais deverão ficar reservados para o manuseio da fiscalização e do pessoal do órgão financiador das obras.</w:t>
      </w:r>
    </w:p>
    <w:p>
      <w:pPr>
        <w:jc w:val="both"/>
        <w:widowControl/>
        <w:ind w:left="60" w:right="45" w:hanging="15"/>
        <w:spacing w:after="45"/>
      </w:pPr>
      <w:r>
        <w:rPr>
          <w:b/>
          <w:color w:val="000000"/>
        </w:rPr>
        <w:t>Parágrafo Quinto:</w:t>
      </w:r>
      <w:r>
        <w:rPr>
          <w:color w:val="000000"/>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jc w:val="both"/>
        <w:widowControl/>
        <w:ind w:left="60" w:right="45" w:hanging="15"/>
        <w:spacing w:after="45"/>
      </w:pPr>
      <w:r>
        <w:rPr>
          <w:b/>
          <w:color w:val="000000"/>
        </w:rPr>
        <w:t>Parágrafo Sexto:</w:t>
      </w:r>
      <w:r>
        <w:rPr>
          <w:color w:val="000000"/>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pPr>
        <w:jc w:val="both"/>
        <w:widowControl/>
        <w:ind w:left="60" w:right="45" w:hanging="15"/>
        <w:spacing w:after="45"/>
      </w:pPr>
      <w:r>
        <w:rPr>
          <w:b/>
          <w:color w:val="000000"/>
        </w:rPr>
        <w:t>Parágrafo Sétimo:</w:t>
      </w:r>
      <w:r>
        <w:rPr>
          <w:color w:val="000000"/>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DÉCIMA NONA – DAS RESPONSABILIDADES E OBRIGAÇÕES DAS PARTES</w:t>
      </w:r>
    </w:p>
    <w:p>
      <w:pPr>
        <w:jc w:val="both"/>
        <w:widowControl/>
        <w:ind w:left="60" w:right="45" w:hanging="15"/>
        <w:spacing w:after="45"/>
      </w:pPr>
      <w:r>
        <w:rPr>
          <w:color w:val="000000"/>
        </w:rPr>
        <w:t>As partes deverão observar as seguintes responsabilidades e obrigações:</w:t>
      </w:r>
    </w:p>
    <w:p>
      <w:pPr>
        <w:jc w:val="both"/>
        <w:widowControl/>
        <w:ind w:left="195" w:right="45" w:hanging="150"/>
        <w:spacing w:after="45"/>
        <w:shd w:val="clear" w:color="auto" w:fill="0D0D0D"/>
      </w:pPr>
      <w:r>
        <w:rPr>
          <w:b/>
          <w:color w:val="FFFFFF"/>
        </w:rPr>
        <w:t>1</w:t>
      </w:r>
      <w:r>
        <w:rPr>
          <w:b/>
          <w:color w:val="FFFFFF"/>
        </w:rPr>
        <w:tab/>
      </w:r>
      <w:r>
        <w:rPr>
          <w:b/>
          <w:color w:val="FFFFFF"/>
        </w:rPr>
        <w:t>– Obrigações da CONTRATADA:</w:t>
      </w:r>
    </w:p>
    <w:p>
      <w:pPr>
        <w:jc w:val="both"/>
        <w:widowControl/>
        <w:ind w:left="285" w:right="45" w:hanging="15"/>
        <w:spacing w:after="45"/>
      </w:pPr>
      <w:r>
        <w:rPr>
          <w:b/>
          <w:color w:val="000000"/>
        </w:rPr>
        <w:t>1.1</w:t>
      </w:r>
      <w:r>
        <w:rPr>
          <w:b/>
          <w:color w:val="000000"/>
        </w:rPr>
        <w:tab/>
      </w:r>
      <w:r>
        <w:rPr>
          <w:b/>
          <w:color w:val="000000"/>
        </w:rPr>
        <w:t>–</w:t>
      </w:r>
      <w:r>
        <w:rPr>
          <w:color w:val="000000"/>
        </w:rPr>
        <w:t xml:space="preserve"> A Contratada deve cumprir todas as obrigações constantes no presente contrato e demais documentos anexos, assumindo como exclusivamente seus, os riscos e as despesas, decorrentes da boa e perfeita execução do objeto e, ainda:</w:t>
      </w:r>
    </w:p>
    <w:p>
      <w:pPr>
        <w:jc w:val="both"/>
        <w:widowControl/>
        <w:ind w:left="705" w:right="45" w:hanging="15"/>
        <w:spacing w:after="45"/>
        <w:tabs>
          <w:tab w:val="left" w:pos="1275"/>
        </w:tabs>
      </w:pPr>
      <w:r>
        <w:rPr>
          <w:b/>
          <w:color w:val="000000"/>
        </w:rPr>
        <w:t>1.1.1</w:t>
      </w:r>
      <w:r>
        <w:rPr>
          <w:b/>
          <w:color w:val="000000"/>
        </w:rPr>
        <w:tab/>
      </w:r>
      <w:r>
        <w:rPr>
          <w:b/>
          <w:color w:val="000000"/>
        </w:rPr>
        <w:t>–</w:t>
      </w:r>
      <w:r>
        <w:rPr>
          <w:color w:val="000000"/>
        </w:rPr>
        <w:t xml:space="preserve"> Efetuar a entrega do objeto/execução do objeto em perfeitas condições, conforme especificações, prazo e local constantes no Termo de Referência, no presente contrato e demais documentos anexos;</w:t>
      </w:r>
    </w:p>
    <w:p>
      <w:pPr>
        <w:jc w:val="both"/>
        <w:widowControl/>
        <w:ind w:left="705" w:right="45" w:hanging="15"/>
        <w:spacing w:after="45"/>
        <w:tabs>
          <w:tab w:val="left" w:pos="1275"/>
        </w:tabs>
      </w:pPr>
      <w:r>
        <w:rPr>
          <w:b/>
          <w:color w:val="000000"/>
        </w:rPr>
        <w:t>1.1.2</w:t>
      </w:r>
      <w:r>
        <w:rPr>
          <w:b/>
          <w:color w:val="000000"/>
        </w:rPr>
        <w:tab/>
      </w:r>
      <w:r>
        <w:rPr>
          <w:b/>
          <w:color w:val="000000"/>
        </w:rPr>
        <w:t>–</w:t>
      </w:r>
      <w:r>
        <w:rPr>
          <w:color w:val="000000"/>
        </w:rPr>
        <w:t xml:space="preserve"> Responsabilizar-se pelos vícios e danos decorrentes do objeto, de acordo com os artigos 12, 13 e 17 a 27 do Código de Defesa do Consumidor (Lei nº 8.078/1990);</w:t>
      </w:r>
    </w:p>
    <w:p>
      <w:pPr>
        <w:jc w:val="both"/>
        <w:widowControl/>
        <w:ind w:left="705" w:right="45" w:hanging="15"/>
        <w:spacing w:after="45"/>
        <w:tabs>
          <w:tab w:val="left" w:pos="1275"/>
        </w:tabs>
      </w:pPr>
      <w:r>
        <w:rPr>
          <w:b/>
          <w:color w:val="000000"/>
        </w:rPr>
        <w:t>1.1.3</w:t>
      </w:r>
      <w:r>
        <w:rPr>
          <w:b/>
          <w:color w:val="000000"/>
        </w:rPr>
        <w:tab/>
      </w:r>
      <w:r>
        <w:rPr>
          <w:b/>
          <w:color w:val="000000"/>
        </w:rPr>
        <w:t>–</w:t>
      </w:r>
      <w:r>
        <w:rPr>
          <w:color w:val="000000"/>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pPr>
        <w:jc w:val="both"/>
        <w:widowControl/>
        <w:ind w:left="705" w:right="45" w:hanging="15"/>
        <w:spacing w:after="45"/>
        <w:tabs>
          <w:tab w:val="left" w:pos="1275"/>
        </w:tabs>
      </w:pPr>
      <w:r>
        <w:rPr>
          <w:b/>
          <w:color w:val="000000"/>
        </w:rPr>
        <w:t>1.1.4</w:t>
      </w:r>
      <w:r>
        <w:rPr>
          <w:b/>
          <w:color w:val="000000"/>
        </w:rPr>
        <w:tab/>
      </w:r>
      <w:r>
        <w:rPr>
          <w:b/>
          <w:color w:val="000000"/>
        </w:rPr>
        <w:t>–</w:t>
      </w:r>
      <w:r>
        <w:rPr>
          <w:color w:val="000000"/>
        </w:rPr>
        <w:t xml:space="preserve"> A Contratada deverá comunicar à Contratante, no prazo máximo de 24 (vinte e quatro) horas que antecede a data da execução, os motivos que impossibilitem o cumprimento do prazo previsto, com a devida comprovação;</w:t>
      </w:r>
    </w:p>
    <w:p>
      <w:pPr>
        <w:jc w:val="both"/>
        <w:widowControl/>
        <w:ind w:left="705" w:right="45" w:hanging="15"/>
        <w:spacing w:after="45"/>
        <w:tabs>
          <w:tab w:val="left" w:pos="1275"/>
        </w:tabs>
      </w:pPr>
      <w:r>
        <w:rPr>
          <w:b/>
          <w:color w:val="000000"/>
        </w:rPr>
        <w:t>1.1.5</w:t>
      </w:r>
      <w:r>
        <w:rPr>
          <w:b/>
          <w:color w:val="000000"/>
        </w:rPr>
        <w:tab/>
      </w:r>
      <w:r>
        <w:rPr>
          <w:b/>
          <w:color w:val="000000"/>
        </w:rPr>
        <w:t>–</w:t>
      </w:r>
      <w:r>
        <w:rPr>
          <w:color w:val="000000"/>
        </w:rPr>
        <w:t xml:space="preserve"> A Contratada deverá manter, durante toda a execução do contrato, em compatibilidade com as obrigações assumidas, todas as condições de habilitação e qualificação exigidas na licitação;</w:t>
      </w:r>
    </w:p>
    <w:p>
      <w:pPr>
        <w:jc w:val="both"/>
        <w:widowControl/>
        <w:ind w:left="705" w:right="45" w:hanging="15"/>
        <w:spacing w:after="45"/>
        <w:tabs>
          <w:tab w:val="left" w:pos="1275"/>
        </w:tabs>
      </w:pPr>
      <w:r>
        <w:rPr>
          <w:b/>
          <w:color w:val="000000"/>
        </w:rPr>
        <w:t>1.1.6</w:t>
      </w:r>
      <w:r>
        <w:rPr>
          <w:b/>
          <w:color w:val="000000"/>
        </w:rPr>
        <w:tab/>
      </w:r>
      <w:r>
        <w:rPr>
          <w:b/>
          <w:color w:val="000000"/>
        </w:rPr>
        <w:t>–</w:t>
      </w:r>
      <w:r>
        <w:rPr>
          <w:color w:val="000000"/>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pPr>
        <w:jc w:val="both"/>
        <w:widowControl/>
        <w:ind w:left="705" w:right="45" w:hanging="15"/>
        <w:spacing w:after="45"/>
        <w:tabs>
          <w:tab w:val="left" w:pos="1275"/>
        </w:tabs>
      </w:pPr>
      <w:r>
        <w:rPr>
          <w:b/>
          <w:color w:val="000000"/>
        </w:rPr>
        <w:t>1.1.7</w:t>
      </w:r>
      <w:r>
        <w:rPr>
          <w:b/>
          <w:color w:val="000000"/>
        </w:rPr>
        <w:tab/>
      </w:r>
      <w:r>
        <w:rPr>
          <w:b/>
          <w:color w:val="000000"/>
        </w:rPr>
        <w:t>–</w:t>
      </w:r>
      <w:r>
        <w:rPr>
          <w:color w:val="000000"/>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widowControl/>
        <w:ind w:left="705" w:right="45" w:hanging="15"/>
        <w:spacing w:after="45"/>
        <w:tabs>
          <w:tab w:val="left" w:pos="1275"/>
        </w:tabs>
      </w:pPr>
      <w:r>
        <w:rPr>
          <w:b/>
          <w:color w:val="000000"/>
        </w:rPr>
        <w:t>1.1.8</w:t>
      </w:r>
      <w:r>
        <w:rPr>
          <w:b/>
          <w:color w:val="000000"/>
        </w:rPr>
        <w:tab/>
      </w:r>
      <w:r>
        <w:rPr>
          <w:b/>
          <w:color w:val="000000"/>
        </w:rPr>
        <w:t>–</w:t>
      </w:r>
      <w:r>
        <w:rPr>
          <w:color w:val="000000"/>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widowControl/>
        <w:ind w:left="705" w:right="45" w:hanging="15"/>
        <w:spacing w:after="45"/>
        <w:tabs>
          <w:tab w:val="left" w:pos="1275"/>
        </w:tabs>
      </w:pPr>
      <w:r>
        <w:rPr>
          <w:b/>
          <w:color w:val="000000"/>
        </w:rPr>
        <w:t>1.1.9</w:t>
      </w:r>
      <w:r>
        <w:rPr>
          <w:b/>
          <w:color w:val="000000"/>
        </w:rPr>
        <w:tab/>
      </w:r>
      <w:r>
        <w:rPr>
          <w:b/>
          <w:color w:val="000000"/>
        </w:rPr>
        <w:t>–</w:t>
      </w:r>
      <w:r>
        <w:rPr>
          <w:color w:val="000000"/>
        </w:rPr>
        <w:t xml:space="preserve"> Entregar ao setor responsável pela fiscalização do contrato, junto à Nota Fiscal para fins de pagamento, os seguintes documentos:</w:t>
      </w:r>
    </w:p>
    <w:p>
      <w:pPr>
        <w:jc w:val="both"/>
        <w:widowControl/>
        <w:ind w:right="45"/>
        <w:spacing w:after="45"/>
        <w:tabs>
          <w:tab w:val="left" w:pos="1275"/>
        </w:tabs>
        <w:numPr>
          <w:ilvl w:val="0"/>
          <w:numId w:val="38"/>
        </w:numPr>
      </w:pPr>
      <w:r/>
      <w:r>
        <w:rPr>
          <w:color w:val="000000"/>
        </w:rPr>
        <w:t xml:space="preserve"> Prova de regularidade relativa à Seguridade Social;</w:t>
      </w:r>
    </w:p>
    <w:p>
      <w:pPr>
        <w:jc w:val="both"/>
        <w:widowControl/>
        <w:ind w:right="45"/>
        <w:spacing w:after="45"/>
        <w:tabs>
          <w:tab w:val="left" w:pos="1275"/>
        </w:tabs>
        <w:numPr>
          <w:ilvl w:val="0"/>
          <w:numId w:val="38"/>
        </w:numPr>
      </w:pPr>
      <w:r/>
      <w:r>
        <w:rPr>
          <w:color w:val="000000"/>
        </w:rPr>
        <w:t xml:space="preserve"> Certidão Conjunta Relativa aos Tributos Federais e à Dívida Ativa da União;</w:t>
      </w:r>
    </w:p>
    <w:p>
      <w:pPr>
        <w:jc w:val="both"/>
        <w:widowControl/>
        <w:ind w:right="45"/>
        <w:spacing w:after="45"/>
        <w:tabs>
          <w:tab w:val="left" w:pos="1275"/>
        </w:tabs>
        <w:numPr>
          <w:ilvl w:val="0"/>
          <w:numId w:val="38"/>
        </w:numPr>
      </w:pPr>
      <w:r/>
      <w:r>
        <w:rPr>
          <w:color w:val="000000"/>
        </w:rPr>
        <w:t xml:space="preserve"> Certidões que comprovem a regularidade perante a Fazenda Estadual ou Distrital do domicílio ou sede da Contratada;</w:t>
      </w:r>
    </w:p>
    <w:p>
      <w:pPr>
        <w:jc w:val="both"/>
        <w:widowControl/>
        <w:ind w:right="45"/>
        <w:spacing w:after="45"/>
        <w:tabs>
          <w:tab w:val="left" w:pos="1275"/>
        </w:tabs>
        <w:numPr>
          <w:ilvl w:val="0"/>
          <w:numId w:val="38"/>
        </w:numPr>
      </w:pPr>
      <w:r/>
      <w:r>
        <w:rPr>
          <w:color w:val="000000"/>
        </w:rPr>
        <w:t xml:space="preserve"> Certidão de Regularidade do FGTS – CRF; e</w:t>
      </w:r>
    </w:p>
    <w:p>
      <w:pPr>
        <w:jc w:val="both"/>
        <w:widowControl/>
        <w:ind w:left="1140" w:right="45"/>
        <w:spacing w:after="45"/>
        <w:tabs>
          <w:tab w:val="left" w:pos="1275"/>
        </w:tabs>
      </w:pPr>
      <w:r>
        <w:rPr>
          <w:b/>
          <w:color w:val="000000"/>
        </w:rPr>
        <w:t>e)</w:t>
      </w:r>
      <w:r>
        <w:rPr>
          <w:color w:val="000000"/>
        </w:rPr>
        <w:t xml:space="preserve"> Certidão Negativa de Débitos Trabalhistas – CNDT;</w:t>
      </w:r>
    </w:p>
    <w:p>
      <w:pPr>
        <w:jc w:val="both"/>
        <w:widowControl/>
        <w:ind w:left="705" w:right="45" w:hanging="15"/>
        <w:spacing w:after="45"/>
        <w:tabs>
          <w:tab w:val="left" w:pos="1275"/>
        </w:tabs>
      </w:pPr>
      <w:r>
        <w:rPr>
          <w:b/>
          <w:color w:val="000000"/>
        </w:rPr>
        <w:t>1.1.10 –</w:t>
      </w:r>
      <w:r>
        <w:rPr>
          <w:color w:val="000000"/>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widowControl/>
        <w:ind w:left="705" w:right="45" w:hanging="15"/>
        <w:spacing w:after="45"/>
        <w:tabs>
          <w:tab w:val="left" w:pos="1275"/>
        </w:tabs>
      </w:pPr>
      <w:r>
        <w:rPr>
          <w:b/>
          <w:color w:val="000000"/>
        </w:rPr>
        <w:t>1.1.11 –</w:t>
      </w:r>
      <w:r>
        <w:rPr>
          <w:color w:val="000000"/>
        </w:rPr>
        <w:t xml:space="preserve"> Comunicar aos fiscais do contrato, no prazo de até 24 (vinte e quatro) horas, qualquer ocorrência anormal ou incidente que obste à execução do objeto contratual;</w:t>
      </w:r>
    </w:p>
    <w:p>
      <w:pPr>
        <w:jc w:val="both"/>
        <w:widowControl/>
        <w:ind w:left="705" w:right="45" w:hanging="15"/>
        <w:spacing w:after="45"/>
        <w:tabs>
          <w:tab w:val="left" w:pos="1275"/>
        </w:tabs>
      </w:pPr>
      <w:r>
        <w:rPr>
          <w:b/>
          <w:color w:val="000000"/>
        </w:rPr>
        <w:t>1.1.12 –</w:t>
      </w:r>
      <w:r>
        <w:rPr>
          <w:color w:val="000000"/>
        </w:rPr>
        <w:t xml:space="preserve"> Paralisar, por determinação do Contratante, qualquer atividade que não esteja sendo executada de acordo com a boa técnica ou que coloque em risco a segurança de pessoas ou bens de terceiros;</w:t>
      </w:r>
    </w:p>
    <w:p>
      <w:pPr>
        <w:jc w:val="both"/>
        <w:widowControl/>
        <w:ind w:left="705" w:right="45" w:hanging="15"/>
        <w:spacing w:after="45"/>
        <w:tabs>
          <w:tab w:val="left" w:pos="1275"/>
        </w:tabs>
      </w:pPr>
      <w:r>
        <w:rPr>
          <w:b/>
          <w:color w:val="000000"/>
        </w:rPr>
        <w:t>1.1.13 –</w:t>
      </w:r>
      <w:r>
        <w:rPr>
          <w:color w:val="000000"/>
        </w:rPr>
        <w:t xml:space="preserve"> Promover a guarda, manutenção e vigilância de materiais, ferramentas e tudo o que for necessário à execução do objeto, durante a vigência do contrato;</w:t>
      </w:r>
    </w:p>
    <w:p>
      <w:pPr>
        <w:jc w:val="both"/>
        <w:widowControl/>
        <w:ind w:left="705" w:right="45" w:hanging="15"/>
        <w:spacing w:after="45"/>
        <w:tabs>
          <w:tab w:val="left" w:pos="1275"/>
        </w:tabs>
      </w:pPr>
      <w:r>
        <w:rPr>
          <w:b/>
          <w:color w:val="000000"/>
        </w:rPr>
        <w:t>1.1.14 –</w:t>
      </w:r>
      <w:r>
        <w:rPr>
          <w:color w:val="000000"/>
        </w:rPr>
        <w:t xml:space="preserve"> Manter os empregados nos horários predeterminados pelo Contratante;</w:t>
      </w:r>
    </w:p>
    <w:p>
      <w:pPr>
        <w:jc w:val="both"/>
        <w:widowControl/>
        <w:ind w:left="705" w:right="45" w:hanging="15"/>
        <w:spacing w:after="45"/>
        <w:tabs>
          <w:tab w:val="left" w:pos="1275"/>
        </w:tabs>
      </w:pPr>
      <w:r>
        <w:rPr>
          <w:b/>
          <w:color w:val="000000"/>
        </w:rPr>
        <w:t>1.1.15 –</w:t>
      </w:r>
      <w:r>
        <w:rPr>
          <w:color w:val="000000"/>
        </w:rPr>
        <w:t xml:space="preserve"> Apresentar os empregados devidamente identificados, com uso de uniformes ou por meio de crachás;</w:t>
      </w:r>
    </w:p>
    <w:p>
      <w:pPr>
        <w:jc w:val="both"/>
        <w:widowControl/>
        <w:ind w:left="705" w:right="45" w:hanging="15"/>
        <w:spacing w:after="45"/>
        <w:tabs>
          <w:tab w:val="left" w:pos="1275"/>
        </w:tabs>
      </w:pPr>
      <w:r>
        <w:rPr>
          <w:b/>
          <w:color w:val="000000"/>
        </w:rPr>
        <w:t>1.1.16 –</w:t>
      </w:r>
      <w:r>
        <w:rPr>
          <w:color w:val="000000"/>
        </w:rPr>
        <w:t xml:space="preserve"> Apresentar ao Contratante, quando for o caso, a relação nominal dos empregados que adentrarão nas dependências da Administração para execução do serviço;</w:t>
      </w:r>
    </w:p>
    <w:p>
      <w:pPr>
        <w:jc w:val="both"/>
        <w:widowControl/>
        <w:ind w:left="705" w:right="45" w:hanging="15"/>
        <w:spacing w:after="45"/>
        <w:tabs>
          <w:tab w:val="left" w:pos="1275"/>
        </w:tabs>
      </w:pPr>
      <w:r>
        <w:rPr>
          <w:b/>
          <w:color w:val="000000"/>
        </w:rPr>
        <w:t>1.1.17 –</w:t>
      </w:r>
      <w:r>
        <w:rPr>
          <w:color w:val="000000"/>
        </w:rPr>
        <w:t xml:space="preserve"> Observar os preceitos da legislação sobre a jornada de trabalho, conforme a categoria profissional;</w:t>
      </w:r>
    </w:p>
    <w:p>
      <w:pPr>
        <w:jc w:val="both"/>
        <w:widowControl/>
        <w:ind w:left="705" w:right="45" w:hanging="15"/>
        <w:spacing w:after="45"/>
        <w:tabs>
          <w:tab w:val="left" w:pos="1275"/>
        </w:tabs>
      </w:pPr>
      <w:r>
        <w:rPr>
          <w:b/>
          <w:color w:val="000000"/>
        </w:rPr>
        <w:t>1.1.18 –</w:t>
      </w:r>
      <w:r>
        <w:rPr>
          <w:color w:val="000000"/>
        </w:rPr>
        <w:t xml:space="preserve"> Instruir seus empregados quanto à necessidade de acatar as normas internas da Contratante;</w:t>
      </w:r>
    </w:p>
    <w:p>
      <w:pPr>
        <w:jc w:val="both"/>
        <w:widowControl/>
        <w:ind w:left="705" w:right="45" w:hanging="15"/>
        <w:spacing w:after="45"/>
        <w:tabs>
          <w:tab w:val="left" w:pos="1275"/>
        </w:tabs>
      </w:pPr>
      <w:r>
        <w:rPr>
          <w:b/>
          <w:color w:val="000000"/>
        </w:rPr>
        <w:t>1.1.19 –</w:t>
      </w:r>
      <w:r>
        <w:rPr>
          <w:color w:val="000000"/>
        </w:rPr>
        <w:t xml:space="preserve"> Adotar as providências e precauções necessárias, inclusive consulta nos respectivos órgãos, se necessário for, a fim de que não venham a ser danificadas as redes hidrossanitárias, elétricas e de comunicação;</w:t>
      </w:r>
    </w:p>
    <w:p>
      <w:pPr>
        <w:jc w:val="both"/>
        <w:widowControl/>
        <w:ind w:left="705" w:right="45" w:hanging="15"/>
        <w:spacing w:after="45"/>
        <w:tabs>
          <w:tab w:val="left" w:pos="1275"/>
        </w:tabs>
      </w:pPr>
      <w:r>
        <w:rPr>
          <w:b/>
          <w:color w:val="000000"/>
        </w:rPr>
        <w:t>1.1.20 –</w:t>
      </w:r>
      <w:r>
        <w:rPr>
          <w:color w:val="000000"/>
        </w:rPr>
        <w:t xml:space="preserve"> Estar registrada ou inscrita no Conselho Profissional competente, conforme as áreas de atuação previstas no Termo de Referência, em plena validade;</w:t>
      </w:r>
    </w:p>
    <w:p>
      <w:pPr>
        <w:jc w:val="both"/>
        <w:widowControl/>
        <w:ind w:left="705" w:right="45" w:hanging="15"/>
        <w:spacing w:after="45"/>
        <w:tabs>
          <w:tab w:val="left" w:pos="1275"/>
        </w:tabs>
      </w:pPr>
      <w:r>
        <w:rPr>
          <w:b/>
          <w:color w:val="000000"/>
        </w:rPr>
        <w:t>1.1.21 –</w:t>
      </w:r>
      <w:r>
        <w:rPr>
          <w:color w:val="000000"/>
        </w:rPr>
        <w:t xml:space="preserve"> Obter junto aos órgãos competentes, conforme o caso, as licenças necessárias e demais documentos e autorizações exigíveis, na forma da legislação aplicável;</w:t>
      </w:r>
    </w:p>
    <w:p>
      <w:pPr>
        <w:jc w:val="both"/>
        <w:widowControl/>
        <w:ind w:left="705" w:right="45" w:hanging="15"/>
        <w:spacing w:after="45"/>
        <w:tabs>
          <w:tab w:val="left" w:pos="1275"/>
        </w:tabs>
      </w:pPr>
      <w:r>
        <w:rPr>
          <w:b/>
          <w:color w:val="000000"/>
        </w:rPr>
        <w:t>1.1.22 –</w:t>
      </w:r>
      <w:r>
        <w:rPr>
          <w:color w:val="000000"/>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widowControl/>
        <w:ind w:left="705" w:right="45" w:hanging="15"/>
        <w:spacing w:after="45"/>
        <w:tabs>
          <w:tab w:val="left" w:pos="1275"/>
        </w:tabs>
      </w:pPr>
      <w:r>
        <w:rPr>
          <w:b/>
          <w:color w:val="000000"/>
        </w:rPr>
        <w:t>1.1.23 –</w:t>
      </w:r>
      <w:r>
        <w:rPr>
          <w:color w:val="000000"/>
        </w:rPr>
        <w:t xml:space="preserve"> Comprovar a reserva de cargos a que se refere a cláusula acima, no prazo fixado pelo fiscal do contrato, com a indicação dos empregados que preencheram as referidas vagas, conforme artigo 116, § único da Lei Federal nº 14.133/2021;</w:t>
      </w:r>
    </w:p>
    <w:p>
      <w:pPr>
        <w:jc w:val="both"/>
        <w:widowControl/>
        <w:ind w:left="705" w:right="45" w:hanging="15"/>
        <w:spacing w:after="45"/>
        <w:tabs>
          <w:tab w:val="left" w:pos="1275"/>
        </w:tabs>
      </w:pPr>
      <w:r>
        <w:rPr>
          <w:b/>
          <w:color w:val="000000"/>
        </w:rPr>
        <w:t xml:space="preserve">1.1.24 – </w:t>
      </w:r>
      <w:r>
        <w:rPr>
          <w:color w:val="000000"/>
        </w:rPr>
        <w:t>Guardar sigilo sobre todas as informações obtidas em decorrência do cumprimento do contrato;</w:t>
      </w:r>
    </w:p>
    <w:p>
      <w:pPr>
        <w:jc w:val="both"/>
        <w:widowControl/>
        <w:ind w:left="705" w:right="45" w:hanging="15"/>
        <w:spacing w:after="45"/>
        <w:tabs>
          <w:tab w:val="left" w:pos="1275"/>
        </w:tabs>
      </w:pPr>
      <w:r>
        <w:rPr>
          <w:b/>
          <w:color w:val="000000"/>
        </w:rPr>
        <w:t>1.1.25 –</w:t>
      </w:r>
      <w:r>
        <w:rPr>
          <w:color w:val="000000"/>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widowControl/>
        <w:ind w:right="45"/>
        <w:spacing w:after="45"/>
        <w:numPr>
          <w:ilvl w:val="0"/>
          <w:numId w:val="63"/>
        </w:numPr>
      </w:pPr>
      <w:r/>
      <w:r>
        <w:rPr>
          <w:color w:val="000000"/>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pPr>
        <w:widowControl/>
        <w:ind w:right="45"/>
        <w:spacing w:after="45"/>
        <w:numPr>
          <w:ilvl w:val="0"/>
          <w:numId w:val="63"/>
        </w:numPr>
      </w:pPr>
      <w:r/>
      <w:r>
        <w:rPr>
          <w:color w:val="000000"/>
        </w:rPr>
        <w:t xml:space="preserve"> O pedido a que se refere a alínea “a” deste inciso, deverá ser formulado durante a vigência do contrato e antes de eventual prorrogação;</w:t>
      </w:r>
    </w:p>
    <w:p>
      <w:pPr>
        <w:jc w:val="both"/>
        <w:widowControl/>
        <w:ind w:left="705" w:right="45" w:hanging="15"/>
        <w:spacing w:after="45"/>
        <w:tabs>
          <w:tab w:val="left" w:pos="1275"/>
        </w:tabs>
      </w:pPr>
      <w:r>
        <w:rPr>
          <w:b/>
          <w:color w:val="000000"/>
        </w:rPr>
        <w:t>1.1.26 –</w:t>
      </w:r>
      <w:r>
        <w:rPr>
          <w:color w:val="000000"/>
        </w:rPr>
        <w:t xml:space="preserve"> Cumprir, além dos postulados legais vigentes de âmbito federal, estadual ou municipal, as normas de segurança do Contratante;</w:t>
      </w:r>
    </w:p>
    <w:p>
      <w:pPr>
        <w:jc w:val="both"/>
        <w:widowControl/>
        <w:ind w:left="705" w:right="45" w:hanging="15"/>
        <w:spacing w:after="45"/>
        <w:tabs>
          <w:tab w:val="left" w:pos="1275"/>
        </w:tabs>
      </w:pPr>
      <w:r>
        <w:rPr>
          <w:b/>
          <w:color w:val="000000"/>
        </w:rPr>
        <w:t>1.1.27 –</w:t>
      </w:r>
      <w:r>
        <w:rPr>
          <w:color w:val="000000"/>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pPr>
        <w:jc w:val="both"/>
        <w:widowControl/>
        <w:ind w:left="705" w:right="45" w:hanging="15"/>
        <w:spacing w:after="45"/>
        <w:tabs>
          <w:tab w:val="left" w:pos="1275"/>
        </w:tabs>
      </w:pPr>
      <w:r>
        <w:rPr>
          <w:b/>
          <w:color w:val="000000"/>
        </w:rPr>
        <w:t>1.1.28 –</w:t>
      </w:r>
      <w:r>
        <w:rPr>
          <w:color w:val="000000"/>
        </w:rPr>
        <w:t xml:space="preserve"> Orientar e treinar seus empregados sobre os deveres previstos na Lei nº 13.709, de 14 de agosto de 2018, adotando medidas eficazes para proteção de dados pessoais a que tenha acesso por força de execução deste contrato; </w:t>
      </w:r>
    </w:p>
    <w:p>
      <w:pPr>
        <w:jc w:val="both"/>
        <w:widowControl/>
        <w:ind w:left="705" w:right="45" w:hanging="15"/>
        <w:spacing w:after="45"/>
        <w:tabs>
          <w:tab w:val="left" w:pos="1275"/>
        </w:tabs>
      </w:pPr>
      <w:r>
        <w:rPr>
          <w:b/>
          <w:color w:val="000000"/>
        </w:rPr>
        <w:t>1.1.29 –</w:t>
      </w:r>
      <w:r>
        <w:rPr>
          <w:color w:val="000000"/>
        </w:rPr>
        <w:t xml:space="preserve"> Conduzir os trabalhos com estrita observância às normas da legislação pertinente, cumprindo as determinações dos Poderes Públicos, mantendo sempre as condições de segurança e disciplina;</w:t>
      </w:r>
    </w:p>
    <w:p>
      <w:pPr>
        <w:jc w:val="both"/>
        <w:widowControl/>
        <w:ind w:left="705" w:right="45" w:hanging="15"/>
        <w:spacing w:after="45"/>
        <w:tabs>
          <w:tab w:val="left" w:pos="1275"/>
        </w:tabs>
      </w:pPr>
      <w:r>
        <w:rPr>
          <w:b/>
          <w:color w:val="000000"/>
        </w:rPr>
        <w:t>1.1.30 –</w:t>
      </w:r>
      <w:r>
        <w:rPr>
          <w:color w:val="000000"/>
        </w:rPr>
        <w:t xml:space="preserve"> Submeter previamente, por escrito, ao Contratante, para análise e aprovação, quaisquer mudanças nos métodos executivos que fujam às especificações do memorial descritivo ou instrumento congênere;</w:t>
      </w:r>
    </w:p>
    <w:p>
      <w:pPr>
        <w:jc w:val="both"/>
        <w:widowControl/>
        <w:ind w:left="705" w:right="45" w:hanging="15"/>
        <w:spacing w:after="45"/>
        <w:tabs>
          <w:tab w:val="left" w:pos="1275"/>
        </w:tabs>
      </w:pPr>
      <w:r>
        <w:rPr>
          <w:b/>
          <w:color w:val="000000"/>
        </w:rPr>
        <w:t>1.1.31 –</w:t>
      </w:r>
      <w:r>
        <w:rPr>
          <w:color w:val="00000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705" w:right="45" w:hanging="15"/>
        <w:spacing w:after="45"/>
        <w:tabs>
          <w:tab w:val="left" w:pos="1275"/>
        </w:tabs>
      </w:pPr>
      <w:r>
        <w:rPr>
          <w:b/>
          <w:color w:val="000000"/>
        </w:rPr>
        <w:t>1.1.32 –</w:t>
      </w:r>
      <w:r>
        <w:rPr>
          <w:color w:val="000000"/>
        </w:rPr>
        <w:t xml:space="preserve"> Indicar preposto para representá-lo durante toda a execução do contrato;</w:t>
      </w:r>
    </w:p>
    <w:p>
      <w:pPr>
        <w:jc w:val="both"/>
        <w:widowControl/>
        <w:ind w:left="705" w:right="45" w:hanging="15"/>
        <w:spacing w:after="45"/>
        <w:tabs>
          <w:tab w:val="left" w:pos="1275"/>
        </w:tabs>
      </w:pPr>
      <w:r>
        <w:rPr>
          <w:b/>
          <w:color w:val="000000"/>
        </w:rPr>
        <w:t>1.1.33 -</w:t>
      </w:r>
      <w:r>
        <w:rPr>
          <w:color w:val="000000"/>
        </w:rPr>
        <w:t xml:space="preserve"> Manter instalações adequadas à execução do contrato;</w:t>
      </w:r>
    </w:p>
    <w:p>
      <w:pPr>
        <w:jc w:val="both"/>
        <w:widowControl/>
        <w:ind w:left="705" w:right="45" w:hanging="15"/>
        <w:spacing w:after="45"/>
        <w:tabs>
          <w:tab w:val="left" w:pos="1275"/>
        </w:tabs>
      </w:pPr>
      <w:r>
        <w:rPr>
          <w:b/>
          <w:color w:val="000000"/>
        </w:rPr>
        <w:t>1.1.34 -</w:t>
      </w:r>
      <w:r>
        <w:rPr>
          <w:color w:val="000000"/>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705" w:right="45" w:hanging="15"/>
        <w:spacing w:after="45"/>
        <w:tabs>
          <w:tab w:val="left" w:pos="1275"/>
        </w:tabs>
      </w:pPr>
      <w:r>
        <w:rPr>
          <w:b/>
          <w:color w:val="000000"/>
        </w:rPr>
        <w:t xml:space="preserve">1.1.35 - </w:t>
      </w:r>
      <w:r>
        <w:rPr>
          <w:color w:val="000000"/>
        </w:rPr>
        <w:t>Fornecer toda a mão de obra, ferramental, equipamentos e materiais necessários à execução dos serviços.</w:t>
      </w:r>
    </w:p>
    <w:p>
      <w:pPr>
        <w:jc w:val="both"/>
        <w:widowControl/>
        <w:ind w:left="705" w:right="45" w:hanging="15"/>
        <w:spacing w:after="45"/>
        <w:tabs>
          <w:tab w:val="left" w:pos="1275"/>
        </w:tabs>
      </w:pPr>
      <w:r>
        <w:rPr>
          <w:b/>
          <w:color w:val="000000"/>
        </w:rPr>
        <w:t>1.1.36 -</w:t>
      </w:r>
      <w:r>
        <w:rPr>
          <w:color w:val="000000"/>
        </w:rPr>
        <w:t xml:space="preserve"> Realizar todos os serviços descritos neste documento, e, diligenciar os casos omissos a fiscalização.</w:t>
      </w:r>
    </w:p>
    <w:p>
      <w:pPr>
        <w:jc w:val="both"/>
        <w:widowControl/>
        <w:ind w:left="705" w:right="45" w:hanging="15"/>
        <w:spacing w:after="45"/>
        <w:tabs>
          <w:tab w:val="left" w:pos="1275"/>
        </w:tabs>
      </w:pPr>
      <w:r>
        <w:rPr>
          <w:b/>
          <w:color w:val="000000"/>
        </w:rPr>
        <w:t>1.1.37 -</w:t>
      </w:r>
      <w:r>
        <w:rPr>
          <w:color w:val="000000"/>
        </w:rPr>
        <w:t xml:space="preserve"> Providenciar equipamentos de segurança individuais e coletivos necessários à segurança na execução dos trabalhos, observando as normas de Segurança e Medicina do Trabalho.</w:t>
      </w:r>
    </w:p>
    <w:p>
      <w:pPr>
        <w:jc w:val="both"/>
        <w:widowControl/>
        <w:ind w:left="705" w:right="45" w:hanging="15"/>
        <w:spacing w:after="45"/>
        <w:tabs>
          <w:tab w:val="left" w:pos="1275"/>
        </w:tabs>
      </w:pPr>
      <w:r>
        <w:rPr>
          <w:b/>
          <w:color w:val="000000"/>
        </w:rPr>
        <w:t>1.1.38 -</w:t>
      </w:r>
      <w:r>
        <w:rPr>
          <w:color w:val="000000"/>
        </w:rPr>
        <w:t xml:space="preserve"> Sinalizar, com equipamento adequado, conforme as normas e de acordo com as exigências do Código Nacional de Trânsito, os locais onde estiverem sendo executados os serviços.</w:t>
      </w:r>
    </w:p>
    <w:p>
      <w:pPr>
        <w:jc w:val="both"/>
        <w:widowControl/>
        <w:ind w:left="705" w:right="45" w:hanging="15"/>
        <w:spacing w:after="45"/>
        <w:tabs>
          <w:tab w:val="left" w:pos="1275"/>
        </w:tabs>
      </w:pPr>
      <w:r>
        <w:rPr>
          <w:b/>
          <w:color w:val="000000"/>
        </w:rPr>
        <w:t>1.1.39 -</w:t>
      </w:r>
      <w:r>
        <w:rPr>
          <w:color w:val="000000"/>
        </w:rPr>
        <w:t xml:space="preserve"> Utilizar somente pessoal comprovadamente habilitado para todos os serviços técnicos e administrativos.</w:t>
      </w:r>
    </w:p>
    <w:p>
      <w:pPr>
        <w:jc w:val="both"/>
        <w:widowControl/>
        <w:ind w:left="705" w:right="45" w:hanging="15"/>
        <w:spacing w:after="45"/>
        <w:tabs>
          <w:tab w:val="left" w:pos="1275"/>
        </w:tabs>
      </w:pPr>
      <w:r>
        <w:rPr>
          <w:b/>
          <w:color w:val="000000"/>
        </w:rPr>
        <w:t>1.1.40 -</w:t>
      </w:r>
      <w:r>
        <w:rPr>
          <w:color w:val="000000"/>
        </w:rPr>
        <w:t xml:space="preserve"> Manter seus empregados identificados e uniformizados.</w:t>
      </w:r>
    </w:p>
    <w:p>
      <w:pPr>
        <w:jc w:val="both"/>
        <w:widowControl/>
        <w:ind w:left="705" w:right="45" w:hanging="15"/>
        <w:spacing w:after="45"/>
        <w:tabs>
          <w:tab w:val="left" w:pos="1275"/>
        </w:tabs>
      </w:pPr>
      <w:r>
        <w:rPr>
          <w:b/>
          <w:color w:val="000000"/>
        </w:rPr>
        <w:t xml:space="preserve">1.1.41 - </w:t>
      </w:r>
      <w:r>
        <w:rPr>
          <w:color w:val="000000"/>
        </w:rPr>
        <w:t>A CONTRATADA deverá registrar Anotação de Responsabilidade Técnica dos serviços junto ao CREA, devendo a ser encaminhada via juntada à primeira Nota Fiscal/Fatura de Serviço.</w:t>
      </w:r>
    </w:p>
    <w:p>
      <w:pPr>
        <w:jc w:val="both"/>
        <w:widowControl/>
        <w:ind w:left="705" w:right="45" w:hanging="15"/>
        <w:spacing w:after="45"/>
        <w:tabs>
          <w:tab w:val="left" w:pos="1275"/>
        </w:tabs>
      </w:pPr>
      <w:r>
        <w:rPr>
          <w:b/>
          <w:color w:val="000000"/>
        </w:rPr>
        <w:t>1.1.42 –</w:t>
      </w:r>
      <w:r>
        <w:rPr>
          <w:color w:val="000000"/>
        </w:rPr>
        <w:t xml:space="preserve"> Emitir nota fiscal/documento fiscal, de acordo com a cláusula décima primeira do presente contrato.</w:t>
      </w:r>
    </w:p>
    <w:p>
      <w:pPr>
        <w:jc w:val="both"/>
        <w:widowControl/>
        <w:ind w:left="705" w:right="45" w:hanging="15"/>
        <w:spacing w:after="45"/>
        <w:tabs>
          <w:tab w:val="left" w:pos="1275"/>
        </w:tabs>
      </w:pPr>
      <w:r>
        <w:rPr>
          <w:b/>
          <w:color w:val="000000"/>
        </w:rPr>
        <w:t>1.1.43 –</w:t>
      </w:r>
      <w:r>
        <w:rPr>
          <w:color w:val="000000"/>
        </w:rPr>
        <w:t xml:space="preserve"> Efetuar comunicação ao Contratante, assim que tiver ciência da impossibilidade de realização ou finalização do serviço no prazo estabelecido, para adoção de ações de contingência cabíveis.</w:t>
      </w:r>
    </w:p>
    <w:p>
      <w:pPr>
        <w:jc w:val="both"/>
        <w:widowControl/>
        <w:ind w:right="45"/>
        <w:spacing w:after="45"/>
        <w:shd w:val="clear" w:color="auto" w:fill="0D0D0D"/>
        <w:tabs>
          <w:tab w:val="left" w:pos="285"/>
        </w:tabs>
        <w:numPr>
          <w:ilvl w:val="0"/>
          <w:numId w:val="37"/>
        </w:numPr>
      </w:pPr>
      <w:r/>
      <w:r>
        <w:rPr>
          <w:b/>
          <w:color w:val="FFFFFF"/>
        </w:rPr>
        <w:t>– Obrigações da CONTRATANTE:</w:t>
      </w:r>
    </w:p>
    <w:p>
      <w:pPr>
        <w:jc w:val="both"/>
        <w:widowControl/>
        <w:ind w:right="45"/>
        <w:spacing w:after="45"/>
        <w:numPr>
          <w:ilvl w:val="1"/>
          <w:numId w:val="61"/>
        </w:numPr>
      </w:pPr>
      <w:r/>
      <w:r>
        <w:rPr>
          <w:color w:val="000000"/>
        </w:rPr>
        <w:t>- Receber o objeto no prazo e condições estabelecidas no Edital e seus anexos, no Termo de Referência e no presente contrato;</w:t>
      </w:r>
    </w:p>
    <w:p>
      <w:pPr>
        <w:jc w:val="both"/>
        <w:widowControl/>
        <w:ind w:right="45"/>
        <w:spacing w:after="45"/>
        <w:numPr>
          <w:ilvl w:val="1"/>
          <w:numId w:val="61"/>
        </w:numPr>
      </w:pPr>
      <w:r/>
      <w:r>
        <w:rPr>
          <w:color w:val="000000"/>
        </w:rPr>
        <w:t>– Previamente à expedição da ordem de serviço, verificar pendências, liberar áreas e/ou adotar providências cabíveis para a regularidade do início da sua execução.</w:t>
      </w:r>
    </w:p>
    <w:p>
      <w:pPr>
        <w:jc w:val="both"/>
        <w:widowControl/>
        <w:ind w:right="45"/>
        <w:spacing w:after="45"/>
        <w:numPr>
          <w:ilvl w:val="1"/>
          <w:numId w:val="61"/>
        </w:numPr>
      </w:pPr>
      <w:r/>
      <w:r>
        <w:rPr>
          <w:color w:val="000000"/>
        </w:rPr>
        <w:t>– Exigir o cumprimento de todas as obrigações assumidas pela Contratada, de acordo com o contrato e demais documentos anexos;</w:t>
      </w:r>
    </w:p>
    <w:p>
      <w:pPr>
        <w:jc w:val="both"/>
        <w:widowControl/>
        <w:ind w:right="45"/>
        <w:spacing w:after="45"/>
        <w:numPr>
          <w:ilvl w:val="1"/>
          <w:numId w:val="61"/>
        </w:numPr>
      </w:pPr>
      <w:r/>
      <w:r>
        <w:rPr>
          <w:color w:val="000000"/>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widowControl/>
        <w:ind w:right="45"/>
        <w:spacing w:after="45"/>
        <w:numPr>
          <w:ilvl w:val="1"/>
          <w:numId w:val="61"/>
        </w:numPr>
      </w:pPr>
      <w:r/>
      <w:r>
        <w:rPr>
          <w:color w:val="000000"/>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widowControl/>
        <w:ind w:right="45"/>
        <w:spacing w:after="45"/>
        <w:numPr>
          <w:ilvl w:val="1"/>
          <w:numId w:val="61"/>
        </w:numPr>
      </w:pPr>
      <w:r/>
      <w:r>
        <w:rPr>
          <w:color w:val="000000"/>
        </w:rPr>
        <w:t>– Acompanhar e fiscalizar a execução do contrato e o cumprimento das obrigações pela Contratada, por meio de servidor especialmente designado;</w:t>
      </w:r>
    </w:p>
    <w:p>
      <w:pPr>
        <w:jc w:val="both"/>
        <w:widowControl/>
        <w:ind w:right="45"/>
        <w:spacing w:after="45"/>
        <w:numPr>
          <w:ilvl w:val="1"/>
          <w:numId w:val="61"/>
        </w:numPr>
      </w:pPr>
      <w:r/>
      <w:r>
        <w:rPr>
          <w:color w:val="000000"/>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widowControl/>
        <w:ind w:right="45"/>
        <w:spacing w:after="45"/>
        <w:numPr>
          <w:ilvl w:val="1"/>
          <w:numId w:val="61"/>
        </w:numPr>
      </w:pPr>
      <w:r/>
      <w:r>
        <w:rPr>
          <w:color w:val="000000"/>
        </w:rPr>
        <w:t>– Efetuar o pagamento a Contratada do valor correspondente ao fornecimento/execução do objeto, no prazo, forma e condições estabelecidas no presente contrato;</w:t>
      </w:r>
    </w:p>
    <w:p>
      <w:pPr>
        <w:jc w:val="both"/>
        <w:widowControl/>
        <w:ind w:right="45"/>
        <w:spacing w:after="45"/>
        <w:numPr>
          <w:ilvl w:val="1"/>
          <w:numId w:val="61"/>
        </w:numPr>
      </w:pPr>
      <w:r/>
      <w:r>
        <w:rPr>
          <w:color w:val="000000"/>
        </w:rPr>
        <w:t>– Aplicar a Contratada as sanções previstas em Lei e no presente contrato;</w:t>
      </w:r>
    </w:p>
    <w:p>
      <w:pPr>
        <w:jc w:val="both"/>
        <w:widowControl/>
        <w:ind w:right="45"/>
        <w:spacing w:after="45"/>
        <w:numPr>
          <w:ilvl w:val="1"/>
          <w:numId w:val="61"/>
        </w:numPr>
      </w:pPr>
      <w:r/>
      <w:r>
        <w:rPr>
          <w:color w:val="000000"/>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ind w:right="45"/>
        <w:spacing w:after="45"/>
        <w:tabs>
          <w:tab w:val="left" w:pos="855"/>
        </w:tabs>
        <w:numPr>
          <w:ilvl w:val="1"/>
          <w:numId w:val="61"/>
        </w:numPr>
      </w:pPr>
      <w:r/>
      <w:r>
        <w:rPr>
          <w:color w:val="000000"/>
        </w:rPr>
        <w:t>– Responder eventuais pedidos de reestabelecimento do equilíbrio econômico-financeiro, feitos pela Contratada, no prazo de 60 (sessenta) dias, contados da data do protocolo do requerimento, conforme o art. 92, inciso XI, da Lei Federal nº 14.133/2021;</w:t>
      </w:r>
    </w:p>
    <w:p>
      <w:pPr>
        <w:jc w:val="both"/>
        <w:widowControl/>
        <w:ind w:left="855" w:right="45" w:hanging="15"/>
        <w:spacing w:after="45"/>
      </w:pPr>
      <w:r>
        <w:rPr>
          <w:color w:val="000000"/>
        </w:rPr>
        <w:t>a) O prazo estipulado no presente inciso poderá ser prorrogado por igual período, desde que devidamente motivado pela autoridade competente.</w:t>
      </w:r>
    </w:p>
    <w:p>
      <w:pPr>
        <w:jc w:val="both"/>
        <w:widowControl/>
        <w:ind w:left="420" w:right="45" w:hanging="15"/>
        <w:spacing w:after="45"/>
      </w:pPr>
      <w:r>
        <w:rPr>
          <w:b/>
          <w:color w:val="000000"/>
        </w:rPr>
        <w:t>2.12 –</w:t>
      </w:r>
      <w:r>
        <w:rPr>
          <w:color w:val="000000"/>
        </w:rPr>
        <w:t xml:space="preserve"> Notificar os emitentes da (s) garantia (s) no contrato, quanto ao início de processo administrativo para apuração de descumprimento de cláusulas contratuais.</w:t>
      </w:r>
    </w:p>
    <w:p>
      <w:pPr>
        <w:jc w:val="both"/>
        <w:widowControl/>
        <w:ind w:left="420" w:right="45" w:hanging="15"/>
        <w:spacing w:after="45"/>
      </w:pPr>
      <w:r>
        <w:rPr>
          <w:b/>
          <w:color w:val="000000"/>
        </w:rPr>
        <w:t>2.13 –</w:t>
      </w:r>
      <w:r>
        <w:rPr>
          <w:color w:val="000000"/>
        </w:rPr>
        <w:t xml:space="preserve"> Arquivar, entre outros documentos, de projetos “as built”, especificações técnicas, orçamentos, termos de recebimento, contratos e aditamentos, relatórios de inspeções técnicas após recebimento dos serviços e notificações expedidas.</w:t>
      </w:r>
    </w:p>
    <w:p>
      <w:pPr>
        <w:jc w:val="both"/>
        <w:widowControl/>
        <w:ind w:left="60" w:right="45" w:hanging="15"/>
        <w:spacing w:after="45"/>
      </w:pPr>
      <w:r>
        <w:rPr>
          <w:b/>
          <w:color w:val="000000"/>
        </w:rPr>
        <w:t>Parágrafo Único:</w:t>
      </w:r>
      <w:r>
        <w:rPr>
          <w:color w:val="000000"/>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 DOS MATERIAIS, VEÍCULOS, MÁQUINAS E EQUIPAMENTOS</w:t>
      </w:r>
    </w:p>
    <w:p>
      <w:pPr>
        <w:jc w:val="both"/>
        <w:widowControl/>
        <w:ind w:left="60" w:right="45" w:hanging="15"/>
        <w:spacing w:after="45"/>
      </w:pPr>
      <w:r>
        <w:rPr>
          <w:b/>
          <w:color w:val="000000"/>
        </w:rPr>
        <w:t>I –</w:t>
      </w:r>
      <w:r>
        <w:rPr>
          <w:color w:val="000000"/>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pPr>
        <w:jc w:val="both"/>
        <w:widowControl/>
        <w:ind w:left="60" w:right="45" w:hanging="15"/>
        <w:spacing w:after="45"/>
      </w:pPr>
      <w:r>
        <w:rPr>
          <w:b/>
          <w:color w:val="000000"/>
        </w:rPr>
        <w:t>Parágrafo Primeiro:</w:t>
      </w:r>
      <w:r>
        <w:rPr>
          <w:color w:val="000000"/>
        </w:rPr>
        <w:t xml:space="preserve"> A responsabilidade pelo fornecimento em tempo hábil dos materiais, veículos, máquinas e equipamentos será, exclusivamente, da CONTRATADA.</w:t>
      </w:r>
    </w:p>
    <w:p>
      <w:pPr>
        <w:jc w:val="both"/>
        <w:widowControl/>
        <w:ind w:left="60" w:right="45" w:hanging="15"/>
        <w:spacing w:after="45"/>
      </w:pPr>
      <w:r>
        <w:rPr>
          <w:b/>
          <w:color w:val="000000"/>
        </w:rPr>
        <w:t>Parágrafo Segundo:</w:t>
      </w:r>
      <w:r>
        <w:rPr>
          <w:color w:val="000000"/>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PRIMEIRA - DA SEGURANÇA DA OBRA</w:t>
      </w:r>
    </w:p>
    <w:p>
      <w:pPr>
        <w:jc w:val="both"/>
        <w:widowControl/>
        <w:ind w:left="60" w:right="45" w:hanging="15"/>
        <w:spacing w:after="45"/>
      </w:pPr>
      <w:r>
        <w:rPr>
          <w:b/>
          <w:color w:val="000000"/>
        </w:rPr>
        <w:t>I –</w:t>
      </w:r>
      <w:r>
        <w:rPr>
          <w:color w:val="000000"/>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SEGUNDA – DA RESPONSABILIDADE CIVIL DA CONTRATADA</w:t>
      </w:r>
    </w:p>
    <w:p>
      <w:pPr>
        <w:jc w:val="both"/>
        <w:widowControl/>
        <w:ind w:left="60" w:right="45" w:hanging="15"/>
        <w:spacing w:after="45"/>
      </w:pPr>
      <w:r>
        <w:rPr>
          <w:b/>
          <w:color w:val="000000"/>
        </w:rPr>
        <w:t>I –</w:t>
      </w:r>
      <w:r>
        <w:rPr>
          <w:color w:val="000000"/>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TERCEIRA – PRAZO E CONDIÇÕES PARA ASSINATURA DO CONTRATO</w:t>
      </w:r>
    </w:p>
    <w:p>
      <w:pPr>
        <w:jc w:val="both"/>
        <w:widowControl/>
        <w:ind w:left="60" w:right="45" w:hanging="15"/>
        <w:spacing w:after="45"/>
      </w:pPr>
      <w:r>
        <w:rPr>
          <w:b/>
          <w:color w:val="000000"/>
        </w:rPr>
        <w:t>I –</w:t>
      </w:r>
      <w:r>
        <w:rPr>
          <w:color w:val="000000"/>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pPr>
        <w:jc w:val="both"/>
        <w:widowControl/>
        <w:ind w:left="60" w:right="45" w:hanging="15"/>
        <w:spacing w:after="45"/>
      </w:pPr>
      <w:r>
        <w:rPr>
          <w:b/>
          <w:color w:val="000000"/>
        </w:rPr>
        <w:t xml:space="preserve">Parágrafo Único: </w:t>
      </w:r>
      <w:r>
        <w:rPr>
          <w:color w:val="000000"/>
        </w:rPr>
        <w:t>O prazo previsto para assinatura do contrato ou para o aceite em instrumento equivalente poderá ser prorrogado 01 (uma) vez, por igual período, por solicitação justificada do adjudicatário e aceita pela Administração.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QUARTA – DA ALTERAÇÃO DO CONTRATO – AUMENTO E SUPRESSÃO</w:t>
      </w:r>
    </w:p>
    <w:p>
      <w:pPr>
        <w:jc w:val="both"/>
        <w:widowControl/>
        <w:ind w:right="45"/>
        <w:spacing w:after="45"/>
        <w:numPr>
          <w:ilvl w:val="0"/>
          <w:numId w:val="48"/>
        </w:numPr>
      </w:pPr>
      <w:r/>
      <w:r>
        <w:rPr>
          <w:color w:val="000000"/>
        </w:rPr>
        <w:t>– A critério da Administração, o objeto da presente licitação poderá sofrer acréscimos ou supressões, de acordo com oart. 125 da Lei Federal nº 14.133/21.</w:t>
      </w:r>
    </w:p>
    <w:p>
      <w:pPr>
        <w:jc w:val="both"/>
        <w:widowControl/>
        <w:ind w:right="45"/>
        <w:spacing w:after="45"/>
        <w:numPr>
          <w:ilvl w:val="0"/>
          <w:numId w:val="48"/>
        </w:numPr>
      </w:pPr>
      <w:r/>
      <w:r>
        <w:rPr>
          <w:color w:val="000000"/>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pPr>
        <w:jc w:val="both"/>
        <w:widowControl/>
        <w:ind w:right="45"/>
        <w:spacing w:after="45"/>
        <w:numPr>
          <w:ilvl w:val="0"/>
          <w:numId w:val="48"/>
        </w:numPr>
      </w:pPr>
      <w:r/>
      <w:r>
        <w:rPr>
          <w:color w:val="000000"/>
        </w:rPr>
        <w:t>– Nenhum acréscimo ou supressão poderá exceder o limite estabelecido neste item, exceto as supressões resultantes de acordo entre as partes.</w:t>
      </w:r>
    </w:p>
    <w:p>
      <w:pPr>
        <w:jc w:val="both"/>
        <w:widowControl/>
        <w:ind w:right="45"/>
        <w:spacing w:after="45"/>
        <w:numPr>
          <w:ilvl w:val="0"/>
          <w:numId w:val="48"/>
        </w:numPr>
      </w:pPr>
      <w:r/>
      <w:r>
        <w:rPr>
          <w:color w:val="000000"/>
        </w:rPr>
        <w:t>– Se no contrato não houver sido contemplados preços unitários para a obra, esses serão fixados mediante acordo entre as partes, respeitando os limites estabelecidos no caput desta cláusula.</w:t>
      </w:r>
    </w:p>
    <w:p>
      <w:pPr>
        <w:jc w:val="both"/>
        <w:widowControl/>
        <w:ind w:left="60" w:right="45"/>
        <w:spacing w:after="45"/>
      </w:pPr>
      <w:r>
        <w:t/>
      </w:r>
    </w:p>
    <w:p>
      <w:pPr>
        <w:jc w:val="both"/>
        <w:widowControl/>
        <w:ind w:left="60" w:right="45" w:hanging="15"/>
        <w:spacing w:after="45"/>
        <w:shd w:val="clear" w:color="auto" w:fill="0D0D0D"/>
      </w:pPr>
      <w:r>
        <w:rPr>
          <w:b/>
          <w:color w:val="FFFFFF"/>
        </w:rPr>
        <w:t>CLÁUSULA VIGÉSIMA QUINTA – DO RECEBIMENTO DOS SERVIÇOS, DA ACEITAÇÃO E DA POSSE</w:t>
      </w:r>
    </w:p>
    <w:p>
      <w:pPr>
        <w:jc w:val="both"/>
        <w:widowControl/>
        <w:ind w:left="60" w:right="45" w:hanging="15"/>
        <w:spacing w:after="45"/>
      </w:pPr>
      <w:r>
        <w:rPr>
          <w:b/>
          <w:color w:val="000000"/>
        </w:rPr>
        <w:t>I –</w:t>
      </w:r>
      <w:r>
        <w:rPr>
          <w:color w:val="000000"/>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pPr>
        <w:jc w:val="both"/>
        <w:widowControl/>
        <w:ind w:left="60" w:right="45" w:hanging="15"/>
        <w:spacing w:after="45"/>
      </w:pPr>
      <w:r>
        <w:rPr>
          <w:b/>
          <w:color w:val="000000"/>
        </w:rPr>
        <w:t>Parágrafo Primeiro:</w:t>
      </w:r>
      <w:r>
        <w:rPr>
          <w:color w:val="000000"/>
        </w:rPr>
        <w:t xml:space="preserve"> O recebimento provisório ou definitivo não exclui a responsabilidade civil pela qualidade da obra, nem a ético-profissional, pela perfeita execução do contrato.</w:t>
      </w:r>
    </w:p>
    <w:p>
      <w:pPr>
        <w:jc w:val="both"/>
        <w:widowControl/>
        <w:ind w:left="60" w:right="45" w:hanging="15"/>
        <w:spacing w:after="45"/>
      </w:pPr>
      <w:r>
        <w:rPr>
          <w:b/>
          <w:color w:val="000000"/>
        </w:rPr>
        <w:t>Parágrafo Segundo:</w:t>
      </w:r>
      <w:r>
        <w:rPr>
          <w:color w:val="000000"/>
        </w:rPr>
        <w:t xml:space="preserve"> O CONTRATANTE toma posse do Canteiro de Obras e do objeto do contrato dentro de 03 (três) dias da data da formalização do Termo de Recebimento Definitivo.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SEXTA – DA DOTAÇÃO ORÇAMENTÁRIA</w:t>
      </w:r>
    </w:p>
    <w:p>
      <w:pPr>
        <w:jc w:val="both"/>
        <w:widowControl/>
        <w:ind w:left="60" w:right="45" w:hanging="15"/>
        <w:spacing w:after="45"/>
      </w:pPr>
      <w:r>
        <w:rPr>
          <w:b/>
          <w:color w:val="000000"/>
        </w:rPr>
        <w:t>I –</w:t>
      </w:r>
      <w:r>
        <w:rPr>
          <w:color w:val="000000"/>
        </w:rPr>
        <w:t xml:space="preserve"> As despesas com o presente contrato correrão por conta da seguinte dotação orçamentária:</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60" w:type="dxa"/>
        <w:shd w:val="clear" w:color="auto" w:fill="FFFFFF"/>
      </w:tblPr>
      <w:tblGrid>
        <w:gridCol w:w="975"/>
        <w:gridCol w:w="975"/>
        <w:gridCol w:w="3300"/>
        <w:gridCol w:w="975"/>
        <w:gridCol w:w="1755"/>
        <w:gridCol w:w="1755"/>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1507</w:t>
            </w:r>
          </w:p>
        </w:tc>
        <w:tc>
          <w:tcPr>
            <w:shd w:val="clear" w:color="auto" w:fill="FFFFFF"/>
          </w:tcPr>
          <w:p>
            <w:r>
              <w:rPr>
                <w:sz w:val="16"/>
              </w:rPr>
              <w:t>11.002.25.752.0020.1216</w:t>
            </w:r>
          </w:p>
        </w:tc>
        <w:tc>
          <w:tcPr>
            <w:shd w:val="clear" w:color="auto" w:fill="FFFFFF"/>
          </w:tcPr>
          <w:p>
            <w:r>
              <w:rPr>
                <w:sz w:val="16"/>
              </w:rPr>
              <w:t>507</w:t>
            </w:r>
          </w:p>
        </w:tc>
        <w:tc>
          <w:tcPr>
            <w:shd w:val="clear" w:color="auto" w:fill="FFFFFF"/>
          </w:tcPr>
          <w:p>
            <w:r>
              <w:rPr>
                <w:sz w:val="16"/>
              </w:rPr>
              <w:t>4.4.90.51.00.00</w:t>
            </w:r>
          </w:p>
        </w:tc>
        <w:tc>
          <w:tcPr>
            <w:shd w:val="clear" w:color="auto" w:fill="FFFFFF"/>
          </w:tcPr>
          <w:p>
            <w:r>
              <w:rPr>
                <w:sz w:val="16"/>
              </w:rPr>
              <w:t>Do Exercício</w:t>
            </w:r>
          </w:p>
        </w:tc>
      </w:tr>
    </w:tbl>
    <w:p>
      <w:pPr>
        <w:jc w:val="both"/>
        <w:widowControl/>
        <w:ind w:left="60" w:right="45" w:hanging="15"/>
        <w:spacing w:after="45"/>
      </w:pPr>
      <w:r>
        <w:t/>
      </w:r>
    </w:p>
    <w:p>
      <w:pPr>
        <w:jc w:val="both"/>
        <w:widowControl/>
        <w:ind w:left="60" w:right="45" w:hanging="15"/>
        <w:spacing w:after="45"/>
        <w:shd w:val="clear" w:color="auto" w:fill="0D0D0D"/>
      </w:pPr>
      <w:r>
        <w:rPr>
          <w:b/>
          <w:color w:val="FFFFFF"/>
        </w:rPr>
        <w:t>CLAUSULA VIGÉSIMA SÉTIMA – DA RESCISÃO CONTRATUAL</w:t>
      </w:r>
    </w:p>
    <w:p>
      <w:pPr>
        <w:jc w:val="both"/>
        <w:widowControl/>
        <w:ind w:right="45"/>
        <w:spacing w:after="45"/>
        <w:numPr>
          <w:ilvl w:val="0"/>
          <w:numId w:val="14"/>
        </w:numPr>
      </w:pPr>
      <w:r/>
      <w:r>
        <w:rPr>
          <w:color w:val="000000"/>
        </w:rPr>
        <w:t>– A rescisão do presente contrato poderá ocorrer nas hipóteses e condições previstas nos artigos 137, 138 e 139 da Lei nº 14.133/2021, sem prejuízo da aplicação das sanções previstas no presente contrato.</w:t>
      </w:r>
    </w:p>
    <w:p>
      <w:pPr>
        <w:jc w:val="both"/>
        <w:widowControl/>
        <w:ind w:right="45"/>
        <w:spacing w:after="45"/>
        <w:numPr>
          <w:ilvl w:val="0"/>
          <w:numId w:val="14"/>
        </w:numPr>
      </w:pPr>
      <w:r/>
      <w:r>
        <w:rPr>
          <w:color w:val="000000"/>
        </w:rPr>
        <w:t>– Os casos de rescisão contratual serão formalmente motivados, assegurando-se à CONTRATADA o direito à prévia e ampla defesa.</w:t>
      </w:r>
    </w:p>
    <w:p>
      <w:pPr>
        <w:jc w:val="both"/>
        <w:widowControl/>
        <w:ind w:right="45"/>
        <w:spacing w:after="45"/>
        <w:numPr>
          <w:ilvl w:val="0"/>
          <w:numId w:val="14"/>
        </w:numPr>
      </w:pPr>
      <w:r/>
      <w:r>
        <w:rPr>
          <w:color w:val="000000"/>
        </w:rPr>
        <w:t>– O termo de rescisão será lavrado sob orientação da Controladoria do Município, no que couber.</w:t>
      </w:r>
    </w:p>
    <w:p>
      <w:pPr>
        <w:jc w:val="both"/>
        <w:widowControl/>
        <w:ind w:left="285" w:right="45" w:hanging="15"/>
        <w:spacing w:after="45"/>
      </w:pPr>
      <w:r>
        <w:rPr>
          <w:b/>
          <w:color w:val="000000"/>
        </w:rPr>
        <w:t>a)</w:t>
      </w:r>
      <w:r>
        <w:rPr>
          <w:color w:val="000000"/>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pPr>
        <w:jc w:val="both"/>
        <w:widowControl/>
        <w:ind w:left="60" w:right="45" w:hanging="15"/>
        <w:spacing w:after="45"/>
      </w:pPr>
      <w:r>
        <w:rPr>
          <w:b/>
          <w:color w:val="000000"/>
        </w:rPr>
        <w:t>IV –</w:t>
      </w:r>
      <w:r>
        <w:rPr>
          <w:color w:val="000000"/>
        </w:rPr>
        <w:t xml:space="preserve"> O termo de rescisão, sempre que possível, deverá indicar:</w:t>
      </w:r>
    </w:p>
    <w:p>
      <w:pPr>
        <w:jc w:val="both"/>
        <w:widowControl/>
        <w:ind w:right="45"/>
        <w:spacing w:after="45"/>
        <w:numPr>
          <w:ilvl w:val="0"/>
          <w:numId w:val="41"/>
        </w:numPr>
      </w:pPr>
      <w:r/>
      <w:r>
        <w:rPr>
          <w:color w:val="000000"/>
        </w:rPr>
        <w:t xml:space="preserve"> Balanço dos eventos contratuais já cumpridos ou parcialmente cumpridos em relação ao cronograma físico-financeiro atualizado;</w:t>
      </w:r>
    </w:p>
    <w:p>
      <w:pPr>
        <w:jc w:val="both"/>
        <w:widowControl/>
        <w:ind w:right="45"/>
        <w:spacing w:after="45"/>
        <w:numPr>
          <w:ilvl w:val="0"/>
          <w:numId w:val="41"/>
        </w:numPr>
      </w:pPr>
      <w:r/>
      <w:r>
        <w:rPr>
          <w:color w:val="000000"/>
        </w:rPr>
        <w:t xml:space="preserve"> Relação dos pagamentos já efetuados e os ainda devidos;</w:t>
      </w:r>
    </w:p>
    <w:p>
      <w:pPr>
        <w:jc w:val="both"/>
        <w:widowControl/>
        <w:ind w:right="45"/>
        <w:spacing w:after="45"/>
        <w:numPr>
          <w:ilvl w:val="0"/>
          <w:numId w:val="41"/>
        </w:numPr>
      </w:pPr>
      <w:r/>
      <w:r>
        <w:rPr>
          <w:color w:val="000000"/>
        </w:rPr>
        <w:t xml:space="preserve"> Multas e eventuais indenizações.</w:t>
      </w:r>
    </w:p>
    <w:p>
      <w:pPr>
        <w:jc w:val="both"/>
        <w:widowControl/>
        <w:ind w:right="45"/>
        <w:spacing w:after="45"/>
        <w:numPr>
          <w:ilvl w:val="0"/>
          <w:numId w:val="20"/>
        </w:numPr>
      </w:pPr>
      <w:r/>
      <w:r>
        <w:rPr>
          <w:b/>
          <w:color w:val="000000"/>
        </w:rPr>
        <w:t xml:space="preserve">– </w:t>
      </w:r>
      <w:r>
        <w:rPr>
          <w:color w:val="000000"/>
        </w:rPr>
        <w:t>Rescindido o contrato, o CONTRATANTE assinalará prazo para que a CONTRATADA desmobilize o canteiro, deixando o bem imóvel inteiramente livre e desimpedido.</w:t>
      </w:r>
    </w:p>
    <w:p>
      <w:pPr>
        <w:jc w:val="both"/>
        <w:widowControl/>
        <w:ind w:right="45"/>
        <w:spacing w:after="45"/>
        <w:numPr>
          <w:ilvl w:val="0"/>
          <w:numId w:val="20"/>
        </w:numPr>
      </w:pPr>
      <w:r/>
      <w:r>
        <w:rPr>
          <w:color w:val="000000"/>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pPr>
        <w:jc w:val="both"/>
        <w:widowControl/>
        <w:ind w:left="60" w:right="45"/>
        <w:spacing w:after="45"/>
      </w:pPr>
      <w:r>
        <w:t/>
      </w:r>
    </w:p>
    <w:p>
      <w:pPr>
        <w:jc w:val="both"/>
        <w:widowControl/>
        <w:ind w:left="60" w:right="45" w:hanging="15"/>
        <w:spacing w:after="45"/>
        <w:shd w:val="clear" w:color="auto" w:fill="0D0D0D"/>
      </w:pPr>
      <w:r>
        <w:rPr>
          <w:b/>
          <w:color w:val="FFFFFF"/>
        </w:rPr>
        <w:t>CLÁUSULA VIGÉSIMA OITAVA – DA ANTICORRUPÇÃO</w:t>
      </w:r>
    </w:p>
    <w:p>
      <w:pPr>
        <w:jc w:val="both"/>
        <w:widowControl/>
        <w:ind w:left="60" w:right="45" w:hanging="15"/>
        <w:spacing w:after="45"/>
      </w:pPr>
      <w:r>
        <w:rPr>
          <w:b/>
          <w:color w:val="000000"/>
        </w:rPr>
        <w:t>I –</w:t>
      </w:r>
      <w:r>
        <w:rPr>
          <w:color w:val="000000"/>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VIGÉSIMA NONA – DAS INFRAÇÕES E SANÇÕES ADMINISTRATIVAS</w:t>
      </w:r>
    </w:p>
    <w:p>
      <w:pPr>
        <w:jc w:val="both"/>
        <w:widowControl/>
        <w:ind w:left="60" w:right="1560" w:hanging="15"/>
        <w:spacing w:after="45"/>
      </w:pPr>
      <w:r>
        <w:rPr>
          <w:b/>
          <w:color w:val="000000"/>
        </w:rPr>
        <w:t>I –</w:t>
      </w:r>
      <w:r>
        <w:rPr>
          <w:color w:val="000000"/>
        </w:rPr>
        <w:t xml:space="preserve"> Comete infração administrativa, nos termos da Lei Federal nº 14.133/2021, a CONTRATADA que: </w:t>
      </w:r>
    </w:p>
    <w:p>
      <w:pPr>
        <w:jc w:val="both"/>
        <w:widowControl/>
        <w:ind w:left="135" w:right="1560" w:hanging="15"/>
        <w:spacing w:after="45"/>
      </w:pPr>
      <w:r>
        <w:rPr>
          <w:b/>
          <w:color w:val="000000"/>
        </w:rPr>
        <w:t>a)</w:t>
      </w:r>
      <w:r>
        <w:rPr>
          <w:color w:val="000000"/>
        </w:rPr>
        <w:t xml:space="preserve"> der causa à inexecução parcial do contrato;</w:t>
      </w:r>
    </w:p>
    <w:p>
      <w:pPr>
        <w:jc w:val="both"/>
        <w:widowControl/>
        <w:ind w:right="45"/>
        <w:spacing w:after="45"/>
        <w:numPr>
          <w:ilvl w:val="0"/>
          <w:numId w:val="51"/>
        </w:numPr>
      </w:pPr>
      <w:r/>
      <w:r>
        <w:rPr>
          <w:color w:val="000000"/>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51"/>
        </w:numPr>
      </w:pPr>
      <w:r/>
      <w:r>
        <w:rPr>
          <w:color w:val="000000"/>
        </w:rPr>
        <w:t xml:space="preserve"> der causa à inexecução total do contrato;</w:t>
      </w:r>
    </w:p>
    <w:p>
      <w:pPr>
        <w:jc w:val="both"/>
        <w:widowControl/>
        <w:ind w:right="45"/>
        <w:spacing w:after="45"/>
        <w:numPr>
          <w:ilvl w:val="0"/>
          <w:numId w:val="51"/>
        </w:numPr>
      </w:pPr>
      <w:r/>
      <w:r>
        <w:rPr>
          <w:color w:val="000000"/>
        </w:rPr>
        <w:t xml:space="preserve"> deixar de entregar a documentação exigida para o certame/execução do contrato;</w:t>
      </w:r>
    </w:p>
    <w:p>
      <w:pPr>
        <w:jc w:val="both"/>
        <w:widowControl/>
        <w:ind w:right="45"/>
        <w:spacing w:after="45"/>
        <w:numPr>
          <w:ilvl w:val="0"/>
          <w:numId w:val="51"/>
        </w:numPr>
      </w:pPr>
      <w:r/>
      <w:r>
        <w:rPr>
          <w:color w:val="000000"/>
        </w:rPr>
        <w:t xml:space="preserve"> não manter a proposta, salvo em decorrência de fato superveniente, devidamente justificado;</w:t>
      </w:r>
    </w:p>
    <w:p>
      <w:pPr>
        <w:jc w:val="both"/>
        <w:widowControl/>
        <w:ind w:right="45"/>
        <w:spacing w:after="45"/>
        <w:numPr>
          <w:ilvl w:val="0"/>
          <w:numId w:val="51"/>
        </w:numPr>
      </w:pPr>
      <w:r/>
      <w:r>
        <w:rPr>
          <w:color w:val="000000"/>
        </w:rPr>
        <w:t xml:space="preserve"> não celebrar o contrato ou não entregar a documentação exigida para a contratação, quando convocado dentro do prazo de validade de sua proposta e/ou prazo previsto no presente contrato;</w:t>
      </w:r>
    </w:p>
    <w:p>
      <w:pPr>
        <w:jc w:val="both"/>
        <w:widowControl/>
        <w:ind w:right="45"/>
        <w:spacing w:after="45"/>
        <w:numPr>
          <w:ilvl w:val="0"/>
          <w:numId w:val="51"/>
        </w:numPr>
      </w:pPr>
      <w:r/>
      <w:r>
        <w:rPr>
          <w:color w:val="000000"/>
        </w:rPr>
        <w:t xml:space="preserve"> ensejar o retardamento da execução ou da entrega do objeto da contratação sem motivo justificado;</w:t>
      </w:r>
    </w:p>
    <w:p>
      <w:pPr>
        <w:jc w:val="both"/>
        <w:widowControl/>
        <w:ind w:right="45"/>
        <w:spacing w:after="45"/>
        <w:numPr>
          <w:ilvl w:val="0"/>
          <w:numId w:val="51"/>
        </w:numPr>
      </w:pPr>
      <w:r/>
      <w:r>
        <w:rPr>
          <w:color w:val="000000"/>
        </w:rPr>
        <w:t xml:space="preserve"> apresentar declaração ou documentação falsa exigida para o certame e/ou contato, ou prestar declaração falsa durante o processo licitatório ou execução do contrato;</w:t>
      </w:r>
    </w:p>
    <w:p>
      <w:pPr>
        <w:jc w:val="both"/>
        <w:widowControl/>
        <w:ind w:right="45"/>
        <w:spacing w:after="45"/>
        <w:numPr>
          <w:ilvl w:val="0"/>
          <w:numId w:val="51"/>
        </w:numPr>
      </w:pPr>
      <w:r/>
      <w:r>
        <w:rPr>
          <w:color w:val="000000"/>
        </w:rPr>
        <w:t xml:space="preserve"> fraudar a contratação ou praticar ato fraudulento na execução do contrato;</w:t>
      </w:r>
    </w:p>
    <w:p>
      <w:pPr>
        <w:jc w:val="both"/>
        <w:widowControl/>
        <w:ind w:right="45"/>
        <w:spacing w:after="45"/>
        <w:numPr>
          <w:ilvl w:val="0"/>
          <w:numId w:val="51"/>
        </w:numPr>
      </w:pPr>
      <w:r/>
      <w:r>
        <w:rPr>
          <w:color w:val="000000"/>
        </w:rPr>
        <w:t xml:space="preserve"> comportar-se de modo inidôneo ou cometer fraude de qualquer natureza;</w:t>
      </w:r>
    </w:p>
    <w:p>
      <w:pPr>
        <w:jc w:val="both"/>
        <w:widowControl/>
        <w:ind w:right="45"/>
        <w:spacing w:after="45"/>
        <w:numPr>
          <w:ilvl w:val="0"/>
          <w:numId w:val="51"/>
        </w:numPr>
      </w:pPr>
      <w:r/>
      <w:r>
        <w:rPr>
          <w:color w:val="000000"/>
        </w:rPr>
        <w:t xml:space="preserve"> praticar atos ilícitos com vistas a frustrar os objetivos da contratação;</w:t>
      </w:r>
    </w:p>
    <w:p>
      <w:pPr>
        <w:jc w:val="both"/>
        <w:widowControl/>
        <w:ind w:right="45"/>
        <w:spacing w:after="45"/>
        <w:numPr>
          <w:ilvl w:val="0"/>
          <w:numId w:val="51"/>
        </w:numPr>
      </w:pPr>
      <w:r/>
      <w:r>
        <w:rPr>
          <w:color w:val="000000"/>
        </w:rPr>
        <w:t xml:space="preserve"> praticar ato lesivo, previsto no artigo 5º, da Lei nº 12.846 de 1º de agosto de 2013;</w:t>
      </w:r>
    </w:p>
    <w:p>
      <w:pPr>
        <w:jc w:val="both"/>
        <w:widowControl/>
        <w:ind w:left="60" w:right="45" w:hanging="15"/>
        <w:spacing w:after="45"/>
      </w:pPr>
      <w:r>
        <w:rPr>
          <w:b/>
          <w:color w:val="000000"/>
        </w:rPr>
        <w:t>II –</w:t>
      </w:r>
      <w:r>
        <w:rPr>
          <w:color w:val="000000"/>
        </w:rPr>
        <w:t xml:space="preserve"> Serão aplicadas ao responsável pelas infrações administrativas acima descritas, as seguintes sanções:</w:t>
      </w:r>
    </w:p>
    <w:p>
      <w:pPr>
        <w:jc w:val="both"/>
        <w:widowControl/>
        <w:ind w:right="45"/>
        <w:spacing w:after="45"/>
        <w:numPr>
          <w:ilvl w:val="0"/>
          <w:numId w:val="60"/>
        </w:numPr>
      </w:pPr>
      <w:r/>
      <w:r>
        <w:rPr>
          <w:color w:val="000000"/>
        </w:rPr>
        <w:t xml:space="preserve"> Advertência, quando a Contratada der causa à inexecução parcial do contrato, sempre que não se justificar a imposição de penalidade mais grave (artigo 156, §2º da Lei Federal nº 14.133/2021);</w:t>
      </w:r>
    </w:p>
    <w:p>
      <w:pPr>
        <w:jc w:val="both"/>
        <w:widowControl/>
        <w:ind w:right="45"/>
        <w:spacing w:after="45"/>
        <w:numPr>
          <w:ilvl w:val="0"/>
          <w:numId w:val="60"/>
        </w:numPr>
      </w:pPr>
      <w:r/>
      <w:r>
        <w:rPr>
          <w:color w:val="000000"/>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pPr>
        <w:jc w:val="both"/>
        <w:widowControl/>
        <w:ind w:right="45"/>
        <w:spacing w:after="45"/>
        <w:numPr>
          <w:ilvl w:val="0"/>
          <w:numId w:val="60"/>
        </w:numPr>
      </w:pPr>
      <w:r/>
      <w:r>
        <w:rPr>
          <w:color w:val="000000"/>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pPr>
        <w:jc w:val="both"/>
        <w:widowControl/>
        <w:ind w:right="45"/>
        <w:spacing w:after="45"/>
        <w:numPr>
          <w:ilvl w:val="0"/>
          <w:numId w:val="60"/>
        </w:numPr>
      </w:pPr>
      <w:r/>
      <w:r>
        <w:rPr>
          <w:color w:val="000000"/>
        </w:rPr>
        <w:t xml:space="preserve"> Multa:</w:t>
      </w:r>
    </w:p>
    <w:p>
      <w:pPr>
        <w:jc w:val="both"/>
        <w:widowControl/>
        <w:ind w:right="45"/>
        <w:spacing w:after="45"/>
        <w:numPr>
          <w:ilvl w:val="0"/>
          <w:numId w:val="31"/>
        </w:numPr>
      </w:pPr>
      <w:r/>
      <w:r>
        <w:rPr>
          <w:color w:val="000000"/>
        </w:rPr>
        <w:t xml:space="preserve"> Moratória de 1% (um por cento) por dia de atraso injustificado sobre o valor da parcela inadimplida, até o limite de 30 (trinta) dias;</w:t>
      </w:r>
    </w:p>
    <w:p>
      <w:pPr>
        <w:jc w:val="both"/>
        <w:widowControl/>
        <w:ind w:left="570" w:right="45" w:firstLine="15"/>
        <w:spacing w:after="45"/>
      </w:pPr>
      <w:r>
        <w:rPr>
          <w:b/>
          <w:color w:val="000000"/>
        </w:rPr>
        <w:t>1.1</w:t>
      </w:r>
      <w:r>
        <w:rPr>
          <w:color w:val="000000"/>
        </w:rPr>
        <w:t xml:space="preserve"> O atraso superior a 30 (trinta) dias, autoriza a Administração promover a rescisão do contrato por descumprimento ou cumprimento irregular de suas cláusulas, conforme dispõe o artigo 137 da Lei Federal nº 14.133/2021);</w:t>
      </w:r>
    </w:p>
    <w:p>
      <w:pPr>
        <w:jc w:val="both"/>
        <w:widowControl/>
        <w:ind w:left="270" w:right="45" w:firstLine="15"/>
        <w:spacing w:after="45"/>
        <w:tabs>
          <w:tab w:val="left" w:pos="570"/>
        </w:tabs>
      </w:pPr>
      <w:r>
        <w:rPr>
          <w:b/>
          <w:color w:val="000000"/>
        </w:rPr>
        <w:t>2.</w:t>
      </w:r>
      <w:r>
        <w:rPr>
          <w:b/>
          <w:color w:val="000000"/>
        </w:rPr>
        <w:tab/>
      </w:r>
      <w:r>
        <w:rPr>
          <w:color w:val="000000"/>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pPr>
        <w:widowControl/>
        <w:ind w:left="60" w:right="45" w:hanging="15"/>
        <w:spacing w:after="45"/>
      </w:pPr>
      <w:r>
        <w:rPr>
          <w:b/>
          <w:color w:val="000000"/>
        </w:rPr>
        <w:t>III –</w:t>
      </w:r>
      <w:r>
        <w:rPr>
          <w:color w:val="000000"/>
        </w:rPr>
        <w:t xml:space="preserve"> A aplicação das sanções previstas neste contrato não exclui, em hipótese alguma, a obrigação de reparação integral do dano causado ao Contratante (artigo 156, §9º, da Lei Federal nº 14.133/2021);</w:t>
      </w:r>
    </w:p>
    <w:p>
      <w:pPr>
        <w:jc w:val="both"/>
        <w:widowControl/>
        <w:ind w:right="45"/>
        <w:spacing w:after="45"/>
        <w:numPr>
          <w:ilvl w:val="0"/>
          <w:numId w:val="17"/>
        </w:numPr>
      </w:pPr>
      <w:r/>
      <w:r>
        <w:rPr>
          <w:b/>
          <w:color w:val="000000"/>
        </w:rPr>
        <w:t xml:space="preserve">– </w:t>
      </w:r>
      <w:r>
        <w:rPr>
          <w:color w:val="000000"/>
        </w:rPr>
        <w:t>Antes da aplicação de multa será facultada a defesa do interessado, no prazo de 15 (quinze) dias úteis, contados da data de sua intimação (artigo 157, da Lei Federal nº 14.133/2021);</w:t>
      </w:r>
    </w:p>
    <w:p>
      <w:pPr>
        <w:jc w:val="both"/>
        <w:widowControl/>
        <w:ind w:right="45"/>
        <w:spacing w:after="45"/>
        <w:numPr>
          <w:ilvl w:val="0"/>
          <w:numId w:val="17"/>
        </w:numPr>
      </w:pPr>
      <w:r/>
      <w:r>
        <w:rPr>
          <w:color w:val="000000"/>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pPr>
        <w:jc w:val="both"/>
        <w:widowControl/>
        <w:ind w:right="45"/>
        <w:spacing w:after="45"/>
        <w:numPr>
          <w:ilvl w:val="0"/>
          <w:numId w:val="17"/>
        </w:numPr>
      </w:pPr>
      <w:r/>
      <w:r>
        <w:rPr>
          <w:color w:val="000000"/>
        </w:rPr>
        <w:t xml:space="preserve">– Previamente ao encaminhamento à cobrança judicial, a multa poderá ser recolhida administrativamente no prazo máximo de 30 (trinta) dias, a contar da data do recebimento da comunicação enviada pela autoridade competente; </w:t>
      </w:r>
    </w:p>
    <w:p>
      <w:pPr>
        <w:jc w:val="both"/>
        <w:widowControl/>
        <w:ind w:right="45"/>
        <w:spacing w:after="45"/>
        <w:numPr>
          <w:ilvl w:val="0"/>
          <w:numId w:val="17"/>
        </w:numPr>
      </w:pPr>
      <w:r/>
      <w:r>
        <w:rPr>
          <w:color w:val="000000"/>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pPr>
        <w:jc w:val="both"/>
        <w:widowControl/>
        <w:ind w:right="45"/>
        <w:spacing w:after="45"/>
        <w:numPr>
          <w:ilvl w:val="0"/>
          <w:numId w:val="17"/>
        </w:numPr>
      </w:pPr>
      <w:r/>
      <w:r>
        <w:rPr>
          <w:color w:val="000000"/>
        </w:rPr>
        <w:t xml:space="preserve"> – Na aplicação das sanções serão considerados (art. 156, §1º):</w:t>
      </w:r>
    </w:p>
    <w:p>
      <w:pPr>
        <w:jc w:val="both"/>
        <w:widowControl/>
        <w:ind w:right="45"/>
        <w:spacing w:after="45"/>
        <w:numPr>
          <w:ilvl w:val="0"/>
          <w:numId w:val="50"/>
        </w:numPr>
      </w:pPr>
      <w:r/>
      <w:r>
        <w:rPr>
          <w:color w:val="000000"/>
        </w:rPr>
        <w:t xml:space="preserve"> A natureza e a gravidade da infração cometida;</w:t>
      </w:r>
    </w:p>
    <w:p>
      <w:pPr>
        <w:jc w:val="both"/>
        <w:widowControl/>
        <w:ind w:right="45"/>
        <w:spacing w:after="45"/>
        <w:numPr>
          <w:ilvl w:val="0"/>
          <w:numId w:val="50"/>
        </w:numPr>
      </w:pPr>
      <w:r/>
      <w:r>
        <w:rPr>
          <w:color w:val="000000"/>
        </w:rPr>
        <w:t xml:space="preserve"> As peculiaridades do caso concreto;</w:t>
      </w:r>
    </w:p>
    <w:p>
      <w:pPr>
        <w:jc w:val="both"/>
        <w:widowControl/>
        <w:ind w:right="45"/>
        <w:spacing w:after="45"/>
        <w:numPr>
          <w:ilvl w:val="0"/>
          <w:numId w:val="50"/>
        </w:numPr>
      </w:pPr>
      <w:r/>
      <w:r>
        <w:rPr>
          <w:color w:val="000000"/>
        </w:rPr>
        <w:t xml:space="preserve"> As circunstâncias agravantes ou atenuantes;</w:t>
      </w:r>
    </w:p>
    <w:p>
      <w:pPr>
        <w:jc w:val="both"/>
        <w:widowControl/>
        <w:ind w:right="45"/>
        <w:spacing w:after="45"/>
        <w:numPr>
          <w:ilvl w:val="0"/>
          <w:numId w:val="50"/>
        </w:numPr>
      </w:pPr>
      <w:r/>
      <w:r>
        <w:rPr>
          <w:color w:val="000000"/>
        </w:rPr>
        <w:t xml:space="preserve"> Os danos que dela provierem para ao Contratante;</w:t>
      </w:r>
    </w:p>
    <w:p>
      <w:pPr>
        <w:jc w:val="both"/>
        <w:widowControl/>
        <w:ind w:right="45"/>
        <w:spacing w:after="45"/>
        <w:numPr>
          <w:ilvl w:val="0"/>
          <w:numId w:val="50"/>
        </w:numPr>
      </w:pPr>
      <w:r/>
      <w:r>
        <w:rPr>
          <w:color w:val="000000"/>
        </w:rPr>
        <w:t xml:space="preserve"> A implantação ou o aperfeiçoamento de programa de integridade, conforme normas e orientações dos órgãos de controle.</w:t>
      </w:r>
    </w:p>
    <w:p>
      <w:pPr>
        <w:jc w:val="both"/>
        <w:widowControl/>
        <w:ind w:left="60" w:right="45" w:hanging="15"/>
        <w:spacing w:after="45"/>
      </w:pPr>
      <w:r>
        <w:rPr>
          <w:b/>
          <w:color w:val="000000"/>
        </w:rPr>
        <w:t>Parágrafo Primeiro:</w:t>
      </w:r>
      <w:r>
        <w:rPr>
          <w:color w:val="000000"/>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pPr>
        <w:jc w:val="both"/>
        <w:widowControl/>
        <w:ind w:left="60" w:right="45" w:hanging="15"/>
        <w:spacing w:after="45"/>
      </w:pPr>
      <w:r>
        <w:rPr>
          <w:b/>
          <w:color w:val="000000"/>
        </w:rPr>
        <w:t>Parágrafo Segundo:</w:t>
      </w:r>
      <w:r>
        <w:rPr>
          <w:color w:val="000000"/>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60" w:right="45" w:hanging="15"/>
        <w:spacing w:after="45"/>
      </w:pPr>
      <w:r>
        <w:rPr>
          <w:b/>
          <w:color w:val="000000"/>
        </w:rPr>
        <w:t>Parágrafo Terceiro:</w:t>
      </w:r>
      <w:r>
        <w:rPr>
          <w:color w:val="000000"/>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widowControl/>
        <w:ind w:left="60" w:right="45" w:hanging="15"/>
        <w:spacing w:after="45"/>
      </w:pPr>
      <w:r>
        <w:rPr>
          <w:b/>
          <w:color w:val="000000"/>
        </w:rPr>
        <w:t>Parágrafo Quarto:</w:t>
      </w:r>
      <w:r>
        <w:rPr>
          <w:color w:val="000000"/>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60" w:right="45" w:hanging="15"/>
        <w:spacing w:after="45"/>
      </w:pPr>
      <w:r>
        <w:rPr>
          <w:b/>
          <w:color w:val="000000"/>
        </w:rPr>
        <w:t>Parágrafo Quinto:</w:t>
      </w:r>
      <w:r>
        <w:rPr>
          <w:color w:val="000000"/>
        </w:rPr>
        <w:t xml:space="preserve"> As sanções de impedimento de licitar e contratar e declaração de inidoneidade para licitar ou contratar, são passíveis de reabilitação, desde que atendidos os requisitos constantes no art. 163, da Lei Federal nº 14.133/21.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 DA EXTINÇÃO DO CONTRATO</w:t>
      </w:r>
    </w:p>
    <w:p>
      <w:pPr>
        <w:jc w:val="both"/>
        <w:widowControl/>
        <w:ind w:right="45"/>
        <w:spacing w:after="45"/>
        <w:numPr>
          <w:ilvl w:val="0"/>
          <w:numId w:val="55"/>
        </w:numPr>
      </w:pPr>
      <w:r/>
      <w:r>
        <w:rPr>
          <w:color w:val="000000"/>
        </w:rPr>
        <w:t>– O contrato se extingue quando vencido o prazo nele estipulado, independentemente de terem sido cumpridas ou não as obrigações de ambas as partes contraentes;</w:t>
      </w:r>
    </w:p>
    <w:p>
      <w:pPr>
        <w:jc w:val="both"/>
        <w:widowControl/>
        <w:ind w:right="45"/>
        <w:spacing w:after="45"/>
        <w:numPr>
          <w:ilvl w:val="0"/>
          <w:numId w:val="55"/>
        </w:numPr>
      </w:pPr>
      <w:r/>
      <w:r>
        <w:rPr>
          <w:color w:val="000000"/>
        </w:rPr>
        <w:t xml:space="preserve">– Se as obrigações não forem cumpridas no prazo estipulado, a vigência ficará prorrogada até a conclusão do objeto, caso em que deverá a Administração providenciar a readequação do cronograma fixado para o contrato. </w:t>
      </w:r>
    </w:p>
    <w:p>
      <w:pPr>
        <w:jc w:val="both"/>
        <w:widowControl/>
        <w:ind w:right="45"/>
        <w:spacing w:after="45"/>
        <w:numPr>
          <w:ilvl w:val="0"/>
          <w:numId w:val="55"/>
        </w:numPr>
      </w:pPr>
      <w:r/>
      <w:r>
        <w:rPr>
          <w:color w:val="000000"/>
        </w:rPr>
        <w:t xml:space="preserve"> – Quando a não conclusão do contrato referida no item anterior decorrer de culpa da Contratada: </w:t>
      </w:r>
    </w:p>
    <w:p>
      <w:pPr>
        <w:jc w:val="both"/>
        <w:widowControl/>
        <w:ind w:left="285" w:right="45"/>
        <w:spacing w:after="45"/>
      </w:pPr>
      <w:r>
        <w:rPr>
          <w:b/>
          <w:color w:val="000000"/>
        </w:rPr>
        <w:t>a)</w:t>
      </w:r>
      <w:r>
        <w:rPr>
          <w:color w:val="000000"/>
        </w:rPr>
        <w:t xml:space="preserve"> Ficará ele constituído em mora, sendo-lhe aplicáveis as respectivas sanções administrativas; e</w:t>
      </w:r>
    </w:p>
    <w:p>
      <w:pPr>
        <w:jc w:val="both"/>
        <w:widowControl/>
        <w:ind w:left="285" w:right="45" w:hanging="15"/>
        <w:spacing w:after="45"/>
      </w:pPr>
      <w:r>
        <w:rPr>
          <w:b/>
          <w:color w:val="000000"/>
        </w:rPr>
        <w:t>b)</w:t>
      </w:r>
      <w:r>
        <w:rPr>
          <w:color w:val="000000"/>
        </w:rPr>
        <w:t xml:space="preserve"> Poderá a Administração optar pela extinção do contrato e, nesse caso, adotará as medidas admitidas em lei para a continuidade da execução contratual.</w:t>
      </w:r>
    </w:p>
    <w:p>
      <w:pPr>
        <w:jc w:val="both"/>
        <w:widowControl/>
        <w:ind w:left="60" w:right="45" w:hanging="15"/>
        <w:spacing w:after="45"/>
      </w:pPr>
      <w:r>
        <w:rPr>
          <w:b/>
          <w:color w:val="000000"/>
        </w:rPr>
        <w:t>IV –</w:t>
      </w:r>
      <w:r>
        <w:rPr>
          <w:color w:val="000000"/>
        </w:rPr>
        <w:t xml:space="preserve"> O contrato pode ser extinto antes de cumpridas as obrigações nele estipuladas, ou antes do prazo nele fixado, por algum dos motivos previstos nos artigos 137 a 139, da Lei Federal nº 14.133/2021, assegurados o contraditório e a ampla defesa;</w:t>
      </w:r>
    </w:p>
    <w:p>
      <w:pPr>
        <w:jc w:val="both"/>
        <w:widowControl/>
        <w:ind w:right="45"/>
        <w:spacing w:after="45"/>
        <w:numPr>
          <w:ilvl w:val="0"/>
          <w:numId w:val="44"/>
        </w:numPr>
      </w:pPr>
      <w:r/>
      <w:r>
        <w:rPr>
          <w:color w:val="000000"/>
        </w:rPr>
        <w:t xml:space="preserve"> Nesta hipótese, aplicam-se também os artigos 138 e 139 da mesma Lei;</w:t>
      </w:r>
    </w:p>
    <w:p>
      <w:pPr>
        <w:jc w:val="both"/>
        <w:widowControl/>
        <w:ind w:right="45"/>
        <w:spacing w:after="45"/>
        <w:numPr>
          <w:ilvl w:val="0"/>
          <w:numId w:val="44"/>
        </w:numPr>
      </w:pPr>
      <w:r/>
      <w:r>
        <w:rPr>
          <w:color w:val="000000"/>
        </w:rPr>
        <w:t xml:space="preserve"> A alteração social ou a modificação da finalidade ou da estrutura da empresa não ensejará a rescisão se não restringir sua capacidade de concluir o contrato;</w:t>
      </w:r>
    </w:p>
    <w:p>
      <w:pPr>
        <w:jc w:val="both"/>
        <w:widowControl/>
        <w:ind w:right="45"/>
        <w:spacing w:after="45"/>
        <w:numPr>
          <w:ilvl w:val="0"/>
          <w:numId w:val="44"/>
        </w:numPr>
      </w:pPr>
      <w:r/>
      <w:r>
        <w:rPr>
          <w:color w:val="000000"/>
        </w:rPr>
        <w:t xml:space="preserve"> Se a operação implicar mudança da pessoa jurídica contratada, deverá ser formalizado termo aditivo para alteração subjetiva;</w:t>
      </w:r>
    </w:p>
    <w:p>
      <w:pPr>
        <w:jc w:val="both"/>
        <w:widowControl/>
        <w:ind w:left="60" w:right="45" w:hanging="15"/>
        <w:spacing w:after="45"/>
      </w:pPr>
      <w:r>
        <w:rPr>
          <w:b/>
          <w:color w:val="000000"/>
        </w:rPr>
        <w:t>V –</w:t>
      </w:r>
      <w:r>
        <w:rPr>
          <w:color w:val="000000"/>
        </w:rPr>
        <w:t xml:space="preserve"> A extinção do presente termo de contrato poderá ocorrer:</w:t>
      </w:r>
    </w:p>
    <w:p>
      <w:pPr>
        <w:jc w:val="both"/>
        <w:widowControl/>
        <w:ind w:right="45"/>
        <w:spacing w:after="45"/>
        <w:numPr>
          <w:ilvl w:val="0"/>
          <w:numId w:val="58"/>
        </w:numPr>
      </w:pPr>
      <w:r/>
      <w:r>
        <w:rPr>
          <w:color w:val="000000"/>
        </w:rPr>
        <w:t xml:space="preserve"> Por ato unilateral e escrito da Administração, exceto no caso de descumprimento decorrente de sua própria conduta;</w:t>
      </w:r>
    </w:p>
    <w:p>
      <w:pPr>
        <w:jc w:val="both"/>
        <w:widowControl/>
        <w:ind w:right="45"/>
        <w:spacing w:after="45"/>
        <w:numPr>
          <w:ilvl w:val="0"/>
          <w:numId w:val="58"/>
        </w:numPr>
      </w:pPr>
      <w:r/>
      <w:r>
        <w:rPr>
          <w:color w:val="000000"/>
        </w:rPr>
        <w:t xml:space="preserve"> De forma consensual, por acordo entre as partes, conciliação, mediação ou comitê de resolução de disputas, desde que haja interesse da Administração;</w:t>
      </w:r>
    </w:p>
    <w:p>
      <w:pPr>
        <w:jc w:val="both"/>
        <w:widowControl/>
        <w:ind w:right="45"/>
        <w:spacing w:after="45"/>
        <w:numPr>
          <w:ilvl w:val="0"/>
          <w:numId w:val="58"/>
        </w:numPr>
      </w:pPr>
      <w:r/>
      <w:r>
        <w:rPr>
          <w:color w:val="000000"/>
        </w:rPr>
        <w:t xml:space="preserve"> Por decisão arbitral, em decorrência de cláusula compromissória ou compromisso arbitral, ou por decisão judicial;</w:t>
      </w:r>
    </w:p>
    <w:p>
      <w:pPr>
        <w:jc w:val="both"/>
        <w:widowControl/>
        <w:ind w:left="45" w:right="45"/>
        <w:spacing w:after="45"/>
      </w:pPr>
      <w:r>
        <w:rPr>
          <w:b/>
          <w:color w:val="000000"/>
        </w:rPr>
        <w:t>VI –</w:t>
      </w:r>
      <w:r>
        <w:rPr>
          <w:color w:val="000000"/>
        </w:rPr>
        <w:t xml:space="preserve"> O termo de rescisão, sempre que possível, será precedido de:</w:t>
      </w:r>
    </w:p>
    <w:p>
      <w:pPr>
        <w:jc w:val="both"/>
        <w:widowControl/>
        <w:ind w:right="45"/>
        <w:spacing w:after="45"/>
        <w:numPr>
          <w:ilvl w:val="0"/>
          <w:numId w:val="59"/>
        </w:numPr>
      </w:pPr>
      <w:r/>
      <w:r>
        <w:rPr>
          <w:color w:val="000000"/>
        </w:rPr>
        <w:t xml:space="preserve"> Balanço dos eventos contratuais já cumpridos ou parcialmente cumpridos;</w:t>
      </w:r>
    </w:p>
    <w:p>
      <w:pPr>
        <w:jc w:val="both"/>
        <w:widowControl/>
        <w:ind w:right="45"/>
        <w:spacing w:after="45"/>
        <w:numPr>
          <w:ilvl w:val="0"/>
          <w:numId w:val="59"/>
        </w:numPr>
      </w:pPr>
      <w:r/>
      <w:r>
        <w:rPr>
          <w:color w:val="000000"/>
        </w:rPr>
        <w:t xml:space="preserve"> Relação dos pagamentos já efetuados e ainda devidos;</w:t>
      </w:r>
    </w:p>
    <w:p>
      <w:pPr>
        <w:jc w:val="both"/>
        <w:widowControl/>
        <w:ind w:right="45"/>
        <w:spacing w:after="45"/>
        <w:numPr>
          <w:ilvl w:val="0"/>
          <w:numId w:val="59"/>
        </w:numPr>
      </w:pPr>
      <w:r/>
      <w:r>
        <w:rPr>
          <w:color w:val="000000"/>
        </w:rPr>
        <w:t xml:space="preserve"> Indenizações e multas.</w:t>
      </w:r>
    </w:p>
    <w:p>
      <w:pPr>
        <w:jc w:val="both"/>
        <w:widowControl/>
        <w:ind w:left="60" w:right="45" w:hanging="15"/>
        <w:spacing w:after="45"/>
      </w:pPr>
      <w:r>
        <w:rPr>
          <w:b/>
          <w:color w:val="000000"/>
        </w:rPr>
        <w:t>Parágrafo Primeiro:</w:t>
      </w:r>
      <w:r>
        <w:rPr>
          <w:color w:val="000000"/>
        </w:rPr>
        <w:t xml:space="preserve"> A extinção por ato unilateral do CONTRATANTE, sujeitará a CONTRATADA à multa rescisória de até 10% (dez por cento) sobre o valor do saldo do contrato existente na data da extinção, independentemente de outras penalidades.</w:t>
      </w:r>
    </w:p>
    <w:p>
      <w:pPr>
        <w:jc w:val="both"/>
        <w:widowControl/>
        <w:ind w:left="60" w:right="45" w:hanging="15"/>
        <w:spacing w:after="45"/>
      </w:pPr>
      <w:r>
        <w:rPr>
          <w:b/>
          <w:color w:val="000000"/>
        </w:rPr>
        <w:t>Parágrafo Segundo:</w:t>
      </w:r>
      <w:r>
        <w:rPr>
          <w:color w:val="000000"/>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widowControl/>
        <w:ind w:left="60" w:right="45" w:hanging="15"/>
        <w:spacing w:after="45"/>
      </w:pPr>
      <w:r>
        <w:rPr>
          <w:b/>
          <w:color w:val="000000"/>
        </w:rPr>
        <w:t>Parágrafo Terceiro:</w:t>
      </w:r>
      <w:r>
        <w:rPr>
          <w:color w:val="000000"/>
        </w:rPr>
        <w:t xml:space="preserve"> A extinção determinada por ato unilateral da Administração e a extinção consensual, deverão ser precedidas de autorização escrita e fundamentada da autoridade competente e reduzidas a termo no respectivo processo.</w:t>
      </w:r>
    </w:p>
    <w:p>
      <w:pPr>
        <w:jc w:val="both"/>
        <w:widowControl/>
        <w:ind w:left="60" w:right="45" w:hanging="15"/>
        <w:spacing w:after="45"/>
      </w:pPr>
      <w:r>
        <w:rPr>
          <w:b/>
          <w:color w:val="000000"/>
        </w:rPr>
        <w:t>Parágrafo Quarto:</w:t>
      </w:r>
      <w:r>
        <w:rPr>
          <w:color w:val="000000"/>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PRIMEIRA – DAS PRERROGATIVAS DA ADMINISTRAÇÃO</w:t>
      </w:r>
    </w:p>
    <w:p>
      <w:pPr>
        <w:jc w:val="both"/>
        <w:widowControl/>
        <w:ind w:left="60" w:right="45" w:hanging="15"/>
        <w:spacing w:after="45"/>
      </w:pPr>
      <w:r>
        <w:rPr>
          <w:b/>
          <w:color w:val="000000"/>
        </w:rPr>
        <w:t>I –</w:t>
      </w:r>
      <w:r>
        <w:rPr>
          <w:color w:val="000000"/>
        </w:rPr>
        <w:t xml:space="preserve"> O CONTRATANTE poderá fazer uso das prerrogativas previstas no art. 104, da Lei Federal nº 14.133/2021.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SEGUNDA – DA VINCULAÇÃO AO PROCESSO LICITATÓRIO/PROPOSTA</w:t>
      </w:r>
    </w:p>
    <w:p>
      <w:pPr>
        <w:jc w:val="both"/>
        <w:widowControl/>
        <w:ind w:left="60" w:right="45" w:hanging="15"/>
        <w:spacing w:after="45"/>
      </w:pPr>
      <w:r>
        <w:rPr>
          <w:b/>
          <w:color w:val="000000"/>
        </w:rPr>
        <w:t>I –</w:t>
      </w:r>
      <w:r>
        <w:rPr>
          <w:color w:val="000000"/>
        </w:rPr>
        <w:t xml:space="preserve"> O presente contrato é oriundo do Processo Administrativo nº 107/2025; Processo de Concorrência nº 7/2025 – PMST, bem como vincula-se à proposta da empresa vencedora, ora CONTRATADA.</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TERCEIRA – DA CESSÃO/TRANSFERÊNCIA DO CONTRATO</w:t>
      </w:r>
    </w:p>
    <w:p>
      <w:pPr>
        <w:jc w:val="both"/>
        <w:widowControl/>
        <w:ind w:left="60" w:right="45" w:hanging="15"/>
        <w:spacing w:after="45"/>
      </w:pPr>
      <w:r>
        <w:rPr>
          <w:b/>
          <w:color w:val="000000"/>
        </w:rPr>
        <w:t>I –</w:t>
      </w:r>
      <w:r>
        <w:rPr>
          <w:color w:val="000000"/>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QUARTA – DESPESAS E ENCARGOS SOCIAIS</w:t>
      </w:r>
    </w:p>
    <w:p>
      <w:pPr>
        <w:jc w:val="both"/>
        <w:widowControl/>
        <w:ind w:left="60" w:right="45" w:hanging="15"/>
        <w:spacing w:after="45"/>
      </w:pPr>
      <w:r>
        <w:rPr>
          <w:b/>
          <w:color w:val="000000"/>
        </w:rPr>
        <w:t>I –</w:t>
      </w:r>
      <w:r>
        <w:rPr>
          <w:color w:val="000000"/>
        </w:rPr>
        <w:t xml:space="preserve"> Correrão à conta da CONTRATADA todas as despesas e encargos de natureza trabalhista, previdenciária, social ou tributária, incidentes sobre os serviços/execução do objeto deste Contrato.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QUINTA</w:t>
      </w:r>
    </w:p>
    <w:p>
      <w:pPr>
        <w:jc w:val="both"/>
        <w:widowControl/>
        <w:ind w:left="60" w:right="45" w:hanging="15"/>
        <w:spacing w:after="45"/>
      </w:pPr>
      <w:r>
        <w:rPr>
          <w:b/>
          <w:color w:val="000000"/>
        </w:rPr>
        <w:t>I –</w:t>
      </w:r>
      <w:r>
        <w:rPr>
          <w:color w:val="000000"/>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CLAUSULA TRIGÉSIMA SEXTA – DA ANALISE</w:t>
      </w:r>
    </w:p>
    <w:p>
      <w:pPr>
        <w:jc w:val="both"/>
        <w:widowControl/>
        <w:ind w:left="60" w:right="45" w:hanging="15"/>
        <w:spacing w:after="45"/>
      </w:pPr>
      <w:r>
        <w:rPr>
          <w:b/>
          <w:color w:val="000000"/>
        </w:rPr>
        <w:t>I –</w:t>
      </w:r>
      <w:r>
        <w:rPr>
          <w:color w:val="000000"/>
        </w:rPr>
        <w:t xml:space="preserve"> A minuta do presente instrumento de CONTRATO será devidamente examinada e aprovada pela Assessoria Jurídica desta Prefeitura, conforme determina a legislação em vigor.</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SÉTIMA – DAS ALTERAÇÕES</w:t>
      </w:r>
    </w:p>
    <w:p>
      <w:pPr>
        <w:jc w:val="both"/>
        <w:widowControl/>
        <w:ind w:right="45"/>
        <w:spacing w:after="45"/>
        <w:numPr>
          <w:ilvl w:val="0"/>
          <w:numId w:val="49"/>
        </w:numPr>
      </w:pPr>
      <w:r/>
      <w:r>
        <w:rPr>
          <w:color w:val="000000"/>
        </w:rPr>
        <w:t>– O presente instrumento de CONTRATO poderá ser alterado, com as devidas justificativas, de acordo com os casos previstos no Título III, Capítulo V II, DA ALTERAÇÃO DOS CONTRATOS E DOS PREÇOS, da Lei nº 14.133/21.</w:t>
      </w:r>
    </w:p>
    <w:p>
      <w:pPr>
        <w:jc w:val="both"/>
        <w:widowControl/>
        <w:ind w:right="45"/>
        <w:spacing w:after="45"/>
        <w:tabs>
          <w:tab w:val="left" w:pos="135"/>
        </w:tabs>
        <w:numPr>
          <w:ilvl w:val="0"/>
          <w:numId w:val="35"/>
        </w:numPr>
      </w:pPr>
      <w:r/>
      <w:r>
        <w:rPr>
          <w:color w:val="000000"/>
        </w:rPr>
        <w:t>– Eventuais alterações contratuais reger-se-ão pela disciplina do art. 124 e seguintes, da Lei nº 14.133/2021 e serão analisadas por meio de processo administrativo próprio;</w:t>
      </w:r>
    </w:p>
    <w:p>
      <w:pPr>
        <w:jc w:val="both"/>
        <w:widowControl/>
        <w:ind w:left="285" w:right="45" w:hanging="15"/>
        <w:spacing w:after="45"/>
      </w:pPr>
      <w:r>
        <w:rPr>
          <w:b/>
          <w:color w:val="000000"/>
        </w:rPr>
        <w:t>a)</w:t>
      </w:r>
      <w:r>
        <w:rPr>
          <w:color w:val="000000"/>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widowControl/>
        <w:ind w:left="60" w:right="45" w:hanging="15"/>
        <w:spacing w:after="45"/>
      </w:pPr>
      <w:r>
        <w:rPr>
          <w:b/>
          <w:color w:val="000000"/>
        </w:rPr>
        <w:t>III –</w:t>
      </w:r>
      <w:r>
        <w:rPr>
          <w:color w:val="000000"/>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pPr>
        <w:jc w:val="both"/>
        <w:widowControl/>
        <w:ind w:right="45"/>
        <w:spacing w:after="45"/>
        <w:numPr>
          <w:ilvl w:val="0"/>
          <w:numId w:val="19"/>
        </w:numPr>
      </w:pPr>
      <w:r/>
      <w:r>
        <w:rPr>
          <w:color w:val="000000"/>
        </w:rPr>
        <w:t xml:space="preserve"> A CONTRATADA é obrigada a aceitar, nas mesmas condições contratuais, os acréscimos ou supressões que se fizerem necessários, até o limite de 25% (vinte e cinco por cento) do valor inicial atualizado do contrato;</w:t>
      </w:r>
    </w:p>
    <w:p>
      <w:pPr>
        <w:jc w:val="both"/>
        <w:widowControl/>
        <w:ind w:right="45"/>
        <w:spacing w:after="45"/>
        <w:numPr>
          <w:ilvl w:val="0"/>
          <w:numId w:val="19"/>
        </w:numPr>
      </w:pPr>
      <w:r/>
      <w:r>
        <w:rPr>
          <w:color w:val="000000"/>
        </w:rPr>
        <w:t xml:space="preserve"> As supressões resultantes de acordo celebrado entre as partes contratantes, poderão exceder o limite de 25% (vinte e cinco por cento) do valor inicial atualizado do termo de contrato.</w:t>
      </w:r>
    </w:p>
    <w:p>
      <w:pPr>
        <w:jc w:val="both"/>
        <w:widowControl/>
        <w:ind w:left="60" w:right="45" w:hanging="15"/>
        <w:spacing w:after="45"/>
      </w:pPr>
      <w:r>
        <w:rPr>
          <w:b/>
          <w:color w:val="000000"/>
        </w:rPr>
        <w:t>Parágrafo Primeiro:</w:t>
      </w:r>
      <w:r>
        <w:rPr>
          <w:color w:val="000000"/>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pPr>
        <w:jc w:val="both"/>
        <w:widowControl/>
        <w:ind w:left="60" w:right="45" w:hanging="15"/>
        <w:spacing w:after="45"/>
      </w:pPr>
      <w:r>
        <w:rPr>
          <w:b/>
          <w:color w:val="000000"/>
        </w:rPr>
        <w:t>Parágrafo Segundo:</w:t>
      </w:r>
      <w:r>
        <w:rPr>
          <w:color w:val="000000"/>
        </w:rPr>
        <w:t xml:space="preserve"> Registros que não caracterizam alteração do contrato podem ser realizados por simples apostila, dispensada a celebração de termo aditivo na forma do art. 136, da Lei nº 14.133/2021.</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OITAVA – DA LEGISLAÇÃO APLICÁVEL E DOS CASOS OMISSOS</w:t>
      </w:r>
    </w:p>
    <w:p>
      <w:pPr>
        <w:jc w:val="both"/>
        <w:widowControl/>
        <w:ind w:right="45"/>
        <w:spacing w:after="45"/>
        <w:numPr>
          <w:ilvl w:val="0"/>
          <w:numId w:val="53"/>
        </w:numPr>
      </w:pPr>
      <w:r/>
      <w:r>
        <w:rPr>
          <w:b/>
          <w:color w:val="000000"/>
        </w:rPr>
        <w:t xml:space="preserve">– </w:t>
      </w:r>
      <w:r>
        <w:rPr>
          <w:color w:val="000000"/>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pPr>
        <w:jc w:val="both"/>
        <w:widowControl/>
        <w:ind w:right="45"/>
        <w:spacing w:after="45"/>
        <w:numPr>
          <w:ilvl w:val="0"/>
          <w:numId w:val="53"/>
        </w:numPr>
      </w:pPr>
      <w:r/>
      <w:r>
        <w:rPr>
          <w:color w:val="000000"/>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widowControl/>
        <w:ind w:left="60" w:right="45" w:hanging="15"/>
        <w:spacing w:after="45"/>
      </w:pPr>
      <w:r>
        <w:rPr>
          <w:b/>
          <w:color w:val="000000"/>
        </w:rPr>
        <w:t>Parágrafo Único:</w:t>
      </w:r>
      <w:r>
        <w:rPr>
          <w:color w:val="000000"/>
        </w:rPr>
        <w:t xml:space="preserve"> Os casos omissos serão resolvidos à luz da referida lei, recorrendo-se à analogia, aos costumes e aos princípios gerais do direito.</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TRIGÉSIMA NONA – DA OBRIGATORIEDADE DAS COTAS DE APRENDIZES:</w:t>
      </w:r>
    </w:p>
    <w:p>
      <w:pPr>
        <w:jc w:val="both"/>
        <w:widowControl/>
        <w:ind w:left="60" w:right="45" w:hanging="15"/>
        <w:spacing w:after="45"/>
      </w:pPr>
      <w:r>
        <w:rPr>
          <w:b/>
          <w:color w:val="000000"/>
        </w:rPr>
        <w:t>I –</w:t>
      </w:r>
      <w:r>
        <w:rPr>
          <w:color w:val="000000"/>
        </w:rPr>
        <w:t xml:space="preserve"> Nos casos de contratação e/ou prestação de serviços terceirizados que envolvam mão de obra cujas atividades demandem formação profissional competirá às partes contratuais:</w:t>
      </w:r>
    </w:p>
    <w:p>
      <w:pPr>
        <w:jc w:val="both"/>
        <w:widowControl/>
        <w:ind w:right="45"/>
        <w:spacing w:after="45"/>
        <w:numPr>
          <w:ilvl w:val="0"/>
          <w:numId w:val="54"/>
        </w:numPr>
      </w:pPr>
      <w:r/>
      <w:r>
        <w:rPr>
          <w:color w:val="000000"/>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pPr>
        <w:jc w:val="both"/>
        <w:widowControl/>
        <w:ind w:right="45"/>
        <w:spacing w:after="45"/>
        <w:numPr>
          <w:ilvl w:val="0"/>
          <w:numId w:val="54"/>
        </w:numPr>
      </w:pPr>
      <w:r/>
      <w:r>
        <w:rPr>
          <w:color w:val="000000"/>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pPr>
        <w:jc w:val="both"/>
        <w:widowControl/>
        <w:ind w:right="45"/>
        <w:spacing w:after="45"/>
        <w:numPr>
          <w:ilvl w:val="0"/>
          <w:numId w:val="54"/>
        </w:numPr>
      </w:pPr>
      <w:r/>
      <w:r>
        <w:rPr>
          <w:color w:val="000000"/>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pPr>
        <w:jc w:val="both"/>
        <w:widowControl/>
        <w:ind w:right="45"/>
        <w:spacing w:after="45"/>
        <w:numPr>
          <w:ilvl w:val="0"/>
          <w:numId w:val="54"/>
        </w:numPr>
      </w:pPr>
      <w:r/>
      <w:r>
        <w:rPr>
          <w:color w:val="000000"/>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widowControl/>
        <w:ind w:right="45"/>
        <w:spacing w:after="45"/>
        <w:numPr>
          <w:ilvl w:val="0"/>
          <w:numId w:val="54"/>
        </w:numPr>
      </w:pPr>
      <w:r/>
      <w:r>
        <w:rPr>
          <w:color w:val="000000"/>
        </w:rPr>
        <w:t xml:space="preserve"> Caberá à Contratada a averiguação do cumprimento ou não da cota de aprendizes por intermédio do link disponibilizado pelo Ministério do Trabalho e Emprego: </w:t>
      </w:r>
      <w:hyperlink r:id="hrId5">
        <w:r>
          <w:rPr>
            <w:u w:val="single" w:color="0000FF"/>
            <w:color w:val="0000FF"/>
          </w:rPr>
          <w:t>https://certidoes.sit.trabalho.gov.br/aprendiz</w:t>
        </w:r>
      </w:hyperlink>
      <w:r>
        <w:rPr>
          <w:u w:val="single" w:color="0000FF"/>
          <w:color w:val="0000FF"/>
        </w:rPr>
        <w:t xml:space="preserve"> </w:t>
      </w:r>
      <w:r>
        <w:rPr>
          <w:color w:val="000000"/>
        </w:rPr>
        <w:t>(e em sua falta outro método fixado pelo Governo Federal para consulta) emitindo a respectiva certidão de regularidade.</w:t>
      </w:r>
    </w:p>
    <w:p>
      <w:pPr>
        <w:jc w:val="both"/>
        <w:widowControl/>
        <w:ind w:left="570" w:right="45" w:hanging="15"/>
        <w:spacing w:after="45"/>
      </w:pPr>
      <w:r>
        <w:rPr>
          <w:b/>
          <w:color w:val="000000"/>
        </w:rPr>
        <w:t>e.1)</w:t>
      </w:r>
      <w:r>
        <w:rPr>
          <w:color w:val="000000"/>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widowControl/>
        <w:ind w:left="285" w:right="45" w:hanging="15"/>
        <w:spacing w:after="45"/>
        <w:tabs>
          <w:tab w:val="left" w:pos="570"/>
        </w:tabs>
      </w:pPr>
      <w:r>
        <w:rPr>
          <w:b/>
          <w:color w:val="000000"/>
        </w:rPr>
        <w:t>f)</w:t>
      </w:r>
      <w:r>
        <w:rPr>
          <w:b/>
          <w:color w:val="000000"/>
        </w:rPr>
        <w:tab/>
      </w:r>
      <w:r>
        <w:rPr>
          <w:color w:val="000000"/>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QUADRAGÉSIMA – DAS DISPOSIÇÕES GERAIS</w:t>
      </w:r>
    </w:p>
    <w:p>
      <w:pPr>
        <w:jc w:val="both"/>
        <w:widowControl/>
        <w:ind w:left="60" w:right="45" w:hanging="15"/>
        <w:spacing w:after="45"/>
      </w:pPr>
      <w:r>
        <w:rPr>
          <w:b/>
          <w:color w:val="000000"/>
        </w:rPr>
        <w:t>I –</w:t>
      </w:r>
      <w:r>
        <w:rPr>
          <w:color w:val="000000"/>
        </w:rPr>
        <w:t xml:space="preserve"> Ficam cientes as partes contratuais:</w:t>
      </w:r>
    </w:p>
    <w:p>
      <w:pPr>
        <w:jc w:val="both"/>
        <w:widowControl/>
        <w:ind w:right="45"/>
        <w:spacing w:after="45"/>
        <w:numPr>
          <w:ilvl w:val="0"/>
          <w:numId w:val="42"/>
        </w:numPr>
      </w:pPr>
      <w:r/>
      <w:r>
        <w:rPr>
          <w:color w:val="000000"/>
        </w:rPr>
        <w:t xml:space="preserve"> Havendo discrepância entre os valores indicados numericamente e por extenso, fica desde já acordado entre as partes contratantes que, sempre prevalecerão aqueles mencionados por extenso.</w:t>
      </w:r>
    </w:p>
    <w:p>
      <w:pPr>
        <w:jc w:val="both"/>
        <w:widowControl/>
        <w:ind w:right="45"/>
        <w:spacing w:after="45"/>
        <w:numPr>
          <w:ilvl w:val="0"/>
          <w:numId w:val="42"/>
        </w:numPr>
      </w:pPr>
      <w:r/>
      <w:r>
        <w:rPr>
          <w:color w:val="000000"/>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pPr>
        <w:jc w:val="both"/>
        <w:widowControl/>
        <w:ind w:left="60" w:right="45"/>
        <w:spacing w:after="45"/>
      </w:pPr>
      <w:r>
        <w:t/>
      </w:r>
    </w:p>
    <w:p>
      <w:pPr>
        <w:jc w:val="both"/>
        <w:widowControl/>
        <w:ind w:left="60" w:right="45" w:hanging="15"/>
        <w:spacing w:after="45"/>
        <w:shd w:val="clear" w:color="auto" w:fill="0D0D0D"/>
      </w:pPr>
      <w:r>
        <w:rPr>
          <w:b/>
          <w:color w:val="FFFFFF"/>
        </w:rPr>
        <w:t>CLÁUSULA QUADRAGÉSIMA PRIMEIRA– DA PUBLICAÇÃO</w:t>
      </w:r>
    </w:p>
    <w:p>
      <w:pPr>
        <w:jc w:val="both"/>
        <w:widowControl/>
        <w:ind w:left="60" w:right="45" w:hanging="15"/>
        <w:spacing w:after="45"/>
      </w:pPr>
      <w:r>
        <w:rPr>
          <w:color w:val="000000"/>
        </w:rPr>
        <w:t>I – O CONTRATANTE 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da Lei Federal nº 14.133/2021</w:t>
      </w:r>
      <w:r>
        <w:rPr>
          <w:b/>
          <w:color w:val="000000"/>
        </w:rPr>
        <w:t>.</w:t>
      </w:r>
    </w:p>
    <w:p>
      <w:pPr>
        <w:jc w:val="both"/>
        <w:widowControl/>
        <w:ind w:left="60" w:right="45" w:hanging="15"/>
        <w:spacing w:after="45"/>
      </w:pPr>
      <w:r>
        <w:t/>
      </w:r>
    </w:p>
    <w:p>
      <w:pPr>
        <w:jc w:val="both"/>
        <w:widowControl/>
        <w:ind w:left="60" w:right="45" w:hanging="15"/>
        <w:spacing w:after="45"/>
        <w:shd w:val="clear" w:color="auto" w:fill="0D0D0D"/>
      </w:pPr>
      <w:r>
        <w:rPr>
          <w:b/>
          <w:color w:val="FFFFFF"/>
        </w:rPr>
        <w:t>CLÁUSULA QUADRAGÉSIMA SEGUNDA – DO FORO:</w:t>
      </w:r>
    </w:p>
    <w:p>
      <w:pPr>
        <w:jc w:val="both"/>
        <w:widowControl/>
        <w:ind w:left="60" w:right="45" w:hanging="15"/>
        <w:spacing w:after="45"/>
      </w:pPr>
      <w:r>
        <w:rPr>
          <w:b/>
          <w:color w:val="000000"/>
        </w:rPr>
        <w:t>I –</w:t>
      </w:r>
      <w:r>
        <w:rPr>
          <w:color w:val="000000"/>
        </w:rPr>
        <w:t xml:space="preserve"> É eleito o Foro da Comarca CIANORTE, Estado do Paraná, para dirimir os litígios que decorrerem da execução deste Termo de Contrato, que não possam ser compostos pela conciliação, conforme art. 92, §1º da Lei nº 14.133/21.</w:t>
      </w:r>
    </w:p>
    <w:p>
      <w:pPr>
        <w:jc w:val="both"/>
        <w:widowControl/>
        <w:ind w:left="60" w:right="45" w:hanging="15"/>
        <w:spacing w:after="45"/>
      </w:pPr>
      <w:r>
        <w:t/>
      </w:r>
    </w:p>
    <w:p>
      <w:pPr>
        <w:jc w:val="both"/>
        <w:widowControl/>
        <w:ind w:left="60" w:right="45" w:hanging="15"/>
        <w:spacing w:after="45"/>
      </w:pPr>
      <w:r>
        <w:rPr>
          <w:color w:val="000000"/>
        </w:rPr>
        <w:t>Justas e contratadas, firmam as partes este instrumento com as testemunhas presentes ao ato, a fim de que produza seus efeitos legais.</w:t>
      </w:r>
    </w:p>
    <w:p>
      <w:pPr>
        <w:jc w:val="both"/>
        <w:widowControl/>
        <w:ind w:left="60" w:right="45" w:hanging="15"/>
        <w:spacing w:after="45"/>
      </w:pPr>
      <w:r>
        <w:t/>
      </w:r>
    </w:p>
    <w:p>
      <w:pPr>
        <w:jc w:val="right"/>
        <w:widowControl/>
        <w:ind w:right="45"/>
        <w:spacing w:after="45"/>
      </w:pPr>
      <w:r>
        <w:rPr>
          <w:color w:val="000000"/>
        </w:rPr>
        <w:t>SÃO TOMÉ, _____ de ______ de 20___.</w:t>
      </w:r>
    </w:p>
    <w:p>
      <w:pPr>
        <w:jc w:val="right"/>
        <w:widowControl/>
        <w:ind w:right="45"/>
        <w:spacing w:after="45"/>
      </w:pPr>
      <w:r>
        <w:t/>
      </w:r>
    </w:p>
    <w:p>
      <w:pPr>
        <w:jc w:val="right"/>
        <w:widowControl/>
        <w:ind w:right="45"/>
        <w:spacing w:after="45"/>
      </w:pPr>
      <w:r>
        <w:t/>
      </w:r>
    </w:p>
    <w:p>
      <w:pPr>
        <w:jc w:val="center"/>
        <w:widowControl/>
        <w:ind w:left="15" w:right="15" w:hanging="15"/>
        <w:spacing w:after="45"/>
      </w:pPr>
      <w:r>
        <w:rPr>
          <w:color w:val="000000"/>
        </w:rPr>
        <w:t>JOÃO PAULO TRAVASSOS RADDI</w:t>
      </w:r>
    </w:p>
    <w:p>
      <w:pPr>
        <w:jc w:val="center"/>
        <w:widowControl/>
        <w:ind w:left="15" w:hanging="15"/>
        <w:spacing w:after="45"/>
      </w:pPr>
      <w:r>
        <w:rPr>
          <w:color w:val="000000"/>
        </w:rPr>
        <w:t>Prefeito Municipal</w:t>
      </w:r>
    </w:p>
    <w:p>
      <w:pPr>
        <w:jc w:val="center"/>
        <w:widowControl/>
        <w:ind w:left="3645" w:right="3630" w:hanging="15"/>
        <w:spacing w:after="45"/>
      </w:pPr>
      <w:r>
        <w:rPr>
          <w:color w:val="000000"/>
        </w:rPr>
        <w:t>Município de São Tomé</w:t>
      </w:r>
    </w:p>
    <w:p>
      <w:pPr>
        <w:jc w:val="center"/>
        <w:widowControl/>
        <w:ind w:left="3645" w:right="3630" w:hanging="15"/>
        <w:spacing w:after="45"/>
      </w:pPr>
      <w:r>
        <w:t/>
      </w:r>
    </w:p>
    <w:p>
      <w:pPr>
        <w:jc w:val="center"/>
        <w:widowControl/>
        <w:ind w:left="3645" w:right="3630" w:hanging="15"/>
        <w:spacing w:after="45"/>
      </w:pPr>
      <w:r>
        <w:t/>
      </w:r>
    </w:p>
    <w:p>
      <w:pPr>
        <w:jc w:val="center"/>
        <w:widowControl/>
        <w:ind w:left="15" w:right="15" w:hanging="15"/>
        <w:spacing w:after="45"/>
      </w:pPr>
      <w:r>
        <w:rPr>
          <w:color w:val="000000"/>
        </w:rPr>
        <w:t>XXXXXXXXXXXXX</w:t>
      </w:r>
    </w:p>
    <w:p>
      <w:pPr>
        <w:jc w:val="center"/>
        <w:widowControl/>
        <w:ind w:left="15" w:right="15" w:hanging="15"/>
        <w:spacing w:after="45"/>
      </w:pPr>
      <w:r>
        <w:rPr>
          <w:color w:val="000000"/>
        </w:rPr>
        <w:t>(Nome da Empresa)</w:t>
      </w:r>
    </w:p>
    <w:p>
      <w:pPr>
        <w:jc w:val="center"/>
        <w:widowControl/>
        <w:ind w:left="15" w:hanging="15"/>
        <w:spacing w:after="45"/>
      </w:pPr>
      <w:r>
        <w:rPr>
          <w:color w:val="000000"/>
        </w:rPr>
        <w:t>Contratada</w:t>
      </w:r>
    </w:p>
    <w:p>
      <w:pPr>
        <w:jc w:val="center"/>
        <w:widowControl/>
        <w:ind w:left="15" w:hanging="15"/>
        <w:spacing w:after="45"/>
      </w:pPr>
      <w:r>
        <w:t/>
      </w:r>
    </w:p>
    <w:p>
      <w:pPr>
        <w:jc w:val="center"/>
        <w:widowControl/>
        <w:ind w:left="15" w:hanging="15"/>
        <w:spacing w:after="45"/>
      </w:pPr>
      <w:r>
        <w:t/>
      </w:r>
    </w:p>
    <w:p>
      <w:pPr>
        <w:jc w:val="both"/>
        <w:widowControl/>
        <w:ind w:left="345" w:right="45" w:hanging="15"/>
        <w:spacing w:after="45"/>
      </w:pPr>
      <w:r>
        <w:rPr>
          <w:b/>
          <w:color w:val="000000"/>
        </w:rPr>
        <w:t>GESTOR (A):</w:t>
      </w:r>
    </w:p>
    <w:p>
      <w:pPr>
        <w:jc w:val="both"/>
        <w:widowControl/>
        <w:ind w:left="345" w:right="45" w:hanging="15"/>
        <w:spacing w:after="45"/>
      </w:pPr>
      <w:r>
        <w:rPr>
          <w:color w:val="000000"/>
        </w:rPr>
        <w:t>_________________________________________. 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t/>
      </w:r>
    </w:p>
    <w:p>
      <w:pPr>
        <w:jc w:val="both"/>
        <w:widowControl/>
        <w:ind w:left="345" w:right="45" w:hanging="15"/>
        <w:spacing w:after="45"/>
      </w:pPr>
      <w:r>
        <w:rPr>
          <w:b/>
          <w:color w:val="000000"/>
        </w:rPr>
        <w:t>FISCAL:</w:t>
      </w:r>
    </w:p>
    <w:p>
      <w:pPr>
        <w:jc w:val="both"/>
        <w:widowControl/>
        <w:ind w:left="345" w:right="45" w:hanging="15"/>
        <w:spacing w:after="45"/>
      </w:pPr>
      <w:r>
        <w:rPr>
          <w:color w:val="000000"/>
        </w:rPr>
        <w:t>____________________________________.</w:t>
      </w:r>
    </w:p>
    <w:p>
      <w:pPr>
        <w:jc w:val="both"/>
        <w:widowControl/>
        <w:ind w:left="345" w:right="45" w:hanging="15"/>
        <w:spacing w:after="45"/>
      </w:pPr>
      <w:r>
        <w:rPr>
          <w:color w:val="000000"/>
        </w:rPr>
        <w:t>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t/>
      </w:r>
    </w:p>
    <w:p>
      <w:pPr>
        <w:jc w:val="both"/>
        <w:widowControl/>
        <w:ind w:left="345" w:right="45" w:hanging="15"/>
        <w:spacing w:after="45"/>
      </w:pPr>
      <w:r>
        <w:rPr>
          <w:b/>
          <w:color w:val="000000"/>
        </w:rPr>
        <w:t>TESTEMUNHAS:</w:t>
      </w:r>
    </w:p>
    <w:p>
      <w:pPr>
        <w:jc w:val="both"/>
        <w:widowControl/>
        <w:ind w:left="345" w:right="45" w:hanging="15"/>
        <w:spacing w:after="45"/>
      </w:pPr>
      <w:r>
        <w:rPr>
          <w:color w:val="000000"/>
        </w:rPr>
        <w:t>_________________________________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color w:val="000000"/>
        </w:rPr>
        <w:t>________________________________ o (a) Sr (a). ________________, portador (a) da cédula de identidade nº __________ (Órgão Emissor), inscrito (a) no CPF sob o nº ________________, (Cargo), lotado (a) na Secretaria Municipal de ________________.</w:t>
      </w:r>
    </w:p>
    <w:p>
      <w:r>
        <w:br w:type="page"/>
      </w:r>
    </w:p>
    <w:p>
      <w:pPr>
        <w:jc w:val="center"/>
        <w:widowControl/>
        <w:spacing w:after="45"/>
      </w:pPr>
      <w:r>
        <w:rPr>
          <w:b/>
          <w:color w:val="000000"/>
        </w:rPr>
        <w:t>ANEXO VI</w:t>
      </w:r>
    </w:p>
    <w:p>
      <w:pPr>
        <w:jc w:val="center"/>
        <w:widowControl/>
        <w:spacing w:after="45"/>
      </w:pPr>
      <w:r>
        <w:t/>
      </w:r>
    </w:p>
    <w:p>
      <w:pPr>
        <w:jc w:val="center"/>
        <w:widowControl/>
        <w:spacing w:after="45"/>
      </w:pPr>
      <w:r>
        <w:rPr>
          <w:b/>
          <w:color w:val="000000"/>
        </w:rPr>
        <w:t>(razão social, endereço, telefone, e-mail, CNPJ)</w:t>
      </w:r>
    </w:p>
    <w:p>
      <w:pPr>
        <w:jc w:val="center"/>
        <w:widowControl/>
        <w:spacing w:after="45"/>
      </w:pPr>
      <w:r>
        <w:t/>
      </w:r>
    </w:p>
    <w:p>
      <w:pPr>
        <w:jc w:val="center"/>
        <w:widowControl/>
        <w:ind w:left="15" w:right="15" w:hanging="15"/>
        <w:spacing w:after="45"/>
      </w:pPr>
      <w:r>
        <w:rPr>
          <w:b/>
          <w:color w:val="000000"/>
        </w:rPr>
        <w:t>PROPOSTA DE PREÇOS</w:t>
      </w:r>
    </w:p>
    <w:p>
      <w:pPr>
        <w:jc w:val="center"/>
        <w:widowControl/>
        <w:ind w:left="15" w:right="15" w:hanging="15"/>
        <w:spacing w:after="45"/>
      </w:pPr>
      <w:r>
        <w:t/>
      </w:r>
    </w:p>
    <w:p>
      <w:pPr>
        <w:jc w:val="right"/>
        <w:widowControl/>
        <w:ind w:right="60"/>
        <w:spacing w:after="45"/>
      </w:pPr>
      <w:r>
        <w:rPr>
          <w:color w:val="000000"/>
        </w:rPr>
        <w:t>Local e data.</w:t>
      </w:r>
    </w:p>
    <w:p>
      <w:pPr>
        <w:jc w:val="right"/>
        <w:widowControl/>
        <w:ind w:right="60"/>
        <w:spacing w:after="45"/>
      </w:pPr>
      <w:r>
        <w:t/>
      </w:r>
    </w:p>
    <w:p>
      <w:pPr>
        <w:jc w:val="both"/>
        <w:widowControl/>
        <w:ind w:left="60" w:right="45" w:hanging="15"/>
        <w:spacing w:after="45"/>
      </w:pPr>
      <w:r>
        <w:rPr>
          <w:color w:val="000000"/>
        </w:rPr>
        <w:t>À Equipe de Apoio</w:t>
      </w:r>
    </w:p>
    <w:p>
      <w:pPr>
        <w:jc w:val="both"/>
        <w:widowControl/>
        <w:ind w:left="60" w:right="45" w:hanging="15"/>
        <w:spacing w:after="45"/>
      </w:pPr>
      <w:r>
        <w:rPr>
          <w:color w:val="000000"/>
        </w:rPr>
        <w:t xml:space="preserve">Ref. </w:t>
      </w:r>
      <w:r>
        <w:rPr>
          <w:b/>
          <w:color w:val="000000"/>
        </w:rPr>
        <w:t>Edital de Concorrência nº7/2025 – PMST</w:t>
      </w:r>
    </w:p>
    <w:p>
      <w:pPr>
        <w:jc w:val="both"/>
        <w:widowControl/>
        <w:ind w:left="60" w:right="45" w:hanging="15"/>
        <w:spacing w:after="45"/>
      </w:pPr>
      <w:r>
        <w:t/>
      </w:r>
    </w:p>
    <w:p>
      <w:pPr>
        <w:jc w:val="both"/>
        <w:widowControl/>
        <w:ind w:left="45" w:right="45" w:firstLine="1695"/>
        <w:spacing w:after="45"/>
      </w:pPr>
      <w:r>
        <w:rPr>
          <w:color w:val="000000"/>
        </w:rPr>
        <w:t>Prezados Senhores</w:t>
      </w:r>
    </w:p>
    <w:p>
      <w:pPr>
        <w:jc w:val="both"/>
        <w:widowControl/>
        <w:ind w:left="45" w:right="45" w:firstLine="1695"/>
        <w:spacing w:after="45"/>
      </w:pPr>
      <w:r>
        <w:t/>
      </w:r>
    </w:p>
    <w:p>
      <w:pPr>
        <w:jc w:val="both"/>
        <w:widowControl/>
        <w:ind w:left="45" w:right="45" w:firstLine="1695"/>
        <w:spacing w:after="45"/>
      </w:pPr>
      <w:r>
        <w:rPr>
          <w:color w:val="000000"/>
        </w:rPr>
        <w:t>Apresentamos e submetemos à apreciação de V. S</w:t>
      </w:r>
      <w:r>
        <w:rPr>
          <w:vertAlign w:val="superscript"/>
          <w:color w:val="000000"/>
        </w:rPr>
        <w:t>as</w:t>
      </w:r>
      <w:r>
        <w:rPr>
          <w:color w:val="000000"/>
        </w:rPr>
        <w:t>. nossa proposta de preços relativa à execução da obra objeto da licitação em epígrafe.</w:t>
      </w:r>
    </w:p>
    <w:p>
      <w:pPr>
        <w:jc w:val="both"/>
        <w:widowControl/>
        <w:ind w:left="45" w:right="45" w:firstLine="1695"/>
        <w:spacing w:after="45"/>
      </w:pPr>
      <w:r>
        <w:t/>
      </w:r>
    </w:p>
    <w:p>
      <w:pPr>
        <w:jc w:val="both"/>
        <w:widowControl/>
        <w:ind w:left="45" w:right="45" w:firstLine="1695"/>
        <w:spacing w:after="45"/>
      </w:pPr>
      <w:r>
        <w:rPr>
          <w:color w:val="000000"/>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pPr>
        <w:jc w:val="both"/>
        <w:widowControl/>
        <w:ind w:left="45" w:right="45" w:firstLine="1695"/>
        <w:spacing w:after="45"/>
      </w:pPr>
      <w:r>
        <w:t/>
      </w:r>
    </w:p>
    <w:p>
      <w:pPr>
        <w:jc w:val="both"/>
        <w:widowControl/>
        <w:ind w:left="45" w:right="45" w:firstLine="1695"/>
        <w:spacing w:after="45"/>
      </w:pPr>
      <w:r>
        <w:rPr>
          <w:color w:val="000000"/>
        </w:rPr>
        <w:t>O prazo de execução dos serviços é de _______ (________) dias a contar da expedição da ordem de serviço objeto do contrato de empreitada.</w:t>
      </w:r>
    </w:p>
    <w:p>
      <w:pPr>
        <w:jc w:val="both"/>
        <w:widowControl/>
        <w:ind w:left="45" w:right="45" w:firstLine="1695"/>
        <w:spacing w:after="45"/>
      </w:pPr>
      <w:r>
        <w:t/>
      </w:r>
    </w:p>
    <w:p>
      <w:pPr>
        <w:jc w:val="both"/>
        <w:widowControl/>
        <w:ind w:left="45" w:right="45" w:firstLine="1695"/>
        <w:spacing w:after="45"/>
      </w:pPr>
      <w:r>
        <w:rPr>
          <w:color w:val="000000"/>
        </w:rPr>
        <w:t>O prazo de validade da proposta de preços é de _______ (______) dias a partir da data do recebimento das propostas pela Equipe de Apoio.</w:t>
      </w:r>
    </w:p>
    <w:p>
      <w:pPr>
        <w:jc w:val="both"/>
        <w:widowControl/>
        <w:ind w:left="45" w:right="45" w:firstLine="1695"/>
        <w:spacing w:after="45"/>
      </w:pPr>
      <w:r>
        <w:t/>
      </w:r>
    </w:p>
    <w:p>
      <w:pPr>
        <w:jc w:val="both"/>
        <w:widowControl/>
        <w:ind w:left="45" w:right="45" w:firstLine="1695"/>
        <w:spacing w:after="45"/>
      </w:pPr>
      <w:r>
        <w:rPr>
          <w:color w:val="000000"/>
        </w:rPr>
        <w:t>Atenciosamente,</w:t>
      </w:r>
    </w:p>
    <w:p>
      <w:pPr>
        <w:jc w:val="both"/>
        <w:widowControl/>
        <w:ind w:left="2895" w:right="45" w:hanging="15"/>
        <w:spacing w:after="45"/>
      </w:pPr>
      <w:r>
        <w:t/>
      </w:r>
    </w:p>
    <w:p>
      <w:pPr>
        <w:jc w:val="both"/>
        <w:widowControl/>
        <w:ind w:left="2895" w:right="45" w:hanging="15"/>
        <w:spacing w:after="45"/>
      </w:pPr>
      <w:r>
        <w:t/>
      </w:r>
    </w:p>
    <w:p>
      <w:pPr>
        <w:jc w:val="center"/>
        <w:widowControl/>
        <w:ind w:left="510" w:right="150" w:hanging="15"/>
        <w:spacing w:after="45"/>
      </w:pPr>
      <w:r>
        <w:rPr>
          <w:color w:val="000000"/>
        </w:rPr>
        <w:t>____________________________________________</w:t>
      </w:r>
    </w:p>
    <w:p>
      <w:pPr>
        <w:jc w:val="center"/>
        <w:widowControl/>
        <w:ind w:left="360"/>
        <w:spacing w:after="45"/>
      </w:pPr>
      <w:r>
        <w:rPr>
          <w:color w:val="000000"/>
        </w:rPr>
        <w:t>(carimbo, nome, RG e assinatura do responsável legal)</w:t>
      </w:r>
    </w:p>
    <w:p>
      <w:pPr>
        <w:jc w:val="center"/>
        <w:widowControl/>
        <w:ind w:left="360"/>
        <w:spacing w:after="45"/>
      </w:pPr>
      <w:r>
        <w:t/>
      </w:r>
    </w:p>
    <w:p>
      <w:r>
        <w:br w:type="page"/>
      </w:r>
    </w:p>
    <w:p>
      <w:pPr>
        <w:jc w:val="center"/>
        <w:widowControl/>
        <w:ind w:left="360"/>
        <w:spacing w:after="45"/>
      </w:pPr>
      <w:r>
        <w:t/>
      </w:r>
    </w:p>
    <w:p>
      <w:pPr>
        <w:jc w:val="center"/>
        <w:widowControl/>
      </w:pPr>
      <w:r>
        <w:rPr>
          <w:b/>
        </w:rPr>
        <w:t xml:space="preserve">ANEXO VII </w:t>
      </w:r>
    </w:p>
    <w:p>
      <w:pPr>
        <w:jc w:val="center"/>
        <w:widowControl/>
      </w:pPr>
      <w:r>
        <w:rPr>
          <w:b/>
        </w:rPr>
        <w:t>DECLARAÇÃO DE RENÚNCIA À VISITA TÉCNICA</w:t>
      </w:r>
    </w:p>
    <w:p>
      <w:pPr>
        <w:jc w:val="center"/>
        <w:widowControl/>
        <w:ind w:right="45" w:hanging="15"/>
        <w:spacing w:after="45"/>
      </w:pPr>
      <w:r>
        <w:rPr>
          <w:b/>
        </w:rPr>
        <w:t>CONCORRÊNCIA Nº 003/2025 – PM SÃO TOME</w:t>
      </w:r>
    </w:p>
    <w:p>
      <w:pPr>
        <w:jc w:val="center"/>
        <w:keepNext/>
        <w:widowControl/>
      </w:pPr>
      <w:r>
        <w:t/>
      </w:r>
    </w:p>
    <w:p>
      <w:pPr>
        <w:widowControl/>
      </w:pPr>
      <w:r>
        <w:t/>
      </w:r>
    </w:p>
    <w:p>
      <w:pPr>
        <w:widowControl/>
      </w:pPr>
      <w:r>
        <w:t xml:space="preserve">À </w:t>
      </w:r>
    </w:p>
    <w:p>
      <w:pPr>
        <w:widowControl/>
      </w:pPr>
      <w:r>
        <w:t>Prefeitura do Município de SÃO TOME</w:t>
      </w:r>
    </w:p>
    <w:p>
      <w:pPr>
        <w:widowControl/>
      </w:pPr>
      <w:r>
        <w:t>A/C Comissão de Licitação.</w:t>
      </w:r>
    </w:p>
    <w:p>
      <w:pPr>
        <w:widowControl/>
      </w:pPr>
      <w:r>
        <w:t/>
      </w:r>
    </w:p>
    <w:p>
      <w:pPr>
        <w:jc w:val="both"/>
        <w:widowControl/>
      </w:pPr>
      <w:r>
        <w:t/>
      </w:r>
    </w:p>
    <w:p>
      <w:pPr>
        <w:jc w:val="both"/>
        <w:widowControl/>
        <w:ind w:right="45" w:hanging="15"/>
        <w:spacing w:after="45" w:lineRule="auto" w:line="360"/>
      </w:pPr>
      <w:r>
        <w:t xml:space="preserve">Eu, __________________________________________________________________, CPF ______________________, RG _________________,  representante legal da empresa __________________________________________________, CNP _____________________, </w:t>
      </w:r>
      <w:r>
        <w:rPr>
          <w:b/>
        </w:rPr>
        <w:t>DECLARO</w:t>
      </w:r>
      <w:r>
        <w:t xml:space="preserve"> renuncia à Visita Técnica aos locais e as instalações para a prestação dos serviços constantes do objeto do Edital da </w:t>
      </w:r>
      <w:r>
        <w:rPr>
          <w:b/>
        </w:rPr>
        <w:t>CONCORRÊNCIA Nº 003/2025</w:t>
      </w:r>
      <w:r>
        <w:t xml:space="preserve"> e o quadro técnico da empresa tomou conhecimento das reais condições de execução dos serviços, bem como coletaram informações de todos os dados e elementos necessários à perfeita elaboração da proposta comercial, responsabilizando-se por manter as garantias que vincularem nossa proposta ao presente processo licitatório.</w:t>
      </w:r>
    </w:p>
    <w:p>
      <w:pPr>
        <w:jc w:val="both"/>
        <w:widowControl/>
      </w:pPr>
      <w:r>
        <w:t/>
      </w:r>
    </w:p>
    <w:p>
      <w:pPr>
        <w:widowControl/>
        <w:spacing w:after="150"/>
        <w:tabs>
          <w:tab w:val="left" w:pos="6975"/>
          <w:tab w:val="left" w:pos="7770"/>
          <w:tab w:val="left" w:pos="9450"/>
        </w:tabs>
      </w:pPr>
      <w:r>
        <w:t>São Tome/Pr, ___de________ de 2025.</w:t>
      </w:r>
    </w:p>
    <w:p>
      <w:pPr>
        <w:jc w:val="center"/>
        <w:widowControl/>
      </w:pPr>
      <w:r>
        <w:t/>
      </w:r>
    </w:p>
    <w:p>
      <w:pPr>
        <w:jc w:val="center"/>
        <w:widowControl/>
      </w:pPr>
      <w:r>
        <w:t/>
      </w:r>
    </w:p>
    <w:p>
      <w:pPr>
        <w:jc w:val="center"/>
        <w:widowControl/>
      </w:pPr>
      <w:r>
        <w:t/>
      </w:r>
    </w:p>
    <w:p>
      <w:pPr>
        <w:jc w:val="center"/>
        <w:widowControl/>
      </w:pPr>
      <w:r>
        <w:t/>
      </w:r>
    </w:p>
    <w:p>
      <w:pPr>
        <w:jc w:val="center"/>
        <w:widowControl/>
        <w:ind w:left="510" w:right="495" w:hanging="15"/>
        <w:spacing w:after="45"/>
      </w:pPr>
      <w:r>
        <w:rPr>
          <w:i/>
        </w:rPr>
        <w:t>ASSINATURA DO REPRESENTANTE LEGAL DA EMPRESA</w:t>
      </w:r>
    </w:p>
    <w:p>
      <w:pPr>
        <w:jc w:val="center"/>
        <w:widowControl/>
        <w:ind w:left="510" w:right="495" w:hanging="15"/>
        <w:spacing w:after="45"/>
      </w:pPr>
      <w:r>
        <w:t>(Nome/Cargo/Documento)</w:t>
      </w:r>
    </w:p>
    <w:p>
      <w:pPr>
        <w:jc w:val="center"/>
        <w:widowControl/>
        <w:ind w:right="495" w:hanging="15"/>
        <w:spacing w:after="45"/>
      </w:pPr>
      <w:r>
        <w:t/>
      </w:r>
    </w:p>
    <w:p>
      <w:pPr>
        <w:jc w:val="center"/>
        <w:widowControl/>
        <w:ind w:right="495" w:hanging="15"/>
        <w:spacing w:after="45"/>
      </w:pPr>
      <w:r>
        <w:t/>
      </w:r>
    </w:p>
    <w:p>
      <w:pPr>
        <w:jc w:val="center"/>
        <w:widowControl/>
        <w:ind w:right="495" w:hanging="15"/>
        <w:spacing w:after="45"/>
      </w:pPr>
      <w:r>
        <w:t/>
      </w:r>
    </w:p>
    <w:p>
      <w:pPr>
        <w:jc w:val="center"/>
        <w:widowControl/>
        <w:ind w:left="510" w:right="495" w:hanging="15"/>
        <w:spacing w:after="45"/>
      </w:pPr>
      <w:r>
        <w:rPr>
          <w:i/>
        </w:rPr>
        <w:t>ASSINATURA DO RESPONSAVELTÉCNICO</w:t>
      </w:r>
    </w:p>
    <w:p>
      <w:pPr>
        <w:jc w:val="center"/>
        <w:widowControl/>
        <w:ind w:left="510" w:right="495" w:hanging="15"/>
        <w:spacing w:after="45"/>
      </w:pPr>
      <w:r>
        <w:t>(Nome completo - CREA/CAU)</w:t>
      </w:r>
    </w:p>
    <w:p>
      <w:pPr>
        <w:jc w:val="center"/>
        <w:widowControl/>
        <w:ind w:right="495" w:hanging="15"/>
        <w:spacing w:after="45"/>
      </w:pPr>
      <w:r>
        <w:t/>
      </w:r>
    </w:p>
    <w:p>
      <w:r>
        <w:br w:type="page"/>
      </w:r>
    </w:p>
    <w:p>
      <w:r>
        <w:t/>
      </w:r>
    </w:p>
    <w:p>
      <w:pPr>
        <w:jc w:val="center"/>
        <w:widowControl/>
      </w:pPr>
      <w:r>
        <w:rPr>
          <w:b/>
        </w:rPr>
        <w:t>ANEXO VIII</w:t>
      </w:r>
    </w:p>
    <w:p>
      <w:pPr>
        <w:jc w:val="center"/>
        <w:widowControl/>
      </w:pPr>
      <w:bookmarkStart w:id="0" w:name="_Hlk164255952"/>
      <w:bookmarkEnd w:id="0"/>
      <w:r>
        <w:rPr>
          <w:b/>
        </w:rPr>
        <w:t>DECLARAÇÃO DE ÍNDICE FINANCEIRO</w:t>
      </w:r>
    </w:p>
    <w:p>
      <w:pPr>
        <w:jc w:val="center"/>
        <w:outlineLvl w:val="0"/>
        <w:keepLines/>
        <w:keepNext/>
        <w:widowControl/>
        <w:ind w:left="60" w:right="45" w:hanging="15"/>
        <w:spacing w:after="45" w:lineRule="auto" w:line="360"/>
      </w:pPr>
      <w:r>
        <w:rPr>
          <w:b/>
        </w:rPr>
        <w:t>CONCORRÊNCIA Nº 003/2025 – PM SÃO TOME</w:t>
      </w:r>
    </w:p>
    <w:p>
      <w:pPr>
        <w:jc w:val="both"/>
        <w:widowControl/>
        <w:spacing w:after="165" w:lineRule="auto" w:line="252"/>
      </w:pPr>
      <w:r>
        <w:t>Declaramos para os devidos fins e sob as penas da lei, que as demonstrações apresentadas a seguir correspondem a real situação da empresa _____________________________________, inscrita no CNPJ nº _____._____._____/______-_____. Estes índices foram obtidos no Balanço Patrimonial do último e do penúltimo exercício, cuja cópia segue em anexo ao envelope de habilitação do certame.</w:t>
      </w:r>
    </w:p>
    <w:tbl>
      <w:tblPr>
        <w:tblW w:w="5000" w:type="pct"/>
        <w:tblLayout w:type="fixed"/>
        <w:tblCellMar>
          <w:top w:w="0" w:type="dxa"/>
          <w:left w:w="105" w:type="dxa"/>
          <w:bottom w:w="0" w:type="dxa"/>
          <w:right w:w="105" w:type="dxa"/>
        </w:tblCellMar>
        <w:tblInd w:w="45" w:type="dxa"/>
      </w:tblPr>
      <w:tblGrid>
        <w:gridCol w:w="3825"/>
        <w:gridCol w:w="5835"/>
        <w:gridCol w:w="1230"/>
      </w:tblGrid>
      <w:tr>
        <w:tc>
          <w:tcPr>
            <w:tcW w:w="10890" w:type="dxa"/>
            <w:gridSpan w:val="3"/>
            <w:tcBorders>
              <w:left w:val="single" w:sz="6" w:color="000000"/>
              <w:top w:val="single" w:sz="6" w:color="000000"/>
              <w:right w:val="single" w:sz="6" w:color="000000"/>
              <w:bottom w:val="single" w:sz="6" w:color="000000"/>
            </w:tcBorders>
            <w:shd w:val="clear" w:color="auto" w:fill="BFBFBF"/>
          </w:tcPr>
          <w:p>
            <w:pPr>
              <w:widowControl/>
            </w:pPr>
            <w:r>
              <w:rPr>
                <w:b/>
              </w:rPr>
              <w:t>Calculo de índices do último exercício</w:t>
            </w:r>
          </w:p>
        </w:tc>
      </w:tr>
      <w:tr>
        <w:tc>
          <w:tcPr>
            <w:tcW w:w="3825" w:type="dxa"/>
            <w:tcBorders>
              <w:left w:val="single" w:sz="6" w:color="000000"/>
              <w:top w:val="single" w:sz="6" w:color="000000"/>
              <w:right w:val="single" w:sz="6" w:color="000000"/>
              <w:bottom w:val="single" w:sz="6" w:color="000000"/>
            </w:tcBorders>
          </w:tcPr>
          <w:p>
            <w:pPr>
              <w:widowControl/>
            </w:pPr>
            <w:r>
              <w:t>Tipo de índice</w:t>
            </w:r>
          </w:p>
        </w:tc>
        <w:tc>
          <w:tcPr>
            <w:tcW w:w="5835" w:type="dxa"/>
            <w:tcBorders>
              <w:left w:val="single" w:sz="6" w:color="000000"/>
              <w:top w:val="single" w:sz="6" w:color="000000"/>
              <w:right w:val="single" w:sz="6" w:color="000000"/>
              <w:bottom w:val="single" w:sz="6" w:color="000000"/>
            </w:tcBorders>
          </w:tcPr>
          <w:p>
            <w:pPr>
              <w:widowControl/>
            </w:pPr>
            <w:r>
              <w:t>Valores em Reais</w:t>
            </w:r>
          </w:p>
        </w:tc>
        <w:tc>
          <w:tcPr>
            <w:tcW w:w="1230" w:type="dxa"/>
            <w:tcBorders>
              <w:left w:val="single" w:sz="6" w:color="000000"/>
              <w:top w:val="single" w:sz="6" w:color="000000"/>
              <w:right w:val="single" w:sz="6" w:color="000000"/>
              <w:bottom w:val="single" w:sz="6" w:color="000000"/>
            </w:tcBorders>
          </w:tcPr>
          <w:p>
            <w:pPr>
              <w:widowControl/>
            </w:pPr>
            <w:r>
              <w:t>Índice</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Liquidez Geral (*LG)</w:t>
            </w:r>
          </w:p>
          <w:p>
            <w:pPr>
              <w:widowControl/>
            </w:pPr>
            <w:r>
              <w:t>LG = (AC + RPL) / (PC + ELP)</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Liquidez Corrente (*LC)</w:t>
            </w:r>
          </w:p>
          <w:p>
            <w:pPr>
              <w:widowControl/>
            </w:pPr>
            <w:r>
              <w:t>LC = AC / PC</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Endividamento (*GR)</w:t>
            </w:r>
          </w:p>
          <w:p>
            <w:pPr>
              <w:widowControl/>
            </w:pPr>
            <w:r>
              <w:t>GR = (PC + ELP)/ (AC + RLP  + AP)</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rPr>
          <w:trHeight w:val="180" w:hRule="atLeast"/>
        </w:trPr>
        <w:tc>
          <w:tcPr>
            <w:tcW w:w="10890" w:type="dxa"/>
            <w:gridSpan w:val="3"/>
            <w:tcBorders>
              <w:left w:val="single" w:sz="6" w:color="000000"/>
              <w:top w:val="single" w:sz="6" w:color="000000"/>
              <w:right w:val="single" w:sz="6" w:color="000000"/>
              <w:bottom w:val="single" w:sz="6" w:color="000000"/>
            </w:tcBorders>
            <w:shd w:val="clear" w:color="auto" w:fill="BFBFBF"/>
          </w:tcPr>
          <w:p>
            <w:pPr>
              <w:widowControl/>
            </w:pPr>
            <w:r>
              <w:rPr>
                <w:b/>
              </w:rPr>
              <w:t>Calculo de índices do penúltimo exercício</w:t>
            </w:r>
          </w:p>
        </w:tc>
      </w:tr>
      <w:tr>
        <w:trPr>
          <w:trHeight w:val="330" w:hRule="atLeast"/>
        </w:trPr>
        <w:tc>
          <w:tcPr>
            <w:tcW w:w="3825" w:type="dxa"/>
            <w:tcBorders>
              <w:left w:val="single" w:sz="6" w:color="000000"/>
              <w:top w:val="single" w:sz="6" w:color="000000"/>
              <w:right w:val="single" w:sz="6" w:color="000000"/>
              <w:bottom w:val="single" w:sz="6" w:color="000000"/>
            </w:tcBorders>
          </w:tcPr>
          <w:p>
            <w:pPr>
              <w:widowControl/>
            </w:pPr>
            <w:r>
              <w:t>Tipo de índice</w:t>
            </w:r>
          </w:p>
        </w:tc>
        <w:tc>
          <w:tcPr>
            <w:tcW w:w="5835" w:type="dxa"/>
            <w:tcBorders>
              <w:left w:val="single" w:sz="6" w:color="000000"/>
              <w:top w:val="single" w:sz="6" w:color="000000"/>
              <w:right w:val="single" w:sz="6" w:color="000000"/>
              <w:bottom w:val="single" w:sz="6" w:color="000000"/>
            </w:tcBorders>
          </w:tcPr>
          <w:p>
            <w:pPr>
              <w:widowControl/>
            </w:pPr>
            <w:r>
              <w:t>Valores em Reais</w:t>
            </w:r>
          </w:p>
        </w:tc>
        <w:tc>
          <w:tcPr>
            <w:tcW w:w="1230" w:type="dxa"/>
            <w:tcBorders>
              <w:left w:val="single" w:sz="6" w:color="000000"/>
              <w:top w:val="single" w:sz="6" w:color="000000"/>
              <w:right w:val="single" w:sz="6" w:color="000000"/>
              <w:bottom w:val="single" w:sz="6" w:color="000000"/>
            </w:tcBorders>
          </w:tcPr>
          <w:p>
            <w:pPr>
              <w:widowControl/>
            </w:pPr>
            <w:r>
              <w:t>Índice</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Liquidez Geral (*LG)</w:t>
            </w:r>
          </w:p>
          <w:p>
            <w:pPr>
              <w:widowControl/>
            </w:pPr>
            <w:r>
              <w:t>LG = (AC + RPL) / (PC + ELP)</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Liquidez Corrente (*LC)</w:t>
            </w:r>
          </w:p>
          <w:p>
            <w:pPr>
              <w:widowControl/>
            </w:pPr>
            <w:r>
              <w:t>LC = AC / PC</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rPr>
          <w:trHeight w:val="855" w:hRule="atLeast"/>
        </w:trPr>
        <w:tc>
          <w:tcPr>
            <w:tcW w:w="3825" w:type="dxa"/>
            <w:tcBorders>
              <w:left w:val="single" w:sz="6" w:color="000000"/>
              <w:top w:val="single" w:sz="6" w:color="000000"/>
              <w:right w:val="single" w:sz="6" w:color="000000"/>
              <w:bottom w:val="single" w:sz="6" w:color="000000"/>
            </w:tcBorders>
            <w:vAlign w:val="center"/>
          </w:tcPr>
          <w:p>
            <w:pPr>
              <w:widowControl/>
            </w:pPr>
            <w:r>
              <w:rPr>
                <w:b/>
              </w:rPr>
              <w:t>Endividamento (*GR)</w:t>
            </w:r>
          </w:p>
          <w:p>
            <w:pPr>
              <w:widowControl/>
            </w:pPr>
            <w:r>
              <w:t>GR = (PC + ELP)/ (AC + RLP  + AP)</w:t>
            </w:r>
          </w:p>
        </w:tc>
        <w:tc>
          <w:tcPr>
            <w:tcW w:w="5835" w:type="dxa"/>
            <w:tcBorders>
              <w:left w:val="single" w:sz="6" w:color="000000"/>
              <w:top w:val="single" w:sz="6" w:color="000000"/>
              <w:right w:val="single" w:sz="6" w:color="000000"/>
              <w:bottom w:val="single" w:sz="6" w:color="000000"/>
            </w:tcBorders>
            <w:vAlign w:val="center"/>
          </w:tcPr>
          <w:p>
            <w:pPr>
              <w:widowControl/>
            </w:pPr>
            <w:r>
              <w:t/>
            </w:r>
          </w:p>
        </w:tc>
        <w:tc>
          <w:tcPr>
            <w:tcW w:w="1230" w:type="dxa"/>
            <w:tcBorders>
              <w:left w:val="single" w:sz="6" w:color="000000"/>
              <w:top w:val="single" w:sz="6" w:color="000000"/>
              <w:right w:val="single" w:sz="6" w:color="000000"/>
              <w:bottom w:val="single" w:sz="6" w:color="000000"/>
            </w:tcBorders>
            <w:vAlign w:val="center"/>
          </w:tcPr>
          <w:p>
            <w:pPr>
              <w:widowControl/>
            </w:pPr>
            <w:r>
              <w:t/>
            </w:r>
          </w:p>
        </w:tc>
      </w:tr>
      <w:tr>
        <w:tc>
          <w:tcPr>
            <w:tcW w:w="10890" w:type="dxa"/>
            <w:gridSpan w:val="3"/>
            <w:tcBorders>
              <w:left w:val="single" w:sz="6" w:color="000000"/>
              <w:top w:val="single" w:sz="6" w:color="000000"/>
              <w:right w:val="single" w:sz="6" w:color="000000"/>
              <w:bottom w:val="single" w:sz="6" w:color="000000"/>
            </w:tcBorders>
          </w:tcPr>
          <w:p>
            <w:pPr>
              <w:widowControl/>
            </w:pPr>
            <w:r>
              <w:t>AC: Ativo Circulante</w:t>
            </w:r>
          </w:p>
          <w:p>
            <w:pPr>
              <w:widowControl/>
            </w:pPr>
            <w:r>
              <w:t>AP: Ativo Permanente</w:t>
            </w:r>
          </w:p>
          <w:p>
            <w:pPr>
              <w:widowControl/>
            </w:pPr>
            <w:r>
              <w:t>PC: Passivo Circulante</w:t>
            </w:r>
          </w:p>
          <w:p>
            <w:pPr>
              <w:widowControl/>
            </w:pPr>
            <w:r>
              <w:t>RLP: Realizável a Longo Prazo</w:t>
            </w:r>
          </w:p>
          <w:p>
            <w:pPr>
              <w:widowControl/>
            </w:pPr>
            <w:r>
              <w:t>ELP: Exigível a Longo Prazo</w:t>
            </w:r>
          </w:p>
          <w:p>
            <w:pPr>
              <w:jc w:val="both"/>
              <w:widowControl/>
              <w:ind w:left="15"/>
            </w:pPr>
            <w:r>
              <w:rPr>
                <w:b/>
              </w:rPr>
              <w:t>*LG</w:t>
            </w:r>
            <w:r>
              <w:t xml:space="preserve"> – Índice de Liquidez Geral = Ativo Circulante + Realizável a Longo Prazo sobre Passivo Circulante + Exigível a Longo Prazo, </w:t>
            </w:r>
            <w:r>
              <w:rPr>
                <w:b/>
              </w:rPr>
              <w:t>igual ou superior a 1,00</w:t>
            </w:r>
          </w:p>
          <w:p>
            <w:pPr>
              <w:jc w:val="both"/>
              <w:widowControl/>
              <w:ind w:left="15"/>
            </w:pPr>
            <w:r>
              <w:rPr>
                <w:b/>
              </w:rPr>
              <w:t>*LC</w:t>
            </w:r>
            <w:r>
              <w:t xml:space="preserve"> – Liquidez Corrente = Ativo Circulante sobre Passivo Circulante, </w:t>
            </w:r>
            <w:r>
              <w:rPr>
                <w:b/>
              </w:rPr>
              <w:t>igual ou superior a 1,00</w:t>
            </w:r>
          </w:p>
          <w:p>
            <w:pPr>
              <w:widowControl/>
            </w:pPr>
            <w:r>
              <w:rPr>
                <w:b/>
              </w:rPr>
              <w:t>*GR</w:t>
            </w:r>
            <w:r>
              <w:t xml:space="preserve"> – Grau de endividamento = Passivo Circulante + Exigível a Longo Prazo sobre Ativo Circulante + Realizável a Longo Prazo + Ativo Permanente, total </w:t>
            </w:r>
            <w:r>
              <w:rPr>
                <w:b/>
              </w:rPr>
              <w:t>igual ou inferior a 1,00</w:t>
            </w:r>
          </w:p>
        </w:tc>
      </w:tr>
    </w:tbl>
    <w:p>
      <w:pPr>
        <w:widowControl/>
        <w:spacing w:after="150"/>
        <w:tabs>
          <w:tab w:val="left" w:pos="6975"/>
          <w:tab w:val="left" w:pos="7770"/>
          <w:tab w:val="left" w:pos="9450"/>
        </w:tabs>
      </w:pPr>
      <w:r>
        <w:t/>
      </w:r>
    </w:p>
    <w:p>
      <w:pPr>
        <w:widowControl/>
        <w:spacing w:after="150"/>
        <w:tabs>
          <w:tab w:val="left" w:pos="6975"/>
          <w:tab w:val="left" w:pos="7770"/>
          <w:tab w:val="left" w:pos="9450"/>
        </w:tabs>
      </w:pPr>
      <w:r>
        <w:t>São Tome/Pr, ___de________ de 2025.</w:t>
      </w:r>
    </w:p>
    <w:p>
      <w:pPr>
        <w:widowControl/>
        <w:spacing w:before="240" w:after="165" w:lineRule="auto" w:line="252"/>
      </w:pPr>
      <w:r>
        <w:t/>
      </w:r>
    </w:p>
    <w:p>
      <w:pPr>
        <w:widowControl/>
        <w:spacing w:before="240" w:after="165" w:lineRule="auto" w:line="252"/>
      </w:pPr>
      <w:r>
        <w:t/>
      </w:r>
    </w:p>
    <w:tbl>
      <w:tblPr>
        <w:tblW w:w="5000" w:type="pct"/>
        <w:jc w:val="center"/>
        <w:tblLayout w:type="fixed"/>
        <w:tblCellMar>
          <w:top w:w="0" w:type="dxa"/>
          <w:left w:w="105" w:type="dxa"/>
          <w:bottom w:w="0" w:type="dxa"/>
          <w:right w:w="105" w:type="dxa"/>
        </w:tblCellMar>
      </w:tblPr>
      <w:tblGrid>
        <w:gridCol w:w="5085"/>
        <w:gridCol w:w="5865"/>
      </w:tblGrid>
      <w:tr>
        <w:trPr>
          <w:trHeight w:val="345" w:hRule="atLeast"/>
        </w:trPr>
        <w:tc>
          <w:tcPr>
            <w:tcW w:w="2300" w:type="pct"/>
          </w:tcPr>
          <w:p>
            <w:pPr>
              <w:jc w:val="center"/>
              <w:widowControl/>
              <w:spacing w:lineRule="auto" w:line="252"/>
            </w:pPr>
            <w:r>
              <w:t>(Assinatura do Contador)</w:t>
            </w:r>
          </w:p>
          <w:p>
            <w:pPr>
              <w:jc w:val="center"/>
              <w:widowControl/>
              <w:spacing w:after="165" w:lineRule="auto" w:line="252"/>
            </w:pPr>
            <w:r>
              <w:t>Nome, CRC</w:t>
            </w:r>
          </w:p>
        </w:tc>
        <w:tc>
          <w:tcPr>
            <w:tcW w:w="2650" w:type="pct"/>
          </w:tcPr>
          <w:p>
            <w:pPr>
              <w:jc w:val="center"/>
              <w:widowControl/>
              <w:spacing w:lineRule="auto" w:line="252"/>
            </w:pPr>
            <w:r>
              <w:t>(Assinatura do Representante legal da empresa)</w:t>
            </w:r>
          </w:p>
          <w:p>
            <w:pPr>
              <w:jc w:val="center"/>
              <w:widowControl/>
              <w:spacing w:after="165" w:lineRule="auto" w:line="252"/>
            </w:pPr>
            <w:r>
              <w:t>Nome, CPF</w:t>
            </w:r>
          </w:p>
        </w:tc>
      </w:tr>
    </w:tbl>
    <w:p>
      <w:pPr>
        <w:widowControl/>
        <w:spacing w:after="165" w:lineRule="auto" w:line="252"/>
      </w:pPr>
      <w:r>
        <w:rPr>
          <w:i/>
        </w:rPr>
        <w:t>Obs. Os índices deverão ser apresentados com no máximo 2 (duas) casas decimais desprezando se as demais.</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Times New Roman">
    <w:charset w:val="00"/>
  </w:font>
  <w:font w:name="Symbol">
    <w:charset w:val="02"/>
  </w:font>
  <w:font w:name="Wingdings">
    <w:charset w:val="02"/>
  </w:font>
  <w:font w:name="calibri">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134100" cy="9144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134100" cy="91440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1">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2">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3">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4">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8">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9">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10">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11">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2">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3">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14">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15">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16">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17">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18">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9">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20">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2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22">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23">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24">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2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26">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27">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28">
    <w:multiLevelType w:val="singleLevel"/>
    <w:lvl w:ilvl="0">
      <w:numFmt w:val="bullet"/>
      <w:lvlText w:val=""/>
      <w:lvlJc w:val="left"/>
      <w:pPr>
        <w:ind w:left="570" w:hanging="150"/>
        <w:tab w:val="num" w:pos="570"/>
      </w:pPr>
      <w:rPr>
        <w:rFonts w:ascii="Symbol" w:hAnsi="Symbol" w:cs="Symbol" w:eastAsia="Symbol"/>
      </w:rPr>
    </w:lvl>
  </w:abstractNum>
  <w:abstractNum w:abstractNumId="2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30">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31">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32">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33">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34">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5">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36">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7">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38">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39">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0">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41">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2">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4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4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5">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46">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47">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48">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49">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50">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51">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52">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53">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54">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55">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56">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57">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58">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59">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60">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61">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62">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63">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6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65">
    <w:multiLevelType w:val="multilevel"/>
    <w:lvl w:ilvl="0">
      <w:numFmt w:val="decimal"/>
      <w:lvlText w:val="%1."/>
      <w:lvlJc w:val="left"/>
      <w:start w:val="1"/>
      <w:pPr>
        <w:ind w:left="720" w:hanging="360"/>
        <w:tab w:val="num" w:pos="720"/>
      </w:pPr>
      <w:rPr>
        <w:rFonts w:ascii="Times New Roman" w:hAnsi="Times New Roman" w:cs="Times New Roman" w:eastAsia="Times New Roman"/>
        <w:b/>
        <w:sz w:val="24"/>
      </w:rPr>
    </w:lvl>
    <w:lvl w:ilvl="1">
      <w:numFmt w:val="decimal"/>
      <w:lvlText w:val="%1.%2"/>
      <w:lvlJc w:val="left"/>
      <w:start w:val="1"/>
      <w:isLgl/>
      <w:pPr>
        <w:ind w:left="0" w:firstLine="0"/>
        <w:tab w:val="num" w:pos="360"/>
      </w:pPr>
      <w:rPr>
        <w:rFonts w:ascii="Times New Roman" w:hAnsi="Times New Roman" w:cs="Times New Roman" w:eastAsia="Times New Roman"/>
        <w:b/>
      </w:rPr>
    </w:lvl>
    <w:lvl w:ilvl="2">
      <w:numFmt w:val="decimal"/>
      <w:lvlText w:val="%1.%2.%3"/>
      <w:lvlJc w:val="left"/>
      <w:start w:val="1"/>
      <w:isLgl/>
      <w:pPr>
        <w:ind w:left="1080" w:hanging="720"/>
        <w:tab w:val="num" w:pos="1080"/>
      </w:pPr>
      <w:rPr>
        <w:rFonts w:ascii="Times New Roman" w:hAnsi="Times New Roman" w:cs="Times New Roman" w:eastAsia="Times New Roman"/>
        <w:sz w:val="24"/>
      </w:rPr>
    </w:lvl>
    <w:lvl w:ilvl="3">
      <w:numFmt w:val="decimal"/>
      <w:lvlText w:val="%1.%2.%3.%4"/>
      <w:lvlJc w:val="left"/>
      <w:start w:val="1"/>
      <w:isLgl/>
      <w:pPr>
        <w:ind w:left="1080" w:hanging="720"/>
        <w:tab w:val="num" w:pos="1080"/>
      </w:pPr>
      <w:rPr>
        <w:rFonts w:ascii="Times New Roman" w:hAnsi="Times New Roman" w:cs="Times New Roman" w:eastAsia="Times New Roman"/>
        <w:sz w:val="24"/>
      </w:rPr>
    </w:lvl>
    <w:lvl w:ilvl="4">
      <w:numFmt w:val="decimal"/>
      <w:lvlText w:val="%1.%2.%3.%4.%5"/>
      <w:lvlJc w:val="left"/>
      <w:start w:val="1"/>
      <w:isLgl/>
      <w:pPr>
        <w:ind w:left="1440" w:hanging="1080"/>
        <w:tab w:val="num" w:pos="1440"/>
      </w:pPr>
      <w:rPr>
        <w:rFonts w:ascii="Times New Roman" w:hAnsi="Times New Roman" w:cs="Times New Roman" w:eastAsia="Times New Roman"/>
        <w:sz w:val="24"/>
      </w:rPr>
    </w:lvl>
    <w:lvl w:ilvl="5">
      <w:numFmt w:val="decimal"/>
      <w:lvlText w:val="%1.%2.%3.%4.%5.%6"/>
      <w:lvlJc w:val="left"/>
      <w:start w:val="1"/>
      <w:isLgl/>
      <w:pPr>
        <w:ind w:left="1440" w:hanging="1080"/>
        <w:tab w:val="num" w:pos="1440"/>
      </w:pPr>
      <w:rPr>
        <w:rFonts w:ascii="Times New Roman" w:hAnsi="Times New Roman" w:cs="Times New Roman" w:eastAsia="Times New Roman"/>
        <w:sz w:val="24"/>
      </w:rPr>
    </w:lvl>
    <w:lvl w:ilvl="6">
      <w:numFmt w:val="decimal"/>
      <w:lvlText w:val="%1.%2.%3.%4.%5.%6.%7"/>
      <w:lvlJc w:val="left"/>
      <w:start w:val="1"/>
      <w:isLgl/>
      <w:pPr>
        <w:ind w:left="1800" w:hanging="1440"/>
        <w:tab w:val="num" w:pos="1800"/>
      </w:pPr>
      <w:rPr>
        <w:rFonts w:ascii="Times New Roman" w:hAnsi="Times New Roman" w:cs="Times New Roman" w:eastAsia="Times New Roman"/>
        <w:sz w:val="24"/>
      </w:rPr>
    </w:lvl>
    <w:lvl w:ilvl="7">
      <w:numFmt w:val="decimal"/>
      <w:lvlText w:val="%1.%2.%3.%4.%5.%6.%7.%8"/>
      <w:lvlJc w:val="left"/>
      <w:start w:val="1"/>
      <w:isLgl/>
      <w:pPr>
        <w:ind w:left="1800" w:hanging="1440"/>
        <w:tab w:val="num" w:pos="1800"/>
      </w:pPr>
      <w:rPr>
        <w:rFonts w:ascii="Times New Roman" w:hAnsi="Times New Roman" w:cs="Times New Roman" w:eastAsia="Times New Roman"/>
        <w:sz w:val="24"/>
      </w:rPr>
    </w:lvl>
    <w:lvl w:ilvl="8">
      <w:numFmt w:val="decimal"/>
      <w:lvlText w:val="%1.%2.%3.%4.%5.%6.%7.%8.%9"/>
      <w:lvlJc w:val="left"/>
      <w:start w:val="1"/>
      <w:isLgl/>
      <w:pPr>
        <w:ind w:left="1800" w:hanging="1440"/>
        <w:tab w:val="num" w:pos="1800"/>
      </w:pPr>
      <w:rPr>
        <w:rFonts w:ascii="Times New Roman" w:hAnsi="Times New Roman" w:cs="Times New Roman" w:eastAsia="Times New Roman"/>
        <w:sz w:val="24"/>
      </w:rPr>
    </w:lvl>
  </w:abstractNum>
  <w:abstractNum w:abstractNumId="66">
    <w:multiLevelType w:val="multilevel"/>
    <w:lvl w:ilvl="0">
      <w:numFmt w:val="lowerLetter"/>
      <w:lvlText w:val="%1)"/>
      <w:lvlJc w:val="left"/>
      <w:start w:val="1"/>
      <w:pPr>
        <w:ind w:left="0" w:firstLine="0"/>
        <w:tab w:val="num" w:pos="360"/>
      </w:pPr>
      <w:rPr>
        <w:rFonts w:ascii="Times New Roman" w:hAnsi="Times New Roman" w:cs="Times New Roman" w:eastAsia="Times New Roman"/>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7">
    <w:multiLevelType w:val="multilevel"/>
    <w:lvl w:ilvl="0">
      <w:numFmt w:val="decimal"/>
      <w:lvlText w:val="%1."/>
      <w:lvlJc w:val="left"/>
      <w:start w:val="1"/>
      <w:pPr>
        <w:ind w:left="720" w:hanging="360"/>
        <w:tab w:val="num" w:pos="720"/>
      </w:pPr>
      <w:rPr>
        <w:rFonts w:ascii="Times New Roman" w:hAnsi="Times New Roman" w:cs="Times New Roman" w:eastAsia="Times New Roman"/>
        <w:b/>
        <w:sz w:val="24"/>
      </w:rPr>
    </w:lvl>
    <w:lvl w:ilvl="1">
      <w:numFmt w:val="decimal"/>
      <w:lvlText w:val="%1.%2"/>
      <w:lvlJc w:val="left"/>
      <w:start w:val="1"/>
      <w:isLgl/>
      <w:pPr>
        <w:ind w:left="0" w:firstLine="0"/>
        <w:tab w:val="num" w:pos="360"/>
      </w:pPr>
      <w:rPr>
        <w:rFonts w:ascii="Times New Roman" w:hAnsi="Times New Roman" w:cs="Times New Roman" w:eastAsia="Times New Roman"/>
        <w:b/>
      </w:rPr>
    </w:lvl>
    <w:lvl w:ilvl="2">
      <w:numFmt w:val="decimal"/>
      <w:lvlText w:val="%1.%2.%3"/>
      <w:lvlJc w:val="left"/>
      <w:start w:val="1"/>
      <w:isLgl/>
      <w:pPr>
        <w:ind w:left="1080" w:hanging="720"/>
        <w:tab w:val="num" w:pos="1080"/>
      </w:pPr>
      <w:rPr>
        <w:rFonts w:ascii="Times New Roman" w:hAnsi="Times New Roman" w:cs="Times New Roman" w:eastAsia="Times New Roman"/>
        <w:sz w:val="24"/>
      </w:rPr>
    </w:lvl>
    <w:lvl w:ilvl="3">
      <w:numFmt w:val="decimal"/>
      <w:lvlText w:val="%1.%2.%3.%4"/>
      <w:lvlJc w:val="left"/>
      <w:start w:val="1"/>
      <w:isLgl/>
      <w:pPr>
        <w:ind w:left="1080" w:hanging="720"/>
        <w:tab w:val="num" w:pos="1080"/>
      </w:pPr>
      <w:rPr>
        <w:rFonts w:ascii="Times New Roman" w:hAnsi="Times New Roman" w:cs="Times New Roman" w:eastAsia="Times New Roman"/>
        <w:sz w:val="24"/>
      </w:rPr>
    </w:lvl>
    <w:lvl w:ilvl="4">
      <w:numFmt w:val="decimal"/>
      <w:lvlText w:val="%1.%2.%3.%4.%5"/>
      <w:lvlJc w:val="left"/>
      <w:start w:val="1"/>
      <w:isLgl/>
      <w:pPr>
        <w:ind w:left="1440" w:hanging="1080"/>
        <w:tab w:val="num" w:pos="1440"/>
      </w:pPr>
      <w:rPr>
        <w:rFonts w:ascii="Times New Roman" w:hAnsi="Times New Roman" w:cs="Times New Roman" w:eastAsia="Times New Roman"/>
        <w:sz w:val="24"/>
      </w:rPr>
    </w:lvl>
    <w:lvl w:ilvl="5">
      <w:numFmt w:val="decimal"/>
      <w:lvlText w:val="%1.%2.%3.%4.%5.%6"/>
      <w:lvlJc w:val="left"/>
      <w:start w:val="1"/>
      <w:isLgl/>
      <w:pPr>
        <w:ind w:left="1440" w:hanging="1080"/>
        <w:tab w:val="num" w:pos="1440"/>
      </w:pPr>
      <w:rPr>
        <w:rFonts w:ascii="Times New Roman" w:hAnsi="Times New Roman" w:cs="Times New Roman" w:eastAsia="Times New Roman"/>
        <w:sz w:val="24"/>
      </w:rPr>
    </w:lvl>
    <w:lvl w:ilvl="6">
      <w:numFmt w:val="decimal"/>
      <w:lvlText w:val="%1.%2.%3.%4.%5.%6.%7"/>
      <w:lvlJc w:val="left"/>
      <w:start w:val="1"/>
      <w:isLgl/>
      <w:pPr>
        <w:ind w:left="1800" w:hanging="1440"/>
        <w:tab w:val="num" w:pos="1800"/>
      </w:pPr>
      <w:rPr>
        <w:rFonts w:ascii="Times New Roman" w:hAnsi="Times New Roman" w:cs="Times New Roman" w:eastAsia="Times New Roman"/>
        <w:sz w:val="24"/>
      </w:rPr>
    </w:lvl>
    <w:lvl w:ilvl="7">
      <w:numFmt w:val="decimal"/>
      <w:lvlText w:val="%1.%2.%3.%4.%5.%6.%7.%8"/>
      <w:lvlJc w:val="left"/>
      <w:start w:val="1"/>
      <w:isLgl/>
      <w:pPr>
        <w:ind w:left="1800" w:hanging="1440"/>
        <w:tab w:val="num" w:pos="1800"/>
      </w:pPr>
      <w:rPr>
        <w:rFonts w:ascii="Times New Roman" w:hAnsi="Times New Roman" w:cs="Times New Roman" w:eastAsia="Times New Roman"/>
        <w:sz w:val="24"/>
      </w:rPr>
    </w:lvl>
    <w:lvl w:ilvl="8">
      <w:numFmt w:val="decimal"/>
      <w:lvlText w:val="%1.%2.%3.%4.%5.%6.%7.%8.%9"/>
      <w:lvlJc w:val="left"/>
      <w:start w:val="1"/>
      <w:isLgl/>
      <w:pPr>
        <w:ind w:left="1800" w:hanging="1440"/>
        <w:tab w:val="num" w:pos="1800"/>
      </w:pPr>
      <w:rPr>
        <w:rFonts w:ascii="Times New Roman" w:hAnsi="Times New Roman" w:cs="Times New Roman" w:eastAsia="Times New Roman"/>
        <w:sz w:val="24"/>
      </w:rPr>
    </w:lvl>
  </w:abstractNum>
  <w:abstractNum w:abstractNumId="68">
    <w:multiLevelType w:val="multilevel"/>
    <w:lvl w:ilvl="0">
      <w:numFmt w:val="decimal"/>
      <w:lvlText w:val="%1."/>
      <w:lvlJc w:val="left"/>
      <w:start w:val="2"/>
      <w:pPr>
        <w:ind w:left="0" w:firstLine="0"/>
        <w:tab w:val="num" w:pos="360"/>
      </w:pPr>
      <w:rPr>
        <w:b/>
      </w:rPr>
    </w:lvl>
    <w:lvl w:ilvl="1">
      <w:numFmt w:val="decimal"/>
      <w:lvlText w:val="%1.%2."/>
      <w:lvlJc w:val="left"/>
      <w:start w:val="1"/>
      <w:pPr>
        <w:ind w:left="360" w:hanging="360"/>
        <w:tab w:val="num" w:pos="360"/>
      </w:pPr>
      <w:rPr>
        <w:b/>
        <w:sz w:val="24"/>
      </w:rPr>
    </w:lvl>
    <w:lvl w:ilvl="2">
      <w:numFmt w:val="decimal"/>
      <w:lvlText w:val="%1.%2.%3."/>
      <w:lvlJc w:val="left"/>
      <w:start w:val="1"/>
      <w:pPr>
        <w:ind w:left="720" w:hanging="720"/>
        <w:tab w:val="num" w:pos="720"/>
      </w:pPr>
      <w:rPr>
        <w:b/>
      </w:rPr>
    </w:lvl>
    <w:lvl w:ilvl="3">
      <w:numFmt w:val="decimal"/>
      <w:lvlText w:val="%1.%2.%3.%4."/>
      <w:lvlJc w:val="left"/>
      <w:start w:val="1"/>
      <w:pPr>
        <w:ind w:left="720" w:hanging="720"/>
        <w:tab w:val="num" w:pos="720"/>
      </w:pPr>
      <w:rPr>
        <w:rFonts w:ascii="Times New Roman" w:hAnsi="Times New Roman" w:cs="Times New Roman" w:eastAsia="Times New Roman"/>
        <w:b/>
        <w:sz w:val="24"/>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69">
    <w:multiLevelType w:val="multilevel"/>
    <w:lvl w:ilvl="0">
      <w:numFmt w:val="lowerLetter"/>
      <w:lvlText w:val="%1)"/>
      <w:lvlJc w:val="left"/>
      <w:start w:val="1"/>
      <w:pPr>
        <w:ind w:left="0" w:firstLine="0"/>
        <w:tab w:val="num" w:pos="360"/>
      </w:pPr>
      <w:rPr>
        <w:rFonts w:ascii="Times New Roman" w:hAnsi="Times New Roman" w:cs="Times New Roman" w:eastAsia="Times New Roman"/>
        <w:b/>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70">
    <w:multiLevelType w:val="hybridMultilevel"/>
    <w:lvl w:ilvl="0">
      <w:numFmt w:val="bullet"/>
      <w:lvlText w:val=""/>
      <w:lvlJc w:val="left"/>
      <w:pPr>
        <w:ind w:left="0" w:firstLine="0"/>
        <w:tab w:val="num" w:pos="720"/>
      </w:pPr>
      <w:rPr>
        <w:rFonts w:ascii="Symbol" w:hAnsi="Symbol" w:cs="Symbol" w:eastAsia="Symbol"/>
        <w:b/>
      </w:rPr>
    </w:lvl>
    <w:lvl w:ilvl="1">
      <w:numFmt w:val="lowerLetter"/>
      <w:lvlText w:val="%2)"/>
      <w:lvlJc w:val="left"/>
      <w:start w:val="1"/>
      <w:pPr>
        <w:ind w:left="1440" w:hanging="360"/>
        <w:tab w:val="num" w:pos="1440"/>
      </w:pPr>
      <w:rPr>
        <w:rFonts w:ascii="Times New Roman" w:hAnsi="Times New Roman" w:cs="Times New Roman" w:eastAsia="Times New Roman"/>
        <w:b/>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upperRoman"/>
      <w:lvlText w:val="%4."/>
      <w:lvlJc w:val="left"/>
      <w:start w:val="1"/>
      <w:pPr>
        <w:ind w:left="3240" w:hanging="720"/>
        <w:tab w:val="num" w:pos="3240"/>
      </w:pPr>
      <w:rPr>
        <w:rFonts w:ascii="Times New Roman" w:hAnsi="Times New Roman" w:cs="Times New Roman" w:eastAsia="Times New Roman"/>
        <w:b/>
        <w:sz w:val="24"/>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71">
    <w:multiLevelType w:val="multilevel"/>
    <w:lvl w:ilvl="0">
      <w:numFmt w:val="decimal"/>
      <w:lvlText w:val="%1."/>
      <w:lvlJc w:val="left"/>
      <w:start w:val="2"/>
      <w:pPr>
        <w:ind w:left="360" w:hanging="36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0" w:firstLine="0"/>
        <w:tab w:val="num" w:pos="720"/>
      </w:pPr>
      <w:rPr>
        <w:b/>
      </w:rPr>
    </w:lvl>
    <w:lvl w:ilvl="3">
      <w:numFmt w:val="decimal"/>
      <w:lvlText w:val="%1.%2.%3.%4."/>
      <w:lvlJc w:val="left"/>
      <w:start w:val="1"/>
      <w:pPr>
        <w:ind w:left="720" w:hanging="720"/>
        <w:tab w:val="num" w:pos="720"/>
      </w:pPr>
      <w:rPr>
        <w:rFonts w:ascii="Times New Roman" w:hAnsi="Times New Roman" w:cs="Times New Roman" w:eastAsia="Times New Roman"/>
        <w:b/>
        <w:sz w:val="24"/>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72">
    <w:multiLevelType w:val="hybridMultilevel"/>
    <w:lvl w:ilvl="0">
      <w:numFmt w:val="bullet"/>
      <w:lvlText w:val=""/>
      <w:lvlJc w:val="left"/>
      <w:pPr>
        <w:ind w:left="0" w:firstLine="0"/>
        <w:tab w:val="num" w:pos="720"/>
      </w:pPr>
      <w:rPr>
        <w:rFonts w:ascii="Symbol" w:hAnsi="Symbol" w:cs="Symbol" w:eastAsia="Symbol"/>
        <w:b/>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73">
    <w:multiLevelType w:val="multilevel"/>
    <w:lvl w:ilvl="0">
      <w:numFmt w:val="lowerLetter"/>
      <w:lvlText w:val="%1)"/>
      <w:lvlJc w:val="left"/>
      <w:start w:val="1"/>
      <w:pPr>
        <w:ind w:left="0" w:firstLine="0"/>
        <w:tab w:val="num" w:pos="360"/>
      </w:pPr>
      <w:rPr>
        <w:rFonts w:ascii="Times New Roman" w:hAnsi="Times New Roman" w:cs="Times New Roman" w:eastAsia="Times New Roman"/>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74">
    <w:multiLevelType w:val="hybridMultilevel"/>
    <w:lvl w:ilvl="0">
      <w:numFmt w:val="bullet"/>
      <w:lvlText w:val=""/>
      <w:lvlJc w:val="left"/>
      <w:pPr>
        <w:ind w:left="0" w:firstLine="0"/>
        <w:tab w:val="num" w:pos="720"/>
      </w:pPr>
      <w:rPr>
        <w:rFonts w:ascii="Symbol" w:hAnsi="Symbol" w:cs="Symbol" w:eastAsia="Symbol"/>
        <w:b/>
      </w:rPr>
    </w:lvl>
    <w:lvl w:ilvl="1">
      <w:numFmt w:val="lowerLetter"/>
      <w:lvlText w:val="%2)"/>
      <w:lvlJc w:val="left"/>
      <w:start w:val="1"/>
      <w:pPr>
        <w:ind w:left="1440" w:hanging="360"/>
        <w:tab w:val="num" w:pos="1440"/>
      </w:pPr>
      <w:rPr>
        <w:rFonts w:ascii="Times New Roman" w:hAnsi="Times New Roman" w:cs="Times New Roman" w:eastAsia="Times New Roman"/>
        <w:b/>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75">
    <w:multiLevelType w:val="hybridMultilevel"/>
    <w:lvl w:ilvl="0">
      <w:numFmt w:val="bullet"/>
      <w:lvlText w:val=""/>
      <w:lvlJc w:val="left"/>
      <w:pPr>
        <w:ind w:left="720" w:hanging="360"/>
        <w:tab w:val="num" w:pos="720"/>
      </w:pPr>
      <w:rPr>
        <w:rFonts w:ascii="Symbol" w:hAnsi="Symbol" w:cs="Symbol" w:eastAsia="Symbol"/>
        <w:b/>
      </w:rPr>
    </w:lvl>
    <w:lvl w:ilvl="1">
      <w:numFmt w:val="lowerLetter"/>
      <w:lvlText w:val="%2)"/>
      <w:lvlJc w:val="left"/>
      <w:start w:val="1"/>
      <w:pPr>
        <w:ind w:left="0" w:firstLine="0"/>
        <w:tab w:val="num" w:pos="360"/>
      </w:pPr>
      <w:rPr>
        <w:rFonts w:ascii="Times New Roman" w:hAnsi="Times New Roman" w:cs="Times New Roman" w:eastAsia="Times New Roman"/>
        <w:b/>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upperRoman"/>
      <w:lvlText w:val="%4."/>
      <w:lvlJc w:val="left"/>
      <w:start w:val="1"/>
      <w:pPr>
        <w:ind w:left="3240" w:hanging="720"/>
        <w:tab w:val="num" w:pos="3240"/>
      </w:pPr>
      <w:rPr>
        <w:rFonts w:ascii="Times New Roman" w:hAnsi="Times New Roman" w:cs="Times New Roman" w:eastAsia="Times New Roman"/>
        <w:b/>
        <w:sz w:val="24"/>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76">
    <w:multiLevelType w:val="multilevel"/>
    <w:lvl w:ilvl="0">
      <w:numFmt w:val="decimal"/>
      <w:lvlText w:val="%1."/>
      <w:lvlJc w:val="left"/>
      <w:start w:val="2"/>
      <w:pPr>
        <w:ind w:left="0" w:firstLine="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0" w:firstLine="0"/>
        <w:tab w:val="num" w:pos="720"/>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77">
    <w:multiLevelType w:val="multilevel"/>
    <w:lvl w:ilvl="0">
      <w:numFmt w:val="lowerLetter"/>
      <w:lvlText w:val="%1)"/>
      <w:lvlJc w:val="left"/>
      <w:start w:val="1"/>
      <w:pPr>
        <w:ind w:left="0" w:firstLine="0"/>
        <w:tab w:val="num" w:pos="360"/>
      </w:pPr>
      <w:rPr>
        <w:rFonts w:ascii="Times New Roman" w:hAnsi="Times New Roman" w:cs="Times New Roman" w:eastAsia="Times New Roman"/>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78">
    <w:multiLevelType w:val="hybridMultilevel"/>
    <w:lvl w:ilvl="0">
      <w:numFmt w:val="bullet"/>
      <w:lvlText w:val=""/>
      <w:lvlJc w:val="left"/>
      <w:pPr>
        <w:ind w:left="720" w:hanging="360"/>
        <w:tab w:val="num" w:pos="720"/>
      </w:pPr>
      <w:rPr>
        <w:rFonts w:ascii="Symbol" w:hAnsi="Symbol" w:cs="Symbol" w:eastAsia="Symbol"/>
        <w:b/>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lowerLetter"/>
      <w:lvlText w:val="%3)"/>
      <w:lvlJc w:val="left"/>
      <w:start w:val="1"/>
      <w:pPr>
        <w:ind w:left="0" w:firstLine="0"/>
        <w:tab w:val="num" w:pos="360"/>
      </w:pPr>
      <w:rPr>
        <w:rFonts w:ascii="Times New Roman" w:hAnsi="Times New Roman" w:cs="Times New Roman" w:eastAsia="Times New Roman"/>
        <w:b/>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79">
    <w:multiLevelType w:val="hybridMultilevel"/>
    <w:lvl w:ilvl="0">
      <w:numFmt w:val="bullet"/>
      <w:lvlText w:val=""/>
      <w:lvlJc w:val="left"/>
      <w:pPr>
        <w:ind w:left="720" w:hanging="360"/>
        <w:tab w:val="num" w:pos="720"/>
      </w:pPr>
      <w:rPr>
        <w:rFonts w:ascii="Symbol" w:hAnsi="Symbol" w:cs="Symbol" w:eastAsia="Symbol"/>
        <w:b/>
      </w:rPr>
    </w:lvl>
    <w:lvl w:ilvl="1">
      <w:numFmt w:val="lowerLetter"/>
      <w:lvlText w:val="%2)"/>
      <w:lvlJc w:val="left"/>
      <w:start w:val="1"/>
      <w:pPr>
        <w:ind w:left="0" w:firstLine="0"/>
        <w:tab w:val="num" w:pos="360"/>
      </w:pPr>
      <w:rPr>
        <w:rFonts w:ascii="Times New Roman" w:hAnsi="Times New Roman" w:cs="Times New Roman" w:eastAsia="Times New Roman"/>
        <w:b/>
      </w:rPr>
    </w:lvl>
    <w:lvl w:ilvl="2">
      <w:numFmt w:val="lowerLetter"/>
      <w:lvlText w:val="%3)"/>
      <w:lvlJc w:val="left"/>
      <w:start w:val="1"/>
      <w:pPr>
        <w:ind w:left="0" w:firstLine="0"/>
        <w:tab w:val="num" w:pos="360"/>
      </w:pPr>
      <w:rPr>
        <w:rFonts w:ascii="Times New Roman" w:hAnsi="Times New Roman" w:cs="Times New Roman" w:eastAsia="Times New Roman"/>
        <w:b/>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80">
    <w:multiLevelType w:val="multilevel"/>
    <w:lvl w:ilvl="0">
      <w:numFmt w:val="decimal"/>
      <w:lvlText w:val="%1."/>
      <w:lvlJc w:val="left"/>
      <w:start w:val="2"/>
      <w:pPr>
        <w:ind w:left="360" w:hanging="36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0" w:firstLine="0"/>
        <w:tab w:val="num" w:pos="720"/>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1">
    <w:multiLevelType w:val="multilevel"/>
    <w:lvl w:ilvl="0">
      <w:numFmt w:val="decimal"/>
      <w:lvlText w:val="%1."/>
      <w:lvlJc w:val="left"/>
      <w:start w:val="2"/>
      <w:pPr>
        <w:ind w:left="360" w:hanging="36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0" w:firstLine="0"/>
        <w:tab w:val="num" w:pos="720"/>
      </w:pPr>
      <w:rPr>
        <w:b/>
      </w:rPr>
    </w:lvl>
    <w:lvl w:ilvl="3">
      <w:numFmt w:val="decimal"/>
      <w:lvlText w:val="%1.%2.%3.%4."/>
      <w:lvlJc w:val="left"/>
      <w:start w:val="1"/>
      <w:pPr>
        <w:ind w:left="720" w:hanging="720"/>
        <w:tab w:val="num" w:pos="720"/>
      </w:pPr>
      <w:rPr>
        <w:rFonts w:ascii="Times New Roman" w:hAnsi="Times New Roman" w:cs="Times New Roman" w:eastAsia="Times New Roman"/>
        <w:b/>
        <w:sz w:val="24"/>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2">
    <w:multiLevelType w:val="multilevel"/>
    <w:lvl w:ilvl="0">
      <w:numFmt w:val="decimal"/>
      <w:lvlText w:val="%1."/>
      <w:lvlJc w:val="left"/>
      <w:start w:val="2"/>
      <w:pPr>
        <w:ind w:left="360" w:hanging="360"/>
        <w:tab w:val="num" w:pos="360"/>
      </w:pPr>
      <w:rPr>
        <w:b/>
      </w:rPr>
    </w:lvl>
    <w:lvl w:ilvl="1">
      <w:numFmt w:val="decimal"/>
      <w:lvlText w:val="%1.%2."/>
      <w:lvlJc w:val="left"/>
      <w:start w:val="1"/>
      <w:pPr>
        <w:ind w:left="0" w:firstLine="0"/>
        <w:tab w:val="num" w:pos="0"/>
      </w:pPr>
      <w:rPr>
        <w:b/>
      </w:rPr>
    </w:lvl>
    <w:lvl w:ilvl="2">
      <w:numFmt w:val="decimal"/>
      <w:lvlText w:val="%1.%2.%3."/>
      <w:lvlJc w:val="left"/>
      <w:start w:val="1"/>
      <w:pPr>
        <w:ind w:left="0" w:firstLine="0"/>
        <w:tab w:val="num" w:pos="720"/>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3">
    <w:multiLevelType w:val="multilevel"/>
    <w:lvl w:ilvl="0">
      <w:numFmt w:val="decimal"/>
      <w:lvlText w:val="%1."/>
      <w:lvlJc w:val="left"/>
      <w:start w:val="2"/>
      <w:pPr>
        <w:ind w:left="360" w:hanging="360"/>
        <w:tab w:val="num" w:pos="360"/>
      </w:pPr>
      <w:rPr>
        <w:b/>
      </w:rPr>
    </w:lvl>
    <w:lvl w:ilvl="1">
      <w:numFmt w:val="decimal"/>
      <w:lvlText w:val="%1.%2."/>
      <w:lvlJc w:val="left"/>
      <w:start w:val="1"/>
      <w:pPr>
        <w:ind w:left="420" w:hanging="420"/>
        <w:tab w:val="num" w:pos="420"/>
      </w:pPr>
      <w:rPr>
        <w:b/>
      </w:rPr>
    </w:lvl>
    <w:lvl w:ilvl="2">
      <w:numFmt w:val="decimal"/>
      <w:lvlText w:val="%1.%2.%3."/>
      <w:lvlJc w:val="left"/>
      <w:start w:val="1"/>
      <w:pPr>
        <w:ind w:left="0" w:firstLine="0"/>
        <w:tab w:val="num" w:pos="720"/>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4">
    <w:multiLevelType w:val="hybridMultilevel"/>
    <w:lvl w:ilvl="0">
      <w:numFmt w:val="bullet"/>
      <w:lvlText w:val=""/>
      <w:lvlJc w:val="left"/>
      <w:pPr>
        <w:ind w:left="720" w:hanging="360"/>
        <w:tab w:val="num" w:pos="720"/>
      </w:pPr>
      <w:rPr>
        <w:rFonts w:ascii="Symbol" w:hAnsi="Symbol" w:cs="Symbol" w:eastAsia="Symbol"/>
        <w:b/>
      </w:rPr>
    </w:lvl>
    <w:lvl w:ilvl="1">
      <w:numFmt w:val="lowerLetter"/>
      <w:lvlText w:val="%2)"/>
      <w:lvlJc w:val="left"/>
      <w:start w:val="1"/>
      <w:pPr>
        <w:ind w:left="1440" w:hanging="360"/>
        <w:tab w:val="num" w:pos="1440"/>
      </w:pPr>
      <w:rPr>
        <w:rFonts w:ascii="Times New Roman" w:hAnsi="Times New Roman" w:cs="Times New Roman" w:eastAsia="Times New Roman"/>
        <w:b/>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upperRoman"/>
      <w:lvlText w:val="%4."/>
      <w:lvlJc w:val="left"/>
      <w:start w:val="1"/>
      <w:pPr>
        <w:ind w:left="0" w:firstLine="0"/>
        <w:tab w:val="num" w:pos="720"/>
      </w:pPr>
      <w:rPr>
        <w:rFonts w:ascii="Times New Roman" w:hAnsi="Times New Roman" w:cs="Times New Roman" w:eastAsia="Times New Roman"/>
        <w:b/>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85">
    <w:multiLevelType w:val="multilevel"/>
    <w:lvl w:ilvl="0">
      <w:numFmt w:val="decimal"/>
      <w:lvlText w:val="%1."/>
      <w:lvlJc w:val="left"/>
      <w:start w:val="2"/>
      <w:pPr>
        <w:ind w:left="360" w:hanging="360"/>
        <w:tab w:val="num" w:pos="360"/>
      </w:pPr>
      <w:rPr>
        <w:b/>
      </w:rPr>
    </w:lvl>
    <w:lvl w:ilvl="1">
      <w:numFmt w:val="decimal"/>
      <w:lvlText w:val="%1.%2."/>
      <w:lvlJc w:val="left"/>
      <w:start w:val="1"/>
      <w:pPr>
        <w:ind w:left="360" w:hanging="360"/>
        <w:tab w:val="num" w:pos="360"/>
      </w:pPr>
      <w:rPr>
        <w:b/>
        <w:sz w:val="24"/>
      </w:rPr>
    </w:lvl>
    <w:lvl w:ilvl="2">
      <w:numFmt w:val="decimal"/>
      <w:lvlText w:val="%1.%2.%3."/>
      <w:lvlJc w:val="left"/>
      <w:start w:val="1"/>
      <w:pPr>
        <w:ind w:left="720" w:hanging="720"/>
        <w:tab w:val="num" w:pos="720"/>
      </w:pPr>
      <w:rPr>
        <w:b/>
      </w:rPr>
    </w:lvl>
    <w:lvl w:ilvl="3">
      <w:numFmt w:val="decimal"/>
      <w:lvlText w:val="%1.%2.%3.%4."/>
      <w:lvlJc w:val="left"/>
      <w:start w:val="1"/>
      <w:pPr>
        <w:ind w:left="720" w:hanging="720"/>
        <w:tab w:val="num" w:pos="720"/>
      </w:pPr>
      <w:rPr>
        <w:rFonts w:ascii="Times New Roman" w:hAnsi="Times New Roman" w:cs="Times New Roman" w:eastAsia="Times New Roman"/>
        <w:b/>
        <w:sz w:val="24"/>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6">
    <w:multiLevelType w:val="hybridMultilevel"/>
    <w:lvl w:ilvl="0">
      <w:numFmt w:val="bullet"/>
      <w:lvlText w:val=""/>
      <w:lvlJc w:val="left"/>
      <w:pPr>
        <w:ind w:left="720" w:hanging="360"/>
        <w:tab w:val="num" w:pos="720"/>
      </w:pPr>
      <w:rPr>
        <w:rFonts w:ascii="Symbol" w:hAnsi="Symbol" w:cs="Symbol" w:eastAsia="Symbol"/>
        <w:b/>
      </w:rPr>
    </w:lvl>
    <w:lvl w:ilvl="1">
      <w:numFmt w:val="lowerLetter"/>
      <w:lvlText w:val="%2)"/>
      <w:lvlJc w:val="left"/>
      <w:start w:val="1"/>
      <w:pPr>
        <w:ind w:left="1440" w:hanging="360"/>
        <w:tab w:val="num" w:pos="1440"/>
      </w:pPr>
      <w:rPr>
        <w:rFonts w:ascii="Times New Roman" w:hAnsi="Times New Roman" w:cs="Times New Roman" w:eastAsia="Times New Roman"/>
        <w:b/>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upperRoman"/>
      <w:lvlText w:val="%4."/>
      <w:lvlJc w:val="left"/>
      <w:start w:val="1"/>
      <w:pPr>
        <w:ind w:left="0" w:firstLine="0"/>
        <w:tab w:val="num" w:pos="0"/>
      </w:pPr>
      <w:rPr>
        <w:rFonts w:ascii="Times New Roman" w:hAnsi="Times New Roman" w:cs="Times New Roman" w:eastAsia="Times New Roman"/>
        <w:b/>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87">
    <w:multiLevelType w:val="hybridMultilevel"/>
    <w:lvl w:ilvl="0">
      <w:numFmt w:val="bullet"/>
      <w:lvlText w:val=""/>
      <w:lvlJc w:val="left"/>
      <w:pPr>
        <w:ind w:left="720" w:hanging="360"/>
        <w:tab w:val="num" w:pos="720"/>
      </w:pPr>
      <w:rPr>
        <w:rFonts w:ascii="Symbol" w:hAnsi="Symbol" w:cs="Symbol" w:eastAsia="Symbol"/>
        <w:b/>
      </w:rPr>
    </w:lvl>
    <w:lvl w:ilvl="1">
      <w:numFmt w:val="lowerLetter"/>
      <w:lvlText w:val="%2)"/>
      <w:lvlJc w:val="left"/>
      <w:start w:val="1"/>
      <w:pPr>
        <w:ind w:left="1440" w:hanging="360"/>
        <w:tab w:val="num" w:pos="1440"/>
      </w:pPr>
      <w:rPr>
        <w:rFonts w:ascii="Times New Roman" w:hAnsi="Times New Roman" w:cs="Times New Roman" w:eastAsia="Times New Roman"/>
        <w:b/>
        <w:sz w:val="24"/>
      </w:rPr>
    </w:lvl>
    <w:lvl w:ilvl="2">
      <w:numFmt w:val="lowerLetter"/>
      <w:lvlText w:val="%3)"/>
      <w:lvlJc w:val="left"/>
      <w:start w:val="1"/>
      <w:pPr>
        <w:ind w:left="2160" w:hanging="360"/>
        <w:tab w:val="num" w:pos="2160"/>
      </w:pPr>
      <w:rPr>
        <w:rFonts w:ascii="Times New Roman" w:hAnsi="Times New Roman" w:cs="Times New Roman" w:eastAsia="Times New Roman"/>
        <w:b/>
        <w:sz w:val="24"/>
      </w:rPr>
    </w:lvl>
    <w:lvl w:ilvl="3">
      <w:numFmt w:val="upperRoman"/>
      <w:lvlText w:val="%4."/>
      <w:lvlJc w:val="left"/>
      <w:start w:val="1"/>
      <w:pPr>
        <w:ind w:left="720" w:hanging="720"/>
        <w:tab w:val="num" w:pos="720"/>
      </w:pPr>
      <w:rPr>
        <w:rFonts w:ascii="Times New Roman" w:hAnsi="Times New Roman" w:cs="Times New Roman" w:eastAsia="Times New Roman"/>
        <w:b/>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88">
    <w:multiLevelType w:val="multilevel"/>
    <w:lvl w:ilvl="0">
      <w:numFmt w:val="decimal"/>
      <w:lvlText w:val="%1."/>
      <w:lvlJc w:val="left"/>
      <w:start w:val="2"/>
      <w:pPr>
        <w:ind w:left="0" w:firstLine="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0" w:firstLine="0"/>
        <w:tab w:val="num" w:pos="15"/>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89">
    <w:multiLevelType w:val="multilevel"/>
    <w:lvl w:ilvl="0">
      <w:numFmt w:val="decimal"/>
      <w:lvlText w:val="%1."/>
      <w:lvlJc w:val="left"/>
      <w:start w:val="2"/>
      <w:pPr>
        <w:ind w:left="0" w:firstLine="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360" w:hanging="360"/>
        <w:tab w:val="num" w:pos="375"/>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90">
    <w:multiLevelType w:val="multilevel"/>
    <w:lvl w:ilvl="0">
      <w:numFmt w:val="decimal"/>
      <w:lvlText w:val="%1."/>
      <w:lvlJc w:val="left"/>
      <w:start w:val="2"/>
      <w:pPr>
        <w:ind w:left="0" w:firstLine="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270" w:hanging="270"/>
        <w:tab w:val="num" w:pos="285"/>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91">
    <w:multiLevelType w:val="multilevel"/>
    <w:lvl w:ilvl="0">
      <w:numFmt w:val="decimal"/>
      <w:lvlText w:val="%1."/>
      <w:lvlJc w:val="left"/>
      <w:start w:val="2"/>
      <w:pPr>
        <w:ind w:left="0" w:firstLine="0"/>
        <w:tab w:val="num" w:pos="360"/>
      </w:pPr>
      <w:rPr>
        <w:b/>
      </w:rPr>
    </w:lvl>
    <w:lvl w:ilvl="1">
      <w:numFmt w:val="decimal"/>
      <w:lvlText w:val="%1.%2."/>
      <w:lvlJc w:val="left"/>
      <w:start w:val="1"/>
      <w:pPr>
        <w:ind w:left="0" w:firstLine="0"/>
        <w:tab w:val="num" w:pos="360"/>
      </w:pPr>
      <w:rPr>
        <w:b/>
      </w:rPr>
    </w:lvl>
    <w:lvl w:ilvl="2">
      <w:numFmt w:val="decimal"/>
      <w:lvlText w:val="%1.%2.%3."/>
      <w:lvlJc w:val="left"/>
      <w:start w:val="1"/>
      <w:pPr>
        <w:ind w:left="270" w:hanging="270"/>
        <w:tab w:val="num" w:pos="285"/>
      </w:pPr>
      <w:rPr>
        <w:b/>
      </w:rPr>
    </w:lvl>
    <w:lvl w:ilvl="3">
      <w:numFmt w:val="decimal"/>
      <w:lvlText w:val="%1.%2.%3.%4."/>
      <w:lvlJc w:val="left"/>
      <w:start w:val="1"/>
      <w:pPr>
        <w:ind w:left="0" w:firstLine="0"/>
        <w:tab w:val="num" w:pos="720"/>
      </w:pPr>
      <w:rPr>
        <w:rFonts w:ascii="Times New Roman" w:hAnsi="Times New Roman" w:cs="Times New Roman" w:eastAsia="Times New Roman"/>
        <w:b/>
      </w:rPr>
    </w:lvl>
    <w:lvl w:ilvl="4">
      <w:numFmt w:val="decimal"/>
      <w:lvlText w:val="%1.%2.%3.%4.%5."/>
      <w:lvlJc w:val="left"/>
      <w:start w:val="1"/>
      <w:pPr>
        <w:ind w:left="1080" w:hanging="1080"/>
        <w:tab w:val="num" w:pos="1080"/>
      </w:pPr>
      <w:rPr>
        <w:rFonts w:ascii="Times New Roman" w:hAnsi="Times New Roman" w:cs="Times New Roman" w:eastAsia="Times New Roman"/>
        <w:sz w:val="24"/>
      </w:rPr>
    </w:lvl>
    <w:lvl w:ilvl="5">
      <w:numFmt w:val="decimal"/>
      <w:lvlText w:val="%1.%2.%3.%4.%5.%6."/>
      <w:lvlJc w:val="left"/>
      <w:start w:val="1"/>
      <w:pPr>
        <w:ind w:left="1080" w:hanging="1080"/>
        <w:tab w:val="num" w:pos="1080"/>
      </w:pPr>
      <w:rPr>
        <w:rFonts w:ascii="Times New Roman" w:hAnsi="Times New Roman" w:cs="Times New Roman" w:eastAsia="Times New Roman"/>
        <w:sz w:val="24"/>
      </w:rPr>
    </w:lvl>
    <w:lvl w:ilvl="6">
      <w:numFmt w:val="decimal"/>
      <w:lvlText w:val="%1.%2.%3.%4.%5.%6.%7."/>
      <w:lvlJc w:val="left"/>
      <w:start w:val="1"/>
      <w:pPr>
        <w:ind w:left="1440" w:hanging="1440"/>
        <w:tab w:val="num" w:pos="1440"/>
      </w:pPr>
      <w:rPr>
        <w:rFonts w:ascii="Times New Roman" w:hAnsi="Times New Roman" w:cs="Times New Roman" w:eastAsia="Times New Roman"/>
        <w:sz w:val="24"/>
      </w:rPr>
    </w:lvl>
    <w:lvl w:ilvl="7">
      <w:numFmt w:val="decimal"/>
      <w:lvlText w:val="%1.%2.%3.%4.%5.%6.%7.%8."/>
      <w:lvlJc w:val="left"/>
      <w:start w:val="1"/>
      <w:pPr>
        <w:ind w:left="1440" w:hanging="1440"/>
        <w:tab w:val="num" w:pos="1440"/>
      </w:pPr>
      <w:rPr>
        <w:rFonts w:ascii="Times New Roman" w:hAnsi="Times New Roman" w:cs="Times New Roman" w:eastAsia="Times New Roman"/>
        <w:sz w:val="24"/>
      </w:rPr>
    </w:lvl>
    <w:lvl w:ilvl="8">
      <w:numFmt w:val="decimal"/>
      <w:lvlText w:val="%1.%2.%3.%4.%5.%6.%7.%8.%9."/>
      <w:lvlJc w:val="left"/>
      <w:start w:val="1"/>
      <w:pPr>
        <w:ind w:left="1800" w:hanging="1800"/>
        <w:tab w:val="num" w:pos="1800"/>
      </w:pPr>
      <w:rPr>
        <w:rFonts w:ascii="Times New Roman" w:hAnsi="Times New Roman" w:cs="Times New Roman" w:eastAsia="Times New Roman"/>
        <w:sz w:val="24"/>
      </w:rPr>
    </w:lvl>
  </w:abstractNum>
  <w:abstractNum w:abstractNumId="92">
    <w:multiLevelType w:val="multilevel"/>
    <w:lvl w:ilvl="0">
      <w:numFmt w:val="lowerLetter"/>
      <w:lvlText w:val="%1)"/>
      <w:lvlJc w:val="left"/>
      <w:start w:val="1"/>
      <w:pPr>
        <w:ind w:left="0" w:firstLine="0"/>
        <w:tab w:val="num" w:pos="360"/>
      </w:pPr>
      <w:rPr>
        <w:rFonts w:ascii="Times New Roman" w:hAnsi="Times New Roman" w:cs="Times New Roman" w:eastAsia="Times New Roman"/>
        <w:b/>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93">
    <w:multiLevelType w:val="singleLevel"/>
    <w:lvl w:ilvl="0">
      <w:numFmt w:val="lowerLetter"/>
      <w:lvlText w:val="%1)"/>
      <w:lvlJc w:val="left"/>
      <w:start w:val="1"/>
      <w:pPr>
        <w:ind w:left="0" w:firstLine="0"/>
        <w:tab w:val="num" w:pos="360"/>
      </w:pPr>
      <w:rPr>
        <w:rFonts w:ascii="Times New Roman" w:hAnsi="Times New Roman" w:cs="Times New Roman" w:eastAsia="Times New Roman"/>
        <w:b/>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www.japura.pr.gov.br" TargetMode="External"/><Relationship Id="hrId2" Type="http://schemas.openxmlformats.org/officeDocument/2006/relationships/hyperlink" Target="www.japura.pr.gov.br" TargetMode="External"/><Relationship Id="hrId3" Type="http://schemas.openxmlformats.org/officeDocument/2006/relationships/hyperlink" Target="https://bllcompras.com/" TargetMode="External"/><Relationship Id="hrId4" Type="http://schemas.openxmlformats.org/officeDocument/2006/relationships/hyperlink" Target="https://portaldatransparencia.gov.br/sancoes/consulta?cadastro=1&amp;ordenarPor=nomeSancionado&amp;direcao=asc" TargetMode="External"/><Relationship Id="hrId5" Type="http://schemas.openxmlformats.org/officeDocument/2006/relationships/hyperlink" Target="https://certidoes.sit.trabalho.gov.br/aprendiz"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