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90C" w:rsidRDefault="001F40A3">
      <w:pPr>
        <w:ind w:left="135"/>
      </w:pPr>
      <w:r>
        <w:rPr>
          <w:noProof/>
          <w:lang w:val="en-US" w:eastAsia="en-US"/>
        </w:rP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jc w:val="center"/>
      </w:pPr>
      <w:r>
        <w:rPr>
          <w:b/>
          <w:sz w:val="26"/>
        </w:rPr>
        <w:t>TERMO DE REFERÊNCIA</w:t>
      </w:r>
    </w:p>
    <w:p w:rsidR="0034290C" w:rsidRDefault="0034290C"/>
    <w:p w:rsidR="0034290C" w:rsidRDefault="001F40A3">
      <w:r>
        <w:rPr>
          <w:noProof/>
          <w:lang w:val="en-US" w:eastAsia="en-US"/>
        </w:rPr>
        <w:drawing>
          <wp:inline distT="0" distB="0" distL="0" distR="0">
            <wp:extent cx="0" cy="0"/>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661035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rId8" cstate="print"/>
                    <a:stretch>
                      <a:fillRect/>
                    </a:stretch>
                  </pic:blipFill>
                  <pic:spPr>
                    <a:xfrm>
                      <a:off x="0" y="0"/>
                      <a:ext cx="6610350" cy="200025"/>
                    </a:xfrm>
                    <a:prstGeom prst="rect">
                      <a:avLst/>
                    </a:prstGeom>
                  </pic:spPr>
                </pic:pic>
              </a:graphicData>
            </a:graphic>
          </wp:inline>
        </w:drawing>
      </w:r>
    </w:p>
    <w:p w:rsidR="0034290C" w:rsidRDefault="001F40A3">
      <w:r>
        <w:rPr>
          <w:noProof/>
          <w:lang w:val="en-US" w:eastAsia="en-US"/>
        </w:rP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rId7" cstate="print"/>
                    <a:stretch>
                      <a:fillRect/>
                    </a:stretch>
                  </pic:blipFill>
                  <pic:spPr>
                    <a:xfrm>
                      <a:off x="0" y="0"/>
                      <a:ext cx="0" cy="0"/>
                    </a:xfrm>
                    <a:prstGeom prst="rect">
                      <a:avLst/>
                    </a:prstGeom>
                  </pic:spPr>
                </pic:pic>
              </a:graphicData>
            </a:graphic>
          </wp:inline>
        </w:drawing>
      </w:r>
    </w:p>
    <w:p w:rsidR="00CA652F" w:rsidRPr="00CA652F" w:rsidRDefault="00CA652F" w:rsidP="00CA652F">
      <w:pPr>
        <w:pStyle w:val="PargrafodaLista"/>
        <w:numPr>
          <w:ilvl w:val="0"/>
          <w:numId w:val="2"/>
        </w:numPr>
        <w:spacing w:before="72"/>
        <w:rPr>
          <w:b/>
          <w:sz w:val="21"/>
        </w:rPr>
      </w:pPr>
      <w:r w:rsidRPr="00CA652F">
        <w:rPr>
          <w:b/>
          <w:spacing w:val="-2"/>
          <w:w w:val="105"/>
          <w:sz w:val="21"/>
        </w:rPr>
        <w:t>OBJETO: CONTRATAÇÃO DE EMPRESA ESPECIALIZADA NO FORNECIMENTO E INSTALAÇÃO DE EQUIPAMENTOS DE AR CONDICIONADO E EQUIPAMENTOS ELETRÔNICOS, DESTINADOS A ATENDER AS DEMANDAS DAS DIVERSAS SECRETARIAS DO MUNICÍPIO DE SÃO TOMÉ.</w:t>
      </w:r>
    </w:p>
    <w:p w:rsidR="0034290C" w:rsidRPr="00384514" w:rsidRDefault="00115615">
      <w:pPr>
        <w:numPr>
          <w:ilvl w:val="1"/>
          <w:numId w:val="2"/>
        </w:numPr>
        <w:spacing w:before="90" w:line="276" w:lineRule="auto"/>
        <w:ind w:right="210"/>
        <w:jc w:val="both"/>
      </w:pPr>
      <w:r>
        <w:rPr>
          <w:b/>
          <w:sz w:val="22"/>
        </w:rPr>
        <w:t xml:space="preserve"> Solicitação e Descrição</w:t>
      </w:r>
      <w:r w:rsidR="001F40A3">
        <w:rPr>
          <w:b/>
          <w:sz w:val="22"/>
        </w:rPr>
        <w:t xml:space="preserve">, </w:t>
      </w:r>
      <w:r w:rsidR="001F40A3">
        <w:rPr>
          <w:sz w:val="22"/>
        </w:rPr>
        <w:t>conforme segue:</w:t>
      </w:r>
    </w:p>
    <w:p w:rsidR="000B6707" w:rsidRDefault="000B6707" w:rsidP="000B6707">
      <w:pPr>
        <w:tabs>
          <w:tab w:val="left" w:pos="8130"/>
        </w:tabs>
        <w:autoSpaceDE w:val="0"/>
        <w:autoSpaceDN w:val="0"/>
        <w:adjustRightInd w:val="0"/>
        <w:ind w:left="1196"/>
        <w:rPr>
          <w:rFonts w:ascii="Verdana" w:hAnsi="Verdana"/>
          <w:sz w:val="22"/>
          <w:szCs w:val="22"/>
        </w:rPr>
      </w:pPr>
      <w:r>
        <w:rPr>
          <w:rFonts w:ascii="Verdana" w:hAnsi="Verdana"/>
          <w:sz w:val="22"/>
          <w:szCs w:val="22"/>
        </w:rPr>
        <w:t xml:space="preserve">                                                                                                </w:t>
      </w:r>
    </w:p>
    <w:p w:rsidR="00CA652F" w:rsidRDefault="00CA652F" w:rsidP="00CA652F">
      <w:pPr>
        <w:tabs>
          <w:tab w:val="left" w:pos="3495"/>
        </w:tabs>
        <w:ind w:left="980"/>
        <w:rPr>
          <w:b/>
          <w:spacing w:val="-10"/>
          <w:position w:val="2"/>
          <w:sz w:val="18"/>
          <w:u w:val="single"/>
        </w:rPr>
      </w:pPr>
      <w:r>
        <w:rPr>
          <w:w w:val="90"/>
        </w:rPr>
        <w:t>Valor</w:t>
      </w:r>
      <w:r>
        <w:rPr>
          <w:spacing w:val="-18"/>
          <w:w w:val="90"/>
        </w:rPr>
        <w:t xml:space="preserve"> </w:t>
      </w:r>
      <w:r>
        <w:rPr>
          <w:w w:val="90"/>
        </w:rPr>
        <w:t>Máximo</w:t>
      </w:r>
      <w:r>
        <w:rPr>
          <w:spacing w:val="-4"/>
          <w:w w:val="90"/>
        </w:rPr>
        <w:t>:</w:t>
      </w:r>
      <w:r>
        <w:rPr>
          <w:rFonts w:ascii="Times New Roman" w:hAnsi="Times New Roman"/>
        </w:rPr>
        <w:tab/>
      </w:r>
      <w:r>
        <w:rPr>
          <w:b/>
          <w:spacing w:val="-10"/>
          <w:position w:val="2"/>
          <w:sz w:val="18"/>
          <w:u w:val="single"/>
        </w:rPr>
        <w:t>R$ 384.155,20</w:t>
      </w:r>
    </w:p>
    <w:p w:rsidR="00011E1C" w:rsidRDefault="00CA652F" w:rsidP="00011E1C">
      <w:pPr>
        <w:pStyle w:val="Corpodetexto"/>
        <w:spacing w:before="239"/>
        <w:ind w:left="142"/>
        <w:rPr>
          <w:sz w:val="24"/>
          <w:szCs w:val="24"/>
        </w:rPr>
      </w:pPr>
      <w:r w:rsidRPr="00600FB7">
        <w:rPr>
          <w:sz w:val="24"/>
          <w:szCs w:val="24"/>
        </w:rPr>
        <w:t>Lote 1:</w:t>
      </w:r>
    </w:p>
    <w:tbl>
      <w:tblPr>
        <w:tblW w:w="0" w:type="dxa"/>
        <w:tblCellMar>
          <w:left w:w="0" w:type="dxa"/>
          <w:right w:w="0" w:type="dxa"/>
        </w:tblCellMar>
        <w:tblLook w:val="04A0" w:firstRow="1" w:lastRow="0" w:firstColumn="1" w:lastColumn="0" w:noHBand="0" w:noVBand="1"/>
      </w:tblPr>
      <w:tblGrid>
        <w:gridCol w:w="479"/>
        <w:gridCol w:w="7006"/>
        <w:gridCol w:w="524"/>
        <w:gridCol w:w="1125"/>
        <w:gridCol w:w="986"/>
        <w:gridCol w:w="1091"/>
      </w:tblGrid>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Item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Nome do Produto/Descrição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Quantidade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Valor Unit.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Valor Total</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COMPUTADOR COMPLETO COM: PROCESSADOR RYZEN 5 8500G, DE 3.5 GHz (5.0 GHz TURBO), CACHÊ 22MB, 6 NÚCLEOS, 12 THREADS, SOQUETE AM5, PCIe 4.0, COM COOLER OU SUPERIOR. PLACA MÃE PRIME A620M-K, AMD SOCKET AM5 PARA PROCESSADORES DE DESKTOP AMD RYZEN™ SÉRIE 7000/SÉRIE 8000, SUPORTA CPU AMD ate 120W, CHIPSET AMD A620, 2 X SLOTS DIMM, MÁX. 96 GB, DDR5, 1 X PORTA VGA, 1 X PORTA HDMI, 1 X SLOT PCIE 4.0 X16 (SUPORTA MODO X16), 1 X SLOT PCIE 4.0 X16 (SUPORTA MODO X8/X4), 1 X SLOT PCIE 3.0 X1 SLOT M.2 (CHAVE M), TIPO 2242/2260/2280 (SUPORTA MODO PCIE 4.0 X4), 4 X PORTAS SATA 6 GB S, 1 X ETHERNET REALTEK DE - 1 GB, 4 X PORTAS USB 3.2 GEN 1 (5G) (4 X TIPO A), 2 X PORTAS USB 2.0 (2 </w:t>
            </w:r>
            <w:r w:rsidRPr="00011E1C">
              <w:rPr>
                <w:rFonts w:eastAsia="Times New Roman"/>
                <w:lang w:val="en-US" w:eastAsia="en-US"/>
              </w:rPr>
              <w:t>Χ</w:t>
            </w:r>
            <w:r w:rsidRPr="00011E1C">
              <w:rPr>
                <w:rFonts w:eastAsia="Times New Roman"/>
                <w:lang w:eastAsia="en-US"/>
              </w:rPr>
              <w:t xml:space="preserve"> </w:t>
            </w:r>
            <w:r w:rsidRPr="00011E1C">
              <w:rPr>
                <w:rFonts w:eastAsia="Times New Roman"/>
                <w:lang w:val="en-US" w:eastAsia="en-US"/>
              </w:rPr>
              <w:t>ΤΙΡΟ</w:t>
            </w:r>
            <w:r w:rsidRPr="00011E1C">
              <w:rPr>
                <w:rFonts w:eastAsia="Times New Roman"/>
                <w:lang w:eastAsia="en-US"/>
              </w:rPr>
              <w:t xml:space="preserve"> </w:t>
            </w:r>
            <w:r w:rsidRPr="00011E1C">
              <w:rPr>
                <w:rFonts w:eastAsia="Times New Roman"/>
                <w:lang w:val="en-US" w:eastAsia="en-US"/>
              </w:rPr>
              <w:t>Α</w:t>
            </w:r>
            <w:r w:rsidRPr="00011E1C">
              <w:rPr>
                <w:rFonts w:eastAsia="Times New Roman"/>
                <w:lang w:eastAsia="en-US"/>
              </w:rPr>
              <w:t xml:space="preserve">), 1xUSB 3.2 GEN 1 (5G) SUPORTA 2 PORTAS USB 3.2 GEN 1 ADICIONAIS, 2 X CONECTORES USB 2.0 SUPORTAM 4 PORTAS USB 2.0 ADICIONAIS, PAINEL TRASEIRO COM 4 X PORTAS USB 3.2 GEN 1 (5G) (4 </w:t>
            </w:r>
            <w:r w:rsidRPr="00011E1C">
              <w:rPr>
                <w:rFonts w:eastAsia="Times New Roman"/>
                <w:lang w:val="en-US" w:eastAsia="en-US"/>
              </w:rPr>
              <w:t>Χ</w:t>
            </w:r>
            <w:r w:rsidRPr="00011E1C">
              <w:rPr>
                <w:rFonts w:eastAsia="Times New Roman"/>
                <w:lang w:eastAsia="en-US"/>
              </w:rPr>
              <w:t xml:space="preserve"> </w:t>
            </w:r>
            <w:r w:rsidRPr="00011E1C">
              <w:rPr>
                <w:rFonts w:eastAsia="Times New Roman"/>
                <w:lang w:val="en-US" w:eastAsia="en-US"/>
              </w:rPr>
              <w:t>ΤΙΡΟ</w:t>
            </w:r>
            <w:r w:rsidRPr="00011E1C">
              <w:rPr>
                <w:rFonts w:eastAsia="Times New Roman"/>
                <w:lang w:eastAsia="en-US"/>
              </w:rPr>
              <w:t xml:space="preserve"> </w:t>
            </w:r>
            <w:r w:rsidRPr="00011E1C">
              <w:rPr>
                <w:rFonts w:eastAsia="Times New Roman"/>
                <w:lang w:val="en-US" w:eastAsia="en-US"/>
              </w:rPr>
              <w:t>Α</w:t>
            </w:r>
            <w:r w:rsidRPr="00011E1C">
              <w:rPr>
                <w:rFonts w:eastAsia="Times New Roman"/>
                <w:lang w:eastAsia="en-US"/>
              </w:rPr>
              <w:t xml:space="preserve">), 2xPORTAS USB 2.0 (2 X TIPO A) 1 X PORTA VGA, 1 X PORTA HDMI, 1 X PORTA ETHERNET REALTEK DE 1 GB, 3 X CONECTORES DE ÁUDIO, 1 X PORTA COMBINADA TECLADO/MOUSE PS/2, OU PLACA MÃE SUPERIOR. MEMÓRIA RAM 2X8GB, 5.200MHz, DDR5, C40 OU SUPERIOR. SSD 500GB, M.2 2280 PCIe, NVMe, LEITURA DE 3500 MB/S E GRAVAÇÃO 2.800MB/S OU SUPERIOR. FONTE 400W NOMINAL OU SUPERIOR; GABINETE MODELO Q15-BK, PRETO, OU SUPERIOR. MONITOR 21.5, TAXA DE ATUALIZAÇÃO 75 Hz, Full HD (1.920X1.080), TEMPO DE RESPOSTA 5MS(GTG), TRATAMENTO DE TELA ANTIRREFLEXO, ENTRADAS HDMI D-SUB, COM FLICKER SAFE, AMD FREESYNC™™, CROSSHAIR, DYNAMIC ACTION SYNC, PLUG &amp; PLAY, BLACK STABILIZER, MODO LEITURA, SUPER RESOLUTION+, SMART ENERGY SAVING, ONSCREEN CONTROL, COLOR WEAKNESS, OU SUPERIOR. MOUSE 1600 DPI, 4 BOTÕES, 3 MILHÕES DE CLIQUES, </w:t>
            </w:r>
            <w:r w:rsidRPr="00011E1C">
              <w:rPr>
                <w:rFonts w:eastAsia="Times New Roman"/>
                <w:lang w:val="en-US" w:eastAsia="en-US"/>
              </w:rPr>
              <w:t>САВО</w:t>
            </w:r>
            <w:r w:rsidRPr="00011E1C">
              <w:rPr>
                <w:rFonts w:eastAsia="Times New Roman"/>
                <w:lang w:eastAsia="en-US"/>
              </w:rPr>
              <w:t xml:space="preserve"> 1,50M, CONECTIVIDADE USB 2.0, OU SUPERIOR. TECLADO USB 2.0, PADRÃO ABNT2, 108 TECLAS, COMPRIMENTO DO CABO 1.5 METROS, PRETO OU SUPERIOR. COMPUTADOR DEVE APRESENTAR CORES NEUTRAS (PRETO OU CINZA) ASSIM COMO OS PRODUTO DEVERÃO SER NOVOS, SEM USO, REFORMA OU RECONDICIONAMENTO, ACOMPANHANDO TODOS OS CABOS NECESSÁRIOS PARA SUA INSTALAÇÃO. MARCAS DE REFERÊNCIA: AMD, ASUS, KINGSTON, ADATA, KMEX, LG, AIGO, ADATA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6.190,00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61.900,00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COMPUTADOR COMPLETO COM: PROCESSADOR i5 14ª GERAÇÃO, 10 - CORE, 16-THREADS, 3.5 GHz (4.7 GHz TURBO) CACHE 20MB, LGA 1700, OU SUPERIOR. PLACA MÃE PRIME H610M-A D4, DDR4, LGA 1700, M-ATX, CHIPSET H610, COM 1 X PORTA DISPLAYPORT, 1 X PORTA D-SUB, 1 X PORTA HDMI®, 1 X SLOT PCIE 4.0 X16, 1 X SLOT PCIE 3.0 X1, 1 X SLOT M.2_1 (CHAVE M), TIPO 2242/2260/2280 (SUPORTA MODO PCIE </w:t>
            </w:r>
            <w:r w:rsidRPr="00011E1C">
              <w:rPr>
                <w:rFonts w:eastAsia="Times New Roman"/>
                <w:lang w:eastAsia="en-US"/>
              </w:rPr>
              <w:lastRenderedPageBreak/>
              <w:t xml:space="preserve">3.0 X4), 1 X SLOT M.2_2 (CHAVE M), </w:t>
            </w:r>
            <w:r w:rsidRPr="00011E1C">
              <w:rPr>
                <w:rFonts w:eastAsia="Times New Roman"/>
                <w:lang w:val="en-US" w:eastAsia="en-US"/>
              </w:rPr>
              <w:t>ΤΙΡΟ</w:t>
            </w:r>
            <w:r w:rsidRPr="00011E1C">
              <w:rPr>
                <w:rFonts w:eastAsia="Times New Roman"/>
                <w:lang w:eastAsia="en-US"/>
              </w:rPr>
              <w:t xml:space="preserve"> 2242/2260/2280 (SUPORTA MODO PCIE 3.0 X2), 4 X PORTAS SATA 6GB/S, 1 X ETHERNET INTEL® DE 1 GB, USB FRONTAL (TOTAL DE 5 PORTAS), 1 X CONECTOR USB 3.2 GEN 1 SUPORTA 2 PORTAS USB 3.2 GEN 1 ADICIONAIS, 2 X CONECTORES USB 2.0 SUPORTAM 3 PORTAS USB 2.0 ADICIONAIS, PAINEL TRASEIRO 2 X PORTAS USB 3.2 GEN 2 (2 </w:t>
            </w:r>
            <w:r w:rsidRPr="00011E1C">
              <w:rPr>
                <w:rFonts w:eastAsia="Times New Roman"/>
                <w:lang w:val="en-US" w:eastAsia="en-US"/>
              </w:rPr>
              <w:t>Χ</w:t>
            </w:r>
            <w:r w:rsidRPr="00011E1C">
              <w:rPr>
                <w:rFonts w:eastAsia="Times New Roman"/>
                <w:lang w:eastAsia="en-US"/>
              </w:rPr>
              <w:t xml:space="preserve"> </w:t>
            </w:r>
            <w:r w:rsidRPr="00011E1C">
              <w:rPr>
                <w:rFonts w:eastAsia="Times New Roman"/>
                <w:lang w:val="en-US" w:eastAsia="en-US"/>
              </w:rPr>
              <w:t>ΤΙΡΟ</w:t>
            </w:r>
            <w:r w:rsidRPr="00011E1C">
              <w:rPr>
                <w:rFonts w:eastAsia="Times New Roman"/>
                <w:lang w:eastAsia="en-US"/>
              </w:rPr>
              <w:t xml:space="preserve"> </w:t>
            </w:r>
            <w:r w:rsidRPr="00011E1C">
              <w:rPr>
                <w:rFonts w:eastAsia="Times New Roman"/>
                <w:lang w:val="en-US" w:eastAsia="en-US"/>
              </w:rPr>
              <w:t>Α</w:t>
            </w:r>
            <w:r w:rsidRPr="00011E1C">
              <w:rPr>
                <w:rFonts w:eastAsia="Times New Roman"/>
                <w:lang w:eastAsia="en-US"/>
              </w:rPr>
              <w:t xml:space="preserve">), 4 X PORTAS USB 2.0 (4 X TIPO A), 1 X PORTA DE EXIBIÇÃO, 1 X PORTA HDMI®, 1 X PORTA D-SUB, 1 X SLOT VM.2 (CHAVE E), 1 X PORTA ETHERNET INTEL® DE 1 GB, 3 X ENTRADAS DE ÁUDIO, 1 X PORTA DE TECLADO PS/2 (ROXA), 1 X PORTA DE MOUSE PS/2 (VERDE), OU SUPERIOR. MEMÓRIA RAM DE 2X8GB, 2.400MHz, DDR4, C16 OU SUPERIOR. PLACA DE VÍDEO RADEON RX 550, 4GB, GDDR5, 128-BIT, OU SUPERIOR. SSD 1 TB, M.2 2280 PCIe, NVMe, LEITURA DE 3500 MB/S E GRAVAÇÃO 2.100MB/S OU SUPERIOR. FONTE 500W NOMINAL OU SUPERIOR. GABINETE MODELO Q2506-BK, PRETO, OU SUPERIOR. MONITOR 21.5, TAXA DE ATUALIZAÇÃO 75 Hz, Full HD (1.920X1.080), TEMPO DE RESPOSTA 5MS(GTG), TRATAMENTO DE TELA ANTIRREFLEXO, ENTRADAS HDMI D-SUB, COM FLICKER SAFE, AMD FREESYNC™™, CROSSHAIR, DYNAMIC ACTION SYNC, PLUG &amp; PLAY, BLACK STABILIZER, MODO LEITURA, SUPER RESOLUTION+, SMART ENERGY SAVING, ONSCREEN CONTROL, COLOR WEAKNESS, OU SUPERIOR. MOUSE 1600 DPI, 4 BOTÕES, 3 MILHÕES DE CLIQUES, </w:t>
            </w:r>
            <w:r w:rsidRPr="00011E1C">
              <w:rPr>
                <w:rFonts w:eastAsia="Times New Roman"/>
                <w:lang w:val="en-US" w:eastAsia="en-US"/>
              </w:rPr>
              <w:t>САВО</w:t>
            </w:r>
            <w:r w:rsidRPr="00011E1C">
              <w:rPr>
                <w:rFonts w:eastAsia="Times New Roman"/>
                <w:lang w:eastAsia="en-US"/>
              </w:rPr>
              <w:t xml:space="preserve"> 1,50M, CONECTIVIDADE USB 2.0, OU SUPERIOR. TECLADO USB 2.0, PADRÃO ABNT2, 108 TECLAS, COMPRIMENTO DO CABO 1.5 METROS, PRETO OU SUPERIOR. COMPUTADOR DEVE APRESENTAR CORES NEUTRAS (PRETO OU CINZA) ASSIM COMO OS PRODUTO DEVERÃO SER NOVOS, SEM USO, REFORMA OU RECONDICIONAMENTO, ACOMPANHANDO TODOS OS CABOS NECESSÁRIOS PARA SUA INSTALAÇÃO. MARCAS DE REFERÊNCIA: AMD, ASUS, KINGSTON, ADATA, KMEX, LG, AIGO, ADATA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lastRenderedPageBreak/>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8.390,00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41.950,00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lastRenderedPageBreak/>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COMPUTADOR COMPLETO COM: (ENGENHARIA) PROCESSADOR i7 14ª GERAÇÃO, 20 - CORE, 28-THREADS, 3.4 GHz (5.4 GHz TURBO) CACHE 33MB, LGA 1700, OU SUPERIOR. PLACA MÃE PRIME H610M-A D4, DDR4, LGA 1700, M-ATX, CHIPSET H610, COM 1 X PORTA DISPLAYPORT, 1 X PORTA D-SUB, 1 X PORTA HDMI®, 1 X SLOT PCIE 4.0 X16, 1 X SLOT PCIE 3.0 X1, 1 X SLOT M.2_1 (CHAVE M), </w:t>
            </w:r>
            <w:r w:rsidRPr="00011E1C">
              <w:rPr>
                <w:rFonts w:eastAsia="Times New Roman"/>
                <w:lang w:val="en-US" w:eastAsia="en-US"/>
              </w:rPr>
              <w:t>ΤΙΡΟ</w:t>
            </w:r>
            <w:r w:rsidRPr="00011E1C">
              <w:rPr>
                <w:rFonts w:eastAsia="Times New Roman"/>
                <w:lang w:eastAsia="en-US"/>
              </w:rPr>
              <w:t xml:space="preserve"> 2242/2260/2280 (SUPORTA MODO PCIE 3.0 X4), 1 X SLOT M.2_2 (CHAVE M), </w:t>
            </w:r>
            <w:r w:rsidRPr="00011E1C">
              <w:rPr>
                <w:rFonts w:eastAsia="Times New Roman"/>
                <w:lang w:val="en-US" w:eastAsia="en-US"/>
              </w:rPr>
              <w:t>ΤΙΡΟ</w:t>
            </w:r>
            <w:r w:rsidRPr="00011E1C">
              <w:rPr>
                <w:rFonts w:eastAsia="Times New Roman"/>
                <w:lang w:eastAsia="en-US"/>
              </w:rPr>
              <w:t xml:space="preserve"> 2242/2260/2280 (SUPORTA MODO PCIE 3.0 X2), 4 X PORTAS SATA 6GB/S, 1 X ETHERNET INTEL® DE 1 GB, USB FRONTAL (TOTAL DE 5 PORTAS), 1 X CONECTOR USB 3.2 GEN 1 SUPORTA 2 PORTAS USB 3.2 GEN 1 ADICIONAIS, 2 X CONECTORES USB 2.0 SUPORTAM 3 PORTAS USB 2.0 ADICIONAIS, PAINEL TRASEIRO 2 X PORTAS USB 3.2 GEN 2 (2 </w:t>
            </w:r>
            <w:r w:rsidRPr="00011E1C">
              <w:rPr>
                <w:rFonts w:eastAsia="Times New Roman"/>
                <w:lang w:val="en-US" w:eastAsia="en-US"/>
              </w:rPr>
              <w:t>Χ</w:t>
            </w:r>
            <w:r w:rsidRPr="00011E1C">
              <w:rPr>
                <w:rFonts w:eastAsia="Times New Roman"/>
                <w:lang w:eastAsia="en-US"/>
              </w:rPr>
              <w:t xml:space="preserve"> </w:t>
            </w:r>
            <w:r w:rsidRPr="00011E1C">
              <w:rPr>
                <w:rFonts w:eastAsia="Times New Roman"/>
                <w:lang w:val="en-US" w:eastAsia="en-US"/>
              </w:rPr>
              <w:t>ΤΙΡΟ</w:t>
            </w:r>
            <w:r w:rsidRPr="00011E1C">
              <w:rPr>
                <w:rFonts w:eastAsia="Times New Roman"/>
                <w:lang w:eastAsia="en-US"/>
              </w:rPr>
              <w:t xml:space="preserve"> </w:t>
            </w:r>
            <w:r w:rsidRPr="00011E1C">
              <w:rPr>
                <w:rFonts w:eastAsia="Times New Roman"/>
                <w:lang w:val="en-US" w:eastAsia="en-US"/>
              </w:rPr>
              <w:t>Α</w:t>
            </w:r>
            <w:r w:rsidRPr="00011E1C">
              <w:rPr>
                <w:rFonts w:eastAsia="Times New Roman"/>
                <w:lang w:eastAsia="en-US"/>
              </w:rPr>
              <w:t xml:space="preserve">), 4 X PORTAS USB 2.0 (4 X TIPO A), 1 X PORTA DE EXIBIÇÃO, 1 X PORTA HDMI®, 1 X PORTA D-SUB, 1 X SLOT VM.2 (CHAVE E), 1 X PORTA ETHERNET INTEL® DE 1 GB, 3 X ENTRADAS DE ÁUDIO, 1 X PORTA DE TECLADO PS/2 (ROXA), 1 X PORTA DE MOUSE PS/2 (VERDE), OU SUPERIOR. MEMÓRIA RAM DE 2X16GB, 3.200Hz, DDR4, </w:t>
            </w:r>
            <w:r w:rsidRPr="00011E1C">
              <w:rPr>
                <w:rFonts w:eastAsia="Times New Roman"/>
                <w:lang w:val="en-US" w:eastAsia="en-US"/>
              </w:rPr>
              <w:t>Ου</w:t>
            </w:r>
            <w:r w:rsidRPr="00011E1C">
              <w:rPr>
                <w:rFonts w:eastAsia="Times New Roman"/>
                <w:lang w:eastAsia="en-US"/>
              </w:rPr>
              <w:t xml:space="preserve"> SUPERIOR. PLACA DE VÍDEO RADEON RX 6600 SPEEDSTER SWFT 210, 8GB, GDDR6, 128-BIT, OU SUPERIOR. SSD 1 TB, M.2 2280 PCIe, NVMe, LEITURA DE 3500 MB/S E GRAVAÇÃO 2.800MB/S OU SUPERIOR. FONTE 600W NOMINAL OU SUPERIOR. GABINETE MODELO Q2506-BK, PRETO, OU SUPERIOR. MONITOR 21.5, TAXA DE ATUALIZAÇÃO 75 Hz, Full HD (1.920X1.080), TEMPO DE RESPOSTA 5MS(GTG), TRATAMENTO DE TELA ANTIRREFLEXO, ENTRADAS HDMI D-SUB, COM FLICKER SAFE, AMD FREESYNC™™, CROSSHAIR, DYNAMIC ACTION SYNC, PLUG &amp; PLAY, BLACK STABILIZER, MODO LEITURA, SUPER RESOLUTION+, SMART ENERGY SAVING, ONSCREEN CONTROL, COLOR WEAKNESS, OU SUPERIOR. MOUSE 1600 DPI, 4 BOTÕES, 3 MILHÕES DE CLIQUES, </w:t>
            </w:r>
            <w:r w:rsidRPr="00011E1C">
              <w:rPr>
                <w:rFonts w:eastAsia="Times New Roman"/>
                <w:lang w:val="en-US" w:eastAsia="en-US"/>
              </w:rPr>
              <w:t>САВО</w:t>
            </w:r>
            <w:r w:rsidRPr="00011E1C">
              <w:rPr>
                <w:rFonts w:eastAsia="Times New Roman"/>
                <w:lang w:eastAsia="en-US"/>
              </w:rPr>
              <w:t xml:space="preserve"> 1,50M, CONECTIVIDADE USB 2.0, OU SUPERIOR. TECLADO USB 2.0, PADRÃO ABNT2, 108 TECLAS, COMPRIMENTO DO CABO 1.5 METROS, PRETO OU SUPERIOR. </w:t>
            </w:r>
            <w:r w:rsidRPr="00011E1C">
              <w:rPr>
                <w:rFonts w:eastAsia="Times New Roman"/>
                <w:lang w:eastAsia="en-US"/>
              </w:rPr>
              <w:lastRenderedPageBreak/>
              <w:t>COMPUTADOR DEVE APRESENTAR CORES NEUTRAS (PRETO OU CINZA) ASSIM COMO OS PRODUTO DEVERÃO SER NOVOS, SEM USO, REFORMA OU RECONDICIONAMENTO, ACOMPANHANDO TODOS OS CABOS NECESSÁRIOS PARA SUA INSTALAÇÃO. MARCAS DE REFERÊNCIA: INTEL, ASUS, CORSAIR, PCYES, KINGSTON, K-MEX, AIGO, LG.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lastRenderedPageBreak/>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10.190,00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10.190,00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lastRenderedPageBreak/>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IMPRESSORA MULTIFUNCIONAL PLOTTER E SCANNER 36 POLEGADAS. FUNÇÕES: IMPRESSÃO, CÓPIA E DIFITALIZAÇÃO. IDIOMAS DE IMPRESSÃO:TIFF, JPEG, URF, PDF, HP-GL/2 HP-RTL, CALS G4. TAMANHO DO MODELO: 914 MM. LARGURA DE LINHA MÍNIMA TEÓRICA: 0,02 MM (VIA DRIVER DE RASTERIZAÇÃO) PRECISÃO DE LINHA: ±0,1%. CAMINHO DE IMPRESSÃO: WI-FI DIRECT, IMPRESSÃO REMOTA, APPLE AIRPRINT E APLICATIVO HP PARA DISPOSITIVOS ANDROID E IOS, DRIVERS DE IMPRESSORA WINDOWS E MACOS, SUPORTE PARA IMPRESSÃO A PARTIR DO CHROME OS, IMPRESSÃO A PARTIR DE PEN DRIVE USB. MEMÓRIA, PADRÃO: 2 GB. TIPO DE SCANNER: ALIMENTADOR DE FOLHAS, CIS (SENSOR DE IMAGEM POR CONTATO), SENSOR DE DETECÇÃO DE CONGESTIONAMENTO DE MÍDIA, MÉTODO DE DIGITALIZAÇÃO DE ALIMENTAÇÃO FRONTAL. TAMANHO DA DIGITALIZAÇÃO, MÁXIMO: 914 MM X 2,77 </w:t>
            </w:r>
            <w:r w:rsidRPr="00011E1C">
              <w:rPr>
                <w:rFonts w:eastAsia="Times New Roman"/>
                <w:lang w:val="en-US" w:eastAsia="en-US"/>
              </w:rPr>
              <w:t>М</w:t>
            </w:r>
            <w:r w:rsidRPr="00011E1C">
              <w:rPr>
                <w:rFonts w:eastAsia="Times New Roman"/>
                <w:lang w:eastAsia="en-US"/>
              </w:rPr>
              <w:t xml:space="preserve">. TAMANHO DA DIGITALIZAÇÃO, MÍNIMO: 127 X 127mm FORMATOS DOS ARQUIVOS DIGITALIZADOS: JPEG, PDF, TIFF. MODOS DE ENTRADA DE DIGITALIZAÇÃO: DIGITALIZAR PARA E-MAIL, REDE E USB. DIGITALIZAR PARA NUVEM, COMPUTADOR E DISPOSITIVO MÓVEL POR MEIO DO APLICATIVO HP. ESPESSURA MÁXIMA DE SUPORTES:ATÉ 0,8 MM. CONFIGURAÇÕES DE REDUÇÃO/AMPLIAÇÃO DE CÓPIA 50 ATÉ 400%. CONECTIVIDADE, PADRÃO: GIGABIT ETHERNET (1000BASE-T), WI-FI 802.11B/G/N. PRONTO PARA TRABALHAR EM REDE: PADRÃO. ALIMENTAÇÃO: TENSÃO DE ENTRADA (ESCALA AUTOMÁTICA): 100-240V (±10%), 50/60HZ (±3HZ), 1,2A MÁX. NÚMERO DE CARTUCHOS DE IMPRESSÃO: 4 (C,M,Y,MK) VOLUME DO CARTUCHO DE IMPRESSÃO: 300ML, 130ML CABEÇAS DE IMPRESSÃO: 1 (C, M, Y, MK). BOCAIS DA CABEÇA DE IMPRESSÃO: 1376 POR COR 5504 </w:t>
            </w:r>
            <w:r w:rsidRPr="00011E1C">
              <w:rPr>
                <w:rFonts w:eastAsia="Times New Roman"/>
                <w:lang w:val="en-US" w:eastAsia="en-US"/>
              </w:rPr>
              <w:t>ΝΟ</w:t>
            </w:r>
            <w:r w:rsidRPr="00011E1C">
              <w:rPr>
                <w:rFonts w:eastAsia="Times New Roman"/>
                <w:lang w:eastAsia="en-US"/>
              </w:rPr>
              <w:t xml:space="preserve"> </w:t>
            </w:r>
            <w:r w:rsidRPr="00011E1C">
              <w:rPr>
                <w:rFonts w:eastAsia="Times New Roman"/>
                <w:lang w:val="en-US" w:eastAsia="en-US"/>
              </w:rPr>
              <w:t>Τ</w:t>
            </w:r>
            <w:r w:rsidRPr="00011E1C">
              <w:rPr>
                <w:rFonts w:eastAsia="Times New Roman"/>
                <w:lang w:eastAsia="en-US"/>
              </w:rPr>
              <w:t>OTAL. GOTA DE TINTA: 6 PL (C, M, Y); 12,6 PL (</w:t>
            </w:r>
            <w:r w:rsidRPr="00011E1C">
              <w:rPr>
                <w:rFonts w:eastAsia="Times New Roman"/>
                <w:lang w:val="en-US" w:eastAsia="en-US"/>
              </w:rPr>
              <w:t>МК</w:t>
            </w:r>
            <w:r w:rsidRPr="00011E1C">
              <w:rPr>
                <w:rFonts w:eastAsia="Times New Roman"/>
                <w:lang w:eastAsia="en-US"/>
              </w:rPr>
              <w:t xml:space="preserve">). TIPOS DE TINTA: À BASE DE PIGMENTOS (C, M, Y, MK). FORMATOS PADRÃO DOS SUPORTES (ROLOS MÉTRICOS) 369 A 914 </w:t>
            </w:r>
            <w:r w:rsidRPr="00011E1C">
              <w:rPr>
                <w:rFonts w:eastAsia="Times New Roman"/>
                <w:lang w:val="en-US" w:eastAsia="en-US"/>
              </w:rPr>
              <w:t>ΜΜ</w:t>
            </w:r>
            <w:r w:rsidRPr="00011E1C">
              <w:rPr>
                <w:rFonts w:eastAsia="Times New Roman"/>
                <w:lang w:eastAsia="en-US"/>
              </w:rPr>
              <w:t>. ESPESSURA DE SUPORTES: ATÉ 11,8 MILÍMETROS. DIÂMETRO EXTERNO DO ROLO: 100 MM. ENTRADA MÁXIMA DO ROLO: 1 PESO MÁXIMO DO ROLO: 6.2 KG MODELO DE REFERÊNCIA: IMPRESSORA MULTIFUNCIONAL HP DESIGNJET T850 36 POLEGADAS.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46.900,00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46.900,00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CARTUCHO DE TINTA HP 728 CIANO OU SIMILAR PLOTTER DESIGNJET T830 - 130 ML.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1.290,00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2.580,00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CARTUCHO DE TINTA HP 728 MAGENTA OU SIMILAR PLOTTER DESIGNJET T830 - 130 ML.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1.290,00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2.580,00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CARTUCHO DE TINTA HP 728 AMARELO OU SIMILAR PLOTTER DESIGNJET T830 - 130 ML.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1.290,00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2.580,00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CARTUCHO DE TINTA HP 728 PRETO OU SIMILAR PLOTTER DESIGNJET T830 - 300 ML.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1.290,00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2.580,00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IMPRESSORA MULTIFUNCIONAL JATO TINTA COLORIDO MULTIFUNCIONAL EPSON ECOTANK L5590 - TANQUE DE TINTA COLORIDA, WI-FI, DIRECT, ETHERNET, FAX ADF, BIVOLT, PRETA DIMENSOES DO PRODUTO 34,7P x 37,5L x 23,7A CM TAMANHO MAXIMO DA MIDIA DA IMPRESSORA 8,5 x 11 POL. CAPACIDADE MAXIMA DE ENTRADA DE FOLHAS: 100 FOL. TIPO DE VISOR: LCD RESOLUÇAO MAXIMA DE IMPRESSOES EM CORES 5760 x 1440 DPI TIPO DE CONEÇAO WI-FI / WI-FI DIRECT / ETHERNET FONTE DE ALIMENTAÇAO: ELETRICO COM FIO VELOCIDADE MAXIMA DE IMPRESSAO POR COR 15 PPM VELOCIDADE MAXIMA DE IMPRESSAO MONOCROMATICA 33 PPM PREFERENCIA DE MARCA: EPSON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2.990,00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20.930,00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lastRenderedPageBreak/>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IMPRESSORA MULTIFUNCIAL LASER FUNÇÕESIMPRESSÃO, DIGITALIZAÇÃO, CÓPIA E FAX PROCESSADORDUAL CORE 1GHZ (C4N + A1000) MEMÓRIAPADRÃO: 1GB; MÁXIMAO: 2GB CONEXÃO: USB 2.0, ETHERNET 10/100/1000 BASE TX CONEXÃO INTERFACE USB 2.0 E ETHERNET CONSUMO DE ENERGIA PRONTO: MENOS DE 50W NORMAL: 700W ECONOMIA DE ENERGIA: MENOS DE 1,21W DESLIGADO: MENOS DE 0,1W ESPERA: MENOS DE 1,26W CICLO MENSAL: ATÉ 120.000 PÁGINAS PAINEL DE CONTROLE: LCD TOUCHSCREEN 7" VELOCIDADE DE IMPRESSÃO (SIMPLES) CARTA: ATÉ 42 PÁGINAS POR MINUTO, A4: ATÉ 40 PÁGINAS POR MIN VELOCIDADE DE IMPRESSÃO (DUPLEX) CARTA: ATÉ 20 IMAGENS POR MINUTO, A4: ATÉ 20 IMAGENS POR MIN TEMPO PARA PRIMEIRA IMPRESSÃO: ATÉ 6 SEG DESDE O MODO PRONTA RESOLUÇÃO DE IMPRESSÃO ÓPTICA: ATÉ 600X600DPI, APRIMORADA: ATÉ 1200X1200 DPI IMPRESSÃO DUPLEX: SIM EMULAÇÃO: POSTSCRIPT3, PCL6, PCL5E, PDF DIRECT V1.7, XPS, TIFF, URF, PWG SISTEMA OPERACIONAL COMPATÍVEL: WINDOWS 8, WINDOWS 7, WINDOWS VISTA, WINDOWS XP, WINDOWS 2012 R2, WINDOWS 2012, WINDOWS 2008 R2 WINDOWS 2008, WINDOWS 2003; MAC OS X 10.6 - 10.10 DIVERSOS LINUX, UNIX TAMANHO DO VIDRO DO SCANNER: OFÍCIO 216X356MM SUPORTE À IMPRESSÃO DIRETA: SIM PROTOCOLOS DE REDE: TCP/IP PADRÃO (RAW), ATRIBUIÇÃO DE IP (DHCP, BOOTP, AUTOIP), HTTP, HTTPS IPP, IPPS, WSD, SNMPV1/V2C/V3, SETIP, SLP, DNS, DDNS, BONJOUR®, WINS, LPD/LPR, THINPRINT, GOOGLE CLOUD PRINT™™, SMB, FTP, SMTP, SMTPS, UPNP, LDAP, KERBEROS, SMB, IPSEC, 802.1X VELOCIDADE DA CÓPIA: A4: ATÉ 40 CÓPIAS POR MINUTO CARTA: ATÉ 42 CÓPIAS POR MINUTO VELOCIDADE DA PRIMEIRA CÓPIA: ATÉ 7 SEG NO MODO PRONTO REDUÇÃO/AMPLIAÇÃO CÓPIA: 25 A 400% (VIDRO DE DIGITALIZAÇÃO E ADF) MULTICÓPIAS: 999 CÓPIA DUPLEX: EMBUTIDO RECURSOS DE CÓPIA: CÓPIA DE IDENTIDADE, N EM 1, PÔSTER, CLONAGEM, LIVRETOS, CAPAS, TRANSPARÊNCIAS, LIVRO, ROTAÇÃO, CRIAR TRABALHO, DESLOCAMENTO DE IMAGEM, PROGRAMA, MARCA D'ÁGUA, APAGAR FUNDO, APAGAR BORDA, APAGAMENTO DO CENTRO DO LIVRO, CARIMDO DE DATA E HORA, CARIMBO DE ID, SALVAR PARA ARQUIVO. RESOLUÇÃO DA CÓPIA: 600 X 600DPI VELOCIDADE DO SCANNER (COLOR E MONO): (SIMPLES) 35 IMAGENS POR MINUTO, (DUPLEX) 60 IMAGENS POR MINUTO COMPATIBILIDADE DO SCANNER: PADRÃO TWAIN, PADRÃO WIA FORMATO DE ARQUIVO: TIFF-S, TIFF-M, JEPG, S-PDF, M-PDF. RESOLUÇÃO DO SCANNER: ÓPTICA: ATÉ 600X600DPI, APRIMORADA: ATÉ 4.800X4.800DPI DESTINAÇÃO DO SCANNER: HDD, USB, E-MAIL COMPATIBILIDADE DO FAX: ITU-T G3 VELOCIDADE DO MODEM: 33,6KBPS RESOLUÇÃO DO FAX: ATÉ 300X300PDI MEMÓRIA DO FAX: 50MB (HDD COMPARTILHADA) DISCAGEM AUTOMÁTICA: SIM RECURSO DE FAX: DISCAGEM RÁPIDA, DISCAGEM NO GANCHO, REDISCAGEM AUTOMÁTICA, ID DO EMISSOR DA CHAMADA, ENCAMINHAMENTO DE FAX ETC. DESTINOS DA DIGITALIZAÇÃO: N/A CAPACIDADE BANDEJA DE ENTRADA: PADRÃO: 550 FOLHAS, MULTIUSO: 100 FOLHAS TIPO DE PAPEL ACEITO: BANDEJA PADRÃO: COMUM, FINO, PERFURADO, PRÉ-IMPRESSO, RECICLADO, ARQUIVO, BOND, ENVELOPE, CARTÃO, ETIQUETA, TIMBRADO, ESPESSO, COLORIDO, ALGODÃOBANDEJA MULTIUSO: COMUM, FINO, BOND, PRÉ-IMPRESSO, RECICLADO, ENVELOPE, ETIQUETA, CARTÃO, GROSSO, ALGODÃO, COLORIDO, ARQUIVO, MAIS GROSSO, PERFURADO, TIMBRADO. IMPRESSÃOO DUPLEX: COMUM, FINO, GROSSO, RECICLADO, BOND, PRÉ-IMPRESSO, ALGODÃO, COLORIDO TAMANHO DO PAPEL ACEITO: BANDEJA PADRÃO: A4, A5, A6, CARTA, OFÍCIO, FÓLIO, JIS B5, ISO B5, EXECUTIVO, STATEMENT, CARTÃO 4X6, ENVELOPE MONARCH №9 №10 DL C5 C6, PERSONALIZADOIMPRESSÃO DUPLEX: A4, CARTA, OFÍCIO, FÓLIO, OFÍCIO 1, JIS B5, ISO B5, EXECUTIVO, STATEMENT. TAMANHO DO PAPEL ACEITO (BANDEJA MULTIUSO) MÍNIMO: </w:t>
            </w:r>
            <w:r w:rsidRPr="00011E1C">
              <w:rPr>
                <w:rFonts w:eastAsia="Times New Roman"/>
                <w:lang w:eastAsia="en-US"/>
              </w:rPr>
              <w:lastRenderedPageBreak/>
              <w:t xml:space="preserve">76,2X127MM, MÁXIMO: 216X356MM GRAMATURA ACEITA: BANDEJA PADRÃO: 60 A 163G, BANDEJA MULTIUSO: 60 A 220G IMPRESSÃO DUPLEX: 60 A 120 G/M² TIPO DE ADF: DSDF CAPACIDADE DE DOCUMENTOS DO ADF: 50 FOLHAS CAPACIDADE BANDEJA DE SAÍDA: 250 FOLHAS COM A FACE PARA BAIXO IMPRESSÃO FRENTE E VERSO VOLTAGEM: 110V GARANTIA: 01 </w:t>
            </w:r>
            <w:r w:rsidRPr="00011E1C">
              <w:rPr>
                <w:rFonts w:eastAsia="Times New Roman"/>
                <w:lang w:val="en-US" w:eastAsia="en-US"/>
              </w:rPr>
              <w:t>ΑΝΟ</w:t>
            </w:r>
            <w:r w:rsidRPr="00011E1C">
              <w:rPr>
                <w:rFonts w:eastAsia="Times New Roman"/>
                <w:lang w:eastAsia="en-US"/>
              </w:rPr>
              <w:t xml:space="preserve"> DE GARANTIA LIMITADA. MODELO DE REFERÊNCIA: IMPRESSORA MULTIFUNCIONAL LASER SAMSUNG PROXPRESS SL-M4080FX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lastRenderedPageBreak/>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2.690,00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21.520,00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lastRenderedPageBreak/>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IMPRESSORA MULTIFUNCIONAL HP LASER WI-FI IMPRESSORA MULTIFUNCIONAL MONOCROMÁTICA HP LASER JET PRO. IMPRESSÃO DUPLA FACE AUTOMÁTICA. TECNOLOGIA DE IMPRESSÃO LASER. POSSUI ENTRADA USB. CAPACIDADE MAXIMA DE 150 FOLHAS. VELOCIDADE MAX DE IMPRESSÃO EM PRETO E BRANCO 42 PPM. FUNÇÕES DA IMPRESSORA: FAX, COPIA, SCANNER E IMPRESSÃO. TIPO DE IMPRESSÃO: MONOCROMATICA TIPO DE PAPEL: NORMAL, TAMANHO PAPEL: A4 PAINEL DE OPERAÇÃO: 2.7 POLEGADAS TOUCHSCREEN TONER INICIAL: ATÉ 3.050 PAGINAS TONER DE REPOSIÇÃO: ATÉ 9.700 PAGINAS RESOLUÇÃO DE IMPRESSÃO: 1200x1200 DPI CICLO DE TRABALHO MAXIMO MÊS: ATÉ 80.000 PAGINAS VOLUME MENSAL RECOMENDADO: ATÉ 4.000 PAGINAS PROCESSADOR: 1.2 GHZ WIRELESS: (DUAL BAND 2.4 - 5GHZ) PADRAO LINGUAGE DE IMPRESSÃO: HP, PCL 6, HP PCL 5E, POTSCRIPT LEVEL 3, PDF, URF, NATIVE, OFFICE, PWG RASTER. FUNÇÕES DO SCANNER: ADF: PASSAGEM ÚNICA PARA ATÉ 50 ORIGINAIS RESOLUÇÃO: ATÉ 29 IPM (SIMPLEX) 46 IPM (DUREX) FORMATOS SUPORTADOS: PDF, JPEG, E TIFF VELOCIDADE DO FAX: ATÉ 33.6 KBPS MEMORIA DO FAX: ATE 400 PAGINAS QUICK DIALING ATÉ 200 NUMEROS RESOLUÇÃO PADRAO: 203X98 DPI FINO ATÉ 203X196 DPI SUPERFINO ATÉ 300X300 DPI TAMANHO DO PAPEL SUPORTADO: CUSTOMIZADO </w:t>
            </w:r>
            <w:r w:rsidRPr="00011E1C">
              <w:rPr>
                <w:rFonts w:eastAsia="Times New Roman"/>
                <w:lang w:val="en-US" w:eastAsia="en-US"/>
              </w:rPr>
              <w:t>ΝΑ</w:t>
            </w:r>
            <w:r w:rsidRPr="00011E1C">
              <w:rPr>
                <w:rFonts w:eastAsia="Times New Roman"/>
                <w:lang w:eastAsia="en-US"/>
              </w:rPr>
              <w:t xml:space="preserve"> BANDEJA MANUAL 1: 76,2x2X127 A 215,9x355,6 mm CUSTOMIZADO NA BANDEJA 2: 3: 104,9X148,59 A 215,9X355,6MM SUPORTADO NA BANDEJA MANUAL 1: A4, A5, A6, B5, (JIS) OFICIO 16K JAPANESE POTSCARD DOUBLE JAPAN POTSCARD ROTATED ENVELOPE CUSTOM SIZE SUPORTADOS NAS BANDEJAS 2 E 3: A4, A5, A6, B5, (JIS) OFICIO 16K CUSTOM SIZE A5-R 4X6 IN B6 (JIS)- ADF LETER LEGAL A4 CUSTOMIZADO 102</w:t>
            </w:r>
            <w:r w:rsidRPr="00011E1C">
              <w:rPr>
                <w:rFonts w:eastAsia="Times New Roman"/>
                <w:lang w:val="en-US" w:eastAsia="en-US"/>
              </w:rPr>
              <w:t>Χ</w:t>
            </w:r>
            <w:r w:rsidRPr="00011E1C">
              <w:rPr>
                <w:rFonts w:eastAsia="Times New Roman"/>
                <w:lang w:eastAsia="en-US"/>
              </w:rPr>
              <w:t xml:space="preserve">152 </w:t>
            </w:r>
            <w:r w:rsidRPr="00011E1C">
              <w:rPr>
                <w:rFonts w:eastAsia="Times New Roman"/>
                <w:lang w:val="en-US" w:eastAsia="en-US"/>
              </w:rPr>
              <w:t>ΤΟ</w:t>
            </w:r>
            <w:r w:rsidRPr="00011E1C">
              <w:rPr>
                <w:rFonts w:eastAsia="Times New Roman"/>
                <w:lang w:eastAsia="en-US"/>
              </w:rPr>
              <w:t xml:space="preserve"> 216X356mm CAPACIDADE MAXÍMA DE PAPEL ATÉ 900 FOLHAS COM OPCIONAL DE 550 FOLHAS. SISTEMA OPERACIONAIS COMPATIVEIS: WINDOWS 7 A 11 WINDOWS CLIENT OS, WINDOWS SERVER-ANDROID, IOS, LINUX, CITRIX, NOVELL-MAC OS 10.15 CATALINA, MAC OS 11 BIGSUR, MACos 12 MONTEREY. MODELO DE REFERÊNCIA: IMPRESSORA MULTIFUNCIONAL MONOCROMATICA HP LASERJET PRO 2Z629A#696127V LASERJET PRO 4103FDW.</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1.690,00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1.690,00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eastAsia="en-US"/>
              </w:rPr>
              <w:t xml:space="preserve">IMPRESSORA MULTIFUNCIONAL (EDUCAÇÃO) IMPRESSORA MULTIFUNCIONAL BROTHER LASER COLOR MFCL8900CDW. TECNOLOGIA DE CONECTIVIDADE: WIFI, USB, ETHERNET TECNOLOGIA DE IMPRESSÃO: LASER CARACTERISTICAS ESPECIAIS: AUTO DUPLEX VELOCIDADE MAX DE IMPRESSÃO COM COR: 33PPM VELOCIDADE MAX DE IMPRESSÃO MONOCROMATICA 33 PPM RESOLUÇÃO DE IMPRESSÃO ATÉ 2400x600 DPI MIDIA EMPRESSA: ENVELOPES, PAPEL CARTÃO, PAPEL, ETIQUETAS. CAPACIDADE MAX DE ENTRADAS DE FOLHA: 500. TIPO DE VISOR: LCD. DISPOSITIVOS COMPATIVEIS: PC'S E LAPTOPS. TAMANHO DA FOLHA: 216X355 MM. IMPRESSÃO FRENTE E VERSO: SIM. PADROES DE CONEXÃO SEM FIO 802.11 BGN. POTENCIA EM WATTS: 600W. FONTE DE ALIMENTAÇÃO: ELÉTRICA COM FIO. </w:t>
            </w:r>
            <w:r w:rsidRPr="00011E1C">
              <w:rPr>
                <w:rFonts w:eastAsia="Times New Roman"/>
                <w:lang w:val="en-US" w:eastAsia="en-US"/>
              </w:rPr>
              <w:t>MODELO DE REFERÊNCIA: MULTIFUNCIONAL BROTHER LASER COLOR MFCL8900CDW.</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9.690,00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9.690,00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 xml:space="preserve">NOTEBOOK ACER INTEL IRIS XE GRAPHICS 80 EXECUTION UNITS INTEL® COCRE™ I5-1235U ALDER LAKE (12M CACHE, 1.30 4.40 GHz TURBO BOOST) 16GB [2x 8GB - DUAL CHANNEL] MEMÓRIA DDR4 (3200 MHZ) SSD M.2 NVME 256GB - GERAÇÃO 4 - [ 4.800 MB/s ] 15.6" TFT </w:t>
            </w:r>
            <w:r w:rsidRPr="00011E1C">
              <w:rPr>
                <w:rFonts w:eastAsia="Times New Roman"/>
                <w:lang w:val="en-US" w:eastAsia="en-US"/>
              </w:rPr>
              <w:lastRenderedPageBreak/>
              <w:t>DISPLAY FHD 1920x1080 /60hz / ABERTURA DE 180°G ORIGINAL WINDOWS 11 HOME SINGLE LANGUAGE MODELO REFERÊNCIA: AVELL B.ON LITE NEW 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lastRenderedPageBreak/>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4.790,00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47.900,00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lastRenderedPageBreak/>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ΜΟ</w:t>
            </w:r>
            <w:r w:rsidRPr="00011E1C">
              <w:rPr>
                <w:rFonts w:eastAsia="Times New Roman"/>
                <w:lang w:eastAsia="en-US"/>
              </w:rPr>
              <w:t xml:space="preserve">NITOR MONITOR 21.5, TAXA DE ATUALIZAÇÃO 75 Hz, Full HD (1.920X1.080), TEMPO DE RESPOSTA 5MS(GTG), TRATAMENTO DE TELA ANTIRREFLEXO, ENTRADAS HDMI D-SUB, COM FLICKER SAFE, AMD FREESYNC™™, CROSSHAIR, DYNAMIC ACTION SYNC, PLUG &amp; PLAY, BLACK STABILIZER, MODO LEITURA, SUPER RESOLUTION+, SMART ENERGY SAVING, ONSCREEN CONTROL, COLOR WEAKNESS, OU SUPERIOR. </w:t>
            </w:r>
            <w:r w:rsidRPr="00011E1C">
              <w:rPr>
                <w:rFonts w:eastAsia="Times New Roman"/>
                <w:lang w:val="en-US" w:eastAsia="en-US"/>
              </w:rPr>
              <w:t>PREFERENCIA DE MARCA: ACER, LG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1.190,00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4.760,00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FRAGMENTADOR DE PAPEL FRAGMENTADOR DE PAPEL 10 FOLHAS 21 LITROS 110V CD216P TIPO DE CORTE: PARTICULAS CAPACIDADE DE DEPÓSITO: 21LITROS NIVEL DE RUIDO: 65DB COM JANELA DE VISUALIZAÇÃO: SIM CAPACIDADE DE FOLHAS PARA CORTE: 10 FOLHAS TAMANHO DO CORTE 4.35MM LARGURA DA ENTRADA: 220MM VELOCIDADE DE CORTE: 2,6M/MIN (10 FOLHAS) NIVEL DE SEGURANÇA P4 FUNÇÕES DE CORTE: PAPEL, CARTÃO DE CREDITO, CLIPS, GRAMPOS CD. CICLO DE CORTE: 2,6 MIN CICLO DE TRABALHO: DESCANSO 2MINS ON 30 MINS OFF DIMENSÕES: 32X22 X41CM MODELO REFERÊNCIA: FRAGMENTADOR DE PAPEL CD216P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1.430,00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5.720,00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MODEM ROTEADOR WIRELESS ROTEADOR TP-LINK ARCHER AX12 WI-FI 6 AX1500 DUALBAND GIGABIT TEM UMA VELOCIDADE DE 1500MBPS BANDA DUPLA 2.4GHZ POSSUI 4 ANTENAS EXTERNAS E 2 INTERNAS TEM 2 PORTAS PARA CONECTAR COM FIREWALL INTEGRADO SUPORTA PROTOCOLO DE SEGURANÇA WEP COM CONTROLE PARENTAL VOLTAGEM 127/220V FREQUÊNCIA 2.4GHZ, 5GHZ QUANTIDADE PORTA WAN 1, PORTA WAN/LAN 3 POSSUI BOTÃO DE REINICIO SEGURANÇA CRIPTOGRAFIA WI-FI WPA2-PSK, WPA2-PSK/WPA-PSK, WPA3 PESSOAL, WPA3-PESSOAL/WPA2-PSK, WPA2-ENTERPRISE, WPA/WPA2-ENTERPRISE VPN SERVER: OPEN VPN / PPTP MODELO DE REFERÊNCIA: ROTEADOR TP-LINK ARCHER AX12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369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369</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CAIXA DE SOM PARA COMPUTADOR TIPO DE AUTO-FALANTE: MESA PÔTENCIA DE 1.2W CONECTOR DE ENTRADA: USB-A QUANTIDADES DE AUTO FALANTE: 2 RESPOSTA MINIMA E MAXIMA EM FREQUÊNCIA 90 HZ - 20 KHZ TIPO DE ALIMENTAÇÃO: USB MODELO DE REFERÊNCIA: CAIXA DE SOM MULTIMIDIA LOGITECH S-150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109,9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549,5</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FILTRO DE LINHA 6 TOMADAS FILTRO DE LINHA 127/220V COMPRIMENTO DO </w:t>
            </w:r>
            <w:r w:rsidRPr="00011E1C">
              <w:rPr>
                <w:rFonts w:eastAsia="Times New Roman"/>
                <w:lang w:val="en-US" w:eastAsia="en-US"/>
              </w:rPr>
              <w:t>САВО</w:t>
            </w:r>
            <w:r w:rsidRPr="00011E1C">
              <w:rPr>
                <w:rFonts w:eastAsia="Times New Roman"/>
                <w:lang w:eastAsia="en-US"/>
              </w:rPr>
              <w:t xml:space="preserve"> 3M QUANTIDADE DE TOMADAS 6 FREQUÊNCIA: 50HZ/60HZ POTÊNCIA: 2.200 W CORRENTE </w:t>
            </w:r>
            <w:r w:rsidRPr="00011E1C">
              <w:rPr>
                <w:rFonts w:eastAsia="Times New Roman"/>
                <w:lang w:val="en-US" w:eastAsia="en-US"/>
              </w:rPr>
              <w:t>ΜΑΧΙΜΑ</w:t>
            </w:r>
            <w:r w:rsidRPr="00011E1C">
              <w:rPr>
                <w:rFonts w:eastAsia="Times New Roman"/>
                <w:lang w:eastAsia="en-US"/>
              </w:rPr>
              <w:t>: 10A COM PROTEÇÃO CONTRA SOBRECARGA: SIM COM REDUÇÃO DE RUIDO ELÉTRICO: SIM COMPATIBILIDADE DE TOMADAS: VIDEO GAME, PC GAME MONITOR, CÂMERAS, DVR, DVD, SOM, CAIXA DE SOM, ALEXA, CELULAR, XBOX, PS5, PS4, TELEVISÃO DE TODOS TAMANHO, IMPRESSORA, NOTEBOOK, TABLET, BALANÇA, LUMINARIA, LÂMPADAS, E PRODUTOS BAIXA VOLTAGEM TIPOS DE PORTA E CONECTORES: PLUG U.E PLUG U.E 2 PINOS, PLUG U.E 3 PINOS, PLUG PINO FINO, PLUG 10A, 2200W EM 220V, 1100W EM 110V MODELO REFERÊNCIA: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89,9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269,7</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APARELHO TELEFONICO SEM FIO ESPECIFICAÇÕES TECNICAS: P/N: TS3110 TECNOLOGIA DIGITAL: DECT 6.0 FREQUÊNCIA: 1,9 GHZ (1.910 - 1.920 MHZ) IDENTIFICADOR DE CHAMDA: DTMF / FSK CAPACIDADE DE EXPANSÃO: 7 RAMAIS (BASE 6 RAMAIS) COMUNICAÇÃO INTERNA: SIM COMUNICAÇÃO A TRÊS: SIM TRANSFERENCIA DE CHAMADA: SIM DISPLAY LUMINOSO: SIM - COR ÂMBAR TIPO DE DISPLAY: ALFANUMÉRICO TAMANHO DO DISPLAY 1,5 INDICAÇÃO DE CARGA DE BATERIA: SIM POSSUI 7 TIPOS DE TOQUES AJUSTE DO VOLUME DE AUDIO E TOQUE: 5 OPÇÕES CAPACIDADE DE AGENDA: 70 CONTATOS REGISTRO DE CHAMADAS: RECEBIDAS: 15 ATENDIDAS E 20 NÃO ATENDIDAS ORIGINADAS: 15 CHAMADAS FUNÇÕES: FLASH, REDISCAR, MUDO, PAUSA DISCAGEM RAPIDA: 10 NUMEROS LED NO </w:t>
            </w:r>
            <w:r w:rsidRPr="00011E1C">
              <w:rPr>
                <w:rFonts w:eastAsia="Times New Roman"/>
                <w:lang w:eastAsia="en-US"/>
              </w:rPr>
              <w:lastRenderedPageBreak/>
              <w:t xml:space="preserve">FONE: INDICAÇÃO DE CARGA E CHAMADAS NÃO ATENDIDAS. AJUSTE NO TEMPO DE FLASH: 100 A 900 MS CAPACIDADE DA BATERIA: 600 </w:t>
            </w:r>
            <w:r w:rsidRPr="00011E1C">
              <w:rPr>
                <w:rFonts w:eastAsia="Times New Roman"/>
                <w:lang w:val="en-US" w:eastAsia="en-US"/>
              </w:rPr>
              <w:t>МАН</w:t>
            </w:r>
            <w:r w:rsidRPr="00011E1C">
              <w:rPr>
                <w:rFonts w:eastAsia="Times New Roman"/>
                <w:lang w:eastAsia="en-US"/>
              </w:rPr>
              <w:t xml:space="preserve"> DURAÇÃO DA BATERIA: 20H EM USO OU 200H REPOUSO TIPO DE BATERIA: NI</w:t>
            </w:r>
            <w:r w:rsidRPr="00011E1C">
              <w:rPr>
                <w:rFonts w:eastAsia="Times New Roman"/>
                <w:lang w:val="en-US" w:eastAsia="en-US"/>
              </w:rPr>
              <w:t>ΜΗ</w:t>
            </w:r>
            <w:r w:rsidRPr="00011E1C">
              <w:rPr>
                <w:rFonts w:eastAsia="Times New Roman"/>
                <w:lang w:eastAsia="en-US"/>
              </w:rPr>
              <w:t xml:space="preserve"> ALIMENTAÇÃO: BIVOLT (100 - 240V) MODELO REFERÊNCIA: TELEFONE SEM FIO INTELBRAS TS 3110 PRETO VISOR LUMINOSO COM IDENTIFICAÇÃO DE CHAMADAS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lastRenderedPageBreak/>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269,9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809,7</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lastRenderedPageBreak/>
              <w:t>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CALCULADORA MEDIA DE MESA CALCULADORA DE MESA ESCRITORIO 12 DIGITOS QUANTIDADES DE FUNÇÃO:6 QUANTIDADES DE DIGITOS: 12 FUNÇÕES ARITMETICAS BÁSICAS FUNÇÕES: ADIÇÃO, SUBTRAÇÃO, MULTIPLICAÇÃO, E DIVISÃOADIÇÃO, PORCENTAGEM, RAIZ DESLIGAMENTO AUTOMATICO: SIM MEMÓRIA: SIM ALIMENTAÇÃO: 1 PILHA AA (NÃO INCLUSA) MODELO DE REFERÊNCIA: CALCULADORA MARCA MINUTOBABY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59,9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119,8</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HD EXTERNO CAPACIDADE DE ARMAZENAMENTO DIGITAL: 1TB INTERFACE DO DISCO RIGÍDO: USB 3.0 TECNOLOGIA DE CONECTIVIDADE: USB CARACTERISTICAS ESPECIAIS: PORTATÍL DISPOSITIVOS COMPATIVEIS: DESKTOP COMPATIVEL COM USB 3.0 E USB 2.0 SEM NECESSIDADE DE CABO DE ALIMENTAÇÃO CA EXTERNO VELOCIDADE DO HD: 5400 RPM POTÊNCIA EM WATTS: 1 WATTS MODELO DE REFERÊNCIA: HD EXTERNO TOSHIBA CANVIO BASICS HDTB510</w:t>
            </w:r>
            <w:r w:rsidRPr="00011E1C">
              <w:rPr>
                <w:rFonts w:eastAsia="Times New Roman"/>
                <w:lang w:val="en-US" w:eastAsia="en-US"/>
              </w:rPr>
              <w:t>ХКЗАА</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589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589</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SWITCH HUB 8 PORTAS TIPO DE TELECOMUNICAÇÃO: STORE AND FORWARD CAPACIDADE DE COMUTAÇÃO: 16 GBPS INCLUI: 8 PORTAS RJ - 45 PESO: 1KG ESPECIFICAÇÕES DAS PORTAS: 10/100/1000MBPS SEM VENTOINHA SOFTWARE: ARMANEZA E ENCAMINHA MODELO DE REFÊNCIA: TP-LINK LS1008G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289,9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289,9</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CAIXA DE SOM JBL COM MICROFONE TIPO DE AUTO FALANTES: WOOFER ADEQUADO PARA USO AO AR LIVRE POSSUI CONECTIVIDADE BLUETOOTH POSSUI LUZES DE LED FUNÇÃO KARAOKÊ INTEGRADA DIFERENTES EFEITOS DE VOZ BATERIA RECARREGAVEL E CARREGADOR INCLUIDO CONECTOR DE ENTRADA: USB POSSUI MICROFONE INTERNO CONTA COM 2 MICROFONES JBL SEM FIO APROVA DA AGUA: NÃO VOLTAGEM: 127V - 220V INCLUI PUXADOR: SIM VOLTAGEM DA BATERIA: 5V AUTONO</w:t>
            </w:r>
            <w:r w:rsidRPr="00011E1C">
              <w:rPr>
                <w:rFonts w:eastAsia="Times New Roman"/>
                <w:lang w:val="en-US" w:eastAsia="en-US"/>
              </w:rPr>
              <w:t>ΜΙΑ</w:t>
            </w:r>
            <w:r w:rsidRPr="00011E1C">
              <w:rPr>
                <w:rFonts w:eastAsia="Times New Roman"/>
                <w:lang w:eastAsia="en-US"/>
              </w:rPr>
              <w:t xml:space="preserve"> </w:t>
            </w:r>
            <w:r w:rsidRPr="00011E1C">
              <w:rPr>
                <w:rFonts w:eastAsia="Times New Roman"/>
                <w:lang w:val="en-US" w:eastAsia="en-US"/>
              </w:rPr>
              <w:t>ΜΑΧΙ</w:t>
            </w:r>
            <w:r w:rsidRPr="00011E1C">
              <w:rPr>
                <w:rFonts w:eastAsia="Times New Roman"/>
                <w:lang w:eastAsia="en-US"/>
              </w:rPr>
              <w:t>MA DA BATERIA: 10 HORAS TIPO DE BATERIA: ÍON DE LÍTIO CONTA COM PROTEÇÃO CONTRA RESPINGOS DE ÁGUA: PROTEÇÃO IPX4 POSSUI EMPARELHAMENTO COM OUTRAS CAIXAS JBL MODELO DE REFERÊNCIA: JBL PARTY BOX JBLPBENCORE2MICBR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3.190,00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3.190,00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MICROFONE COM FIO TIPO DO MICROFONE: DINAMICO PADRÕES POLARES: CARDIOIDE COMPRIMENTO DO CABO: 5 METROS TIPO DE CONEXÃO: COM FIO CONECTORES DE SAÍDA: XLR-3 NÃO POSSUI AUTO FALANTES EMBUTIDO FREQUÊNCIA MÍNIMA: 50HZ FREQUÊNCIA MAXÍMA: 12KHZ LINHA PROFISSIONAL CHAVE ON/OFF: SIM IMPEDÂNCIA: 600 OHMS RESPOSTA DE FREQUÊNCIA: 70HZ A 12KHZ MODELO DE REFERÊNCIA: MICROFONE PROFISSIONAL FIO LE SON MC200 CARDIOIDE.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219,9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219,9</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MICROFONE SEM FIO FORMATO DO MICROFONE: BASTÃO TIPO DE CONEXÃO: SEM FIO PADRÕES POPULARES: DINAMICO CARDIOIDE FREQUÊNCIA FIXA: 666.850 MHZ NUMERO DE BANDA LARGA: 40 MHZ MODULAÇÃO DIGITAL FREQUÊNCIA MAXÍMA E MINÍMA: 30HZ / 20HZ RELAÇÃO SINAL-RUIDO (S/N) &gt; 95DB DISTORÇÃO: 0,01% DISTÂNCIA DE TRABALHO: 50 METROS TRANSMISSOR COM ENTRADA PARA BATERIA DE LITIO 18650 3,7V RECARREGAVÉL RECEPTOR COM ENTRADA PARA BATERIAS DE LITIO 18650 3,7V RECARREGAVÉL MODELO DE REFERÊNCIA: MICROFONE S/FIO VHF FREQUÊNCIA FIXA SOUNDVOICE LITE MM120SF</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249,9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249,9</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BEBEDOURO DE AGUA TIPO DE CARGA: GARRAFÃO TEMPERATURA DA ÁGUA: FRIA E NATURAL CAPACIDADE MAXÍMA DE ÁGUA: 20 LITROS CONTÉM 2 TORNEIRAS BEBEDOURO DE COLUNA MATERIAL DO </w:t>
            </w:r>
            <w:r w:rsidRPr="00011E1C">
              <w:rPr>
                <w:rFonts w:eastAsia="Times New Roman"/>
                <w:lang w:eastAsia="en-US"/>
              </w:rPr>
              <w:lastRenderedPageBreak/>
              <w:t>TANQUE: POLIPROPILENO TEMPERATURA MINÍMA 5°C VOLTAGEM 127V MODELO DE REFERÊNCIA: BEBEDOURO DE AGUA ESMALTEC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lastRenderedPageBreak/>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1.290,00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3.870,00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lastRenderedPageBreak/>
              <w:t>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VENTILADOR DE COLUNA POTENCIA 215W QUANTIDADES DE VELOCIDADE: 3 NÃO INCLUI CONTROLE REMOTO É SILENCIOSO: SIM FREQUÊNCIA: 60 NUMERO DE PAS: 8 VOLTAGEM 127V MODELO DE REFERÊNCIA: VENTILADOR DE COLUNA BVT650 MAXX FORCE 8 PÁS 215W BRITÂNIA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559,9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1.119,80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MICRO-ONDAS POTENCIA DE 1100W E 127V POSSUI BLOQUEIO DE SEGURANÇA MODO RAPIDO DE DESCONGELAMENTO POR TEMPO CABO DE 1 METRO OU MAIS CAPACIDADE DO VOLUME ATÉ 23 LITROS COM PRATO GIRATÓRIO: SIM COM TELA DIGITAL: SIM FREQUÊNCIA ELÉTRICA 60HZ MODELO DE REFERÊNCIA: MICRO-ONDAS ELECTROLUX 23LITROS 110V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940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940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BEBEDOURO DE AGUA INOX BEBEDOURO DE AGUA VOLTAGEM 127V DUAS TORNEIRAS: UMA GELADA E OUTRA NATURAL ADEQUADO PARA GÁS ECOLOGICO COM BANDEJA COLETORA: SIM INCLUI FILTRO: SIM É INDUSTRIAL: SIM CAPACIDADE MAXIMA DE ÁGUA 50 LITROS TIPO DE CARGA: REDE MODELO DE REFERÊNCIA: BEBEDOURO GIRA 50 LITROS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3.290,00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3.290,00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TANQUE PLASTICO PARA LAVAR ROUPA LARGURA ATÉ 47CM COMPRIMENTO ATÉ 43CM FABRICADO EM PP TANQUE PLASTICO CAPACIDADE 22 LITROS POSSUI PORTA SABONETE: SIM POSSUI FURO PARA TORNEIRA: NÃO POSSUI SIFÃO: SIM MODELO DE REFERÊNCIA: TANQUE PLASTICO LAVAR ROUPAS 22 LITROS ASTRA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790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790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AR CONDICIONADO 12000 BTUS CAPACIDADE DE RESFRIAMENTO 12000 BTUS FRIGORIAS: 0 TEM TECNOLOGIA INVERTER TEM TEMPORIZADOR POSSUI FUNÇÃO DORMIR COM FUNÇÃO WI-FI: SIM OU NÃO INCLUI CONTROLE REMOTO VOLTAGEM 220V MATERIAL DE SERPENTINA: COBRE TIPO DA CONDENSADORA: HORIZONTAL FASE: BIFASICO GAS REFRIGERANTE: R32 NIVEL DE RUIDO INTERNO (DB): N/A NIVEL DE RUIDO EXTERNO (DB): 51 GARANTIA PRODUTO: SIM ALIMENTAÇÃO DE ENERGIA CONDENSADORA REGULAGEM DA VELOCIDADE DE VENTILAÇÃO: SIM SLEEP: SIM SWING: SIM MEMÓRIA: SIM TURBO: SIM FILTRO ANTI-BACTÉRIA: SIM PROTEÇÃO ANTI-CORROSÃO: SIM CONTROLE DE TEMPERATURA ESTÁVEL: SIM COR PREFERÊNCIA: BRANCO MODELO DE REFERÊNCIA: AR CONDICIONADO LG 12000 BTUS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3.190,00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15.950,00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GELADEIRA CONGELADOR SUPERIOR C/ CONTROLE TEMPERATURA COM MAQUINA DE FAZER GELO POSSUI PORTA REVERSIVÉL COM FREEZER: SIM VOLTAGEM: 127V CAPACIDADE DO FREEZER: ATÉ 47L TIPO DE DEGELO: FROST FREE CAPACIDADE TOTAL: ATÉ 300LITROS COM CONTROLE DE TEMPERATURA DO FREEZER: SIM COM CONTROLE DE TEMPERATURA DA GELADERIA: SIM QUANTIDADES DE NIVEIS DA TEMPERATURA: ATÉ 8 COM COMPARTIMENTO DE CONGELAÇÃO RAPIDA: SIM MODELO REFERÊNCIA: GELADEIRA FROST FREE 300 LITROS CONSUL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4.390,00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8.780,00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PROJETOR (DATA SHOW) SISTEMA DE PROJEÇÃO: TECNOLOGIA 3LCD DE 3 CHIPS MODO DE PROJEÇÃO: FRONTAL / TRASEIRO / </w:t>
            </w:r>
            <w:r w:rsidRPr="00011E1C">
              <w:rPr>
                <w:rFonts w:eastAsia="Times New Roman"/>
                <w:lang w:val="en-US" w:eastAsia="en-US"/>
              </w:rPr>
              <w:t>ΤΕΤΟ</w:t>
            </w:r>
            <w:r w:rsidRPr="00011E1C">
              <w:rPr>
                <w:rFonts w:eastAsia="Times New Roman"/>
                <w:lang w:eastAsia="en-US"/>
              </w:rPr>
              <w:t xml:space="preserve"> MÉTODO DE PROJEÇÃO: MATRIZ ATIVA TFT DE POLISSILÍCIO NUMERO DE PIXELS: 786,432 DOTS (1024x768) X3 BRILHO EM CORES - SAIDA DE LUZ COLORIDA DE: 3.400 LUMENS2 BRILHO EM BRANCO - SAIDA DE LUZ BRANCA DE: 3.400 LUMENS2 RAZÃO DE ASPECTO: 4:3 RESOLUÇÃO NATIVA: 1024X768 (XGA) REDIMENSIONAR: 1280X800 (WXGA), 1280X960 (SXGA2) 1280X1024 (SXGA3), 1366X768 (WXGA60-3), 1400X1050 (SXGA+), 1440X900 (WXGA+) TIPO DE LÂMPADA: 210W UHE RAZÃO DE CONTRASTE: ATÉ 15 000:1 REPRODUÇÃO DE COR: ATÉ 1,07 BILHÃO DE CORES ALCANCE DO THROW-RATIO: 1.44 (ZOOM: WIDE) 1.95 (ZOOM: TELE) DISTÂNCIA DE PROJEÇÃO / TAMANHO DA TELA 30 A 350 (0,76 A 10,34M) DURAÇÃO DA LAMPADA: MODO ECO ATÉ 12.000 </w:t>
            </w:r>
            <w:r w:rsidRPr="00011E1C">
              <w:rPr>
                <w:rFonts w:eastAsia="Times New Roman"/>
                <w:lang w:eastAsia="en-US"/>
              </w:rPr>
              <w:lastRenderedPageBreak/>
              <w:t>HORAS MODO NORMAL ATÉ: 6.000 HORAS CORREÇÃO DE KEYSTONE: AUTOMATICO: VERTICAL ± 30 GRAUS SLIDER: HORIZONTAL ± 30 GRAUS PROJETOR COMPATIVÉL COM COMPUTADORES PC E MAC TEMPERATURA DE: 5°C A 35°C SEGURANÇA: TRAVA KENSINGTON, CADEADO, E BARRA DE SEGURANÇA ENERGIA: VOLTAGEM 100 - 240VAC ±10%, 50 / 60Hz AC CONSUMO DE ENERGIA: MODO ECO 235W MODO NORMAL 345W EM ESPERA: MAX 2W LENTE DE PROJEÇÃO: TIPO FOCO MANUAL NUMERO F:1.44 DISTANCIA FOCAL: 16.7 MM RAZÃO DE ZOOM: ZOOM DIGITAL: 1.0 - 1.35 CONTROLE REMOTO: CARACTERISTICA: A/V MUTE, CONGELAR, DIVIDIR, ASPECTO, MODO DE COR, AUTOMATICO, MENU MHL, VOLUME DISTANCIA DE OPERAÇÃO: 6MIN ÂNGULO DA OPERAÇÃO: DIREITA / ESQUERDA +30GRAUS PARA CIMA / PARA BAIXO ±15 GRAUS DESEMPENHO DO MONITOR: NTSC: 480 LINHAS PAL: 576 LINHAS (DEPENDE DA OBSERVAÇÃO DE PADRÃO MULTIFREQUÊNCIA) SINAL DE ENTRADA: NTSC/NTSC4.43 / PAL / M-PAL / PAL60 / SECAM INTERFACES: 1X USB-B 1X HDMI 2X COMPUTADOR / COMPONENTE 1X VIDEO 1X RS-232C 1X SAÍDA DE MONITOR ÁUDIO 1&amp;2 ÁUDIO R&amp;L 1X SAIDA DE ÁUDIO AUTO FALANTE: 5W (MONO) RUIDO DO VENTILADOR: MODO ECO 28 DB MODO NORMAL 37DB MODELO DE REFERÊNCIA: PROJETOR EPSON POWERLITE E20 3LCD, XGA, 3.400 LUMENS, CONEXÃO HDMI, BIVOLT, V11H981020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lastRenderedPageBreak/>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4.790,00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9.580,00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lastRenderedPageBreak/>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TELÃO PARA DATA SHOW TAMANHO DA TELA 100 POLEGADAS OU SUPERIOR COR DAS BORDAS: PRETA COR DA ÁREA DA PROJEÇÃO: BRANCA COR DO PRODUTO: BRANCO MATERIAL DE LONA: FIBRA DE VIDRO - MATTE WHITE (VERSO PRETO) MEDIDAS DA ÁREA DE PROJEÇÃO: 180CM (LARGURA) X180(ALTURA) MEDIDAS DO PRODUTO: 198CM (COMPRIMENTO) ALTURA MAXIMA (PARTE SUPERIOR) 260CM ALTURA MINIMA (PARTE SUPERIOR) 160CM ALTURA MAXIMA (PARTE INFERIOR) 130CM ALTURA MINIMA (PARTE INFERIOR) 50CM MODELO </w:t>
            </w:r>
            <w:r w:rsidRPr="00011E1C">
              <w:rPr>
                <w:rFonts w:eastAsia="Times New Roman"/>
                <w:lang w:val="en-US" w:eastAsia="en-US"/>
              </w:rPr>
              <w:t>ΤΡΤ</w:t>
            </w:r>
            <w:r w:rsidRPr="00011E1C">
              <w:rPr>
                <w:rFonts w:eastAsia="Times New Roman"/>
                <w:lang w:eastAsia="en-US"/>
              </w:rPr>
              <w:t>10-072 MODELO REFERÊNCIA: TELA DE PROJEÇÃO RETRÁTIL 100 POL C/ TRIPÉ 180X180 MSE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1.040,00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2.080,00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CLIMATIZADOR DE AR (PAREDE) CLIMATIZADOR DE AR EVAPORATIVO DE PAREDE (LATERAL) PARA AMBIENTES DE 90M². ABRANGÊNCIA: 70-90 M² VAZÃO DE AR: 9000 M³/H TENSÃO ELÉTRICA: 220V CONSUMO: 350W RUÍDO: 50DB DIMENSÕES: 0,80 X 1,00 X 0,70 M (AxLxP) RESERVATÓRIO: 20 L ABERTURA DE PAREDE 0,67 X 0,67 M HÉLICE: 55 CM (INOX) COLMEIA TRASEIRA: 0,60 X 0,60 X 0,15 </w:t>
            </w:r>
            <w:r w:rsidRPr="00011E1C">
              <w:rPr>
                <w:rFonts w:eastAsia="Times New Roman"/>
                <w:lang w:val="en-US" w:eastAsia="en-US"/>
              </w:rPr>
              <w:t>М</w:t>
            </w:r>
            <w:r w:rsidRPr="00011E1C">
              <w:rPr>
                <w:rFonts w:eastAsia="Times New Roman"/>
                <w:lang w:eastAsia="en-US"/>
              </w:rPr>
              <w:t xml:space="preserve"> COLMEIA LATERAL: 0,60 X 0,20 X 0,15 </w:t>
            </w:r>
            <w:r w:rsidRPr="00011E1C">
              <w:rPr>
                <w:rFonts w:eastAsia="Times New Roman"/>
                <w:lang w:val="en-US" w:eastAsia="en-US"/>
              </w:rPr>
              <w:t>М</w:t>
            </w:r>
            <w:r w:rsidRPr="00011E1C">
              <w:rPr>
                <w:rFonts w:eastAsia="Times New Roman"/>
                <w:lang w:eastAsia="en-US"/>
              </w:rPr>
              <w:t xml:space="preserve"> PARA ÁREA DE 90M² COM CONTROLE REMOTO: SIM MODELO USADO PARA REFERÊNCIA: CLIMATIZADOR DE AR EVAPORATIVO PAREDE - MB9P MUNDIAL BRYSA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10.100,00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20.200,00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MESA DE SOM CONSOLE DE MIXAGEM: ANALÓGICA FEITO EM METAL PODE SER CONECTADO POR USB POSSUI EQUALIZADOR SOFTWARE INCLUIDO TIPO DE ALIMENTAÇÃO: CORRENTE ELÉTRICA CONSUMO DE ENERGIA: 30W MISTURA DE SOM COM UM RESULTADO ÚNICO COM EFEITOS: SIM RESPOSTA DE FREQUÊNCIA: 20 HZ - 48000 HZ QUANTIDADES DE EFEITOS: 24 QUANTIDADES DE BUSES: 9 QUANTIDADE DE CANAIS: 16 PRINCIPAIS EFEITOS INCLUIDO: REV HALL, REV ROOM, REV STAGE, REV PLATE, DRUM AMB, EARLY REF, GATE R.E.V, SINGLE DLY, DELAY, VOCAL ECHO, KARAOKE, PHASER, FLANGER, CHORUS, E SYMPHONIC CONECTORES: 8 COMBOS XLR/TRS 6.3 MM IN, 2MIC XLR IN, 2 LINE TS L-M</w:t>
            </w:r>
            <w:r w:rsidRPr="00011E1C">
              <w:rPr>
                <w:rFonts w:eastAsia="Times New Roman"/>
                <w:lang w:val="en-US" w:eastAsia="en-US"/>
              </w:rPr>
              <w:t>ΟΝΟ</w:t>
            </w:r>
            <w:r w:rsidRPr="00011E1C">
              <w:rPr>
                <w:rFonts w:eastAsia="Times New Roman"/>
                <w:lang w:eastAsia="en-US"/>
              </w:rPr>
              <w:t xml:space="preserve"> /R 6.3 MM IN, 2 LINE TS L/R 6.3 MM IN, 2 LINE RCA L/R IN, 4 AUX SEND TRS 6.3 MM OUT, 1 MONITOR TRS L/R 6.3MM OUT, 1 STEREO XLR L/R OUT, 1 STEREO TRS L/R OUT, 1 FOOTSWITCH JACK 6.3 MM, 1 PHONE TRS 6.3 MM, 1 USB-B IN-OUT MODELO REFERÊNCIA: MESA DE SOM CONSOLE YAMAHA MG16XU DE MISTURA 127/220V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5.990,00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5.990,00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CADEIRA I.S.O FIXA MATERIAL DO ASSENTO: POLIPROPILENO MATERIAIS DA ESTRUTURA: AÇO LARGURA X COMPRIMENTO: 52CM x 47CM ALTURA: 79CM ESTRUTURA: AÇO TUBULAR 7/8 ALTURA ATÉ O </w:t>
            </w:r>
            <w:r w:rsidRPr="00011E1C">
              <w:rPr>
                <w:rFonts w:eastAsia="Times New Roman"/>
                <w:lang w:eastAsia="en-US"/>
              </w:rPr>
              <w:lastRenderedPageBreak/>
              <w:t>ASSENTO: 43,5 CM LARGURA: 50CM DIMENSÃO DO ASSENTO: 40,5 x 41,5 CM DIMENSÃO DO ENCOSTO: 41,5 x 29,5 CM COR DA ESTRUTURA PRETO COR DO ASSENTO E DO ENCOSTO: PRETO PESO MAXÍMO RECOMENDADO 120KG MODELO DE REFERÊNCIA: CADEIRA I.S.O FIXA CADEIRA ESCOLAR, CADEIRA INDUSTRIAL, CADEIRA COMERCIAL.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lastRenderedPageBreak/>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199,9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1.999,00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lastRenderedPageBreak/>
              <w:t>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CADEIRA PRESIDENTE REVESTIMENTO DO ENCOSTO E DO ASSENTO 100% PVC ASSENTO: LARGURA 49,0 CM PROFUNDIDADE 48,0 CM ESPESSURA 7,0 CM ENCOSTO: LARGURA 46,0 </w:t>
            </w:r>
            <w:r w:rsidRPr="00011E1C">
              <w:rPr>
                <w:rFonts w:eastAsia="Times New Roman"/>
                <w:lang w:val="en-US" w:eastAsia="en-US"/>
              </w:rPr>
              <w:t>СМ</w:t>
            </w:r>
            <w:r w:rsidRPr="00011E1C">
              <w:rPr>
                <w:rFonts w:eastAsia="Times New Roman"/>
                <w:lang w:eastAsia="en-US"/>
              </w:rPr>
              <w:t xml:space="preserve"> ALTURA 61,0 </w:t>
            </w:r>
            <w:r w:rsidRPr="00011E1C">
              <w:rPr>
                <w:rFonts w:eastAsia="Times New Roman"/>
                <w:lang w:val="en-US" w:eastAsia="en-US"/>
              </w:rPr>
              <w:t>СМ</w:t>
            </w:r>
            <w:r w:rsidRPr="00011E1C">
              <w:rPr>
                <w:rFonts w:eastAsia="Times New Roman"/>
                <w:lang w:eastAsia="en-US"/>
              </w:rPr>
              <w:t xml:space="preserve"> ESPESSURA 7,0 CM DIMENSÃO E PESO ALTURA DO PISO DO ASSENTO: 42CM MINIMO - 51,5 CM MAXÍMO ALTURA TOTAL: 105,0 CM MINIMO 117,0 </w:t>
            </w:r>
            <w:r w:rsidRPr="00011E1C">
              <w:rPr>
                <w:rFonts w:eastAsia="Times New Roman"/>
                <w:lang w:val="en-US" w:eastAsia="en-US"/>
              </w:rPr>
              <w:t>СМ</w:t>
            </w:r>
            <w:r w:rsidRPr="00011E1C">
              <w:rPr>
                <w:rFonts w:eastAsia="Times New Roman"/>
                <w:lang w:eastAsia="en-US"/>
              </w:rPr>
              <w:t xml:space="preserve"> </w:t>
            </w:r>
            <w:r w:rsidRPr="00011E1C">
              <w:rPr>
                <w:rFonts w:eastAsia="Times New Roman"/>
                <w:lang w:val="en-US" w:eastAsia="en-US"/>
              </w:rPr>
              <w:t>МАΧΙΜΟ</w:t>
            </w:r>
            <w:r w:rsidRPr="00011E1C">
              <w:rPr>
                <w:rFonts w:eastAsia="Times New Roman"/>
                <w:lang w:eastAsia="en-US"/>
              </w:rPr>
              <w:t xml:space="preserve"> ALTURA DO BRAÇO AO CHÃO: 66,0 CM MINIMO - 78,0 CM MAXIMO PESO MAXIMO SUPORTADO: 110KG MATERIAL DA ESTRUTURA: AÇO COR: PRETA MODELO DE REFERÊNCIA: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1.090,00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6.540,00</w:t>
            </w:r>
          </w:p>
        </w:tc>
      </w:tr>
      <w:tr w:rsidR="00011E1C" w:rsidRPr="00011E1C" w:rsidTr="00011E1C">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eastAsia="en-US"/>
              </w:rPr>
            </w:pPr>
            <w:r w:rsidRPr="00011E1C">
              <w:rPr>
                <w:rFonts w:eastAsia="Times New Roman"/>
                <w:lang w:eastAsia="en-US"/>
              </w:rPr>
              <w:t xml:space="preserve">CADEIRA DIRETOR REVESTIMENTO DO ENCOSTO E DO ASSENTO 100% PVC ASSENTO: LARGURA 49,0 CM PROFUNDIDADE 48,0 CM ESPESSURA 7,0 CM ENCOSTO: LARGURA 46,0 </w:t>
            </w:r>
            <w:r w:rsidRPr="00011E1C">
              <w:rPr>
                <w:rFonts w:eastAsia="Times New Roman"/>
                <w:lang w:val="en-US" w:eastAsia="en-US"/>
              </w:rPr>
              <w:t>СМ</w:t>
            </w:r>
            <w:r w:rsidRPr="00011E1C">
              <w:rPr>
                <w:rFonts w:eastAsia="Times New Roman"/>
                <w:lang w:eastAsia="en-US"/>
              </w:rPr>
              <w:t xml:space="preserve"> ALTURA 49,0 </w:t>
            </w:r>
            <w:r w:rsidRPr="00011E1C">
              <w:rPr>
                <w:rFonts w:eastAsia="Times New Roman"/>
                <w:lang w:val="en-US" w:eastAsia="en-US"/>
              </w:rPr>
              <w:t>СМ</w:t>
            </w:r>
            <w:r w:rsidRPr="00011E1C">
              <w:rPr>
                <w:rFonts w:eastAsia="Times New Roman"/>
                <w:lang w:eastAsia="en-US"/>
              </w:rPr>
              <w:t xml:space="preserve"> ESPESSURA 7,0 </w:t>
            </w:r>
            <w:r w:rsidRPr="00011E1C">
              <w:rPr>
                <w:rFonts w:eastAsia="Times New Roman"/>
                <w:lang w:val="en-US" w:eastAsia="en-US"/>
              </w:rPr>
              <w:t>СМ</w:t>
            </w:r>
            <w:r w:rsidRPr="00011E1C">
              <w:rPr>
                <w:rFonts w:eastAsia="Times New Roman"/>
                <w:lang w:eastAsia="en-US"/>
              </w:rPr>
              <w:t xml:space="preserve"> DIMENSÃO E PESO ALTURA DO PISO DO ASSENTO: 42CM MINIMO - 51,5 CM MAXÍMO ALTURA TOTAL: 96,0 CM MINIMO 108,0 </w:t>
            </w:r>
            <w:r w:rsidRPr="00011E1C">
              <w:rPr>
                <w:rFonts w:eastAsia="Times New Roman"/>
                <w:lang w:val="en-US" w:eastAsia="en-US"/>
              </w:rPr>
              <w:t>СМ</w:t>
            </w:r>
            <w:r w:rsidRPr="00011E1C">
              <w:rPr>
                <w:rFonts w:eastAsia="Times New Roman"/>
                <w:lang w:eastAsia="en-US"/>
              </w:rPr>
              <w:t xml:space="preserve"> </w:t>
            </w:r>
            <w:r w:rsidRPr="00011E1C">
              <w:rPr>
                <w:rFonts w:eastAsia="Times New Roman"/>
                <w:lang w:val="en-US" w:eastAsia="en-US"/>
              </w:rPr>
              <w:t>МАХІΜΟ</w:t>
            </w:r>
            <w:r w:rsidRPr="00011E1C">
              <w:rPr>
                <w:rFonts w:eastAsia="Times New Roman"/>
                <w:lang w:eastAsia="en-US"/>
              </w:rPr>
              <w:t xml:space="preserve"> ALTURA DO BRAÇO AO CHÃO: 66,0 CM MINIMO - 78,0 CM MAXIMO PESO MAXIMO SUPORTADO: 110KG MATERIAL DA ESTRUTURA: AÇO COR: PRETA MODELO DE REFERÊNCIA: CADEIRA PRESIDENTE BELLUNO GIRATÓRIA COM BRAÇOS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UN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1.290,00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12.900,00</w:t>
            </w:r>
          </w:p>
        </w:tc>
      </w:tr>
      <w:tr w:rsidR="00011E1C" w:rsidRPr="00011E1C" w:rsidTr="00011E1C">
        <w:trPr>
          <w:trHeight w:val="315"/>
        </w:trPr>
        <w:tc>
          <w:tcPr>
            <w:tcW w:w="0" w:type="auto"/>
            <w:gridSpan w:val="5"/>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rPr>
                <w:rFonts w:eastAsia="Times New Roman"/>
                <w:lang w:val="en-US" w:eastAsia="en-US"/>
              </w:rPr>
            </w:pPr>
            <w:r w:rsidRPr="00011E1C">
              <w:rPr>
                <w:rFonts w:eastAsia="Times New Roman"/>
                <w:lang w:val="en-US" w:eastAsia="en-US"/>
              </w:rPr>
              <w:t>TOTAL: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011E1C" w:rsidRPr="00011E1C" w:rsidRDefault="00011E1C" w:rsidP="00011E1C">
            <w:pPr>
              <w:widowControl/>
              <w:jc w:val="right"/>
              <w:rPr>
                <w:rFonts w:eastAsia="Times New Roman"/>
                <w:lang w:val="en-US" w:eastAsia="en-US"/>
              </w:rPr>
            </w:pPr>
            <w:r w:rsidRPr="00011E1C">
              <w:rPr>
                <w:rFonts w:eastAsia="Times New Roman"/>
                <w:lang w:val="en-US" w:eastAsia="en-US"/>
              </w:rPr>
              <w:t>384.155,20</w:t>
            </w:r>
          </w:p>
        </w:tc>
      </w:tr>
    </w:tbl>
    <w:p w:rsidR="00CA652F" w:rsidRDefault="00011E1C" w:rsidP="00011E1C">
      <w:pPr>
        <w:pStyle w:val="Corpodetexto"/>
        <w:spacing w:before="239"/>
        <w:ind w:left="142"/>
        <w:rPr>
          <w:b w:val="0"/>
          <w:sz w:val="18"/>
        </w:rPr>
      </w:pPr>
      <w:bookmarkStart w:id="0" w:name="_GoBack"/>
      <w:bookmarkEnd w:id="0"/>
      <w:r>
        <w:rPr>
          <w:b w:val="0"/>
          <w:sz w:val="18"/>
        </w:rPr>
        <w:t xml:space="preserve"> </w:t>
      </w:r>
    </w:p>
    <w:p w:rsidR="00CA652F" w:rsidRDefault="00CA652F" w:rsidP="00CA652F">
      <w:pPr>
        <w:tabs>
          <w:tab w:val="left" w:pos="3495"/>
        </w:tabs>
        <w:ind w:left="980"/>
        <w:rPr>
          <w:b/>
          <w:spacing w:val="-10"/>
          <w:position w:val="2"/>
          <w:sz w:val="18"/>
          <w:u w:val="single"/>
        </w:rPr>
      </w:pPr>
      <w:r>
        <w:rPr>
          <w:w w:val="90"/>
        </w:rPr>
        <w:t>Valor</w:t>
      </w:r>
      <w:r>
        <w:rPr>
          <w:spacing w:val="-18"/>
          <w:w w:val="90"/>
        </w:rPr>
        <w:t xml:space="preserve"> </w:t>
      </w:r>
      <w:r>
        <w:rPr>
          <w:w w:val="90"/>
        </w:rPr>
        <w:t>Máximo</w:t>
      </w:r>
      <w:r>
        <w:rPr>
          <w:spacing w:val="-4"/>
          <w:w w:val="90"/>
        </w:rPr>
        <w:t>:</w:t>
      </w:r>
      <w:r>
        <w:rPr>
          <w:rFonts w:ascii="Times New Roman" w:hAnsi="Times New Roman"/>
        </w:rPr>
        <w:tab/>
      </w:r>
      <w:r w:rsidRPr="00F12B69">
        <w:rPr>
          <w:b/>
          <w:spacing w:val="-10"/>
          <w:position w:val="2"/>
          <w:sz w:val="18"/>
          <w:u w:val="single"/>
        </w:rPr>
        <w:t>R$ 130.217,63</w:t>
      </w:r>
    </w:p>
    <w:p w:rsidR="00CA652F" w:rsidRPr="00600FB7" w:rsidRDefault="00CA652F" w:rsidP="00CA652F">
      <w:pPr>
        <w:pStyle w:val="Corpodetexto"/>
        <w:spacing w:before="239"/>
        <w:ind w:left="142"/>
        <w:rPr>
          <w:sz w:val="24"/>
          <w:szCs w:val="24"/>
        </w:rPr>
      </w:pPr>
      <w:r>
        <w:rPr>
          <w:sz w:val="24"/>
          <w:szCs w:val="24"/>
        </w:rPr>
        <w:t>Lote 2</w:t>
      </w:r>
      <w:r w:rsidRPr="00600FB7">
        <w:rPr>
          <w:sz w:val="24"/>
          <w:szCs w:val="24"/>
        </w:rPr>
        <w:t>:</w:t>
      </w:r>
    </w:p>
    <w:p w:rsidR="00CA652F" w:rsidRDefault="00CA652F" w:rsidP="00CA652F">
      <w:pPr>
        <w:tabs>
          <w:tab w:val="left" w:pos="3495"/>
        </w:tabs>
        <w:ind w:left="980"/>
        <w:rPr>
          <w:b/>
          <w:sz w:val="18"/>
        </w:rPr>
      </w:pPr>
    </w:p>
    <w:p w:rsidR="00CA652F" w:rsidRDefault="00CA652F" w:rsidP="00CA652F">
      <w:pPr>
        <w:pStyle w:val="Corpodetexto"/>
        <w:spacing w:before="2"/>
        <w:rPr>
          <w:rFonts w:ascii="Arial"/>
          <w:sz w:val="7"/>
        </w:rPr>
      </w:pPr>
    </w:p>
    <w:tbl>
      <w:tblPr>
        <w:tblW w:w="0" w:type="dxa"/>
        <w:tblCellMar>
          <w:left w:w="0" w:type="dxa"/>
          <w:right w:w="0" w:type="dxa"/>
        </w:tblCellMar>
        <w:tblLook w:val="04A0" w:firstRow="1" w:lastRow="0" w:firstColumn="1" w:lastColumn="0" w:noHBand="0" w:noVBand="1"/>
      </w:tblPr>
      <w:tblGrid>
        <w:gridCol w:w="479"/>
        <w:gridCol w:w="5269"/>
        <w:gridCol w:w="524"/>
        <w:gridCol w:w="1125"/>
        <w:gridCol w:w="1291"/>
        <w:gridCol w:w="1403"/>
      </w:tblGrid>
      <w:tr w:rsidR="00CA652F" w:rsidRPr="00234986" w:rsidTr="00964AD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Item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Nome do Produto/Descrição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Quantidade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Valor Unit.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Valor Total</w:t>
            </w:r>
          </w:p>
        </w:tc>
      </w:tr>
      <w:tr w:rsidR="00CA652F" w:rsidRPr="00234986" w:rsidTr="00964AD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jc w:val="right"/>
              <w:rPr>
                <w:rFonts w:eastAsia="Times New Roman"/>
                <w:lang w:val="en-US"/>
              </w:rPr>
            </w:pPr>
            <w:r w:rsidRPr="00234986">
              <w:rPr>
                <w:rFonts w:eastAsia="Times New Roman"/>
                <w:lang w:val="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rPr>
            </w:pPr>
            <w:r w:rsidRPr="00234986">
              <w:rPr>
                <w:rFonts w:eastAsia="Times New Roman"/>
              </w:rPr>
              <w:t>AR CONDICIONADO 12.000 BTUS FRIO JÁ INSTALADO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jc w:val="right"/>
              <w:rPr>
                <w:rFonts w:eastAsia="Times New Roman"/>
                <w:lang w:val="en-US"/>
              </w:rPr>
            </w:pPr>
            <w:r w:rsidRPr="00234986">
              <w:rPr>
                <w:rFonts w:eastAsia="Times New Roman"/>
                <w:lang w:val="en-US"/>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R$ 3.780,47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R$ 30.243,76</w:t>
            </w:r>
          </w:p>
        </w:tc>
      </w:tr>
      <w:tr w:rsidR="00CA652F" w:rsidRPr="00234986" w:rsidTr="00964AD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jc w:val="right"/>
              <w:rPr>
                <w:rFonts w:eastAsia="Times New Roman"/>
                <w:lang w:val="en-US"/>
              </w:rPr>
            </w:pPr>
            <w:r w:rsidRPr="00234986">
              <w:rPr>
                <w:rFonts w:eastAsia="Times New Roman"/>
                <w:lang w:val="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rPr>
            </w:pPr>
            <w:r w:rsidRPr="00234986">
              <w:rPr>
                <w:rFonts w:eastAsia="Times New Roman"/>
              </w:rPr>
              <w:t>AR CODICIONADO 18.000 BTUS FRIO JÁ INSTALADO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jc w:val="right"/>
              <w:rPr>
                <w:rFonts w:eastAsia="Times New Roman"/>
                <w:lang w:val="en-US"/>
              </w:rPr>
            </w:pPr>
            <w:r w:rsidRPr="00234986">
              <w:rPr>
                <w:rFonts w:eastAsia="Times New Roman"/>
                <w:lang w:val="en-US"/>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R$ 5.986,15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R$ 35.916,90</w:t>
            </w:r>
          </w:p>
        </w:tc>
      </w:tr>
      <w:tr w:rsidR="00CA652F" w:rsidRPr="00234986" w:rsidTr="00964AD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jc w:val="right"/>
              <w:rPr>
                <w:rFonts w:eastAsia="Times New Roman"/>
                <w:lang w:val="en-US"/>
              </w:rPr>
            </w:pPr>
            <w:r w:rsidRPr="00234986">
              <w:rPr>
                <w:rFonts w:eastAsia="Times New Roman"/>
                <w:lang w:val="en-US"/>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rPr>
            </w:pPr>
            <w:r w:rsidRPr="00234986">
              <w:rPr>
                <w:rFonts w:eastAsia="Times New Roman"/>
              </w:rPr>
              <w:t>AR CONDICIONADO 24.000 BTUS FRIO JÁ INSTALADO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jc w:val="right"/>
              <w:rPr>
                <w:rFonts w:eastAsia="Times New Roman"/>
                <w:lang w:val="en-US"/>
              </w:rPr>
            </w:pPr>
            <w:r w:rsidRPr="00234986">
              <w:rPr>
                <w:rFonts w:eastAsia="Times New Roman"/>
                <w:lang w:val="en-US"/>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R$ 6.296,45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R$ 18.889,35</w:t>
            </w:r>
          </w:p>
        </w:tc>
      </w:tr>
      <w:tr w:rsidR="00CA652F" w:rsidRPr="00234986" w:rsidTr="00964AD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jc w:val="right"/>
              <w:rPr>
                <w:rFonts w:eastAsia="Times New Roman"/>
                <w:lang w:val="en-US"/>
              </w:rPr>
            </w:pPr>
            <w:r w:rsidRPr="00234986">
              <w:rPr>
                <w:rFonts w:eastAsia="Times New Roman"/>
                <w:lang w:val="en-US"/>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rPr>
            </w:pPr>
            <w:r w:rsidRPr="00234986">
              <w:rPr>
                <w:rFonts w:eastAsia="Times New Roman"/>
              </w:rPr>
              <w:t>AR CONDICIONADO 30.000 BTUS FRIO JÁ INSTALADO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jc w:val="right"/>
              <w:rPr>
                <w:rFonts w:eastAsia="Times New Roman"/>
                <w:lang w:val="en-US"/>
              </w:rPr>
            </w:pPr>
            <w:r w:rsidRPr="00234986">
              <w:rPr>
                <w:rFonts w:eastAsia="Times New Roman"/>
                <w:lang w:val="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R$ 10.485,58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R$ 20.971,16</w:t>
            </w:r>
          </w:p>
        </w:tc>
      </w:tr>
      <w:tr w:rsidR="00CA652F" w:rsidRPr="00234986" w:rsidTr="00964AD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jc w:val="right"/>
              <w:rPr>
                <w:rFonts w:eastAsia="Times New Roman"/>
                <w:lang w:val="en-US"/>
              </w:rPr>
            </w:pPr>
            <w:r w:rsidRPr="00234986">
              <w:rPr>
                <w:rFonts w:eastAsia="Times New Roman"/>
                <w:lang w:val="en-US"/>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rPr>
            </w:pPr>
            <w:r w:rsidRPr="00234986">
              <w:rPr>
                <w:rFonts w:eastAsia="Times New Roman"/>
              </w:rPr>
              <w:t>AR CONDICIONADO 36.000 BTUS FRIO JÁ INSTALADO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UND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jc w:val="right"/>
              <w:rPr>
                <w:rFonts w:eastAsia="Times New Roman"/>
                <w:lang w:val="en-US"/>
              </w:rPr>
            </w:pPr>
            <w:r w:rsidRPr="00234986">
              <w:rPr>
                <w:rFonts w:eastAsia="Times New Roman"/>
                <w:lang w:val="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R$ 12.098,23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R$ 24.196,46</w:t>
            </w:r>
          </w:p>
        </w:tc>
      </w:tr>
      <w:tr w:rsidR="00CA652F" w:rsidRPr="00234986" w:rsidTr="00964AD0">
        <w:trPr>
          <w:trHeight w:val="315"/>
        </w:trPr>
        <w:tc>
          <w:tcPr>
            <w:tcW w:w="0" w:type="auto"/>
            <w:gridSpan w:val="5"/>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TOTAL: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CA652F" w:rsidRPr="00234986" w:rsidRDefault="00CA652F" w:rsidP="00964AD0">
            <w:pPr>
              <w:widowControl/>
              <w:rPr>
                <w:rFonts w:eastAsia="Times New Roman"/>
                <w:lang w:val="en-US"/>
              </w:rPr>
            </w:pPr>
            <w:r w:rsidRPr="00234986">
              <w:rPr>
                <w:rFonts w:eastAsia="Times New Roman"/>
                <w:lang w:val="en-US"/>
              </w:rPr>
              <w:t>R$ 130.217,63</w:t>
            </w:r>
          </w:p>
        </w:tc>
      </w:tr>
    </w:tbl>
    <w:p w:rsidR="00384514" w:rsidRDefault="00384514">
      <w:pPr>
        <w:spacing w:before="15"/>
      </w:pPr>
    </w:p>
    <w:p w:rsidR="00384514" w:rsidRDefault="00384514">
      <w:pPr>
        <w:spacing w:before="15"/>
      </w:pPr>
    </w:p>
    <w:p w:rsidR="0034290C" w:rsidRDefault="00115615">
      <w:pPr>
        <w:ind w:left="225"/>
      </w:pPr>
      <w:r>
        <w:rPr>
          <w:b/>
          <w:sz w:val="22"/>
        </w:rPr>
        <w:t>Solicitação e Produto</w:t>
      </w:r>
    </w:p>
    <w:p w:rsidR="0034290C" w:rsidRDefault="0034290C">
      <w:pPr>
        <w:spacing w:before="15"/>
      </w:pPr>
    </w:p>
    <w:p w:rsidR="0034290C" w:rsidRDefault="001F40A3">
      <w:pPr>
        <w:numPr>
          <w:ilvl w:val="1"/>
          <w:numId w:val="2"/>
        </w:numPr>
        <w:spacing w:before="90"/>
      </w:pPr>
      <w:r>
        <w:rPr>
          <w:sz w:val="22"/>
        </w:rPr>
        <w:t>O</w:t>
      </w:r>
      <w:r>
        <w:rPr>
          <w:spacing w:val="1"/>
          <w:sz w:val="22"/>
        </w:rPr>
        <w:t xml:space="preserve"> </w:t>
      </w:r>
      <w:r>
        <w:rPr>
          <w:sz w:val="22"/>
        </w:rPr>
        <w:t>objeto</w:t>
      </w:r>
      <w:r>
        <w:rPr>
          <w:spacing w:val="1"/>
          <w:sz w:val="22"/>
        </w:rPr>
        <w:t xml:space="preserve"> </w:t>
      </w:r>
      <w:r>
        <w:rPr>
          <w:sz w:val="22"/>
        </w:rPr>
        <w:t>desta</w:t>
      </w:r>
      <w:r>
        <w:rPr>
          <w:spacing w:val="1"/>
          <w:sz w:val="22"/>
        </w:rPr>
        <w:t xml:space="preserve"> </w:t>
      </w:r>
      <w:r>
        <w:rPr>
          <w:sz w:val="22"/>
        </w:rPr>
        <w:t>contratação</w:t>
      </w:r>
      <w:r>
        <w:rPr>
          <w:spacing w:val="1"/>
          <w:sz w:val="22"/>
        </w:rPr>
        <w:t xml:space="preserve"> </w:t>
      </w:r>
      <w:r>
        <w:rPr>
          <w:sz w:val="22"/>
        </w:rPr>
        <w:t>não</w:t>
      </w:r>
      <w:r>
        <w:rPr>
          <w:spacing w:val="1"/>
          <w:sz w:val="22"/>
        </w:rPr>
        <w:t xml:space="preserve"> </w:t>
      </w:r>
      <w:r>
        <w:rPr>
          <w:sz w:val="22"/>
        </w:rPr>
        <w:t>se enquadra</w:t>
      </w:r>
      <w:r>
        <w:rPr>
          <w:spacing w:val="1"/>
          <w:sz w:val="22"/>
        </w:rPr>
        <w:t xml:space="preserve"> </w:t>
      </w:r>
      <w:r>
        <w:rPr>
          <w:sz w:val="22"/>
        </w:rPr>
        <w:t>como</w:t>
      </w:r>
      <w:r>
        <w:rPr>
          <w:spacing w:val="1"/>
          <w:sz w:val="22"/>
        </w:rPr>
        <w:t xml:space="preserve"> </w:t>
      </w:r>
      <w:r>
        <w:rPr>
          <w:sz w:val="22"/>
        </w:rPr>
        <w:t>sendo de bem</w:t>
      </w:r>
      <w:r>
        <w:rPr>
          <w:spacing w:val="1"/>
          <w:sz w:val="22"/>
        </w:rPr>
        <w:t xml:space="preserve"> </w:t>
      </w:r>
      <w:r>
        <w:rPr>
          <w:sz w:val="22"/>
        </w:rPr>
        <w:t>de luxo, conforme Decreto</w:t>
      </w:r>
      <w:r>
        <w:rPr>
          <w:spacing w:val="1"/>
          <w:sz w:val="22"/>
        </w:rPr>
        <w:t xml:space="preserve"> </w:t>
      </w:r>
      <w:r>
        <w:rPr>
          <w:sz w:val="22"/>
        </w:rPr>
        <w:t>nº</w:t>
      </w:r>
      <w:r>
        <w:rPr>
          <w:spacing w:val="1"/>
          <w:sz w:val="22"/>
        </w:rPr>
        <w:t xml:space="preserve"> </w:t>
      </w:r>
      <w:r>
        <w:rPr>
          <w:sz w:val="22"/>
        </w:rPr>
        <w:t>10.818, de</w:t>
      </w:r>
      <w:r>
        <w:rPr>
          <w:spacing w:val="1"/>
          <w:sz w:val="22"/>
        </w:rPr>
        <w:t xml:space="preserve"> </w:t>
      </w:r>
      <w:r>
        <w:rPr>
          <w:sz w:val="22"/>
        </w:rPr>
        <w:t>2021.</w:t>
      </w:r>
    </w:p>
    <w:p w:rsidR="0034290C" w:rsidRDefault="001F40A3">
      <w:pPr>
        <w:numPr>
          <w:ilvl w:val="1"/>
          <w:numId w:val="2"/>
        </w:numPr>
        <w:spacing w:before="30" w:line="276" w:lineRule="auto"/>
        <w:ind w:right="210"/>
      </w:pPr>
      <w:r>
        <w:rPr>
          <w:sz w:val="22"/>
        </w:rPr>
        <w:t>O</w:t>
      </w:r>
      <w:r>
        <w:rPr>
          <w:spacing w:val="2"/>
          <w:sz w:val="22"/>
        </w:rPr>
        <w:t xml:space="preserve"> </w:t>
      </w:r>
      <w:r>
        <w:rPr>
          <w:sz w:val="22"/>
        </w:rPr>
        <w:t>prazo</w:t>
      </w:r>
      <w:r>
        <w:rPr>
          <w:spacing w:val="2"/>
          <w:sz w:val="22"/>
        </w:rPr>
        <w:t xml:space="preserve"> </w:t>
      </w:r>
      <w:r>
        <w:rPr>
          <w:sz w:val="22"/>
        </w:rPr>
        <w:t>de</w:t>
      </w:r>
      <w:r>
        <w:rPr>
          <w:spacing w:val="2"/>
          <w:sz w:val="22"/>
        </w:rPr>
        <w:t xml:space="preserve"> </w:t>
      </w:r>
      <w:r>
        <w:rPr>
          <w:sz w:val="22"/>
        </w:rPr>
        <w:t>vigência</w:t>
      </w:r>
      <w:r>
        <w:rPr>
          <w:spacing w:val="2"/>
          <w:sz w:val="22"/>
        </w:rPr>
        <w:t xml:space="preserve"> </w:t>
      </w:r>
      <w:r>
        <w:rPr>
          <w:sz w:val="22"/>
        </w:rPr>
        <w:t>da</w:t>
      </w:r>
      <w:r>
        <w:rPr>
          <w:spacing w:val="2"/>
          <w:sz w:val="22"/>
        </w:rPr>
        <w:t xml:space="preserve"> </w:t>
      </w:r>
      <w:r>
        <w:rPr>
          <w:sz w:val="22"/>
        </w:rPr>
        <w:t>contratação</w:t>
      </w:r>
      <w:r>
        <w:rPr>
          <w:spacing w:val="2"/>
          <w:sz w:val="22"/>
        </w:rPr>
        <w:t xml:space="preserve"> </w:t>
      </w:r>
      <w:r>
        <w:rPr>
          <w:sz w:val="22"/>
        </w:rPr>
        <w:t>será</w:t>
      </w:r>
      <w:r>
        <w:rPr>
          <w:spacing w:val="2"/>
          <w:sz w:val="22"/>
        </w:rPr>
        <w:t xml:space="preserve"> </w:t>
      </w:r>
      <w:r>
        <w:rPr>
          <w:sz w:val="22"/>
        </w:rPr>
        <w:t>de</w:t>
      </w:r>
      <w:r>
        <w:rPr>
          <w:spacing w:val="2"/>
          <w:sz w:val="22"/>
        </w:rPr>
        <w:t xml:space="preserve"> </w:t>
      </w:r>
      <w:r>
        <w:rPr>
          <w:b/>
          <w:sz w:val="22"/>
        </w:rPr>
        <w:t>até</w:t>
      </w:r>
      <w:r>
        <w:rPr>
          <w:b/>
          <w:spacing w:val="2"/>
          <w:sz w:val="22"/>
        </w:rPr>
        <w:t xml:space="preserve"> </w:t>
      </w:r>
      <w:r w:rsidR="0036476A">
        <w:rPr>
          <w:b/>
          <w:color w:val="FF0000"/>
          <w:sz w:val="22"/>
        </w:rPr>
        <w:t>12</w:t>
      </w:r>
      <w:r>
        <w:rPr>
          <w:b/>
          <w:color w:val="FF0000"/>
          <w:spacing w:val="2"/>
          <w:sz w:val="22"/>
        </w:rPr>
        <w:t xml:space="preserve"> </w:t>
      </w:r>
      <w:r w:rsidR="0036476A">
        <w:rPr>
          <w:b/>
          <w:color w:val="FF0000"/>
          <w:sz w:val="22"/>
        </w:rPr>
        <w:t>(DOZE</w:t>
      </w:r>
      <w:r>
        <w:rPr>
          <w:b/>
          <w:sz w:val="22"/>
        </w:rPr>
        <w:t>)</w:t>
      </w:r>
      <w:r>
        <w:rPr>
          <w:b/>
          <w:spacing w:val="2"/>
          <w:sz w:val="22"/>
        </w:rPr>
        <w:t xml:space="preserve"> </w:t>
      </w:r>
      <w:r>
        <w:rPr>
          <w:b/>
          <w:sz w:val="22"/>
        </w:rPr>
        <w:t>meses</w:t>
      </w:r>
      <w:r>
        <w:rPr>
          <w:sz w:val="22"/>
        </w:rPr>
        <w:t>,</w:t>
      </w:r>
      <w:r>
        <w:rPr>
          <w:spacing w:val="2"/>
          <w:sz w:val="22"/>
        </w:rPr>
        <w:t xml:space="preserve"> </w:t>
      </w:r>
      <w:r>
        <w:rPr>
          <w:sz w:val="22"/>
        </w:rPr>
        <w:t>contados</w:t>
      </w:r>
      <w:r>
        <w:rPr>
          <w:spacing w:val="2"/>
          <w:sz w:val="22"/>
        </w:rPr>
        <w:t xml:space="preserve"> </w:t>
      </w:r>
      <w:r>
        <w:rPr>
          <w:sz w:val="22"/>
        </w:rPr>
        <w:t>da</w:t>
      </w:r>
      <w:r>
        <w:rPr>
          <w:spacing w:val="2"/>
          <w:sz w:val="22"/>
        </w:rPr>
        <w:t xml:space="preserve"> </w:t>
      </w:r>
      <w:r>
        <w:rPr>
          <w:sz w:val="22"/>
        </w:rPr>
        <w:t>data</w:t>
      </w:r>
      <w:r>
        <w:rPr>
          <w:spacing w:val="2"/>
          <w:sz w:val="22"/>
        </w:rPr>
        <w:t xml:space="preserve"> </w:t>
      </w:r>
      <w:r>
        <w:rPr>
          <w:sz w:val="22"/>
        </w:rPr>
        <w:t>indicada</w:t>
      </w:r>
      <w:r>
        <w:rPr>
          <w:spacing w:val="2"/>
          <w:sz w:val="22"/>
        </w:rPr>
        <w:t xml:space="preserve"> </w:t>
      </w:r>
      <w:r>
        <w:rPr>
          <w:sz w:val="22"/>
        </w:rPr>
        <w:t>no</w:t>
      </w:r>
      <w:r>
        <w:rPr>
          <w:spacing w:val="2"/>
          <w:sz w:val="22"/>
        </w:rPr>
        <w:t xml:space="preserve"> </w:t>
      </w:r>
      <w:r>
        <w:rPr>
          <w:sz w:val="22"/>
        </w:rPr>
        <w:t>instrumento contratual, na forma do artigo 105, da Lei n° 14.133/2021.</w:t>
      </w:r>
    </w:p>
    <w:p w:rsidR="0034290C" w:rsidRDefault="001F40A3" w:rsidP="00150EB6">
      <w:pPr>
        <w:numPr>
          <w:ilvl w:val="1"/>
          <w:numId w:val="2"/>
        </w:numPr>
        <w:spacing w:line="276" w:lineRule="auto"/>
        <w:ind w:right="210"/>
        <w:jc w:val="both"/>
      </w:pPr>
      <w:r>
        <w:rPr>
          <w:sz w:val="22"/>
        </w:rPr>
        <w:t>O custo estimado total da</w:t>
      </w:r>
      <w:r>
        <w:rPr>
          <w:spacing w:val="1"/>
          <w:sz w:val="22"/>
        </w:rPr>
        <w:t xml:space="preserve"> </w:t>
      </w:r>
      <w:r>
        <w:rPr>
          <w:sz w:val="22"/>
        </w:rPr>
        <w:t>contratação é</w:t>
      </w:r>
      <w:r>
        <w:rPr>
          <w:spacing w:val="1"/>
          <w:sz w:val="22"/>
        </w:rPr>
        <w:t xml:space="preserve"> </w:t>
      </w:r>
      <w:r>
        <w:rPr>
          <w:sz w:val="22"/>
        </w:rPr>
        <w:t>de</w:t>
      </w:r>
      <w:r>
        <w:rPr>
          <w:spacing w:val="1"/>
          <w:sz w:val="22"/>
        </w:rPr>
        <w:t xml:space="preserve"> </w:t>
      </w:r>
      <w:r w:rsidR="00CD28E3" w:rsidRPr="00CD28E3">
        <w:rPr>
          <w:b/>
          <w:color w:val="FF0000"/>
          <w:sz w:val="22"/>
        </w:rPr>
        <w:t>R$</w:t>
      </w:r>
      <w:r w:rsidR="00CA652F">
        <w:rPr>
          <w:b/>
          <w:color w:val="FF0000"/>
          <w:sz w:val="22"/>
        </w:rPr>
        <w:t>514.372,83</w:t>
      </w:r>
      <w:r w:rsidR="00150EB6">
        <w:rPr>
          <w:b/>
          <w:color w:val="FF0000"/>
          <w:sz w:val="22"/>
        </w:rPr>
        <w:t xml:space="preserve"> </w:t>
      </w:r>
      <w:r>
        <w:rPr>
          <w:sz w:val="22"/>
        </w:rPr>
        <w:t>conforme custos unitários apostos na tabela acima.</w:t>
      </w:r>
    </w:p>
    <w:p w:rsidR="0034290C" w:rsidRDefault="001F40A3">
      <w:pPr>
        <w:spacing w:before="15"/>
      </w:pPr>
      <w:r>
        <w:rPr>
          <w:noProof/>
          <w:lang w:val="en-US" w:eastAsia="en-US"/>
        </w:rP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90" w:line="264" w:lineRule="auto"/>
        <w:ind w:left="225"/>
      </w:pPr>
      <w:r>
        <w:rPr>
          <w:noProof/>
          <w:lang w:val="en-US" w:eastAsia="en-US"/>
        </w:rPr>
        <w:drawing>
          <wp:inline distT="0" distB="0" distL="0" distR="0">
            <wp:extent cx="6610350" cy="3619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rId9" cstate="print"/>
                    <a:stretch>
                      <a:fillRect/>
                    </a:stretch>
                  </pic:blipFill>
                  <pic:spPr>
                    <a:xfrm>
                      <a:off x="0" y="0"/>
                      <a:ext cx="6610350" cy="361950"/>
                    </a:xfrm>
                    <a:prstGeom prst="rect">
                      <a:avLst/>
                    </a:prstGeom>
                  </pic:spPr>
                </pic:pic>
              </a:graphicData>
            </a:graphic>
          </wp:inline>
        </w:drawing>
      </w:r>
    </w:p>
    <w:p w:rsidR="0034290C" w:rsidRDefault="0034290C">
      <w:pPr>
        <w:spacing w:before="90" w:line="264" w:lineRule="auto"/>
        <w:ind w:left="225"/>
      </w:pPr>
    </w:p>
    <w:p w:rsidR="0034290C" w:rsidRDefault="00115615">
      <w:pPr>
        <w:spacing w:before="90" w:line="264" w:lineRule="auto"/>
        <w:ind w:left="225"/>
        <w:rPr>
          <w:b/>
          <w:color w:val="FF0000"/>
          <w:sz w:val="22"/>
        </w:rPr>
      </w:pPr>
      <w:r>
        <w:rPr>
          <w:b/>
          <w:color w:val="FF0000"/>
          <w:sz w:val="22"/>
        </w:rPr>
        <w:t>Solicitação e Justificativa:</w:t>
      </w:r>
    </w:p>
    <w:p w:rsidR="00D712F0" w:rsidRDefault="00D712F0">
      <w:pPr>
        <w:spacing w:before="90" w:line="264" w:lineRule="auto"/>
        <w:ind w:left="225"/>
        <w:rPr>
          <w:b/>
          <w:color w:val="FF0000"/>
          <w:sz w:val="22"/>
        </w:rPr>
      </w:pPr>
    </w:p>
    <w:p w:rsidR="0034290C" w:rsidRDefault="005E33B0">
      <w:pPr>
        <w:spacing w:before="90" w:line="264" w:lineRule="auto"/>
        <w:ind w:left="225"/>
        <w:rPr>
          <w:rFonts w:ascii="Tahoma" w:hAnsi="Tahoma"/>
          <w:b/>
          <w:spacing w:val="-6"/>
          <w:sz w:val="21"/>
        </w:rPr>
      </w:pPr>
      <w:r w:rsidRPr="005E33B0">
        <w:rPr>
          <w:rFonts w:ascii="Tahoma" w:hAnsi="Tahoma"/>
          <w:b/>
          <w:spacing w:val="-6"/>
          <w:sz w:val="21"/>
        </w:rPr>
        <w:t>Faz- se necessário a aquisição dos ares-condicionados e dos equipamentos eletrônicos, pois eles tem por objetivo atend</w:t>
      </w:r>
      <w:r>
        <w:rPr>
          <w:rFonts w:ascii="Tahoma" w:hAnsi="Tahoma"/>
          <w:b/>
          <w:spacing w:val="-6"/>
          <w:sz w:val="21"/>
        </w:rPr>
        <w:t>er as necessidades do município</w:t>
      </w:r>
      <w:r w:rsidR="00376041" w:rsidRPr="00376041">
        <w:rPr>
          <w:rFonts w:ascii="Tahoma" w:hAnsi="Tahoma"/>
          <w:b/>
          <w:spacing w:val="-6"/>
          <w:sz w:val="21"/>
        </w:rPr>
        <w:t>.</w:t>
      </w:r>
    </w:p>
    <w:p w:rsidR="00376041" w:rsidRDefault="00376041">
      <w:pPr>
        <w:spacing w:before="90" w:line="264" w:lineRule="auto"/>
        <w:ind w:left="225"/>
      </w:pPr>
    </w:p>
    <w:p w:rsidR="0034290C" w:rsidRDefault="001F40A3">
      <w:pPr>
        <w:spacing w:before="15"/>
      </w:pPr>
      <w:r>
        <w:rPr>
          <w:noProof/>
          <w:lang w:val="en-US" w:eastAsia="en-US"/>
        </w:rPr>
        <w:drawing>
          <wp:inline distT="0" distB="0" distL="0" distR="0">
            <wp:extent cx="6734175" cy="20955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rId10" cstate="print"/>
                    <a:stretch>
                      <a:fillRect/>
                    </a:stretch>
                  </pic:blipFill>
                  <pic:spPr>
                    <a:xfrm>
                      <a:off x="0" y="0"/>
                      <a:ext cx="6734175" cy="209550"/>
                    </a:xfrm>
                    <a:prstGeom prst="rect">
                      <a:avLst/>
                    </a:prstGeom>
                  </pic:spPr>
                </pic:pic>
              </a:graphicData>
            </a:graphic>
          </wp:inline>
        </w:drawing>
      </w:r>
    </w:p>
    <w:p w:rsidR="0034290C" w:rsidRDefault="001F40A3">
      <w:pPr>
        <w:spacing w:before="15"/>
      </w:pPr>
      <w:r>
        <w:rPr>
          <w:noProof/>
          <w:lang w:val="en-US" w:eastAsia="en-US"/>
        </w:rP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Pr>
        <w:spacing w:before="15"/>
      </w:pPr>
    </w:p>
    <w:p w:rsidR="0034290C" w:rsidRDefault="001F40A3">
      <w:pPr>
        <w:numPr>
          <w:ilvl w:val="1"/>
          <w:numId w:val="6"/>
        </w:numPr>
        <w:spacing w:before="90"/>
      </w:pPr>
      <w:r>
        <w:rPr>
          <w:sz w:val="22"/>
        </w:rPr>
        <w:t>A contratação deverá observar os seguintes</w:t>
      </w:r>
      <w:r>
        <w:rPr>
          <w:spacing w:val="-1"/>
          <w:sz w:val="22"/>
        </w:rPr>
        <w:t xml:space="preserve"> </w:t>
      </w:r>
      <w:r>
        <w:rPr>
          <w:sz w:val="22"/>
        </w:rPr>
        <w:t>requisitos:</w:t>
      </w:r>
    </w:p>
    <w:p w:rsidR="0034290C" w:rsidRDefault="001F40A3">
      <w:pPr>
        <w:numPr>
          <w:ilvl w:val="2"/>
          <w:numId w:val="6"/>
        </w:numPr>
        <w:spacing w:before="150"/>
      </w:pPr>
      <w:r>
        <w:rPr>
          <w:sz w:val="22"/>
        </w:rPr>
        <w:t xml:space="preserve">O critério de julgamento a ser utilizado no presente certame será o </w:t>
      </w:r>
      <w:r>
        <w:rPr>
          <w:b/>
          <w:color w:val="FF0000"/>
          <w:sz w:val="22"/>
        </w:rPr>
        <w:t>menor preço por item;</w:t>
      </w:r>
    </w:p>
    <w:p w:rsidR="0034290C" w:rsidRDefault="001F40A3">
      <w:pPr>
        <w:numPr>
          <w:ilvl w:val="2"/>
          <w:numId w:val="6"/>
        </w:numPr>
        <w:spacing w:before="150"/>
      </w:pPr>
      <w:r>
        <w:rPr>
          <w:sz w:val="22"/>
        </w:rPr>
        <w:t>Não serão aplicadas a indicação e/ou a vedação de marcas;</w:t>
      </w:r>
    </w:p>
    <w:p w:rsidR="0034290C" w:rsidRDefault="001F40A3">
      <w:pPr>
        <w:numPr>
          <w:ilvl w:val="2"/>
          <w:numId w:val="6"/>
        </w:numPr>
        <w:spacing w:before="150"/>
      </w:pPr>
      <w:r>
        <w:rPr>
          <w:sz w:val="22"/>
        </w:rPr>
        <w:t>Não será admitida a subcontratação do objeto contratual;</w:t>
      </w:r>
    </w:p>
    <w:p w:rsidR="0034290C" w:rsidRDefault="001F40A3">
      <w:pPr>
        <w:numPr>
          <w:ilvl w:val="2"/>
          <w:numId w:val="6"/>
        </w:numPr>
        <w:spacing w:before="150"/>
      </w:pPr>
      <w:r>
        <w:rPr>
          <w:sz w:val="22"/>
        </w:rPr>
        <w:t>Não haverá exigência da garantia da contratação dos arts. 96 e seguintes da Lei nº 14.133/21.</w:t>
      </w:r>
    </w:p>
    <w:p w:rsidR="0034290C" w:rsidRDefault="0034290C">
      <w:pPr>
        <w:spacing w:before="150"/>
        <w:ind w:left="975"/>
      </w:pPr>
    </w:p>
    <w:p w:rsidR="0034290C" w:rsidRDefault="001F40A3">
      <w:pPr>
        <w:spacing w:before="15"/>
      </w:pPr>
      <w:r>
        <w:rPr>
          <w:noProof/>
          <w:lang w:val="en-US" w:eastAsia="en-US"/>
        </w:rP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15"/>
      </w:pPr>
      <w:r>
        <w:rPr>
          <w:noProof/>
          <w:lang w:val="en-US" w:eastAsia="en-US"/>
        </w:rPr>
        <w:drawing>
          <wp:inline distT="0" distB="0" distL="0" distR="0">
            <wp:extent cx="6800850" cy="36195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rId11" cstate="print"/>
                    <a:stretch>
                      <a:fillRect/>
                    </a:stretch>
                  </pic:blipFill>
                  <pic:spPr>
                    <a:xfrm>
                      <a:off x="0" y="0"/>
                      <a:ext cx="6800850" cy="361950"/>
                    </a:xfrm>
                    <a:prstGeom prst="rect">
                      <a:avLst/>
                    </a:prstGeom>
                  </pic:spPr>
                </pic:pic>
              </a:graphicData>
            </a:graphic>
          </wp:inline>
        </w:drawing>
      </w:r>
    </w:p>
    <w:p w:rsidR="0034290C" w:rsidRDefault="0034290C">
      <w:pPr>
        <w:spacing w:before="15"/>
      </w:pPr>
    </w:p>
    <w:p w:rsidR="0034290C" w:rsidRDefault="001F40A3">
      <w:pPr>
        <w:numPr>
          <w:ilvl w:val="1"/>
          <w:numId w:val="3"/>
        </w:numPr>
        <w:spacing w:before="90" w:line="276" w:lineRule="auto"/>
        <w:ind w:right="210"/>
        <w:jc w:val="both"/>
      </w:pPr>
      <w:r>
        <w:rPr>
          <w:sz w:val="22"/>
        </w:rPr>
        <w:t>Os materiais deverão ser entregues nos locais informados na Nota de Empenho ou Ordem de Serviço emitidas, acompanhada preferencialmente pelo Fiscal do Contrato ou por outro servidor designado para esse fim.</w:t>
      </w:r>
    </w:p>
    <w:p w:rsidR="0034290C" w:rsidRDefault="001F40A3">
      <w:pPr>
        <w:numPr>
          <w:ilvl w:val="1"/>
          <w:numId w:val="3"/>
        </w:numPr>
        <w:spacing w:line="276" w:lineRule="auto"/>
        <w:ind w:right="210"/>
        <w:jc w:val="both"/>
      </w:pPr>
      <w:r>
        <w:rPr>
          <w:sz w:val="22"/>
        </w:rPr>
        <w:t xml:space="preserve">A entrega deverá ocorrer em até </w:t>
      </w:r>
      <w:r w:rsidR="00B0003A">
        <w:rPr>
          <w:b/>
          <w:color w:val="FF0000"/>
          <w:sz w:val="22"/>
        </w:rPr>
        <w:t>15 (quinze</w:t>
      </w:r>
      <w:r>
        <w:rPr>
          <w:b/>
          <w:color w:val="FF0000"/>
          <w:sz w:val="22"/>
        </w:rPr>
        <w:t>) dias úteis</w:t>
      </w:r>
      <w:r>
        <w:rPr>
          <w:sz w:val="22"/>
        </w:rPr>
        <w:t>, a contar da solicitação do órgão competente, por conta e risco</w:t>
      </w:r>
      <w:r>
        <w:rPr>
          <w:spacing w:val="2"/>
          <w:sz w:val="22"/>
        </w:rPr>
        <w:t xml:space="preserve"> </w:t>
      </w:r>
      <w:r>
        <w:rPr>
          <w:sz w:val="22"/>
        </w:rPr>
        <w:t>da</w:t>
      </w:r>
      <w:r>
        <w:rPr>
          <w:spacing w:val="2"/>
          <w:sz w:val="22"/>
        </w:rPr>
        <w:t xml:space="preserve"> </w:t>
      </w:r>
      <w:r>
        <w:rPr>
          <w:sz w:val="22"/>
        </w:rPr>
        <w:t>empresa</w:t>
      </w:r>
      <w:r>
        <w:rPr>
          <w:spacing w:val="2"/>
          <w:sz w:val="22"/>
        </w:rPr>
        <w:t xml:space="preserve"> </w:t>
      </w:r>
      <w:r>
        <w:rPr>
          <w:sz w:val="22"/>
        </w:rPr>
        <w:t>vencedora</w:t>
      </w:r>
      <w:r>
        <w:rPr>
          <w:spacing w:val="2"/>
          <w:sz w:val="22"/>
        </w:rPr>
        <w:t xml:space="preserve"> </w:t>
      </w:r>
      <w:r>
        <w:rPr>
          <w:sz w:val="22"/>
        </w:rPr>
        <w:t>do</w:t>
      </w:r>
      <w:r>
        <w:rPr>
          <w:spacing w:val="2"/>
          <w:sz w:val="22"/>
        </w:rPr>
        <w:t xml:space="preserve"> </w:t>
      </w:r>
      <w:r>
        <w:rPr>
          <w:sz w:val="22"/>
        </w:rPr>
        <w:t>certame</w:t>
      </w:r>
      <w:r>
        <w:rPr>
          <w:spacing w:val="2"/>
          <w:sz w:val="22"/>
        </w:rPr>
        <w:t xml:space="preserve"> </w:t>
      </w:r>
      <w:r>
        <w:rPr>
          <w:sz w:val="22"/>
        </w:rPr>
        <w:t>licitatório,</w:t>
      </w:r>
      <w:r>
        <w:rPr>
          <w:spacing w:val="2"/>
          <w:sz w:val="22"/>
        </w:rPr>
        <w:t xml:space="preserve"> </w:t>
      </w:r>
      <w:r>
        <w:rPr>
          <w:sz w:val="22"/>
        </w:rPr>
        <w:t>mediante</w:t>
      </w:r>
      <w:r>
        <w:rPr>
          <w:spacing w:val="2"/>
          <w:sz w:val="22"/>
        </w:rPr>
        <w:t xml:space="preserve"> </w:t>
      </w:r>
      <w:r>
        <w:rPr>
          <w:sz w:val="22"/>
        </w:rPr>
        <w:t>requisição</w:t>
      </w:r>
      <w:r>
        <w:rPr>
          <w:spacing w:val="2"/>
          <w:sz w:val="22"/>
        </w:rPr>
        <w:t xml:space="preserve"> </w:t>
      </w:r>
      <w:r>
        <w:rPr>
          <w:sz w:val="22"/>
        </w:rPr>
        <w:t>formalizada</w:t>
      </w:r>
      <w:r>
        <w:rPr>
          <w:spacing w:val="2"/>
          <w:sz w:val="22"/>
        </w:rPr>
        <w:t xml:space="preserve"> </w:t>
      </w:r>
      <w:r>
        <w:rPr>
          <w:sz w:val="22"/>
        </w:rPr>
        <w:t>pelo</w:t>
      </w:r>
      <w:r>
        <w:rPr>
          <w:spacing w:val="2"/>
          <w:sz w:val="22"/>
        </w:rPr>
        <w:t xml:space="preserve"> </w:t>
      </w:r>
      <w:r>
        <w:rPr>
          <w:sz w:val="22"/>
        </w:rPr>
        <w:t>Município,</w:t>
      </w:r>
      <w:r>
        <w:rPr>
          <w:spacing w:val="2"/>
          <w:sz w:val="22"/>
        </w:rPr>
        <w:t xml:space="preserve"> </w:t>
      </w:r>
      <w:r>
        <w:rPr>
          <w:sz w:val="22"/>
        </w:rPr>
        <w:t>correndo</w:t>
      </w:r>
      <w:r>
        <w:rPr>
          <w:spacing w:val="2"/>
          <w:sz w:val="22"/>
        </w:rPr>
        <w:t xml:space="preserve"> </w:t>
      </w:r>
      <w:r>
        <w:rPr>
          <w:sz w:val="22"/>
        </w:rPr>
        <w:t>por conta da licitante vencedora contratada as despesas de seguros, transportes, tributos, encargos trabalhistas e previdenciários decorrentes da execução do objeto da licitação.</w:t>
      </w:r>
    </w:p>
    <w:p w:rsidR="0034290C" w:rsidRDefault="001F40A3">
      <w:pPr>
        <w:numPr>
          <w:ilvl w:val="1"/>
          <w:numId w:val="3"/>
        </w:numPr>
        <w:spacing w:before="120" w:line="276" w:lineRule="auto"/>
        <w:ind w:right="210"/>
        <w:jc w:val="both"/>
      </w:pPr>
      <w:r>
        <w:rPr>
          <w:sz w:val="22"/>
        </w:rPr>
        <w:t xml:space="preserve">Caso não seja possível a entrega na data assinalada, a empresa deverá comunicar as razões respectivas com pelo menos </w:t>
      </w:r>
      <w:r w:rsidR="00B0003A">
        <w:rPr>
          <w:color w:val="FF0000"/>
          <w:sz w:val="22"/>
        </w:rPr>
        <w:t>10 (dez</w:t>
      </w:r>
      <w:r>
        <w:rPr>
          <w:color w:val="FF0000"/>
          <w:sz w:val="22"/>
        </w:rPr>
        <w:t>) dias</w:t>
      </w:r>
      <w:r>
        <w:rPr>
          <w:sz w:val="22"/>
        </w:rPr>
        <w:t xml:space="preserve"> de antecedência para que qualquer pleito de prorrogação de prazo seja analisado, ressalvadas situações de caso fortuito e força maior.</w:t>
      </w:r>
    </w:p>
    <w:p w:rsidR="0034290C" w:rsidRDefault="001F40A3">
      <w:pPr>
        <w:numPr>
          <w:ilvl w:val="1"/>
          <w:numId w:val="3"/>
        </w:numPr>
        <w:spacing w:before="105" w:line="276" w:lineRule="auto"/>
        <w:ind w:right="210"/>
        <w:jc w:val="both"/>
      </w:pPr>
      <w:r>
        <w:rPr>
          <w:color w:val="FF0000"/>
          <w:sz w:val="22"/>
        </w:rPr>
        <w:t>O prazo de garantia contratual dos bens, complementar à garantia legal, será de, no mínimo, 12 (doze) meses, contados a partir do primeiro dia útil subsequente à data do recebimento definitivo do objeto.</w:t>
      </w:r>
    </w:p>
    <w:p w:rsidR="0034290C" w:rsidRDefault="001F40A3">
      <w:pPr>
        <w:numPr>
          <w:ilvl w:val="1"/>
          <w:numId w:val="3"/>
        </w:numPr>
        <w:tabs>
          <w:tab w:val="left" w:pos="570"/>
        </w:tabs>
        <w:spacing w:before="120" w:line="276" w:lineRule="auto"/>
        <w:ind w:right="210"/>
        <w:jc w:val="both"/>
      </w:pPr>
      <w:r>
        <w:rPr>
          <w:color w:val="FF0000"/>
          <w:sz w:val="22"/>
        </w:rPr>
        <w:t>Caso o prazo da garantia oferecida pelo fabricante seja inferior ao estabelecido nesta cláusula, o fornecedor deverá complementar a garantia do bem ofertado pelo período restante.</w:t>
      </w:r>
    </w:p>
    <w:p w:rsidR="0034290C" w:rsidRDefault="0034290C">
      <w:pPr>
        <w:spacing w:before="15"/>
      </w:pPr>
    </w:p>
    <w:p w:rsidR="0034290C" w:rsidRDefault="001F40A3">
      <w:pPr>
        <w:numPr>
          <w:ilvl w:val="1"/>
          <w:numId w:val="3"/>
        </w:numPr>
        <w:spacing w:line="264" w:lineRule="auto"/>
        <w:ind w:right="210"/>
        <w:jc w:val="both"/>
      </w:pPr>
      <w:r>
        <w:rPr>
          <w:sz w:val="22"/>
        </w:rPr>
        <w:t>A garantia será prestada com vistas a manter os equipamentos fornecidos em perfeitas condições de uso, sem qualquer ônus ou custo adicional para o Contratante.</w:t>
      </w:r>
    </w:p>
    <w:p w:rsidR="0034290C" w:rsidRDefault="001F40A3">
      <w:pPr>
        <w:numPr>
          <w:ilvl w:val="1"/>
          <w:numId w:val="3"/>
        </w:numPr>
        <w:spacing w:before="120" w:line="276" w:lineRule="auto"/>
        <w:ind w:right="210"/>
        <w:jc w:val="both"/>
      </w:pPr>
      <w:r>
        <w:rPr>
          <w:sz w:val="22"/>
        </w:rPr>
        <w:t>A garantia abrange a realização da manutenção corretiva dos bens pelo próprio Contratado, ou, se for o caso, por meio de assistência técnica autorizada, de acordo com as normas técnicas específicas.</w:t>
      </w:r>
    </w:p>
    <w:p w:rsidR="0034290C" w:rsidRDefault="001F40A3">
      <w:pPr>
        <w:numPr>
          <w:ilvl w:val="1"/>
          <w:numId w:val="3"/>
        </w:numPr>
        <w:tabs>
          <w:tab w:val="left" w:pos="675"/>
        </w:tabs>
        <w:spacing w:before="120" w:line="276" w:lineRule="auto"/>
        <w:ind w:right="210"/>
        <w:jc w:val="both"/>
      </w:pPr>
      <w:r>
        <w:rPr>
          <w:sz w:val="22"/>
        </w:rPr>
        <w:t>Entende-se por manutenção corretiva aquela destinada a corrigir os defeitos apresentados pelos bens, compreendendo a substituição de peças, a realização de ajustes, reparos e correções necessárias.</w:t>
      </w:r>
    </w:p>
    <w:p w:rsidR="0034290C" w:rsidRDefault="001F40A3">
      <w:pPr>
        <w:numPr>
          <w:ilvl w:val="1"/>
          <w:numId w:val="3"/>
        </w:numPr>
        <w:tabs>
          <w:tab w:val="left" w:pos="570"/>
        </w:tabs>
        <w:spacing w:before="120" w:line="276" w:lineRule="auto"/>
        <w:ind w:right="210"/>
        <w:jc w:val="both"/>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34290C" w:rsidRDefault="001F40A3">
      <w:pPr>
        <w:numPr>
          <w:ilvl w:val="1"/>
          <w:numId w:val="3"/>
        </w:numPr>
        <w:tabs>
          <w:tab w:val="left" w:pos="675"/>
        </w:tabs>
        <w:spacing w:before="120" w:line="276" w:lineRule="auto"/>
        <w:ind w:right="210"/>
        <w:jc w:val="both"/>
      </w:pPr>
      <w:r>
        <w:rPr>
          <w:sz w:val="22"/>
        </w:rPr>
        <w:t xml:space="preserve"> Uma vez notificado, o Contratado realizará a reparação ou substituição dos bens que apresentarem vício </w:t>
      </w:r>
      <w:r>
        <w:rPr>
          <w:sz w:val="22"/>
        </w:rPr>
        <w:lastRenderedPageBreak/>
        <w:t xml:space="preserve">ou defeito no prazo de até </w:t>
      </w:r>
      <w:r w:rsidR="0023308D">
        <w:rPr>
          <w:color w:val="FF0000"/>
          <w:sz w:val="22"/>
        </w:rPr>
        <w:t>15 (quinze</w:t>
      </w:r>
      <w:r>
        <w:rPr>
          <w:color w:val="FF0000"/>
          <w:sz w:val="22"/>
        </w:rPr>
        <w:t>) dias úteis</w:t>
      </w:r>
      <w:r>
        <w:rPr>
          <w:sz w:val="22"/>
        </w:rPr>
        <w:t>, contados a partir da data de retirada do equipamento das dependências da Administração pelo Contratado ou pela assistência técnica autorizada.</w:t>
      </w:r>
    </w:p>
    <w:p w:rsidR="0034290C" w:rsidRDefault="001F40A3">
      <w:pPr>
        <w:numPr>
          <w:ilvl w:val="1"/>
          <w:numId w:val="3"/>
        </w:numPr>
        <w:tabs>
          <w:tab w:val="left" w:pos="750"/>
        </w:tabs>
        <w:spacing w:before="105" w:line="276" w:lineRule="auto"/>
        <w:ind w:right="210"/>
        <w:jc w:val="both"/>
      </w:pPr>
      <w:r>
        <w:rPr>
          <w:sz w:val="22"/>
        </w:rPr>
        <w:t xml:space="preserve"> Prazo indicado no subitem anterior, durante seu transcurso, poderá ser prorrogado uma única vez, por igual período, mediante solicitação escrita e justificada do Contratado, aceita pelo Contratante.</w:t>
      </w:r>
    </w:p>
    <w:p w:rsidR="0034290C" w:rsidRDefault="001F40A3">
      <w:pPr>
        <w:numPr>
          <w:ilvl w:val="1"/>
          <w:numId w:val="3"/>
        </w:numPr>
        <w:tabs>
          <w:tab w:val="left" w:pos="660"/>
        </w:tabs>
        <w:spacing w:before="120" w:line="276" w:lineRule="auto"/>
        <w:ind w:right="210"/>
        <w:jc w:val="both"/>
      </w:pPr>
      <w:r>
        <w:rPr>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spacing w:val="-1"/>
          <w:sz w:val="22"/>
        </w:rPr>
        <w:t xml:space="preserve"> </w:t>
      </w:r>
      <w:r>
        <w:rPr>
          <w:sz w:val="22"/>
        </w:rPr>
        <w:t>administrativos durante a execução dos reparos.</w:t>
      </w:r>
    </w:p>
    <w:p w:rsidR="0034290C" w:rsidRDefault="001F40A3">
      <w:pPr>
        <w:numPr>
          <w:ilvl w:val="1"/>
          <w:numId w:val="3"/>
        </w:numPr>
        <w:tabs>
          <w:tab w:val="left" w:pos="660"/>
        </w:tabs>
        <w:spacing w:before="120" w:line="276" w:lineRule="auto"/>
        <w:ind w:right="210"/>
        <w:jc w:val="both"/>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34290C" w:rsidRDefault="001F40A3">
      <w:pPr>
        <w:numPr>
          <w:ilvl w:val="1"/>
          <w:numId w:val="3"/>
        </w:numPr>
        <w:tabs>
          <w:tab w:val="left" w:pos="705"/>
        </w:tabs>
        <w:spacing w:before="120" w:line="276" w:lineRule="auto"/>
        <w:ind w:right="210"/>
        <w:jc w:val="both"/>
      </w:pPr>
      <w:r>
        <w:rPr>
          <w:sz w:val="22"/>
        </w:rPr>
        <w:t xml:space="preserve"> O custo referente ao transporte dos equipamentos cobertos pela garantia será de responsabilidade do Contratado.</w:t>
      </w:r>
    </w:p>
    <w:p w:rsidR="0034290C" w:rsidRDefault="001F40A3">
      <w:pPr>
        <w:numPr>
          <w:ilvl w:val="1"/>
          <w:numId w:val="3"/>
        </w:numPr>
        <w:tabs>
          <w:tab w:val="left" w:pos="645"/>
        </w:tabs>
        <w:spacing w:before="120" w:line="276" w:lineRule="auto"/>
        <w:ind w:right="210"/>
        <w:jc w:val="both"/>
      </w:pPr>
      <w:r>
        <w:rPr>
          <w:sz w:val="22"/>
        </w:rPr>
        <w:t xml:space="preserve"> A garantia legal ou contratual do objeto tem prazo de vigência próprio e desvinculado daquele fixado no contrato,</w:t>
      </w:r>
      <w:r>
        <w:rPr>
          <w:spacing w:val="-3"/>
          <w:sz w:val="22"/>
        </w:rPr>
        <w:t xml:space="preserve"> </w:t>
      </w:r>
      <w:r>
        <w:rPr>
          <w:sz w:val="22"/>
        </w:rPr>
        <w:t>permitindo eventual aplicação de penalidades em caso de descumprimento de alguma de suas condições, mesmo depois de expirada a vigência contratual.</w:t>
      </w:r>
    </w:p>
    <w:p w:rsidR="0034290C" w:rsidRDefault="001F40A3">
      <w:pPr>
        <w:numPr>
          <w:ilvl w:val="1"/>
          <w:numId w:val="3"/>
        </w:numPr>
        <w:tabs>
          <w:tab w:val="left" w:pos="645"/>
        </w:tabs>
        <w:spacing w:before="120" w:line="276" w:lineRule="auto"/>
        <w:ind w:right="210"/>
        <w:jc w:val="both"/>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34290C" w:rsidRDefault="001F40A3">
      <w:pPr>
        <w:numPr>
          <w:ilvl w:val="1"/>
          <w:numId w:val="3"/>
        </w:numPr>
        <w:tabs>
          <w:tab w:val="left" w:pos="675"/>
        </w:tabs>
        <w:spacing w:before="120" w:line="276" w:lineRule="auto"/>
        <w:ind w:right="210"/>
        <w:jc w:val="both"/>
      </w:pPr>
      <w:r>
        <w:rPr>
          <w:sz w:val="22"/>
        </w:rPr>
        <w:t xml:space="preserve"> Os bens poderão ser rejeitados, no todo ou em parte, inclusive antes do recebimento provisório, quando em desacordo com as especificações constantes no Termo de Referência e na proposta, devendo ser substituídos no prazo de </w:t>
      </w:r>
      <w:r w:rsidR="00EA71D9">
        <w:rPr>
          <w:color w:val="FF0000"/>
          <w:sz w:val="22"/>
        </w:rPr>
        <w:t>20 (vinte</w:t>
      </w:r>
      <w:r>
        <w:rPr>
          <w:color w:val="FF0000"/>
          <w:sz w:val="22"/>
        </w:rPr>
        <w:t>) dias</w:t>
      </w:r>
      <w:r>
        <w:rPr>
          <w:sz w:val="22"/>
        </w:rPr>
        <w:t>, a contar da notificação da contratada, às suas custas, sem prejuízo da aplicação das penalidades.</w:t>
      </w:r>
    </w:p>
    <w:p w:rsidR="0034290C" w:rsidRDefault="001F40A3">
      <w:pPr>
        <w:numPr>
          <w:ilvl w:val="1"/>
          <w:numId w:val="3"/>
        </w:numPr>
        <w:tabs>
          <w:tab w:val="left" w:pos="675"/>
        </w:tabs>
        <w:spacing w:before="120" w:line="276" w:lineRule="auto"/>
        <w:ind w:right="210"/>
        <w:jc w:val="both"/>
      </w:pPr>
      <w:r>
        <w:rPr>
          <w:sz w:val="22"/>
        </w:rPr>
        <w:t xml:space="preserve"> O recebimento definitivo ocorrerá no prazo de </w:t>
      </w:r>
      <w:r w:rsidR="00EA71D9">
        <w:rPr>
          <w:color w:val="FF0000"/>
          <w:sz w:val="22"/>
        </w:rPr>
        <w:t>15 (quinze</w:t>
      </w:r>
      <w:r>
        <w:rPr>
          <w:color w:val="FF0000"/>
          <w:sz w:val="22"/>
        </w:rPr>
        <w:t>) dias úteis</w:t>
      </w:r>
      <w:r>
        <w:rPr>
          <w:sz w:val="22"/>
        </w:rPr>
        <w:t>, a contar do recebimento da nota fiscal ou instrumento de cobrança equivalente pela Administração, após a verificação da qualidade e quantidade do material e consequente aceitação mediante termo detalhado.</w:t>
      </w:r>
    </w:p>
    <w:p w:rsidR="0034290C" w:rsidRDefault="001F40A3">
      <w:pPr>
        <w:numPr>
          <w:ilvl w:val="1"/>
          <w:numId w:val="3"/>
        </w:numPr>
        <w:tabs>
          <w:tab w:val="left" w:pos="645"/>
        </w:tabs>
        <w:spacing w:before="120" w:line="264" w:lineRule="auto"/>
        <w:ind w:right="210"/>
        <w:jc w:val="both"/>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rsidR="0034290C" w:rsidRDefault="001F40A3">
      <w:pPr>
        <w:numPr>
          <w:ilvl w:val="1"/>
          <w:numId w:val="3"/>
        </w:numPr>
        <w:tabs>
          <w:tab w:val="left" w:pos="675"/>
        </w:tabs>
        <w:spacing w:before="120" w:line="276" w:lineRule="auto"/>
        <w:ind w:right="210"/>
        <w:jc w:val="both"/>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rsidR="0034290C" w:rsidRDefault="001F40A3">
      <w:pPr>
        <w:numPr>
          <w:ilvl w:val="1"/>
          <w:numId w:val="3"/>
        </w:numPr>
        <w:tabs>
          <w:tab w:val="left" w:pos="675"/>
        </w:tabs>
        <w:spacing w:before="120" w:line="276" w:lineRule="auto"/>
        <w:ind w:right="210"/>
        <w:jc w:val="both"/>
      </w:pPr>
      <w:r>
        <w:rPr>
          <w:sz w:val="22"/>
        </w:rPr>
        <w:t xml:space="preserve"> O recebimento provisório ou definitivo não excluirá a responsabilidade civil pela solidez e pela segurança do serviço nem a responsabilidade ético-profissional pela perfeita execução do contrato.</w:t>
      </w:r>
    </w:p>
    <w:p w:rsidR="0034290C" w:rsidRDefault="001F40A3">
      <w:pPr>
        <w:spacing w:before="15"/>
      </w:pPr>
      <w:r>
        <w:rPr>
          <w:noProof/>
          <w:lang w:val="en-US" w:eastAsia="en-US"/>
        </w:rPr>
        <w:drawing>
          <wp:inline distT="0" distB="0" distL="0" distR="0">
            <wp:extent cx="0" cy="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 w:rsidR="0034290C" w:rsidRDefault="001F40A3">
      <w:r>
        <w:rPr>
          <w:noProof/>
          <w:lang w:val="en-US" w:eastAsia="en-US"/>
        </w:rPr>
        <w:drawing>
          <wp:inline distT="0" distB="0" distL="0" distR="0">
            <wp:extent cx="67341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rId12" cstate="print"/>
                    <a:stretch>
                      <a:fillRect/>
                    </a:stretch>
                  </pic:blipFill>
                  <pic:spPr>
                    <a:xfrm>
                      <a:off x="0" y="0"/>
                      <a:ext cx="6734175" cy="200025"/>
                    </a:xfrm>
                    <a:prstGeom prst="rect">
                      <a:avLst/>
                    </a:prstGeom>
                  </pic:spPr>
                </pic:pic>
              </a:graphicData>
            </a:graphic>
          </wp:inline>
        </w:drawing>
      </w:r>
    </w:p>
    <w:p w:rsidR="0034290C" w:rsidRDefault="0034290C">
      <w:pPr>
        <w:spacing w:before="15"/>
      </w:pPr>
    </w:p>
    <w:p w:rsidR="0034290C" w:rsidRDefault="001F40A3">
      <w:pPr>
        <w:numPr>
          <w:ilvl w:val="1"/>
          <w:numId w:val="4"/>
        </w:numPr>
        <w:spacing w:line="276" w:lineRule="auto"/>
        <w:ind w:right="210"/>
        <w:jc w:val="both"/>
      </w:pPr>
      <w:r>
        <w:rPr>
          <w:sz w:val="22"/>
        </w:rPr>
        <w:t>O contrato deverá ser executado fielmente pelas partes, de acordo com as cláusulas avençadas e as normas da Lei Federal nº 14.133/2021, e cada parte responderá pelas consequências de sua inexecução total ou parcial.</w:t>
      </w:r>
    </w:p>
    <w:p w:rsidR="0034290C" w:rsidRDefault="001F40A3">
      <w:pPr>
        <w:numPr>
          <w:ilvl w:val="1"/>
          <w:numId w:val="4"/>
        </w:numPr>
        <w:spacing w:before="120" w:line="276" w:lineRule="auto"/>
        <w:ind w:right="210"/>
        <w:jc w:val="both"/>
      </w:pPr>
      <w:r>
        <w:rPr>
          <w:sz w:val="22"/>
        </w:rPr>
        <w:t>Em caso de impedimento, ordem de paralisação ou suspensão do contrato, o cronograma de execução será prorrogado automaticamente pelo tempo correspondente, anotadas tais circunstâncias mediante simples apostila.</w:t>
      </w:r>
    </w:p>
    <w:p w:rsidR="0034290C" w:rsidRDefault="001F40A3">
      <w:pPr>
        <w:numPr>
          <w:ilvl w:val="1"/>
          <w:numId w:val="4"/>
        </w:numPr>
        <w:spacing w:before="120" w:line="276" w:lineRule="auto"/>
        <w:ind w:right="210"/>
        <w:jc w:val="both"/>
      </w:pPr>
      <w:r>
        <w:rPr>
          <w:sz w:val="22"/>
        </w:rPr>
        <w:lastRenderedPageBreak/>
        <w:t>As comunicações entre o órgão ou entidade e a Contratada devem ser realizadas por escrito sempre que o ato exigir tal formalidade, admitindo-se o uso de mensagem eletrônica para esse fim.</w:t>
      </w:r>
    </w:p>
    <w:p w:rsidR="0034290C" w:rsidRDefault="001F40A3">
      <w:pPr>
        <w:numPr>
          <w:ilvl w:val="1"/>
          <w:numId w:val="4"/>
        </w:numPr>
        <w:spacing w:before="120" w:line="276" w:lineRule="auto"/>
        <w:ind w:right="210"/>
        <w:jc w:val="both"/>
      </w:pPr>
      <w:r>
        <w:rPr>
          <w:sz w:val="22"/>
        </w:rPr>
        <w:t>O</w:t>
      </w:r>
      <w:r>
        <w:rPr>
          <w:spacing w:val="1"/>
          <w:sz w:val="22"/>
        </w:rPr>
        <w:t xml:space="preserve"> </w:t>
      </w:r>
      <w:r>
        <w:rPr>
          <w:sz w:val="22"/>
        </w:rPr>
        <w:t>órgão</w:t>
      </w:r>
      <w:r>
        <w:rPr>
          <w:spacing w:val="1"/>
          <w:sz w:val="22"/>
        </w:rPr>
        <w:t xml:space="preserve"> </w:t>
      </w:r>
      <w:r>
        <w:rPr>
          <w:sz w:val="22"/>
        </w:rPr>
        <w:t>ou</w:t>
      </w:r>
      <w:r>
        <w:rPr>
          <w:spacing w:val="1"/>
          <w:sz w:val="22"/>
        </w:rPr>
        <w:t xml:space="preserve"> </w:t>
      </w:r>
      <w:r>
        <w:rPr>
          <w:sz w:val="22"/>
        </w:rPr>
        <w:t>entidade</w:t>
      </w:r>
      <w:r>
        <w:rPr>
          <w:spacing w:val="1"/>
          <w:sz w:val="22"/>
        </w:rPr>
        <w:t xml:space="preserve"> </w:t>
      </w:r>
      <w:r>
        <w:rPr>
          <w:sz w:val="22"/>
        </w:rPr>
        <w:t>poderá</w:t>
      </w:r>
      <w:r>
        <w:rPr>
          <w:spacing w:val="1"/>
          <w:sz w:val="22"/>
        </w:rPr>
        <w:t xml:space="preserve"> </w:t>
      </w:r>
      <w:r>
        <w:rPr>
          <w:sz w:val="22"/>
        </w:rPr>
        <w:t>convocar</w:t>
      </w:r>
      <w:r>
        <w:rPr>
          <w:spacing w:val="1"/>
          <w:sz w:val="22"/>
        </w:rPr>
        <w:t xml:space="preserve"> </w:t>
      </w:r>
      <w:r>
        <w:rPr>
          <w:sz w:val="22"/>
        </w:rPr>
        <w:t>representante</w:t>
      </w:r>
      <w:r>
        <w:rPr>
          <w:spacing w:val="1"/>
          <w:sz w:val="22"/>
        </w:rPr>
        <w:t xml:space="preserve"> </w:t>
      </w:r>
      <w:r>
        <w:rPr>
          <w:sz w:val="22"/>
        </w:rPr>
        <w:t>da</w:t>
      </w:r>
      <w:r>
        <w:rPr>
          <w:spacing w:val="1"/>
          <w:sz w:val="22"/>
        </w:rPr>
        <w:t xml:space="preserve"> </w:t>
      </w:r>
      <w:r>
        <w:rPr>
          <w:sz w:val="22"/>
        </w:rPr>
        <w:t>empresa</w:t>
      </w:r>
      <w:r>
        <w:rPr>
          <w:spacing w:val="1"/>
          <w:sz w:val="22"/>
        </w:rPr>
        <w:t xml:space="preserve"> </w:t>
      </w:r>
      <w:r>
        <w:rPr>
          <w:sz w:val="22"/>
        </w:rPr>
        <w:t>para</w:t>
      </w:r>
      <w:r>
        <w:rPr>
          <w:spacing w:val="1"/>
          <w:sz w:val="22"/>
        </w:rPr>
        <w:t xml:space="preserve"> </w:t>
      </w:r>
      <w:r>
        <w:rPr>
          <w:sz w:val="22"/>
        </w:rPr>
        <w:t>adoção</w:t>
      </w:r>
      <w:r>
        <w:rPr>
          <w:spacing w:val="1"/>
          <w:sz w:val="22"/>
        </w:rPr>
        <w:t xml:space="preserve"> </w:t>
      </w:r>
      <w:r>
        <w:rPr>
          <w:sz w:val="22"/>
        </w:rPr>
        <w:t>de</w:t>
      </w:r>
      <w:r>
        <w:rPr>
          <w:spacing w:val="1"/>
          <w:sz w:val="22"/>
        </w:rPr>
        <w:t xml:space="preserve"> </w:t>
      </w:r>
      <w:r>
        <w:rPr>
          <w:sz w:val="22"/>
        </w:rPr>
        <w:t>providências</w:t>
      </w:r>
      <w:r>
        <w:rPr>
          <w:spacing w:val="1"/>
          <w:sz w:val="22"/>
        </w:rPr>
        <w:t xml:space="preserve"> </w:t>
      </w:r>
      <w:r>
        <w:rPr>
          <w:sz w:val="22"/>
        </w:rPr>
        <w:t>que</w:t>
      </w:r>
      <w:r>
        <w:rPr>
          <w:spacing w:val="1"/>
          <w:sz w:val="22"/>
        </w:rPr>
        <w:t xml:space="preserve"> </w:t>
      </w:r>
      <w:r>
        <w:rPr>
          <w:sz w:val="22"/>
        </w:rPr>
        <w:t>devam ser cumpridas de imediato.</w:t>
      </w:r>
    </w:p>
    <w:p w:rsidR="0034290C" w:rsidRDefault="001F40A3">
      <w:pPr>
        <w:numPr>
          <w:ilvl w:val="1"/>
          <w:numId w:val="4"/>
        </w:numPr>
        <w:spacing w:before="120" w:line="276" w:lineRule="auto"/>
        <w:ind w:right="210"/>
        <w:jc w:val="both"/>
      </w:pPr>
      <w:r>
        <w:rPr>
          <w:noProof/>
          <w:lang w:val="en-US" w:eastAsia="en-US"/>
        </w:rP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rId7" cstate="print"/>
                    <a:stretch>
                      <a:fillRect/>
                    </a:stretch>
                  </pic:blipFill>
                  <pic:spPr>
                    <a:xfrm>
                      <a:off x="0" y="0"/>
                      <a:ext cx="0" cy="0"/>
                    </a:xfrm>
                    <a:prstGeom prst="rect">
                      <a:avLst/>
                    </a:prstGeom>
                  </pic:spPr>
                </pic:pic>
              </a:graphicData>
            </a:graphic>
          </wp:inline>
        </w:drawing>
      </w: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4290C" w:rsidRDefault="001F40A3">
      <w:pPr>
        <w:numPr>
          <w:ilvl w:val="1"/>
          <w:numId w:val="4"/>
        </w:numPr>
        <w:spacing w:before="120" w:line="264" w:lineRule="auto"/>
        <w:ind w:right="210"/>
        <w:jc w:val="both"/>
      </w:pPr>
      <w:r>
        <w:rPr>
          <w:sz w:val="22"/>
        </w:rPr>
        <w:t>A execução do contrato deverá ser acompanhada e fiscalizada pelo(s) fiscal(is) do contrato, ou pelos</w:t>
      </w:r>
      <w:r>
        <w:rPr>
          <w:spacing w:val="-3"/>
          <w:sz w:val="22"/>
        </w:rPr>
        <w:t xml:space="preserve"> </w:t>
      </w:r>
      <w:r>
        <w:rPr>
          <w:sz w:val="22"/>
        </w:rPr>
        <w:t>respectivos substitutos.</w:t>
      </w:r>
    </w:p>
    <w:p w:rsidR="0034290C" w:rsidRDefault="001F40A3">
      <w:pPr>
        <w:numPr>
          <w:ilvl w:val="1"/>
          <w:numId w:val="4"/>
        </w:numPr>
        <w:spacing w:before="120" w:line="264" w:lineRule="auto"/>
        <w:ind w:right="210"/>
        <w:jc w:val="both"/>
      </w:pPr>
      <w:r>
        <w:rPr>
          <w:sz w:val="22"/>
        </w:rPr>
        <w:t>O fiscal acompanhará a execução do contrato, para que sejam cumpridas todas as condições estabelecidas, de modo a assegurar os melhores resultados para a Administração.</w:t>
      </w:r>
    </w:p>
    <w:p w:rsidR="0034290C" w:rsidRDefault="001F40A3">
      <w:pPr>
        <w:numPr>
          <w:ilvl w:val="1"/>
          <w:numId w:val="4"/>
        </w:numPr>
        <w:spacing w:before="120" w:line="276" w:lineRule="auto"/>
        <w:ind w:right="210"/>
        <w:jc w:val="both"/>
      </w:pPr>
      <w:r>
        <w:rPr>
          <w:sz w:val="22"/>
        </w:rPr>
        <w:t>O fiscal anotará no histórico de gerenciamento do contrato todas as ocorrências relacionadas à execução, com a descrição do que for necessário para a regularização das faltas ou dos defeitos observados.</w:t>
      </w:r>
    </w:p>
    <w:p w:rsidR="0034290C" w:rsidRDefault="001F40A3">
      <w:pPr>
        <w:numPr>
          <w:ilvl w:val="1"/>
          <w:numId w:val="4"/>
        </w:numPr>
        <w:spacing w:before="120" w:line="276" w:lineRule="auto"/>
        <w:ind w:right="210"/>
        <w:jc w:val="both"/>
      </w:pPr>
      <w:r>
        <w:rPr>
          <w:sz w:val="22"/>
        </w:rPr>
        <w:t>Identificada qualquer inexatidão ou irregularidade, o fiscal emitirá notificações para a correção da</w:t>
      </w:r>
      <w:r>
        <w:rPr>
          <w:spacing w:val="3"/>
          <w:sz w:val="22"/>
        </w:rPr>
        <w:t xml:space="preserve"> </w:t>
      </w:r>
      <w:r>
        <w:rPr>
          <w:sz w:val="22"/>
        </w:rPr>
        <w:t>execução do contrato, determinando prazo para a correção.</w:t>
      </w:r>
    </w:p>
    <w:p w:rsidR="0034290C" w:rsidRDefault="001F40A3">
      <w:pPr>
        <w:numPr>
          <w:ilvl w:val="1"/>
          <w:numId w:val="4"/>
        </w:numPr>
        <w:spacing w:before="120" w:line="276" w:lineRule="auto"/>
        <w:ind w:right="210"/>
        <w:jc w:val="both"/>
      </w:pPr>
      <w:r>
        <w:rPr>
          <w:sz w:val="22"/>
        </w:rPr>
        <w:t>O fiscal informará ao gestor do contato, em tempo hábil, a situação que demandar decisão ou adoção de medidas</w:t>
      </w:r>
      <w:r>
        <w:rPr>
          <w:spacing w:val="-1"/>
          <w:sz w:val="22"/>
        </w:rPr>
        <w:t xml:space="preserve"> </w:t>
      </w:r>
      <w:r>
        <w:rPr>
          <w:sz w:val="22"/>
        </w:rPr>
        <w:t>que ultrapassem</w:t>
      </w:r>
      <w:r>
        <w:rPr>
          <w:spacing w:val="-1"/>
          <w:sz w:val="22"/>
        </w:rPr>
        <w:t xml:space="preserve"> </w:t>
      </w:r>
      <w:r>
        <w:rPr>
          <w:sz w:val="22"/>
        </w:rPr>
        <w:t>sua competência, para que adote as medidas necessárias e saneadoras, se for o caso.</w:t>
      </w:r>
    </w:p>
    <w:p w:rsidR="0034290C" w:rsidRDefault="001F40A3">
      <w:pPr>
        <w:numPr>
          <w:ilvl w:val="1"/>
          <w:numId w:val="4"/>
        </w:numPr>
        <w:spacing w:before="120" w:line="276" w:lineRule="auto"/>
        <w:ind w:right="210"/>
        <w:jc w:val="both"/>
      </w:pPr>
      <w:r>
        <w:rPr>
          <w:sz w:val="22"/>
        </w:rPr>
        <w:t>No caso de ocorrências que possam inviabilizar a execução do contrato nas datas aprazadas, o fiscal comunicará o fato imediatamente ao gestor.</w:t>
      </w:r>
    </w:p>
    <w:p w:rsidR="0034290C" w:rsidRDefault="001F40A3">
      <w:pPr>
        <w:numPr>
          <w:ilvl w:val="1"/>
          <w:numId w:val="4"/>
        </w:numPr>
        <w:spacing w:before="120" w:line="264" w:lineRule="auto"/>
        <w:ind w:right="210"/>
        <w:jc w:val="both"/>
      </w:pPr>
      <w:r>
        <w:rPr>
          <w:sz w:val="22"/>
        </w:rPr>
        <w:t>O fiscal deverá comunicar ao gestor, em tempo hábil, o término do contrato sob sua responsabilidade, com vistas à renovação tempestiva ou à prorrogação contratual.</w:t>
      </w:r>
    </w:p>
    <w:p w:rsidR="0034290C" w:rsidRDefault="001F40A3">
      <w:pPr>
        <w:numPr>
          <w:ilvl w:val="1"/>
          <w:numId w:val="4"/>
        </w:numPr>
        <w:spacing w:before="120" w:line="276" w:lineRule="auto"/>
        <w:ind w:right="210"/>
        <w:jc w:val="both"/>
      </w:pPr>
      <w:r>
        <w:rPr>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34290C" w:rsidRDefault="001F40A3">
      <w:pPr>
        <w:numPr>
          <w:ilvl w:val="1"/>
          <w:numId w:val="4"/>
        </w:numPr>
        <w:spacing w:before="120" w:line="276" w:lineRule="auto"/>
        <w:ind w:right="210"/>
        <w:jc w:val="both"/>
      </w:pPr>
      <w:r>
        <w:rPr>
          <w:sz w:val="22"/>
        </w:rPr>
        <w:t>Caso ocorram descumprimento das obrigações contratuais, o fiscal atuará tempestivamente na solução do problema, reportando ao gestor do contrato para que tome as providências cabíveis, quando ultrapassar a sua competência.</w:t>
      </w:r>
    </w:p>
    <w:p w:rsidR="0034290C" w:rsidRDefault="001F40A3">
      <w:pPr>
        <w:numPr>
          <w:ilvl w:val="1"/>
          <w:numId w:val="4"/>
        </w:numPr>
        <w:spacing w:before="120" w:line="276" w:lineRule="auto"/>
        <w:ind w:right="210"/>
        <w:jc w:val="both"/>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rsidR="0034290C" w:rsidRDefault="001F40A3">
      <w:pPr>
        <w:numPr>
          <w:ilvl w:val="1"/>
          <w:numId w:val="4"/>
        </w:numPr>
        <w:spacing w:before="120" w:line="276" w:lineRule="auto"/>
        <w:ind w:right="210"/>
        <w:jc w:val="both"/>
      </w:pPr>
      <w:r>
        <w:rPr>
          <w:sz w:val="22"/>
        </w:rPr>
        <w:t>O gestor do contrato acompanhará a manutenção das condições de habilitação da Contratada, para fins de empenho de despesa e pagamento, e anotará os problemas que obstem o fluxo normal da liquidação e do pagamento da despesa</w:t>
      </w:r>
      <w:r>
        <w:rPr>
          <w:spacing w:val="-1"/>
          <w:sz w:val="22"/>
        </w:rPr>
        <w:t xml:space="preserve"> </w:t>
      </w:r>
      <w:r>
        <w:rPr>
          <w:sz w:val="22"/>
        </w:rPr>
        <w:t>no relatório de riscos eventuais.</w:t>
      </w:r>
    </w:p>
    <w:p w:rsidR="0034290C" w:rsidRDefault="001F40A3">
      <w:pPr>
        <w:numPr>
          <w:ilvl w:val="1"/>
          <w:numId w:val="4"/>
        </w:numPr>
        <w:spacing w:before="120" w:line="276" w:lineRule="auto"/>
        <w:ind w:right="210"/>
        <w:jc w:val="both"/>
      </w:pPr>
      <w:r>
        <w:rPr>
          <w:sz w:val="22"/>
        </w:rPr>
        <w:t>O gestor do contrato acompanhará os registros realizados pelos fiscais, de todas as ocorrências relacionadas</w:t>
      </w:r>
      <w:r>
        <w:rPr>
          <w:spacing w:val="-3"/>
          <w:sz w:val="22"/>
        </w:rPr>
        <w:t xml:space="preserve"> </w:t>
      </w:r>
      <w:r>
        <w:rPr>
          <w:sz w:val="22"/>
        </w:rPr>
        <w:t>à execução e as medidas adotadas, informando à autoridade superior, se for o caso, aquelas que ultrapassarem a sua</w:t>
      </w:r>
      <w:r>
        <w:rPr>
          <w:spacing w:val="-3"/>
          <w:sz w:val="22"/>
        </w:rPr>
        <w:t xml:space="preserve"> </w:t>
      </w:r>
      <w:r>
        <w:rPr>
          <w:sz w:val="22"/>
        </w:rPr>
        <w:t>competência.</w:t>
      </w:r>
    </w:p>
    <w:p w:rsidR="0034290C" w:rsidRDefault="0034290C">
      <w:pPr>
        <w:spacing w:before="15"/>
      </w:pPr>
    </w:p>
    <w:p w:rsidR="0034290C" w:rsidRDefault="001F40A3">
      <w:pPr>
        <w:numPr>
          <w:ilvl w:val="1"/>
          <w:numId w:val="4"/>
        </w:numPr>
        <w:spacing w:line="276" w:lineRule="auto"/>
        <w:ind w:right="210"/>
        <w:jc w:val="both"/>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rsidR="0034290C" w:rsidRDefault="001F40A3">
      <w:pPr>
        <w:numPr>
          <w:ilvl w:val="1"/>
          <w:numId w:val="4"/>
        </w:numPr>
        <w:spacing w:before="120" w:line="276" w:lineRule="auto"/>
        <w:ind w:right="210"/>
        <w:jc w:val="both"/>
      </w:pPr>
      <w:r>
        <w:rPr>
          <w:sz w:val="22"/>
        </w:rPr>
        <w:lastRenderedPageBreak/>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rsidR="0034290C" w:rsidRDefault="001F40A3">
      <w:pPr>
        <w:numPr>
          <w:ilvl w:val="1"/>
          <w:numId w:val="4"/>
        </w:numPr>
        <w:spacing w:before="120" w:line="276" w:lineRule="auto"/>
        <w:ind w:right="210"/>
        <w:jc w:val="both"/>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rsidR="0034290C" w:rsidRDefault="001F40A3">
      <w:pPr>
        <w:spacing w:before="15"/>
      </w:pPr>
      <w:r>
        <w:rPr>
          <w:noProof/>
          <w:lang w:val="en-US" w:eastAsia="en-US"/>
        </w:rPr>
        <w:drawing>
          <wp:inline distT="0" distB="0" distL="0" distR="0">
            <wp:extent cx="0" cy="0"/>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Pr>
        <w:spacing w:before="15"/>
      </w:pPr>
    </w:p>
    <w:p w:rsidR="0034290C" w:rsidRDefault="001F40A3">
      <w:pPr>
        <w:spacing w:before="15"/>
      </w:pPr>
      <w:r>
        <w:rPr>
          <w:noProof/>
          <w:lang w:val="en-US" w:eastAsia="en-US"/>
        </w:rPr>
        <w:drawing>
          <wp:inline distT="0" distB="0" distL="0" distR="0">
            <wp:extent cx="6581775" cy="20955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rId13" cstate="print"/>
                    <a:stretch>
                      <a:fillRect/>
                    </a:stretch>
                  </pic:blipFill>
                  <pic:spPr>
                    <a:xfrm>
                      <a:off x="0" y="0"/>
                      <a:ext cx="6581775" cy="209550"/>
                    </a:xfrm>
                    <a:prstGeom prst="rect">
                      <a:avLst/>
                    </a:prstGeom>
                  </pic:spPr>
                </pic:pic>
              </a:graphicData>
            </a:graphic>
          </wp:inline>
        </w:drawing>
      </w:r>
    </w:p>
    <w:p w:rsidR="0034290C" w:rsidRDefault="001F40A3">
      <w:pPr>
        <w:numPr>
          <w:ilvl w:val="1"/>
          <w:numId w:val="7"/>
        </w:numPr>
        <w:spacing w:before="90" w:line="276" w:lineRule="auto"/>
        <w:ind w:right="210"/>
        <w:jc w:val="both"/>
      </w:pPr>
      <w:r>
        <w:rPr>
          <w:sz w:val="22"/>
        </w:rPr>
        <w:t>O pagamento será realizado por meio de ordem bancária, para crédito em banco, agência e conta-corrente, indicados pela Contratada.</w:t>
      </w:r>
    </w:p>
    <w:p w:rsidR="0034290C" w:rsidRDefault="001F40A3">
      <w:pPr>
        <w:numPr>
          <w:ilvl w:val="1"/>
          <w:numId w:val="7"/>
        </w:numPr>
        <w:tabs>
          <w:tab w:val="left" w:pos="930"/>
        </w:tabs>
        <w:spacing w:before="120"/>
        <w:jc w:val="both"/>
      </w:pPr>
      <w:r>
        <w:rPr>
          <w:sz w:val="22"/>
        </w:rPr>
        <w:t>Será considerada data do pagamento o dia em que constar como emitida a ordem bancária para pagamento.</w:t>
      </w:r>
    </w:p>
    <w:p w:rsidR="0034290C" w:rsidRDefault="001F40A3">
      <w:pPr>
        <w:numPr>
          <w:ilvl w:val="1"/>
          <w:numId w:val="7"/>
        </w:numPr>
        <w:tabs>
          <w:tab w:val="left" w:pos="930"/>
        </w:tabs>
        <w:spacing w:before="150" w:line="276" w:lineRule="auto"/>
        <w:ind w:right="210"/>
        <w:jc w:val="both"/>
      </w:pPr>
      <w:r>
        <w:rPr>
          <w:sz w:val="22"/>
        </w:rPr>
        <w:t xml:space="preserve">Recebida a Nota Fiscal ou documento de cobrança equivalente, correrá o prazo de </w:t>
      </w:r>
      <w:r w:rsidR="00EA71D9">
        <w:rPr>
          <w:color w:val="FF0000"/>
          <w:sz w:val="22"/>
        </w:rPr>
        <w:t>15</w:t>
      </w:r>
      <w:r w:rsidR="00EA71D9">
        <w:rPr>
          <w:b/>
          <w:color w:val="FF0000"/>
          <w:sz w:val="22"/>
        </w:rPr>
        <w:t xml:space="preserve"> (quinze</w:t>
      </w:r>
      <w:r>
        <w:rPr>
          <w:b/>
          <w:color w:val="FF0000"/>
          <w:sz w:val="22"/>
        </w:rPr>
        <w:t>) dias úteis</w:t>
      </w:r>
      <w:r>
        <w:rPr>
          <w:b/>
          <w:sz w:val="22"/>
        </w:rPr>
        <w:t xml:space="preserve"> </w:t>
      </w:r>
      <w:r>
        <w:rPr>
          <w:sz w:val="22"/>
        </w:rPr>
        <w:t>para fins de liquidação, na forma desta seção, prorrogáveis por igual período.</w:t>
      </w:r>
    </w:p>
    <w:p w:rsidR="0034290C" w:rsidRDefault="001F40A3">
      <w:pPr>
        <w:numPr>
          <w:ilvl w:val="2"/>
          <w:numId w:val="7"/>
        </w:numPr>
        <w:tabs>
          <w:tab w:val="left" w:pos="1050"/>
        </w:tabs>
        <w:spacing w:before="120" w:line="276" w:lineRule="auto"/>
        <w:ind w:right="210"/>
        <w:jc w:val="both"/>
      </w:pPr>
      <w:r>
        <w:rPr>
          <w:noProof/>
          <w:lang w:val="en-US" w:eastAsia="en-US"/>
        </w:rP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rId7" cstate="print"/>
                    <a:stretch>
                      <a:fillRect/>
                    </a:stretch>
                  </pic:blipFill>
                  <pic:spPr>
                    <a:xfrm>
                      <a:off x="0" y="0"/>
                      <a:ext cx="0" cy="0"/>
                    </a:xfrm>
                    <a:prstGeom prst="rect">
                      <a:avLst/>
                    </a:prstGeom>
                  </pic:spPr>
                </pic:pic>
              </a:graphicData>
            </a:graphic>
          </wp:inline>
        </w:drawing>
      </w:r>
      <w:r>
        <w:rPr>
          <w:sz w:val="22"/>
        </w:rPr>
        <w:t>O prazo de que trata o subitem anterior será reduzido à metade, mantendo-se a possibilidade de prorrogação, no caso de contratações decorrentes de despesas cujos valores não ultrapassem o limite de</w:t>
      </w:r>
      <w:r>
        <w:rPr>
          <w:spacing w:val="3"/>
          <w:sz w:val="22"/>
        </w:rPr>
        <w:t xml:space="preserve"> </w:t>
      </w:r>
      <w:r>
        <w:rPr>
          <w:sz w:val="22"/>
        </w:rPr>
        <w:t>que</w:t>
      </w:r>
      <w:r>
        <w:rPr>
          <w:spacing w:val="-3"/>
          <w:sz w:val="22"/>
        </w:rPr>
        <w:t xml:space="preserve"> </w:t>
      </w:r>
      <w:r>
        <w:rPr>
          <w:sz w:val="22"/>
        </w:rPr>
        <w:t>trata o inciso II, do art. 75, da Lei nº 14.133/2021.</w:t>
      </w:r>
    </w:p>
    <w:p w:rsidR="0034290C" w:rsidRDefault="001F40A3">
      <w:pPr>
        <w:numPr>
          <w:ilvl w:val="2"/>
          <w:numId w:val="7"/>
        </w:numPr>
        <w:spacing w:before="120" w:line="276" w:lineRule="auto"/>
        <w:ind w:right="210"/>
        <w:jc w:val="both"/>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art. 68, da Lei Federal n.º 14.133/2021</w:t>
      </w:r>
      <w:r>
        <w:rPr>
          <w:sz w:val="22"/>
        </w:rPr>
        <w:t>.</w:t>
      </w:r>
    </w:p>
    <w:p w:rsidR="0034290C" w:rsidRDefault="001F40A3">
      <w:pPr>
        <w:numPr>
          <w:ilvl w:val="1"/>
          <w:numId w:val="7"/>
        </w:numPr>
        <w:tabs>
          <w:tab w:val="left" w:pos="540"/>
        </w:tabs>
        <w:spacing w:before="120" w:line="276" w:lineRule="auto"/>
        <w:ind w:right="210"/>
        <w:jc w:val="both"/>
      </w:pPr>
      <w:r>
        <w:rPr>
          <w:sz w:val="22"/>
        </w:rPr>
        <w:t>Para fins de liquidação, o setor competente deverá verificar se a nota fiscal ou instrumento de cobrança equivalente apresentado expressa os elementos necessários e essenciais do documento, tais como:</w:t>
      </w:r>
    </w:p>
    <w:p w:rsidR="0034290C" w:rsidRDefault="001F40A3">
      <w:pPr>
        <w:numPr>
          <w:ilvl w:val="0"/>
          <w:numId w:val="5"/>
        </w:numPr>
        <w:spacing w:before="120"/>
        <w:jc w:val="both"/>
      </w:pPr>
      <w:r>
        <w:rPr>
          <w:sz w:val="22"/>
        </w:rPr>
        <w:t>O prazo de validade;</w:t>
      </w:r>
    </w:p>
    <w:p w:rsidR="0034290C" w:rsidRDefault="001F40A3">
      <w:pPr>
        <w:numPr>
          <w:ilvl w:val="0"/>
          <w:numId w:val="5"/>
        </w:numPr>
        <w:tabs>
          <w:tab w:val="left" w:pos="1020"/>
        </w:tabs>
        <w:spacing w:before="150"/>
        <w:jc w:val="both"/>
      </w:pPr>
      <w:r>
        <w:rPr>
          <w:sz w:val="22"/>
        </w:rPr>
        <w:t>A data da emissão;</w:t>
      </w:r>
    </w:p>
    <w:p w:rsidR="0034290C" w:rsidRDefault="001F40A3">
      <w:pPr>
        <w:numPr>
          <w:ilvl w:val="0"/>
          <w:numId w:val="5"/>
        </w:numPr>
        <w:spacing w:before="150"/>
      </w:pPr>
      <w:r>
        <w:rPr>
          <w:sz w:val="22"/>
        </w:rPr>
        <w:t>Os dados do contrato e do órgão contratante;</w:t>
      </w:r>
    </w:p>
    <w:p w:rsidR="0034290C" w:rsidRDefault="001F40A3">
      <w:pPr>
        <w:numPr>
          <w:ilvl w:val="0"/>
          <w:numId w:val="5"/>
        </w:numPr>
        <w:tabs>
          <w:tab w:val="left" w:pos="1020"/>
        </w:tabs>
        <w:spacing w:before="150"/>
      </w:pPr>
      <w:r>
        <w:rPr>
          <w:sz w:val="22"/>
        </w:rPr>
        <w:t>O período respectivo de execução do contrato;</w:t>
      </w:r>
    </w:p>
    <w:p w:rsidR="0034290C" w:rsidRDefault="001F40A3">
      <w:pPr>
        <w:numPr>
          <w:ilvl w:val="0"/>
          <w:numId w:val="5"/>
        </w:numPr>
        <w:spacing w:before="150"/>
      </w:pPr>
      <w:r>
        <w:rPr>
          <w:sz w:val="22"/>
        </w:rPr>
        <w:t>O valor a pagar; e</w:t>
      </w:r>
    </w:p>
    <w:p w:rsidR="0034290C" w:rsidRDefault="001F40A3">
      <w:pPr>
        <w:numPr>
          <w:ilvl w:val="0"/>
          <w:numId w:val="5"/>
        </w:numPr>
        <w:spacing w:before="150"/>
      </w:pPr>
      <w:r>
        <w:rPr>
          <w:sz w:val="22"/>
        </w:rPr>
        <w:t>Eventual destaque do valor de retenções tributárias cabíveis.</w:t>
      </w:r>
    </w:p>
    <w:p w:rsidR="0034290C" w:rsidRDefault="001F40A3">
      <w:pPr>
        <w:numPr>
          <w:ilvl w:val="2"/>
          <w:numId w:val="7"/>
        </w:numPr>
        <w:spacing w:before="150" w:line="276" w:lineRule="auto"/>
        <w:ind w:right="210"/>
        <w:jc w:val="both"/>
      </w:pPr>
      <w:r>
        <w:rPr>
          <w:sz w:val="22"/>
        </w:rPr>
        <w:t>Havendo erro na apresentação da nota fiscal ou instrumento de cobrança equivalente, ou circunstância que impeça a liquidação da despesa, esta ficará sobrestada até que a Contratada providencie as medidas saneadoras,</w:t>
      </w:r>
      <w:r>
        <w:rPr>
          <w:spacing w:val="-3"/>
          <w:sz w:val="22"/>
        </w:rPr>
        <w:t xml:space="preserve"> </w:t>
      </w:r>
      <w:r>
        <w:rPr>
          <w:sz w:val="22"/>
        </w:rPr>
        <w:t>reiniciando-se o prazo após a comprovação da regularização da situação, sem ônus ao contratante.</w:t>
      </w:r>
    </w:p>
    <w:p w:rsidR="0034290C" w:rsidRDefault="001F40A3">
      <w:pPr>
        <w:numPr>
          <w:ilvl w:val="1"/>
          <w:numId w:val="7"/>
        </w:numPr>
        <w:spacing w:before="105" w:line="276" w:lineRule="auto"/>
        <w:ind w:right="210"/>
        <w:jc w:val="both"/>
      </w:pPr>
      <w:r>
        <w:rPr>
          <w:sz w:val="22"/>
          <w:u w:val="single"/>
        </w:rPr>
        <w:t xml:space="preserve">A </w:t>
      </w:r>
      <w:r>
        <w:rPr>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rsidR="0034290C" w:rsidRDefault="001F40A3">
      <w:pPr>
        <w:numPr>
          <w:ilvl w:val="2"/>
          <w:numId w:val="7"/>
        </w:numPr>
        <w:spacing w:before="120" w:line="276" w:lineRule="auto"/>
        <w:ind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rsidR="0034290C" w:rsidRDefault="001F40A3">
      <w:pPr>
        <w:numPr>
          <w:ilvl w:val="2"/>
          <w:numId w:val="7"/>
        </w:numPr>
        <w:spacing w:before="120" w:line="276" w:lineRule="auto"/>
        <w:ind w:right="210"/>
        <w:jc w:val="both"/>
      </w:pPr>
      <w:r>
        <w:rPr>
          <w:sz w:val="22"/>
        </w:rPr>
        <w:t>Não havendo regularização ou sendo a defesa considerada improcedente, o contratante deverá comunicar aos órgãos responsáveis pela fiscalização da regularidade fiscal quanto à inadimplência da Contratada, bem como</w:t>
      </w:r>
      <w:r>
        <w:rPr>
          <w:spacing w:val="-3"/>
          <w:sz w:val="22"/>
        </w:rPr>
        <w:t xml:space="preserve"> </w:t>
      </w:r>
      <w:r>
        <w:rPr>
          <w:sz w:val="22"/>
        </w:rPr>
        <w:t xml:space="preserve">quanto à existência de pagamento a ser efetuado, para que sejam acionados os </w:t>
      </w:r>
      <w:r>
        <w:rPr>
          <w:sz w:val="22"/>
        </w:rPr>
        <w:lastRenderedPageBreak/>
        <w:t>meios pertinentes e necessários para garantir o recebimento de seus créditos.</w:t>
      </w:r>
    </w:p>
    <w:p w:rsidR="0034290C" w:rsidRDefault="0034290C">
      <w:pPr>
        <w:spacing w:before="15"/>
      </w:pPr>
    </w:p>
    <w:p w:rsidR="0034290C" w:rsidRDefault="001F40A3">
      <w:pPr>
        <w:numPr>
          <w:ilvl w:val="2"/>
          <w:numId w:val="7"/>
        </w:numPr>
        <w:spacing w:line="264" w:lineRule="auto"/>
        <w:ind w:right="210"/>
        <w:jc w:val="both"/>
      </w:pPr>
      <w:r>
        <w:rPr>
          <w:sz w:val="22"/>
        </w:rPr>
        <w:t>Persistindo a irregularidade, o contratante deverá adotar as medidas necessárias à rescisão contratual nos autos do processo administrativo correspondente, assegurada à Contratada a ampla defesa.</w:t>
      </w:r>
    </w:p>
    <w:p w:rsidR="0034290C" w:rsidRDefault="001F40A3">
      <w:pPr>
        <w:numPr>
          <w:ilvl w:val="2"/>
          <w:numId w:val="7"/>
        </w:numPr>
        <w:spacing w:before="120" w:line="276" w:lineRule="auto"/>
        <w:ind w:right="210"/>
        <w:jc w:val="both"/>
      </w:pPr>
      <w:r>
        <w:rPr>
          <w:sz w:val="22"/>
        </w:rPr>
        <w:t>Havendo a efetiva execução do objeto, os pagamentos serão realizados normalmente, até que se decida pela rescisão do contrato, caso a Contratada não regularize sua situação.</w:t>
      </w:r>
    </w:p>
    <w:p w:rsidR="0034290C" w:rsidRDefault="001F40A3">
      <w:pPr>
        <w:numPr>
          <w:ilvl w:val="1"/>
          <w:numId w:val="7"/>
        </w:numPr>
        <w:tabs>
          <w:tab w:val="left" w:pos="930"/>
        </w:tabs>
        <w:spacing w:before="120" w:line="276" w:lineRule="auto"/>
        <w:ind w:right="210"/>
        <w:jc w:val="both"/>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34290C" w:rsidRDefault="001F40A3">
      <w:pPr>
        <w:numPr>
          <w:ilvl w:val="1"/>
          <w:numId w:val="7"/>
        </w:numPr>
        <w:tabs>
          <w:tab w:val="left" w:pos="930"/>
        </w:tabs>
        <w:spacing w:before="120" w:line="276" w:lineRule="auto"/>
        <w:ind w:right="210"/>
        <w:jc w:val="both"/>
      </w:pPr>
      <w:r>
        <w:rPr>
          <w:sz w:val="22"/>
        </w:rPr>
        <w:t xml:space="preserve">A Contratada regularmente optante pelo Simples Nacional, nos termos da </w:t>
      </w:r>
      <w:r>
        <w:rPr>
          <w:sz w:val="22"/>
          <w:u w:val="single"/>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4290C" w:rsidRDefault="001F40A3">
      <w:pPr>
        <w:numPr>
          <w:ilvl w:val="1"/>
          <w:numId w:val="7"/>
        </w:numPr>
        <w:spacing w:before="120"/>
        <w:jc w:val="both"/>
      </w:pPr>
      <w:r>
        <w:rPr>
          <w:sz w:val="22"/>
        </w:rPr>
        <w:t xml:space="preserve">O pagamento será efetuado no prazo de até </w:t>
      </w:r>
      <w:r w:rsidR="00EA71D9">
        <w:rPr>
          <w:b/>
          <w:color w:val="FF0000"/>
          <w:sz w:val="22"/>
        </w:rPr>
        <w:t>15 (quinze</w:t>
      </w:r>
      <w:r>
        <w:rPr>
          <w:b/>
          <w:color w:val="FF0000"/>
          <w:sz w:val="22"/>
        </w:rPr>
        <w:t>) dias</w:t>
      </w:r>
      <w:r>
        <w:rPr>
          <w:b/>
          <w:sz w:val="22"/>
        </w:rPr>
        <w:t>,</w:t>
      </w:r>
      <w:r>
        <w:rPr>
          <w:b/>
          <w:spacing w:val="3"/>
          <w:sz w:val="22"/>
        </w:rPr>
        <w:t xml:space="preserve"> </w:t>
      </w:r>
      <w:r>
        <w:rPr>
          <w:b/>
          <w:sz w:val="22"/>
        </w:rPr>
        <w:t>após entrega.</w:t>
      </w:r>
    </w:p>
    <w:p w:rsidR="0034290C" w:rsidRDefault="001F40A3">
      <w:pPr>
        <w:numPr>
          <w:ilvl w:val="2"/>
          <w:numId w:val="7"/>
        </w:numPr>
        <w:spacing w:before="150" w:line="276" w:lineRule="auto"/>
        <w:ind w:right="210"/>
        <w:jc w:val="both"/>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rsidR="0034290C" w:rsidRDefault="0034290C">
      <w:pPr>
        <w:tabs>
          <w:tab w:val="left" w:pos="1035"/>
        </w:tabs>
        <w:spacing w:before="150" w:line="276" w:lineRule="auto"/>
        <w:ind w:left="495" w:right="210" w:firstLine="540"/>
        <w:jc w:val="both"/>
      </w:pPr>
    </w:p>
    <w:p w:rsidR="0034290C" w:rsidRDefault="001F40A3">
      <w:pPr>
        <w:spacing w:before="15"/>
      </w:pPr>
      <w:r>
        <w:rPr>
          <w:noProof/>
          <w:lang w:val="en-US" w:eastAsia="en-US"/>
        </w:rP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15"/>
      </w:pPr>
      <w:r>
        <w:rPr>
          <w:noProof/>
          <w:lang w:val="en-US" w:eastAsia="en-US"/>
        </w:rPr>
        <w:drawing>
          <wp:inline distT="0" distB="0" distL="0" distR="0">
            <wp:extent cx="6743700" cy="200025"/>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png"/>
                    <pic:cNvPicPr/>
                  </pic:nvPicPr>
                  <pic:blipFill>
                    <a:blip r:embed="rId14" cstate="print"/>
                    <a:stretch>
                      <a:fillRect/>
                    </a:stretch>
                  </pic:blipFill>
                  <pic:spPr>
                    <a:xfrm>
                      <a:off x="0" y="0"/>
                      <a:ext cx="6743700" cy="200025"/>
                    </a:xfrm>
                    <a:prstGeom prst="rect">
                      <a:avLst/>
                    </a:prstGeom>
                  </pic:spPr>
                </pic:pic>
              </a:graphicData>
            </a:graphic>
          </wp:inline>
        </w:drawing>
      </w:r>
    </w:p>
    <w:p w:rsidR="0034290C" w:rsidRDefault="001F40A3">
      <w:pPr>
        <w:numPr>
          <w:ilvl w:val="1"/>
          <w:numId w:val="1"/>
        </w:numPr>
        <w:spacing w:before="90"/>
      </w:pPr>
      <w:r>
        <w:rPr>
          <w:sz w:val="22"/>
        </w:rPr>
        <w:t>As despesas</w:t>
      </w:r>
      <w:r>
        <w:rPr>
          <w:spacing w:val="-1"/>
          <w:sz w:val="22"/>
        </w:rPr>
        <w:t xml:space="preserve"> </w:t>
      </w:r>
      <w:r>
        <w:rPr>
          <w:sz w:val="22"/>
        </w:rPr>
        <w:t>decorrentes da presente contratação correrão à conta das seguintes</w:t>
      </w:r>
      <w:r>
        <w:rPr>
          <w:spacing w:val="-1"/>
          <w:sz w:val="22"/>
        </w:rPr>
        <w:t xml:space="preserve"> </w:t>
      </w:r>
      <w:r>
        <w:rPr>
          <w:sz w:val="22"/>
        </w:rPr>
        <w:t>Dotações Orçamentárias:</w:t>
      </w:r>
    </w:p>
    <w:p w:rsidR="0034290C" w:rsidRPr="00EA71D9" w:rsidRDefault="0034290C">
      <w:pPr>
        <w:spacing w:before="90"/>
        <w:ind w:left="480"/>
        <w:rPr>
          <w:color w:val="FF0000"/>
        </w:rPr>
      </w:pPr>
    </w:p>
    <w:p w:rsidR="00A30E14" w:rsidRDefault="00A30E14" w:rsidP="00A30E14">
      <w:pPr>
        <w:shd w:val="clear" w:color="auto" w:fill="FFFFFF"/>
        <w:ind w:left="708"/>
        <w:rPr>
          <w:rFonts w:ascii="Verdana" w:hAnsi="Verdana"/>
          <w:sz w:val="24"/>
          <w:szCs w:val="24"/>
        </w:rPr>
      </w:pPr>
      <w:r>
        <w:rPr>
          <w:rFonts w:ascii="Verdana" w:hAnsi="Verdana"/>
          <w:sz w:val="24"/>
          <w:szCs w:val="24"/>
        </w:rPr>
        <w:t xml:space="preserve">Dotação </w:t>
      </w:r>
      <w:r w:rsidR="00CA652F" w:rsidRPr="00CA652F">
        <w:rPr>
          <w:rFonts w:ascii="Verdana" w:hAnsi="Verdana"/>
          <w:sz w:val="24"/>
          <w:szCs w:val="24"/>
        </w:rPr>
        <w:t>450 1480 2170 4130 1640 2180 4550 1650 2360 5070 1900 2720 1910 3010 300 1440 2120 4530 1540 2130 4600 1550 2240 5050 1830 2250 4090 2260 1840 2270 1850 2640 2650 02660 2990</w:t>
      </w:r>
    </w:p>
    <w:p w:rsidR="0034290C" w:rsidRPr="00EA71D9" w:rsidRDefault="0034290C">
      <w:pPr>
        <w:widowControl/>
        <w:rPr>
          <w:color w:val="FF0000"/>
        </w:rPr>
      </w:pPr>
    </w:p>
    <w:p w:rsidR="0034290C" w:rsidRDefault="0034290C">
      <w:pPr>
        <w:widowControl/>
      </w:pPr>
    </w:p>
    <w:p w:rsidR="0034290C" w:rsidRDefault="001F40A3">
      <w:pPr>
        <w:widowControl/>
      </w:pPr>
      <w:r>
        <w:rPr>
          <w:noProof/>
          <w:lang w:val="en-US" w:eastAsia="en-US"/>
        </w:rPr>
        <w:drawing>
          <wp:inline distT="0" distB="0" distL="0" distR="0">
            <wp:extent cx="6715125" cy="200025"/>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png"/>
                    <pic:cNvPicPr/>
                  </pic:nvPicPr>
                  <pic:blipFill>
                    <a:blip r:embed="rId15" cstate="print"/>
                    <a:stretch>
                      <a:fillRect/>
                    </a:stretch>
                  </pic:blipFill>
                  <pic:spPr>
                    <a:xfrm>
                      <a:off x="0" y="0"/>
                      <a:ext cx="6715125" cy="200025"/>
                    </a:xfrm>
                    <a:prstGeom prst="rect">
                      <a:avLst/>
                    </a:prstGeom>
                  </pic:spPr>
                </pic:pic>
              </a:graphicData>
            </a:graphic>
          </wp:inline>
        </w:drawing>
      </w:r>
    </w:p>
    <w:p w:rsidR="0034290C" w:rsidRDefault="0034290C">
      <w:pPr>
        <w:ind w:left="165"/>
        <w:jc w:val="both"/>
        <w:outlineLvl w:val="1"/>
      </w:pPr>
    </w:p>
    <w:p w:rsidR="0034290C" w:rsidRDefault="001F40A3">
      <w:pPr>
        <w:ind w:left="165"/>
        <w:jc w:val="both"/>
        <w:outlineLvl w:val="1"/>
      </w:pPr>
      <w:r>
        <w:rPr>
          <w:b/>
          <w:sz w:val="22"/>
        </w:rPr>
        <w:t>8.1 Habilitação Jurídica:</w:t>
      </w:r>
    </w:p>
    <w:p w:rsidR="0034290C" w:rsidRDefault="001F40A3">
      <w:pPr>
        <w:numPr>
          <w:ilvl w:val="2"/>
          <w:numId w:val="11"/>
        </w:numPr>
        <w:spacing w:before="150"/>
        <w:jc w:val="both"/>
      </w:pPr>
      <w:r>
        <w:rPr>
          <w:sz w:val="22"/>
        </w:rPr>
        <w:t xml:space="preserve">Para </w:t>
      </w:r>
      <w:r>
        <w:rPr>
          <w:b/>
          <w:sz w:val="22"/>
        </w:rPr>
        <w:t>Empresário Individual</w:t>
      </w:r>
      <w:r>
        <w:rPr>
          <w:sz w:val="22"/>
        </w:rPr>
        <w:t>: Registro Comercial, a cargo da Junta Comercial da respectiva sede;</w:t>
      </w:r>
    </w:p>
    <w:p w:rsidR="0034290C" w:rsidRDefault="001F40A3">
      <w:pPr>
        <w:numPr>
          <w:ilvl w:val="2"/>
          <w:numId w:val="11"/>
        </w:numPr>
        <w:tabs>
          <w:tab w:val="left" w:pos="1035"/>
        </w:tabs>
        <w:spacing w:before="150" w:line="276" w:lineRule="auto"/>
        <w:ind w:right="210"/>
        <w:jc w:val="both"/>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rsidR="0034290C" w:rsidRDefault="001F40A3">
      <w:pPr>
        <w:numPr>
          <w:ilvl w:val="2"/>
          <w:numId w:val="11"/>
        </w:numPr>
        <w:tabs>
          <w:tab w:val="left" w:pos="1020"/>
        </w:tabs>
        <w:spacing w:before="105" w:line="276" w:lineRule="auto"/>
        <w:ind w:right="210"/>
        <w:jc w:val="both"/>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34290C" w:rsidRDefault="001F40A3">
      <w:pPr>
        <w:numPr>
          <w:ilvl w:val="2"/>
          <w:numId w:val="11"/>
        </w:numPr>
        <w:tabs>
          <w:tab w:val="left" w:pos="1020"/>
        </w:tabs>
        <w:spacing w:before="120"/>
        <w:jc w:val="both"/>
      </w:pPr>
      <w:r>
        <w:rPr>
          <w:sz w:val="22"/>
        </w:rPr>
        <w:t xml:space="preserve">Para </w:t>
      </w:r>
      <w:r>
        <w:rPr>
          <w:b/>
          <w:sz w:val="22"/>
        </w:rPr>
        <w:t>Sociedades Civis</w:t>
      </w:r>
      <w:r>
        <w:rPr>
          <w:sz w:val="22"/>
        </w:rPr>
        <w:t>: Ato Constitutivo, acompanhado de prova de diretoria em exercício;</w:t>
      </w:r>
    </w:p>
    <w:p w:rsidR="0034290C" w:rsidRDefault="001F40A3">
      <w:pPr>
        <w:numPr>
          <w:ilvl w:val="2"/>
          <w:numId w:val="11"/>
        </w:numPr>
        <w:tabs>
          <w:tab w:val="left" w:pos="1065"/>
        </w:tabs>
        <w:spacing w:before="150" w:line="276" w:lineRule="auto"/>
        <w:ind w:right="210"/>
        <w:jc w:val="both"/>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rsidR="0034290C" w:rsidRDefault="001F40A3">
      <w:pPr>
        <w:numPr>
          <w:ilvl w:val="2"/>
          <w:numId w:val="11"/>
        </w:numPr>
        <w:spacing w:before="120" w:line="276" w:lineRule="auto"/>
        <w:ind w:right="210"/>
        <w:jc w:val="both"/>
      </w:pPr>
      <w:r>
        <w:rPr>
          <w:sz w:val="22"/>
        </w:rPr>
        <w:t xml:space="preserve">Para </w:t>
      </w:r>
      <w:r>
        <w:rPr>
          <w:b/>
          <w:sz w:val="22"/>
        </w:rPr>
        <w:t>Sociedades por Ações</w:t>
      </w:r>
      <w:r>
        <w:rPr>
          <w:sz w:val="22"/>
        </w:rPr>
        <w:t>: Ato Constitutivo, Estatuto ou Contrato Social em vigor, acompanhado de documentos de eleição de seus administradores;</w:t>
      </w:r>
    </w:p>
    <w:p w:rsidR="0034290C" w:rsidRDefault="001F40A3">
      <w:pPr>
        <w:spacing w:before="120" w:line="276" w:lineRule="auto"/>
        <w:ind w:left="495" w:right="210"/>
        <w:jc w:val="both"/>
      </w:pPr>
      <w:r>
        <w:rPr>
          <w:sz w:val="22"/>
        </w:rPr>
        <w:t>8.1.1 Nas hipóteses das alíneas “e” e “f”, caso seja apresentado o Contrato Social, este deverá estar acompanhado de todas as alterações ou da respectiva consolidação;</w:t>
      </w:r>
    </w:p>
    <w:p w:rsidR="0034290C" w:rsidRDefault="001F40A3">
      <w:pPr>
        <w:spacing w:before="120" w:line="276" w:lineRule="auto"/>
        <w:ind w:left="495" w:right="210"/>
        <w:jc w:val="both"/>
      </w:pPr>
      <w:r>
        <w:rPr>
          <w:sz w:val="22"/>
        </w:rPr>
        <w:lastRenderedPageBreak/>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rsidR="0034290C" w:rsidRDefault="001F40A3">
      <w:pPr>
        <w:spacing w:before="120"/>
        <w:ind w:left="165"/>
        <w:jc w:val="both"/>
        <w:outlineLvl w:val="1"/>
      </w:pPr>
      <w:r>
        <w:rPr>
          <w:b/>
          <w:sz w:val="22"/>
        </w:rPr>
        <w:t>8.3 Regularidade Fiscal, Social e Trabalhista:</w:t>
      </w:r>
    </w:p>
    <w:p w:rsidR="0034290C" w:rsidRDefault="001F40A3">
      <w:pPr>
        <w:spacing w:before="120"/>
        <w:ind w:left="1050" w:right="90" w:hanging="30"/>
        <w:jc w:val="both"/>
        <w:outlineLvl w:val="1"/>
      </w:pPr>
      <w:r>
        <w:rPr>
          <w:sz w:val="22"/>
        </w:rPr>
        <w:tab/>
        <w:t xml:space="preserve">8.3.1 Prova de inscrição no </w:t>
      </w:r>
      <w:r>
        <w:rPr>
          <w:b/>
          <w:sz w:val="22"/>
        </w:rPr>
        <w:t xml:space="preserve">Cadastro Nacional de Pessoa Jurídica </w:t>
      </w:r>
      <w:r>
        <w:rPr>
          <w:sz w:val="22"/>
        </w:rPr>
        <w:t>(CNPJ);</w:t>
      </w:r>
    </w:p>
    <w:p w:rsidR="0034290C" w:rsidRDefault="001F40A3">
      <w:pPr>
        <w:spacing w:before="120"/>
        <w:ind w:left="1050" w:right="90" w:hanging="30"/>
        <w:jc w:val="both"/>
        <w:outlineLvl w:val="1"/>
      </w:pPr>
      <w:r>
        <w:rPr>
          <w:sz w:val="22"/>
        </w:rPr>
        <w:tab/>
        <w:t xml:space="preserve">8.3.2 Prova de regularidade fiscal perante a </w:t>
      </w:r>
      <w:r>
        <w:rPr>
          <w:b/>
          <w:sz w:val="22"/>
        </w:rPr>
        <w:t>Fazenda Nacional</w:t>
      </w:r>
      <w:r>
        <w:rPr>
          <w:sz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rsidR="0034290C" w:rsidRDefault="001F40A3">
      <w:pPr>
        <w:spacing w:before="120"/>
        <w:ind w:left="1050" w:right="90" w:hanging="30"/>
        <w:jc w:val="both"/>
        <w:outlineLvl w:val="1"/>
      </w:pPr>
      <w:r>
        <w:rPr>
          <w:sz w:val="22"/>
        </w:rPr>
        <w:tab/>
        <w:t xml:space="preserve">8.3.3 Prova de regularidade fiscal perante a </w:t>
      </w:r>
      <w:r>
        <w:rPr>
          <w:b/>
          <w:sz w:val="22"/>
        </w:rPr>
        <w:t>Fazenda Estadual</w:t>
      </w:r>
      <w:r>
        <w:rPr>
          <w:sz w:val="22"/>
        </w:rPr>
        <w:t>, mediante a apresentação de Certidão Negativa de Débitos ou Certidão Positiva com efeito de Negativa, expedida pelo Estado do dom</w:t>
      </w:r>
      <w:r w:rsidR="009148EE">
        <w:rPr>
          <w:sz w:val="22"/>
        </w:rPr>
        <w:t xml:space="preserve">icílio ou sede do participante </w:t>
      </w:r>
      <w:r>
        <w:rPr>
          <w:sz w:val="22"/>
        </w:rPr>
        <w:t>- CERTIDÃO DE REGULARIDADE DE DÉBITOS COM A FAZENDA ESTADUAL;</w:t>
      </w:r>
    </w:p>
    <w:p w:rsidR="0034290C" w:rsidRDefault="0034290C">
      <w:pPr>
        <w:spacing w:before="15"/>
        <w:ind w:left="1050" w:right="90" w:hanging="30"/>
        <w:jc w:val="both"/>
      </w:pPr>
    </w:p>
    <w:p w:rsidR="0034290C" w:rsidRDefault="001F40A3">
      <w:pPr>
        <w:spacing w:before="15"/>
        <w:ind w:left="1050" w:right="90" w:hanging="30"/>
        <w:jc w:val="both"/>
      </w:pPr>
      <w:r>
        <w:rPr>
          <w:sz w:val="22"/>
        </w:rPr>
        <w:t xml:space="preserve">8.3.4 Prova de regularidade fiscal perante a </w:t>
      </w:r>
      <w:r>
        <w:rPr>
          <w:b/>
          <w:sz w:val="22"/>
        </w:rPr>
        <w:t>Fazenda Municipal</w:t>
      </w:r>
      <w:r>
        <w:rPr>
          <w:sz w:val="22"/>
        </w:rPr>
        <w:t>, mediante a apresentação de Certidão Negativa de Débitos ou Certidão Positiva com efeito de negativa, expedida pelo Município do domicílio ou sede do participante – CERTIDÃO DE REGULARIDADE DE DÉBITOS COM A FAZENDA MUNICIPAL;</w:t>
      </w:r>
    </w:p>
    <w:p w:rsidR="0034290C" w:rsidRDefault="0034290C">
      <w:pPr>
        <w:spacing w:before="15"/>
        <w:ind w:left="1050" w:right="90" w:hanging="30"/>
        <w:jc w:val="both"/>
      </w:pPr>
    </w:p>
    <w:p w:rsidR="0034290C" w:rsidRDefault="001F40A3">
      <w:pPr>
        <w:spacing w:before="15"/>
        <w:ind w:left="1050" w:right="90" w:hanging="30"/>
        <w:jc w:val="both"/>
      </w:pPr>
      <w:r>
        <w:rPr>
          <w:sz w:val="22"/>
        </w:rPr>
        <w:t xml:space="preserve">8.3.5 Prova de regularidade fiscal perante o </w:t>
      </w:r>
      <w:r>
        <w:rPr>
          <w:b/>
          <w:sz w:val="22"/>
        </w:rPr>
        <w:t>Fundo de Garantia por Tempo de Serviço – FGTS</w:t>
      </w:r>
      <w:r>
        <w:rPr>
          <w:sz w:val="22"/>
        </w:rPr>
        <w:t>, mediante a apresentação de Certificado de Regularidade de Situação do FGTS – CRF, emitido pela Caixa Econômica Federal - CEF – CERTIDÃO DE REGULARIDADE DE DÉBITOS PARA COM O FUNDO DE GARANTIA POR TEMPO DE SERVIÇO – FGTS;</w:t>
      </w:r>
    </w:p>
    <w:p w:rsidR="0034290C" w:rsidRDefault="0034290C">
      <w:pPr>
        <w:spacing w:before="15"/>
        <w:ind w:left="1050" w:right="90" w:hanging="30"/>
      </w:pPr>
    </w:p>
    <w:p w:rsidR="0034290C" w:rsidRDefault="001F40A3">
      <w:pPr>
        <w:spacing w:before="15"/>
        <w:ind w:left="1050" w:right="90" w:hanging="30"/>
        <w:jc w:val="both"/>
      </w:pPr>
      <w:r>
        <w:rPr>
          <w:sz w:val="22"/>
        </w:rPr>
        <w:t xml:space="preserve">8.3.6 Prova de inexistência de débitos inadimplidos perante a </w:t>
      </w:r>
      <w:r>
        <w:rPr>
          <w:b/>
          <w:sz w:val="22"/>
        </w:rPr>
        <w:t>Justiça do Trabalho</w:t>
      </w:r>
      <w:r>
        <w:rPr>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34290C" w:rsidRDefault="001F40A3">
      <w:pPr>
        <w:spacing w:before="120"/>
        <w:ind w:left="1050" w:right="90" w:hanging="30"/>
        <w:outlineLvl w:val="1"/>
      </w:pPr>
      <w:r>
        <w:rPr>
          <w:b/>
          <w:sz w:val="22"/>
        </w:rPr>
        <w:t>8.4 Qualificação Econômico-Financeira:</w:t>
      </w:r>
    </w:p>
    <w:p w:rsidR="0034290C" w:rsidRDefault="001F40A3">
      <w:pPr>
        <w:spacing w:before="150" w:line="276" w:lineRule="auto"/>
        <w:ind w:left="1050" w:right="90" w:hanging="30"/>
        <w:jc w:val="both"/>
      </w:pPr>
      <w:r>
        <w:rPr>
          <w:b/>
          <w:sz w:val="22"/>
        </w:rPr>
        <w:t xml:space="preserve">8.4.1 Certidão Negativa de Falência </w:t>
      </w:r>
      <w:r>
        <w:rPr>
          <w:sz w:val="22"/>
        </w:rPr>
        <w:t>expedida pelo Cartório/Ofício Distribuidor da sede da pessoa jurídica a menos de 90 (noventa) dias da data de recebimento dos envelopes, prevista no preâmbulo deste Edital, caso não haja menção quanto ao prazo de validade.</w:t>
      </w:r>
    </w:p>
    <w:p w:rsidR="0034290C" w:rsidRDefault="001F40A3" w:rsidP="00DF666B">
      <w:pPr>
        <w:spacing w:before="120"/>
        <w:ind w:left="1050" w:right="90" w:hanging="30"/>
        <w:outlineLvl w:val="1"/>
      </w:pPr>
      <w:r>
        <w:rPr>
          <w:b/>
          <w:sz w:val="22"/>
        </w:rPr>
        <w:t>8.5 Qualificação Técnica:</w:t>
      </w:r>
    </w:p>
    <w:p w:rsidR="00DF666B" w:rsidRPr="00DF666B" w:rsidRDefault="00DF666B" w:rsidP="00DF666B">
      <w:pPr>
        <w:spacing w:before="120"/>
        <w:ind w:left="1050" w:right="90" w:hanging="30"/>
        <w:outlineLvl w:val="1"/>
        <w:rPr>
          <w:sz w:val="22"/>
        </w:rPr>
      </w:pPr>
      <w:r w:rsidRPr="00DF666B">
        <w:rPr>
          <w:sz w:val="22"/>
        </w:rPr>
        <w:t>Fica o Departamen</w:t>
      </w:r>
      <w:r w:rsidR="009148EE">
        <w:rPr>
          <w:sz w:val="22"/>
        </w:rPr>
        <w:t>to de licitação responsá</w:t>
      </w:r>
      <w:r>
        <w:rPr>
          <w:sz w:val="22"/>
        </w:rPr>
        <w:t>vel</w:t>
      </w:r>
      <w:r w:rsidRPr="00DF666B">
        <w:rPr>
          <w:sz w:val="22"/>
        </w:rPr>
        <w:t xml:space="preserve"> de verificar e ver os documentos convenientes para a seleção das melhores empresas.</w:t>
      </w:r>
    </w:p>
    <w:p w:rsidR="0034290C" w:rsidRDefault="001F40A3">
      <w:pPr>
        <w:spacing w:before="120"/>
        <w:ind w:left="1050" w:right="90" w:hanging="30"/>
        <w:outlineLvl w:val="1"/>
      </w:pPr>
      <w:r>
        <w:rPr>
          <w:b/>
          <w:sz w:val="22"/>
        </w:rPr>
        <w:t>8.6 Outras comprovações:</w:t>
      </w:r>
    </w:p>
    <w:p w:rsidR="0034290C" w:rsidRDefault="001F40A3">
      <w:pPr>
        <w:spacing w:before="150" w:line="276" w:lineRule="auto"/>
        <w:ind w:left="1050" w:right="90" w:hanging="30"/>
        <w:jc w:val="both"/>
      </w:pPr>
      <w:r>
        <w:rPr>
          <w:sz w:val="22"/>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22"/>
        </w:rPr>
        <w:t xml:space="preserve">90 (noventa) dias </w:t>
      </w:r>
      <w:r>
        <w:rPr>
          <w:sz w:val="22"/>
        </w:rPr>
        <w:t>a contar da data de emissão.</w:t>
      </w:r>
    </w:p>
    <w:p w:rsidR="0034290C" w:rsidRDefault="001F40A3">
      <w:pPr>
        <w:spacing w:before="150" w:line="276" w:lineRule="auto"/>
        <w:ind w:left="1050" w:right="90" w:hanging="30"/>
        <w:jc w:val="both"/>
      </w:pPr>
      <w:r>
        <w:rPr>
          <w:sz w:val="22"/>
        </w:rPr>
        <w:t>8.6.2 Declaração de Responsabilidade Unificada, contendo os seguintes dizeres:</w:t>
      </w:r>
    </w:p>
    <w:p w:rsidR="0034290C" w:rsidRDefault="001F40A3">
      <w:pPr>
        <w:spacing w:before="90"/>
        <w:ind w:left="1050" w:right="90" w:hanging="30"/>
      </w:pPr>
      <w:r>
        <w:rPr>
          <w:rFonts w:ascii="Arial MT" w:eastAsia="Arial MT" w:hAnsi="Arial MT" w:cs="Arial MT"/>
          <w:sz w:val="19"/>
        </w:rPr>
        <w:t>Prezado (as) Senhores (as):</w:t>
      </w:r>
    </w:p>
    <w:p w:rsidR="0034290C" w:rsidRDefault="001F40A3">
      <w:pPr>
        <w:ind w:left="1050" w:right="90" w:hanging="30"/>
        <w:jc w:val="both"/>
      </w:pPr>
      <w:r>
        <w:rPr>
          <w:rFonts w:ascii="Arial MT" w:eastAsia="Arial MT" w:hAnsi="Arial MT" w:cs="Arial MT"/>
          <w:sz w:val="19"/>
        </w:rPr>
        <w:t>Pelo presente instrumento, a empresa ........................., inscrita no CNPJ sob o nº ......................, com sede na</w:t>
      </w:r>
      <w:r>
        <w:rPr>
          <w:rFonts w:ascii="Times New Roman" w:eastAsia="Times New Roman" w:hAnsi="Times New Roman" w:cs="Times New Roman"/>
          <w:sz w:val="19"/>
        </w:rPr>
        <w:tab/>
      </w:r>
      <w:r>
        <w:rPr>
          <w:rFonts w:ascii="Arial MT" w:eastAsia="Arial MT" w:hAnsi="Arial MT" w:cs="Arial MT"/>
          <w:sz w:val="19"/>
        </w:rPr>
        <w:t>, por meio de seu representante legal infra-assinado, que:</w:t>
      </w:r>
    </w:p>
    <w:p w:rsidR="0034290C" w:rsidRDefault="0034290C">
      <w:pPr>
        <w:spacing w:before="15"/>
        <w:ind w:left="1050" w:right="90" w:hanging="30"/>
      </w:pPr>
    </w:p>
    <w:p w:rsidR="0034290C" w:rsidRDefault="001F40A3">
      <w:pPr>
        <w:spacing w:line="276" w:lineRule="auto"/>
        <w:ind w:left="1050" w:right="90" w:hanging="30"/>
        <w:jc w:val="both"/>
      </w:pPr>
      <w:r>
        <w:rPr>
          <w:rFonts w:ascii="Arial MT" w:eastAsia="Arial MT" w:hAnsi="Arial MT" w:cs="Arial MT"/>
          <w:sz w:val="19"/>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rsidR="0034290C" w:rsidRDefault="001F40A3">
      <w:pPr>
        <w:spacing w:before="15"/>
        <w:ind w:left="1050" w:right="90" w:hanging="30"/>
      </w:pPr>
      <w:r>
        <w:rPr>
          <w:b/>
          <w:sz w:val="19"/>
          <w:u w:val="single"/>
        </w:rPr>
        <w:t>*Marcar este item caso se enquadre na situação de microempresa, empresa de pequeno porte ou cooperativa.</w:t>
      </w:r>
    </w:p>
    <w:p w:rsidR="0034290C" w:rsidRDefault="001F40A3">
      <w:pPr>
        <w:spacing w:before="90" w:line="264" w:lineRule="auto"/>
        <w:ind w:left="1050" w:right="90" w:hanging="30"/>
        <w:jc w:val="both"/>
      </w:pPr>
      <w:r>
        <w:rPr>
          <w:rFonts w:ascii="Arial MT" w:eastAsia="Arial MT" w:hAnsi="Arial MT" w:cs="Arial MT"/>
          <w:sz w:val="19"/>
        </w:rPr>
        <w:t>Declaramos, para os devidos fins, que até a presente data inexistem fatos supervenientes impeditivos para habilitação no presente Pregão Eletrônico, estando ciente da obrigatoriedade de declarar ocorrências posteriores;</w:t>
      </w:r>
    </w:p>
    <w:p w:rsidR="0034290C" w:rsidRDefault="001F40A3">
      <w:pPr>
        <w:spacing w:before="15" w:line="264" w:lineRule="auto"/>
        <w:ind w:left="1050" w:right="90" w:hanging="30"/>
        <w:jc w:val="both"/>
      </w:pPr>
      <w:r>
        <w:rPr>
          <w:rFonts w:ascii="Arial MT" w:eastAsia="Arial MT" w:hAnsi="Arial MT" w:cs="Arial MT"/>
          <w:sz w:val="19"/>
        </w:rPr>
        <w:t>Declaramos, para os devidos fins, que a empresa não foi declarada inidônea por nenhum órgão público de qualquer esfera de governo, estando apta a contratar com o poder público;</w:t>
      </w:r>
    </w:p>
    <w:p w:rsidR="0034290C" w:rsidRDefault="001F40A3">
      <w:pPr>
        <w:ind w:left="1050" w:right="90" w:hanging="30"/>
        <w:jc w:val="both"/>
      </w:pPr>
      <w:r>
        <w:rPr>
          <w:rFonts w:ascii="Arial MT" w:eastAsia="Arial MT" w:hAnsi="Arial MT" w:cs="Arial MT"/>
          <w:sz w:val="19"/>
        </w:rPr>
        <w:t>Declaramos estar cientes e concordamos com as condições contidas no Edital e seus anexos;</w:t>
      </w:r>
    </w:p>
    <w:p w:rsidR="0034290C" w:rsidRDefault="001F40A3">
      <w:pPr>
        <w:spacing w:before="15" w:line="276" w:lineRule="auto"/>
        <w:ind w:left="1050" w:right="90" w:hanging="30"/>
        <w:jc w:val="both"/>
      </w:pPr>
      <w:r>
        <w:rPr>
          <w:rFonts w:ascii="Arial MT" w:eastAsia="Arial MT" w:hAnsi="Arial MT" w:cs="Arial MT"/>
          <w:sz w:val="19"/>
        </w:rPr>
        <w:t>Assumimos a responsabilidade pelas transações que forem efetuadas no sistema, assumindo como firmes e verdadeiras;</w:t>
      </w:r>
    </w:p>
    <w:p w:rsidR="0034290C" w:rsidRDefault="001F40A3">
      <w:pPr>
        <w:spacing w:line="276" w:lineRule="auto"/>
        <w:ind w:left="1050" w:right="90" w:hanging="30"/>
        <w:jc w:val="both"/>
      </w:pPr>
      <w:r>
        <w:rPr>
          <w:rFonts w:ascii="Arial MT" w:eastAsia="Arial MT" w:hAnsi="Arial MT" w:cs="Arial MT"/>
          <w:sz w:val="19"/>
        </w:rPr>
        <w:t>Declaramos que cumprimos as exigências de reserva de cargos para pessoa com deficiência e para reabilitado da Previdência Social, de que trata o art. 93, da Lei nº 8.213/91;</w:t>
      </w:r>
    </w:p>
    <w:p w:rsidR="0034290C" w:rsidRDefault="001F40A3">
      <w:pPr>
        <w:spacing w:line="276" w:lineRule="auto"/>
        <w:ind w:left="1050" w:right="90" w:hanging="30"/>
        <w:jc w:val="both"/>
      </w:pPr>
      <w:r>
        <w:rPr>
          <w:rFonts w:ascii="Arial MT" w:eastAsia="Arial MT" w:hAnsi="Arial MT" w:cs="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rsidR="0034290C" w:rsidRDefault="001F40A3">
      <w:pPr>
        <w:spacing w:line="276" w:lineRule="auto"/>
        <w:ind w:left="1050" w:right="90" w:hanging="30"/>
        <w:jc w:val="both"/>
      </w:pPr>
      <w:r>
        <w:rPr>
          <w:rFonts w:ascii="Arial MT" w:eastAsia="Arial MT" w:hAnsi="Arial MT" w:cs="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eastAsia="Times New Roman" w:hAnsi="Times New Roman" w:cs="Times New Roman"/>
          <w:sz w:val="19"/>
        </w:rPr>
        <w:tab/>
      </w:r>
      <w:r>
        <w:rPr>
          <w:rFonts w:ascii="Arial MT" w:eastAsia="Arial MT" w:hAnsi="Arial MT" w:cs="Arial MT"/>
          <w:sz w:val="19"/>
        </w:rPr>
        <w:t>(sócio administrador/procurador/diretor/etc), responsável pela assinatura do contrato;</w:t>
      </w:r>
    </w:p>
    <w:p w:rsidR="0034290C" w:rsidRDefault="001F40A3">
      <w:pPr>
        <w:spacing w:line="264" w:lineRule="auto"/>
        <w:ind w:left="1050" w:right="90" w:hanging="30"/>
        <w:jc w:val="both"/>
      </w:pPr>
      <w:r>
        <w:rPr>
          <w:rFonts w:ascii="Arial MT" w:eastAsia="Arial MT" w:hAnsi="Arial MT" w:cs="Arial MT"/>
          <w:sz w:val="19"/>
        </w:rPr>
        <w:t>Declaramos que não possui, em nossa cadeia produtiva, empregados executando trabalho degradante ou forçado, observado o disposto nos incisos III e IV do art. 1° e no inciso III, do art. 5° da Constituição Federal.</w:t>
      </w:r>
    </w:p>
    <w:p w:rsidR="0034290C" w:rsidRDefault="001F40A3">
      <w:pPr>
        <w:spacing w:line="276" w:lineRule="auto"/>
        <w:ind w:left="1050" w:right="90" w:hanging="30"/>
        <w:jc w:val="both"/>
      </w:pPr>
      <w:r>
        <w:rPr>
          <w:rFonts w:ascii="Arial MT" w:eastAsia="Arial MT" w:hAnsi="Arial MT" w:cs="Arial MT"/>
          <w:sz w:val="19"/>
        </w:rPr>
        <w:t>Declaramos, para os devidos fins, que em caso de qualquer comunicação futura referente e este processo licitatório, bem como em caso de eventual contratação, concordamos que o Contrato seja encaminhado para o seguinte endereço:</w:t>
      </w:r>
    </w:p>
    <w:p w:rsidR="0034290C" w:rsidRDefault="001F40A3">
      <w:pPr>
        <w:ind w:left="1050" w:right="90" w:hanging="30"/>
        <w:jc w:val="both"/>
      </w:pPr>
      <w:r>
        <w:rPr>
          <w:rFonts w:ascii="Arial MT" w:eastAsia="Arial MT" w:hAnsi="Arial MT" w:cs="Arial MT"/>
          <w:sz w:val="19"/>
        </w:rPr>
        <w:t>E-mail:</w:t>
      </w:r>
    </w:p>
    <w:p w:rsidR="0034290C" w:rsidRDefault="001F40A3">
      <w:pPr>
        <w:ind w:left="1050" w:right="90" w:hanging="30"/>
        <w:jc w:val="both"/>
      </w:pPr>
      <w:r>
        <w:rPr>
          <w:rFonts w:ascii="Arial MT" w:eastAsia="Arial MT" w:hAnsi="Arial MT" w:cs="Arial MT"/>
          <w:sz w:val="19"/>
        </w:rPr>
        <w:t>Telefone: ( )</w:t>
      </w:r>
    </w:p>
    <w:p w:rsidR="0034290C" w:rsidRDefault="001F40A3">
      <w:pPr>
        <w:spacing w:line="276" w:lineRule="auto"/>
        <w:ind w:left="1050" w:right="90" w:hanging="30"/>
        <w:jc w:val="both"/>
      </w:pPr>
      <w:r>
        <w:rPr>
          <w:rFonts w:ascii="Arial MT" w:eastAsia="Arial MT" w:hAnsi="Arial MT" w:cs="Arial MT"/>
          <w:sz w:val="19"/>
        </w:rPr>
        <w:t>Caso altere o citado e-mail ou telefone, comprometemo-nos a protocolizar pedido de alteração junto ao Sistema de Protocolo deste Município, sob pena de sermos considerados como intimados pelos meios anteriormente fornecidos.</w:t>
      </w:r>
    </w:p>
    <w:p w:rsidR="0034290C" w:rsidRDefault="001F40A3">
      <w:pPr>
        <w:spacing w:before="15" w:line="276" w:lineRule="auto"/>
        <w:ind w:left="1050" w:right="90" w:hanging="30"/>
        <w:jc w:val="both"/>
      </w:pPr>
      <w:r>
        <w:rPr>
          <w:rFonts w:ascii="Arial MT" w:eastAsia="Arial MT" w:hAnsi="Arial MT" w:cs="Arial MT"/>
          <w:sz w:val="19"/>
        </w:rPr>
        <w:t>Nomeamos e constituímos o   (a)   senhor   (a).........................................,   portador   (a)   do   CPF/MF   sob n.º</w:t>
      </w:r>
      <w:r>
        <w:rPr>
          <w:rFonts w:ascii="Times New Roman" w:eastAsia="Times New Roman" w:hAnsi="Times New Roman" w:cs="Times New Roman"/>
          <w:sz w:val="19"/>
        </w:rPr>
        <w:tab/>
      </w:r>
      <w:r>
        <w:rPr>
          <w:rFonts w:ascii="Arial MT" w:eastAsia="Arial MT" w:hAnsi="Arial MT" w:cs="Arial MT"/>
          <w:sz w:val="19"/>
        </w:rPr>
        <w:t xml:space="preserve">, para ser o (a) responsável para acompanhar a execução do contrato, referente ao </w:t>
      </w:r>
      <w:r w:rsidR="004C1626">
        <w:rPr>
          <w:b/>
          <w:sz w:val="19"/>
        </w:rPr>
        <w:t>PREGÃO ELETRÔNICO N. NUMEROLICITACAO / EXERCICIOLICITACAO</w:t>
      </w:r>
      <w:r>
        <w:rPr>
          <w:b/>
          <w:sz w:val="19"/>
        </w:rPr>
        <w:t xml:space="preserve"> </w:t>
      </w:r>
      <w:r>
        <w:rPr>
          <w:rFonts w:ascii="Arial MT" w:eastAsia="Arial MT" w:hAnsi="Arial MT" w:cs="Arial MT"/>
          <w:sz w:val="19"/>
        </w:rPr>
        <w:t>e todos os atos necessários ao cumprimento das obrigações contidas no instrumento convocatório, seus Anexos e no Contrato.</w:t>
      </w:r>
    </w:p>
    <w:p w:rsidR="0034290C" w:rsidRDefault="0034290C">
      <w:pPr>
        <w:widowControl/>
      </w:pPr>
    </w:p>
    <w:p w:rsidR="0034290C" w:rsidRDefault="001F40A3">
      <w:pPr>
        <w:widowControl/>
      </w:pPr>
      <w:r>
        <w:rPr>
          <w:noProof/>
          <w:lang w:val="en-US" w:eastAsia="en-US"/>
        </w:rPr>
        <w:drawing>
          <wp:inline distT="0" distB="0" distL="0" distR="0">
            <wp:extent cx="6915150" cy="200025"/>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png"/>
                    <pic:cNvPicPr/>
                  </pic:nvPicPr>
                  <pic:blipFill>
                    <a:blip r:embed="rId16" cstate="print"/>
                    <a:stretch>
                      <a:fillRect/>
                    </a:stretch>
                  </pic:blipFill>
                  <pic:spPr>
                    <a:xfrm>
                      <a:off x="0" y="0"/>
                      <a:ext cx="6915150" cy="200025"/>
                    </a:xfrm>
                    <a:prstGeom prst="rect">
                      <a:avLst/>
                    </a:prstGeom>
                  </pic:spPr>
                </pic:pic>
              </a:graphicData>
            </a:graphic>
          </wp:inline>
        </w:drawing>
      </w:r>
    </w:p>
    <w:p w:rsidR="0034290C" w:rsidRDefault="001F40A3">
      <w:pPr>
        <w:widowControl/>
        <w:ind w:left="105"/>
      </w:pPr>
      <w:r>
        <w:rPr>
          <w:b/>
          <w:sz w:val="22"/>
        </w:rPr>
        <w:t>9.1</w:t>
      </w:r>
      <w:r>
        <w:rPr>
          <w:sz w:val="22"/>
        </w:rPr>
        <w:t xml:space="preserve"> Informações complementares estão contidas no Estudo Técnico Preliminar:</w:t>
      </w:r>
    </w:p>
    <w:p w:rsidR="0034290C" w:rsidRDefault="0034290C">
      <w:pPr>
        <w:widowControl/>
        <w:ind w:left="105"/>
      </w:pPr>
    </w:p>
    <w:p w:rsidR="00115615" w:rsidRDefault="00115615">
      <w:pPr>
        <w:widowControl/>
        <w:ind w:left="105"/>
      </w:pPr>
    </w:p>
    <w:p w:rsidR="00115615" w:rsidRDefault="00115615">
      <w:pPr>
        <w:widowControl/>
        <w:ind w:left="105"/>
      </w:pPr>
    </w:p>
    <w:p w:rsidR="00115615" w:rsidRDefault="00115615">
      <w:pPr>
        <w:widowControl/>
        <w:ind w:left="105"/>
      </w:pPr>
    </w:p>
    <w:p w:rsidR="00115615" w:rsidRDefault="00115615">
      <w:pPr>
        <w:widowControl/>
        <w:ind w:left="105"/>
      </w:pPr>
    </w:p>
    <w:p w:rsidR="0034290C" w:rsidRDefault="0034290C">
      <w:pPr>
        <w:widowControl/>
        <w:ind w:left="105"/>
      </w:pPr>
    </w:p>
    <w:p w:rsidR="0034290C" w:rsidRDefault="00CA652F">
      <w:pPr>
        <w:widowControl/>
        <w:ind w:left="105"/>
        <w:jc w:val="right"/>
      </w:pPr>
      <w:r>
        <w:rPr>
          <w:sz w:val="22"/>
        </w:rPr>
        <w:t>São Tome 24</w:t>
      </w:r>
      <w:r w:rsidR="00384514">
        <w:rPr>
          <w:sz w:val="22"/>
        </w:rPr>
        <w:t xml:space="preserve"> de </w:t>
      </w:r>
      <w:r w:rsidR="004625D7">
        <w:rPr>
          <w:sz w:val="22"/>
        </w:rPr>
        <w:t>fevereiro</w:t>
      </w:r>
      <w:r w:rsidR="00384514">
        <w:rPr>
          <w:sz w:val="22"/>
        </w:rPr>
        <w:t xml:space="preserve"> </w:t>
      </w:r>
      <w:r w:rsidR="008E1087">
        <w:rPr>
          <w:sz w:val="22"/>
        </w:rPr>
        <w:t>de 2025</w:t>
      </w:r>
    </w:p>
    <w:p w:rsidR="0034290C" w:rsidRDefault="0034290C">
      <w:pPr>
        <w:widowControl/>
        <w:ind w:left="105"/>
        <w:jc w:val="right"/>
      </w:pPr>
    </w:p>
    <w:p w:rsidR="0034290C" w:rsidRDefault="0034290C">
      <w:pPr>
        <w:widowControl/>
        <w:ind w:left="105"/>
        <w:jc w:val="right"/>
      </w:pPr>
    </w:p>
    <w:p w:rsidR="00115615" w:rsidRDefault="00115615">
      <w:pPr>
        <w:widowControl/>
        <w:ind w:left="105"/>
        <w:jc w:val="right"/>
      </w:pPr>
    </w:p>
    <w:p w:rsidR="00115615" w:rsidRDefault="00115615">
      <w:pPr>
        <w:widowControl/>
        <w:ind w:left="105"/>
        <w:jc w:val="right"/>
      </w:pPr>
    </w:p>
    <w:p w:rsidR="00115615" w:rsidRDefault="00115615">
      <w:pPr>
        <w:widowControl/>
        <w:ind w:left="105"/>
        <w:jc w:val="right"/>
      </w:pPr>
    </w:p>
    <w:p w:rsidR="0034290C" w:rsidRDefault="00A87CAA">
      <w:pPr>
        <w:widowControl/>
        <w:ind w:left="105"/>
        <w:jc w:val="center"/>
      </w:pPr>
      <w:r>
        <w:t>_______________________________</w:t>
      </w:r>
    </w:p>
    <w:p w:rsidR="0034290C" w:rsidRPr="00A87CAA" w:rsidRDefault="00A87CAA" w:rsidP="00A87CAA">
      <w:pPr>
        <w:widowControl/>
        <w:ind w:left="105"/>
        <w:jc w:val="center"/>
        <w:rPr>
          <w:b/>
          <w:sz w:val="24"/>
        </w:rPr>
      </w:pPr>
      <w:r w:rsidRPr="00A87CAA">
        <w:rPr>
          <w:b/>
          <w:sz w:val="24"/>
        </w:rPr>
        <w:t>Juraci Gorla</w:t>
      </w:r>
    </w:p>
    <w:sectPr w:rsidR="0034290C" w:rsidRPr="00A87CAA" w:rsidSect="005C4C43">
      <w:headerReference w:type="default" r:id="rId17"/>
      <w:pgSz w:w="11907" w:h="16839" w:code="9"/>
      <w:pgMar w:top="340" w:right="340" w:bottom="340" w:left="34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126" w:rsidRDefault="00EC4126">
      <w:r>
        <w:separator/>
      </w:r>
    </w:p>
  </w:endnote>
  <w:endnote w:type="continuationSeparator" w:id="0">
    <w:p w:rsidR="00EC4126" w:rsidRDefault="00EC4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126" w:rsidRDefault="00EC4126">
      <w:r>
        <w:separator/>
      </w:r>
    </w:p>
  </w:footnote>
  <w:footnote w:type="continuationSeparator" w:id="0">
    <w:p w:rsidR="00EC4126" w:rsidRDefault="00EC41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3E1" w:rsidRDefault="00485123" w:rsidP="00113DE4">
    <w:pPr>
      <w:widowControl/>
    </w:pPr>
    <w:r w:rsidRPr="00B34C56">
      <w:rPr>
        <w:noProof/>
        <w:lang w:val="en-US" w:eastAsia="en-US"/>
      </w:rPr>
      <w:drawing>
        <wp:inline distT="0" distB="0" distL="0" distR="0" wp14:anchorId="6401AFB5" wp14:editId="2FBEA83E">
          <wp:extent cx="6572250" cy="979462"/>
          <wp:effectExtent l="0" t="0" r="0" b="0"/>
          <wp:docPr id="142" name="Imagem 142" descr="C:\Users\denil\Pictures\Screenshots\Captura de tela 2025-01-06 0822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nil\Pictures\Screenshots\Captura de tela 2025-01-06 08223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0" cy="97946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65F95"/>
    <w:multiLevelType w:val="multilevel"/>
    <w:tmpl w:val="A8B4997A"/>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lowerLetter"/>
      <w:lvlText w:val="%3)"/>
      <w:lvlJc w:val="left"/>
      <w:pPr>
        <w:ind w:left="1005" w:hanging="225"/>
      </w:pPr>
      <w:rPr>
        <w:rFonts w:ascii="Times New Roman" w:eastAsia="Times New Roman" w:hAnsi="Times New Roman" w:cs="Times New Roman"/>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
    <w:nsid w:val="104D0E35"/>
    <w:multiLevelType w:val="multilevel"/>
    <w:tmpl w:val="4DA07594"/>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lowerLetter"/>
      <w:lvlText w:val="%3)"/>
      <w:lvlJc w:val="left"/>
      <w:pPr>
        <w:ind w:left="1005" w:hanging="225"/>
      </w:pPr>
      <w:rPr>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
    <w:nsid w:val="15756CD8"/>
    <w:multiLevelType w:val="multilevel"/>
    <w:tmpl w:val="09B49B62"/>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3">
    <w:nsid w:val="17A838BA"/>
    <w:multiLevelType w:val="multilevel"/>
    <w:tmpl w:val="681A3628"/>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decimal"/>
      <w:lvlText w:val="%1.%2.%3"/>
      <w:lvlJc w:val="left"/>
      <w:pPr>
        <w:ind w:left="975" w:hanging="480"/>
      </w:pPr>
      <w:rPr>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4">
    <w:nsid w:val="1C6515DE"/>
    <w:multiLevelType w:val="multilevel"/>
    <w:tmpl w:val="2D428826"/>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5">
    <w:nsid w:val="23DD04E5"/>
    <w:multiLevelType w:val="hybridMultilevel"/>
    <w:tmpl w:val="DC52DAFE"/>
    <w:lvl w:ilvl="0" w:tplc="BCD2393E">
      <w:start w:val="1"/>
      <w:numFmt w:val="lowerLetter"/>
      <w:lvlText w:val="%1)"/>
      <w:lvlJc w:val="left"/>
      <w:pPr>
        <w:ind w:left="1005" w:hanging="225"/>
      </w:pPr>
      <w:rPr>
        <w:b/>
        <w:sz w:val="22"/>
      </w:rPr>
    </w:lvl>
    <w:lvl w:ilvl="1" w:tplc="6F7C7896">
      <w:numFmt w:val="bullet"/>
      <w:lvlText w:val=""/>
      <w:lvlJc w:val="left"/>
      <w:pPr>
        <w:ind w:left="1935" w:hanging="225"/>
      </w:pPr>
      <w:rPr>
        <w:rFonts w:ascii="Times New Roman" w:eastAsia="Times New Roman" w:hAnsi="Times New Roman" w:cs="Times New Roman"/>
        <w:sz w:val="24"/>
      </w:rPr>
    </w:lvl>
    <w:lvl w:ilvl="2" w:tplc="93EE97D4">
      <w:numFmt w:val="bullet"/>
      <w:lvlText w:val=""/>
      <w:lvlJc w:val="left"/>
      <w:pPr>
        <w:ind w:left="2880" w:hanging="225"/>
      </w:pPr>
      <w:rPr>
        <w:rFonts w:ascii="Times New Roman" w:eastAsia="Times New Roman" w:hAnsi="Times New Roman" w:cs="Times New Roman"/>
        <w:sz w:val="24"/>
      </w:rPr>
    </w:lvl>
    <w:lvl w:ilvl="3" w:tplc="1BE2F00C">
      <w:numFmt w:val="bullet"/>
      <w:lvlText w:val=""/>
      <w:lvlJc w:val="left"/>
      <w:pPr>
        <w:ind w:left="3825" w:hanging="225"/>
      </w:pPr>
      <w:rPr>
        <w:rFonts w:ascii="Times New Roman" w:eastAsia="Times New Roman" w:hAnsi="Times New Roman" w:cs="Times New Roman"/>
        <w:sz w:val="24"/>
      </w:rPr>
    </w:lvl>
    <w:lvl w:ilvl="4" w:tplc="BD5C2B16">
      <w:numFmt w:val="bullet"/>
      <w:lvlText w:val=""/>
      <w:lvlJc w:val="left"/>
      <w:pPr>
        <w:ind w:left="4755" w:hanging="225"/>
      </w:pPr>
      <w:rPr>
        <w:rFonts w:ascii="Times New Roman" w:eastAsia="Times New Roman" w:hAnsi="Times New Roman" w:cs="Times New Roman"/>
        <w:sz w:val="24"/>
      </w:rPr>
    </w:lvl>
    <w:lvl w:ilvl="5" w:tplc="4D960BA6">
      <w:numFmt w:val="bullet"/>
      <w:lvlText w:val=""/>
      <w:lvlJc w:val="left"/>
      <w:pPr>
        <w:ind w:left="5700" w:hanging="225"/>
      </w:pPr>
      <w:rPr>
        <w:rFonts w:ascii="Times New Roman" w:eastAsia="Times New Roman" w:hAnsi="Times New Roman" w:cs="Times New Roman"/>
        <w:sz w:val="24"/>
      </w:rPr>
    </w:lvl>
    <w:lvl w:ilvl="6" w:tplc="6140659A">
      <w:numFmt w:val="bullet"/>
      <w:lvlText w:val=""/>
      <w:lvlJc w:val="left"/>
      <w:pPr>
        <w:ind w:left="6645" w:hanging="225"/>
      </w:pPr>
      <w:rPr>
        <w:rFonts w:ascii="Times New Roman" w:eastAsia="Times New Roman" w:hAnsi="Times New Roman" w:cs="Times New Roman"/>
        <w:sz w:val="24"/>
      </w:rPr>
    </w:lvl>
    <w:lvl w:ilvl="7" w:tplc="1F4E36A0">
      <w:numFmt w:val="bullet"/>
      <w:lvlText w:val=""/>
      <w:lvlJc w:val="left"/>
      <w:pPr>
        <w:ind w:left="7590" w:hanging="225"/>
      </w:pPr>
      <w:rPr>
        <w:rFonts w:ascii="Times New Roman" w:eastAsia="Times New Roman" w:hAnsi="Times New Roman" w:cs="Times New Roman"/>
        <w:sz w:val="24"/>
      </w:rPr>
    </w:lvl>
    <w:lvl w:ilvl="8" w:tplc="FC029CF6">
      <w:numFmt w:val="bullet"/>
      <w:lvlText w:val=""/>
      <w:lvlJc w:val="left"/>
      <w:pPr>
        <w:ind w:left="8520" w:hanging="225"/>
      </w:pPr>
      <w:rPr>
        <w:rFonts w:ascii="Times New Roman" w:eastAsia="Times New Roman" w:hAnsi="Times New Roman" w:cs="Times New Roman"/>
        <w:sz w:val="24"/>
      </w:rPr>
    </w:lvl>
  </w:abstractNum>
  <w:abstractNum w:abstractNumId="6">
    <w:nsid w:val="29C238DF"/>
    <w:multiLevelType w:val="hybridMultilevel"/>
    <w:tmpl w:val="F0DCB8A8"/>
    <w:lvl w:ilvl="0" w:tplc="A3207BFC">
      <w:start w:val="1"/>
      <w:numFmt w:val="decimal"/>
      <w:lvlText w:val="%1)"/>
      <w:lvlJc w:val="left"/>
      <w:pPr>
        <w:ind w:left="375" w:hanging="210"/>
      </w:pPr>
      <w:rPr>
        <w:rFonts w:ascii="Arial MT" w:eastAsia="Arial MT" w:hAnsi="Arial MT" w:cs="Arial MT"/>
        <w:sz w:val="24"/>
      </w:rPr>
    </w:lvl>
    <w:lvl w:ilvl="1" w:tplc="12385F76">
      <w:start w:val="1"/>
      <w:numFmt w:val="lowerLetter"/>
      <w:lvlText w:val="%2)"/>
      <w:lvlJc w:val="left"/>
      <w:pPr>
        <w:ind w:left="990" w:hanging="825"/>
      </w:pPr>
      <w:rPr>
        <w:rFonts w:ascii="Arial MT" w:eastAsia="Arial MT" w:hAnsi="Arial MT" w:cs="Arial MT"/>
      </w:rPr>
    </w:lvl>
    <w:lvl w:ilvl="2" w:tplc="9AA4EFCA">
      <w:numFmt w:val="bullet"/>
      <w:lvlText w:val="•"/>
      <w:lvlJc w:val="left"/>
      <w:pPr>
        <w:ind w:left="1500" w:hanging="270"/>
      </w:pPr>
      <w:rPr>
        <w:rFonts w:ascii="Times New Roman" w:eastAsia="Times New Roman" w:hAnsi="Times New Roman" w:cs="Times New Roman"/>
        <w:sz w:val="24"/>
      </w:rPr>
    </w:lvl>
    <w:lvl w:ilvl="3" w:tplc="A58C8CA2">
      <w:numFmt w:val="bullet"/>
      <w:lvlText w:val="•"/>
      <w:lvlJc w:val="left"/>
      <w:pPr>
        <w:ind w:left="2610" w:hanging="270"/>
      </w:pPr>
      <w:rPr>
        <w:rFonts w:ascii="Times New Roman" w:eastAsia="Times New Roman" w:hAnsi="Times New Roman" w:cs="Times New Roman"/>
        <w:sz w:val="24"/>
      </w:rPr>
    </w:lvl>
    <w:lvl w:ilvl="4" w:tplc="A37E9772">
      <w:numFmt w:val="bullet"/>
      <w:lvlText w:val="•"/>
      <w:lvlJc w:val="left"/>
      <w:pPr>
        <w:ind w:left="3720" w:hanging="270"/>
      </w:pPr>
      <w:rPr>
        <w:rFonts w:ascii="Times New Roman" w:eastAsia="Times New Roman" w:hAnsi="Times New Roman" w:cs="Times New Roman"/>
        <w:sz w:val="24"/>
      </w:rPr>
    </w:lvl>
    <w:lvl w:ilvl="5" w:tplc="5726E2AA">
      <w:numFmt w:val="bullet"/>
      <w:lvlText w:val="•"/>
      <w:lvlJc w:val="left"/>
      <w:pPr>
        <w:ind w:left="4830" w:hanging="270"/>
      </w:pPr>
      <w:rPr>
        <w:rFonts w:ascii="Times New Roman" w:eastAsia="Times New Roman" w:hAnsi="Times New Roman" w:cs="Times New Roman"/>
        <w:sz w:val="24"/>
      </w:rPr>
    </w:lvl>
    <w:lvl w:ilvl="6" w:tplc="2ABCFD4E">
      <w:numFmt w:val="bullet"/>
      <w:lvlText w:val="•"/>
      <w:lvlJc w:val="left"/>
      <w:pPr>
        <w:ind w:left="5955" w:hanging="270"/>
      </w:pPr>
      <w:rPr>
        <w:rFonts w:ascii="Times New Roman" w:eastAsia="Times New Roman" w:hAnsi="Times New Roman" w:cs="Times New Roman"/>
        <w:sz w:val="24"/>
      </w:rPr>
    </w:lvl>
    <w:lvl w:ilvl="7" w:tplc="2758CF1A">
      <w:numFmt w:val="bullet"/>
      <w:lvlText w:val="•"/>
      <w:lvlJc w:val="left"/>
      <w:pPr>
        <w:ind w:left="7065" w:hanging="270"/>
      </w:pPr>
      <w:rPr>
        <w:rFonts w:ascii="Times New Roman" w:eastAsia="Times New Roman" w:hAnsi="Times New Roman" w:cs="Times New Roman"/>
        <w:sz w:val="24"/>
      </w:rPr>
    </w:lvl>
    <w:lvl w:ilvl="8" w:tplc="96F0FE40">
      <w:numFmt w:val="bullet"/>
      <w:lvlText w:val="•"/>
      <w:lvlJc w:val="left"/>
      <w:pPr>
        <w:ind w:left="8175" w:hanging="270"/>
      </w:pPr>
      <w:rPr>
        <w:rFonts w:ascii="Times New Roman" w:eastAsia="Times New Roman" w:hAnsi="Times New Roman" w:cs="Times New Roman"/>
        <w:sz w:val="24"/>
      </w:rPr>
    </w:lvl>
  </w:abstractNum>
  <w:abstractNum w:abstractNumId="7">
    <w:nsid w:val="341A0209"/>
    <w:multiLevelType w:val="multilevel"/>
    <w:tmpl w:val="A3C40CE6"/>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8">
    <w:nsid w:val="37951EEF"/>
    <w:multiLevelType w:val="multilevel"/>
    <w:tmpl w:val="E34A499A"/>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9">
    <w:nsid w:val="4EAD1424"/>
    <w:multiLevelType w:val="hybridMultilevel"/>
    <w:tmpl w:val="DA0A62A4"/>
    <w:lvl w:ilvl="0" w:tplc="9D8689C0">
      <w:start w:val="1"/>
      <w:numFmt w:val="decimal"/>
      <w:lvlText w:val="%1)"/>
      <w:lvlJc w:val="left"/>
      <w:pPr>
        <w:ind w:left="375" w:hanging="210"/>
      </w:pPr>
      <w:rPr>
        <w:rFonts w:ascii="Arial MT" w:eastAsia="Arial MT" w:hAnsi="Arial MT" w:cs="Arial MT"/>
        <w:sz w:val="24"/>
      </w:rPr>
    </w:lvl>
    <w:lvl w:ilvl="1" w:tplc="2AAC860E">
      <w:start w:val="1"/>
      <w:numFmt w:val="lowerLetter"/>
      <w:lvlText w:val="%2)"/>
      <w:lvlJc w:val="left"/>
      <w:pPr>
        <w:ind w:left="990" w:hanging="825"/>
      </w:pPr>
      <w:rPr>
        <w:rFonts w:ascii="Arial MT" w:eastAsia="Arial MT" w:hAnsi="Arial MT" w:cs="Arial MT"/>
      </w:rPr>
    </w:lvl>
    <w:lvl w:ilvl="2" w:tplc="687A6694">
      <w:numFmt w:val="bullet"/>
      <w:lvlText w:val="•"/>
      <w:lvlJc w:val="left"/>
      <w:pPr>
        <w:ind w:left="1500" w:hanging="270"/>
      </w:pPr>
      <w:rPr>
        <w:rFonts w:ascii="Times New Roman" w:eastAsia="Times New Roman" w:hAnsi="Times New Roman" w:cs="Times New Roman"/>
        <w:sz w:val="24"/>
      </w:rPr>
    </w:lvl>
    <w:lvl w:ilvl="3" w:tplc="9BBCF28C">
      <w:numFmt w:val="bullet"/>
      <w:lvlText w:val="•"/>
      <w:lvlJc w:val="left"/>
      <w:pPr>
        <w:ind w:left="2610" w:hanging="270"/>
      </w:pPr>
      <w:rPr>
        <w:rFonts w:ascii="Times New Roman" w:eastAsia="Times New Roman" w:hAnsi="Times New Roman" w:cs="Times New Roman"/>
        <w:sz w:val="24"/>
      </w:rPr>
    </w:lvl>
    <w:lvl w:ilvl="4" w:tplc="6A9EA850">
      <w:numFmt w:val="bullet"/>
      <w:lvlText w:val="•"/>
      <w:lvlJc w:val="left"/>
      <w:pPr>
        <w:ind w:left="3720" w:hanging="270"/>
      </w:pPr>
      <w:rPr>
        <w:rFonts w:ascii="Times New Roman" w:eastAsia="Times New Roman" w:hAnsi="Times New Roman" w:cs="Times New Roman"/>
        <w:sz w:val="24"/>
      </w:rPr>
    </w:lvl>
    <w:lvl w:ilvl="5" w:tplc="90766D20">
      <w:numFmt w:val="bullet"/>
      <w:lvlText w:val="•"/>
      <w:lvlJc w:val="left"/>
      <w:pPr>
        <w:ind w:left="4830" w:hanging="270"/>
      </w:pPr>
      <w:rPr>
        <w:rFonts w:ascii="Times New Roman" w:eastAsia="Times New Roman" w:hAnsi="Times New Roman" w:cs="Times New Roman"/>
        <w:sz w:val="24"/>
      </w:rPr>
    </w:lvl>
    <w:lvl w:ilvl="6" w:tplc="FF0AC446">
      <w:numFmt w:val="bullet"/>
      <w:lvlText w:val="•"/>
      <w:lvlJc w:val="left"/>
      <w:pPr>
        <w:ind w:left="5955" w:hanging="270"/>
      </w:pPr>
      <w:rPr>
        <w:rFonts w:ascii="Times New Roman" w:eastAsia="Times New Roman" w:hAnsi="Times New Roman" w:cs="Times New Roman"/>
        <w:sz w:val="24"/>
      </w:rPr>
    </w:lvl>
    <w:lvl w:ilvl="7" w:tplc="5D947088">
      <w:numFmt w:val="bullet"/>
      <w:lvlText w:val="•"/>
      <w:lvlJc w:val="left"/>
      <w:pPr>
        <w:ind w:left="7065" w:hanging="270"/>
      </w:pPr>
      <w:rPr>
        <w:rFonts w:ascii="Times New Roman" w:eastAsia="Times New Roman" w:hAnsi="Times New Roman" w:cs="Times New Roman"/>
        <w:sz w:val="24"/>
      </w:rPr>
    </w:lvl>
    <w:lvl w:ilvl="8" w:tplc="982A1F3C">
      <w:numFmt w:val="bullet"/>
      <w:lvlText w:val="•"/>
      <w:lvlJc w:val="left"/>
      <w:pPr>
        <w:ind w:left="8175" w:hanging="270"/>
      </w:pPr>
      <w:rPr>
        <w:rFonts w:ascii="Times New Roman" w:eastAsia="Times New Roman" w:hAnsi="Times New Roman" w:cs="Times New Roman"/>
        <w:sz w:val="24"/>
      </w:rPr>
    </w:lvl>
  </w:abstractNum>
  <w:abstractNum w:abstractNumId="10">
    <w:nsid w:val="59ED1EE8"/>
    <w:multiLevelType w:val="hybridMultilevel"/>
    <w:tmpl w:val="D5E425B8"/>
    <w:lvl w:ilvl="0" w:tplc="875C392E">
      <w:start w:val="1"/>
      <w:numFmt w:val="decimal"/>
      <w:lvlText w:val="%1)"/>
      <w:lvlJc w:val="left"/>
      <w:pPr>
        <w:ind w:left="375" w:hanging="210"/>
      </w:pPr>
      <w:rPr>
        <w:rFonts w:ascii="Arial MT" w:eastAsia="Arial MT" w:hAnsi="Arial MT" w:cs="Arial MT"/>
        <w:sz w:val="24"/>
      </w:rPr>
    </w:lvl>
    <w:lvl w:ilvl="1" w:tplc="03A64E38">
      <w:start w:val="1"/>
      <w:numFmt w:val="lowerLetter"/>
      <w:lvlText w:val="%2)"/>
      <w:lvlJc w:val="left"/>
      <w:pPr>
        <w:ind w:left="165" w:firstLine="0"/>
      </w:pPr>
      <w:rPr>
        <w:rFonts w:ascii="Arial MT" w:eastAsia="Arial MT" w:hAnsi="Arial MT" w:cs="Arial MT"/>
      </w:rPr>
    </w:lvl>
    <w:lvl w:ilvl="2" w:tplc="21FC2BD2">
      <w:numFmt w:val="bullet"/>
      <w:lvlText w:val="•"/>
      <w:lvlJc w:val="left"/>
      <w:pPr>
        <w:ind w:left="1500" w:hanging="270"/>
      </w:pPr>
      <w:rPr>
        <w:rFonts w:ascii="Times New Roman" w:eastAsia="Times New Roman" w:hAnsi="Times New Roman" w:cs="Times New Roman"/>
        <w:sz w:val="24"/>
      </w:rPr>
    </w:lvl>
    <w:lvl w:ilvl="3" w:tplc="71765F76">
      <w:numFmt w:val="bullet"/>
      <w:lvlText w:val="•"/>
      <w:lvlJc w:val="left"/>
      <w:pPr>
        <w:ind w:left="2610" w:hanging="270"/>
      </w:pPr>
      <w:rPr>
        <w:rFonts w:ascii="Times New Roman" w:eastAsia="Times New Roman" w:hAnsi="Times New Roman" w:cs="Times New Roman"/>
        <w:sz w:val="24"/>
      </w:rPr>
    </w:lvl>
    <w:lvl w:ilvl="4" w:tplc="9654AA2A">
      <w:numFmt w:val="bullet"/>
      <w:lvlText w:val="•"/>
      <w:lvlJc w:val="left"/>
      <w:pPr>
        <w:ind w:left="3720" w:hanging="270"/>
      </w:pPr>
      <w:rPr>
        <w:rFonts w:ascii="Times New Roman" w:eastAsia="Times New Roman" w:hAnsi="Times New Roman" w:cs="Times New Roman"/>
        <w:sz w:val="24"/>
      </w:rPr>
    </w:lvl>
    <w:lvl w:ilvl="5" w:tplc="B8E6E912">
      <w:numFmt w:val="bullet"/>
      <w:lvlText w:val="•"/>
      <w:lvlJc w:val="left"/>
      <w:pPr>
        <w:ind w:left="4830" w:hanging="270"/>
      </w:pPr>
      <w:rPr>
        <w:rFonts w:ascii="Times New Roman" w:eastAsia="Times New Roman" w:hAnsi="Times New Roman" w:cs="Times New Roman"/>
        <w:sz w:val="24"/>
      </w:rPr>
    </w:lvl>
    <w:lvl w:ilvl="6" w:tplc="0C5ECC6E">
      <w:numFmt w:val="bullet"/>
      <w:lvlText w:val="•"/>
      <w:lvlJc w:val="left"/>
      <w:pPr>
        <w:ind w:left="5955" w:hanging="270"/>
      </w:pPr>
      <w:rPr>
        <w:rFonts w:ascii="Times New Roman" w:eastAsia="Times New Roman" w:hAnsi="Times New Roman" w:cs="Times New Roman"/>
        <w:sz w:val="24"/>
      </w:rPr>
    </w:lvl>
    <w:lvl w:ilvl="7" w:tplc="1EF6097A">
      <w:numFmt w:val="bullet"/>
      <w:lvlText w:val="•"/>
      <w:lvlJc w:val="left"/>
      <w:pPr>
        <w:ind w:left="7065" w:hanging="270"/>
      </w:pPr>
      <w:rPr>
        <w:rFonts w:ascii="Times New Roman" w:eastAsia="Times New Roman" w:hAnsi="Times New Roman" w:cs="Times New Roman"/>
        <w:sz w:val="24"/>
      </w:rPr>
    </w:lvl>
    <w:lvl w:ilvl="8" w:tplc="F8D46746">
      <w:numFmt w:val="bullet"/>
      <w:lvlText w:val="•"/>
      <w:lvlJc w:val="left"/>
      <w:pPr>
        <w:ind w:left="8175" w:hanging="270"/>
      </w:pPr>
      <w:rPr>
        <w:rFonts w:ascii="Times New Roman" w:eastAsia="Times New Roman" w:hAnsi="Times New Roman" w:cs="Times New Roman"/>
        <w:sz w:val="24"/>
      </w:rPr>
    </w:lvl>
  </w:abstractNum>
  <w:abstractNum w:abstractNumId="11">
    <w:nsid w:val="64CC2B2D"/>
    <w:multiLevelType w:val="multilevel"/>
    <w:tmpl w:val="35D81F90"/>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2">
    <w:nsid w:val="6D813699"/>
    <w:multiLevelType w:val="multilevel"/>
    <w:tmpl w:val="448E85BE"/>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3">
    <w:nsid w:val="74744F88"/>
    <w:multiLevelType w:val="multilevel"/>
    <w:tmpl w:val="6B4CA63A"/>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4">
    <w:nsid w:val="7E635EAA"/>
    <w:multiLevelType w:val="multilevel"/>
    <w:tmpl w:val="7914557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num w:numId="1">
    <w:abstractNumId w:val="1"/>
  </w:num>
  <w:num w:numId="2">
    <w:abstractNumId w:val="14"/>
  </w:num>
  <w:num w:numId="3">
    <w:abstractNumId w:val="11"/>
  </w:num>
  <w:num w:numId="4">
    <w:abstractNumId w:val="2"/>
  </w:num>
  <w:num w:numId="5">
    <w:abstractNumId w:val="5"/>
  </w:num>
  <w:num w:numId="6">
    <w:abstractNumId w:val="3"/>
  </w:num>
  <w:num w:numId="7">
    <w:abstractNumId w:val="4"/>
  </w:num>
  <w:num w:numId="8">
    <w:abstractNumId w:val="12"/>
  </w:num>
  <w:num w:numId="9">
    <w:abstractNumId w:val="8"/>
  </w:num>
  <w:num w:numId="10">
    <w:abstractNumId w:val="13"/>
  </w:num>
  <w:num w:numId="11">
    <w:abstractNumId w:val="0"/>
  </w:num>
  <w:num w:numId="12">
    <w:abstractNumId w:val="7"/>
  </w:num>
  <w:num w:numId="13">
    <w:abstractNumId w:val="10"/>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90C"/>
    <w:rsid w:val="00011E1C"/>
    <w:rsid w:val="0002165D"/>
    <w:rsid w:val="000B6707"/>
    <w:rsid w:val="00113DE4"/>
    <w:rsid w:val="00115615"/>
    <w:rsid w:val="00136E58"/>
    <w:rsid w:val="00150EB6"/>
    <w:rsid w:val="001F40A3"/>
    <w:rsid w:val="00207EA7"/>
    <w:rsid w:val="0023308D"/>
    <w:rsid w:val="00243F63"/>
    <w:rsid w:val="00310BC5"/>
    <w:rsid w:val="0034290C"/>
    <w:rsid w:val="0036476A"/>
    <w:rsid w:val="00376041"/>
    <w:rsid w:val="00384514"/>
    <w:rsid w:val="004625D7"/>
    <w:rsid w:val="00474777"/>
    <w:rsid w:val="004839BD"/>
    <w:rsid w:val="00485123"/>
    <w:rsid w:val="004C1626"/>
    <w:rsid w:val="005C4C43"/>
    <w:rsid w:val="005C5AB4"/>
    <w:rsid w:val="005E33B0"/>
    <w:rsid w:val="0063746F"/>
    <w:rsid w:val="006A5770"/>
    <w:rsid w:val="007209FE"/>
    <w:rsid w:val="0076518F"/>
    <w:rsid w:val="007A6E85"/>
    <w:rsid w:val="007B6FDF"/>
    <w:rsid w:val="007E071E"/>
    <w:rsid w:val="00825A7A"/>
    <w:rsid w:val="00835064"/>
    <w:rsid w:val="00846B12"/>
    <w:rsid w:val="008A37D2"/>
    <w:rsid w:val="008E1087"/>
    <w:rsid w:val="009148EE"/>
    <w:rsid w:val="00921D27"/>
    <w:rsid w:val="009C678B"/>
    <w:rsid w:val="009F68C3"/>
    <w:rsid w:val="009F70FD"/>
    <w:rsid w:val="00A01FD9"/>
    <w:rsid w:val="00A27024"/>
    <w:rsid w:val="00A30A45"/>
    <w:rsid w:val="00A30E14"/>
    <w:rsid w:val="00A87CAA"/>
    <w:rsid w:val="00A93770"/>
    <w:rsid w:val="00B0003A"/>
    <w:rsid w:val="00B56218"/>
    <w:rsid w:val="00B5702C"/>
    <w:rsid w:val="00CA652F"/>
    <w:rsid w:val="00CD28E3"/>
    <w:rsid w:val="00D148FA"/>
    <w:rsid w:val="00D233E1"/>
    <w:rsid w:val="00D712F0"/>
    <w:rsid w:val="00DA56B9"/>
    <w:rsid w:val="00DF666B"/>
    <w:rsid w:val="00E40C99"/>
    <w:rsid w:val="00E41E93"/>
    <w:rsid w:val="00EA71D9"/>
    <w:rsid w:val="00EC4126"/>
    <w:rsid w:val="00EE7DA7"/>
    <w:rsid w:val="00F14B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B98B66-3240-4E31-A893-3FF50EAC7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1"/>
    <w:qFormat/>
    <w:rsid w:val="00CA652F"/>
    <w:pPr>
      <w:autoSpaceDE w:val="0"/>
      <w:autoSpaceDN w:val="0"/>
      <w:ind w:left="685"/>
      <w:outlineLvl w:val="0"/>
    </w:pPr>
    <w:rPr>
      <w:rFonts w:ascii="Tahoma" w:eastAsia="Tahoma" w:hAnsi="Tahoma" w:cs="Tahoma"/>
      <w:b/>
      <w:bCs/>
      <w:sz w:val="36"/>
      <w:szCs w:val="36"/>
      <w:u w:val="single" w:color="000000"/>
      <w:lang w:val="pt-PT" w:eastAsia="en-US"/>
    </w:rPr>
  </w:style>
  <w:style w:type="paragraph" w:styleId="Ttulo2">
    <w:name w:val="heading 2"/>
    <w:basedOn w:val="Normal"/>
    <w:link w:val="Ttulo2Char"/>
    <w:uiPriority w:val="1"/>
    <w:qFormat/>
    <w:rsid w:val="00CA652F"/>
    <w:pPr>
      <w:autoSpaceDE w:val="0"/>
      <w:autoSpaceDN w:val="0"/>
      <w:spacing w:before="1"/>
      <w:ind w:right="3736"/>
      <w:jc w:val="right"/>
      <w:outlineLvl w:val="1"/>
    </w:pPr>
    <w:rPr>
      <w:rFonts w:ascii="Tahoma" w:eastAsia="Tahoma" w:hAnsi="Tahoma" w:cs="Tahoma"/>
      <w:b/>
      <w:bCs/>
      <w:sz w:val="29"/>
      <w:szCs w:val="29"/>
      <w:lang w:val="pt-PT" w:eastAsia="en-US"/>
    </w:rPr>
  </w:style>
  <w:style w:type="paragraph" w:styleId="Ttulo3">
    <w:name w:val="heading 3"/>
    <w:basedOn w:val="Normal"/>
    <w:link w:val="Ttulo3Char"/>
    <w:uiPriority w:val="1"/>
    <w:qFormat/>
    <w:rsid w:val="00CA652F"/>
    <w:pPr>
      <w:autoSpaceDE w:val="0"/>
      <w:autoSpaceDN w:val="0"/>
      <w:spacing w:before="11"/>
      <w:ind w:right="3653"/>
      <w:jc w:val="right"/>
      <w:outlineLvl w:val="2"/>
    </w:pPr>
    <w:rPr>
      <w:rFonts w:ascii="Tahoma" w:eastAsia="Tahoma" w:hAnsi="Tahoma" w:cs="Tahoma"/>
      <w:b/>
      <w:bCs/>
      <w:sz w:val="25"/>
      <w:szCs w:val="25"/>
      <w:lang w:val="pt-PT" w:eastAsia="en-US"/>
    </w:rPr>
  </w:style>
  <w:style w:type="paragraph" w:styleId="Ttulo4">
    <w:name w:val="heading 4"/>
    <w:basedOn w:val="Normal"/>
    <w:link w:val="Ttulo4Char"/>
    <w:uiPriority w:val="1"/>
    <w:qFormat/>
    <w:rsid w:val="00CA652F"/>
    <w:pPr>
      <w:autoSpaceDE w:val="0"/>
      <w:autoSpaceDN w:val="0"/>
      <w:ind w:left="97"/>
      <w:outlineLvl w:val="3"/>
    </w:pPr>
    <w:rPr>
      <w:rFonts w:ascii="Verdana" w:eastAsia="Verdana" w:hAnsi="Verdana" w:cs="Verdana"/>
      <w:sz w:val="23"/>
      <w:szCs w:val="23"/>
      <w:lang w:val="pt-PT" w:eastAsia="en-US"/>
    </w:rPr>
  </w:style>
  <w:style w:type="paragraph" w:styleId="Ttulo5">
    <w:name w:val="heading 5"/>
    <w:basedOn w:val="Normal"/>
    <w:link w:val="Ttulo5Char"/>
    <w:uiPriority w:val="1"/>
    <w:qFormat/>
    <w:rsid w:val="00CA652F"/>
    <w:pPr>
      <w:autoSpaceDE w:val="0"/>
      <w:autoSpaceDN w:val="0"/>
      <w:ind w:left="963"/>
      <w:outlineLvl w:val="4"/>
    </w:pPr>
    <w:rPr>
      <w:rFonts w:ascii="Verdana" w:eastAsia="Verdana" w:hAnsi="Verdana" w:cs="Verdana"/>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13DE4"/>
    <w:pPr>
      <w:tabs>
        <w:tab w:val="center" w:pos="4252"/>
        <w:tab w:val="right" w:pos="8504"/>
      </w:tabs>
    </w:pPr>
  </w:style>
  <w:style w:type="character" w:customStyle="1" w:styleId="CabealhoChar">
    <w:name w:val="Cabeçalho Char"/>
    <w:basedOn w:val="Fontepargpadro"/>
    <w:link w:val="Cabealho"/>
    <w:uiPriority w:val="99"/>
    <w:rsid w:val="00113DE4"/>
  </w:style>
  <w:style w:type="paragraph" w:styleId="Rodap">
    <w:name w:val="footer"/>
    <w:basedOn w:val="Normal"/>
    <w:link w:val="RodapChar"/>
    <w:uiPriority w:val="99"/>
    <w:unhideWhenUsed/>
    <w:rsid w:val="00113DE4"/>
    <w:pPr>
      <w:tabs>
        <w:tab w:val="center" w:pos="4252"/>
        <w:tab w:val="right" w:pos="8504"/>
      </w:tabs>
    </w:pPr>
  </w:style>
  <w:style w:type="character" w:customStyle="1" w:styleId="RodapChar">
    <w:name w:val="Rodapé Char"/>
    <w:basedOn w:val="Fontepargpadro"/>
    <w:link w:val="Rodap"/>
    <w:uiPriority w:val="99"/>
    <w:rsid w:val="00113DE4"/>
  </w:style>
  <w:style w:type="table" w:customStyle="1" w:styleId="TableGrid">
    <w:name w:val="TableGrid"/>
    <w:rsid w:val="0063746F"/>
    <w:pPr>
      <w:widowControl/>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7B6FDF"/>
    <w:rPr>
      <w:rFonts w:ascii="Segoe UI" w:hAnsi="Segoe UI" w:cs="Segoe UI"/>
      <w:sz w:val="18"/>
      <w:szCs w:val="18"/>
    </w:rPr>
  </w:style>
  <w:style w:type="character" w:customStyle="1" w:styleId="TextodebaloChar">
    <w:name w:val="Texto de balão Char"/>
    <w:basedOn w:val="Fontepargpadro"/>
    <w:link w:val="Textodebalo"/>
    <w:uiPriority w:val="99"/>
    <w:semiHidden/>
    <w:rsid w:val="007B6FDF"/>
    <w:rPr>
      <w:rFonts w:ascii="Segoe UI" w:hAnsi="Segoe UI" w:cs="Segoe UI"/>
      <w:sz w:val="18"/>
      <w:szCs w:val="18"/>
    </w:rPr>
  </w:style>
  <w:style w:type="table" w:customStyle="1" w:styleId="TableNormal">
    <w:name w:val="Table Normal"/>
    <w:uiPriority w:val="2"/>
    <w:semiHidden/>
    <w:unhideWhenUsed/>
    <w:qFormat/>
    <w:rsid w:val="00CD28E3"/>
    <w:pPr>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CD28E3"/>
    <w:pPr>
      <w:autoSpaceDE w:val="0"/>
      <w:autoSpaceDN w:val="0"/>
    </w:pPr>
    <w:rPr>
      <w:rFonts w:ascii="Tahoma" w:eastAsia="Tahoma" w:hAnsi="Tahoma" w:cs="Tahoma"/>
      <w:b/>
      <w:bCs/>
      <w:sz w:val="14"/>
      <w:szCs w:val="14"/>
      <w:lang w:val="pt-PT" w:eastAsia="en-US"/>
    </w:rPr>
  </w:style>
  <w:style w:type="character" w:customStyle="1" w:styleId="CorpodetextoChar">
    <w:name w:val="Corpo de texto Char"/>
    <w:basedOn w:val="Fontepargpadro"/>
    <w:link w:val="Corpodetexto"/>
    <w:uiPriority w:val="1"/>
    <w:rsid w:val="00CD28E3"/>
    <w:rPr>
      <w:rFonts w:ascii="Tahoma" w:eastAsia="Tahoma" w:hAnsi="Tahoma" w:cs="Tahoma"/>
      <w:b/>
      <w:bCs/>
      <w:sz w:val="14"/>
      <w:szCs w:val="14"/>
      <w:lang w:val="pt-PT" w:eastAsia="en-US"/>
    </w:rPr>
  </w:style>
  <w:style w:type="paragraph" w:customStyle="1" w:styleId="TableParagraph">
    <w:name w:val="Table Paragraph"/>
    <w:basedOn w:val="Normal"/>
    <w:uiPriority w:val="1"/>
    <w:qFormat/>
    <w:rsid w:val="00CD28E3"/>
    <w:pPr>
      <w:autoSpaceDE w:val="0"/>
      <w:autoSpaceDN w:val="0"/>
    </w:pPr>
    <w:rPr>
      <w:rFonts w:ascii="Verdana" w:eastAsia="Verdana" w:hAnsi="Verdana" w:cs="Verdana"/>
      <w:sz w:val="22"/>
      <w:szCs w:val="22"/>
      <w:lang w:val="pt-PT" w:eastAsia="en-US"/>
    </w:rPr>
  </w:style>
  <w:style w:type="character" w:customStyle="1" w:styleId="Ttulo1Char">
    <w:name w:val="Título 1 Char"/>
    <w:basedOn w:val="Fontepargpadro"/>
    <w:link w:val="Ttulo1"/>
    <w:uiPriority w:val="1"/>
    <w:rsid w:val="00CA652F"/>
    <w:rPr>
      <w:rFonts w:ascii="Tahoma" w:eastAsia="Tahoma" w:hAnsi="Tahoma" w:cs="Tahoma"/>
      <w:b/>
      <w:bCs/>
      <w:sz w:val="36"/>
      <w:szCs w:val="36"/>
      <w:u w:val="single" w:color="000000"/>
      <w:lang w:val="pt-PT" w:eastAsia="en-US"/>
    </w:rPr>
  </w:style>
  <w:style w:type="character" w:customStyle="1" w:styleId="Ttulo2Char">
    <w:name w:val="Título 2 Char"/>
    <w:basedOn w:val="Fontepargpadro"/>
    <w:link w:val="Ttulo2"/>
    <w:uiPriority w:val="1"/>
    <w:rsid w:val="00CA652F"/>
    <w:rPr>
      <w:rFonts w:ascii="Tahoma" w:eastAsia="Tahoma" w:hAnsi="Tahoma" w:cs="Tahoma"/>
      <w:b/>
      <w:bCs/>
      <w:sz w:val="29"/>
      <w:szCs w:val="29"/>
      <w:lang w:val="pt-PT" w:eastAsia="en-US"/>
    </w:rPr>
  </w:style>
  <w:style w:type="character" w:customStyle="1" w:styleId="Ttulo3Char">
    <w:name w:val="Título 3 Char"/>
    <w:basedOn w:val="Fontepargpadro"/>
    <w:link w:val="Ttulo3"/>
    <w:uiPriority w:val="1"/>
    <w:rsid w:val="00CA652F"/>
    <w:rPr>
      <w:rFonts w:ascii="Tahoma" w:eastAsia="Tahoma" w:hAnsi="Tahoma" w:cs="Tahoma"/>
      <w:b/>
      <w:bCs/>
      <w:sz w:val="25"/>
      <w:szCs w:val="25"/>
      <w:lang w:val="pt-PT" w:eastAsia="en-US"/>
    </w:rPr>
  </w:style>
  <w:style w:type="character" w:customStyle="1" w:styleId="Ttulo4Char">
    <w:name w:val="Título 4 Char"/>
    <w:basedOn w:val="Fontepargpadro"/>
    <w:link w:val="Ttulo4"/>
    <w:uiPriority w:val="1"/>
    <w:rsid w:val="00CA652F"/>
    <w:rPr>
      <w:rFonts w:ascii="Verdana" w:eastAsia="Verdana" w:hAnsi="Verdana" w:cs="Verdana"/>
      <w:sz w:val="23"/>
      <w:szCs w:val="23"/>
      <w:lang w:val="pt-PT" w:eastAsia="en-US"/>
    </w:rPr>
  </w:style>
  <w:style w:type="character" w:customStyle="1" w:styleId="Ttulo5Char">
    <w:name w:val="Título 5 Char"/>
    <w:basedOn w:val="Fontepargpadro"/>
    <w:link w:val="Ttulo5"/>
    <w:uiPriority w:val="1"/>
    <w:rsid w:val="00CA652F"/>
    <w:rPr>
      <w:rFonts w:ascii="Verdana" w:eastAsia="Verdana" w:hAnsi="Verdana" w:cs="Verdana"/>
      <w:sz w:val="21"/>
      <w:szCs w:val="21"/>
      <w:lang w:val="pt-PT" w:eastAsia="en-US"/>
    </w:rPr>
  </w:style>
  <w:style w:type="paragraph" w:styleId="PargrafodaLista">
    <w:name w:val="List Paragraph"/>
    <w:basedOn w:val="Normal"/>
    <w:uiPriority w:val="1"/>
    <w:qFormat/>
    <w:rsid w:val="00CA652F"/>
    <w:pPr>
      <w:autoSpaceDE w:val="0"/>
      <w:autoSpaceDN w:val="0"/>
    </w:pPr>
    <w:rPr>
      <w:rFonts w:ascii="Verdana" w:eastAsia="Verdana" w:hAnsi="Verdana" w:cs="Verdana"/>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2421435">
      <w:bodyDiv w:val="1"/>
      <w:marLeft w:val="0"/>
      <w:marRight w:val="0"/>
      <w:marTop w:val="0"/>
      <w:marBottom w:val="0"/>
      <w:divBdr>
        <w:top w:val="none" w:sz="0" w:space="0" w:color="auto"/>
        <w:left w:val="none" w:sz="0" w:space="0" w:color="auto"/>
        <w:bottom w:val="none" w:sz="0" w:space="0" w:color="auto"/>
        <w:right w:val="none" w:sz="0" w:space="0" w:color="auto"/>
      </w:divBdr>
    </w:div>
    <w:div w:id="1609316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17</Pages>
  <Words>8254</Words>
  <Characters>47052</Characters>
  <Application>Microsoft Office Word</Application>
  <DocSecurity>0</DocSecurity>
  <Lines>392</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Conta da Microsoft</cp:lastModifiedBy>
  <cp:revision>40</cp:revision>
  <cp:lastPrinted>2025-02-25T14:12:00Z</cp:lastPrinted>
  <dcterms:created xsi:type="dcterms:W3CDTF">2024-01-31T12:24:00Z</dcterms:created>
  <dcterms:modified xsi:type="dcterms:W3CDTF">2025-02-25T14:16:00Z</dcterms:modified>
</cp:coreProperties>
</file>