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15AC4F" w14:textId="77777777" w:rsidR="0085167D" w:rsidRPr="00887786" w:rsidRDefault="0085167D" w:rsidP="00195DB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center"/>
        <w:rPr>
          <w:rFonts w:ascii="Times New Roman" w:eastAsia="Arial Unicode MS" w:hAnsi="Times New Roman" w:cs="Times New Roman"/>
          <w:b/>
          <w:bCs/>
          <w:sz w:val="22"/>
          <w:szCs w:val="22"/>
        </w:rPr>
      </w:pPr>
    </w:p>
    <w:p w14:paraId="6E802A83" w14:textId="77777777" w:rsidR="00FD2349" w:rsidRPr="00887786" w:rsidRDefault="00A6382D" w:rsidP="00195DB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center"/>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ESTUDO TÉCNICO PRELIMINAR</w:t>
      </w:r>
    </w:p>
    <w:p w14:paraId="45EBDF4C" w14:textId="77777777" w:rsidR="00FD2349" w:rsidRPr="00887786" w:rsidRDefault="00FD2349" w:rsidP="00195DB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center"/>
        <w:rPr>
          <w:rFonts w:ascii="Times New Roman" w:eastAsia="Arial Unicode MS" w:hAnsi="Times New Roman" w:cs="Times New Roman"/>
          <w:b/>
          <w:bCs/>
          <w:sz w:val="22"/>
          <w:szCs w:val="22"/>
        </w:rPr>
      </w:pPr>
    </w:p>
    <w:p w14:paraId="04E23C42"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 xml:space="preserve">INFORMAÇÕES BÁSICAS </w:t>
      </w:r>
    </w:p>
    <w:p w14:paraId="762E54B0" w14:textId="19079B73" w:rsidR="00736869" w:rsidRPr="00887786" w:rsidRDefault="00232450" w:rsidP="0062422F">
      <w:pPr>
        <w:pStyle w:val="PargrafodaLista"/>
        <w:numPr>
          <w:ilvl w:val="1"/>
          <w:numId w:val="14"/>
        </w:numPr>
        <w:ind w:left="0"/>
        <w:jc w:val="both"/>
        <w:rPr>
          <w:rFonts w:ascii="Times New Roman" w:eastAsia="Arial Unicode MS" w:hAnsi="Times New Roman" w:cs="Times New Roman"/>
          <w:b/>
          <w:bCs/>
        </w:rPr>
      </w:pPr>
      <w:r w:rsidRPr="00887786">
        <w:rPr>
          <w:rFonts w:ascii="Times New Roman" w:eastAsia="Arial Unicode MS" w:hAnsi="Times New Roman" w:cs="Times New Roman"/>
          <w:b/>
          <w:bCs/>
        </w:rPr>
        <w:t xml:space="preserve">Objeto: </w:t>
      </w:r>
      <w:r w:rsidR="00736869" w:rsidRPr="00887786">
        <w:rPr>
          <w:rFonts w:ascii="Times New Roman" w:eastAsia="Arial Unicode MS" w:hAnsi="Times New Roman" w:cs="Times New Roman"/>
          <w:b/>
          <w:bCs/>
        </w:rPr>
        <w:t xml:space="preserve"> </w:t>
      </w:r>
      <w:r w:rsidR="0062422F" w:rsidRPr="00887786">
        <w:rPr>
          <w:rFonts w:ascii="Times New Roman" w:eastAsia="Arial Unicode MS" w:hAnsi="Times New Roman" w:cs="Times New Roman"/>
          <w:b/>
          <w:bCs/>
        </w:rPr>
        <w:t xml:space="preserve"> REGISTRO DE PREÇOS OBJETIVANDO FUTURAS E EVENTUAIS AQUISIÇÕES DE MATERIAIS E EQUIPAMENTOS DIVERSOS PARA ATENDER AOS ÓRGÃOS DA SECRETARIA DE SAÚDE (Hospital, UBS, Postos Odontológicos).</w:t>
      </w:r>
    </w:p>
    <w:p w14:paraId="6A73E44A" w14:textId="77777777" w:rsidR="00FD2349" w:rsidRPr="00887786" w:rsidRDefault="00A6382D" w:rsidP="00195DBF">
      <w:pPr>
        <w:pStyle w:val="ParagraphStyle"/>
        <w:numPr>
          <w:ilvl w:val="1"/>
          <w:numId w:val="14"/>
        </w:numPr>
        <w:tabs>
          <w:tab w:val="left" w:pos="630"/>
          <w:tab w:val="left" w:leader="underscore" w:pos="5745"/>
        </w:tabs>
        <w:spacing w:after="120" w:line="276" w:lineRule="auto"/>
        <w:jc w:val="both"/>
        <w:rPr>
          <w:rFonts w:ascii="Times New Roman" w:eastAsia="Arial Unicode MS" w:hAnsi="Times New Roman" w:cs="Times New Roman"/>
          <w:sz w:val="22"/>
          <w:szCs w:val="22"/>
        </w:rPr>
      </w:pPr>
      <w:r w:rsidRPr="00887786">
        <w:rPr>
          <w:rFonts w:ascii="Times New Roman" w:eastAsia="Arial Unicode MS" w:hAnsi="Times New Roman" w:cs="Times New Roman"/>
          <w:sz w:val="22"/>
          <w:szCs w:val="22"/>
        </w:rPr>
        <w:t>Por se tratar de um objeto de baixa complexidade, os estudos preliminares serão simplificados.</w:t>
      </w:r>
    </w:p>
    <w:p w14:paraId="7B09CA90"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NECESSIDADES DA CONTRATAÇÃO</w:t>
      </w:r>
    </w:p>
    <w:p w14:paraId="51A95B99" w14:textId="77777777" w:rsidR="0062422F" w:rsidRPr="00887786" w:rsidRDefault="00A6382D" w:rsidP="0062422F">
      <w:pPr>
        <w:pStyle w:val="PargrafodaLista"/>
        <w:numPr>
          <w:ilvl w:val="1"/>
          <w:numId w:val="14"/>
        </w:numPr>
        <w:ind w:left="0"/>
        <w:jc w:val="both"/>
        <w:rPr>
          <w:rFonts w:ascii="Times New Roman" w:eastAsia="Arial Unicode MS" w:hAnsi="Times New Roman" w:cs="Times New Roman"/>
        </w:rPr>
      </w:pPr>
      <w:r w:rsidRPr="00887786">
        <w:rPr>
          <w:rFonts w:ascii="Times New Roman" w:eastAsia="Arial Unicode MS" w:hAnsi="Times New Roman" w:cs="Times New Roman"/>
        </w:rPr>
        <w:t xml:space="preserve"> </w:t>
      </w:r>
      <w:r w:rsidR="0062422F" w:rsidRPr="00887786">
        <w:rPr>
          <w:rFonts w:ascii="Times New Roman" w:eastAsia="Arial Unicode MS" w:hAnsi="Times New Roman" w:cs="Times New Roman"/>
        </w:rPr>
        <w:t xml:space="preserve"> Finalidade: Aquisição de equipamentos e materiais diversos para aprimorar a infraestrutura das unidades de saúde e garantir um atendimento de qualidade e seguro aos pacientes. Justificativa: A renovação e a ampliação do acervo de equipamentos e materiais são necessárias para suprir as demandas crescentes das unidades de saúde, assegurar o cumprimento das normas sanitárias e regulamentações vigentes, e proporcionar condições adequadas de trabalho para os profissionais de saúde. Enfim, a presente contratação se justifica pela urgência em suprir as demandas futuras, visando à melhoria da capacidade operacional dos postos de saúde e à qualificação dos serviços de saúde bucal, com o objetivo de atender de forma integral e eficiente às necessidades da população, garantindo assim uma assistência à saúde de qualidade e contribuindo para a promoção do bem-estar e da qualidade de vida dos cidadãos. A aquisição dos itens necessários para equipar os postos de saúde e equipes de saúde bucal será realizada por meio de recursos destinados pelo Estado do Paraná.</w:t>
      </w:r>
    </w:p>
    <w:p w14:paraId="30CA0B08"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 xml:space="preserve">ÁREA REQUISITANTE </w:t>
      </w:r>
    </w:p>
    <w:p w14:paraId="5215F784" w14:textId="3BC2927C" w:rsidR="00FD2349" w:rsidRPr="00887786" w:rsidRDefault="00A6382D" w:rsidP="00195DBF">
      <w:pPr>
        <w:pStyle w:val="ParagraphStyle"/>
        <w:numPr>
          <w:ilvl w:val="1"/>
          <w:numId w:val="14"/>
        </w:numPr>
        <w:tabs>
          <w:tab w:val="left" w:pos="630"/>
          <w:tab w:val="left" w:leader="underscore" w:pos="5745"/>
        </w:tabs>
        <w:spacing w:after="120"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 xml:space="preserve">Local: </w:t>
      </w:r>
      <w:r w:rsidR="0062422F" w:rsidRPr="00887786">
        <w:rPr>
          <w:rFonts w:ascii="Times New Roman" w:eastAsia="Arial Unicode MS" w:hAnsi="Times New Roman" w:cs="Times New Roman"/>
          <w:bCs/>
          <w:sz w:val="22"/>
          <w:szCs w:val="22"/>
          <w:lang w:val="pt-BR"/>
        </w:rPr>
        <w:t xml:space="preserve">Secretaria </w:t>
      </w:r>
      <w:r w:rsidR="00B37EBE" w:rsidRPr="00887786">
        <w:rPr>
          <w:rFonts w:ascii="Times New Roman" w:eastAsia="Arial Unicode MS" w:hAnsi="Times New Roman" w:cs="Times New Roman"/>
          <w:bCs/>
          <w:sz w:val="22"/>
          <w:szCs w:val="22"/>
          <w:lang w:val="pt-BR"/>
        </w:rPr>
        <w:t>de Saúde.</w:t>
      </w:r>
    </w:p>
    <w:p w14:paraId="2FC552FA" w14:textId="6C5258F1" w:rsidR="00FD2349" w:rsidRPr="00887786" w:rsidRDefault="00A6382D" w:rsidP="00195DBF">
      <w:pPr>
        <w:pStyle w:val="ParagraphStyle"/>
        <w:numPr>
          <w:ilvl w:val="1"/>
          <w:numId w:val="14"/>
        </w:numPr>
        <w:tabs>
          <w:tab w:val="left" w:pos="630"/>
          <w:tab w:val="left" w:leader="underscore" w:pos="5745"/>
        </w:tabs>
        <w:spacing w:after="120"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Solicitante</w:t>
      </w:r>
      <w:r w:rsidR="00232450" w:rsidRPr="00887786">
        <w:rPr>
          <w:rFonts w:ascii="Times New Roman" w:eastAsia="Arial Unicode MS" w:hAnsi="Times New Roman" w:cs="Times New Roman"/>
          <w:b/>
          <w:bCs/>
          <w:sz w:val="22"/>
          <w:szCs w:val="22"/>
          <w:lang w:val="pt-BR"/>
        </w:rPr>
        <w:t>/Secretário/Diretor</w:t>
      </w:r>
      <w:r w:rsidRPr="00887786">
        <w:rPr>
          <w:rFonts w:ascii="Times New Roman" w:eastAsia="Arial Unicode MS" w:hAnsi="Times New Roman" w:cs="Times New Roman"/>
          <w:b/>
          <w:bCs/>
          <w:sz w:val="22"/>
          <w:szCs w:val="22"/>
        </w:rPr>
        <w:t xml:space="preserve">: </w:t>
      </w:r>
      <w:r w:rsidR="00CB3489" w:rsidRPr="00887786">
        <w:rPr>
          <w:rFonts w:ascii="Times New Roman" w:eastAsia="Arial Unicode MS" w:hAnsi="Times New Roman" w:cs="Times New Roman"/>
          <w:sz w:val="22"/>
          <w:szCs w:val="22"/>
          <w:lang w:val="pt-BR"/>
        </w:rPr>
        <w:t>Lara Fernanda</w:t>
      </w:r>
      <w:r w:rsidR="009D5D95" w:rsidRPr="00887786">
        <w:rPr>
          <w:rFonts w:ascii="Times New Roman" w:eastAsia="Arial Unicode MS" w:hAnsi="Times New Roman" w:cs="Times New Roman"/>
          <w:sz w:val="22"/>
          <w:szCs w:val="22"/>
          <w:lang w:val="pt-BR"/>
        </w:rPr>
        <w:t xml:space="preserve"> da Silva</w:t>
      </w:r>
      <w:r w:rsidR="00A50D8F" w:rsidRPr="00887786">
        <w:rPr>
          <w:rFonts w:ascii="Times New Roman" w:eastAsia="Arial Unicode MS" w:hAnsi="Times New Roman" w:cs="Times New Roman"/>
          <w:sz w:val="22"/>
          <w:szCs w:val="22"/>
          <w:lang w:val="pt-BR"/>
        </w:rPr>
        <w:t>.</w:t>
      </w:r>
      <w:r w:rsidR="009D5D95" w:rsidRPr="00887786">
        <w:rPr>
          <w:rFonts w:ascii="Times New Roman" w:eastAsia="Arial Unicode MS" w:hAnsi="Times New Roman" w:cs="Times New Roman"/>
          <w:sz w:val="22"/>
          <w:szCs w:val="22"/>
          <w:lang w:val="pt-BR"/>
        </w:rPr>
        <w:t xml:space="preserve"> </w:t>
      </w:r>
    </w:p>
    <w:p w14:paraId="400D1A5C"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 xml:space="preserve">REQUISITOS DA CONTRATAÇÃO </w:t>
      </w:r>
    </w:p>
    <w:p w14:paraId="51B91795" w14:textId="77777777" w:rsidR="00195DBF" w:rsidRPr="00887786" w:rsidRDefault="00195DBF" w:rsidP="00195DBF">
      <w:pPr>
        <w:pStyle w:val="ParagraphStyle"/>
        <w:numPr>
          <w:ilvl w:val="1"/>
          <w:numId w:val="14"/>
        </w:numPr>
        <w:tabs>
          <w:tab w:val="left" w:pos="630"/>
          <w:tab w:val="left" w:pos="855"/>
          <w:tab w:val="left" w:leader="underscore" w:pos="5745"/>
        </w:tabs>
        <w:spacing w:line="276" w:lineRule="auto"/>
        <w:jc w:val="both"/>
        <w:rPr>
          <w:rFonts w:ascii="Times New Roman" w:eastAsia="Arial Unicode MS" w:hAnsi="Times New Roman" w:cs="Times New Roman"/>
          <w:sz w:val="22"/>
          <w:szCs w:val="22"/>
        </w:rPr>
      </w:pPr>
      <w:r w:rsidRPr="00887786">
        <w:rPr>
          <w:rFonts w:ascii="Times New Roman" w:eastAsia="Arial Unicode MS" w:hAnsi="Times New Roman" w:cs="Times New Roman"/>
          <w:sz w:val="22"/>
          <w:szCs w:val="22"/>
          <w:lang w:val="pt-BR"/>
        </w:rPr>
        <w:t xml:space="preserve">O objeto a ser contratado </w:t>
      </w:r>
      <w:r w:rsidRPr="00887786">
        <w:rPr>
          <w:rFonts w:ascii="Times New Roman" w:eastAsia="Arial Unicode MS" w:hAnsi="Times New Roman" w:cs="Times New Roman"/>
          <w:b/>
          <w:sz w:val="22"/>
          <w:szCs w:val="22"/>
          <w:lang w:val="pt-BR"/>
        </w:rPr>
        <w:t>enquadra-se na categoria de bens e serviços comuns</w:t>
      </w:r>
      <w:r w:rsidRPr="00887786">
        <w:rPr>
          <w:rFonts w:ascii="Times New Roman" w:eastAsia="Arial Unicode MS" w:hAnsi="Times New Roman" w:cs="Times New Roman"/>
          <w:sz w:val="22"/>
          <w:szCs w:val="22"/>
          <w:lang w:val="pt-BR"/>
        </w:rPr>
        <w:t>, por possuir padrões de desempenho e características gerais e especificas, usualmente, encontradas no mercado. (Art. 6, XLI da Lei 14.133/2021).</w:t>
      </w:r>
    </w:p>
    <w:p w14:paraId="44CA9901" w14:textId="77777777" w:rsidR="00195DBF" w:rsidRPr="00887786" w:rsidRDefault="00195DBF" w:rsidP="00195DBF">
      <w:pPr>
        <w:pStyle w:val="ParagraphStyle"/>
        <w:numPr>
          <w:ilvl w:val="1"/>
          <w:numId w:val="14"/>
        </w:numPr>
        <w:tabs>
          <w:tab w:val="left" w:pos="630"/>
          <w:tab w:val="left" w:pos="855"/>
          <w:tab w:val="left" w:leader="underscore" w:pos="5745"/>
        </w:tabs>
        <w:spacing w:line="276" w:lineRule="auto"/>
        <w:jc w:val="both"/>
        <w:rPr>
          <w:rFonts w:ascii="Times New Roman" w:eastAsia="Arial Unicode MS" w:hAnsi="Times New Roman" w:cs="Times New Roman"/>
          <w:b/>
          <w:sz w:val="22"/>
          <w:szCs w:val="22"/>
        </w:rPr>
      </w:pPr>
      <w:r w:rsidRPr="00887786">
        <w:rPr>
          <w:rFonts w:ascii="Times New Roman" w:eastAsia="Arial Unicode MS" w:hAnsi="Times New Roman" w:cs="Times New Roman"/>
          <w:b/>
          <w:sz w:val="22"/>
          <w:szCs w:val="22"/>
          <w:lang w:val="pt-BR"/>
        </w:rPr>
        <w:t>À vista disso, a licitação será realizada na modalidade Pregão Eletrônico.</w:t>
      </w:r>
    </w:p>
    <w:p w14:paraId="2B5C8817" w14:textId="77777777" w:rsidR="00FD2349" w:rsidRPr="00887786" w:rsidRDefault="00E96010" w:rsidP="00E96010">
      <w:pPr>
        <w:pStyle w:val="ParagraphStyle"/>
        <w:numPr>
          <w:ilvl w:val="1"/>
          <w:numId w:val="14"/>
        </w:numPr>
        <w:tabs>
          <w:tab w:val="left" w:pos="630"/>
          <w:tab w:val="left" w:pos="855"/>
          <w:tab w:val="left" w:leader="underscore" w:pos="5745"/>
        </w:tabs>
        <w:spacing w:line="276" w:lineRule="auto"/>
        <w:jc w:val="both"/>
        <w:rPr>
          <w:rFonts w:ascii="Times New Roman" w:eastAsia="Arial Unicode MS" w:hAnsi="Times New Roman" w:cs="Times New Roman"/>
          <w:sz w:val="22"/>
          <w:szCs w:val="22"/>
        </w:rPr>
      </w:pPr>
      <w:r w:rsidRPr="00887786">
        <w:rPr>
          <w:rFonts w:ascii="Times New Roman" w:eastAsia="Arial Unicode MS" w:hAnsi="Times New Roman" w:cs="Times New Roman"/>
          <w:sz w:val="22"/>
          <w:szCs w:val="22"/>
          <w:lang w:val="pt-BR"/>
        </w:rPr>
        <w:t xml:space="preserve"> </w:t>
      </w:r>
      <w:r w:rsidR="00A6382D" w:rsidRPr="00887786">
        <w:rPr>
          <w:rFonts w:ascii="Times New Roman" w:eastAsia="Arial Unicode MS" w:hAnsi="Times New Roman" w:cs="Times New Roman"/>
          <w:sz w:val="22"/>
          <w:szCs w:val="22"/>
        </w:rPr>
        <w:t>É vedada a participaçã</w:t>
      </w:r>
      <w:r w:rsidRPr="00887786">
        <w:rPr>
          <w:rFonts w:ascii="Times New Roman" w:eastAsia="Arial Unicode MS" w:hAnsi="Times New Roman" w:cs="Times New Roman"/>
          <w:sz w:val="22"/>
          <w:szCs w:val="22"/>
        </w:rPr>
        <w:t xml:space="preserve">o de empresas conforme o previsto no art. 14, da </w:t>
      </w:r>
      <w:r w:rsidR="006E6BE4" w:rsidRPr="00887786">
        <w:rPr>
          <w:rFonts w:ascii="Times New Roman" w:eastAsia="Arial Unicode MS" w:hAnsi="Times New Roman" w:cs="Times New Roman"/>
          <w:sz w:val="22"/>
          <w:szCs w:val="22"/>
          <w:lang w:val="pt-BR"/>
        </w:rPr>
        <w:t xml:space="preserve">Lei 14.133/2021), além de: </w:t>
      </w:r>
      <w:r w:rsidRPr="00887786">
        <w:rPr>
          <w:rFonts w:ascii="Times New Roman" w:eastAsia="Arial Unicode MS" w:hAnsi="Times New Roman" w:cs="Times New Roman"/>
          <w:sz w:val="22"/>
          <w:szCs w:val="22"/>
          <w:lang w:val="pt-BR"/>
        </w:rPr>
        <w:t>q</w:t>
      </w:r>
      <w:r w:rsidR="00A6382D" w:rsidRPr="00887786">
        <w:rPr>
          <w:rFonts w:ascii="Times New Roman" w:eastAsia="Arial Unicode MS" w:hAnsi="Times New Roman" w:cs="Times New Roman"/>
          <w:sz w:val="22"/>
          <w:szCs w:val="22"/>
        </w:rPr>
        <w:t>ue estiverem reunidas em consórcio.</w:t>
      </w:r>
      <w:r w:rsidR="00A6382D" w:rsidRPr="00887786">
        <w:rPr>
          <w:rFonts w:ascii="Times New Roman" w:eastAsia="Arial Unicode MS" w:hAnsi="Times New Roman" w:cs="Times New Roman"/>
          <w:sz w:val="22"/>
          <w:szCs w:val="22"/>
          <w:vertAlign w:val="superscript"/>
        </w:rPr>
        <w:footnoteReference w:id="1"/>
      </w:r>
      <w:r w:rsidR="00A6382D" w:rsidRPr="00887786">
        <w:rPr>
          <w:rFonts w:ascii="Times New Roman" w:eastAsia="Arial Unicode MS" w:hAnsi="Times New Roman" w:cs="Times New Roman"/>
          <w:sz w:val="22"/>
          <w:szCs w:val="22"/>
        </w:rPr>
        <w:t xml:space="preserve">  </w:t>
      </w:r>
    </w:p>
    <w:p w14:paraId="17DDB433" w14:textId="77777777" w:rsidR="00FD2349" w:rsidRPr="00887786" w:rsidRDefault="00FD2349" w:rsidP="00195DBF">
      <w:pPr>
        <w:pStyle w:val="ParagraphStyle"/>
        <w:tabs>
          <w:tab w:val="left" w:pos="210"/>
          <w:tab w:val="left" w:pos="525"/>
          <w:tab w:val="left" w:pos="780"/>
          <w:tab w:val="left" w:leader="underscore" w:pos="5895"/>
        </w:tabs>
        <w:spacing w:line="276" w:lineRule="auto"/>
        <w:jc w:val="both"/>
        <w:rPr>
          <w:rFonts w:ascii="Times New Roman" w:eastAsia="Arial Unicode MS" w:hAnsi="Times New Roman" w:cs="Times New Roman"/>
          <w:sz w:val="22"/>
          <w:szCs w:val="22"/>
        </w:rPr>
      </w:pPr>
    </w:p>
    <w:p w14:paraId="2F56B3D6" w14:textId="77777777" w:rsidR="00FA1703" w:rsidRPr="00887786" w:rsidRDefault="00A6382D" w:rsidP="00195DBF">
      <w:pPr>
        <w:pStyle w:val="ParagraphStyle"/>
        <w:numPr>
          <w:ilvl w:val="0"/>
          <w:numId w:val="14"/>
        </w:numPr>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sz w:val="22"/>
          <w:szCs w:val="22"/>
        </w:rPr>
        <w:t xml:space="preserve"> </w:t>
      </w:r>
      <w:r w:rsidR="00232450" w:rsidRPr="00887786">
        <w:rPr>
          <w:rFonts w:ascii="Times New Roman" w:eastAsia="Arial Unicode MS" w:hAnsi="Times New Roman" w:cs="Times New Roman"/>
          <w:sz w:val="22"/>
          <w:szCs w:val="22"/>
          <w:lang w:val="pt-BR"/>
        </w:rPr>
        <w:t>Documentos a serem exigidos em E</w:t>
      </w:r>
      <w:r w:rsidR="00FA1703" w:rsidRPr="00887786">
        <w:rPr>
          <w:rFonts w:ascii="Times New Roman" w:eastAsia="Arial Unicode MS" w:hAnsi="Times New Roman" w:cs="Times New Roman"/>
          <w:sz w:val="22"/>
          <w:szCs w:val="22"/>
          <w:lang w:val="pt-BR"/>
        </w:rPr>
        <w:t>dital levando em consideração ao disposto no art. 70</w:t>
      </w:r>
      <w:r w:rsidR="00195DBF" w:rsidRPr="00887786">
        <w:rPr>
          <w:rFonts w:ascii="Times New Roman" w:eastAsia="Arial Unicode MS" w:hAnsi="Times New Roman" w:cs="Times New Roman"/>
          <w:sz w:val="22"/>
          <w:szCs w:val="22"/>
          <w:lang w:val="pt-BR"/>
        </w:rPr>
        <w:t xml:space="preserve"> da Lei 14.133/2021): </w:t>
      </w:r>
    </w:p>
    <w:p w14:paraId="5F7ED093" w14:textId="77777777" w:rsidR="00232450" w:rsidRPr="00887786" w:rsidRDefault="00232450" w:rsidP="00195DBF">
      <w:pPr>
        <w:pStyle w:val="ParagraphStyle"/>
        <w:numPr>
          <w:ilvl w:val="1"/>
          <w:numId w:val="14"/>
        </w:numPr>
        <w:tabs>
          <w:tab w:val="left" w:pos="675"/>
          <w:tab w:val="left" w:pos="930"/>
          <w:tab w:val="left" w:pos="1245"/>
          <w:tab w:val="left" w:pos="1500"/>
          <w:tab w:val="left" w:leader="underscore" w:pos="6615"/>
        </w:tabs>
        <w:spacing w:line="276" w:lineRule="auto"/>
        <w:ind w:left="426"/>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lang w:val="pt-BR"/>
        </w:rPr>
        <w:t>H</w:t>
      </w:r>
      <w:r w:rsidR="00A6382D" w:rsidRPr="00887786">
        <w:rPr>
          <w:rFonts w:ascii="Times New Roman" w:eastAsia="Arial Unicode MS" w:hAnsi="Times New Roman" w:cs="Times New Roman"/>
          <w:b/>
          <w:bCs/>
          <w:sz w:val="22"/>
          <w:szCs w:val="22"/>
        </w:rPr>
        <w:t>abilitação jurí</w:t>
      </w:r>
      <w:r w:rsidRPr="00887786">
        <w:rPr>
          <w:rFonts w:ascii="Times New Roman" w:eastAsia="Arial Unicode MS" w:hAnsi="Times New Roman" w:cs="Times New Roman"/>
          <w:b/>
          <w:bCs/>
          <w:sz w:val="22"/>
          <w:szCs w:val="22"/>
        </w:rPr>
        <w:t>dica</w:t>
      </w:r>
      <w:r w:rsidR="00FA1703" w:rsidRPr="00887786">
        <w:rPr>
          <w:rFonts w:ascii="Times New Roman" w:eastAsia="Arial Unicode MS" w:hAnsi="Times New Roman" w:cs="Times New Roman"/>
          <w:b/>
          <w:bCs/>
          <w:sz w:val="22"/>
          <w:szCs w:val="22"/>
          <w:lang w:val="pt-BR"/>
        </w:rPr>
        <w:t xml:space="preserve">: </w:t>
      </w:r>
      <w:r w:rsidR="00FA1703" w:rsidRPr="00887786">
        <w:rPr>
          <w:rFonts w:ascii="Times New Roman" w:eastAsia="Arial Unicode MS" w:hAnsi="Times New Roman" w:cs="Times New Roman"/>
          <w:bCs/>
          <w:sz w:val="22"/>
          <w:szCs w:val="22"/>
          <w:lang w:val="pt-BR"/>
        </w:rPr>
        <w:t>ato constitutivo (art. 66 da Lei 14.133/2021).</w:t>
      </w:r>
    </w:p>
    <w:p w14:paraId="1F148985" w14:textId="77777777" w:rsidR="00232450" w:rsidRPr="00887786" w:rsidRDefault="00FA1703" w:rsidP="00195DBF">
      <w:pPr>
        <w:pStyle w:val="ParagraphStyle"/>
        <w:numPr>
          <w:ilvl w:val="1"/>
          <w:numId w:val="14"/>
        </w:numPr>
        <w:tabs>
          <w:tab w:val="left" w:pos="675"/>
          <w:tab w:val="left" w:pos="930"/>
          <w:tab w:val="left" w:pos="1245"/>
          <w:tab w:val="left" w:pos="1500"/>
          <w:tab w:val="left" w:leader="underscore" w:pos="6615"/>
        </w:tabs>
        <w:spacing w:line="276" w:lineRule="auto"/>
        <w:ind w:left="426"/>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lang w:val="pt-BR"/>
        </w:rPr>
        <w:t>Habilitação</w:t>
      </w:r>
      <w:r w:rsidR="00232450" w:rsidRPr="00887786">
        <w:rPr>
          <w:rFonts w:ascii="Times New Roman" w:eastAsia="Arial Unicode MS" w:hAnsi="Times New Roman" w:cs="Times New Roman"/>
          <w:b/>
          <w:bCs/>
          <w:sz w:val="22"/>
          <w:szCs w:val="22"/>
        </w:rPr>
        <w:t xml:space="preserve"> fiscal</w:t>
      </w:r>
      <w:r w:rsidR="00232450" w:rsidRPr="00887786">
        <w:rPr>
          <w:rFonts w:ascii="Times New Roman" w:eastAsia="Arial Unicode MS" w:hAnsi="Times New Roman" w:cs="Times New Roman"/>
          <w:b/>
          <w:bCs/>
          <w:sz w:val="22"/>
          <w:szCs w:val="22"/>
          <w:lang w:val="pt-BR"/>
        </w:rPr>
        <w:t xml:space="preserve"> e T</w:t>
      </w:r>
      <w:r w:rsidR="00232450" w:rsidRPr="00887786">
        <w:rPr>
          <w:rFonts w:ascii="Times New Roman" w:eastAsia="Arial Unicode MS" w:hAnsi="Times New Roman" w:cs="Times New Roman"/>
          <w:b/>
          <w:bCs/>
          <w:sz w:val="22"/>
          <w:szCs w:val="22"/>
        </w:rPr>
        <w:t>rabalhista</w:t>
      </w:r>
      <w:r w:rsidR="00232450" w:rsidRPr="00887786">
        <w:rPr>
          <w:rFonts w:ascii="Times New Roman" w:eastAsia="Arial Unicode MS" w:hAnsi="Times New Roman" w:cs="Times New Roman"/>
          <w:b/>
          <w:bCs/>
          <w:sz w:val="22"/>
          <w:szCs w:val="22"/>
          <w:lang w:val="pt-BR"/>
        </w:rPr>
        <w:t>:</w:t>
      </w:r>
      <w:r w:rsidRPr="00887786">
        <w:rPr>
          <w:rFonts w:ascii="Times New Roman" w:eastAsia="Arial Unicode MS" w:hAnsi="Times New Roman" w:cs="Times New Roman"/>
          <w:b/>
          <w:bCs/>
          <w:sz w:val="22"/>
          <w:szCs w:val="22"/>
          <w:lang w:val="pt-BR"/>
        </w:rPr>
        <w:t xml:space="preserve"> </w:t>
      </w:r>
      <w:r w:rsidRPr="00887786">
        <w:rPr>
          <w:rFonts w:ascii="Times New Roman" w:eastAsia="Arial Unicode MS" w:hAnsi="Times New Roman" w:cs="Times New Roman"/>
          <w:bCs/>
          <w:sz w:val="22"/>
          <w:szCs w:val="22"/>
          <w:lang w:val="pt-BR"/>
        </w:rPr>
        <w:t>(Art. 68, da Lei 14.133/2021).</w:t>
      </w:r>
    </w:p>
    <w:p w14:paraId="71EC7F4A" w14:textId="77777777" w:rsidR="00FD2349" w:rsidRPr="00887786" w:rsidRDefault="00FA1703" w:rsidP="00195DBF">
      <w:pPr>
        <w:pStyle w:val="ParagraphStyle"/>
        <w:numPr>
          <w:ilvl w:val="1"/>
          <w:numId w:val="14"/>
        </w:numPr>
        <w:tabs>
          <w:tab w:val="left" w:pos="675"/>
          <w:tab w:val="left" w:pos="930"/>
          <w:tab w:val="left" w:pos="1245"/>
          <w:tab w:val="left" w:pos="1500"/>
          <w:tab w:val="left" w:leader="underscore" w:pos="6615"/>
        </w:tabs>
        <w:spacing w:line="276" w:lineRule="auto"/>
        <w:ind w:left="426"/>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lang w:val="pt-BR"/>
        </w:rPr>
        <w:t xml:space="preserve">Habilitação econômico-financeira: </w:t>
      </w:r>
      <w:r w:rsidRPr="00887786">
        <w:rPr>
          <w:rFonts w:ascii="Times New Roman" w:eastAsia="Arial Unicode MS" w:hAnsi="Times New Roman" w:cs="Times New Roman"/>
          <w:bCs/>
          <w:sz w:val="22"/>
          <w:szCs w:val="22"/>
          <w:lang w:val="pt-BR"/>
        </w:rPr>
        <w:t>(Art. 69, II, da Lei 14.133/2021).</w:t>
      </w:r>
    </w:p>
    <w:p w14:paraId="327A7285" w14:textId="56D8BC66" w:rsidR="0062422F" w:rsidRPr="00887786" w:rsidRDefault="0062422F" w:rsidP="00195DBF">
      <w:pPr>
        <w:pStyle w:val="ParagraphStyle"/>
        <w:numPr>
          <w:ilvl w:val="1"/>
          <w:numId w:val="14"/>
        </w:numPr>
        <w:tabs>
          <w:tab w:val="left" w:pos="675"/>
          <w:tab w:val="left" w:pos="930"/>
          <w:tab w:val="left" w:pos="1245"/>
          <w:tab w:val="left" w:pos="1500"/>
          <w:tab w:val="left" w:leader="underscore" w:pos="6615"/>
        </w:tabs>
        <w:spacing w:line="276" w:lineRule="auto"/>
        <w:ind w:left="426"/>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lang w:val="pt-BR"/>
        </w:rPr>
        <w:t xml:space="preserve">Habilitação técnica: </w:t>
      </w:r>
      <w:r w:rsidRPr="00887786">
        <w:rPr>
          <w:rFonts w:ascii="Times New Roman" w:eastAsia="Arial Unicode MS" w:hAnsi="Times New Roman" w:cs="Times New Roman"/>
          <w:bCs/>
          <w:sz w:val="22"/>
          <w:szCs w:val="22"/>
          <w:lang w:val="pt-BR"/>
        </w:rPr>
        <w:t xml:space="preserve">atestado de capacidade técnica </w:t>
      </w:r>
    </w:p>
    <w:p w14:paraId="16478B39" w14:textId="5B851056" w:rsidR="00887786" w:rsidRPr="00887786" w:rsidRDefault="00887786" w:rsidP="00887786">
      <w:pPr>
        <w:pStyle w:val="ParagraphStyle"/>
        <w:numPr>
          <w:ilvl w:val="2"/>
          <w:numId w:val="14"/>
        </w:numPr>
        <w:tabs>
          <w:tab w:val="left" w:pos="675"/>
          <w:tab w:val="left" w:pos="930"/>
          <w:tab w:val="left" w:pos="1500"/>
          <w:tab w:val="left" w:leader="underscore" w:pos="6615"/>
        </w:tabs>
        <w:spacing w:line="276" w:lineRule="auto"/>
        <w:jc w:val="both"/>
        <w:rPr>
          <w:rFonts w:ascii="Times New Roman" w:eastAsia="Arial Unicode MS" w:hAnsi="Times New Roman" w:cs="Times New Roman"/>
          <w:bCs/>
          <w:sz w:val="20"/>
          <w:szCs w:val="22"/>
          <w:lang w:val="pt-BR"/>
        </w:rPr>
      </w:pPr>
      <w:r w:rsidRPr="00887786">
        <w:rPr>
          <w:rFonts w:ascii="Times New Roman" w:eastAsia="Arial Unicode MS" w:hAnsi="Times New Roman" w:cs="Times New Roman"/>
          <w:b/>
          <w:bCs/>
          <w:sz w:val="22"/>
          <w:szCs w:val="22"/>
          <w:lang w:val="pt-BR"/>
        </w:rPr>
        <w:t xml:space="preserve"> Justificativa: </w:t>
      </w:r>
      <w:r w:rsidRPr="00887786">
        <w:rPr>
          <w:rFonts w:ascii="Times New Roman" w:eastAsia="Arial Unicode MS" w:hAnsi="Times New Roman" w:cs="Times New Roman"/>
          <w:bCs/>
          <w:sz w:val="20"/>
          <w:szCs w:val="22"/>
          <w:lang w:val="pt-BR"/>
        </w:rPr>
        <w:t>Garantia de Qualidade e Competência Técnica:</w:t>
      </w:r>
      <w:r w:rsidRPr="00887786">
        <w:rPr>
          <w:rFonts w:ascii="Times New Roman" w:eastAsia="Arial Unicode MS" w:hAnsi="Times New Roman" w:cs="Times New Roman"/>
          <w:bCs/>
          <w:sz w:val="20"/>
          <w:szCs w:val="22"/>
          <w:lang w:val="pt-BR"/>
        </w:rPr>
        <w:t xml:space="preserve"> </w:t>
      </w:r>
      <w:r w:rsidRPr="00887786">
        <w:rPr>
          <w:rFonts w:ascii="Times New Roman" w:eastAsia="Arial Unicode MS" w:hAnsi="Times New Roman" w:cs="Times New Roman"/>
          <w:bCs/>
          <w:sz w:val="20"/>
          <w:szCs w:val="22"/>
          <w:lang w:val="pt-BR"/>
        </w:rPr>
        <w:t>O atestado de capacidade técnica comprova que a empresa já executou com sucesso serviços ou forneceu produtos similares aos que estão sendo licitados. Isso assegura que o fornecedor tem experiência e conhecimento prático para atender às especificações e necessidades do contrato com excelência.</w:t>
      </w:r>
    </w:p>
    <w:p w14:paraId="49074C19"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LEVANTAMENTO DE MERCADO | PESQUISA DE PREÇO</w:t>
      </w:r>
    </w:p>
    <w:p w14:paraId="37FF2590" w14:textId="521C0C29" w:rsidR="00EF6560" w:rsidRPr="00887786" w:rsidRDefault="00EF6560" w:rsidP="00E96010">
      <w:pPr>
        <w:pStyle w:val="ParagraphStyle"/>
        <w:numPr>
          <w:ilvl w:val="1"/>
          <w:numId w:val="14"/>
        </w:numPr>
        <w:tabs>
          <w:tab w:val="left" w:pos="555"/>
          <w:tab w:val="left" w:pos="1140"/>
          <w:tab w:val="left" w:pos="1395"/>
          <w:tab w:val="left" w:pos="1650"/>
          <w:tab w:val="left" w:pos="1965"/>
          <w:tab w:val="left" w:pos="2220"/>
          <w:tab w:val="left" w:leader="underscore" w:pos="7335"/>
        </w:tabs>
        <w:spacing w:after="120"/>
        <w:jc w:val="both"/>
        <w:rPr>
          <w:rFonts w:ascii="Times New Roman" w:eastAsia="Arial Unicode MS" w:hAnsi="Times New Roman" w:cs="Times New Roman"/>
          <w:bCs/>
          <w:sz w:val="22"/>
          <w:szCs w:val="22"/>
        </w:rPr>
      </w:pPr>
      <w:r w:rsidRPr="00887786">
        <w:rPr>
          <w:rFonts w:ascii="Times New Roman" w:eastAsia="Arial Unicode MS" w:hAnsi="Times New Roman" w:cs="Times New Roman"/>
          <w:bCs/>
          <w:sz w:val="22"/>
          <w:szCs w:val="22"/>
          <w:lang w:val="pt-BR"/>
        </w:rPr>
        <w:t xml:space="preserve">Na pesquisa de preço observou-se os parâmetros previsto no art. 23, I da Lei 14.133/2022 de forma combinada. </w:t>
      </w:r>
    </w:p>
    <w:p w14:paraId="0EA4A3CE" w14:textId="77777777" w:rsidR="00887786" w:rsidRPr="00887786" w:rsidRDefault="00E96010" w:rsidP="005D4FF4">
      <w:pPr>
        <w:pStyle w:val="ParagraphStyle"/>
        <w:numPr>
          <w:ilvl w:val="1"/>
          <w:numId w:val="14"/>
        </w:numPr>
        <w:tabs>
          <w:tab w:val="left" w:pos="555"/>
          <w:tab w:val="left" w:pos="1140"/>
          <w:tab w:val="left" w:pos="1395"/>
          <w:tab w:val="left" w:pos="1650"/>
          <w:tab w:val="left" w:pos="1965"/>
          <w:tab w:val="left" w:pos="2220"/>
          <w:tab w:val="left" w:leader="underscore" w:pos="7335"/>
        </w:tabs>
        <w:spacing w:after="120"/>
        <w:jc w:val="both"/>
        <w:rPr>
          <w:rFonts w:ascii="Times New Roman" w:eastAsia="Arial Unicode MS" w:hAnsi="Times New Roman" w:cs="Times New Roman"/>
          <w:bCs/>
          <w:sz w:val="22"/>
          <w:szCs w:val="22"/>
        </w:rPr>
      </w:pPr>
      <w:r w:rsidRPr="00887786">
        <w:rPr>
          <w:rFonts w:ascii="Times New Roman" w:eastAsia="Arial Unicode MS" w:hAnsi="Times New Roman" w:cs="Times New Roman"/>
          <w:bCs/>
          <w:sz w:val="22"/>
          <w:szCs w:val="22"/>
        </w:rPr>
        <w:t xml:space="preserve">A pesquisa se deu diretamente com fornecedores com o intuito de evitar possíveis distorções/disparidade de preço </w:t>
      </w:r>
      <w:r w:rsidRPr="00887786">
        <w:rPr>
          <w:rFonts w:ascii="Times New Roman" w:eastAsia="Arial Unicode MS" w:hAnsi="Times New Roman" w:cs="Times New Roman"/>
          <w:bCs/>
          <w:sz w:val="22"/>
          <w:szCs w:val="22"/>
          <w:u w:val="single"/>
        </w:rPr>
        <w:t>tentando se aproximar o m</w:t>
      </w:r>
      <w:r w:rsidR="00896AD4" w:rsidRPr="00887786">
        <w:rPr>
          <w:rFonts w:ascii="Times New Roman" w:eastAsia="Arial Unicode MS" w:hAnsi="Times New Roman" w:cs="Times New Roman"/>
          <w:bCs/>
          <w:sz w:val="22"/>
          <w:szCs w:val="22"/>
          <w:u w:val="single"/>
        </w:rPr>
        <w:t>ais fielmente do caso concreto</w:t>
      </w:r>
      <w:r w:rsidR="00896AD4" w:rsidRPr="00887786">
        <w:rPr>
          <w:rFonts w:ascii="Times New Roman" w:eastAsia="Arial Unicode MS" w:hAnsi="Times New Roman" w:cs="Times New Roman"/>
          <w:bCs/>
          <w:sz w:val="22"/>
          <w:szCs w:val="22"/>
          <w:lang w:val="pt-BR"/>
        </w:rPr>
        <w:t xml:space="preserve">  e </w:t>
      </w:r>
      <w:r w:rsidRPr="00887786">
        <w:rPr>
          <w:rFonts w:ascii="Times New Roman" w:eastAsia="Arial Unicode MS" w:hAnsi="Times New Roman" w:cs="Times New Roman"/>
          <w:bCs/>
          <w:sz w:val="22"/>
          <w:szCs w:val="22"/>
          <w:lang w:val="pt-BR"/>
        </w:rPr>
        <w:t xml:space="preserve">pesquisa no </w:t>
      </w:r>
      <w:r w:rsidR="00896AD4" w:rsidRPr="00887786">
        <w:rPr>
          <w:rFonts w:ascii="Times New Roman" w:eastAsia="Arial Unicode MS" w:hAnsi="Times New Roman" w:cs="Times New Roman"/>
          <w:bCs/>
          <w:sz w:val="22"/>
          <w:szCs w:val="22"/>
          <w:lang w:val="pt-BR"/>
        </w:rPr>
        <w:t>âmbito da administração pública</w:t>
      </w:r>
      <w:r w:rsidRPr="00887786">
        <w:rPr>
          <w:rFonts w:ascii="Times New Roman" w:eastAsia="Arial Unicode MS" w:hAnsi="Times New Roman" w:cs="Times New Roman"/>
          <w:bCs/>
          <w:sz w:val="22"/>
          <w:szCs w:val="22"/>
          <w:lang w:val="pt-BR"/>
        </w:rPr>
        <w:t>.</w:t>
      </w:r>
      <w:r w:rsidR="00EF6560" w:rsidRPr="00887786">
        <w:rPr>
          <w:rFonts w:ascii="Times New Roman" w:eastAsia="Arial Unicode MS" w:hAnsi="Times New Roman" w:cs="Times New Roman"/>
          <w:bCs/>
          <w:sz w:val="22"/>
          <w:szCs w:val="22"/>
          <w:lang w:val="pt-BR"/>
        </w:rPr>
        <w:t xml:space="preserve"> </w:t>
      </w:r>
    </w:p>
    <w:p w14:paraId="00F88A97" w14:textId="19550DC3" w:rsidR="00EF6560" w:rsidRPr="00887786" w:rsidRDefault="00887786" w:rsidP="00887786">
      <w:pPr>
        <w:pStyle w:val="ParagraphStyle"/>
        <w:numPr>
          <w:ilvl w:val="2"/>
          <w:numId w:val="14"/>
        </w:numPr>
        <w:tabs>
          <w:tab w:val="left" w:pos="555"/>
          <w:tab w:val="left" w:pos="1140"/>
          <w:tab w:val="left" w:pos="1395"/>
          <w:tab w:val="left" w:pos="1650"/>
          <w:tab w:val="left" w:pos="1965"/>
          <w:tab w:val="left" w:pos="2220"/>
          <w:tab w:val="left" w:leader="underscore" w:pos="7335"/>
        </w:tabs>
        <w:spacing w:after="120"/>
        <w:jc w:val="both"/>
        <w:rPr>
          <w:rFonts w:ascii="Times New Roman" w:eastAsia="Arial Unicode MS" w:hAnsi="Times New Roman" w:cs="Times New Roman"/>
          <w:bCs/>
          <w:sz w:val="22"/>
          <w:szCs w:val="22"/>
        </w:rPr>
      </w:pPr>
      <w:r>
        <w:rPr>
          <w:rFonts w:ascii="Times New Roman" w:eastAsia="Arial Unicode MS" w:hAnsi="Times New Roman" w:cs="Times New Roman"/>
          <w:bCs/>
          <w:sz w:val="22"/>
          <w:szCs w:val="22"/>
          <w:lang w:val="pt-BR"/>
        </w:rPr>
        <w:t xml:space="preserve"> </w:t>
      </w:r>
      <w:r w:rsidR="00EE1300" w:rsidRPr="00887786">
        <w:rPr>
          <w:rFonts w:ascii="Times New Roman" w:eastAsia="Arial Unicode MS" w:hAnsi="Times New Roman" w:cs="Times New Roman"/>
          <w:bCs/>
          <w:sz w:val="22"/>
          <w:szCs w:val="22"/>
          <w:lang w:val="pt-BR"/>
        </w:rPr>
        <w:t>Prezando pela celeridade e otimização d</w:t>
      </w:r>
      <w:r w:rsidR="00FF7A39" w:rsidRPr="00887786">
        <w:rPr>
          <w:rFonts w:ascii="Times New Roman" w:eastAsia="Arial Unicode MS" w:hAnsi="Times New Roman" w:cs="Times New Roman"/>
          <w:bCs/>
          <w:sz w:val="22"/>
          <w:szCs w:val="22"/>
          <w:lang w:val="pt-BR"/>
        </w:rPr>
        <w:t xml:space="preserve">a fase </w:t>
      </w:r>
      <w:r w:rsidR="00EE1300" w:rsidRPr="00887786">
        <w:rPr>
          <w:rFonts w:ascii="Times New Roman" w:eastAsia="Arial Unicode MS" w:hAnsi="Times New Roman" w:cs="Times New Roman"/>
          <w:bCs/>
          <w:sz w:val="22"/>
          <w:szCs w:val="22"/>
          <w:lang w:val="pt-BR"/>
        </w:rPr>
        <w:t xml:space="preserve">de orçamentação, </w:t>
      </w:r>
      <w:r w:rsidR="00EF6560" w:rsidRPr="00887786">
        <w:rPr>
          <w:rFonts w:ascii="Times New Roman" w:eastAsia="Arial Unicode MS" w:hAnsi="Times New Roman" w:cs="Times New Roman"/>
          <w:bCs/>
          <w:sz w:val="22"/>
          <w:szCs w:val="22"/>
          <w:lang w:val="pt-BR"/>
        </w:rPr>
        <w:t xml:space="preserve">foi dada </w:t>
      </w:r>
      <w:r w:rsidR="00EF6560" w:rsidRPr="00887786">
        <w:rPr>
          <w:rFonts w:ascii="Times New Roman" w:eastAsia="Arial Unicode MS" w:hAnsi="Times New Roman" w:cs="Times New Roman"/>
          <w:b/>
          <w:bCs/>
          <w:sz w:val="22"/>
          <w:szCs w:val="22"/>
          <w:lang w:val="pt-BR"/>
        </w:rPr>
        <w:t xml:space="preserve">preferência aos </w:t>
      </w:r>
      <w:r w:rsidR="00EE1300" w:rsidRPr="00887786">
        <w:rPr>
          <w:rFonts w:ascii="Times New Roman" w:eastAsia="Arial Unicode MS" w:hAnsi="Times New Roman" w:cs="Times New Roman"/>
          <w:b/>
          <w:bCs/>
          <w:sz w:val="22"/>
          <w:szCs w:val="22"/>
          <w:lang w:val="pt-BR"/>
        </w:rPr>
        <w:t xml:space="preserve">potenciais </w:t>
      </w:r>
      <w:r w:rsidR="00EF6560" w:rsidRPr="00887786">
        <w:rPr>
          <w:rFonts w:ascii="Times New Roman" w:eastAsia="Arial Unicode MS" w:hAnsi="Times New Roman" w:cs="Times New Roman"/>
          <w:b/>
          <w:bCs/>
          <w:sz w:val="22"/>
          <w:szCs w:val="22"/>
          <w:lang w:val="pt-BR"/>
        </w:rPr>
        <w:t>fornecedores</w:t>
      </w:r>
      <w:r w:rsidR="00EE1300" w:rsidRPr="00887786">
        <w:rPr>
          <w:rFonts w:ascii="Times New Roman" w:eastAsia="Arial Unicode MS" w:hAnsi="Times New Roman" w:cs="Times New Roman"/>
          <w:b/>
          <w:bCs/>
          <w:sz w:val="22"/>
          <w:szCs w:val="22"/>
          <w:lang w:val="pt-BR"/>
        </w:rPr>
        <w:t xml:space="preserve"> (que atuam na área do objeto)</w:t>
      </w:r>
      <w:r w:rsidR="00EF6560" w:rsidRPr="00887786">
        <w:rPr>
          <w:rFonts w:ascii="Times New Roman" w:eastAsia="Arial Unicode MS" w:hAnsi="Times New Roman" w:cs="Times New Roman"/>
          <w:b/>
          <w:bCs/>
          <w:sz w:val="22"/>
          <w:szCs w:val="22"/>
          <w:lang w:val="pt-BR"/>
        </w:rPr>
        <w:t xml:space="preserve"> constantes da relação</w:t>
      </w:r>
      <w:r w:rsidR="00EE1300" w:rsidRPr="00887786">
        <w:rPr>
          <w:rFonts w:ascii="Times New Roman" w:eastAsia="Arial Unicode MS" w:hAnsi="Times New Roman" w:cs="Times New Roman"/>
          <w:bCs/>
          <w:sz w:val="22"/>
          <w:szCs w:val="22"/>
          <w:lang w:val="pt-BR"/>
        </w:rPr>
        <w:t xml:space="preserve"> desta Secretaria.</w:t>
      </w:r>
      <w:r w:rsidR="00EF6560" w:rsidRPr="00887786">
        <w:rPr>
          <w:rFonts w:ascii="Times New Roman" w:eastAsia="Arial Unicode MS" w:hAnsi="Times New Roman" w:cs="Times New Roman"/>
          <w:bCs/>
          <w:sz w:val="22"/>
          <w:szCs w:val="22"/>
          <w:lang w:val="pt-BR"/>
        </w:rPr>
        <w:t xml:space="preserve">    </w:t>
      </w:r>
    </w:p>
    <w:p w14:paraId="59E96AA4" w14:textId="77777777" w:rsidR="00E96010" w:rsidRPr="00887786" w:rsidRDefault="00E96010" w:rsidP="00E96010">
      <w:pPr>
        <w:pStyle w:val="ParagraphStyle"/>
        <w:numPr>
          <w:ilvl w:val="1"/>
          <w:numId w:val="14"/>
        </w:numPr>
        <w:tabs>
          <w:tab w:val="left" w:pos="555"/>
          <w:tab w:val="left" w:pos="1140"/>
          <w:tab w:val="left" w:pos="1395"/>
          <w:tab w:val="left" w:pos="1650"/>
          <w:tab w:val="left" w:pos="1965"/>
          <w:tab w:val="left" w:pos="2220"/>
          <w:tab w:val="left" w:leader="underscore" w:pos="7335"/>
        </w:tabs>
        <w:spacing w:after="120"/>
        <w:jc w:val="both"/>
        <w:rPr>
          <w:rFonts w:ascii="Times New Roman" w:eastAsia="Arial Unicode MS" w:hAnsi="Times New Roman" w:cs="Times New Roman"/>
          <w:bCs/>
          <w:sz w:val="22"/>
          <w:szCs w:val="22"/>
        </w:rPr>
      </w:pPr>
      <w:r w:rsidRPr="00887786">
        <w:rPr>
          <w:rFonts w:ascii="Times New Roman" w:eastAsia="Arial Unicode MS" w:hAnsi="Times New Roman" w:cs="Times New Roman"/>
          <w:bCs/>
          <w:sz w:val="22"/>
          <w:szCs w:val="22"/>
        </w:rPr>
        <w:t xml:space="preserve">OS PREÇOS ORÇADOS SÃO AQUELES </w:t>
      </w:r>
      <w:r w:rsidR="00FF7A39" w:rsidRPr="00887786">
        <w:rPr>
          <w:rFonts w:ascii="Times New Roman" w:eastAsia="Arial Unicode MS" w:hAnsi="Times New Roman" w:cs="Times New Roman"/>
          <w:bCs/>
          <w:sz w:val="22"/>
          <w:szCs w:val="22"/>
        </w:rPr>
        <w:t xml:space="preserve">PRATICADOS NO MERCADO REGIONAL. </w:t>
      </w:r>
      <w:r w:rsidRPr="00887786">
        <w:rPr>
          <w:rFonts w:ascii="Times New Roman" w:eastAsia="Arial Unicode MS" w:hAnsi="Times New Roman" w:cs="Times New Roman"/>
          <w:bCs/>
          <w:sz w:val="22"/>
          <w:szCs w:val="22"/>
        </w:rPr>
        <w:t>NÃO ESTANDO COM SOBREPREÇO. OS ORÇAMENTOS SÃO VERDADEIROS E AUTÊNTICOS.</w:t>
      </w:r>
    </w:p>
    <w:p w14:paraId="6AAD00B9" w14:textId="77777777" w:rsidR="00FD2349" w:rsidRDefault="00FF7A39" w:rsidP="00195DBF">
      <w:pPr>
        <w:pStyle w:val="ParagraphStyle"/>
        <w:numPr>
          <w:ilvl w:val="1"/>
          <w:numId w:val="14"/>
        </w:numPr>
        <w:tabs>
          <w:tab w:val="left" w:pos="555"/>
          <w:tab w:val="left" w:pos="1140"/>
          <w:tab w:val="left" w:pos="1395"/>
          <w:tab w:val="left" w:pos="1650"/>
          <w:tab w:val="left" w:pos="1965"/>
          <w:tab w:val="left" w:pos="2220"/>
          <w:tab w:val="left" w:leader="underscore" w:pos="7335"/>
        </w:tabs>
        <w:spacing w:after="120"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sz w:val="22"/>
          <w:szCs w:val="22"/>
          <w:lang w:val="pt-BR"/>
        </w:rPr>
        <w:t>A</w:t>
      </w:r>
      <w:r w:rsidR="00A6382D" w:rsidRPr="00887786">
        <w:rPr>
          <w:rFonts w:ascii="Times New Roman" w:eastAsia="Arial Unicode MS" w:hAnsi="Times New Roman" w:cs="Times New Roman"/>
          <w:sz w:val="22"/>
          <w:szCs w:val="22"/>
        </w:rPr>
        <w:t xml:space="preserve"> metodologia para definição do preço de referência foi </w:t>
      </w:r>
      <w:r w:rsidR="001E479F" w:rsidRPr="00887786">
        <w:rPr>
          <w:rFonts w:ascii="Times New Roman" w:eastAsia="Arial Unicode MS" w:hAnsi="Times New Roman" w:cs="Times New Roman"/>
          <w:b/>
          <w:bCs/>
          <w:sz w:val="22"/>
          <w:szCs w:val="22"/>
          <w:lang w:val="pt-BR"/>
        </w:rPr>
        <w:t xml:space="preserve">a MÉDIA dos </w:t>
      </w:r>
      <w:r w:rsidR="00A6382D" w:rsidRPr="00887786">
        <w:rPr>
          <w:rFonts w:ascii="Times New Roman" w:eastAsia="Arial Unicode MS" w:hAnsi="Times New Roman" w:cs="Times New Roman"/>
          <w:b/>
          <w:bCs/>
          <w:sz w:val="22"/>
          <w:szCs w:val="22"/>
        </w:rPr>
        <w:t>preço</w:t>
      </w:r>
      <w:r w:rsidRPr="00887786">
        <w:rPr>
          <w:rFonts w:ascii="Times New Roman" w:eastAsia="Arial Unicode MS" w:hAnsi="Times New Roman" w:cs="Times New Roman"/>
          <w:b/>
          <w:bCs/>
          <w:sz w:val="22"/>
          <w:szCs w:val="22"/>
          <w:lang w:val="pt-BR"/>
        </w:rPr>
        <w:t>s</w:t>
      </w:r>
      <w:r w:rsidR="00A6382D" w:rsidRPr="00887786">
        <w:rPr>
          <w:rFonts w:ascii="Times New Roman" w:eastAsia="Arial Unicode MS" w:hAnsi="Times New Roman" w:cs="Times New Roman"/>
          <w:b/>
          <w:bCs/>
          <w:sz w:val="22"/>
          <w:szCs w:val="22"/>
        </w:rPr>
        <w:t xml:space="preserve"> dos preços coletados</w:t>
      </w:r>
      <w:r w:rsidRPr="00887786">
        <w:rPr>
          <w:rFonts w:ascii="Times New Roman" w:eastAsia="Arial Unicode MS" w:hAnsi="Times New Roman" w:cs="Times New Roman"/>
          <w:b/>
          <w:bCs/>
          <w:sz w:val="22"/>
          <w:szCs w:val="22"/>
        </w:rPr>
        <w:t xml:space="preserve"> </w:t>
      </w:r>
      <w:r w:rsidRPr="00887786">
        <w:rPr>
          <w:rFonts w:ascii="Times New Roman" w:eastAsia="Arial Unicode MS" w:hAnsi="Times New Roman" w:cs="Times New Roman"/>
          <w:bCs/>
          <w:sz w:val="22"/>
          <w:szCs w:val="22"/>
          <w:lang w:val="pt-BR"/>
        </w:rPr>
        <w:t>(</w:t>
      </w:r>
      <w:r w:rsidRPr="00887786">
        <w:rPr>
          <w:rFonts w:ascii="Times New Roman" w:eastAsia="Arial Unicode MS" w:hAnsi="Times New Roman" w:cs="Times New Roman"/>
          <w:sz w:val="22"/>
          <w:szCs w:val="22"/>
        </w:rPr>
        <w:t>TCU no Acórdão 4952/2012</w:t>
      </w:r>
      <w:r w:rsidRPr="00887786">
        <w:rPr>
          <w:rFonts w:ascii="Times New Roman" w:eastAsia="Arial Unicode MS" w:hAnsi="Times New Roman" w:cs="Times New Roman"/>
          <w:sz w:val="22"/>
          <w:szCs w:val="22"/>
          <w:lang w:val="pt-BR"/>
        </w:rPr>
        <w:t>),</w:t>
      </w:r>
      <w:r w:rsidR="00A6382D" w:rsidRPr="00887786">
        <w:rPr>
          <w:rFonts w:ascii="Times New Roman" w:eastAsia="Arial Unicode MS" w:hAnsi="Times New Roman" w:cs="Times New Roman"/>
          <w:b/>
          <w:bCs/>
          <w:sz w:val="22"/>
          <w:szCs w:val="22"/>
        </w:rPr>
        <w:t xml:space="preserve"> </w:t>
      </w:r>
      <w:r w:rsidR="00A6382D" w:rsidRPr="00887786">
        <w:rPr>
          <w:rFonts w:ascii="Times New Roman" w:eastAsia="Arial Unicode MS" w:hAnsi="Times New Roman" w:cs="Times New Roman"/>
          <w:sz w:val="22"/>
          <w:szCs w:val="22"/>
          <w:u w:val="single"/>
        </w:rPr>
        <w:t>conforme mapa de preço em anexo.</w:t>
      </w:r>
      <w:r w:rsidR="00A6382D" w:rsidRPr="00887786">
        <w:rPr>
          <w:rFonts w:ascii="Times New Roman" w:eastAsia="Arial Unicode MS" w:hAnsi="Times New Roman" w:cs="Times New Roman"/>
          <w:b/>
          <w:bCs/>
          <w:sz w:val="22"/>
          <w:szCs w:val="22"/>
        </w:rPr>
        <w:t xml:space="preserve">  </w:t>
      </w:r>
    </w:p>
    <w:p w14:paraId="4108229D" w14:textId="77777777" w:rsidR="00887786" w:rsidRPr="00887786" w:rsidRDefault="00887786" w:rsidP="00887786">
      <w:pPr>
        <w:pStyle w:val="ParagraphStyle"/>
        <w:numPr>
          <w:ilvl w:val="1"/>
          <w:numId w:val="14"/>
        </w:numPr>
        <w:tabs>
          <w:tab w:val="left" w:pos="555"/>
          <w:tab w:val="left" w:pos="1140"/>
          <w:tab w:val="left" w:pos="1395"/>
          <w:tab w:val="left" w:pos="1650"/>
          <w:tab w:val="left" w:pos="1965"/>
          <w:tab w:val="left" w:pos="2220"/>
          <w:tab w:val="left" w:leader="underscore" w:pos="7335"/>
        </w:tabs>
        <w:spacing w:after="120"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Estimativa de Custos</w:t>
      </w:r>
    </w:p>
    <w:p w14:paraId="7024AF68" w14:textId="77777777" w:rsidR="00887786" w:rsidRPr="00887786" w:rsidRDefault="00887786" w:rsidP="00887786">
      <w:pPr>
        <w:pStyle w:val="ParagraphStyle"/>
        <w:numPr>
          <w:ilvl w:val="2"/>
          <w:numId w:val="14"/>
        </w:numPr>
        <w:tabs>
          <w:tab w:val="left" w:pos="555"/>
          <w:tab w:val="left" w:pos="1140"/>
          <w:tab w:val="left" w:pos="1395"/>
          <w:tab w:val="left" w:pos="1650"/>
          <w:tab w:val="left" w:pos="1965"/>
          <w:tab w:val="left" w:pos="2220"/>
          <w:tab w:val="left" w:leader="underscore" w:pos="7335"/>
        </w:tabs>
        <w:spacing w:after="120" w:line="276" w:lineRule="auto"/>
        <w:jc w:val="both"/>
        <w:rPr>
          <w:rFonts w:ascii="Times New Roman" w:eastAsia="Arial Unicode MS" w:hAnsi="Times New Roman" w:cs="Times New Roman"/>
          <w:bCs/>
          <w:sz w:val="22"/>
          <w:szCs w:val="22"/>
        </w:rPr>
      </w:pPr>
      <w:r w:rsidRPr="00887786">
        <w:rPr>
          <w:rFonts w:ascii="Times New Roman" w:eastAsia="Arial Unicode MS" w:hAnsi="Times New Roman" w:cs="Times New Roman"/>
          <w:bCs/>
          <w:sz w:val="22"/>
          <w:szCs w:val="22"/>
        </w:rPr>
        <w:t>Pesquisa de Preços: Levantamento de preços médios de mercado para cada item, considerando as especificações técnicas mínimas e a quantidade necessária para as unidades de saúde.</w:t>
      </w:r>
    </w:p>
    <w:p w14:paraId="6EFD9E32" w14:textId="4A6A28D5" w:rsidR="00887786" w:rsidRDefault="00887786" w:rsidP="00887786">
      <w:pPr>
        <w:pStyle w:val="ParagraphStyle"/>
        <w:numPr>
          <w:ilvl w:val="2"/>
          <w:numId w:val="14"/>
        </w:numPr>
        <w:tabs>
          <w:tab w:val="left" w:pos="555"/>
          <w:tab w:val="left" w:pos="1140"/>
          <w:tab w:val="left" w:pos="1395"/>
          <w:tab w:val="left" w:pos="1650"/>
          <w:tab w:val="left" w:pos="1965"/>
          <w:tab w:val="left" w:pos="2220"/>
          <w:tab w:val="left" w:leader="underscore" w:pos="7335"/>
        </w:tabs>
        <w:spacing w:after="120" w:line="276" w:lineRule="auto"/>
        <w:jc w:val="both"/>
        <w:rPr>
          <w:rFonts w:ascii="Times New Roman" w:eastAsia="Arial Unicode MS" w:hAnsi="Times New Roman" w:cs="Times New Roman"/>
          <w:bCs/>
          <w:sz w:val="22"/>
          <w:szCs w:val="22"/>
        </w:rPr>
      </w:pPr>
      <w:r w:rsidRPr="00887786">
        <w:rPr>
          <w:rFonts w:ascii="Times New Roman" w:eastAsia="Arial Unicode MS" w:hAnsi="Times New Roman" w:cs="Times New Roman"/>
          <w:bCs/>
          <w:sz w:val="22"/>
          <w:szCs w:val="22"/>
        </w:rPr>
        <w:t>Previsão Orçamentária: Cálculo do valor total estimado para a aquisição, contemplando possíveis variações de preços e custos adicionais, como frete e instalação.</w:t>
      </w:r>
    </w:p>
    <w:p w14:paraId="349A8413" w14:textId="2813AF98" w:rsidR="00887786" w:rsidRPr="00887786" w:rsidRDefault="00887786" w:rsidP="00887786">
      <w:pPr>
        <w:pStyle w:val="ParagraphStyle"/>
        <w:numPr>
          <w:ilvl w:val="2"/>
          <w:numId w:val="14"/>
        </w:numPr>
        <w:tabs>
          <w:tab w:val="left" w:pos="555"/>
          <w:tab w:val="left" w:pos="1140"/>
          <w:tab w:val="left" w:pos="1395"/>
          <w:tab w:val="left" w:pos="1650"/>
          <w:tab w:val="left" w:pos="1965"/>
          <w:tab w:val="left" w:pos="2220"/>
          <w:tab w:val="left" w:leader="underscore" w:pos="7335"/>
        </w:tabs>
        <w:spacing w:after="120" w:line="276" w:lineRule="auto"/>
        <w:jc w:val="both"/>
        <w:rPr>
          <w:rFonts w:ascii="Times New Roman" w:eastAsia="Arial Unicode MS" w:hAnsi="Times New Roman" w:cs="Times New Roman"/>
          <w:bCs/>
          <w:sz w:val="22"/>
          <w:szCs w:val="22"/>
        </w:rPr>
      </w:pPr>
      <w:r w:rsidRPr="00887786">
        <w:rPr>
          <w:rFonts w:ascii="Times New Roman" w:eastAsia="Arial Unicode MS" w:hAnsi="Times New Roman" w:cs="Times New Roman"/>
          <w:bCs/>
          <w:sz w:val="22"/>
          <w:szCs w:val="22"/>
        </w:rPr>
        <w:t>Viabilidade Econômica: Estimativa de custos com base na pesquisa de mercado, considerando não apenas o preço de aquisição, mas também os custos de instalação, manutenção e operação ao longo do ciclo de vida dos equipamentos</w:t>
      </w:r>
      <w:r>
        <w:rPr>
          <w:rFonts w:ascii="Times New Roman" w:eastAsia="Arial Unicode MS" w:hAnsi="Times New Roman" w:cs="Times New Roman"/>
          <w:bCs/>
          <w:sz w:val="22"/>
          <w:szCs w:val="22"/>
          <w:lang w:val="pt-BR"/>
        </w:rPr>
        <w:t xml:space="preserve">. </w:t>
      </w:r>
    </w:p>
    <w:p w14:paraId="7F74DFD7"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DESCRIÇÃO DA SOLUÇÃO COMO UM TODO</w:t>
      </w:r>
    </w:p>
    <w:p w14:paraId="6A761750" w14:textId="01EB2296" w:rsidR="00FD2349" w:rsidRPr="00887786" w:rsidRDefault="00B54278" w:rsidP="00887786">
      <w:pPr>
        <w:pStyle w:val="ParagraphStyle"/>
        <w:numPr>
          <w:ilvl w:val="1"/>
          <w:numId w:val="14"/>
        </w:numPr>
        <w:spacing w:line="276" w:lineRule="auto"/>
        <w:jc w:val="both"/>
        <w:rPr>
          <w:rFonts w:ascii="Times New Roman" w:eastAsia="Arial Unicode MS" w:hAnsi="Times New Roman" w:cs="Times New Roman"/>
          <w:sz w:val="22"/>
          <w:szCs w:val="22"/>
        </w:rPr>
      </w:pPr>
      <w:r w:rsidRPr="00887786">
        <w:rPr>
          <w:rFonts w:ascii="Times New Roman" w:eastAsia="Arial Unicode MS" w:hAnsi="Times New Roman" w:cs="Times New Roman"/>
          <w:sz w:val="22"/>
          <w:szCs w:val="22"/>
          <w:lang w:val="pt-BR"/>
        </w:rPr>
        <w:t xml:space="preserve">Vislumbramos ser essa solução </w:t>
      </w:r>
      <w:r w:rsidR="00A6382D" w:rsidRPr="00887786">
        <w:rPr>
          <w:rFonts w:ascii="Times New Roman" w:eastAsia="Arial Unicode MS" w:hAnsi="Times New Roman" w:cs="Times New Roman"/>
          <w:sz w:val="22"/>
          <w:szCs w:val="22"/>
        </w:rPr>
        <w:t>existente no mercado</w:t>
      </w:r>
      <w:r w:rsidRPr="00887786">
        <w:rPr>
          <w:rFonts w:ascii="Times New Roman" w:eastAsia="Arial Unicode MS" w:hAnsi="Times New Roman" w:cs="Times New Roman"/>
          <w:sz w:val="22"/>
          <w:szCs w:val="22"/>
          <w:lang w:val="pt-BR"/>
        </w:rPr>
        <w:t xml:space="preserve"> a mais adequada e vantajosa para o atender as necessidades do caso concreto</w:t>
      </w:r>
      <w:r w:rsidR="00A6382D" w:rsidRPr="00887786">
        <w:rPr>
          <w:rFonts w:ascii="Times New Roman" w:eastAsia="Arial Unicode MS" w:hAnsi="Times New Roman" w:cs="Times New Roman"/>
          <w:sz w:val="22"/>
          <w:szCs w:val="22"/>
        </w:rPr>
        <w:t xml:space="preserve"> para manter em funcionamento as atividades finalí</w:t>
      </w:r>
      <w:r w:rsidRPr="00887786">
        <w:rPr>
          <w:rFonts w:ascii="Times New Roman" w:eastAsia="Arial Unicode MS" w:hAnsi="Times New Roman" w:cs="Times New Roman"/>
          <w:sz w:val="22"/>
          <w:szCs w:val="22"/>
        </w:rPr>
        <w:t xml:space="preserve">sticas desta </w:t>
      </w:r>
      <w:r w:rsidRPr="00887786">
        <w:rPr>
          <w:rFonts w:ascii="Times New Roman" w:eastAsia="Arial Unicode MS" w:hAnsi="Times New Roman" w:cs="Times New Roman"/>
          <w:sz w:val="22"/>
          <w:szCs w:val="22"/>
          <w:lang w:val="pt-BR"/>
        </w:rPr>
        <w:t>secretaria com o propósito</w:t>
      </w:r>
      <w:r w:rsidR="00887786">
        <w:rPr>
          <w:rFonts w:ascii="Times New Roman" w:eastAsia="Arial Unicode MS" w:hAnsi="Times New Roman" w:cs="Times New Roman"/>
          <w:sz w:val="22"/>
          <w:szCs w:val="22"/>
          <w:lang w:val="pt-BR"/>
        </w:rPr>
        <w:t xml:space="preserve"> de</w:t>
      </w:r>
      <w:r w:rsidRPr="00887786">
        <w:rPr>
          <w:rFonts w:ascii="Times New Roman" w:eastAsia="Arial Unicode MS" w:hAnsi="Times New Roman" w:cs="Times New Roman"/>
          <w:sz w:val="22"/>
          <w:szCs w:val="22"/>
          <w:lang w:val="pt-BR"/>
        </w:rPr>
        <w:t xml:space="preserve"> </w:t>
      </w:r>
      <w:r w:rsidR="00887786">
        <w:rPr>
          <w:rFonts w:ascii="Times New Roman" w:eastAsia="Arial Unicode MS" w:hAnsi="Times New Roman" w:cs="Times New Roman"/>
          <w:sz w:val="22"/>
          <w:szCs w:val="22"/>
          <w:lang w:val="pt-BR"/>
        </w:rPr>
        <w:t>a</w:t>
      </w:r>
      <w:r w:rsidR="00887786" w:rsidRPr="00887786">
        <w:rPr>
          <w:rFonts w:ascii="Times New Roman" w:eastAsia="Arial Unicode MS" w:hAnsi="Times New Roman" w:cs="Times New Roman"/>
          <w:sz w:val="22"/>
          <w:szCs w:val="22"/>
          <w:lang w:val="pt-BR"/>
        </w:rPr>
        <w:t>ument</w:t>
      </w:r>
      <w:r w:rsidR="00887786">
        <w:rPr>
          <w:rFonts w:ascii="Times New Roman" w:eastAsia="Arial Unicode MS" w:hAnsi="Times New Roman" w:cs="Times New Roman"/>
          <w:sz w:val="22"/>
          <w:szCs w:val="22"/>
          <w:lang w:val="pt-BR"/>
        </w:rPr>
        <w:t>ar</w:t>
      </w:r>
      <w:r w:rsidR="00887786" w:rsidRPr="00887786">
        <w:rPr>
          <w:rFonts w:ascii="Times New Roman" w:eastAsia="Arial Unicode MS" w:hAnsi="Times New Roman" w:cs="Times New Roman"/>
          <w:sz w:val="22"/>
          <w:szCs w:val="22"/>
          <w:lang w:val="pt-BR"/>
        </w:rPr>
        <w:t xml:space="preserve"> </w:t>
      </w:r>
      <w:r w:rsidR="00887786">
        <w:rPr>
          <w:rFonts w:ascii="Times New Roman" w:eastAsia="Arial Unicode MS" w:hAnsi="Times New Roman" w:cs="Times New Roman"/>
          <w:sz w:val="22"/>
          <w:szCs w:val="22"/>
          <w:lang w:val="pt-BR"/>
        </w:rPr>
        <w:t xml:space="preserve">a capacidade de atendimento e </w:t>
      </w:r>
      <w:r w:rsidR="00887786" w:rsidRPr="00887786">
        <w:rPr>
          <w:rFonts w:ascii="Times New Roman" w:eastAsia="Arial Unicode MS" w:hAnsi="Times New Roman" w:cs="Times New Roman"/>
          <w:sz w:val="22"/>
          <w:szCs w:val="22"/>
          <w:lang w:val="pt-BR"/>
        </w:rPr>
        <w:t>a qualidade dos serviços prestados, além de melhorar as condições de trabalho dos profissionais de saúde.</w:t>
      </w:r>
      <w:r w:rsidR="00896AD4" w:rsidRPr="00887786">
        <w:rPr>
          <w:rFonts w:ascii="Times New Roman" w:eastAsia="Arial Unicode MS" w:hAnsi="Times New Roman" w:cs="Times New Roman"/>
          <w:sz w:val="22"/>
          <w:szCs w:val="22"/>
          <w:lang w:val="pt-BR"/>
        </w:rPr>
        <w:t xml:space="preserve"> </w:t>
      </w:r>
    </w:p>
    <w:p w14:paraId="16441FFB" w14:textId="00CA4D91" w:rsidR="00887786" w:rsidRPr="00887786" w:rsidRDefault="00887786" w:rsidP="00887786">
      <w:pPr>
        <w:pStyle w:val="ParagraphStyle"/>
        <w:numPr>
          <w:ilvl w:val="1"/>
          <w:numId w:val="14"/>
        </w:numPr>
        <w:spacing w:line="276" w:lineRule="auto"/>
        <w:jc w:val="both"/>
        <w:rPr>
          <w:rFonts w:ascii="Times New Roman" w:eastAsia="Arial Unicode MS" w:hAnsi="Times New Roman" w:cs="Times New Roman"/>
          <w:sz w:val="22"/>
          <w:szCs w:val="22"/>
        </w:rPr>
      </w:pPr>
      <w:r>
        <w:rPr>
          <w:rFonts w:ascii="Times New Roman" w:eastAsia="Arial Unicode MS" w:hAnsi="Times New Roman" w:cs="Times New Roman"/>
          <w:sz w:val="22"/>
          <w:szCs w:val="22"/>
          <w:lang w:val="pt-BR"/>
        </w:rPr>
        <w:t>Além disso, essa forma de aquisição leva em conta os modelos e marcas disponíveis no mercado para cada equipamento e material.</w:t>
      </w:r>
    </w:p>
    <w:p w14:paraId="4F6945E8" w14:textId="77777777" w:rsidR="00FF7A39" w:rsidRPr="00887786" w:rsidRDefault="00FF7A39" w:rsidP="00FF7A39">
      <w:pPr>
        <w:pStyle w:val="ParagraphStyle"/>
        <w:spacing w:line="276" w:lineRule="auto"/>
        <w:jc w:val="both"/>
        <w:rPr>
          <w:rFonts w:ascii="Times New Roman" w:eastAsia="Arial Unicode MS" w:hAnsi="Times New Roman" w:cs="Times New Roman"/>
          <w:sz w:val="22"/>
          <w:szCs w:val="22"/>
        </w:rPr>
      </w:pPr>
    </w:p>
    <w:p w14:paraId="14ABBA10"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 xml:space="preserve">ESTIMATIVA DAS QUANTIDADES A SEREM CONTRATADAS </w:t>
      </w:r>
    </w:p>
    <w:p w14:paraId="1B0DB70E" w14:textId="77777777" w:rsidR="00FD2349" w:rsidRPr="00887786" w:rsidRDefault="00FD2349" w:rsidP="00B54278">
      <w:pPr>
        <w:pStyle w:val="ParagraphStyle"/>
        <w:tabs>
          <w:tab w:val="left" w:pos="630"/>
          <w:tab w:val="left" w:leader="underscore" w:pos="990"/>
        </w:tabs>
        <w:spacing w:line="276" w:lineRule="auto"/>
        <w:jc w:val="both"/>
        <w:rPr>
          <w:rFonts w:ascii="Times New Roman" w:eastAsia="Arial Unicode MS" w:hAnsi="Times New Roman" w:cs="Times New Roman"/>
          <w:sz w:val="22"/>
          <w:szCs w:val="22"/>
          <w:lang w:val="pt-BR"/>
        </w:rPr>
      </w:pPr>
    </w:p>
    <w:p w14:paraId="7834533F" w14:textId="2969ABFC" w:rsidR="00B54278" w:rsidRPr="00887786" w:rsidRDefault="00887786" w:rsidP="00887786">
      <w:pPr>
        <w:pStyle w:val="ParagraphStyle"/>
        <w:numPr>
          <w:ilvl w:val="1"/>
          <w:numId w:val="14"/>
        </w:numPr>
        <w:tabs>
          <w:tab w:val="left" w:pos="630"/>
          <w:tab w:val="left" w:leader="underscore" w:pos="990"/>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 xml:space="preserve">A </w:t>
      </w:r>
      <w:r w:rsidRPr="00887786">
        <w:rPr>
          <w:rFonts w:ascii="Times New Roman" w:eastAsia="Arial Unicode MS" w:hAnsi="Times New Roman" w:cs="Times New Roman"/>
          <w:sz w:val="22"/>
          <w:szCs w:val="22"/>
          <w:lang w:val="pt-BR"/>
        </w:rPr>
        <w:t>definição das quantidades dos equipamentos e materiais a serem adquiridos no processo licitatório foi baseada em uma análise criteriosa das necessidades atuais e futuras das Unidades Básicas de Saúde, Postos Odontol</w:t>
      </w:r>
      <w:r w:rsidRPr="00887786">
        <w:rPr>
          <w:rFonts w:ascii="Times New Roman" w:eastAsia="Arial Unicode MS" w:hAnsi="Times New Roman" w:cs="Times New Roman"/>
          <w:sz w:val="22"/>
          <w:szCs w:val="22"/>
          <w:lang w:val="pt-BR"/>
        </w:rPr>
        <w:t xml:space="preserve">ógicos e do Hospital Municipal; levando em conta </w:t>
      </w:r>
      <w:r w:rsidRPr="00887786">
        <w:rPr>
          <w:rFonts w:ascii="Times New Roman" w:eastAsia="Arial Unicode MS" w:hAnsi="Times New Roman" w:cs="Times New Roman"/>
          <w:sz w:val="22"/>
          <w:szCs w:val="22"/>
          <w:lang w:val="pt-BR"/>
        </w:rPr>
        <w:t>o número de pacientes atendidos, o fluxo de trabalho dos profissionais, e a capacidade operacional de cada instalação. Algumas quantidades foram estabelecidas para substituir equipamentos e materiais que estão obsoletos, com vida útil esgotada, ou que apresentam falhas frequentes, comprometendo a qualidade do atendimento. A substituição desses itens é essencial para manter a eficiência e segurança nos serviços prestados.</w:t>
      </w:r>
      <w:r>
        <w:rPr>
          <w:rFonts w:ascii="Times New Roman" w:eastAsia="Arial Unicode MS" w:hAnsi="Times New Roman" w:cs="Times New Roman"/>
          <w:sz w:val="22"/>
          <w:szCs w:val="22"/>
          <w:lang w:val="pt-BR"/>
        </w:rPr>
        <w:t xml:space="preserve"> </w:t>
      </w:r>
      <w:r w:rsidRPr="00887786">
        <w:rPr>
          <w:rFonts w:ascii="Times New Roman" w:eastAsia="Arial Unicode MS" w:hAnsi="Times New Roman" w:cs="Times New Roman"/>
          <w:sz w:val="22"/>
          <w:szCs w:val="22"/>
          <w:lang w:val="pt-BR"/>
        </w:rPr>
        <w:t>Parte das quantidades foi definida para atender à expansão de serviços e à modernização das instalações. A aquisição de novos equipamentos permitirá que as unidades de saúde ampliem a capacidade de atendimento e incorporem tecnologias mais avançadas, melhorando a qualidade dos serviços.</w:t>
      </w:r>
      <w:r>
        <w:rPr>
          <w:rFonts w:ascii="Times New Roman" w:eastAsia="Arial Unicode MS" w:hAnsi="Times New Roman" w:cs="Times New Roman"/>
          <w:sz w:val="22"/>
          <w:szCs w:val="22"/>
          <w:lang w:val="pt-BR"/>
        </w:rPr>
        <w:t xml:space="preserve"> </w:t>
      </w:r>
      <w:r w:rsidRPr="00887786">
        <w:rPr>
          <w:rFonts w:ascii="Times New Roman" w:eastAsia="Arial Unicode MS" w:hAnsi="Times New Roman" w:cs="Times New Roman"/>
          <w:sz w:val="22"/>
          <w:szCs w:val="22"/>
          <w:lang w:val="pt-BR"/>
        </w:rPr>
        <w:t>Para itens críticos, foi considerada a necessidade de manter um estoque de reserva que permita a substituição imediata em caso de falha ou desgaste, garantindo a continuidade do atendimento sem interrupções. Essa medida é especialmente importante para equipamentos que são utilizados com alta frequência e cuja indisponibilidade poderia comprometer os serviços.</w:t>
      </w:r>
      <w:r>
        <w:rPr>
          <w:rFonts w:ascii="Times New Roman" w:eastAsia="Arial Unicode MS" w:hAnsi="Times New Roman" w:cs="Times New Roman"/>
          <w:sz w:val="22"/>
          <w:szCs w:val="22"/>
          <w:lang w:val="pt-BR"/>
        </w:rPr>
        <w:t xml:space="preserve"> </w:t>
      </w:r>
      <w:r w:rsidRPr="00887786">
        <w:rPr>
          <w:rFonts w:ascii="Times New Roman" w:eastAsia="Arial Unicode MS" w:hAnsi="Times New Roman" w:cs="Times New Roman"/>
          <w:sz w:val="22"/>
          <w:szCs w:val="22"/>
          <w:lang w:val="pt-BR"/>
        </w:rPr>
        <w:t>As quantidades também foram ajustadas com base na projeção de crescimento populacional e no aumento esperado da demanda por serviços de saúde na região. A previsão de crescimento assegura que as unidades estejam preparadas para atender a um número maior de pacientes nos próximos anos</w:t>
      </w:r>
      <w:r>
        <w:rPr>
          <w:rFonts w:ascii="Times New Roman" w:eastAsia="Arial Unicode MS" w:hAnsi="Times New Roman" w:cs="Times New Roman"/>
          <w:sz w:val="22"/>
          <w:szCs w:val="22"/>
          <w:lang w:val="pt-BR"/>
        </w:rPr>
        <w:t xml:space="preserve">. </w:t>
      </w:r>
      <w:r w:rsidRPr="00887786">
        <w:rPr>
          <w:rFonts w:ascii="Times New Roman" w:eastAsia="Arial Unicode MS" w:hAnsi="Times New Roman" w:cs="Times New Roman"/>
          <w:sz w:val="22"/>
          <w:szCs w:val="22"/>
          <w:lang w:val="pt-BR"/>
        </w:rPr>
        <w:t>Para determinados itens que sofrem desgaste rápido devido ao uso intensivo, foram previstas quantidades que contemplem a necessidade de reposição durante o período de validade do contrato, evitando a falta de material essencial para o atendimento.</w:t>
      </w:r>
    </w:p>
    <w:p w14:paraId="0A6A9CD0" w14:textId="77777777" w:rsidR="00B54278" w:rsidRPr="00887786" w:rsidRDefault="00B54278" w:rsidP="00FF7A39">
      <w:pPr>
        <w:pStyle w:val="ParagraphStyle"/>
        <w:tabs>
          <w:tab w:val="left" w:pos="630"/>
          <w:tab w:val="left" w:leader="underscore" w:pos="990"/>
        </w:tabs>
        <w:spacing w:line="276" w:lineRule="auto"/>
        <w:jc w:val="both"/>
        <w:rPr>
          <w:rFonts w:ascii="Times New Roman" w:eastAsia="Arial Unicode MS" w:hAnsi="Times New Roman" w:cs="Times New Roman"/>
          <w:sz w:val="10"/>
          <w:szCs w:val="10"/>
        </w:rPr>
      </w:pPr>
    </w:p>
    <w:tbl>
      <w:tblPr>
        <w:tblW w:w="4937" w:type="pct"/>
        <w:jc w:val="center"/>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558"/>
        <w:gridCol w:w="6663"/>
        <w:gridCol w:w="994"/>
        <w:gridCol w:w="1284"/>
      </w:tblGrid>
      <w:tr w:rsidR="00FF7A39" w:rsidRPr="00887786" w14:paraId="5EC9CC24" w14:textId="77777777" w:rsidTr="00D67B58">
        <w:trPr>
          <w:jc w:val="center"/>
        </w:trPr>
        <w:tc>
          <w:tcPr>
            <w:tcW w:w="294"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70E9408" w14:textId="77777777" w:rsidR="00FF7A39" w:rsidRPr="00887786" w:rsidRDefault="00FF7A39" w:rsidP="00FF7A39">
            <w:pPr>
              <w:pStyle w:val="ParagraphStyle"/>
              <w:spacing w:line="256" w:lineRule="auto"/>
              <w:jc w:val="center"/>
              <w:rPr>
                <w:rFonts w:ascii="Times New Roman" w:hAnsi="Times New Roman" w:cs="Times New Roman"/>
                <w:b/>
                <w:color w:val="3B3838" w:themeColor="background2" w:themeShade="40"/>
                <w:sz w:val="16"/>
                <w:szCs w:val="16"/>
                <w:lang w:eastAsia="en-US"/>
              </w:rPr>
            </w:pPr>
            <w:r w:rsidRPr="00887786">
              <w:rPr>
                <w:rFonts w:ascii="Times New Roman" w:hAnsi="Times New Roman" w:cs="Times New Roman"/>
                <w:b/>
                <w:color w:val="3B3838" w:themeColor="background2" w:themeShade="40"/>
                <w:sz w:val="16"/>
                <w:szCs w:val="16"/>
                <w:lang w:eastAsia="en-US"/>
              </w:rPr>
              <w:t>Item</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551C0C9" w14:textId="77777777" w:rsidR="00FF7A39" w:rsidRPr="00887786" w:rsidRDefault="00FF7A39" w:rsidP="00FF7A39">
            <w:pPr>
              <w:pStyle w:val="ParagraphStyle"/>
              <w:spacing w:line="256" w:lineRule="auto"/>
              <w:jc w:val="center"/>
              <w:rPr>
                <w:rFonts w:ascii="Times New Roman" w:hAnsi="Times New Roman" w:cs="Times New Roman"/>
                <w:b/>
                <w:color w:val="3B3838" w:themeColor="background2" w:themeShade="40"/>
                <w:sz w:val="16"/>
                <w:szCs w:val="16"/>
                <w:lang w:eastAsia="en-US"/>
              </w:rPr>
            </w:pPr>
            <w:r w:rsidRPr="00887786">
              <w:rPr>
                <w:rFonts w:ascii="Times New Roman" w:hAnsi="Times New Roman" w:cs="Times New Roman"/>
                <w:b/>
                <w:color w:val="3B3838" w:themeColor="background2" w:themeShade="40"/>
                <w:sz w:val="16"/>
                <w:szCs w:val="16"/>
                <w:lang w:eastAsia="en-US"/>
              </w:rPr>
              <w:t>Especificação</w:t>
            </w:r>
          </w:p>
        </w:tc>
        <w:tc>
          <w:tcPr>
            <w:tcW w:w="523"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C5DBC9A" w14:textId="77777777" w:rsidR="00FF7A39" w:rsidRPr="00887786" w:rsidRDefault="00FF7A39" w:rsidP="00FF7A39">
            <w:pPr>
              <w:pStyle w:val="ParagraphStyle"/>
              <w:spacing w:line="256" w:lineRule="auto"/>
              <w:jc w:val="center"/>
              <w:rPr>
                <w:rFonts w:ascii="Times New Roman" w:hAnsi="Times New Roman" w:cs="Times New Roman"/>
                <w:b/>
                <w:color w:val="3B3838" w:themeColor="background2" w:themeShade="40"/>
                <w:sz w:val="16"/>
                <w:szCs w:val="16"/>
                <w:lang w:eastAsia="en-US"/>
              </w:rPr>
            </w:pPr>
            <w:r w:rsidRPr="00887786">
              <w:rPr>
                <w:rFonts w:ascii="Times New Roman" w:hAnsi="Times New Roman" w:cs="Times New Roman"/>
                <w:b/>
                <w:color w:val="3B3838" w:themeColor="background2" w:themeShade="40"/>
                <w:sz w:val="16"/>
                <w:szCs w:val="16"/>
                <w:lang w:eastAsia="en-US"/>
              </w:rPr>
              <w:t>Unidade</w:t>
            </w:r>
          </w:p>
        </w:tc>
        <w:tc>
          <w:tcPr>
            <w:tcW w:w="676"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3195B20" w14:textId="77777777" w:rsidR="00FF7A39" w:rsidRPr="00887786" w:rsidRDefault="00FF7A39" w:rsidP="00FF7A39">
            <w:pPr>
              <w:pStyle w:val="ParagraphStyle"/>
              <w:spacing w:line="256" w:lineRule="auto"/>
              <w:jc w:val="center"/>
              <w:rPr>
                <w:rFonts w:ascii="Times New Roman" w:hAnsi="Times New Roman" w:cs="Times New Roman"/>
                <w:b/>
                <w:color w:val="3B3838" w:themeColor="background2" w:themeShade="40"/>
                <w:sz w:val="16"/>
                <w:szCs w:val="16"/>
                <w:lang w:eastAsia="en-US"/>
              </w:rPr>
            </w:pPr>
            <w:r w:rsidRPr="00887786">
              <w:rPr>
                <w:rFonts w:ascii="Times New Roman" w:hAnsi="Times New Roman" w:cs="Times New Roman"/>
                <w:b/>
                <w:color w:val="3B3838" w:themeColor="background2" w:themeShade="40"/>
                <w:sz w:val="16"/>
                <w:szCs w:val="16"/>
                <w:lang w:eastAsia="en-US"/>
              </w:rPr>
              <w:t>Quantidade</w:t>
            </w:r>
          </w:p>
        </w:tc>
      </w:tr>
      <w:tr w:rsidR="00014A9B" w:rsidRPr="00887786" w14:paraId="6B026B7F" w14:textId="77777777" w:rsidTr="000604EA">
        <w:trPr>
          <w:jc w:val="center"/>
        </w:trPr>
        <w:tc>
          <w:tcPr>
            <w:tcW w:w="294"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hideMark/>
          </w:tcPr>
          <w:p w14:paraId="7EA96208" w14:textId="05AAD645"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6464367"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Secadora Elétrico com capacidade para 30 Kg. O equipamento deverá atender a Norma Regulamentadora NR-12, A empresa deverá apresentar Laudo técnico com ART do engenheiro responsável pela segurança do equipamento; Registro ou inscrição da pessoa jurídica que fabrica o equipamento, na entidade profissional competente (CREA); Registro ou inscrição da pessoa física, com responsabilidade técnica pela pessoa jurídica que fabrica o equipamento, na entidade profissional competente (CREA).</w:t>
            </w:r>
          </w:p>
          <w:p w14:paraId="1094A0B6"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Equipamento dentro na norma NR12.</w:t>
            </w:r>
          </w:p>
          <w:p w14:paraId="30E614E0"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lastRenderedPageBreak/>
              <w:t>- Sistema de aquecimento elétrico através de câmara montada com blocos de resistências</w:t>
            </w:r>
          </w:p>
          <w:p w14:paraId="05BB960B"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tubulares aletadas.</w:t>
            </w:r>
          </w:p>
          <w:p w14:paraId="0877CE1C"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Cesto fabricado em aço galvanizado montado com batedeiras especiais a fim de evitar que as</w:t>
            </w:r>
          </w:p>
          <w:p w14:paraId="772ABECB"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roupas “embolem” durante seu funcionamento.</w:t>
            </w:r>
          </w:p>
          <w:p w14:paraId="3DE65B8C"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Porta frontal com amplo visor de vidro.</w:t>
            </w:r>
          </w:p>
          <w:p w14:paraId="4952CF9E"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Exaustor centrífugo de alto rendimento, independente do acionamento da transmissão</w:t>
            </w:r>
          </w:p>
          <w:p w14:paraId="08F3BE5D"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aumentando a produtividade de secagem.</w:t>
            </w:r>
          </w:p>
          <w:p w14:paraId="09DAA0B9"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Sistema de transmissão com motor redutor, reduzindo drasticamente manutenção.</w:t>
            </w:r>
          </w:p>
          <w:p w14:paraId="23548FC2"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Montado com gaveta coletora de felpas na parte frontal do secador, facilitando seu manuseio.</w:t>
            </w:r>
          </w:p>
          <w:p w14:paraId="7E1BC1F1"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Painel de comando digital e completo, com funcionamento automático, com controle da</w:t>
            </w:r>
          </w:p>
          <w:p w14:paraId="09EC2ACC"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temperatura de aquecimento e do tempo de ciclo de secagem.</w:t>
            </w:r>
          </w:p>
          <w:p w14:paraId="44328B7B"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Inversor de frequência evitando arranques bruscos durante o trabalho, aumentando e muito a</w:t>
            </w:r>
          </w:p>
          <w:p w14:paraId="621DD070"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vida útil do equipamento e reduzindo consumo moderado de energia elétrica.</w:t>
            </w:r>
          </w:p>
          <w:p w14:paraId="2CD241F7"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Contém alarme sonoro indicador de fim de ciclo e micro de segurança na porta, que desliga o</w:t>
            </w:r>
          </w:p>
          <w:p w14:paraId="19395C14"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motor em caso de abertura da mesma.</w:t>
            </w:r>
          </w:p>
          <w:p w14:paraId="488E1959"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Equipamento totalmente fechado, robusto, com manutenção facilitada e com total segurança</w:t>
            </w:r>
          </w:p>
          <w:p w14:paraId="0E6F3A03"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ao operador.</w:t>
            </w:r>
          </w:p>
          <w:p w14:paraId="5C112DED"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*Dimensões do cesto: Diâmetro 1200 mm e Comprimento 800 mm</w:t>
            </w:r>
          </w:p>
          <w:p w14:paraId="1A1BB6B7"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*Potência do motor: 1,5 CV (0,75 KW).</w:t>
            </w:r>
          </w:p>
          <w:p w14:paraId="343D4740"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*Potência das resistências: 33 KW</w:t>
            </w:r>
          </w:p>
          <w:p w14:paraId="2DE321A4"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*Dimensões externas: Altura 1900 mm, Largura 1365 mm e Comprimento de 1310 mm.</w:t>
            </w:r>
          </w:p>
          <w:p w14:paraId="7D8E5DAD"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*Trifásica 220 ou 380 v - 60 Hz</w:t>
            </w:r>
          </w:p>
          <w:p w14:paraId="59ACB287"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Qualificação Técnica:</w:t>
            </w:r>
          </w:p>
          <w:p w14:paraId="5149C879"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Atestado ou certidão da empresa proponente comprovando a venda de equipamento semelhante ao licitado, fornecido por pessoa jurídica de direito público ou privado (diversa da empresa proponente).</w:t>
            </w:r>
          </w:p>
          <w:p w14:paraId="169CA539"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Apresentar Cadastro técnico federal de atividades potencialmente poluidoras ou utilizadoras de recursos</w:t>
            </w:r>
          </w:p>
          <w:p w14:paraId="4322CEC2" w14:textId="127B3854" w:rsidR="00014A9B"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ambientais, acompanhado de respectivo certificado de regularidade válido, nos termos do art 17, inciso II da Lei nº 6.938 de 1981 e da instrução Normativa IBAMA nº 06, de 24/03/2014, e legislação correlata. Essa documentação deve ser apresentada com dados da empresa FABRICANTE do equipamento.</w:t>
            </w:r>
          </w:p>
        </w:tc>
        <w:tc>
          <w:tcPr>
            <w:tcW w:w="523"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2962BA13" w14:textId="5A690E05"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lastRenderedPageBreak/>
              <w:t>Unid.</w:t>
            </w:r>
          </w:p>
        </w:tc>
        <w:tc>
          <w:tcPr>
            <w:tcW w:w="676" w:type="pct"/>
            <w:tcBorders>
              <w:top w:val="single" w:sz="4" w:space="0" w:color="auto"/>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4B893D53" w14:textId="0B4BC038"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w:t>
            </w:r>
          </w:p>
        </w:tc>
      </w:tr>
      <w:tr w:rsidR="00014A9B" w:rsidRPr="00887786" w14:paraId="3AB451EA"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23477248" w14:textId="05EABAC2"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2</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6F7FF50" w14:textId="0ABD3EE7" w:rsidR="00014A9B"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Seladora hospitalar de Grau Cirúrgico; com guilhotina; com suporte para rolo; Selar e cortar embalagem de papel grau cirúrgico e plástico/plástico; Acionamento através de pedal; possuir controle de temperatura; Bivolt 110V/220V 50/60Hz; Área de selagem mínima de 40 cm; Largura de selagem de 13 mm; confeccionado em aço; Pintura epóxi eletrostática; Apresentar: Catálogo técnico contendo foto e descrição completa do equipamento, certificado de aprovação pelo INMETRO</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730A5AA7" w14:textId="7419D51F"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6F44BA84" w14:textId="1E11E99E"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3</w:t>
            </w:r>
          </w:p>
        </w:tc>
      </w:tr>
      <w:tr w:rsidR="00014A9B" w:rsidRPr="00887786" w14:paraId="4B2BC081"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3C277174" w14:textId="190B65F7"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3</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1083F23"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Cama de exame ginecológico tipo divã, com estrutura em madeira</w:t>
            </w:r>
          </w:p>
          <w:p w14:paraId="046ACEE7"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com espessura mínima de 15 mm, MDF de fabricante certificado,</w:t>
            </w:r>
          </w:p>
          <w:p w14:paraId="503848FB" w14:textId="10901557" w:rsidR="00014A9B"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revestido em laminado decorativo, na cor bege. Deverá possuir duas (2) gavetas e uma (1) porta em cada lado, uma (1) porta central com uma prateleira interna. Os puxadores deverão ser metal e cromados. O revestimento interno do móvel deverá ser do mesmo material da parte externa. As gavetas deverão ser deslizantes, através de corrediças telescópicas. As dobradiças deverão ser 35 mm. O leito deverá ser estofado, revestido em courvin marrom, sendo as partes anterior e posterior do leito ajustável através de cremalheiras duplas, unidas entre si, fabricadas em aço inoxidável, com no mínimo quatro (4) posições. O móvel deverá vir acompanhado de um par de perneiras anatômicas, em poliuretano injetado, que permitam ajuste de altura e com mobilidade ântero-posterior. A fixação desta haste deverá ser feita através de uma estrutura com no mínimo 14 X 5,5 cm. Deverá possuir gaveta para escoamento de líquidos, em aço inox e puxador em inox. A gaveta deverá possuir o mesmo tamanho da abertura feito no móvel para a mesma, não podendo ficar espaço para acúmulo de sujeiras. A gaveta fechada não poderá ficar mais do que 2 cm internamente ao móvel. Dimensões do móvel (variação permitida 5%): Comprimento 1,85 m; largura 0,64 m; altura 0,76 m. Dimensões do estofamento (variação permitida 5%): Comprimento 1,85 m; largura 0,64 m; altura na cabeceira 0,15 m e nos pés e parte central 0,10 m. O revestimento estofado deverá apresentar espuma com densidade 28, revestida em courvin soft 8 marron. A marca do fabricante deverá vir gravada na maca ou em plaqueta metálica fixada de forma resistente na cama. Garantia de 1(um) ano. Fabricado de acordo com Padrões Internacionais de Qualidade, Normas da ABNT.COMPORTA PACIENTES DE ATE 200 KG</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1A5496DC" w14:textId="303C26D8"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3A2C28F3" w14:textId="0EAAFB26"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3</w:t>
            </w:r>
          </w:p>
        </w:tc>
      </w:tr>
      <w:tr w:rsidR="00014A9B" w:rsidRPr="00887786" w14:paraId="666562B3"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53D2D851" w14:textId="65538520"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4</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AC179FC" w14:textId="4E3745E1" w:rsidR="00014A9B" w:rsidRPr="00887786" w:rsidRDefault="00453A8C"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Poltrona hospitalar para acompanhante e descanso / reclinável / confeccionada em aço ou ferro pintado / acionamento manual / com no mínimo 03 (três) posições (sentado, leitura e descanso) / assento, encosto, braços e descanso para os pés estofados em espuma no mínimo d23, revestidos em courvin na cor bege / com apoio estofado para os braços / encosto, braços e descansa pés reclináveis por meio de alavanca / pés com ponteiras plásticas / capacidade mínima 150kg.</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4B719B3A" w14:textId="507189A4"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605CE260" w14:textId="2EBA3232"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6</w:t>
            </w:r>
          </w:p>
        </w:tc>
      </w:tr>
      <w:tr w:rsidR="00014A9B" w:rsidRPr="00887786" w14:paraId="2F6612C5"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7E35F7A0" w14:textId="50271901"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5</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7699EB2" w14:textId="4A21806C" w:rsidR="00014A9B" w:rsidRPr="00887786" w:rsidRDefault="00453A8C"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CADEIRA DE RODAS ADULTO TIPO PADRÃO ATÉ 120KG (SUPORTA ATÉ 120 KG). confeccionada em alumínio ou aço carbono; dobrável; braços escamoteáveis; encosto padrão em nylon, acento em tecido de nylon, com almofada em espuma de alta densidade com no mínimo 03 (três) cm de espessura, forrada com mesmo tecido e velcro para fixação; dobrável fácil transporte. Almofada de espuma de alta densidade. Protetor de roupas e bolsão para objetos/prontuário. Raios em aço inox reforçado e aros em aço carbono. Pintura epóxi de alta resistência. Duplo X dobrável em aço carbono. Inclui cinto pélvico. Swingaway: Sistema de remoção/rebatimento rápido dos apoios de perna. Pneus traseiros infláveis, macios e ergonômicos. Pneus frontais antifuro, maciços e rígidos. Rodas frontais de 8 polegadas em ABS. Apoios removíveis e eleváveis para os pés e pernas; suporte para panturrilhas e/ou posterior ao calcanhar; com cinto pélvico, com protetor lateral de roupa. Tolerância de peso: 120kg. ITENS INCLUSOS: 01- Estrutura reforçada de aço carbono tubular em duplo x dobrável.01- Encosto impermeável com bolso para documentos. 01- Assento impermeável. 01- Almofada com espuma de alta densidade.01- Cinto de segurança. 02- Protetores laterais de roupas.02- Apoios de braços acolchoados.02- Rodas traseiras com pneus maciços. 01 - Manual de instruções. 02- Freios bilaterais reguláveis. 02- Garfos dianteiros em aço com 2 níveis de ajuste.</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29FA1052" w14:textId="382464EF"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7950E4CA" w14:textId="6740E436"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w:t>
            </w:r>
          </w:p>
        </w:tc>
      </w:tr>
      <w:tr w:rsidR="00014A9B" w:rsidRPr="00887786" w14:paraId="5EB9A265"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13313B16" w14:textId="06F72949"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6</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62B4858B" w14:textId="7870C36A" w:rsidR="00014A9B" w:rsidRPr="00887786" w:rsidRDefault="00453A8C"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CADEIRA DE RODAS DOBRÁVEL ATÉ 200KG (SUPORTA ATÉ 200 KG). Confortável espaço interno de 60cm.Dobrável fácil transporte. Almofada de espuma de alta densidade. Protetor de roupas e bolsão para objetos/prontuário. Raios em aço inox reforçado e aros em aço carbono. Pintura epóxi de alta resistência. Duplo X dobrável em aço carbono. Inclui cinto pélvico. Swingaway: Sistema de remoção/rebatimento rápido dos apoios de perna. Pneus traseiros infláveis, macios e ergonômicos. Pneus frontais antifuro, maciços e rígidos. Rodas frontais de 8 polegadas em ABS. Tip assist (auxílio de pé para desnível). Capacidade: 200Kg. Espaço interno de 60cm. Altura do Assento do Piso: 50cm.Aço carbono pintura epóxi, PVC e Nylon. Largura e profundidade do assento: 62cm x 46cm.Espaço livre do apoio para os pés ao piso: Ajustável. Altura Do Encosto das Costas: 45cm.Altura entre apoio para os braços e o assento: 26,5cm. Comprimento do apoio para os braços: 26cm.Diâmetro externo do aro de propulsão: 51cm.Diâmetro externo da roda traseira: 60cm. Diâmetro externo da roda dianteira: 20cm. ITENS INCLUSOS: 01- Estrutura reforçada de aço carbono tubular em duplo x dobrável.01- Encosto impermeável com bolso para documentos. 01- Assento impermeável. 01- Almofada com espuma de alta densidade.01- Cinto de segurança. 02- Protetores laterais de roupas.02- Apoios de braços acolchoados.02- Rodas traseiras 24 com pneus maciços. 01 - Manual de instruções. 02- Freios bilaterais reguláveis. 02- Garfos dianteiros em aço com 2 níveis de ajuste.</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42741B6F" w14:textId="3F7FDF15"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7B4D476A" w14:textId="279DFEF3"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w:t>
            </w:r>
          </w:p>
        </w:tc>
      </w:tr>
      <w:tr w:rsidR="00014A9B" w:rsidRPr="00887786" w14:paraId="4ED6E242"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3C689324" w14:textId="52F79AE7"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7</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2E1A060" w14:textId="7AACF710" w:rsidR="00014A9B" w:rsidRPr="00887786" w:rsidRDefault="00453A8C"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Mocho odontológico Mocho odontológico - Mocho Odontológico de Elevação do assento a gás através de alavanca na base do assento.  Altura regulável.  Encosto regulável com ajuste de aproximação.  Base com 5 rodízios.  Estofamento resistente e com base rígida.  Revestimento em PVC sem costura. Espuma de densidade controlada. Garantia de 1 (um) ano.</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74D2439C" w14:textId="734A6D57"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4178B57A" w14:textId="0951A43C"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2</w:t>
            </w:r>
          </w:p>
        </w:tc>
      </w:tr>
      <w:tr w:rsidR="00014A9B" w:rsidRPr="00887786" w14:paraId="2D604F3F"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7FFE34BC" w14:textId="7FFE7165"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8</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63A0F86" w14:textId="22FBDAAF" w:rsidR="00014A9B" w:rsidRPr="00887786" w:rsidRDefault="00453A8C"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Armário vitrine: armário vitrine, material: madeira/vidro, porta: vidro, material, material prateleiras: madeira, altura:138 cm, largu-ra:70 cm, profundidade:31 cm, características adicionais:3 prateleiras de 24 cm de altura e i de 41 cm</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0C727202" w14:textId="1C164E91"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1D8C608A" w14:textId="1ED0D011"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3</w:t>
            </w:r>
          </w:p>
        </w:tc>
      </w:tr>
      <w:tr w:rsidR="00014A9B" w:rsidRPr="00887786" w14:paraId="0907213F"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2E9BDC02" w14:textId="5F513BF5"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9</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C5412DE" w14:textId="5DBC23A4" w:rsidR="00014A9B" w:rsidRPr="00887786" w:rsidRDefault="00453A8C"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Carro de Curativo em Aço Inox com Balde e Bacia - Medidas Medidas 80x43x85 cm. Acabamento das extremidades das prateleiras sem arestas cortantes; Varanda (guarnição) em aço inox de 1 /4" (6,35mm) ao redor das prateleiras; Suporte de balde e bacia em aço inox 5/16" (7,93mm); acompanha balde de inox com capacidade de 10 litros e 20cm de diâmetro; acompanha bacia em aço inox de 30cm de diâmetro; Acabamento polido; Pés com rodízios giratórios de 50mm (2") de diâmetro.</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306495D5" w14:textId="4BCAE947"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1DD4D549" w14:textId="42641F1C"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4</w:t>
            </w:r>
          </w:p>
        </w:tc>
      </w:tr>
      <w:tr w:rsidR="00014A9B" w:rsidRPr="00887786" w14:paraId="56FD91DA"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1B7D4D5A" w14:textId="4A76010B"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10</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3207EE1" w14:textId="77777777" w:rsidR="00453A8C"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Maca hospitalar tubular com encosto de cabeça regulável: Ergonomia: 5 Níveis de elevação de troco Diferenciais: Alta durabilidade / Fácil higienização / Super resistência. Estrutura dos Pês: Aço Tubular 1.1/4 p1.5 Estrutura do estofado: MDF 15 mm</w:t>
            </w:r>
          </w:p>
          <w:p w14:paraId="310D2CEB" w14:textId="10B03DCE" w:rsidR="00014A9B" w:rsidRPr="00887786" w:rsidRDefault="00453A8C" w:rsidP="00453A8C">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Densidade: D-28 Medidas Montada: 180 cm x 60 x 80 cm - (C X L X A): Revestimento: Corino Cipatex Capacidade de Carga Estática: 250 kg</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618113B1" w14:textId="160A589B"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2FDD471B" w14:textId="25F5E736"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4</w:t>
            </w:r>
          </w:p>
        </w:tc>
      </w:tr>
      <w:tr w:rsidR="00014A9B" w:rsidRPr="00887786" w14:paraId="6E22C7B4"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07D3EBB0" w14:textId="2C12D113"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11</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68057E40" w14:textId="380663EE" w:rsidR="00014A9B" w:rsidRPr="00887786" w:rsidRDefault="002F69AD"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Escada com 2 degraus, estrutura em aço tubular, pés revestidos com borracha anti derrapante, dimensões aproximadas: 35 x 40 x 40 cm (altura, comprimento e largura, respectivamente. a empresa deverá dentro do prazo legal, apresentar catálogo do produto, antes da homologação da licitação, a fim de ser avaliado pelo técnico temático, que verificará se os produtos ofertados atendem plenamente o solicitado descrito no edital</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35C949BF" w14:textId="65B3BF3B"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061EFED4" w14:textId="3BBC389D"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10</w:t>
            </w:r>
          </w:p>
        </w:tc>
      </w:tr>
      <w:tr w:rsidR="00014A9B" w:rsidRPr="00887786" w14:paraId="1FA049C3"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3EF05DAB" w14:textId="68EB83B7"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12</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64636E6" w14:textId="48753960" w:rsidR="00014A9B" w:rsidRPr="00887786" w:rsidRDefault="002F69AD"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Cadeira de banho. Fabricada em aço carbono, pintura epóxi, assento sanitário removível, apoio para os braços removíveis, apoio para os pés escamoteável, freios bilaterais, rodas traseiras aro 06" giratórias com pneus maciços rodas dianteiras aro 06" com pneus maciços posicionadas na parte interna da cadeira. Largura do Assento: 55cm. Largura Total Fechada: Não Fecha Profundidade do Assento: 42cm. Altura Encosto: 30cm. Altura do Chão ao Apoio de Braço: 70cm. Altura do Assento ao Apoio de Braço: 20 cm Altura do Assento ao Chão: 50cm. Comprimento Total da Cadeira: 100cm. Peso da Cadeira:10 kg Capacidade Máxima de Peso: 150 kg</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6EB4DDDC" w14:textId="3ED4B461"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2BB025A1" w14:textId="0118C2D0"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2</w:t>
            </w:r>
          </w:p>
        </w:tc>
      </w:tr>
      <w:tr w:rsidR="00014A9B" w:rsidRPr="00887786" w14:paraId="079246D0"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1E188817" w14:textId="2E28FE11"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13</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E29A4C3" w14:textId="47062F8E" w:rsidR="00014A9B" w:rsidRPr="00887786" w:rsidRDefault="002F69AD"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Comadre tipo pá, com capacidade para 3500ml, confeccionado em aço inoxidável aisi-304 de 1ª qualidade, embalada individualmente em plástico, constando externamente os dados de identificação e procedência, procedência nacional. Garantia de fabrica: 10 anos defeitos de fabricação. Apresentar certificado de garantia e qualidade do aço.</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0EA28E7B" w14:textId="2DF6434F"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0D40BCA9" w14:textId="5B810BCF"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2</w:t>
            </w:r>
          </w:p>
        </w:tc>
      </w:tr>
      <w:tr w:rsidR="00014A9B" w:rsidRPr="00887786" w14:paraId="44C56DD3"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0A3652B5" w14:textId="75A78BF1"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14</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610F9463" w14:textId="32EA7FE6" w:rsidR="00014A9B" w:rsidRPr="00887786" w:rsidRDefault="002F69AD"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Cuba rim tam. 26x12cm (700ml) confeccionado em aço inoxidável aisi-304 de 1ª qualidade, embalada individualmente em plástico, constando externamente os dados de identificação e procedência, procedência nacional. Garantia de fabrica: 10 anos defeitos de fabricação. Apresentar certificado de garantia e qualidade do aço.</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2DBC815E" w14:textId="00AEEEF0"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33BBC01A" w14:textId="52112A2E"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2</w:t>
            </w:r>
          </w:p>
        </w:tc>
      </w:tr>
      <w:tr w:rsidR="00014A9B" w:rsidRPr="00887786" w14:paraId="65599EBF"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15D48622" w14:textId="37B09E7A"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15</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52A74A9" w14:textId="0954C4AF" w:rsidR="00014A9B" w:rsidRPr="00887786" w:rsidRDefault="002F69AD"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Papagaio para uso hospitalar, em aço inox, utilizado para coleta de urina masculino para pacientes acamados e com dificuldade de locomoção. de fácil higienização. superfícies lisas. capacidade para 1 litro.</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18CA349D" w14:textId="778BFB01"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20512DE0" w14:textId="502947EE"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2</w:t>
            </w:r>
          </w:p>
        </w:tc>
      </w:tr>
      <w:tr w:rsidR="00014A9B" w:rsidRPr="00887786" w14:paraId="3A7FBE86"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54B8D72B" w14:textId="0DBC86F7"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16</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2236184" w14:textId="5A0C37BA" w:rsidR="00014A9B" w:rsidRPr="00887786" w:rsidRDefault="002F69AD"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Suporte para saco hamper com tampa e pedal suporte saco hamper em aço inoxidável, acabamento com rodízios, altura aproximada de 100 cm, características adicionais c/ tampa aberta por pedal, capacidade aproximada de 120l, Saco em sarja (tecido).</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3260D713" w14:textId="5AB944F5"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4827D0BD" w14:textId="1097607F"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2</w:t>
            </w:r>
          </w:p>
        </w:tc>
      </w:tr>
      <w:tr w:rsidR="00014A9B" w:rsidRPr="00887786" w14:paraId="61FCC740"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19D56B0A" w14:textId="149260A3"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17</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B783015" w14:textId="59BB3E7C" w:rsidR="00014A9B" w:rsidRPr="00887786" w:rsidRDefault="002F69AD" w:rsidP="00014A9B">
            <w:pPr>
              <w:jc w:val="both"/>
              <w:rPr>
                <w:rFonts w:ascii="Times New Roman" w:hAnsi="Times New Roman" w:cs="Times New Roman"/>
                <w:sz w:val="16"/>
                <w:szCs w:val="16"/>
              </w:rPr>
            </w:pPr>
            <w:r w:rsidRPr="00887786">
              <w:rPr>
                <w:rFonts w:ascii="Times New Roman" w:hAnsi="Times New Roman" w:cs="Times New Roman"/>
                <w:sz w:val="16"/>
                <w:szCs w:val="16"/>
              </w:rPr>
              <w:t xml:space="preserve">MINI-INCUBADORA PARA TESTE BIOLÓGICO: Incubadora biológica para incubação de indicadores biológicos autocontidos destinados à monitorização dos ciclos de esterilização em autoclaves a vapor com capacidade para 6 testes. Temperatura máxima de incubação 60 º, capacidade de 10 watts, bivolt, comutação automática. Frequência:50/60Hz, dimensões 8,7 </w:t>
            </w:r>
            <w:proofErr w:type="gramStart"/>
            <w:r w:rsidRPr="00887786">
              <w:rPr>
                <w:rFonts w:ascii="Times New Roman" w:hAnsi="Times New Roman" w:cs="Times New Roman"/>
                <w:sz w:val="16"/>
                <w:szCs w:val="16"/>
              </w:rPr>
              <w:t>x</w:t>
            </w:r>
            <w:proofErr w:type="gramEnd"/>
            <w:r w:rsidRPr="00887786">
              <w:rPr>
                <w:rFonts w:ascii="Times New Roman" w:hAnsi="Times New Roman" w:cs="Times New Roman"/>
                <w:sz w:val="16"/>
                <w:szCs w:val="16"/>
              </w:rPr>
              <w:t xml:space="preserve"> 7,6 cm (AxD), orifício para o indicador 10x37mm (DxP)</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3CD95A1D" w14:textId="1A5D946C"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7962E51F" w14:textId="1313B420"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3</w:t>
            </w:r>
          </w:p>
        </w:tc>
      </w:tr>
      <w:tr w:rsidR="00014A9B" w:rsidRPr="00887786" w14:paraId="5E5A6236"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6857B9D0" w14:textId="7B693251"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18</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880500F" w14:textId="2C50F626" w:rsidR="00014A9B" w:rsidRPr="00887786" w:rsidRDefault="002F69AD"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Tala para imobilização moldável, confeccionada em tela aramada maleável galvanizada coberta com Eva colorida para identificação de tamanho, lavável e reutilizável. Tamanho P (53X8 cm). Pct. c/ 4 unid.</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3D8C0DB7" w14:textId="75F1EEA3"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40F6FD26" w14:textId="5D5CDA33"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4</w:t>
            </w:r>
          </w:p>
        </w:tc>
      </w:tr>
      <w:tr w:rsidR="00014A9B" w:rsidRPr="00887786" w14:paraId="7985FA6A"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2B48E4C0" w14:textId="0DACF7C9"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19</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67C7564" w14:textId="5FD79307" w:rsidR="00014A9B" w:rsidRPr="00887786" w:rsidRDefault="002F69AD"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Tala para imobilização moldável, confeccionada em tela aramada maleável galvanizada coberta com Eva colorida para identificação de tamanho, lavável e reutilizável. Tamanho M (63x9 cm). Pct. c/ 4 unid.</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0FB0366D" w14:textId="4E2BC173"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7624B6CE" w14:textId="7FA93A55"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4</w:t>
            </w:r>
          </w:p>
        </w:tc>
      </w:tr>
      <w:tr w:rsidR="00014A9B" w:rsidRPr="00887786" w14:paraId="548181BA" w14:textId="77777777" w:rsidTr="000604EA">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0CD61E18" w14:textId="0DC3AA26"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20</w:t>
            </w:r>
          </w:p>
        </w:tc>
        <w:tc>
          <w:tcPr>
            <w:tcW w:w="350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D4D3652" w14:textId="5585F6CB" w:rsidR="00014A9B" w:rsidRPr="00887786" w:rsidRDefault="002F69AD"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Tala para imobilização moldável, confeccionada em tela aramada maleável galvanizada coberta com Eva colorida para identificação de tamanho, lavável e reutilizável. Tamanho Grande. Pct. c/ 4 unid.</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662992B9" w14:textId="1A2FBBC1"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63EEA01E" w14:textId="34428BBE"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4</w:t>
            </w:r>
          </w:p>
        </w:tc>
      </w:tr>
      <w:tr w:rsidR="00014A9B" w:rsidRPr="00887786" w14:paraId="1788471D"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0C357D9B" w14:textId="43B334AB"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21</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7B205D60" w14:textId="030DE6A8" w:rsidR="00014A9B" w:rsidRPr="00887786" w:rsidRDefault="00077BE5"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Cozinha compacta 200cm com 6 portas e 2 gavetas, material mdf e mdp de alta qualidade e acabamento em pintura uv, 6 portas, 3 gavetas com corrediças metálicas e 5 prateleiras, pés reguláveis, puxadores em abs. Dimensões do produto montado: altura: 194,5cm | largura: 2,00cm | profundidade: 45cm. Garantia mínima nacional de 12 meses. Cor: amêndoa/branco</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23AB2350" w14:textId="77F7CD70"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77767C37" w14:textId="78914496"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4</w:t>
            </w:r>
          </w:p>
        </w:tc>
      </w:tr>
      <w:tr w:rsidR="00014A9B" w:rsidRPr="00887786" w14:paraId="242731DB"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273C3B53" w14:textId="6C3FBA4F"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22</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4CBC98EC" w14:textId="526AE2DA" w:rsidR="00014A9B" w:rsidRPr="00887786" w:rsidRDefault="00077BE5"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Máquina lavar roupa: maquina lavar roupa - domestico - lavadora de roupa com capacidade de 10 Kg (lavagem completa), voltagem 220 v, branca, com 4 (quatro) níveis de água, cesto inox, painel eletrônico, fácil manuseio e com diversas opções de lavagem, tipo de abertura: superior, consumo de energia: classe a. Garantia mínima: 12 meses.</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7A43714B" w14:textId="780114EB"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085E491A" w14:textId="5C8C60E6"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3</w:t>
            </w:r>
          </w:p>
        </w:tc>
      </w:tr>
      <w:tr w:rsidR="00014A9B" w:rsidRPr="00887786" w14:paraId="349412F0"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434F7C30" w14:textId="70323BAB"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23</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5B5C03A5" w14:textId="75A461A4" w:rsidR="00014A9B" w:rsidRPr="00887786" w:rsidRDefault="00077BE5"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Guarda-roupa em mdf e mdp, 03 portas de correr e 4 gavetas. Altura: 204,5cm, largura:170,1cm, profundidade: 52 cm, 04 prateleiras, puxadores em abs de 250 e 400 mm pintura externa uv. Unidade de fornecimento: unidade</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7404B258" w14:textId="106E3631"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733ADF43" w14:textId="6F21B915"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3</w:t>
            </w:r>
          </w:p>
        </w:tc>
      </w:tr>
      <w:tr w:rsidR="00014A9B" w:rsidRPr="00887786" w14:paraId="214FD26C"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14E87D12" w14:textId="65A457B0"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24</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3612CD71" w14:textId="6007B3E6" w:rsidR="00014A9B" w:rsidRPr="00887786" w:rsidRDefault="00077BE5"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Balcão para pia com 03 gavetas, 02 portas, medindo 1,20m de largura, na cor amêndoa/branco.</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0A6040D8" w14:textId="7BC65F2C"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29A45B50" w14:textId="043E27A1"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3</w:t>
            </w:r>
          </w:p>
        </w:tc>
      </w:tr>
      <w:tr w:rsidR="00014A9B" w:rsidRPr="00887786" w14:paraId="17F49E9D"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2AEBE1FB" w14:textId="59A19FBE"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25</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3649160D" w14:textId="69E482AE" w:rsidR="00014A9B" w:rsidRPr="00887786" w:rsidRDefault="00077BE5"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Computadores  Computadores - Computadores com estação de trabalho Processador: Equivalente ou superior ao INTEL CORE I3 9ª Geração; Número de núcleos: 4; Nº de threads: 4; Frequência baseada em processador: 3.60 GHz; Frequência turbo max: 4.20 GHz; Cache: 6 MB; Velocidade do barramento: 8 GT/s; TDP: 65 W. ??Placa Mãe: ChipSet da mesma fabricante do processador; 1 x VGA Resolução máxima 1920x1200@60 Hz; 1 x HDMI Resolução máxima 4096x2160@30 Hz; 1 x PS/2 para teclado; 1 x PS/2 para mouse; 1 x LAN 10/100/1000Mb/s Gigabit (RJ45); 4 x USB 2.0 + 2 x USB 3.0; 3 x Conectores de Áudio; CONECTORES E SLOTS INTERNOS: 2 x Slot Memória DDR4 DIMM Máximo 32GB (2x16GB); 1 x Slot PCI Express x16; 2 x Slot PCI Express x1; 4 x Conectores SATA 6Gb/s; 2 x USB 2.0 (Painel Frontal); 1 x USB 3.1; 1 x Conector de áudio para o painel frontal; Armazenamento: MÍNIMO HD SSD 240 Gb. ??Memória RAM (características mínimas): 8GB, DDR4, 2400 MHz. ??Monitor (características mínimas): Tamanho 21,5"; FORMATO 16:9; RESOLUÇÃO MÁXIMA: 1366X768@60HZ; ??Base com ajuste de altura: Sim??Mouse e Teclado: Mouse ótico com resolução de 1000 dpi, 2 (duas) teclas, dispositivo de rolagem (scroll), interface USB e com mouse pad apropriado; Teclado com interface USB, padrão ABNT 2; O comprimento mínimo dos cabos do teclado e do mouse deve ser 1,5 m, ou maior, sem uso de adaptadores ou extensões; Mouse e teclado deverão ser, obrigatoriamente, do mesmo fabricante do equipamento fornecido, (sendo aceito o regime de OEM (Original Equipment Manufacturer), desde que devidamente comprovado pelo fabricante), e possuir a mesma tonalidade do gabinete (cor), não sendo aceito o emprego de mouses de livre comercialização no mercado.??Sistema operacional: MÍNIMO WINDOWS 10 (64 BITS) Original. ??Fonte: COMPATÍVEL COM O ITEM. ??Garantia de Balcão: MÍNIMA DE 12 MESES. Serão aceitos somente kit fechado de Fabricantes Homologadas.</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2CDFCF95" w14:textId="5F82FCB7"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212B5F52" w14:textId="3F25DF48"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8</w:t>
            </w:r>
          </w:p>
        </w:tc>
      </w:tr>
      <w:tr w:rsidR="00014A9B" w:rsidRPr="00887786" w14:paraId="3E22F7C5"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6076B79E" w14:textId="71FE2A6A"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26</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456F174B" w14:textId="6E400D82" w:rsidR="00014A9B" w:rsidRPr="00887786" w:rsidRDefault="00077BE5"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Impressoras  Impressoras - IMPRESSORA MULTIFUNCIONAL, TIPO IMPRESSÃO JATO TINTA Especificações mínimas: Imprimir:??Esta impressora com tanque de tinta de alta capacidade, alimentador automático e fax oferece qualidade sem concessões e até 8.000 páginas coloridas ou 6.000 páginas em preto.??Funções Impressão, cópia, digitalização, fax, ADF, Wireless??Impressão Tecnologia de impressão: Jato de Tinta Térmico HP??Impressão frente e verso: Manual (fornecido suporte de driver)??Velocidade de impressão (em preto, rascunho, carta): Até 22 ppm??Velocidade de impressão (colorida, rascunho, carta): Até 16 ppm??Velocidade de impressão em preto e branco (ISO): Até 11 ppm??Velocidade de impressão em cores (ISO): Até 5 ppm??Scanner Tecnologia de digitalização: Sensor de imagem por contato (contact image sensors - CIS)??Velocidade de digitalização (normal): Até 3 ppm (200 ppi, cores) Até 5 ppm (200 ppi, mono)??Resolução de digitalização, hardware: Até 1200 x 1200 dpi??Níveis da escala de cinza: 256??Opções de digitalização (ADF): Só de um lado??Tamanho máximo da digitalização de mesa (sistema métrico): 216 x 297 mm??Cópia??Recurso de cópia colorida: Sim??Número máximo de cópias: Até 99 cópias??Configurações de redução/ampliação de cópia: Ajustar à página??Velocidade de cópia em preto (rascunho, A4): Até 22 cpm??Resolução da cópia: Até 600 ppp??Manuseio do Papel??Capacidade de entrada: Até 100 folhas??Capacidade de entrada padrão (cartões): Até 30 cartões??Capacidade de entrada padrão(envelopes): Até 10??Capacidade de saída: Até 30 folhas??Tamanhos de mídia suportados (sistema métrico): A4; B5; A6; Envelope DL, ofício??Tipos de suportes: Papel comum, papéis foscos para folhetos, papéis brilhantes para folhetos, papéis fotográficos, envelopes, outros papéis especiais p/ jato de tinta Gramatura de mídia compatível (sistema métrico): Papel comum: 60 a 90 g/m²; Envelopes: 75 a 90 g/m²; Cartões: até a 200 g/m ²; Papel fotográfico: até 300 g/m ²??Requisitos do Sistema??Windows 10, 8, 7; OS X v10.11 El Capitan, macOS Sierra v10.12 (anteriormente OS X), macOS High Sierra v10.13, macOS Mojave v10.14??Conectividade??Portas: Hi-Speed USB 2.0, WiFi, Bluetooth LE??Capacidade sem fios: Sim, Wi-Fi 802.11 b/g/n incorporada??Bivolt Garantia??12 meses??</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51DD6B7E" w14:textId="2AF3AF17"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3671930C" w14:textId="6190C857"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8</w:t>
            </w:r>
          </w:p>
        </w:tc>
      </w:tr>
      <w:tr w:rsidR="00014A9B" w:rsidRPr="00887786" w14:paraId="297DA09C"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756C2744" w14:textId="39A0AD6B"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27</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512B63EC" w14:textId="334ED011" w:rsidR="00014A9B" w:rsidRPr="00887786" w:rsidRDefault="00077BE5"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Mesa escritório com gavetas (1,20 m larg.x 0,70 cm)  Mesa escritório com gavetas (1,20 m larg.x 0,70 cm) - Mesa  com  tampo  confeccionado  em  madeira  aglomerada  de  alta resistência   e   25   mm   de   espessura,   revestimento   com   sistema post</w:t>
            </w:r>
            <w:r w:rsidR="00C04F6E" w:rsidRPr="00887786">
              <w:rPr>
                <w:rFonts w:ascii="Times New Roman" w:hAnsi="Times New Roman" w:cs="Times New Roman"/>
                <w:color w:val="3B3838" w:themeColor="background2" w:themeShade="40"/>
                <w:sz w:val="16"/>
                <w:szCs w:val="16"/>
                <w:lang w:eastAsia="en-US"/>
              </w:rPr>
              <w:t xml:space="preserve"> </w:t>
            </w:r>
            <w:r w:rsidRPr="00887786">
              <w:rPr>
                <w:rFonts w:ascii="Times New Roman" w:hAnsi="Times New Roman" w:cs="Times New Roman"/>
                <w:color w:val="3B3838" w:themeColor="background2" w:themeShade="40"/>
                <w:sz w:val="16"/>
                <w:szCs w:val="16"/>
                <w:lang w:eastAsia="en-US"/>
              </w:rPr>
              <w:t>forming   180º.   Painel   frontal   confeccionado   em   madeira aglomerada   de   15   mm   de   espessura,   revestimento   laminado melamínico  de  alta  resistência,  dupla  face,  baixa  pressão.  Coluna estrutural com passagem de acabamento confeccionada em chapa de aço, com tratamento  antiferrugem e acabamento  em pintura epóxi. Acabamentos  arredondados.  Com  02  gavetas  com  chave.  Garantia de 1 (um) ano.</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08A53745" w14:textId="0A629A49"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45460013" w14:textId="03C58C7C"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13</w:t>
            </w:r>
          </w:p>
        </w:tc>
      </w:tr>
      <w:tr w:rsidR="00014A9B" w:rsidRPr="00887786" w14:paraId="46151F5A"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2EF499FE" w14:textId="2CF6CA9D"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28</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78C461AA" w14:textId="62C52491" w:rsidR="00014A9B" w:rsidRPr="00887786" w:rsidRDefault="00077BE5" w:rsidP="00077BE5">
            <w:pPr>
              <w:rPr>
                <w:rFonts w:ascii="Times New Roman" w:hAnsi="Times New Roman" w:cs="Times New Roman"/>
                <w:color w:val="3B3838" w:themeColor="background2" w:themeShade="40"/>
                <w:sz w:val="16"/>
                <w:szCs w:val="16"/>
                <w:lang w:val="x-none" w:eastAsia="en-US"/>
              </w:rPr>
            </w:pPr>
            <w:r w:rsidRPr="00887786">
              <w:rPr>
                <w:rFonts w:ascii="Times New Roman" w:hAnsi="Times New Roman" w:cs="Times New Roman"/>
                <w:color w:val="3B3838" w:themeColor="background2" w:themeShade="40"/>
                <w:sz w:val="16"/>
                <w:szCs w:val="16"/>
                <w:lang w:val="x-none" w:eastAsia="en-US"/>
              </w:rPr>
              <w:t>Cadeira de Escritório Presidente Base Cromada com Rodinha Preta - Cpf02-b Cadeira De Escritório Presidente Base Cromada Com Rodinha Paris Preta - Cpf02-b Cadeira de Escritório Presidente Base Cromada com Rodinha Preta - CPF02-B. Especificações-  Modelo- CPF02-B Base- Cromada Cor- Preta Categoria- Escritório Encosto Reclinável- Sim Graus de Inclinação- 135 graus Ajuste de Altura- Sim Densidade da espuma- 55kg/m³ Tecido do Revestimento- Couro PU Materiais da Estrutura- Metal + Madeira Compensada Peso suportado- 120Kg Giratória- Sim Classe do pistão- 2 Com Apoio de Braço- Sim Braço regulável- Não Apoio para os Pés- Não Com Rodas- Sim  Peso- 13,5Kg Dimensões- Altura Mínima da cadeira- 108cm Altura máxima da cadeira- 118cm Profundidade do assento- 46cm Largura do assento- 49cm Altura do chão ao assento (mínimo – máximo)- 42-52cm Altura do chão ao braço (mínimo – máximo)- 60-70cm Altura do assento ao braço- 18cm Espessura do assento- 8cm Distância entre os braços- 64cm Altura do Encosto- 70cm Largura do Encosto- 49cm Observações - Garantia legal de 90 dias para defeito de fabricação | Base-- Cromada | Cor-- Preta | Categoria-- Escritório | Enconsto Reclinável-- Sim | Graus de Inclinação-- 135 Graus | Ajuste de Altura-- Sim | Densidade da espuma-- 55kg/m3 | Tecido do Revestimento-- Couro PU | Materiais da Estrutura-- Metal + Madeira Compensada | Peso suportado-- 120Kg | Giratória-- Sim | Classe do pistão-- 2 | Com Apoio de Braço-- Sim | Braço Regulável-- Não | Apoio para os Pés-- Não | Com rodas-- Sim | Peso do Produto-- 13,5KgMenos</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20E3A009" w14:textId="4CAB19BC"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577F34B0" w14:textId="5B070CF9"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3</w:t>
            </w:r>
          </w:p>
        </w:tc>
      </w:tr>
      <w:tr w:rsidR="00014A9B" w:rsidRPr="00887786" w14:paraId="5AB5BBF7"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7E296104" w14:textId="13134DFE"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29</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147BDAC8" w14:textId="72476BBE" w:rsidR="00014A9B" w:rsidRPr="00887786" w:rsidRDefault="00077BE5"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 xml:space="preserve">Cadeira giratória executiva c/braços, tamanho médio. Cadeira giratória executiva c/braços, tamanho médio.- CADEIRA GIRATÓRIA EXECUTIVA COM BRAÇOS,  tamanho??médio, assento e encosto em compensado multilaminado de 12 mm, com espuma injetada anatomicamente em densidade média (50 a 60 kg/m3), com 45 a 50 mm de espessura. Revestimento do assento e encosto  em  tecido  de  alta  resistência.  100%  poliéster  na  cor  azul- escuro e espessura mínimo de 1 mm. Bordas em PVC no contorno do estofado. Mecanismo tipo “back system”. Inclinação do encosto mediante acionamento de alavanca. Molas p/retorno automático do encosto e ajuste automático na frenagem do reclinador. Regulagem da altura do  assento  a gás, coluna central desmontável,  fixada por encaixe cônico  com rolamento  axial de giro,   esferas e arruelas de aço   com   coluna   e   mola   a   gás   para   regulagem   de   altura   e amortecimento   de   impactos   ao   sentar,   acionada   por   alavanca. Regulagem de altura do  encosto para apoio  lombar. Base giratória com  capa  de nylon  na  cor preta,  com  aranha  de 5  hastes,  apoiado sobre rodízios de duplo giro de nylon e com esferas de aço. Braços em  poliuretano  injetado,  com  alma  de  aço  e  regulagem  vertical  e horizontal.  Fabricada em  conformidade  com  as normas  da ABNT. Medindo  o  encosto  35  cm  de  altura  X  40  cm  (mínimo)  e  55  cm (máximo) de largura, base giratória de 67 cm de assento X 46 cm de largura X 45 cm de profundidade - podendo ter variação de +/- 10%. Garantia mínima de 01 (um) ano para defeitos de fabricação.?? </w:t>
            </w:r>
            <w:r w:rsidRPr="00887786">
              <w:rPr>
                <w:rFonts w:ascii="Times New Roman" w:hAnsi="Times New Roman" w:cs="Times New Roman"/>
                <w:color w:val="3B3838" w:themeColor="background2" w:themeShade="40"/>
                <w:sz w:val="16"/>
                <w:szCs w:val="16"/>
                <w:lang w:eastAsia="en-US"/>
              </w:rPr>
              <w:tab/>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6E84D5BD" w14:textId="388997D4"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79089E81" w14:textId="11928506"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40</w:t>
            </w:r>
          </w:p>
        </w:tc>
      </w:tr>
      <w:tr w:rsidR="00014A9B" w:rsidRPr="00887786" w14:paraId="2FA5988C"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180338B6" w14:textId="32E5FF6A"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30</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4EA35F3B" w14:textId="78E60CAB" w:rsidR="00014A9B" w:rsidRPr="00887786" w:rsidRDefault="00077BE5"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Telefone sem fio, com especificações que seguem: - Tecnologia digital Dect 6.0 - Frequência 1,9Ghz (1.910 - 1.920Mhz) - Identificação de chamadas DTMF/FSK - Capacidade de expansão 7 ramais (base + 6 ramais) - Comunicação interna - Conferência a três - Transferência de chamada - Compartilhamento de agenda - Display luminoso: Ambar - tipo de display alfanumérico - Tamanho do display 1,5 - Indicação de carga de bateria - Tipos de toque 10 monofônicos - Ajuste de volume de toque 7 opções + silencioso - Ajuste do volume de audio 7 opções - Som do teclado ajustável sim (ligado/desligado) - Capacidade de agenda 70 contatos - Registro de chamadas recebidas 15 atendidas e 20 não atendidas - Registro de chamadas originadas 15 chamadas - Discagem rápida indireta (2 toques) 10 números (número + tecla talk on) - Teclas para navegação no display - Posição de uso mesa - Data - Hora - Alarme - Idiomas do menu português, espanhol e inglês - Funções: - flash, rediscar, mudo, pausa. - Consumo de energia: 0.83W (em espera) e 1.1W (em uso), menu de fácil navegação: - Eco mode - 11 un 131,51 PREFEITURA MUNICIPAL DE PORTÃO Centro Administrativo Arthur Pedro Müller Bloqueio de chamadas originadas e recebidas a cobrar - Bloqueio de teclado - Auto desligamento - Led no fone indicação de carga e chamadas - Autoatendimento programável - Modo repouso automático ao colocar o fone na base - Seleção pública / PABX - Ajuste de tempo de flash 100, 300, 600 ou 900ms - Código de área - Categoria ID - Page (localizador do fone) sim (localizado na parte inferior da base) - Capacidade de bateria 600Mah - Duração de bateria 20h em uso ou 200h em repouso - Tipo de bateria NIMH - Alimentação bivolt (100 – 240V). Observação: Semelhante ao telefone sem fio Intelbras TS2510, identificador de chamadas, preto</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6C892E5A" w14:textId="3D05E4F6"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65C41D51" w14:textId="262D8A89"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8</w:t>
            </w:r>
          </w:p>
        </w:tc>
      </w:tr>
      <w:tr w:rsidR="00014A9B" w:rsidRPr="00887786" w14:paraId="344FC1E0"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33747328" w14:textId="51E1184C"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31</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15729FE6" w14:textId="25A77D05" w:rsidR="00014A9B" w:rsidRPr="00887786" w:rsidRDefault="00077BE5"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LONGARINA 03 LUGARES – LG01 Cadeira tipo longarina, 03 lugares, estrutura em aço com tratamento antiferrugem e pintura eletrostática, assento e encosto moldado anatomicamente, espuma injetada, revestimento couro sintético na cor preta. Garantia: mínimo de 1 (um) ano, contra defeitos de fabricação.</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696CF047" w14:textId="3C286317"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134AB6B4" w14:textId="746E4178"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10</w:t>
            </w:r>
          </w:p>
        </w:tc>
      </w:tr>
      <w:tr w:rsidR="00014A9B" w:rsidRPr="00887786" w14:paraId="595801AA"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49CD6CE2" w14:textId="6F762B87"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32</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68D6FDAE" w14:textId="48393EA2" w:rsidR="00014A9B" w:rsidRPr="00887786" w:rsidRDefault="00077BE5"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FREEZER HORIZONTAL 1 PORTA BRANCO- 309 L descrição: freezer horizontal com dreno de degelo frontal, classificação energética a e rodízios que permitem movimentá-lo mais facilmente, controle eletrônico externo para programar a temperatura. especificações técnicas: consumo (kwh) 45. 78, capacidade 309 litros, 01 (uma) porta, tensão/voltagem 110v/220v, consumo de energia a (menos de 25% de consumo}, cor branco, eficiência energética a. temperatura mínima/máxima: freezer: congelamento de alimentos -18 ºc a -25 ºc/ refrigerador: +1 ºc a +5 ºc dimensões aproximada do produto: altura 97,30 cm, largura 98,00 cm, profundidade 81,00 cm garantia: 12 meses.</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1ACEE56A" w14:textId="44D289CF"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0E43C7E3" w14:textId="5BFDB5B8"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3</w:t>
            </w:r>
          </w:p>
        </w:tc>
      </w:tr>
      <w:tr w:rsidR="00014A9B" w:rsidRPr="00887786" w14:paraId="3E190BD5" w14:textId="77777777" w:rsidTr="003856C7">
        <w:trPr>
          <w:jc w:val="center"/>
        </w:trPr>
        <w:tc>
          <w:tcPr>
            <w:tcW w:w="294"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64CF4087" w14:textId="3B5A75AB" w:rsidR="00014A9B" w:rsidRPr="00887786" w:rsidRDefault="00014A9B" w:rsidP="00014A9B">
            <w:pPr>
              <w:pStyle w:val="ParagraphStyle"/>
              <w:spacing w:line="256" w:lineRule="auto"/>
              <w:jc w:val="center"/>
              <w:rPr>
                <w:rFonts w:ascii="Times New Roman" w:hAnsi="Times New Roman" w:cs="Times New Roman"/>
                <w:color w:val="000000"/>
                <w:sz w:val="16"/>
                <w:szCs w:val="16"/>
              </w:rPr>
            </w:pPr>
            <w:r w:rsidRPr="00887786">
              <w:rPr>
                <w:rFonts w:ascii="Times New Roman" w:hAnsi="Times New Roman" w:cs="Times New Roman"/>
                <w:color w:val="000000"/>
                <w:sz w:val="16"/>
                <w:szCs w:val="16"/>
              </w:rPr>
              <w:t>33</w:t>
            </w:r>
          </w:p>
        </w:tc>
        <w:tc>
          <w:tcPr>
            <w:tcW w:w="350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7DEB63A4" w14:textId="58D0D255" w:rsidR="00014A9B" w:rsidRPr="00887786" w:rsidRDefault="00077BE5" w:rsidP="00014A9B">
            <w:pPr>
              <w:pStyle w:val="ParagraphStyle"/>
              <w:spacing w:line="256" w:lineRule="auto"/>
              <w:jc w:val="both"/>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3B3838" w:themeColor="background2" w:themeShade="40"/>
                <w:sz w:val="16"/>
                <w:szCs w:val="16"/>
                <w:lang w:eastAsia="en-US"/>
              </w:rPr>
              <w:t>Arquivo de aço; para pasta suspensa; 04 gavetas; confeccionado em chapa n. 26, com tratamento antiferrugem e pintura eletrostática na cor cinza; gavetas com sistema de deslizamento por trilhos telescópicos, porta etiquetas e puxadoras, com capacidade mínima de carga de 23 kg por gaveta; possui fechadura com chave com travamento simultâneo de todas as gavetas; medida aproximadas (axlxp) 1330x470x570 mm; . as medidas poderão variar em até 5%, desde que mantidadas as quantidades de gavetas e suas respectivas capacidades de carga</w:t>
            </w:r>
          </w:p>
        </w:tc>
        <w:tc>
          <w:tcPr>
            <w:tcW w:w="523"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4A5A7A4C" w14:textId="2F3146C9"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Unid.</w:t>
            </w:r>
          </w:p>
        </w:tc>
        <w:tc>
          <w:tcPr>
            <w:tcW w:w="676" w:type="pct"/>
            <w:tcBorders>
              <w:top w:val="nil"/>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0C1288DC" w14:textId="107558ED" w:rsidR="00014A9B" w:rsidRPr="00887786" w:rsidRDefault="00014A9B" w:rsidP="00014A9B">
            <w:pPr>
              <w:pStyle w:val="ParagraphStyle"/>
              <w:spacing w:line="256" w:lineRule="auto"/>
              <w:jc w:val="center"/>
              <w:rPr>
                <w:rFonts w:ascii="Times New Roman" w:hAnsi="Times New Roman" w:cs="Times New Roman"/>
                <w:color w:val="3B3838" w:themeColor="background2" w:themeShade="40"/>
                <w:sz w:val="16"/>
                <w:szCs w:val="16"/>
                <w:lang w:eastAsia="en-US"/>
              </w:rPr>
            </w:pPr>
            <w:r w:rsidRPr="00887786">
              <w:rPr>
                <w:rFonts w:ascii="Times New Roman" w:hAnsi="Times New Roman" w:cs="Times New Roman"/>
                <w:color w:val="000000"/>
                <w:sz w:val="16"/>
                <w:szCs w:val="16"/>
              </w:rPr>
              <w:t>8</w:t>
            </w:r>
          </w:p>
        </w:tc>
      </w:tr>
    </w:tbl>
    <w:p w14:paraId="029489A8" w14:textId="77777777" w:rsidR="006E6BE4" w:rsidRPr="00887786" w:rsidRDefault="006E6BE4" w:rsidP="00FF7A39">
      <w:pPr>
        <w:pStyle w:val="ParagraphStyle"/>
        <w:tabs>
          <w:tab w:val="left" w:pos="630"/>
          <w:tab w:val="left" w:leader="underscore" w:pos="990"/>
        </w:tabs>
        <w:spacing w:line="276" w:lineRule="auto"/>
        <w:jc w:val="both"/>
        <w:rPr>
          <w:rFonts w:ascii="Times New Roman" w:eastAsia="Arial Unicode MS" w:hAnsi="Times New Roman" w:cs="Times New Roman"/>
          <w:sz w:val="22"/>
          <w:szCs w:val="22"/>
        </w:rPr>
      </w:pPr>
    </w:p>
    <w:p w14:paraId="1771ABA7" w14:textId="77777777" w:rsidR="006E6BE4" w:rsidRPr="00887786" w:rsidRDefault="006E6BE4" w:rsidP="006E6BE4">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lang w:val="pt-BR"/>
        </w:rPr>
        <w:t>RESULTADO PRETENDIDO</w:t>
      </w:r>
    </w:p>
    <w:p w14:paraId="7DCC7BFA" w14:textId="485D638A" w:rsidR="006E6BE4" w:rsidRPr="00887786" w:rsidRDefault="00887786" w:rsidP="00887786">
      <w:pPr>
        <w:pStyle w:val="ParagraphStyle"/>
        <w:numPr>
          <w:ilvl w:val="1"/>
          <w:numId w:val="14"/>
        </w:numPr>
        <w:tabs>
          <w:tab w:val="left" w:pos="630"/>
          <w:tab w:val="left" w:leader="underscore" w:pos="990"/>
        </w:tabs>
        <w:spacing w:line="276" w:lineRule="auto"/>
        <w:jc w:val="both"/>
        <w:rPr>
          <w:rFonts w:ascii="Times New Roman" w:eastAsia="Arial Unicode MS" w:hAnsi="Times New Roman" w:cs="Times New Roman"/>
          <w:sz w:val="22"/>
          <w:szCs w:val="22"/>
          <w:shd w:val="clear" w:color="auto" w:fill="FFFF00"/>
          <w:lang w:val="pt-BR"/>
        </w:rPr>
      </w:pPr>
      <w:r>
        <w:rPr>
          <w:rFonts w:ascii="Times New Roman" w:hAnsi="Times New Roman" w:cs="Times New Roman"/>
          <w:sz w:val="22"/>
          <w:szCs w:val="22"/>
          <w:shd w:val="clear" w:color="auto" w:fill="FFFFFF"/>
        </w:rPr>
        <w:t>Espera-se</w:t>
      </w:r>
      <w:r>
        <w:rPr>
          <w:rFonts w:ascii="Times New Roman" w:hAnsi="Times New Roman" w:cs="Times New Roman"/>
          <w:sz w:val="22"/>
          <w:szCs w:val="22"/>
          <w:shd w:val="clear" w:color="auto" w:fill="FFFFFF"/>
          <w:lang w:val="pt-BR"/>
        </w:rPr>
        <w:t xml:space="preserve"> a</w:t>
      </w:r>
      <w:r w:rsidRPr="00887786">
        <w:rPr>
          <w:rFonts w:ascii="Times New Roman" w:hAnsi="Times New Roman" w:cs="Times New Roman"/>
          <w:sz w:val="22"/>
          <w:szCs w:val="22"/>
          <w:shd w:val="clear" w:color="auto" w:fill="FFFFFF"/>
        </w:rPr>
        <w:t>ssegurar a continuidade e melhoria dos serviços de saúde, atender às normas regulamentares e proporcionar um ambiente adequado para o atendimento e trabalho dos profissionais de saúde.</w:t>
      </w:r>
      <w:r>
        <w:rPr>
          <w:rFonts w:ascii="Times New Roman" w:hAnsi="Times New Roman" w:cs="Times New Roman"/>
          <w:sz w:val="22"/>
          <w:szCs w:val="22"/>
          <w:shd w:val="clear" w:color="auto" w:fill="FFFFFF"/>
          <w:lang w:val="pt-BR"/>
        </w:rPr>
        <w:t xml:space="preserve"> </w:t>
      </w:r>
    </w:p>
    <w:p w14:paraId="28BD3037" w14:textId="77777777" w:rsidR="00FF7A39" w:rsidRPr="00887786" w:rsidRDefault="00FF7A39" w:rsidP="00FF7A39">
      <w:pPr>
        <w:pStyle w:val="ParagraphStyle"/>
        <w:tabs>
          <w:tab w:val="left" w:pos="630"/>
          <w:tab w:val="left" w:leader="underscore" w:pos="990"/>
        </w:tabs>
        <w:spacing w:line="276" w:lineRule="auto"/>
        <w:jc w:val="both"/>
        <w:rPr>
          <w:rFonts w:ascii="Times New Roman" w:eastAsia="Arial Unicode MS" w:hAnsi="Times New Roman" w:cs="Times New Roman"/>
          <w:sz w:val="22"/>
          <w:szCs w:val="22"/>
        </w:rPr>
      </w:pPr>
    </w:p>
    <w:p w14:paraId="7CEF7456"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ESTIMATIVA DO VALOR DA CONTRATAÇÃO</w:t>
      </w:r>
    </w:p>
    <w:p w14:paraId="3556AF56" w14:textId="51236DA5" w:rsidR="00FD2349" w:rsidRPr="00887786" w:rsidRDefault="00FF7A39" w:rsidP="00FF7A39">
      <w:pPr>
        <w:pStyle w:val="ParagraphStyle"/>
        <w:numPr>
          <w:ilvl w:val="1"/>
          <w:numId w:val="14"/>
        </w:numPr>
        <w:tabs>
          <w:tab w:val="left" w:pos="630"/>
          <w:tab w:val="left" w:leader="underscore" w:pos="990"/>
        </w:tabs>
        <w:spacing w:line="276" w:lineRule="auto"/>
        <w:jc w:val="both"/>
        <w:rPr>
          <w:rFonts w:ascii="Times New Roman" w:eastAsia="Arial Unicode MS" w:hAnsi="Times New Roman" w:cs="Times New Roman"/>
          <w:sz w:val="22"/>
          <w:szCs w:val="22"/>
          <w:shd w:val="clear" w:color="auto" w:fill="FFFF00"/>
        </w:rPr>
      </w:pPr>
      <w:r w:rsidRPr="00887786">
        <w:rPr>
          <w:rFonts w:ascii="Times New Roman" w:eastAsia="Arial Unicode MS" w:hAnsi="Times New Roman" w:cs="Times New Roman"/>
          <w:sz w:val="22"/>
          <w:szCs w:val="22"/>
          <w:lang w:val="pt-BR"/>
        </w:rPr>
        <w:t xml:space="preserve"> A Estimativa do Valor da Contratação é de </w:t>
      </w:r>
      <w:r w:rsidR="008A18C8" w:rsidRPr="00887786">
        <w:rPr>
          <w:rFonts w:ascii="Times New Roman" w:eastAsia="Arial Unicode MS" w:hAnsi="Times New Roman" w:cs="Times New Roman"/>
          <w:sz w:val="22"/>
          <w:szCs w:val="22"/>
          <w:lang w:val="pt-BR"/>
        </w:rPr>
        <w:t xml:space="preserve">R$ </w:t>
      </w:r>
      <w:r w:rsidR="00A50D8F" w:rsidRPr="00887786">
        <w:rPr>
          <w:rFonts w:ascii="Times New Roman" w:eastAsia="Arial Unicode MS" w:hAnsi="Times New Roman" w:cs="Times New Roman"/>
          <w:sz w:val="22"/>
          <w:szCs w:val="22"/>
          <w:lang w:val="pt-BR"/>
        </w:rPr>
        <w:t>R$ 18</w:t>
      </w:r>
      <w:r w:rsidR="00836672" w:rsidRPr="00887786">
        <w:rPr>
          <w:rFonts w:ascii="Times New Roman" w:eastAsia="Arial Unicode MS" w:hAnsi="Times New Roman" w:cs="Times New Roman"/>
          <w:sz w:val="22"/>
          <w:szCs w:val="22"/>
          <w:lang w:val="pt-BR"/>
        </w:rPr>
        <w:t>9</w:t>
      </w:r>
      <w:r w:rsidR="00A50D8F" w:rsidRPr="00887786">
        <w:rPr>
          <w:rFonts w:ascii="Times New Roman" w:eastAsia="Arial Unicode MS" w:hAnsi="Times New Roman" w:cs="Times New Roman"/>
          <w:sz w:val="22"/>
          <w:szCs w:val="22"/>
          <w:lang w:val="pt-BR"/>
        </w:rPr>
        <w:t>.</w:t>
      </w:r>
      <w:r w:rsidR="00074438" w:rsidRPr="00887786">
        <w:rPr>
          <w:rFonts w:ascii="Times New Roman" w:eastAsia="Arial Unicode MS" w:hAnsi="Times New Roman" w:cs="Times New Roman"/>
          <w:sz w:val="22"/>
          <w:szCs w:val="22"/>
          <w:lang w:val="pt-BR"/>
        </w:rPr>
        <w:t>389</w:t>
      </w:r>
      <w:r w:rsidR="00A50D8F" w:rsidRPr="00887786">
        <w:rPr>
          <w:rFonts w:ascii="Times New Roman" w:eastAsia="Arial Unicode MS" w:hAnsi="Times New Roman" w:cs="Times New Roman"/>
          <w:sz w:val="22"/>
          <w:szCs w:val="22"/>
          <w:lang w:val="pt-BR"/>
        </w:rPr>
        <w:t>,7</w:t>
      </w:r>
      <w:r w:rsidR="00074438" w:rsidRPr="00887786">
        <w:rPr>
          <w:rFonts w:ascii="Times New Roman" w:eastAsia="Arial Unicode MS" w:hAnsi="Times New Roman" w:cs="Times New Roman"/>
          <w:sz w:val="22"/>
          <w:szCs w:val="22"/>
          <w:lang w:val="pt-BR"/>
        </w:rPr>
        <w:t>4</w:t>
      </w:r>
      <w:r w:rsidR="008A18C8" w:rsidRPr="00887786">
        <w:rPr>
          <w:rFonts w:ascii="Times New Roman" w:eastAsia="Arial Unicode MS" w:hAnsi="Times New Roman" w:cs="Times New Roman"/>
          <w:sz w:val="22"/>
          <w:szCs w:val="22"/>
          <w:lang w:val="pt-BR"/>
        </w:rPr>
        <w:t xml:space="preserve">, </w:t>
      </w:r>
      <w:r w:rsidRPr="00887786">
        <w:rPr>
          <w:rFonts w:ascii="Times New Roman" w:eastAsia="Arial Unicode MS" w:hAnsi="Times New Roman" w:cs="Times New Roman"/>
          <w:sz w:val="22"/>
          <w:szCs w:val="22"/>
          <w:lang w:val="pt-BR"/>
        </w:rPr>
        <w:t>obtida a partir de consulta ao mercado.</w:t>
      </w:r>
    </w:p>
    <w:p w14:paraId="59913DB9" w14:textId="77777777" w:rsidR="00FF7A39" w:rsidRPr="00887786" w:rsidRDefault="00FF7A39" w:rsidP="00FF7A39">
      <w:pPr>
        <w:pStyle w:val="ParagraphStyle"/>
        <w:tabs>
          <w:tab w:val="left" w:pos="630"/>
          <w:tab w:val="left" w:leader="underscore" w:pos="990"/>
        </w:tabs>
        <w:spacing w:line="276" w:lineRule="auto"/>
        <w:jc w:val="both"/>
        <w:rPr>
          <w:rFonts w:ascii="Times New Roman" w:eastAsia="Arial Unicode MS" w:hAnsi="Times New Roman" w:cs="Times New Roman"/>
          <w:sz w:val="22"/>
          <w:szCs w:val="22"/>
          <w:shd w:val="clear" w:color="auto" w:fill="FFFF00"/>
        </w:rPr>
      </w:pPr>
    </w:p>
    <w:p w14:paraId="33F9C6FD"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JUSTIFICATIVA PARA O PARCELAMENTO OU NÃO DA SOLUÇÃO</w:t>
      </w:r>
    </w:p>
    <w:p w14:paraId="71DA7254" w14:textId="77777777" w:rsidR="00FD2349" w:rsidRPr="00887786" w:rsidRDefault="00FF7A39" w:rsidP="00B54278">
      <w:pPr>
        <w:pStyle w:val="ParagraphStyle"/>
        <w:numPr>
          <w:ilvl w:val="1"/>
          <w:numId w:val="14"/>
        </w:numPr>
        <w:spacing w:after="120" w:line="276" w:lineRule="auto"/>
        <w:jc w:val="both"/>
        <w:rPr>
          <w:rFonts w:ascii="Times New Roman" w:eastAsia="Arial Unicode MS" w:hAnsi="Times New Roman" w:cs="Times New Roman"/>
          <w:sz w:val="22"/>
          <w:szCs w:val="22"/>
        </w:rPr>
      </w:pPr>
      <w:r w:rsidRPr="00887786">
        <w:rPr>
          <w:rFonts w:ascii="Times New Roman" w:eastAsia="Arial Unicode MS" w:hAnsi="Times New Roman" w:cs="Times New Roman"/>
          <w:sz w:val="22"/>
          <w:szCs w:val="22"/>
          <w:lang w:val="pt-BR"/>
        </w:rPr>
        <w:t xml:space="preserve"> Vislumbramos como a melhor opção, </w:t>
      </w:r>
      <w:r w:rsidRPr="00887786">
        <w:rPr>
          <w:rFonts w:ascii="Times New Roman" w:eastAsia="Arial Unicode MS" w:hAnsi="Times New Roman" w:cs="Times New Roman"/>
          <w:b/>
          <w:sz w:val="22"/>
          <w:szCs w:val="22"/>
          <w:lang w:val="pt-BR"/>
        </w:rPr>
        <w:t>parcelar o objeto</w:t>
      </w:r>
      <w:r w:rsidRPr="00887786">
        <w:rPr>
          <w:rFonts w:ascii="Times New Roman" w:eastAsia="Arial Unicode MS" w:hAnsi="Times New Roman" w:cs="Times New Roman"/>
          <w:sz w:val="22"/>
          <w:szCs w:val="22"/>
          <w:lang w:val="pt-BR"/>
        </w:rPr>
        <w:t xml:space="preserve">, fundamentando-se no fato de que esta Secretaria deve receber seus materiais de acordo com sua demanda, evitando assim, desperdícios, quebras e perdas de validade, mediante remessa </w:t>
      </w:r>
      <w:r w:rsidR="00B54278" w:rsidRPr="00887786">
        <w:rPr>
          <w:rFonts w:ascii="Times New Roman" w:eastAsia="Arial Unicode MS" w:hAnsi="Times New Roman" w:cs="Times New Roman"/>
          <w:sz w:val="22"/>
          <w:szCs w:val="22"/>
          <w:lang w:val="pt-BR"/>
        </w:rPr>
        <w:t xml:space="preserve">de Autorizações </w:t>
      </w:r>
      <w:r w:rsidRPr="00887786">
        <w:rPr>
          <w:rFonts w:ascii="Times New Roman" w:eastAsia="Arial Unicode MS" w:hAnsi="Times New Roman" w:cs="Times New Roman"/>
          <w:sz w:val="22"/>
          <w:szCs w:val="22"/>
          <w:lang w:val="pt-BR"/>
        </w:rPr>
        <w:t xml:space="preserve">de Fornecimentos. </w:t>
      </w:r>
      <w:r w:rsidR="00B54278" w:rsidRPr="00887786">
        <w:rPr>
          <w:rFonts w:ascii="Times New Roman" w:eastAsia="Arial Unicode MS" w:hAnsi="Times New Roman" w:cs="Times New Roman"/>
          <w:sz w:val="22"/>
          <w:szCs w:val="22"/>
          <w:lang w:val="pt-BR"/>
        </w:rPr>
        <w:t xml:space="preserve">Portanto, o critério de julgamento da pretendida contratação é </w:t>
      </w:r>
      <w:r w:rsidR="00B54278" w:rsidRPr="00887786">
        <w:rPr>
          <w:rFonts w:ascii="Times New Roman" w:eastAsia="Arial Unicode MS" w:hAnsi="Times New Roman" w:cs="Times New Roman"/>
          <w:b/>
          <w:sz w:val="22"/>
          <w:szCs w:val="22"/>
          <w:lang w:val="pt-BR"/>
        </w:rPr>
        <w:t>menor preço por item,</w:t>
      </w:r>
      <w:r w:rsidR="00B54278" w:rsidRPr="00887786">
        <w:rPr>
          <w:rFonts w:ascii="Times New Roman" w:eastAsia="Arial Unicode MS" w:hAnsi="Times New Roman" w:cs="Times New Roman"/>
          <w:sz w:val="22"/>
          <w:szCs w:val="22"/>
          <w:lang w:val="pt-BR"/>
        </w:rPr>
        <w:t xml:space="preserve"> com ampla competitividade.</w:t>
      </w:r>
      <w:r w:rsidRPr="00887786">
        <w:rPr>
          <w:rFonts w:ascii="Times New Roman" w:eastAsia="Arial Unicode MS" w:hAnsi="Times New Roman" w:cs="Times New Roman"/>
          <w:sz w:val="22"/>
          <w:szCs w:val="22"/>
          <w:lang w:val="pt-BR"/>
        </w:rPr>
        <w:t xml:space="preserve">  </w:t>
      </w:r>
    </w:p>
    <w:p w14:paraId="64610570"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 xml:space="preserve">CONTRATAÇÕES CORRELATAS E/OU INTERDEPENDENTES </w:t>
      </w:r>
    </w:p>
    <w:p w14:paraId="0827C433" w14:textId="77777777" w:rsidR="00FD2349" w:rsidRPr="00887786" w:rsidRDefault="00A6382D" w:rsidP="00195DBF">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rPr>
      </w:pPr>
      <w:r w:rsidRPr="00887786">
        <w:rPr>
          <w:rFonts w:ascii="Times New Roman" w:eastAsia="Arial Unicode MS" w:hAnsi="Times New Roman" w:cs="Times New Roman"/>
          <w:sz w:val="22"/>
          <w:szCs w:val="22"/>
        </w:rPr>
        <w:t>Não se verifica</w:t>
      </w:r>
      <w:r w:rsidR="00B54278" w:rsidRPr="00887786">
        <w:rPr>
          <w:rFonts w:ascii="Times New Roman" w:eastAsia="Arial Unicode MS" w:hAnsi="Times New Roman" w:cs="Times New Roman"/>
          <w:sz w:val="22"/>
          <w:szCs w:val="22"/>
          <w:lang w:val="pt-BR"/>
        </w:rPr>
        <w:t>.</w:t>
      </w:r>
      <w:r w:rsidRPr="00887786">
        <w:rPr>
          <w:rFonts w:ascii="Times New Roman" w:eastAsia="Arial Unicode MS" w:hAnsi="Times New Roman" w:cs="Times New Roman"/>
          <w:sz w:val="22"/>
          <w:szCs w:val="22"/>
        </w:rPr>
        <w:t xml:space="preserve"> </w:t>
      </w:r>
    </w:p>
    <w:p w14:paraId="789E8FE5" w14:textId="77777777" w:rsidR="0085167D" w:rsidRPr="00887786" w:rsidRDefault="0085167D" w:rsidP="0085167D">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rPr>
      </w:pPr>
    </w:p>
    <w:p w14:paraId="76034D4F"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ALINHAMENTO ENTRE A CONTRATAÇÃO E O PLANEJAMENTO</w:t>
      </w:r>
    </w:p>
    <w:p w14:paraId="23B7640E" w14:textId="33C29B9F" w:rsidR="00887786" w:rsidRPr="00887786" w:rsidRDefault="00887786" w:rsidP="00887786">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 xml:space="preserve">A presente contratação encontra respaldo institucional tendo compatibilidade com o plano plurianual e com as leis de diretrizes orçamentárias; e, adequação orçamentária e financeira com a lei orçamentária anual. Bem como, faz parte do planejamento anual desta secretaria. </w:t>
      </w:r>
    </w:p>
    <w:p w14:paraId="32C36AA0" w14:textId="2443772B" w:rsidR="00887786" w:rsidRPr="00887786" w:rsidRDefault="00887786" w:rsidP="00887786">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Apesar de não ter sido elaborado um documento único – Plano anual de contratações, esta secretaria, dispõe de um cronograma/planilha com os serviços e materiais que necessita adquirir ao longo do exercício financeiro com seu planejamento estratégico com base na Lei Orçamentária desta municipalidade.</w:t>
      </w:r>
    </w:p>
    <w:p w14:paraId="2AFFC9FB" w14:textId="7D027B87" w:rsidR="00FD2349" w:rsidRPr="00887786" w:rsidRDefault="00887786" w:rsidP="00887786">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rPr>
      </w:pPr>
      <w:r w:rsidRPr="00887786">
        <w:rPr>
          <w:rFonts w:ascii="Times New Roman" w:eastAsia="Arial Unicode MS" w:hAnsi="Times New Roman" w:cs="Times New Roman"/>
          <w:sz w:val="22"/>
          <w:szCs w:val="22"/>
          <w:lang w:val="pt-BR"/>
        </w:rPr>
        <w:t>Além disso, a elaboração do PAC – Plano Anual de contratações não é obrigatór</w:t>
      </w:r>
      <w:r>
        <w:rPr>
          <w:rFonts w:ascii="Times New Roman" w:eastAsia="Arial Unicode MS" w:hAnsi="Times New Roman" w:cs="Times New Roman"/>
          <w:sz w:val="22"/>
          <w:szCs w:val="22"/>
          <w:lang w:val="pt-BR"/>
        </w:rPr>
        <w:t>io na nova Lei de Licitações. (A</w:t>
      </w:r>
      <w:r w:rsidRPr="00887786">
        <w:rPr>
          <w:rFonts w:ascii="Times New Roman" w:eastAsia="Arial Unicode MS" w:hAnsi="Times New Roman" w:cs="Times New Roman"/>
          <w:sz w:val="22"/>
          <w:szCs w:val="22"/>
          <w:lang w:val="pt-BR"/>
        </w:rPr>
        <w:t>rt. 18,</w:t>
      </w:r>
      <w:r>
        <w:rPr>
          <w:rFonts w:ascii="Times New Roman" w:eastAsia="Arial Unicode MS" w:hAnsi="Times New Roman" w:cs="Times New Roman"/>
          <w:sz w:val="22"/>
          <w:szCs w:val="22"/>
          <w:lang w:val="pt-BR"/>
        </w:rPr>
        <w:t xml:space="preserve"> </w:t>
      </w:r>
      <w:r w:rsidRPr="00887786">
        <w:rPr>
          <w:rFonts w:ascii="Times New Roman" w:eastAsia="Arial Unicode MS" w:hAnsi="Times New Roman" w:cs="Times New Roman"/>
          <w:sz w:val="22"/>
          <w:szCs w:val="22"/>
          <w:lang w:val="pt-BR"/>
        </w:rPr>
        <w:t>§1º II da Lei 14.133/2021).</w:t>
      </w:r>
    </w:p>
    <w:p w14:paraId="31F4756E" w14:textId="77777777" w:rsidR="00B54278" w:rsidRPr="00887786" w:rsidRDefault="00B54278" w:rsidP="00B54278">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rPr>
      </w:pPr>
    </w:p>
    <w:p w14:paraId="0A49CF3C"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PROVIDÊNCIAS A SEREM ADOTADAS</w:t>
      </w:r>
    </w:p>
    <w:p w14:paraId="58AE9146" w14:textId="3C12FF85" w:rsidR="00887786" w:rsidRPr="00887786" w:rsidRDefault="00887786" w:rsidP="00887786">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A autoridade competente indicará servidores para atuarem como gestor e fiscal do contrato.</w:t>
      </w:r>
    </w:p>
    <w:p w14:paraId="1C9565DA" w14:textId="6671140D" w:rsidR="00887786" w:rsidRPr="00887786" w:rsidRDefault="00887786" w:rsidP="00887786">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 xml:space="preserve">Gestor do Contrato: Gilson José de Gois ou </w:t>
      </w:r>
      <w:r>
        <w:rPr>
          <w:rFonts w:ascii="Times New Roman" w:eastAsia="Arial Unicode MS" w:hAnsi="Times New Roman" w:cs="Times New Roman"/>
          <w:sz w:val="22"/>
          <w:szCs w:val="22"/>
          <w:lang w:val="pt-BR"/>
        </w:rPr>
        <w:t>Lara Fernanda da Silva</w:t>
      </w:r>
      <w:r w:rsidRPr="00887786">
        <w:rPr>
          <w:rFonts w:ascii="Times New Roman" w:eastAsia="Arial Unicode MS" w:hAnsi="Times New Roman" w:cs="Times New Roman"/>
          <w:sz w:val="22"/>
          <w:szCs w:val="22"/>
          <w:lang w:val="pt-BR"/>
        </w:rPr>
        <w:t xml:space="preserve"> ou outro a ser indicado;</w:t>
      </w:r>
    </w:p>
    <w:p w14:paraId="59830571" w14:textId="77777777" w:rsidR="00700027" w:rsidRDefault="00887786" w:rsidP="00700027">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 xml:space="preserve">Fiscal do Contrato: </w:t>
      </w:r>
      <w:r>
        <w:rPr>
          <w:rFonts w:ascii="Times New Roman" w:eastAsia="Arial Unicode MS" w:hAnsi="Times New Roman" w:cs="Times New Roman"/>
          <w:sz w:val="22"/>
          <w:szCs w:val="22"/>
          <w:lang w:val="pt-BR"/>
        </w:rPr>
        <w:t>Alex da Silva</w:t>
      </w:r>
      <w:r w:rsidRPr="00887786">
        <w:rPr>
          <w:rFonts w:ascii="Times New Roman" w:eastAsia="Arial Unicode MS" w:hAnsi="Times New Roman" w:cs="Times New Roman"/>
          <w:sz w:val="22"/>
          <w:szCs w:val="22"/>
          <w:lang w:val="pt-BR"/>
        </w:rPr>
        <w:t xml:space="preserve"> ou outro </w:t>
      </w:r>
      <w:r w:rsidR="00700027">
        <w:rPr>
          <w:rFonts w:ascii="Times New Roman" w:eastAsia="Arial Unicode MS" w:hAnsi="Times New Roman" w:cs="Times New Roman"/>
          <w:sz w:val="22"/>
          <w:szCs w:val="22"/>
          <w:lang w:val="pt-BR"/>
        </w:rPr>
        <w:t>a ser indicado;</w:t>
      </w:r>
    </w:p>
    <w:p w14:paraId="14EC7658" w14:textId="1274B817" w:rsidR="00887786" w:rsidRPr="00700027" w:rsidRDefault="00887786" w:rsidP="00700027">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700027">
        <w:rPr>
          <w:rFonts w:ascii="Times New Roman" w:eastAsia="Arial Unicode MS" w:hAnsi="Times New Roman" w:cs="Times New Roman"/>
          <w:sz w:val="22"/>
          <w:szCs w:val="22"/>
          <w:lang w:val="pt-BR"/>
        </w:rPr>
        <w:t>Algumas providências serão necessárias pela administração para iniciar a execução do objeto:</w:t>
      </w:r>
    </w:p>
    <w:p w14:paraId="0E73143A" w14:textId="77777777" w:rsidR="00887786" w:rsidRPr="00887786" w:rsidRDefault="00887786" w:rsidP="00700027">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a)</w:t>
      </w:r>
      <w:r w:rsidRPr="00887786">
        <w:rPr>
          <w:rFonts w:ascii="Times New Roman" w:eastAsia="Arial Unicode MS" w:hAnsi="Times New Roman" w:cs="Times New Roman"/>
          <w:sz w:val="22"/>
          <w:szCs w:val="22"/>
          <w:lang w:val="pt-BR"/>
        </w:rPr>
        <w:tab/>
        <w:t>Elaboração de minuta do edital;</w:t>
      </w:r>
    </w:p>
    <w:p w14:paraId="6FDBB97A" w14:textId="77777777" w:rsidR="00887786" w:rsidRPr="00887786" w:rsidRDefault="00887786" w:rsidP="00700027">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b)</w:t>
      </w:r>
      <w:r w:rsidRPr="00887786">
        <w:rPr>
          <w:rFonts w:ascii="Times New Roman" w:eastAsia="Arial Unicode MS" w:hAnsi="Times New Roman" w:cs="Times New Roman"/>
          <w:sz w:val="22"/>
          <w:szCs w:val="22"/>
          <w:lang w:val="pt-BR"/>
        </w:rPr>
        <w:tab/>
        <w:t>Realização de certificação de disponibilidade orçamentária;</w:t>
      </w:r>
    </w:p>
    <w:p w14:paraId="5B67774D" w14:textId="77777777" w:rsidR="00887786" w:rsidRPr="00887786" w:rsidRDefault="00887786" w:rsidP="00700027">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c)</w:t>
      </w:r>
      <w:r w:rsidRPr="00887786">
        <w:rPr>
          <w:rFonts w:ascii="Times New Roman" w:eastAsia="Arial Unicode MS" w:hAnsi="Times New Roman" w:cs="Times New Roman"/>
          <w:sz w:val="22"/>
          <w:szCs w:val="22"/>
          <w:lang w:val="pt-BR"/>
        </w:rPr>
        <w:tab/>
        <w:t>Designação em Portaria de pregoeiro, equipe de apoio, agente de contratação (conforme o caso);</w:t>
      </w:r>
    </w:p>
    <w:p w14:paraId="2B58BA16" w14:textId="77777777" w:rsidR="00887786" w:rsidRPr="00887786" w:rsidRDefault="00887786" w:rsidP="00700027">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d)</w:t>
      </w:r>
      <w:r w:rsidRPr="00887786">
        <w:rPr>
          <w:rFonts w:ascii="Times New Roman" w:eastAsia="Arial Unicode MS" w:hAnsi="Times New Roman" w:cs="Times New Roman"/>
          <w:sz w:val="22"/>
          <w:szCs w:val="22"/>
          <w:lang w:val="pt-BR"/>
        </w:rPr>
        <w:tab/>
        <w:t>Elaboração de minuta do contrato;</w:t>
      </w:r>
    </w:p>
    <w:p w14:paraId="05E7B42A" w14:textId="77777777" w:rsidR="00887786" w:rsidRPr="00887786" w:rsidRDefault="00887786" w:rsidP="00700027">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e)</w:t>
      </w:r>
      <w:r w:rsidRPr="00887786">
        <w:rPr>
          <w:rFonts w:ascii="Times New Roman" w:eastAsia="Arial Unicode MS" w:hAnsi="Times New Roman" w:cs="Times New Roman"/>
          <w:sz w:val="22"/>
          <w:szCs w:val="22"/>
          <w:lang w:val="pt-BR"/>
        </w:rPr>
        <w:tab/>
        <w:t>Encaminhamento do processo para análise jurídica;</w:t>
      </w:r>
    </w:p>
    <w:p w14:paraId="24F75E64" w14:textId="77777777" w:rsidR="00887786" w:rsidRPr="00887786" w:rsidRDefault="00887786" w:rsidP="00700027">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f)</w:t>
      </w:r>
      <w:r w:rsidRPr="00887786">
        <w:rPr>
          <w:rFonts w:ascii="Times New Roman" w:eastAsia="Arial Unicode MS" w:hAnsi="Times New Roman" w:cs="Times New Roman"/>
          <w:sz w:val="22"/>
          <w:szCs w:val="22"/>
          <w:lang w:val="pt-BR"/>
        </w:rPr>
        <w:tab/>
        <w:t>Análise da manifestação jurídica e atendimento aos apontamentos constantes no parecer, com os ajustes indicados;</w:t>
      </w:r>
    </w:p>
    <w:p w14:paraId="40ECDF78" w14:textId="77777777" w:rsidR="00887786" w:rsidRPr="00887786" w:rsidRDefault="00887786" w:rsidP="00700027">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g)</w:t>
      </w:r>
      <w:r w:rsidRPr="00887786">
        <w:rPr>
          <w:rFonts w:ascii="Times New Roman" w:eastAsia="Arial Unicode MS" w:hAnsi="Times New Roman" w:cs="Times New Roman"/>
          <w:sz w:val="22"/>
          <w:szCs w:val="22"/>
          <w:lang w:val="pt-BR"/>
        </w:rPr>
        <w:tab/>
        <w:t>Publicação e divulgação do edital e anexos;</w:t>
      </w:r>
    </w:p>
    <w:p w14:paraId="5A45E0D3" w14:textId="77777777" w:rsidR="00887786" w:rsidRPr="00887786" w:rsidRDefault="00887786" w:rsidP="00700027">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h)</w:t>
      </w:r>
      <w:r w:rsidRPr="00887786">
        <w:rPr>
          <w:rFonts w:ascii="Times New Roman" w:eastAsia="Arial Unicode MS" w:hAnsi="Times New Roman" w:cs="Times New Roman"/>
          <w:sz w:val="22"/>
          <w:szCs w:val="22"/>
          <w:lang w:val="pt-BR"/>
        </w:rPr>
        <w:tab/>
        <w:t>Resposta a eventuais pedidos de esclarecimentos e/ou impugnação, caso aplicável;</w:t>
      </w:r>
    </w:p>
    <w:p w14:paraId="45CEDD83" w14:textId="77777777" w:rsidR="00887786" w:rsidRPr="00887786" w:rsidRDefault="00887786" w:rsidP="00700027">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i)</w:t>
      </w:r>
      <w:r w:rsidRPr="00887786">
        <w:rPr>
          <w:rFonts w:ascii="Times New Roman" w:eastAsia="Arial Unicode MS" w:hAnsi="Times New Roman" w:cs="Times New Roman"/>
          <w:sz w:val="22"/>
          <w:szCs w:val="22"/>
          <w:lang w:val="pt-BR"/>
        </w:rPr>
        <w:tab/>
        <w:t>Realização do certame, com suas respectivas etapas;</w:t>
      </w:r>
    </w:p>
    <w:p w14:paraId="2C14C2C8" w14:textId="77777777" w:rsidR="00887786" w:rsidRPr="00887786" w:rsidRDefault="00887786" w:rsidP="00700027">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lang w:val="pt-BR"/>
        </w:rPr>
        <w:t>j)</w:t>
      </w:r>
      <w:r w:rsidRPr="00887786">
        <w:rPr>
          <w:rFonts w:ascii="Times New Roman" w:eastAsia="Arial Unicode MS" w:hAnsi="Times New Roman" w:cs="Times New Roman"/>
          <w:sz w:val="22"/>
          <w:szCs w:val="22"/>
          <w:lang w:val="pt-BR"/>
        </w:rPr>
        <w:tab/>
        <w:t>Realização de empenho; e</w:t>
      </w:r>
    </w:p>
    <w:p w14:paraId="10E0C2AB" w14:textId="3381447B" w:rsidR="00FD2349" w:rsidRPr="00887786" w:rsidRDefault="00887786" w:rsidP="00700027">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rPr>
      </w:pPr>
      <w:r w:rsidRPr="00887786">
        <w:rPr>
          <w:rFonts w:ascii="Times New Roman" w:eastAsia="Arial Unicode MS" w:hAnsi="Times New Roman" w:cs="Times New Roman"/>
          <w:sz w:val="22"/>
          <w:szCs w:val="22"/>
          <w:lang w:val="pt-BR"/>
        </w:rPr>
        <w:t>k)</w:t>
      </w:r>
      <w:r w:rsidRPr="00887786">
        <w:rPr>
          <w:rFonts w:ascii="Times New Roman" w:eastAsia="Arial Unicode MS" w:hAnsi="Times New Roman" w:cs="Times New Roman"/>
          <w:sz w:val="22"/>
          <w:szCs w:val="22"/>
          <w:lang w:val="pt-BR"/>
        </w:rPr>
        <w:tab/>
        <w:t>Assinatura e publicação do contrato.</w:t>
      </w:r>
    </w:p>
    <w:p w14:paraId="1998D5FE" w14:textId="77777777" w:rsidR="00B54278" w:rsidRPr="00887786" w:rsidRDefault="00B54278" w:rsidP="00B54278">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rPr>
      </w:pPr>
    </w:p>
    <w:p w14:paraId="175629C6"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POSSÍVEIS IMPACTOS AMBIENTAIS</w:t>
      </w:r>
    </w:p>
    <w:p w14:paraId="4946DE4C" w14:textId="1069F9C6" w:rsidR="00FD2349" w:rsidRPr="00700027" w:rsidRDefault="00700027" w:rsidP="00700027">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rPr>
      </w:pPr>
      <w:r w:rsidRPr="00700027">
        <w:rPr>
          <w:rFonts w:ascii="Times New Roman" w:eastAsia="Arial Unicode MS" w:hAnsi="Times New Roman" w:cs="Times New Roman"/>
          <w:sz w:val="28"/>
          <w:szCs w:val="22"/>
          <w:vertAlign w:val="superscript"/>
          <w:lang w:val="pt-BR"/>
        </w:rPr>
        <w:t xml:space="preserve"> </w:t>
      </w:r>
      <w:r w:rsidRPr="00700027">
        <w:rPr>
          <w:rFonts w:ascii="Times New Roman" w:eastAsia="Arial Unicode MS" w:hAnsi="Times New Roman" w:cs="Times New Roman"/>
          <w:sz w:val="22"/>
          <w:szCs w:val="22"/>
          <w:lang w:val="pt-BR"/>
        </w:rPr>
        <w:t xml:space="preserve">A aquisição de equipamentos que consomem menos energia ou que utilizam recursos renováveis contribui significativamente para a redução do consumo energético das unidades de saúde, resultando em economia financeira e menor emissão de gases de efeito estufa. </w:t>
      </w:r>
      <w:r>
        <w:rPr>
          <w:rFonts w:ascii="Times New Roman" w:eastAsia="Arial Unicode MS" w:hAnsi="Times New Roman" w:cs="Times New Roman"/>
          <w:sz w:val="22"/>
          <w:szCs w:val="22"/>
          <w:lang w:val="pt-BR"/>
        </w:rPr>
        <w:t>Os</w:t>
      </w:r>
      <w:r w:rsidRPr="00700027">
        <w:rPr>
          <w:rFonts w:ascii="Times New Roman" w:eastAsia="Arial Unicode MS" w:hAnsi="Times New Roman" w:cs="Times New Roman"/>
          <w:sz w:val="22"/>
          <w:szCs w:val="22"/>
          <w:lang w:val="pt-BR"/>
        </w:rPr>
        <w:t xml:space="preserve"> produtos</w:t>
      </w:r>
      <w:r>
        <w:rPr>
          <w:rFonts w:ascii="Times New Roman" w:eastAsia="Arial Unicode MS" w:hAnsi="Times New Roman" w:cs="Times New Roman"/>
          <w:sz w:val="22"/>
          <w:szCs w:val="22"/>
          <w:lang w:val="pt-BR"/>
        </w:rPr>
        <w:t xml:space="preserve"> (eletrodomésticos) deverão conter </w:t>
      </w:r>
      <w:r w:rsidRPr="00700027">
        <w:rPr>
          <w:rFonts w:ascii="Times New Roman" w:eastAsia="Arial Unicode MS" w:hAnsi="Times New Roman" w:cs="Times New Roman"/>
          <w:sz w:val="22"/>
          <w:szCs w:val="22"/>
          <w:lang w:val="pt-BR"/>
        </w:rPr>
        <w:t xml:space="preserve">certificações de eficiência </w:t>
      </w:r>
      <w:r>
        <w:rPr>
          <w:rFonts w:ascii="Times New Roman" w:eastAsia="Arial Unicode MS" w:hAnsi="Times New Roman" w:cs="Times New Roman"/>
          <w:sz w:val="22"/>
          <w:szCs w:val="22"/>
          <w:lang w:val="pt-BR"/>
        </w:rPr>
        <w:t>energética, como o selo Procel.</w:t>
      </w:r>
      <w:r w:rsidRPr="00700027">
        <w:t xml:space="preserve"> </w:t>
      </w:r>
      <w:r w:rsidRPr="00700027">
        <w:rPr>
          <w:rFonts w:ascii="Times New Roman" w:eastAsia="Arial Unicode MS" w:hAnsi="Times New Roman" w:cs="Times New Roman"/>
          <w:sz w:val="22"/>
          <w:szCs w:val="22"/>
          <w:lang w:val="pt-BR"/>
        </w:rPr>
        <w:t>Uso Racional de Água: Para produtos como máquinas de lavar e secadoras, exigir que sejam projetados para o uso eficiente da água, reduzindo o consumo e minimizando o impacto sobre os recursos hídricos.</w:t>
      </w:r>
    </w:p>
    <w:p w14:paraId="4C9FE26B" w14:textId="191225A5" w:rsidR="00700027" w:rsidRPr="00700027" w:rsidRDefault="00700027" w:rsidP="00700027">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rPr>
      </w:pPr>
      <w:r w:rsidRPr="00700027">
        <w:rPr>
          <w:rFonts w:ascii="Times New Roman" w:eastAsia="Arial Unicode MS" w:hAnsi="Times New Roman" w:cs="Times New Roman"/>
          <w:sz w:val="22"/>
          <w:szCs w:val="22"/>
        </w:rPr>
        <w:t>Conformidade com a RoHS (Restriction of Hazardous Substances): Exigir que os produtos eletrônicos e elétricos estejam em conformidade com a diretiva RoHS, que restringe o uso de certas substâncias perigosas, como chumbo, mercúrio e cádmio.</w:t>
      </w:r>
    </w:p>
    <w:p w14:paraId="3ECAF0F0" w14:textId="77777777" w:rsidR="0085167D" w:rsidRPr="00887786" w:rsidRDefault="0085167D" w:rsidP="0085167D">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vertAlign w:val="superscript"/>
        </w:rPr>
      </w:pPr>
    </w:p>
    <w:p w14:paraId="0A89ED2D"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MAPEAMENTO DE RISCOS</w:t>
      </w:r>
    </w:p>
    <w:p w14:paraId="3F788C98" w14:textId="77777777" w:rsidR="00700027" w:rsidRPr="00700027" w:rsidRDefault="00700027" w:rsidP="00700027">
      <w:pPr>
        <w:pStyle w:val="ParagraphStyle"/>
        <w:numPr>
          <w:ilvl w:val="1"/>
          <w:numId w:val="14"/>
        </w:numPr>
        <w:jc w:val="both"/>
        <w:rPr>
          <w:rFonts w:ascii="Times New Roman" w:eastAsia="Arial Unicode MS" w:hAnsi="Times New Roman" w:cs="Times New Roman"/>
          <w:sz w:val="22"/>
          <w:szCs w:val="22"/>
        </w:rPr>
      </w:pPr>
      <w:r w:rsidRPr="00700027">
        <w:rPr>
          <w:rFonts w:ascii="Times New Roman" w:eastAsia="Arial Unicode MS" w:hAnsi="Times New Roman" w:cs="Times New Roman"/>
          <w:sz w:val="22"/>
          <w:szCs w:val="22"/>
        </w:rPr>
        <w:t>Essa análise permite a identificação, avaliação e gerenciamento dos riscos que</w:t>
      </w:r>
      <w:r w:rsidRPr="00700027">
        <w:rPr>
          <w:rFonts w:ascii="Times New Roman" w:eastAsia="Arial Unicode MS" w:hAnsi="Times New Roman" w:cs="Times New Roman"/>
          <w:sz w:val="22"/>
          <w:szCs w:val="22"/>
          <w:lang w:val="pt-BR"/>
        </w:rPr>
        <w:t xml:space="preserve"> </w:t>
      </w:r>
      <w:r w:rsidRPr="00700027">
        <w:rPr>
          <w:rFonts w:ascii="Times New Roman" w:eastAsia="Arial Unicode MS" w:hAnsi="Times New Roman" w:cs="Times New Roman"/>
          <w:sz w:val="22"/>
          <w:szCs w:val="22"/>
        </w:rPr>
        <w:t>possam comprometer o sucesso da contratação e da gestão contratual. Para cada risco</w:t>
      </w:r>
      <w:r w:rsidRPr="00700027">
        <w:rPr>
          <w:rFonts w:ascii="Times New Roman" w:eastAsia="Arial Unicode MS" w:hAnsi="Times New Roman" w:cs="Times New Roman"/>
          <w:sz w:val="22"/>
          <w:szCs w:val="22"/>
          <w:lang w:val="pt-BR"/>
        </w:rPr>
        <w:t xml:space="preserve"> </w:t>
      </w:r>
      <w:r w:rsidRPr="00700027">
        <w:rPr>
          <w:rFonts w:ascii="Times New Roman" w:eastAsia="Arial Unicode MS" w:hAnsi="Times New Roman" w:cs="Times New Roman"/>
          <w:sz w:val="22"/>
          <w:szCs w:val="22"/>
        </w:rPr>
        <w:t>identificado, define-se: a probabilidade de ocorrência dos eventos, os possíveis danos</w:t>
      </w:r>
      <w:r w:rsidRPr="00700027">
        <w:rPr>
          <w:rFonts w:ascii="Times New Roman" w:eastAsia="Arial Unicode MS" w:hAnsi="Times New Roman" w:cs="Times New Roman"/>
          <w:sz w:val="22"/>
          <w:szCs w:val="22"/>
          <w:lang w:val="pt-BR"/>
        </w:rPr>
        <w:t xml:space="preserve"> </w:t>
      </w:r>
      <w:r w:rsidRPr="00700027">
        <w:rPr>
          <w:rFonts w:ascii="Times New Roman" w:eastAsia="Arial Unicode MS" w:hAnsi="Times New Roman" w:cs="Times New Roman"/>
          <w:sz w:val="22"/>
          <w:szCs w:val="22"/>
        </w:rPr>
        <w:t>potenciais, possíveis ações preventivas e contingências, bem como a identificação de</w:t>
      </w:r>
      <w:r w:rsidRPr="00700027">
        <w:rPr>
          <w:rFonts w:ascii="Times New Roman" w:eastAsia="Arial Unicode MS" w:hAnsi="Times New Roman" w:cs="Times New Roman"/>
          <w:sz w:val="22"/>
          <w:szCs w:val="22"/>
          <w:lang w:val="pt-BR"/>
        </w:rPr>
        <w:t xml:space="preserve"> </w:t>
      </w:r>
      <w:r w:rsidRPr="00700027">
        <w:rPr>
          <w:rFonts w:ascii="Times New Roman" w:eastAsia="Arial Unicode MS" w:hAnsi="Times New Roman" w:cs="Times New Roman"/>
          <w:sz w:val="22"/>
          <w:szCs w:val="22"/>
        </w:rPr>
        <w:t>responsáveis por ação. Após a identificação e classificação, deve-se executar uma análise qualitativa e</w:t>
      </w:r>
      <w:r w:rsidRPr="00700027">
        <w:rPr>
          <w:rFonts w:ascii="Times New Roman" w:eastAsia="Arial Unicode MS" w:hAnsi="Times New Roman" w:cs="Times New Roman"/>
          <w:sz w:val="22"/>
          <w:szCs w:val="22"/>
          <w:lang w:val="pt-BR"/>
        </w:rPr>
        <w:t xml:space="preserve"> </w:t>
      </w:r>
      <w:r w:rsidRPr="00700027">
        <w:rPr>
          <w:rFonts w:ascii="Times New Roman" w:eastAsia="Arial Unicode MS" w:hAnsi="Times New Roman" w:cs="Times New Roman"/>
          <w:sz w:val="22"/>
          <w:szCs w:val="22"/>
        </w:rPr>
        <w:t>quantitativa dos riscos. A análise quantitativa dos riscos consiste na classificação</w:t>
      </w:r>
      <w:r w:rsidRPr="00700027">
        <w:rPr>
          <w:rFonts w:ascii="Times New Roman" w:eastAsia="Arial Unicode MS" w:hAnsi="Times New Roman" w:cs="Times New Roman"/>
          <w:sz w:val="22"/>
          <w:szCs w:val="22"/>
          <w:lang w:val="pt-BR"/>
        </w:rPr>
        <w:t xml:space="preserve"> conforme a relação entre a probabilidade e o impacto. Tal classificação resultará no nível do risco e direcionará as ações relacionadas aos riscos durante a fase de planejamento e gestão do contrato.</w:t>
      </w:r>
    </w:p>
    <w:p w14:paraId="0EB6884D" w14:textId="77777777" w:rsidR="00700027" w:rsidRPr="00700027" w:rsidRDefault="00700027" w:rsidP="00700027">
      <w:pPr>
        <w:pStyle w:val="ParagraphStyle"/>
        <w:jc w:val="both"/>
        <w:rPr>
          <w:rFonts w:ascii="Times New Roman" w:eastAsia="Arial Unicode MS" w:hAnsi="Times New Roman" w:cs="Times New Roman"/>
          <w:sz w:val="22"/>
          <w:szCs w:val="22"/>
          <w:lang w:val="pt-BR"/>
        </w:rPr>
      </w:pPr>
    </w:p>
    <w:tbl>
      <w:tblPr>
        <w:tblStyle w:val="Tabelacomgrade"/>
        <w:tblW w:w="9626" w:type="dxa"/>
        <w:tblInd w:w="0" w:type="dxa"/>
        <w:tblLook w:val="04A0" w:firstRow="1" w:lastRow="0" w:firstColumn="1" w:lastColumn="0" w:noHBand="0" w:noVBand="1"/>
      </w:tblPr>
      <w:tblGrid>
        <w:gridCol w:w="1538"/>
        <w:gridCol w:w="1275"/>
        <w:gridCol w:w="845"/>
        <w:gridCol w:w="2031"/>
        <w:gridCol w:w="2184"/>
        <w:gridCol w:w="1753"/>
      </w:tblGrid>
      <w:tr w:rsidR="00700027" w:rsidRPr="00700027" w14:paraId="492F7A1B" w14:textId="77777777" w:rsidTr="00700027">
        <w:tc>
          <w:tcPr>
            <w:tcW w:w="1538"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B97A6BA" w14:textId="77777777" w:rsidR="00700027" w:rsidRPr="00700027" w:rsidRDefault="00700027">
            <w:pPr>
              <w:pStyle w:val="ParagraphStyle"/>
              <w:tabs>
                <w:tab w:val="left" w:pos="915"/>
              </w:tabs>
              <w:jc w:val="center"/>
              <w:rPr>
                <w:rFonts w:ascii="Times New Roman" w:eastAsia="Arial Unicode MS" w:hAnsi="Times New Roman" w:cs="Times New Roman"/>
                <w:b/>
                <w:sz w:val="16"/>
                <w:szCs w:val="22"/>
                <w:lang w:val="pt-BR"/>
              </w:rPr>
            </w:pPr>
            <w:r w:rsidRPr="00700027">
              <w:rPr>
                <w:rFonts w:ascii="Times New Roman" w:eastAsia="Arial Unicode MS" w:hAnsi="Times New Roman" w:cs="Times New Roman"/>
                <w:b/>
                <w:sz w:val="16"/>
                <w:szCs w:val="22"/>
                <w:lang w:val="pt-BR"/>
              </w:rPr>
              <w:t>Risco</w:t>
            </w:r>
          </w:p>
        </w:tc>
        <w:tc>
          <w:tcPr>
            <w:tcW w:w="1275"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3E3DC40" w14:textId="77777777" w:rsidR="00700027" w:rsidRPr="00700027" w:rsidRDefault="00700027">
            <w:pPr>
              <w:pStyle w:val="ParagraphStyle"/>
              <w:jc w:val="center"/>
              <w:rPr>
                <w:rFonts w:ascii="Times New Roman" w:eastAsia="Arial Unicode MS" w:hAnsi="Times New Roman" w:cs="Times New Roman"/>
                <w:b/>
                <w:sz w:val="16"/>
                <w:szCs w:val="22"/>
                <w:lang w:val="pt-BR"/>
              </w:rPr>
            </w:pPr>
            <w:r w:rsidRPr="00700027">
              <w:rPr>
                <w:rFonts w:ascii="Times New Roman" w:eastAsia="Arial Unicode MS" w:hAnsi="Times New Roman" w:cs="Times New Roman"/>
                <w:b/>
                <w:sz w:val="16"/>
                <w:szCs w:val="22"/>
                <w:lang w:val="pt-BR"/>
              </w:rPr>
              <w:t>Probabilidade</w:t>
            </w:r>
          </w:p>
        </w:tc>
        <w:tc>
          <w:tcPr>
            <w:tcW w:w="845"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785634E" w14:textId="77777777" w:rsidR="00700027" w:rsidRPr="00700027" w:rsidRDefault="00700027">
            <w:pPr>
              <w:pStyle w:val="ParagraphStyle"/>
              <w:jc w:val="center"/>
              <w:rPr>
                <w:rFonts w:ascii="Times New Roman" w:eastAsia="Arial Unicode MS" w:hAnsi="Times New Roman" w:cs="Times New Roman"/>
                <w:b/>
                <w:sz w:val="16"/>
                <w:szCs w:val="22"/>
                <w:lang w:val="pt-BR"/>
              </w:rPr>
            </w:pPr>
            <w:r w:rsidRPr="00700027">
              <w:rPr>
                <w:rFonts w:ascii="Times New Roman" w:eastAsia="Arial Unicode MS" w:hAnsi="Times New Roman" w:cs="Times New Roman"/>
                <w:b/>
                <w:sz w:val="16"/>
                <w:szCs w:val="22"/>
                <w:lang w:val="pt-BR"/>
              </w:rPr>
              <w:t>Impacto</w:t>
            </w:r>
          </w:p>
        </w:tc>
        <w:tc>
          <w:tcPr>
            <w:tcW w:w="203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33FA24C" w14:textId="77777777" w:rsidR="00700027" w:rsidRPr="00700027" w:rsidRDefault="00700027">
            <w:pPr>
              <w:pStyle w:val="ParagraphStyle"/>
              <w:jc w:val="center"/>
              <w:rPr>
                <w:rFonts w:ascii="Times New Roman" w:eastAsia="Arial Unicode MS" w:hAnsi="Times New Roman" w:cs="Times New Roman"/>
                <w:b/>
                <w:sz w:val="16"/>
                <w:szCs w:val="22"/>
                <w:lang w:val="pt-BR"/>
              </w:rPr>
            </w:pPr>
            <w:r w:rsidRPr="00700027">
              <w:rPr>
                <w:rFonts w:ascii="Times New Roman" w:eastAsia="Arial Unicode MS" w:hAnsi="Times New Roman" w:cs="Times New Roman"/>
                <w:b/>
                <w:sz w:val="16"/>
                <w:szCs w:val="22"/>
                <w:lang w:val="pt-BR"/>
              </w:rPr>
              <w:t>Ação preventiva</w:t>
            </w:r>
          </w:p>
        </w:tc>
        <w:tc>
          <w:tcPr>
            <w:tcW w:w="2184"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B41F3DC" w14:textId="77777777" w:rsidR="00700027" w:rsidRPr="00700027" w:rsidRDefault="00700027">
            <w:pPr>
              <w:pStyle w:val="ParagraphStyle"/>
              <w:jc w:val="center"/>
              <w:rPr>
                <w:rFonts w:ascii="Times New Roman" w:eastAsia="Arial Unicode MS" w:hAnsi="Times New Roman" w:cs="Times New Roman"/>
                <w:b/>
                <w:sz w:val="16"/>
                <w:szCs w:val="22"/>
                <w:lang w:val="pt-BR"/>
              </w:rPr>
            </w:pPr>
            <w:r w:rsidRPr="00700027">
              <w:rPr>
                <w:rFonts w:ascii="Times New Roman" w:eastAsia="Arial Unicode MS" w:hAnsi="Times New Roman" w:cs="Times New Roman"/>
                <w:b/>
                <w:sz w:val="16"/>
                <w:szCs w:val="22"/>
                <w:lang w:val="pt-BR"/>
              </w:rPr>
              <w:t>Ação contingência</w:t>
            </w:r>
          </w:p>
        </w:tc>
        <w:tc>
          <w:tcPr>
            <w:tcW w:w="1753"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C3505E1" w14:textId="77777777" w:rsidR="00700027" w:rsidRPr="00700027" w:rsidRDefault="00700027">
            <w:pPr>
              <w:pStyle w:val="ParagraphStyle"/>
              <w:jc w:val="center"/>
              <w:rPr>
                <w:rFonts w:ascii="Times New Roman" w:eastAsia="Arial Unicode MS" w:hAnsi="Times New Roman" w:cs="Times New Roman"/>
                <w:b/>
                <w:sz w:val="16"/>
                <w:szCs w:val="22"/>
                <w:lang w:val="pt-BR"/>
              </w:rPr>
            </w:pPr>
            <w:r w:rsidRPr="00700027">
              <w:rPr>
                <w:rFonts w:ascii="Times New Roman" w:eastAsia="Arial Unicode MS" w:hAnsi="Times New Roman" w:cs="Times New Roman"/>
                <w:b/>
                <w:sz w:val="16"/>
                <w:szCs w:val="22"/>
                <w:lang w:val="pt-BR"/>
              </w:rPr>
              <w:t>Dano</w:t>
            </w:r>
          </w:p>
        </w:tc>
      </w:tr>
      <w:tr w:rsidR="00700027" w:rsidRPr="00700027" w14:paraId="58675484" w14:textId="77777777" w:rsidTr="00700027">
        <w:tc>
          <w:tcPr>
            <w:tcW w:w="1538" w:type="dxa"/>
            <w:tcBorders>
              <w:top w:val="single" w:sz="4" w:space="0" w:color="auto"/>
              <w:left w:val="single" w:sz="4" w:space="0" w:color="auto"/>
              <w:bottom w:val="single" w:sz="4" w:space="0" w:color="auto"/>
              <w:right w:val="single" w:sz="4" w:space="0" w:color="auto"/>
            </w:tcBorders>
            <w:hideMark/>
          </w:tcPr>
          <w:p w14:paraId="3D6C30E8"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rPr>
              <w:t>Estimativa de preço em desacordo com os preços</w:t>
            </w:r>
          </w:p>
          <w:p w14:paraId="7A9CF89D"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rPr>
              <w:t>praticados no mercado</w:t>
            </w:r>
          </w:p>
        </w:tc>
        <w:tc>
          <w:tcPr>
            <w:tcW w:w="1275" w:type="dxa"/>
            <w:tcBorders>
              <w:top w:val="single" w:sz="4" w:space="0" w:color="auto"/>
              <w:left w:val="single" w:sz="4" w:space="0" w:color="auto"/>
              <w:bottom w:val="single" w:sz="4" w:space="0" w:color="auto"/>
              <w:right w:val="single" w:sz="4" w:space="0" w:color="auto"/>
            </w:tcBorders>
            <w:hideMark/>
          </w:tcPr>
          <w:p w14:paraId="72FA920C"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Baixa</w:t>
            </w:r>
          </w:p>
        </w:tc>
        <w:tc>
          <w:tcPr>
            <w:tcW w:w="845" w:type="dxa"/>
            <w:tcBorders>
              <w:top w:val="single" w:sz="4" w:space="0" w:color="auto"/>
              <w:left w:val="single" w:sz="4" w:space="0" w:color="auto"/>
              <w:bottom w:val="single" w:sz="4" w:space="0" w:color="auto"/>
              <w:right w:val="single" w:sz="4" w:space="0" w:color="auto"/>
            </w:tcBorders>
            <w:hideMark/>
          </w:tcPr>
          <w:p w14:paraId="11C1CFAC"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Alto</w:t>
            </w:r>
          </w:p>
        </w:tc>
        <w:tc>
          <w:tcPr>
            <w:tcW w:w="2031" w:type="dxa"/>
            <w:tcBorders>
              <w:top w:val="single" w:sz="4" w:space="0" w:color="auto"/>
              <w:left w:val="single" w:sz="4" w:space="0" w:color="auto"/>
              <w:bottom w:val="single" w:sz="4" w:space="0" w:color="auto"/>
              <w:right w:val="single" w:sz="4" w:space="0" w:color="auto"/>
            </w:tcBorders>
            <w:hideMark/>
          </w:tcPr>
          <w:p w14:paraId="5348AFF5"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Realizar adequada pesquisa de mercado, através da pesquisa de preço atual pela tabela SINAPI, DER/PR ou outra que venha ser substituída e nova cotações com fornecedores locais</w:t>
            </w:r>
          </w:p>
        </w:tc>
        <w:tc>
          <w:tcPr>
            <w:tcW w:w="2184" w:type="dxa"/>
            <w:tcBorders>
              <w:top w:val="single" w:sz="4" w:space="0" w:color="auto"/>
              <w:left w:val="single" w:sz="4" w:space="0" w:color="auto"/>
              <w:bottom w:val="single" w:sz="4" w:space="0" w:color="auto"/>
              <w:right w:val="single" w:sz="4" w:space="0" w:color="auto"/>
            </w:tcBorders>
            <w:hideMark/>
          </w:tcPr>
          <w:p w14:paraId="269325DE"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Proceder com a apuração de eventuais equívocos na orçamentação e, caso não verificados os equívocos e não existirem interessados na licitação (deserta), avaliar a possibilidade de proceder à contratação direta por dispensa de licitação</w:t>
            </w:r>
          </w:p>
        </w:tc>
        <w:tc>
          <w:tcPr>
            <w:tcW w:w="1753" w:type="dxa"/>
            <w:tcBorders>
              <w:top w:val="single" w:sz="4" w:space="0" w:color="auto"/>
              <w:left w:val="single" w:sz="4" w:space="0" w:color="auto"/>
              <w:bottom w:val="single" w:sz="4" w:space="0" w:color="auto"/>
              <w:right w:val="single" w:sz="4" w:space="0" w:color="auto"/>
            </w:tcBorders>
            <w:hideMark/>
          </w:tcPr>
          <w:p w14:paraId="762083A5"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Disputa de preço deserta</w:t>
            </w:r>
          </w:p>
        </w:tc>
      </w:tr>
      <w:tr w:rsidR="00700027" w:rsidRPr="00700027" w14:paraId="2DB5A5FB" w14:textId="77777777" w:rsidTr="00700027">
        <w:tc>
          <w:tcPr>
            <w:tcW w:w="1538" w:type="dxa"/>
            <w:tcBorders>
              <w:top w:val="single" w:sz="4" w:space="0" w:color="auto"/>
              <w:left w:val="single" w:sz="4" w:space="0" w:color="auto"/>
              <w:bottom w:val="single" w:sz="4" w:space="0" w:color="auto"/>
              <w:right w:val="single" w:sz="4" w:space="0" w:color="auto"/>
            </w:tcBorders>
            <w:hideMark/>
          </w:tcPr>
          <w:p w14:paraId="0F22244C"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rPr>
              <w:t>Prestação de serviço sem qualidade.</w:t>
            </w:r>
          </w:p>
        </w:tc>
        <w:tc>
          <w:tcPr>
            <w:tcW w:w="1275" w:type="dxa"/>
            <w:tcBorders>
              <w:top w:val="single" w:sz="4" w:space="0" w:color="auto"/>
              <w:left w:val="single" w:sz="4" w:space="0" w:color="auto"/>
              <w:bottom w:val="single" w:sz="4" w:space="0" w:color="auto"/>
              <w:right w:val="single" w:sz="4" w:space="0" w:color="auto"/>
            </w:tcBorders>
            <w:hideMark/>
          </w:tcPr>
          <w:p w14:paraId="2BD73102"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lang w:val="pt-BR"/>
              </w:rPr>
              <w:t>Baixa</w:t>
            </w:r>
          </w:p>
        </w:tc>
        <w:tc>
          <w:tcPr>
            <w:tcW w:w="845" w:type="dxa"/>
            <w:tcBorders>
              <w:top w:val="single" w:sz="4" w:space="0" w:color="auto"/>
              <w:left w:val="single" w:sz="4" w:space="0" w:color="auto"/>
              <w:bottom w:val="single" w:sz="4" w:space="0" w:color="auto"/>
              <w:right w:val="single" w:sz="4" w:space="0" w:color="auto"/>
            </w:tcBorders>
            <w:hideMark/>
          </w:tcPr>
          <w:p w14:paraId="797FD272"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lang w:val="pt-BR"/>
              </w:rPr>
              <w:t>Alto</w:t>
            </w:r>
          </w:p>
        </w:tc>
        <w:tc>
          <w:tcPr>
            <w:tcW w:w="2031" w:type="dxa"/>
            <w:tcBorders>
              <w:top w:val="single" w:sz="4" w:space="0" w:color="auto"/>
              <w:left w:val="single" w:sz="4" w:space="0" w:color="auto"/>
              <w:bottom w:val="single" w:sz="4" w:space="0" w:color="auto"/>
              <w:right w:val="single" w:sz="4" w:space="0" w:color="auto"/>
            </w:tcBorders>
            <w:hideMark/>
          </w:tcPr>
          <w:p w14:paraId="37B94C83"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Exigência de atestado e qualificação técnica de serviço semelhante.</w:t>
            </w:r>
          </w:p>
        </w:tc>
        <w:tc>
          <w:tcPr>
            <w:tcW w:w="2184" w:type="dxa"/>
            <w:tcBorders>
              <w:top w:val="single" w:sz="4" w:space="0" w:color="auto"/>
              <w:left w:val="single" w:sz="4" w:space="0" w:color="auto"/>
              <w:bottom w:val="single" w:sz="4" w:space="0" w:color="auto"/>
              <w:right w:val="single" w:sz="4" w:space="0" w:color="auto"/>
            </w:tcBorders>
            <w:hideMark/>
          </w:tcPr>
          <w:p w14:paraId="5AB9030C"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Refazer os serviços de baixa qualidade e aplicação de sanções</w:t>
            </w:r>
          </w:p>
        </w:tc>
        <w:tc>
          <w:tcPr>
            <w:tcW w:w="1753" w:type="dxa"/>
            <w:tcBorders>
              <w:top w:val="single" w:sz="4" w:space="0" w:color="auto"/>
              <w:left w:val="single" w:sz="4" w:space="0" w:color="auto"/>
              <w:bottom w:val="single" w:sz="4" w:space="0" w:color="auto"/>
              <w:right w:val="single" w:sz="4" w:space="0" w:color="auto"/>
            </w:tcBorders>
            <w:hideMark/>
          </w:tcPr>
          <w:p w14:paraId="06B6CBD0"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Prejuízos financeiros e risco à qualidade do serviço.</w:t>
            </w:r>
          </w:p>
        </w:tc>
      </w:tr>
      <w:tr w:rsidR="00700027" w:rsidRPr="00700027" w14:paraId="288F9F28" w14:textId="77777777" w:rsidTr="00700027">
        <w:tc>
          <w:tcPr>
            <w:tcW w:w="1538" w:type="dxa"/>
            <w:tcBorders>
              <w:top w:val="single" w:sz="4" w:space="0" w:color="auto"/>
              <w:left w:val="single" w:sz="4" w:space="0" w:color="auto"/>
              <w:bottom w:val="single" w:sz="4" w:space="0" w:color="auto"/>
              <w:right w:val="single" w:sz="4" w:space="0" w:color="auto"/>
            </w:tcBorders>
            <w:hideMark/>
          </w:tcPr>
          <w:p w14:paraId="2CAD6999"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lang w:val="pt-BR"/>
              </w:rPr>
              <w:t>I</w:t>
            </w:r>
            <w:r w:rsidRPr="00700027">
              <w:rPr>
                <w:rFonts w:ascii="Times New Roman" w:eastAsia="Arial Unicode MS" w:hAnsi="Times New Roman" w:cs="Times New Roman"/>
                <w:sz w:val="16"/>
                <w:szCs w:val="22"/>
              </w:rPr>
              <w:t>ncapacidade de empresa vencedora em executar</w:t>
            </w:r>
          </w:p>
          <w:p w14:paraId="13B8DD24"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rPr>
              <w:t>o contrato.</w:t>
            </w:r>
          </w:p>
        </w:tc>
        <w:tc>
          <w:tcPr>
            <w:tcW w:w="1275" w:type="dxa"/>
            <w:tcBorders>
              <w:top w:val="single" w:sz="4" w:space="0" w:color="auto"/>
              <w:left w:val="single" w:sz="4" w:space="0" w:color="auto"/>
              <w:bottom w:val="single" w:sz="4" w:space="0" w:color="auto"/>
              <w:right w:val="single" w:sz="4" w:space="0" w:color="auto"/>
            </w:tcBorders>
            <w:hideMark/>
          </w:tcPr>
          <w:p w14:paraId="3608574A"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lang w:val="pt-BR"/>
              </w:rPr>
              <w:t>Baixa</w:t>
            </w:r>
          </w:p>
        </w:tc>
        <w:tc>
          <w:tcPr>
            <w:tcW w:w="845" w:type="dxa"/>
            <w:tcBorders>
              <w:top w:val="single" w:sz="4" w:space="0" w:color="auto"/>
              <w:left w:val="single" w:sz="4" w:space="0" w:color="auto"/>
              <w:bottom w:val="single" w:sz="4" w:space="0" w:color="auto"/>
              <w:right w:val="single" w:sz="4" w:space="0" w:color="auto"/>
            </w:tcBorders>
            <w:hideMark/>
          </w:tcPr>
          <w:p w14:paraId="790987F9"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lang w:val="pt-BR"/>
              </w:rPr>
              <w:t>Alto</w:t>
            </w:r>
          </w:p>
        </w:tc>
        <w:tc>
          <w:tcPr>
            <w:tcW w:w="2031" w:type="dxa"/>
            <w:tcBorders>
              <w:top w:val="single" w:sz="4" w:space="0" w:color="auto"/>
              <w:left w:val="single" w:sz="4" w:space="0" w:color="auto"/>
              <w:bottom w:val="single" w:sz="4" w:space="0" w:color="auto"/>
              <w:right w:val="single" w:sz="4" w:space="0" w:color="auto"/>
            </w:tcBorders>
            <w:hideMark/>
          </w:tcPr>
          <w:p w14:paraId="7DB25057"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Sanções e os requisitos de qualidade que sejam condizentes com a importância dos serviços a serem prestados</w:t>
            </w:r>
          </w:p>
        </w:tc>
        <w:tc>
          <w:tcPr>
            <w:tcW w:w="2184" w:type="dxa"/>
            <w:tcBorders>
              <w:top w:val="single" w:sz="4" w:space="0" w:color="auto"/>
              <w:left w:val="single" w:sz="4" w:space="0" w:color="auto"/>
              <w:bottom w:val="single" w:sz="4" w:space="0" w:color="auto"/>
              <w:right w:val="single" w:sz="4" w:space="0" w:color="auto"/>
            </w:tcBorders>
            <w:hideMark/>
          </w:tcPr>
          <w:p w14:paraId="3CC12798"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Gestão/Fiscalização do contrato com aplicação de sanções previstas quando ocorrer alguma falha contratual e, em último caso, cancelar contrato e adjudicar novo fornecedor ou promover nova contratação</w:t>
            </w:r>
          </w:p>
        </w:tc>
        <w:tc>
          <w:tcPr>
            <w:tcW w:w="1753" w:type="dxa"/>
            <w:tcBorders>
              <w:top w:val="single" w:sz="4" w:space="0" w:color="auto"/>
              <w:left w:val="single" w:sz="4" w:space="0" w:color="auto"/>
              <w:bottom w:val="single" w:sz="4" w:space="0" w:color="auto"/>
              <w:right w:val="single" w:sz="4" w:space="0" w:color="auto"/>
            </w:tcBorders>
            <w:hideMark/>
          </w:tcPr>
          <w:p w14:paraId="5918D426"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Atraso na execução do contrato</w:t>
            </w:r>
          </w:p>
        </w:tc>
      </w:tr>
      <w:tr w:rsidR="00700027" w:rsidRPr="00700027" w14:paraId="5D12C6CD" w14:textId="77777777" w:rsidTr="00700027">
        <w:tc>
          <w:tcPr>
            <w:tcW w:w="1538" w:type="dxa"/>
            <w:tcBorders>
              <w:top w:val="single" w:sz="4" w:space="0" w:color="auto"/>
              <w:left w:val="single" w:sz="4" w:space="0" w:color="auto"/>
              <w:bottom w:val="single" w:sz="4" w:space="0" w:color="auto"/>
              <w:right w:val="single" w:sz="4" w:space="0" w:color="auto"/>
            </w:tcBorders>
            <w:hideMark/>
          </w:tcPr>
          <w:p w14:paraId="28D983D8"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rPr>
              <w:t>Falta de clareza quanto aos serviços a serem</w:t>
            </w:r>
          </w:p>
          <w:p w14:paraId="3BA3C5CB"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rPr>
              <w:t>executados.</w:t>
            </w:r>
          </w:p>
        </w:tc>
        <w:tc>
          <w:tcPr>
            <w:tcW w:w="1275" w:type="dxa"/>
            <w:tcBorders>
              <w:top w:val="single" w:sz="4" w:space="0" w:color="auto"/>
              <w:left w:val="single" w:sz="4" w:space="0" w:color="auto"/>
              <w:bottom w:val="single" w:sz="4" w:space="0" w:color="auto"/>
              <w:right w:val="single" w:sz="4" w:space="0" w:color="auto"/>
            </w:tcBorders>
            <w:hideMark/>
          </w:tcPr>
          <w:p w14:paraId="14E7CBCC"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Média</w:t>
            </w:r>
          </w:p>
        </w:tc>
        <w:tc>
          <w:tcPr>
            <w:tcW w:w="845" w:type="dxa"/>
            <w:tcBorders>
              <w:top w:val="single" w:sz="4" w:space="0" w:color="auto"/>
              <w:left w:val="single" w:sz="4" w:space="0" w:color="auto"/>
              <w:bottom w:val="single" w:sz="4" w:space="0" w:color="auto"/>
              <w:right w:val="single" w:sz="4" w:space="0" w:color="auto"/>
            </w:tcBorders>
            <w:hideMark/>
          </w:tcPr>
          <w:p w14:paraId="1B821CCA"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lang w:val="pt-BR"/>
              </w:rPr>
              <w:t>Alto</w:t>
            </w:r>
          </w:p>
        </w:tc>
        <w:tc>
          <w:tcPr>
            <w:tcW w:w="2031" w:type="dxa"/>
            <w:tcBorders>
              <w:top w:val="single" w:sz="4" w:space="0" w:color="auto"/>
              <w:left w:val="single" w:sz="4" w:space="0" w:color="auto"/>
              <w:bottom w:val="single" w:sz="4" w:space="0" w:color="auto"/>
              <w:right w:val="single" w:sz="4" w:space="0" w:color="auto"/>
            </w:tcBorders>
            <w:hideMark/>
          </w:tcPr>
          <w:p w14:paraId="69973664"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Especificar o serviço de forma concisa e coerente com o que o mercado pode oferecer</w:t>
            </w:r>
          </w:p>
        </w:tc>
        <w:tc>
          <w:tcPr>
            <w:tcW w:w="2184" w:type="dxa"/>
            <w:tcBorders>
              <w:top w:val="single" w:sz="4" w:space="0" w:color="auto"/>
              <w:left w:val="single" w:sz="4" w:space="0" w:color="auto"/>
              <w:bottom w:val="single" w:sz="4" w:space="0" w:color="auto"/>
              <w:right w:val="single" w:sz="4" w:space="0" w:color="auto"/>
            </w:tcBorders>
          </w:tcPr>
          <w:p w14:paraId="690E7F54"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Esclarecer dúvidas e incoerências, conforme questionamentos que venham a surgir no processo de disputa de preço.</w:t>
            </w:r>
          </w:p>
          <w:p w14:paraId="6C37B405" w14:textId="77777777" w:rsidR="00700027" w:rsidRPr="00700027" w:rsidRDefault="00700027">
            <w:pPr>
              <w:ind w:firstLine="720"/>
              <w:rPr>
                <w:rFonts w:ascii="Times New Roman" w:hAnsi="Times New Roman" w:cs="Times New Roman"/>
                <w:sz w:val="16"/>
              </w:rPr>
            </w:pPr>
          </w:p>
        </w:tc>
        <w:tc>
          <w:tcPr>
            <w:tcW w:w="1753" w:type="dxa"/>
            <w:tcBorders>
              <w:top w:val="single" w:sz="4" w:space="0" w:color="auto"/>
              <w:left w:val="single" w:sz="4" w:space="0" w:color="auto"/>
              <w:bottom w:val="single" w:sz="4" w:space="0" w:color="auto"/>
              <w:right w:val="single" w:sz="4" w:space="0" w:color="auto"/>
            </w:tcBorders>
            <w:hideMark/>
          </w:tcPr>
          <w:p w14:paraId="30022358"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Possível interferência na qualidade do serviço entregue</w:t>
            </w:r>
          </w:p>
        </w:tc>
      </w:tr>
      <w:tr w:rsidR="00700027" w:rsidRPr="00700027" w14:paraId="37A65320" w14:textId="77777777" w:rsidTr="00700027">
        <w:tc>
          <w:tcPr>
            <w:tcW w:w="1538" w:type="dxa"/>
            <w:tcBorders>
              <w:top w:val="single" w:sz="4" w:space="0" w:color="auto"/>
              <w:left w:val="single" w:sz="4" w:space="0" w:color="auto"/>
              <w:bottom w:val="single" w:sz="4" w:space="0" w:color="auto"/>
              <w:right w:val="single" w:sz="4" w:space="0" w:color="auto"/>
            </w:tcBorders>
            <w:hideMark/>
          </w:tcPr>
          <w:p w14:paraId="34618C87"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rPr>
              <w:t>Licitação deserta ou fracassada.</w:t>
            </w:r>
          </w:p>
        </w:tc>
        <w:tc>
          <w:tcPr>
            <w:tcW w:w="1275" w:type="dxa"/>
            <w:tcBorders>
              <w:top w:val="single" w:sz="4" w:space="0" w:color="auto"/>
              <w:left w:val="single" w:sz="4" w:space="0" w:color="auto"/>
              <w:bottom w:val="single" w:sz="4" w:space="0" w:color="auto"/>
              <w:right w:val="single" w:sz="4" w:space="0" w:color="auto"/>
            </w:tcBorders>
            <w:hideMark/>
          </w:tcPr>
          <w:p w14:paraId="1D58D9A8"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Média</w:t>
            </w:r>
          </w:p>
        </w:tc>
        <w:tc>
          <w:tcPr>
            <w:tcW w:w="845" w:type="dxa"/>
            <w:tcBorders>
              <w:top w:val="single" w:sz="4" w:space="0" w:color="auto"/>
              <w:left w:val="single" w:sz="4" w:space="0" w:color="auto"/>
              <w:bottom w:val="single" w:sz="4" w:space="0" w:color="auto"/>
              <w:right w:val="single" w:sz="4" w:space="0" w:color="auto"/>
            </w:tcBorders>
            <w:hideMark/>
          </w:tcPr>
          <w:p w14:paraId="74A2C7DD" w14:textId="77777777" w:rsidR="00700027" w:rsidRPr="00700027" w:rsidRDefault="00700027">
            <w:pPr>
              <w:pStyle w:val="ParagraphStyle"/>
              <w:jc w:val="both"/>
              <w:rPr>
                <w:rFonts w:ascii="Times New Roman" w:eastAsia="Arial Unicode MS" w:hAnsi="Times New Roman" w:cs="Times New Roman"/>
                <w:sz w:val="16"/>
                <w:szCs w:val="22"/>
              </w:rPr>
            </w:pPr>
            <w:r w:rsidRPr="00700027">
              <w:rPr>
                <w:rFonts w:ascii="Times New Roman" w:eastAsia="Arial Unicode MS" w:hAnsi="Times New Roman" w:cs="Times New Roman"/>
                <w:sz w:val="16"/>
                <w:szCs w:val="22"/>
                <w:lang w:val="pt-BR"/>
              </w:rPr>
              <w:t>Alto</w:t>
            </w:r>
          </w:p>
        </w:tc>
        <w:tc>
          <w:tcPr>
            <w:tcW w:w="2031" w:type="dxa"/>
            <w:tcBorders>
              <w:top w:val="single" w:sz="4" w:space="0" w:color="auto"/>
              <w:left w:val="single" w:sz="4" w:space="0" w:color="auto"/>
              <w:bottom w:val="single" w:sz="4" w:space="0" w:color="auto"/>
              <w:right w:val="single" w:sz="4" w:space="0" w:color="auto"/>
            </w:tcBorders>
            <w:hideMark/>
          </w:tcPr>
          <w:p w14:paraId="23DA4E37"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Encaminhar termo de referência durante a fase de cotação de preços para a maior quantidade de possíveis interessados em participar da licitação</w:t>
            </w:r>
          </w:p>
        </w:tc>
        <w:tc>
          <w:tcPr>
            <w:tcW w:w="2184" w:type="dxa"/>
            <w:tcBorders>
              <w:top w:val="single" w:sz="4" w:space="0" w:color="auto"/>
              <w:left w:val="single" w:sz="4" w:space="0" w:color="auto"/>
              <w:bottom w:val="single" w:sz="4" w:space="0" w:color="auto"/>
              <w:right w:val="single" w:sz="4" w:space="0" w:color="auto"/>
            </w:tcBorders>
            <w:hideMark/>
          </w:tcPr>
          <w:p w14:paraId="08F7613C"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 xml:space="preserve">Republicação do Edital observando requisitos que poderiam ter </w:t>
            </w:r>
            <w:r w:rsidRPr="00700027">
              <w:rPr>
                <w:rFonts w:ascii="Times New Roman" w:eastAsia="Arial Unicode MS" w:hAnsi="Times New Roman" w:cs="Times New Roman"/>
                <w:sz w:val="16"/>
                <w:szCs w:val="22"/>
              </w:rPr>
              <w:t xml:space="preserve">provocado a desistência de possíveis empresas interessadas. </w:t>
            </w:r>
          </w:p>
        </w:tc>
        <w:tc>
          <w:tcPr>
            <w:tcW w:w="1753" w:type="dxa"/>
            <w:tcBorders>
              <w:top w:val="single" w:sz="4" w:space="0" w:color="auto"/>
              <w:left w:val="single" w:sz="4" w:space="0" w:color="auto"/>
              <w:bottom w:val="single" w:sz="4" w:space="0" w:color="auto"/>
              <w:right w:val="single" w:sz="4" w:space="0" w:color="auto"/>
            </w:tcBorders>
            <w:hideMark/>
          </w:tcPr>
          <w:p w14:paraId="1559F8B1" w14:textId="77777777" w:rsidR="00700027" w:rsidRPr="00700027" w:rsidRDefault="00700027">
            <w:pPr>
              <w:pStyle w:val="ParagraphStyle"/>
              <w:jc w:val="both"/>
              <w:rPr>
                <w:rFonts w:ascii="Times New Roman" w:eastAsia="Arial Unicode MS" w:hAnsi="Times New Roman" w:cs="Times New Roman"/>
                <w:sz w:val="16"/>
                <w:szCs w:val="22"/>
                <w:lang w:val="pt-BR"/>
              </w:rPr>
            </w:pPr>
            <w:r w:rsidRPr="00700027">
              <w:rPr>
                <w:rFonts w:ascii="Times New Roman" w:eastAsia="Arial Unicode MS" w:hAnsi="Times New Roman" w:cs="Times New Roman"/>
                <w:sz w:val="16"/>
                <w:szCs w:val="22"/>
                <w:lang w:val="pt-BR"/>
              </w:rPr>
              <w:t>Não realizar a licitação tendo que republicar o edital e abrir novo prazo para a realização do processo licitatório.</w:t>
            </w:r>
          </w:p>
        </w:tc>
      </w:tr>
    </w:tbl>
    <w:p w14:paraId="084AE900" w14:textId="77777777" w:rsidR="0085167D" w:rsidRPr="00887786" w:rsidRDefault="0085167D" w:rsidP="0085167D">
      <w:pPr>
        <w:pStyle w:val="ParagraphStyle"/>
        <w:spacing w:line="276" w:lineRule="auto"/>
        <w:ind w:left="2235"/>
        <w:jc w:val="both"/>
        <w:rPr>
          <w:rFonts w:ascii="Times New Roman" w:eastAsia="Arial Unicode MS" w:hAnsi="Times New Roman" w:cs="Times New Roman"/>
          <w:sz w:val="22"/>
          <w:szCs w:val="22"/>
        </w:rPr>
      </w:pPr>
    </w:p>
    <w:p w14:paraId="3CD96B5C"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DECLARAÇÃO DE VIABILIDADE</w:t>
      </w:r>
    </w:p>
    <w:p w14:paraId="7BF87166" w14:textId="77777777" w:rsidR="0085167D" w:rsidRPr="00887786" w:rsidRDefault="0085167D" w:rsidP="0085167D">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rPr>
      </w:pPr>
    </w:p>
    <w:p w14:paraId="0523531D" w14:textId="77777777" w:rsidR="00FD2349" w:rsidRPr="00887786" w:rsidRDefault="00A6382D" w:rsidP="00195DBF">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rPr>
      </w:pPr>
      <w:r w:rsidRPr="00887786">
        <w:rPr>
          <w:rFonts w:ascii="Times New Roman" w:eastAsia="Arial Unicode MS" w:hAnsi="Times New Roman" w:cs="Times New Roman"/>
          <w:sz w:val="22"/>
          <w:szCs w:val="22"/>
        </w:rPr>
        <w:t xml:space="preserve">Os estudos preliminares evidenciaram que a contratação da solução se mostra possível tecnicamente e fundamentadamente necessária. Diante do exposto, declara-se ser viável a contratação pretendida. </w:t>
      </w:r>
    </w:p>
    <w:p w14:paraId="37383928" w14:textId="77777777" w:rsidR="0085167D" w:rsidRPr="00887786" w:rsidRDefault="0085167D" w:rsidP="0085167D">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2"/>
          <w:szCs w:val="22"/>
        </w:rPr>
      </w:pPr>
    </w:p>
    <w:p w14:paraId="02F58129" w14:textId="77777777" w:rsidR="00FD2349" w:rsidRPr="00887786"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2"/>
          <w:szCs w:val="22"/>
        </w:rPr>
      </w:pPr>
      <w:r w:rsidRPr="00887786">
        <w:rPr>
          <w:rFonts w:ascii="Times New Roman" w:eastAsia="Arial Unicode MS" w:hAnsi="Times New Roman" w:cs="Times New Roman"/>
          <w:b/>
          <w:bCs/>
          <w:sz w:val="22"/>
          <w:szCs w:val="22"/>
        </w:rPr>
        <w:t>RESPONSÁVEIS</w:t>
      </w:r>
    </w:p>
    <w:p w14:paraId="1F68BC44" w14:textId="71F19DFA" w:rsidR="00FD2349" w:rsidRDefault="00A6382D" w:rsidP="00195DBF">
      <w:pPr>
        <w:pStyle w:val="ParagraphStyle"/>
        <w:tabs>
          <w:tab w:val="left" w:pos="585"/>
          <w:tab w:val="left" w:pos="870"/>
          <w:tab w:val="left" w:pos="1170"/>
          <w:tab w:val="left" w:pos="1425"/>
          <w:tab w:val="left" w:pos="1680"/>
          <w:tab w:val="left" w:pos="1995"/>
          <w:tab w:val="left" w:pos="2250"/>
          <w:tab w:val="left" w:leader="underscore" w:pos="7365"/>
        </w:tabs>
        <w:spacing w:before="60" w:after="60" w:line="276" w:lineRule="auto"/>
        <w:jc w:val="both"/>
        <w:rPr>
          <w:rFonts w:ascii="Times New Roman" w:eastAsia="Arial Unicode MS" w:hAnsi="Times New Roman" w:cs="Times New Roman"/>
          <w:sz w:val="22"/>
          <w:szCs w:val="22"/>
          <w:lang w:val="pt-BR"/>
        </w:rPr>
      </w:pPr>
      <w:r w:rsidRPr="00887786">
        <w:rPr>
          <w:rFonts w:ascii="Times New Roman" w:eastAsia="Arial Unicode MS" w:hAnsi="Times New Roman" w:cs="Times New Roman"/>
          <w:sz w:val="22"/>
          <w:szCs w:val="22"/>
        </w:rPr>
        <w:t>Responsável pela pesquisa de preço</w:t>
      </w:r>
      <w:r w:rsidR="00700027">
        <w:rPr>
          <w:rFonts w:ascii="Times New Roman" w:eastAsia="Arial Unicode MS" w:hAnsi="Times New Roman" w:cs="Times New Roman"/>
          <w:sz w:val="22"/>
          <w:szCs w:val="22"/>
          <w:lang w:val="pt-BR"/>
        </w:rPr>
        <w:t>, ETP e Termo de Referência</w:t>
      </w:r>
      <w:r w:rsidRPr="00887786">
        <w:rPr>
          <w:rFonts w:ascii="Times New Roman" w:eastAsia="Arial Unicode MS" w:hAnsi="Times New Roman" w:cs="Times New Roman"/>
          <w:sz w:val="22"/>
          <w:szCs w:val="22"/>
        </w:rPr>
        <w:t xml:space="preserve">: </w:t>
      </w:r>
      <w:r w:rsidR="00CB3489" w:rsidRPr="00887786">
        <w:rPr>
          <w:rFonts w:ascii="Times New Roman" w:eastAsia="Arial Unicode MS" w:hAnsi="Times New Roman" w:cs="Times New Roman"/>
          <w:sz w:val="22"/>
          <w:szCs w:val="22"/>
          <w:lang w:val="pt-BR"/>
        </w:rPr>
        <w:t>Lara Fernanda da Silva</w:t>
      </w:r>
      <w:r w:rsidR="00B37EBE" w:rsidRPr="00887786">
        <w:rPr>
          <w:rFonts w:ascii="Times New Roman" w:eastAsia="Arial Unicode MS" w:hAnsi="Times New Roman" w:cs="Times New Roman"/>
          <w:sz w:val="22"/>
          <w:szCs w:val="22"/>
          <w:lang w:val="pt-BR"/>
        </w:rPr>
        <w:t>.</w:t>
      </w:r>
    </w:p>
    <w:p w14:paraId="18A0C9B7" w14:textId="725F0E41" w:rsidR="00700027" w:rsidRPr="00887786" w:rsidRDefault="00700027" w:rsidP="00195DBF">
      <w:pPr>
        <w:pStyle w:val="ParagraphStyle"/>
        <w:tabs>
          <w:tab w:val="left" w:pos="585"/>
          <w:tab w:val="left" w:pos="870"/>
          <w:tab w:val="left" w:pos="1170"/>
          <w:tab w:val="left" w:pos="1425"/>
          <w:tab w:val="left" w:pos="1680"/>
          <w:tab w:val="left" w:pos="1995"/>
          <w:tab w:val="left" w:pos="2250"/>
          <w:tab w:val="left" w:leader="underscore" w:pos="7365"/>
        </w:tabs>
        <w:spacing w:before="60" w:after="60" w:line="276" w:lineRule="auto"/>
        <w:jc w:val="both"/>
        <w:rPr>
          <w:rFonts w:ascii="Times New Roman" w:eastAsia="Arial Unicode MS" w:hAnsi="Times New Roman" w:cs="Times New Roman"/>
          <w:sz w:val="22"/>
          <w:szCs w:val="22"/>
          <w:shd w:val="clear" w:color="auto" w:fill="FFFF00"/>
          <w:lang w:val="pt-BR"/>
        </w:rPr>
      </w:pPr>
      <w:r>
        <w:rPr>
          <w:rFonts w:ascii="Times New Roman" w:eastAsia="Arial Unicode MS" w:hAnsi="Times New Roman" w:cs="Times New Roman"/>
          <w:sz w:val="22"/>
          <w:szCs w:val="22"/>
          <w:lang w:val="pt-BR"/>
        </w:rPr>
        <w:t xml:space="preserve"> </w:t>
      </w:r>
    </w:p>
    <w:p w14:paraId="100B434B" w14:textId="56385EEE" w:rsidR="0085167D" w:rsidRPr="00887786" w:rsidRDefault="0085167D" w:rsidP="00195DBF">
      <w:pPr>
        <w:pStyle w:val="ParagraphStyle"/>
        <w:tabs>
          <w:tab w:val="left" w:pos="585"/>
          <w:tab w:val="left" w:pos="870"/>
          <w:tab w:val="left" w:pos="1170"/>
          <w:tab w:val="left" w:pos="1425"/>
          <w:tab w:val="left" w:pos="1680"/>
          <w:tab w:val="left" w:pos="1995"/>
          <w:tab w:val="left" w:pos="2250"/>
          <w:tab w:val="left" w:leader="underscore" w:pos="7365"/>
        </w:tabs>
        <w:spacing w:before="60" w:after="60" w:line="276" w:lineRule="auto"/>
        <w:jc w:val="both"/>
        <w:rPr>
          <w:rFonts w:ascii="Times New Roman" w:eastAsia="Arial Unicode MS" w:hAnsi="Times New Roman" w:cs="Times New Roman"/>
          <w:sz w:val="22"/>
          <w:szCs w:val="22"/>
          <w:shd w:val="clear" w:color="auto" w:fill="FFFF00"/>
          <w:lang w:val="pt-BR"/>
        </w:rPr>
      </w:pPr>
    </w:p>
    <w:p w14:paraId="4B9EAA00" w14:textId="20EC9E2A" w:rsidR="00AD59AC" w:rsidRPr="00887786" w:rsidRDefault="00AD59AC" w:rsidP="00195DBF">
      <w:pPr>
        <w:pStyle w:val="ParagraphStyle"/>
        <w:tabs>
          <w:tab w:val="left" w:pos="585"/>
          <w:tab w:val="left" w:pos="870"/>
          <w:tab w:val="left" w:pos="1170"/>
          <w:tab w:val="left" w:pos="1425"/>
          <w:tab w:val="left" w:pos="1680"/>
          <w:tab w:val="left" w:pos="1995"/>
          <w:tab w:val="left" w:pos="2250"/>
          <w:tab w:val="left" w:leader="underscore" w:pos="7365"/>
        </w:tabs>
        <w:spacing w:before="60" w:after="60" w:line="276" w:lineRule="auto"/>
        <w:jc w:val="both"/>
        <w:rPr>
          <w:rFonts w:ascii="Times New Roman" w:eastAsia="Arial Unicode MS" w:hAnsi="Times New Roman" w:cs="Times New Roman"/>
          <w:sz w:val="22"/>
          <w:szCs w:val="22"/>
          <w:shd w:val="clear" w:color="auto" w:fill="FFFF00"/>
          <w:lang w:val="pt-BR"/>
        </w:rPr>
      </w:pPr>
      <w:bookmarkStart w:id="0" w:name="_GoBack"/>
      <w:bookmarkEnd w:id="0"/>
    </w:p>
    <w:p w14:paraId="307C74C5" w14:textId="77777777" w:rsidR="00AD59AC" w:rsidRPr="00887786" w:rsidRDefault="00AD59AC" w:rsidP="00195DBF">
      <w:pPr>
        <w:pStyle w:val="ParagraphStyle"/>
        <w:tabs>
          <w:tab w:val="left" w:pos="585"/>
          <w:tab w:val="left" w:pos="870"/>
          <w:tab w:val="left" w:pos="1170"/>
          <w:tab w:val="left" w:pos="1425"/>
          <w:tab w:val="left" w:pos="1680"/>
          <w:tab w:val="left" w:pos="1995"/>
          <w:tab w:val="left" w:pos="2250"/>
          <w:tab w:val="left" w:leader="underscore" w:pos="7365"/>
        </w:tabs>
        <w:spacing w:before="60" w:after="60" w:line="276" w:lineRule="auto"/>
        <w:jc w:val="both"/>
        <w:rPr>
          <w:rFonts w:ascii="Times New Roman" w:eastAsia="Arial Unicode MS" w:hAnsi="Times New Roman" w:cs="Times New Roman"/>
          <w:sz w:val="22"/>
          <w:szCs w:val="22"/>
          <w:shd w:val="clear" w:color="auto" w:fill="FFFF00"/>
          <w:lang w:val="pt-BR"/>
        </w:rPr>
      </w:pPr>
    </w:p>
    <w:p w14:paraId="685F1743" w14:textId="77777777" w:rsidR="009D5D95" w:rsidRPr="00887786" w:rsidRDefault="009D5D95" w:rsidP="00195DBF">
      <w:pPr>
        <w:pStyle w:val="ParagraphStyle"/>
        <w:tabs>
          <w:tab w:val="left" w:pos="585"/>
          <w:tab w:val="left" w:pos="870"/>
          <w:tab w:val="left" w:pos="1170"/>
          <w:tab w:val="left" w:pos="1425"/>
          <w:tab w:val="left" w:pos="1680"/>
          <w:tab w:val="left" w:pos="1995"/>
          <w:tab w:val="left" w:pos="2250"/>
          <w:tab w:val="left" w:leader="underscore" w:pos="7365"/>
        </w:tabs>
        <w:spacing w:before="60" w:after="60" w:line="276" w:lineRule="auto"/>
        <w:jc w:val="both"/>
        <w:rPr>
          <w:rFonts w:ascii="Times New Roman" w:eastAsia="Arial Unicode MS" w:hAnsi="Times New Roman" w:cs="Times New Roman"/>
          <w:sz w:val="22"/>
          <w:szCs w:val="22"/>
          <w:shd w:val="clear" w:color="auto" w:fill="FFFF00"/>
          <w:lang w:val="pt-BR"/>
        </w:rPr>
      </w:pPr>
      <w:bookmarkStart w:id="1" w:name="_Hlk128728029"/>
    </w:p>
    <w:p w14:paraId="1B213C69" w14:textId="5DD4F814" w:rsidR="0085167D" w:rsidRPr="00887786" w:rsidRDefault="0085167D" w:rsidP="00B37EBE">
      <w:pPr>
        <w:spacing w:after="0" w:line="240" w:lineRule="auto"/>
        <w:jc w:val="center"/>
        <w:rPr>
          <w:rFonts w:ascii="Times New Roman" w:hAnsi="Times New Roman" w:cs="Times New Roman"/>
        </w:rPr>
      </w:pPr>
      <w:bookmarkStart w:id="2" w:name="_Hlk128727361"/>
      <w:r w:rsidRPr="00887786">
        <w:rPr>
          <w:rFonts w:ascii="Times New Roman" w:hAnsi="Times New Roman" w:cs="Times New Roman"/>
        </w:rPr>
        <w:t>________________________________</w:t>
      </w:r>
    </w:p>
    <w:p w14:paraId="4113875C" w14:textId="3BF7F954" w:rsidR="00B37EBE" w:rsidRPr="00887786" w:rsidRDefault="00CB3489" w:rsidP="00B37EBE">
      <w:pPr>
        <w:spacing w:after="0" w:line="240" w:lineRule="auto"/>
        <w:jc w:val="center"/>
        <w:rPr>
          <w:rFonts w:ascii="Times New Roman" w:hAnsi="Times New Roman" w:cs="Times New Roman"/>
        </w:rPr>
      </w:pPr>
      <w:r w:rsidRPr="00887786">
        <w:rPr>
          <w:rFonts w:ascii="Times New Roman" w:hAnsi="Times New Roman" w:cs="Times New Roman"/>
        </w:rPr>
        <w:t>Lara Fernanda da Silva</w:t>
      </w:r>
    </w:p>
    <w:p w14:paraId="65174968" w14:textId="6CCEC88B" w:rsidR="0085167D" w:rsidRPr="00887786" w:rsidRDefault="0085167D" w:rsidP="00B37EBE">
      <w:pPr>
        <w:spacing w:after="0" w:line="240" w:lineRule="auto"/>
        <w:jc w:val="center"/>
        <w:rPr>
          <w:rFonts w:ascii="Times New Roman" w:hAnsi="Times New Roman" w:cs="Times New Roman"/>
        </w:rPr>
      </w:pPr>
      <w:r w:rsidRPr="00887786">
        <w:rPr>
          <w:rFonts w:ascii="Times New Roman" w:hAnsi="Times New Roman" w:cs="Times New Roman"/>
        </w:rPr>
        <w:t xml:space="preserve">Secretário Municipal de </w:t>
      </w:r>
      <w:r w:rsidR="00B37EBE" w:rsidRPr="00887786">
        <w:rPr>
          <w:rFonts w:ascii="Times New Roman" w:hAnsi="Times New Roman" w:cs="Times New Roman"/>
        </w:rPr>
        <w:t>Saúde e Meio Ambiente</w:t>
      </w:r>
      <w:r w:rsidRPr="00887786">
        <w:rPr>
          <w:rFonts w:ascii="Times New Roman" w:hAnsi="Times New Roman" w:cs="Times New Roman"/>
        </w:rPr>
        <w:br/>
        <w:t>Portaria</w:t>
      </w:r>
      <w:r w:rsidR="00B37EBE" w:rsidRPr="00887786">
        <w:rPr>
          <w:rFonts w:ascii="Times New Roman" w:hAnsi="Times New Roman" w:cs="Times New Roman"/>
        </w:rPr>
        <w:t xml:space="preserve"> </w:t>
      </w:r>
      <w:r w:rsidR="00936C85" w:rsidRPr="00887786">
        <w:rPr>
          <w:rFonts w:ascii="Times New Roman" w:hAnsi="Times New Roman" w:cs="Times New Roman"/>
        </w:rPr>
        <w:t>278/2023</w:t>
      </w:r>
    </w:p>
    <w:p w14:paraId="18B89693" w14:textId="7C754AC8" w:rsidR="009D5D95" w:rsidRPr="00887786" w:rsidRDefault="009D5D95" w:rsidP="00B37EBE">
      <w:pPr>
        <w:spacing w:after="0" w:line="240" w:lineRule="auto"/>
        <w:jc w:val="center"/>
        <w:rPr>
          <w:rFonts w:ascii="Times New Roman" w:hAnsi="Times New Roman" w:cs="Times New Roman"/>
        </w:rPr>
      </w:pPr>
    </w:p>
    <w:bookmarkEnd w:id="1"/>
    <w:bookmarkEnd w:id="2"/>
    <w:p w14:paraId="3AC2E280" w14:textId="61782E7A" w:rsidR="009D5D95" w:rsidRPr="00887786" w:rsidRDefault="009D5D95" w:rsidP="00B37EBE">
      <w:pPr>
        <w:spacing w:after="0" w:line="240" w:lineRule="auto"/>
        <w:jc w:val="center"/>
        <w:rPr>
          <w:rFonts w:ascii="Times New Roman" w:hAnsi="Times New Roman" w:cs="Times New Roman"/>
        </w:rPr>
      </w:pPr>
    </w:p>
    <w:sectPr w:rsidR="009D5D95" w:rsidRPr="00887786" w:rsidSect="0085167D">
      <w:headerReference w:type="default" r:id="rId7"/>
      <w:pgSz w:w="11904" w:h="16834"/>
      <w:pgMar w:top="283" w:right="1134" w:bottom="283" w:left="1134" w:header="284" w:footer="567"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F8E1C6" w14:textId="77777777" w:rsidR="002F250E" w:rsidRDefault="002F250E">
      <w:pPr>
        <w:spacing w:after="0" w:line="240" w:lineRule="auto"/>
      </w:pPr>
      <w:r>
        <w:separator/>
      </w:r>
    </w:p>
  </w:endnote>
  <w:endnote w:type="continuationSeparator" w:id="0">
    <w:p w14:paraId="0BB4B0A7" w14:textId="77777777" w:rsidR="002F250E" w:rsidRDefault="002F2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9F7E6F" w14:textId="77777777" w:rsidR="002F250E" w:rsidRDefault="002F250E">
      <w:r>
        <w:rPr>
          <w:rFonts w:ascii="Times New Roman" w:hAnsi="Times New Roman" w:cs="Times New Roman"/>
          <w:sz w:val="24"/>
          <w:szCs w:val="24"/>
          <w:lang w:val="x-none"/>
        </w:rPr>
        <w:separator/>
      </w:r>
    </w:p>
  </w:footnote>
  <w:footnote w:type="continuationSeparator" w:id="0">
    <w:p w14:paraId="41120FB0" w14:textId="77777777" w:rsidR="002F250E" w:rsidRDefault="002F250E">
      <w:r>
        <w:rPr>
          <w:rFonts w:ascii="Times New Roman" w:hAnsi="Times New Roman" w:cs="Times New Roman"/>
          <w:sz w:val="24"/>
          <w:szCs w:val="24"/>
          <w:lang w:val="x-none"/>
        </w:rPr>
        <w:continuationSeparator/>
      </w:r>
    </w:p>
  </w:footnote>
  <w:footnote w:id="1">
    <w:p w14:paraId="1117721B" w14:textId="77777777" w:rsidR="00FD2349" w:rsidRDefault="00A6382D">
      <w:pPr>
        <w:pStyle w:val="ParagraphStyle"/>
        <w:jc w:val="both"/>
        <w:rPr>
          <w:rFonts w:ascii="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O objeto da licitação pode ser fornecido por diversas empresas do mercado. Nessa situação, caso a participação de consórcio fosse permitida, estaria limitando a concorrência, pois as empresas poderiam deixar de se concorrentes com objetivo de se unir, reduzindo a oportunidade de oferta de um preço mais justo pelo serviço.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206267" w14:textId="77777777" w:rsidR="0085167D" w:rsidRPr="00E96010" w:rsidRDefault="0085167D" w:rsidP="0085167D">
    <w:pPr>
      <w:pStyle w:val="ParagraphStyle"/>
      <w:widowControl/>
      <w:tabs>
        <w:tab w:val="center" w:pos="4245"/>
        <w:tab w:val="right" w:pos="8505"/>
      </w:tabs>
      <w:spacing w:line="276" w:lineRule="auto"/>
      <w:jc w:val="center"/>
      <w:rPr>
        <w:sz w:val="22"/>
        <w:szCs w:val="22"/>
        <w:lang w:val="pt-BR"/>
      </w:rPr>
    </w:pPr>
    <w:r w:rsidRPr="00E96010">
      <w:rPr>
        <w:noProof/>
        <w:sz w:val="22"/>
        <w:szCs w:val="22"/>
        <w:lang w:val="pt-BR"/>
      </w:rPr>
      <w:drawing>
        <wp:inline distT="0" distB="0" distL="0" distR="0" wp14:anchorId="096EDF1B" wp14:editId="7D71C820">
          <wp:extent cx="685800" cy="6096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09600"/>
                  </a:xfrm>
                  <a:prstGeom prst="rect">
                    <a:avLst/>
                  </a:prstGeom>
                  <a:noFill/>
                  <a:ln>
                    <a:noFill/>
                  </a:ln>
                </pic:spPr>
              </pic:pic>
            </a:graphicData>
          </a:graphic>
        </wp:inline>
      </w:drawing>
    </w:r>
  </w:p>
  <w:p w14:paraId="6F6BCF66" w14:textId="77777777" w:rsidR="0085167D" w:rsidRPr="00E96010" w:rsidRDefault="0085167D" w:rsidP="0085167D">
    <w:pPr>
      <w:pStyle w:val="ParagraphStyle"/>
      <w:widowControl/>
      <w:tabs>
        <w:tab w:val="center" w:pos="4245"/>
        <w:tab w:val="right" w:pos="8505"/>
      </w:tabs>
      <w:spacing w:line="276" w:lineRule="auto"/>
      <w:jc w:val="center"/>
      <w:rPr>
        <w:rFonts w:eastAsia="Arial Unicode MS"/>
        <w:sz w:val="22"/>
        <w:szCs w:val="22"/>
      </w:rPr>
    </w:pPr>
    <w:r w:rsidRPr="00E96010">
      <w:rPr>
        <w:rFonts w:eastAsia="Arial Unicode MS"/>
        <w:sz w:val="22"/>
        <w:szCs w:val="22"/>
      </w:rPr>
      <w:t xml:space="preserve">  </w:t>
    </w:r>
    <w:r w:rsidRPr="00E96010">
      <w:rPr>
        <w:rFonts w:eastAsia="Arial Unicode MS"/>
        <w:sz w:val="22"/>
        <w:szCs w:val="22"/>
      </w:rPr>
      <w:t xml:space="preserve">PREFEITURA MUNICIPAL DE ITAÚNA DO SUL    </w:t>
    </w:r>
  </w:p>
  <w:p w14:paraId="16006EEC" w14:textId="77777777" w:rsidR="0085167D" w:rsidRPr="00E96010" w:rsidRDefault="0085167D" w:rsidP="0085167D">
    <w:pPr>
      <w:pStyle w:val="ParagraphStyle"/>
      <w:widowControl/>
      <w:spacing w:line="276" w:lineRule="auto"/>
      <w:jc w:val="center"/>
      <w:rPr>
        <w:rFonts w:eastAsia="Arial Unicode MS"/>
        <w:sz w:val="22"/>
        <w:szCs w:val="22"/>
      </w:rPr>
    </w:pPr>
    <w:r w:rsidRPr="00E96010">
      <w:rPr>
        <w:rFonts w:eastAsia="Arial Unicode MS"/>
        <w:sz w:val="22"/>
        <w:szCs w:val="22"/>
      </w:rPr>
      <w:t>ESTADO DO PARANÁ</w:t>
    </w:r>
  </w:p>
  <w:p w14:paraId="29AC18BF" w14:textId="77777777" w:rsidR="0085167D" w:rsidRPr="00E96010" w:rsidRDefault="0085167D" w:rsidP="0085167D">
    <w:pPr>
      <w:pStyle w:val="ParagraphStyle"/>
      <w:widowControl/>
      <w:pBdr>
        <w:bottom w:val="single" w:sz="6" w:space="0" w:color="000000"/>
      </w:pBdr>
      <w:spacing w:line="276" w:lineRule="auto"/>
      <w:jc w:val="center"/>
      <w:rPr>
        <w:rFonts w:eastAsia="Arial Unicode MS"/>
        <w:b/>
        <w:bCs/>
        <w:sz w:val="22"/>
        <w:szCs w:val="22"/>
      </w:rPr>
    </w:pPr>
    <w:r w:rsidRPr="00E96010">
      <w:rPr>
        <w:rFonts w:eastAsia="Arial Unicode MS"/>
        <w:sz w:val="22"/>
        <w:szCs w:val="22"/>
      </w:rPr>
      <w:t>CNPJ: 75.458.836/0001-33</w:t>
    </w:r>
    <w:r w:rsidRPr="00E96010">
      <w:rPr>
        <w:rFonts w:eastAsia="Arial Unicode MS"/>
        <w:b/>
        <w:bCs/>
        <w:sz w:val="22"/>
        <w:szCs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523CC"/>
    <w:multiLevelType w:val="multilevel"/>
    <w:tmpl w:val="422F8A5B"/>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15:restartNumberingAfterBreak="0">
    <w:nsid w:val="01E86F17"/>
    <w:multiLevelType w:val="multilevel"/>
    <w:tmpl w:val="57210D6A"/>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0"/>
        </w:tabs>
        <w:ind w:firstLine="144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 w15:restartNumberingAfterBreak="0">
    <w:nsid w:val="0E5A5455"/>
    <w:multiLevelType w:val="multilevel"/>
    <w:tmpl w:val="E7B80E58"/>
    <w:lvl w:ilvl="0">
      <w:start w:val="8"/>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2139"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0F7194CB"/>
    <w:multiLevelType w:val="multilevel"/>
    <w:tmpl w:val="653E5E8E"/>
    <w:lvl w:ilvl="0">
      <w:start w:val="1"/>
      <w:numFmt w:val="upperRoman"/>
      <w:lvlText w:val="%1."/>
      <w:lvlJc w:val="left"/>
      <w:pPr>
        <w:tabs>
          <w:tab w:val="num" w:pos="570"/>
        </w:tabs>
        <w:ind w:left="570" w:hanging="435"/>
      </w:pPr>
      <w:rPr>
        <w:rFonts w:ascii="Times New Roman" w:hAnsi="Times New Roman" w:cs="Times New Roman"/>
        <w:b/>
        <w:bCs/>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10AE933A"/>
    <w:multiLevelType w:val="multilevel"/>
    <w:tmpl w:val="054FF571"/>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b/>
        <w:bCs/>
        <w:sz w:val="20"/>
        <w:szCs w:val="20"/>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15:restartNumberingAfterBreak="0">
    <w:nsid w:val="16910F2F"/>
    <w:multiLevelType w:val="multilevel"/>
    <w:tmpl w:val="4AA100A2"/>
    <w:lvl w:ilvl="0">
      <w:start w:val="1"/>
      <w:numFmt w:val="lowerLetter"/>
      <w:lvlText w:val="%1)"/>
      <w:lvlJc w:val="left"/>
      <w:pPr>
        <w:tabs>
          <w:tab w:val="num" w:pos="36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2DA087E3"/>
    <w:multiLevelType w:val="multilevel"/>
    <w:tmpl w:val="3CC6C8C6"/>
    <w:lvl w:ilvl="0">
      <w:start w:val="1"/>
      <w:numFmt w:val="upperRoman"/>
      <w:lvlText w:val="%1."/>
      <w:lvlJc w:val="left"/>
      <w:pPr>
        <w:tabs>
          <w:tab w:val="num" w:pos="705"/>
        </w:tabs>
        <w:ind w:left="705" w:hanging="720"/>
      </w:pPr>
      <w:rPr>
        <w:rFonts w:ascii="Times New Roman" w:hAnsi="Times New Roman" w:cs="Times New Roman"/>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32BFFCAD"/>
    <w:multiLevelType w:val="multilevel"/>
    <w:tmpl w:val="3FF1DE88"/>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510"/>
        </w:tabs>
        <w:ind w:left="510" w:firstLine="93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8" w15:restartNumberingAfterBreak="0">
    <w:nsid w:val="364BA9A6"/>
    <w:multiLevelType w:val="multilevel"/>
    <w:tmpl w:val="3225C9ED"/>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15:restartNumberingAfterBreak="0">
    <w:nsid w:val="3B05FC15"/>
    <w:multiLevelType w:val="multilevel"/>
    <w:tmpl w:val="48B3A4D0"/>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420"/>
        </w:tabs>
        <w:ind w:left="420" w:hanging="420"/>
      </w:pPr>
      <w:rPr>
        <w:rFonts w:ascii="Times New Roman" w:hAnsi="Times New Roman" w:cs="Times New Roman"/>
        <w:sz w:val="22"/>
        <w:szCs w:val="22"/>
      </w:rPr>
    </w:lvl>
    <w:lvl w:ilvl="2">
      <w:start w:val="1"/>
      <w:numFmt w:val="decimal"/>
      <w:lvlText w:val="%1.%2.%3."/>
      <w:lvlJc w:val="left"/>
      <w:pPr>
        <w:tabs>
          <w:tab w:val="num" w:pos="930"/>
        </w:tabs>
        <w:ind w:left="9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 w15:restartNumberingAfterBreak="0">
    <w:nsid w:val="4582F6B2"/>
    <w:multiLevelType w:val="multilevel"/>
    <w:tmpl w:val="FFFFFFFF"/>
    <w:lvl w:ilvl="0">
      <w:start w:val="1"/>
      <w:numFmt w:val="decimal"/>
      <w:lvlText w:val="%1."/>
      <w:lvlJc w:val="left"/>
      <w:pPr>
        <w:tabs>
          <w:tab w:val="num" w:pos="360"/>
        </w:tabs>
        <w:ind w:left="0" w:firstLine="0"/>
      </w:pPr>
      <w:rPr>
        <w:rFonts w:ascii="Times New Roman" w:hAnsi="Times New Roman" w:cs="Times New Roman"/>
        <w:b/>
        <w:bCs/>
        <w:sz w:val="22"/>
        <w:szCs w:val="22"/>
      </w:rPr>
    </w:lvl>
    <w:lvl w:ilvl="1">
      <w:start w:val="1"/>
      <w:numFmt w:val="decimal"/>
      <w:lvlText w:val="%1.%2."/>
      <w:lvlJc w:val="left"/>
      <w:pPr>
        <w:tabs>
          <w:tab w:val="num" w:pos="435"/>
        </w:tabs>
        <w:ind w:left="0" w:firstLine="0"/>
      </w:pPr>
      <w:rPr>
        <w:rFonts w:ascii="Times New Roman" w:hAnsi="Times New Roman" w:cs="Times New Roman"/>
        <w:b/>
        <w:bCs/>
        <w:sz w:val="24"/>
        <w:szCs w:val="24"/>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15:restartNumberingAfterBreak="0">
    <w:nsid w:val="4F58474D"/>
    <w:multiLevelType w:val="multilevel"/>
    <w:tmpl w:val="178E4975"/>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635"/>
        </w:tabs>
        <w:ind w:left="1635" w:hanging="195"/>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2" w15:restartNumberingAfterBreak="0">
    <w:nsid w:val="56B28AF3"/>
    <w:multiLevelType w:val="multilevel"/>
    <w:tmpl w:val="4D756563"/>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45"/>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3" w15:restartNumberingAfterBreak="0">
    <w:nsid w:val="5BFDA61F"/>
    <w:multiLevelType w:val="multilevel"/>
    <w:tmpl w:val="0303079F"/>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435"/>
        </w:tabs>
      </w:pPr>
      <w:rPr>
        <w:rFonts w:ascii="Times New Roman" w:hAnsi="Times New Roman" w:cs="Times New Roman"/>
        <w:b/>
        <w:bCs/>
        <w:sz w:val="24"/>
        <w:szCs w:val="24"/>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15:restartNumberingAfterBreak="0">
    <w:nsid w:val="60A32247"/>
    <w:multiLevelType w:val="multilevel"/>
    <w:tmpl w:val="0D59B3A7"/>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5" w15:restartNumberingAfterBreak="0">
    <w:nsid w:val="67EB34FA"/>
    <w:multiLevelType w:val="multilevel"/>
    <w:tmpl w:val="2E9324FE"/>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15:restartNumberingAfterBreak="0">
    <w:nsid w:val="742646B8"/>
    <w:multiLevelType w:val="multilevel"/>
    <w:tmpl w:val="45270A24"/>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b/>
        <w:bCs/>
        <w:sz w:val="20"/>
        <w:szCs w:val="20"/>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7" w15:restartNumberingAfterBreak="0">
    <w:nsid w:val="749A5744"/>
    <w:multiLevelType w:val="multilevel"/>
    <w:tmpl w:val="14282A40"/>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 w15:restartNumberingAfterBreak="0">
    <w:nsid w:val="7978BC1B"/>
    <w:multiLevelType w:val="multilevel"/>
    <w:tmpl w:val="49C5026B"/>
    <w:lvl w:ilvl="0">
      <w:start w:val="1"/>
      <w:numFmt w:val="decimal"/>
      <w:lvlText w:val="%1."/>
      <w:lvlJc w:val="left"/>
      <w:pPr>
        <w:tabs>
          <w:tab w:val="num" w:pos="360"/>
        </w:tabs>
        <w:ind w:left="360" w:hanging="360"/>
      </w:pPr>
      <w:rPr>
        <w:rFonts w:ascii="Times New Roman" w:hAnsi="Times New Roman" w:cs="Times New Roman"/>
        <w:b/>
        <w:bCs/>
        <w:sz w:val="20"/>
        <w:szCs w:val="20"/>
      </w:rPr>
    </w:lvl>
    <w:lvl w:ilvl="1">
      <w:start w:val="1"/>
      <w:numFmt w:val="decimal"/>
      <w:lvlText w:val="%1.%2."/>
      <w:lvlJc w:val="left"/>
      <w:pPr>
        <w:tabs>
          <w:tab w:val="num" w:pos="420"/>
        </w:tabs>
        <w:ind w:left="420" w:hanging="435"/>
      </w:pPr>
      <w:rPr>
        <w:rFonts w:ascii="Times New Roman" w:hAnsi="Times New Roman" w:cs="Times New Roman"/>
        <w:sz w:val="20"/>
        <w:szCs w:val="20"/>
      </w:rPr>
    </w:lvl>
    <w:lvl w:ilvl="2">
      <w:start w:val="1"/>
      <w:numFmt w:val="decimal"/>
      <w:lvlText w:val="%1.%2.%3."/>
      <w:lvlJc w:val="left"/>
      <w:pPr>
        <w:tabs>
          <w:tab w:val="num" w:pos="930"/>
        </w:tabs>
        <w:ind w:left="930" w:hanging="510"/>
      </w:pPr>
      <w:rPr>
        <w:rFonts w:ascii="Times New Roman" w:hAnsi="Times New Roman" w:cs="Times New Roman"/>
        <w:sz w:val="20"/>
        <w:szCs w:val="20"/>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9" w15:restartNumberingAfterBreak="0">
    <w:nsid w:val="7AEB4920"/>
    <w:multiLevelType w:val="multilevel"/>
    <w:tmpl w:val="6096376C"/>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930"/>
        </w:tabs>
        <w:ind w:left="9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0" w15:restartNumberingAfterBreak="0">
    <w:nsid w:val="7FA515E1"/>
    <w:multiLevelType w:val="multilevel"/>
    <w:tmpl w:val="604CD5F9"/>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420"/>
        </w:tabs>
        <w:ind w:left="420" w:hanging="435"/>
      </w:pPr>
      <w:rPr>
        <w:rFonts w:ascii="Times New Roman" w:hAnsi="Times New Roman" w:cs="Times New Roman"/>
        <w:sz w:val="22"/>
        <w:szCs w:val="22"/>
      </w:rPr>
    </w:lvl>
    <w:lvl w:ilvl="2">
      <w:start w:val="1"/>
      <w:numFmt w:val="decimal"/>
      <w:lvlText w:val="%1.%2.%3."/>
      <w:lvlJc w:val="left"/>
      <w:pPr>
        <w:tabs>
          <w:tab w:val="num" w:pos="930"/>
        </w:tabs>
        <w:ind w:left="9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9"/>
  </w:num>
  <w:num w:numId="2">
    <w:abstractNumId w:val="18"/>
  </w:num>
  <w:num w:numId="3">
    <w:abstractNumId w:val="3"/>
  </w:num>
  <w:num w:numId="4">
    <w:abstractNumId w:val="20"/>
  </w:num>
  <w:num w:numId="5">
    <w:abstractNumId w:val="19"/>
  </w:num>
  <w:num w:numId="6">
    <w:abstractNumId w:val="14"/>
  </w:num>
  <w:num w:numId="7">
    <w:abstractNumId w:val="1"/>
  </w:num>
  <w:num w:numId="8">
    <w:abstractNumId w:val="11"/>
  </w:num>
  <w:num w:numId="9">
    <w:abstractNumId w:val="7"/>
  </w:num>
  <w:num w:numId="10">
    <w:abstractNumId w:val="12"/>
  </w:num>
  <w:num w:numId="11">
    <w:abstractNumId w:val="6"/>
  </w:num>
  <w:num w:numId="12">
    <w:abstractNumId w:val="4"/>
  </w:num>
  <w:num w:numId="13">
    <w:abstractNumId w:val="16"/>
  </w:num>
  <w:num w:numId="14">
    <w:abstractNumId w:val="13"/>
  </w:num>
  <w:num w:numId="15">
    <w:abstractNumId w:val="5"/>
  </w:num>
  <w:num w:numId="16">
    <w:abstractNumId w:val="8"/>
  </w:num>
  <w:num w:numId="17">
    <w:abstractNumId w:val="17"/>
  </w:num>
  <w:num w:numId="18">
    <w:abstractNumId w:val="0"/>
  </w:num>
  <w:num w:numId="19">
    <w:abstractNumId w:val="15"/>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79F"/>
    <w:rsid w:val="00014A9B"/>
    <w:rsid w:val="00074438"/>
    <w:rsid w:val="00077BE5"/>
    <w:rsid w:val="000814C4"/>
    <w:rsid w:val="00090C9A"/>
    <w:rsid w:val="000A20B3"/>
    <w:rsid w:val="000B17C5"/>
    <w:rsid w:val="001344CE"/>
    <w:rsid w:val="00195DBF"/>
    <w:rsid w:val="001E479F"/>
    <w:rsid w:val="00202F55"/>
    <w:rsid w:val="00232450"/>
    <w:rsid w:val="002352A6"/>
    <w:rsid w:val="002A3C72"/>
    <w:rsid w:val="002F250E"/>
    <w:rsid w:val="002F69AD"/>
    <w:rsid w:val="00336FF8"/>
    <w:rsid w:val="003C7AD0"/>
    <w:rsid w:val="00430ADF"/>
    <w:rsid w:val="00453A8C"/>
    <w:rsid w:val="004D7CFD"/>
    <w:rsid w:val="004E1844"/>
    <w:rsid w:val="00540848"/>
    <w:rsid w:val="00566B1E"/>
    <w:rsid w:val="0062422F"/>
    <w:rsid w:val="006C3278"/>
    <w:rsid w:val="006E6BE4"/>
    <w:rsid w:val="00700027"/>
    <w:rsid w:val="00717465"/>
    <w:rsid w:val="00736869"/>
    <w:rsid w:val="00791CB7"/>
    <w:rsid w:val="00836672"/>
    <w:rsid w:val="0084503E"/>
    <w:rsid w:val="0085167D"/>
    <w:rsid w:val="008639C9"/>
    <w:rsid w:val="00887786"/>
    <w:rsid w:val="00896AD4"/>
    <w:rsid w:val="008A18C8"/>
    <w:rsid w:val="00936C85"/>
    <w:rsid w:val="009D1602"/>
    <w:rsid w:val="009D5D95"/>
    <w:rsid w:val="00A50D8F"/>
    <w:rsid w:val="00A6382D"/>
    <w:rsid w:val="00AD59AC"/>
    <w:rsid w:val="00AE5909"/>
    <w:rsid w:val="00B32CE5"/>
    <w:rsid w:val="00B37EBE"/>
    <w:rsid w:val="00B54278"/>
    <w:rsid w:val="00BC6F4B"/>
    <w:rsid w:val="00C04F6E"/>
    <w:rsid w:val="00C51109"/>
    <w:rsid w:val="00CA5A6C"/>
    <w:rsid w:val="00CB3489"/>
    <w:rsid w:val="00D47721"/>
    <w:rsid w:val="00D67B58"/>
    <w:rsid w:val="00E17F28"/>
    <w:rsid w:val="00E52294"/>
    <w:rsid w:val="00E96010"/>
    <w:rsid w:val="00EC3551"/>
    <w:rsid w:val="00EE1300"/>
    <w:rsid w:val="00EF6560"/>
    <w:rsid w:val="00FA1703"/>
    <w:rsid w:val="00FD2349"/>
    <w:rsid w:val="00FF7A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00EA14"/>
  <w14:defaultImageDpi w14:val="0"/>
  <w15:docId w15:val="{951B6B37-F2D2-4E91-98AF-3C72F9D29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pPr>
      <w:widowControl w:val="0"/>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pPr>
      <w:widowControl w:val="0"/>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Pr>
      <w:position w:val="8"/>
      <w:sz w:val="16"/>
      <w:szCs w:val="16"/>
    </w:rPr>
  </w:style>
  <w:style w:type="character" w:customStyle="1" w:styleId="Subscrito">
    <w:name w:val="Subscrito"/>
    <w:uiPriority w:val="99"/>
    <w:rPr>
      <w:position w:val="-8"/>
      <w:sz w:val="16"/>
      <w:szCs w:val="16"/>
    </w:rPr>
  </w:style>
  <w:style w:type="character" w:customStyle="1" w:styleId="Tag">
    <w:name w:val="Tag"/>
    <w:uiPriority w:val="99"/>
    <w:rPr>
      <w:sz w:val="20"/>
      <w:szCs w:val="20"/>
      <w:shd w:val="clear" w:color="auto" w:fill="FFFFFF"/>
    </w:rPr>
  </w:style>
  <w:style w:type="paragraph" w:styleId="PargrafodaLista">
    <w:name w:val="List Paragraph"/>
    <w:basedOn w:val="Normal"/>
    <w:uiPriority w:val="34"/>
    <w:qFormat/>
    <w:rsid w:val="00232450"/>
    <w:pPr>
      <w:ind w:left="720"/>
      <w:contextualSpacing/>
    </w:pPr>
  </w:style>
  <w:style w:type="paragraph" w:styleId="Cabealho">
    <w:name w:val="header"/>
    <w:basedOn w:val="Normal"/>
    <w:link w:val="CabealhoChar"/>
    <w:uiPriority w:val="99"/>
    <w:unhideWhenUsed/>
    <w:rsid w:val="0085167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167D"/>
  </w:style>
  <w:style w:type="paragraph" w:styleId="Rodap">
    <w:name w:val="footer"/>
    <w:basedOn w:val="Normal"/>
    <w:link w:val="RodapChar"/>
    <w:uiPriority w:val="99"/>
    <w:unhideWhenUsed/>
    <w:rsid w:val="0085167D"/>
    <w:pPr>
      <w:tabs>
        <w:tab w:val="center" w:pos="4252"/>
        <w:tab w:val="right" w:pos="8504"/>
      </w:tabs>
      <w:spacing w:after="0" w:line="240" w:lineRule="auto"/>
    </w:pPr>
  </w:style>
  <w:style w:type="character" w:customStyle="1" w:styleId="RodapChar">
    <w:name w:val="Rodapé Char"/>
    <w:basedOn w:val="Fontepargpadro"/>
    <w:link w:val="Rodap"/>
    <w:uiPriority w:val="99"/>
    <w:rsid w:val="0085167D"/>
  </w:style>
  <w:style w:type="table" w:styleId="Tabelacomgrade">
    <w:name w:val="Table Grid"/>
    <w:basedOn w:val="Tabelanormal"/>
    <w:uiPriority w:val="39"/>
    <w:rsid w:val="0070002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0002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000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503622">
      <w:bodyDiv w:val="1"/>
      <w:marLeft w:val="0"/>
      <w:marRight w:val="0"/>
      <w:marTop w:val="0"/>
      <w:marBottom w:val="0"/>
      <w:divBdr>
        <w:top w:val="none" w:sz="0" w:space="0" w:color="auto"/>
        <w:left w:val="none" w:sz="0" w:space="0" w:color="auto"/>
        <w:bottom w:val="none" w:sz="0" w:space="0" w:color="auto"/>
        <w:right w:val="none" w:sz="0" w:space="0" w:color="auto"/>
      </w:divBdr>
    </w:div>
    <w:div w:id="338235278">
      <w:bodyDiv w:val="1"/>
      <w:marLeft w:val="0"/>
      <w:marRight w:val="0"/>
      <w:marTop w:val="0"/>
      <w:marBottom w:val="0"/>
      <w:divBdr>
        <w:top w:val="none" w:sz="0" w:space="0" w:color="auto"/>
        <w:left w:val="none" w:sz="0" w:space="0" w:color="auto"/>
        <w:bottom w:val="none" w:sz="0" w:space="0" w:color="auto"/>
        <w:right w:val="none" w:sz="0" w:space="0" w:color="auto"/>
      </w:divBdr>
    </w:div>
    <w:div w:id="165657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9</Pages>
  <Words>5914</Words>
  <Characters>32874</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11</cp:revision>
  <cp:lastPrinted>2024-08-27T17:31:00Z</cp:lastPrinted>
  <dcterms:created xsi:type="dcterms:W3CDTF">2024-08-09T14:44:00Z</dcterms:created>
  <dcterms:modified xsi:type="dcterms:W3CDTF">2024-08-27T17:31:00Z</dcterms:modified>
</cp:coreProperties>
</file>