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6A25B" w14:textId="2A2066E3" w:rsidR="000E684C" w:rsidRPr="006B5AB0" w:rsidRDefault="006B5AB0" w:rsidP="006B5AB0">
      <w:pPr>
        <w:widowControl/>
        <w:suppressAutoHyphens w:val="0"/>
        <w:autoSpaceDE w:val="0"/>
        <w:spacing w:after="120"/>
        <w:jc w:val="center"/>
        <w:textAlignment w:val="auto"/>
        <w:rPr>
          <w:rFonts w:asciiTheme="minorHAnsi" w:hAnsiTheme="minorHAnsi" w:cstheme="minorHAnsi"/>
          <w:b/>
          <w:sz w:val="40"/>
        </w:rPr>
      </w:pPr>
      <w:r w:rsidRPr="006B5AB0">
        <w:rPr>
          <w:rFonts w:asciiTheme="minorHAnsi" w:hAnsiTheme="minorHAnsi" w:cstheme="minorHAnsi"/>
          <w:b/>
          <w:sz w:val="40"/>
        </w:rPr>
        <w:t xml:space="preserve">SECRETARIA DE ADMINISTRAÇÃO </w:t>
      </w:r>
    </w:p>
    <w:p w14:paraId="6CFF1851" w14:textId="77777777" w:rsidR="006B5AB0" w:rsidRPr="006B5AB0" w:rsidRDefault="006B5AB0" w:rsidP="006B5AB0">
      <w:pPr>
        <w:pStyle w:val="Ttulo2"/>
        <w:jc w:val="center"/>
        <w:rPr>
          <w:rFonts w:asciiTheme="minorHAnsi" w:eastAsia="Times New Roman" w:hAnsiTheme="minorHAnsi" w:cstheme="minorHAnsi"/>
          <w:color w:val="000000"/>
          <w:kern w:val="0"/>
          <w:sz w:val="36"/>
          <w:szCs w:val="36"/>
          <w:lang w:eastAsia="pt-BR" w:bidi="ar-SA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TERMO DE REFERÊNCIA</w:t>
      </w:r>
    </w:p>
    <w:p w14:paraId="15B0B8D1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1. OBJETO</w:t>
      </w:r>
    </w:p>
    <w:p w14:paraId="37AEE366" w14:textId="35D0C0FD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Constitui objeto do presente Termo de Referência a </w:t>
      </w:r>
      <w:r>
        <w:rPr>
          <w:rStyle w:val="Forte"/>
          <w:rFonts w:asciiTheme="minorHAnsi" w:hAnsiTheme="minorHAnsi" w:cstheme="minorHAnsi"/>
          <w:color w:val="000000"/>
        </w:rPr>
        <w:t>aquisição de fogos de artifício, incluso</w:t>
      </w:r>
      <w:r w:rsidRPr="006B5AB0">
        <w:rPr>
          <w:rStyle w:val="Forte"/>
          <w:rFonts w:asciiTheme="minorHAnsi" w:hAnsiTheme="minorHAnsi" w:cstheme="minorHAnsi"/>
          <w:color w:val="000000"/>
        </w:rPr>
        <w:t xml:space="preserve"> serviços de montagem e execução de shows pirotécnicos</w:t>
      </w:r>
      <w:r w:rsidRPr="006B5AB0">
        <w:rPr>
          <w:rFonts w:asciiTheme="minorHAnsi" w:hAnsiTheme="minorHAnsi" w:cstheme="minorHAnsi"/>
          <w:color w:val="000000"/>
        </w:rPr>
        <w:t>, responsabilidade técnica, logística de transporte, armazenamento temporário e todos os demais insumos e licenças necessárias, para atender às datas comemorativas e eventos especiais do Município de Itaúna do Sul-PR, conforme especificações, quantitativos e condições estabelecidas neste documento.</w:t>
      </w:r>
    </w:p>
    <w:p w14:paraId="4B568E1C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2. JUSTIFICATIVA E NECESSIDADE DA CONTRATAÇÃO</w:t>
      </w:r>
    </w:p>
    <w:p w14:paraId="5296B438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 presente contratação se justifica pela necessidade de celebrar eventos comemorativos tradicionais do Município, como o Aniversário da Cidade, Natal e Ano Novo (Virada), por meio de shows pirotécnicos que promovem o congraçamento da comunidade, o entretenimento e o fortalecimento do vínculo cívico e cultural. A realização de espetáculos pirotécnicos é uma tradição consolidada, representando um momento de celebração e lazer para os munícipes.</w:t>
      </w:r>
    </w:p>
    <w:p w14:paraId="7A8C9F55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 natureza do objeto, que envolve tanto o fornecimento de bens (fogos de artifício) quanto a prestação de serviços especializados e de alta periculosidade (montagem e execução de shows pirotécnicos), exige que a contratação seja realizada com empresa que detenha notória expertise e todas as licenças e alvarás específicos para a manipulação de artefatos explosivos, garantindo a segurança pública e a qualidade do espetáculo.</w:t>
      </w:r>
    </w:p>
    <w:p w14:paraId="7FC97BA8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A contratação será realizada mediante </w:t>
      </w:r>
      <w:r w:rsidRPr="006B5AB0">
        <w:rPr>
          <w:rStyle w:val="Forte"/>
          <w:rFonts w:asciiTheme="minorHAnsi" w:hAnsiTheme="minorHAnsi" w:cstheme="minorHAnsi"/>
          <w:color w:val="000000"/>
        </w:rPr>
        <w:t>Dispensa de Licitação, fundamentada no Art. 75, inciso II, da Lei nº 14.133/2021</w:t>
      </w:r>
      <w:r w:rsidRPr="006B5AB0">
        <w:rPr>
          <w:rFonts w:asciiTheme="minorHAnsi" w:hAnsiTheme="minorHAnsi" w:cstheme="minorHAnsi"/>
          <w:color w:val="000000"/>
        </w:rPr>
        <w:t>, haja vista que o valor global estimado da aquisição e dos serviços não supera o limite legal previsto para contratações diretas por baixo valor. Ressalta-se que a presente contratação se refere a uma aquisição anual, não havendo que se falar em fracionamento de despesa, pois a demanda é específica e concentrada nas datas supracitadas.</w:t>
      </w:r>
    </w:p>
    <w:p w14:paraId="6F99DEEE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3. ESPECIFICAÇÕES DOS ITENS E SERVIÇOS, E QUANTITATIVOS ESTIMADOS</w:t>
      </w:r>
    </w:p>
    <w:p w14:paraId="7D0A36E2" w14:textId="41979426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Os itens de fogos de artifício a serem fornecidos e os serviços a serem prestados devem ser de primeira qualidade, novos, em perfeitas condições de uso e segurança, conforme as normas técnicas e regulamentares aplicáveis. O valor total estimado da contratação é de </w:t>
      </w:r>
      <w:r w:rsidR="00AC640A">
        <w:rPr>
          <w:rStyle w:val="Forte"/>
          <w:rFonts w:asciiTheme="minorHAnsi" w:hAnsiTheme="minorHAnsi" w:cstheme="minorHAnsi"/>
          <w:color w:val="000000"/>
        </w:rPr>
        <w:t>R$48.780,00</w:t>
      </w:r>
      <w:r w:rsidRPr="006B5AB0">
        <w:rPr>
          <w:rFonts w:asciiTheme="minorHAnsi" w:hAnsiTheme="minorHAnsi" w:cstheme="minorHAnsi"/>
          <w:color w:val="000000"/>
        </w:rPr>
        <w:t>, conforme mapa de preço anexo.</w:t>
      </w:r>
    </w:p>
    <w:tbl>
      <w:tblPr>
        <w:tblW w:w="458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"/>
        <w:gridCol w:w="548"/>
        <w:gridCol w:w="4377"/>
        <w:gridCol w:w="849"/>
        <w:gridCol w:w="1028"/>
        <w:gridCol w:w="959"/>
        <w:gridCol w:w="991"/>
      </w:tblGrid>
      <w:tr w:rsidR="007A5FD3" w:rsidRPr="00AC640A" w14:paraId="6B62C1C5" w14:textId="3F24903A" w:rsidTr="00AC640A">
        <w:trPr>
          <w:tblHeader/>
        </w:trPr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E887FF" w14:textId="77777777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B5F9E8" w14:textId="77777777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4122EE" w14:textId="77777777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Descrição/Especificação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E5E2CC" w14:textId="77777777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3A79E2" w14:textId="77777777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Quantidade Estimada (por ano)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</w:tcPr>
          <w:p w14:paraId="229C1CE2" w14:textId="34F6D726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Valor Unitário (R$)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</w:tcPr>
          <w:p w14:paraId="78BDE52C" w14:textId="4234C12A" w:rsidR="007A5FD3" w:rsidRPr="00AC640A" w:rsidRDefault="007A5FD3" w:rsidP="00AC64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Valor Máximo Total (R$)</w:t>
            </w:r>
          </w:p>
        </w:tc>
      </w:tr>
      <w:tr w:rsidR="00F7694F" w:rsidRPr="00AC640A" w14:paraId="31BE80FF" w14:textId="280DBC9A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B08758" w14:textId="04BDE7B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4520A5" w14:textId="3B4AAB5D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024670" w14:textId="09F469E0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TORTA 100 TUBOS 1.8’’ POL. CORES E LEQUE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551120" w14:textId="6B17C81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7EDBAF" w14:textId="4FF3DB8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35E5DE89" w14:textId="4976D0D2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R$ 2.000,00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32091DEA" w14:textId="6E35F010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R$ 10.000,00</w:t>
            </w:r>
          </w:p>
        </w:tc>
      </w:tr>
      <w:tr w:rsidR="00F7694F" w:rsidRPr="00AC640A" w14:paraId="599E8FE9" w14:textId="22CD55CD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6787DB" w14:textId="0F3209C6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D3D8DD" w14:textId="3FE6D0AF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337D50" w14:textId="581E0014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TORTA 110 MORTEIROS 2’’ E 2.5’’ POL. CORES E LEQUE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5B3689" w14:textId="55CE3D44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4802C2" w14:textId="1AABB211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130BBD59" w14:textId="2647859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R$ 4.780,00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3A61715D" w14:textId="20DD6573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R$ 4.780,00</w:t>
            </w:r>
          </w:p>
        </w:tc>
      </w:tr>
      <w:tr w:rsidR="00F7694F" w:rsidRPr="00AC640A" w14:paraId="064BA80D" w14:textId="4746D919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3C9C4" w14:textId="7796825E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60422A" w14:textId="06E1A297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D7168F" w14:textId="0F9C9F3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TORTA 150 TUBOS 1.8 POL. CORES FOLHA SECA E LEQUE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9227F" w14:textId="793C306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FD44F7" w14:textId="37DD33D4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72A641A5" w14:textId="6889B3F5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R$ 3.400,00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04036588" w14:textId="05C9AD47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R$ 3.400,00</w:t>
            </w:r>
          </w:p>
        </w:tc>
      </w:tr>
      <w:tr w:rsidR="00F7694F" w:rsidRPr="00AC640A" w14:paraId="64A60DD7" w14:textId="115AD6E5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AB8EA" w14:textId="641440B0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14B9B5" w14:textId="11A487F9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252048" w14:textId="62EC6E37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TORTA 220 TUBOS 1.8’’/ 2’’ /2.5’’POL. CORES E LEQUE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44798" w14:textId="1519F607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4B591B" w14:textId="4F53D4F3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50CC9080" w14:textId="2509262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R$ 4.800,00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64F2C36A" w14:textId="6B098A32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R$ 9.600,00</w:t>
            </w:r>
          </w:p>
        </w:tc>
      </w:tr>
      <w:tr w:rsidR="00F7694F" w:rsidRPr="00AC640A" w14:paraId="2A0799E0" w14:textId="503FAA80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DD150" w14:textId="7802998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03CC97" w14:textId="7513C812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05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CCB797" w14:textId="35DA61EF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TORTA 120 TUBOS 1.5’’ POL. EFEITO METRALHADORA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BE3B6" w14:textId="200021E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4B9E61" w14:textId="2558CD94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1FF63AF7" w14:textId="68078CCF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R$ 1.800,00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357CC70B" w14:textId="04B1C9BA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R$ 1.800,00</w:t>
            </w:r>
          </w:p>
        </w:tc>
      </w:tr>
      <w:tr w:rsidR="00F7694F" w:rsidRPr="00AC640A" w14:paraId="2E625E75" w14:textId="0EECC2F9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6E76B" w14:textId="16C96222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08B177" w14:textId="7FB8E7F6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06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8CE18C" w14:textId="6C99BB05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TORTA 50 TUBOS 2’’ POL. CORES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5897F" w14:textId="4021F0C3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688FD4" w14:textId="7E27B56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0902D36C" w14:textId="3394A6F5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R$ 2.400,00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2C0072FF" w14:textId="68D5DC4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R$ 4.800,00</w:t>
            </w:r>
          </w:p>
        </w:tc>
      </w:tr>
      <w:tr w:rsidR="00F7694F" w:rsidRPr="00AC640A" w14:paraId="43214CAD" w14:textId="28485E61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E68F4" w14:textId="46C676E9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9CFFD5" w14:textId="070E377B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07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0F41C7" w14:textId="50BCE41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KIT PIROTECNICO 85 TUBOS 1.5’’ ATE 3’’ POL. CORES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B605D" w14:textId="711E521D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8C86EE" w14:textId="2BC5F7D4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5658C3F5" w14:textId="6F711A89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R$ 2.500,00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7B597C7C" w14:textId="6113EC2F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R$ 5.000,00</w:t>
            </w:r>
          </w:p>
        </w:tc>
      </w:tr>
      <w:tr w:rsidR="00F7694F" w:rsidRPr="00AC640A" w14:paraId="3C779B72" w14:textId="3309ABAA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75832" w14:textId="46CCAA33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4F5DB7" w14:textId="27F2EB65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08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CB1085" w14:textId="4A5C8E4F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Kit 12 MORTEIROS 4" POL.CORES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58C65" w14:textId="3341043E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27BC83" w14:textId="64CCC454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2A4D4316" w14:textId="5458AF00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R$ 2.200,00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150B7419" w14:textId="693E6A5D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R$ 4.400,00</w:t>
            </w:r>
          </w:p>
        </w:tc>
      </w:tr>
      <w:tr w:rsidR="00F7694F" w:rsidRPr="00AC640A" w14:paraId="71204765" w14:textId="7371A6AA" w:rsidTr="00F7694F">
        <w:tc>
          <w:tcPr>
            <w:tcW w:w="31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3448C" w14:textId="34AA5366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B98A6C" w14:textId="05178F5D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3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00029BA" w14:textId="0DDB18E8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sz w:val="16"/>
                <w:szCs w:val="16"/>
              </w:rPr>
              <w:t>KIT 25 MORTEIROS 3’’ POL. CORES</w:t>
            </w:r>
          </w:p>
        </w:tc>
        <w:tc>
          <w:tcPr>
            <w:tcW w:w="45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D8BE6" w14:textId="604C92F7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FCF3C3" w14:textId="4B013FBC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1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13B44889" w14:textId="1A836A0C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R$ 2.500,00</w:t>
            </w:r>
          </w:p>
        </w:tc>
        <w:tc>
          <w:tcPr>
            <w:tcW w:w="53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bottom"/>
          </w:tcPr>
          <w:p w14:paraId="6A13C1D0" w14:textId="3E88164A" w:rsidR="00F7694F" w:rsidRPr="00AC640A" w:rsidRDefault="00F7694F" w:rsidP="00F769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C640A">
              <w:rPr>
                <w:rFonts w:ascii="Calibri" w:hAnsi="Calibri" w:cs="Calibri"/>
                <w:color w:val="000000"/>
                <w:sz w:val="16"/>
                <w:szCs w:val="16"/>
              </w:rPr>
              <w:t>R$ 5.000,00</w:t>
            </w:r>
          </w:p>
        </w:tc>
      </w:tr>
    </w:tbl>
    <w:p w14:paraId="3E257F52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A organização em </w:t>
      </w:r>
      <w:r w:rsidRPr="006B5AB0">
        <w:rPr>
          <w:rStyle w:val="Forte"/>
          <w:rFonts w:asciiTheme="minorHAnsi" w:hAnsiTheme="minorHAnsi" w:cstheme="minorHAnsi"/>
          <w:color w:val="000000"/>
        </w:rPr>
        <w:t>lotes (Menor Preço por Lote)</w:t>
      </w:r>
      <w:r w:rsidRPr="006B5AB0">
        <w:rPr>
          <w:rFonts w:asciiTheme="minorHAnsi" w:hAnsiTheme="minorHAnsi" w:cstheme="minorHAnsi"/>
          <w:color w:val="000000"/>
        </w:rPr>
        <w:t xml:space="preserve"> justifica-se pela intrínseca relação entre os diferentes tipos de fogos e a necessidade de que o fornecedor seja o responsável pela montagem e execução do show pirotécnico como um todo. A fragmentação por item, neste caso, geraria um enorme entrave operacional para a Administração, que teria que gerir múltiplos fornecedores para um mesmo evento (show), comprometendo a logística de montagem, a segurança na execução e a coerência artística do espetáculo. A contratação por lotes otimiza a gestão, centraliza a responsabilidade por todo o show em uma única empresa e assegura a harmonia e segurança da apresentação.</w:t>
      </w:r>
    </w:p>
    <w:p w14:paraId="3F923A57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4. CONDIÇÕES DE FORNECIMENTO, PRAZOS E LOCAIS DE ENTREGA/EXECUÇÃO</w:t>
      </w:r>
    </w:p>
    <w:p w14:paraId="67D4F55E" w14:textId="77777777" w:rsidR="006B5AB0" w:rsidRPr="006B5AB0" w:rsidRDefault="006B5AB0" w:rsidP="006B5AB0">
      <w:pPr>
        <w:pStyle w:val="Ttulo4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 w:val="0"/>
          <w:bCs w:val="0"/>
          <w:color w:val="000000"/>
        </w:rPr>
        <w:t>4.1. Prazo e Local de Entrega dos Materiais (Fogos de Artifício):</w:t>
      </w:r>
    </w:p>
    <w:p w14:paraId="6FD60836" w14:textId="54AE286D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Os fogos de artifício deverão ser entregues em local seguro, apropriado e indicado pela Contratante, em endereço específico constante na Ordem de Fornecimento/Serviço. A entrega deverá ocorrer com antecedência mínima de </w:t>
      </w:r>
      <w:r w:rsidRPr="006B5AB0">
        <w:rPr>
          <w:rStyle w:val="Forte"/>
          <w:rFonts w:asciiTheme="minorHAnsi" w:hAnsiTheme="minorHAnsi" w:cstheme="minorHAnsi"/>
          <w:color w:val="000000"/>
        </w:rPr>
        <w:t>05 (cinco) dias úteis</w:t>
      </w:r>
      <w:r w:rsidRPr="006B5AB0">
        <w:rPr>
          <w:rFonts w:asciiTheme="minorHAnsi" w:hAnsiTheme="minorHAnsi" w:cstheme="minorHAnsi"/>
          <w:color w:val="000000"/>
        </w:rPr>
        <w:t xml:space="preserve"> em relação à data do show pirotécnico, para permitir a conferência dos materiais e a devida organização logística e de segurança.</w:t>
      </w:r>
    </w:p>
    <w:p w14:paraId="0106037F" w14:textId="77777777" w:rsidR="006B5AB0" w:rsidRPr="006B5AB0" w:rsidRDefault="006B5AB0" w:rsidP="006B5AB0">
      <w:pPr>
        <w:pStyle w:val="Ttulo4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 w:val="0"/>
          <w:bCs w:val="0"/>
          <w:color w:val="000000"/>
        </w:rPr>
        <w:t>4.2. Prazo e Local de Execução dos Serviços (Montagem e Show Pirotécnico):</w:t>
      </w:r>
    </w:p>
    <w:p w14:paraId="5EC0C69F" w14:textId="25417BA8" w:rsidR="006B5AB0" w:rsidRPr="00AC640A" w:rsidRDefault="006B5AB0" w:rsidP="006B5AB0">
      <w:pPr>
        <w:pStyle w:val="mb-3"/>
        <w:jc w:val="both"/>
        <w:rPr>
          <w:rFonts w:asciiTheme="minorHAnsi" w:hAnsiTheme="minorHAnsi" w:cstheme="minorHAnsi"/>
          <w:b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A montagem e a execução do show pirotécnico deverão ocorrer nas datas e horários previamente definidos e comunicados pela Contratante, em local específico e seguro (ponto de ignição), com antecedência mínima de </w:t>
      </w:r>
      <w:r w:rsidRPr="006B5AB0">
        <w:rPr>
          <w:rStyle w:val="Forte"/>
          <w:rFonts w:asciiTheme="minorHAnsi" w:hAnsiTheme="minorHAnsi" w:cstheme="minorHAnsi"/>
          <w:color w:val="000000"/>
        </w:rPr>
        <w:t>0</w:t>
      </w:r>
      <w:r>
        <w:rPr>
          <w:rStyle w:val="Forte"/>
          <w:rFonts w:asciiTheme="minorHAnsi" w:hAnsiTheme="minorHAnsi" w:cstheme="minorHAnsi"/>
          <w:color w:val="000000"/>
        </w:rPr>
        <w:t>1</w:t>
      </w:r>
      <w:r w:rsidRPr="006B5AB0">
        <w:rPr>
          <w:rStyle w:val="Forte"/>
          <w:rFonts w:asciiTheme="minorHAnsi" w:hAnsiTheme="minorHAnsi" w:cstheme="minorHAnsi"/>
          <w:color w:val="000000"/>
        </w:rPr>
        <w:t xml:space="preserve"> (</w:t>
      </w:r>
      <w:r>
        <w:rPr>
          <w:rStyle w:val="Forte"/>
          <w:rFonts w:asciiTheme="minorHAnsi" w:hAnsiTheme="minorHAnsi" w:cstheme="minorHAnsi"/>
          <w:color w:val="000000"/>
        </w:rPr>
        <w:t>um</w:t>
      </w:r>
      <w:r w:rsidRPr="006B5AB0">
        <w:rPr>
          <w:rStyle w:val="Forte"/>
          <w:rFonts w:asciiTheme="minorHAnsi" w:hAnsiTheme="minorHAnsi" w:cstheme="minorHAnsi"/>
          <w:color w:val="000000"/>
        </w:rPr>
        <w:t>) dia</w:t>
      </w:r>
      <w:r>
        <w:rPr>
          <w:rStyle w:val="Forte"/>
          <w:rFonts w:asciiTheme="minorHAnsi" w:hAnsiTheme="minorHAnsi" w:cstheme="minorHAnsi"/>
          <w:color w:val="000000"/>
        </w:rPr>
        <w:t xml:space="preserve"> útil</w:t>
      </w:r>
      <w:r w:rsidRPr="006B5AB0">
        <w:rPr>
          <w:rFonts w:asciiTheme="minorHAnsi" w:hAnsiTheme="minorHAnsi" w:cstheme="minorHAnsi"/>
          <w:color w:val="000000"/>
        </w:rPr>
        <w:t xml:space="preserve"> por meio de Ordem de Serviço ou comunicação formal. O serviço deverá ser executado com estrita observância das normas de segurança, ambientais e demais regulamentações pertinentes, sob a responsabilidade técnica do Blaster Pirotécnico da Contratada.</w:t>
      </w:r>
      <w:r w:rsidR="00AC640A">
        <w:rPr>
          <w:rFonts w:asciiTheme="minorHAnsi" w:hAnsiTheme="minorHAnsi" w:cstheme="minorHAnsi"/>
          <w:color w:val="000000"/>
        </w:rPr>
        <w:t xml:space="preserve"> </w:t>
      </w:r>
    </w:p>
    <w:p w14:paraId="2490B767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5. OBRIGAÇÕES DA CONTRATADA</w:t>
      </w:r>
    </w:p>
    <w:p w14:paraId="5ED8B01A" w14:textId="77777777" w:rsidR="006B5AB0" w:rsidRPr="006B5AB0" w:rsidRDefault="006B5AB0" w:rsidP="006B5AB0">
      <w:pPr>
        <w:pStyle w:val="mb-3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Sem prejuízo de outras obrigações constantes no Contrato, a Contratada se obriga a:</w:t>
      </w:r>
    </w:p>
    <w:p w14:paraId="39E8AC70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Fornecer os fogos de artifício estritamente conforme as especificações e quantitativos estabelecidos neste Termo de Referência.</w:t>
      </w:r>
    </w:p>
    <w:p w14:paraId="2E2C1A1B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lastRenderedPageBreak/>
        <w:t>Realizar a montagem e execução dos shows pirotécnicos com excelência técnica, seguindo as melhores práticas e padrões de segurança.</w:t>
      </w:r>
    </w:p>
    <w:p w14:paraId="6CF25A58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Obter e manter válidas todas as licenças, alvarás, autorizações e registros necessários junto aos órgãos competentes (Polícia Civil – DEAM, Corpo de Bombeiros, Exército Brasileiro, etc.) para o comércio, transporte, armazenamento e execução de shows pirotécnicos.</w:t>
      </w:r>
    </w:p>
    <w:p w14:paraId="2880C853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Assumir total responsabilidade pela segurança de sua equipe, do público e do patrimônio durante todas as fases do serviço (transporte, armazenamento, montagem e execução).</w:t>
      </w:r>
    </w:p>
    <w:p w14:paraId="6F91D06C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Providenciar todo o material, equipamento e mão de obra especializada (incluindo Blaster Pirotécnico habilitado) para a execução do objeto.</w:t>
      </w:r>
    </w:p>
    <w:p w14:paraId="365CC470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Cumprir rigorosamente os prazos e locais de entrega e execução estipulados.</w:t>
      </w:r>
    </w:p>
    <w:p w14:paraId="1FE8CA77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Promover a correta gestão e descarte dos resíduos gerados na operação, conforme a legislação ambiental.</w:t>
      </w:r>
    </w:p>
    <w:p w14:paraId="40ABFF89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Manter, durante toda a execução do contrato, todas as condições de habilitação e qualificação exigidas.</w:t>
      </w:r>
    </w:p>
    <w:p w14:paraId="21770F7A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Emitir notas fiscais ou documentos equivalentes de forma correta e detalhada.</w:t>
      </w:r>
    </w:p>
    <w:p w14:paraId="6F997397" w14:textId="77777777" w:rsidR="006B5AB0" w:rsidRPr="006B5AB0" w:rsidRDefault="006B5AB0" w:rsidP="006B5AB0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Responsabilizar-se por todos os custos de mão de obra, insumos, transporte, taxas, impostos e quaisquer outros encargos.</w:t>
      </w:r>
    </w:p>
    <w:p w14:paraId="6CF45181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6. OBRIGAÇÕES DA CONTRATANTE</w:t>
      </w:r>
    </w:p>
    <w:p w14:paraId="73E7A032" w14:textId="77777777" w:rsidR="006B5AB0" w:rsidRPr="006B5AB0" w:rsidRDefault="006B5AB0" w:rsidP="006B5AB0">
      <w:pPr>
        <w:pStyle w:val="mb-3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Sem prejuízo de outras obrigações constantes no Contrato, a Contratante se obriga a:</w:t>
      </w:r>
    </w:p>
    <w:p w14:paraId="17F99261" w14:textId="77777777" w:rsidR="006B5AB0" w:rsidRPr="006B5AB0" w:rsidRDefault="006B5AB0" w:rsidP="006B5AB0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Efetuar o pagamento à Contratada, observando as condições e prazos previstos neste Termo de Referência e no contrato.</w:t>
      </w:r>
    </w:p>
    <w:p w14:paraId="5C716296" w14:textId="77777777" w:rsidR="006B5AB0" w:rsidRPr="006B5AB0" w:rsidRDefault="006B5AB0" w:rsidP="006B5AB0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Designar </w:t>
      </w:r>
      <w:proofErr w:type="gramStart"/>
      <w:r w:rsidRPr="006B5AB0">
        <w:rPr>
          <w:rFonts w:asciiTheme="minorHAnsi" w:hAnsiTheme="minorHAnsi" w:cstheme="minorHAnsi"/>
          <w:color w:val="000000"/>
        </w:rPr>
        <w:t>servidor(</w:t>
      </w:r>
      <w:proofErr w:type="gramEnd"/>
      <w:r w:rsidRPr="006B5AB0">
        <w:rPr>
          <w:rFonts w:asciiTheme="minorHAnsi" w:hAnsiTheme="minorHAnsi" w:cstheme="minorHAnsi"/>
          <w:color w:val="000000"/>
        </w:rPr>
        <w:t>es) para fiscalizar e acompanhar a execução do contrato, realizando o recebimento e ateste das entregas e serviços.</w:t>
      </w:r>
    </w:p>
    <w:p w14:paraId="04DFFC0C" w14:textId="77777777" w:rsidR="006B5AB0" w:rsidRPr="006B5AB0" w:rsidRDefault="006B5AB0" w:rsidP="006B5AB0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Disponibilizar os locais para entrega dos materiais e execução dos shows com a segurança necessária.</w:t>
      </w:r>
    </w:p>
    <w:p w14:paraId="1FD50CE3" w14:textId="77777777" w:rsidR="006B5AB0" w:rsidRPr="006B5AB0" w:rsidRDefault="006B5AB0" w:rsidP="006B5AB0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Comunicar as datas, horários e locais dos shows pirotécnicos com antecedência mínima.</w:t>
      </w:r>
    </w:p>
    <w:p w14:paraId="4B5C209A" w14:textId="77777777" w:rsidR="006B5AB0" w:rsidRPr="006B5AB0" w:rsidRDefault="006B5AB0" w:rsidP="006B5AB0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Promover a segurança da área de entorno do show pirotécnico em conjunto com os órgãos de segurança.</w:t>
      </w:r>
    </w:p>
    <w:p w14:paraId="285BA05E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7. CONDIÇÕES DE PAGAMENTO</w:t>
      </w:r>
    </w:p>
    <w:p w14:paraId="5E24099E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O pagamento será efetuado em até </w:t>
      </w:r>
      <w:r w:rsidRPr="006B5AB0">
        <w:rPr>
          <w:rStyle w:val="Forte"/>
          <w:rFonts w:asciiTheme="minorHAnsi" w:hAnsiTheme="minorHAnsi" w:cstheme="minorHAnsi"/>
          <w:color w:val="000000"/>
        </w:rPr>
        <w:t>30 (trinta) dias</w:t>
      </w:r>
      <w:r w:rsidRPr="006B5AB0">
        <w:rPr>
          <w:rFonts w:asciiTheme="minorHAnsi" w:hAnsiTheme="minorHAnsi" w:cstheme="minorHAnsi"/>
          <w:color w:val="000000"/>
        </w:rPr>
        <w:t xml:space="preserve"> contados da data de ateste da nota fiscal/documento equivalente, após a comprovação da entrega dos materiais e da regular execução dos serviços, devidamente atestados pelo Fiscal do Contrato.</w:t>
      </w:r>
    </w:p>
    <w:p w14:paraId="2791D994" w14:textId="77777777" w:rsidR="006B5AB0" w:rsidRPr="006B5AB0" w:rsidRDefault="006B5AB0" w:rsidP="006B5AB0">
      <w:pPr>
        <w:pStyle w:val="mb-3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Será verificada a regularidade fiscal, trabalhista e previdenciária da Contratada no momento de cada pagamento, especialmente a apresentação das Certidões Negativas de Débitos do INSS e FGTS, nos termos da legislação vigente.</w:t>
      </w:r>
    </w:p>
    <w:p w14:paraId="2154BAD0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8. CRITÉRIOS DE REAJUSTE</w:t>
      </w:r>
    </w:p>
    <w:p w14:paraId="4A8F924E" w14:textId="681D0505" w:rsidR="006B5AB0" w:rsidRPr="006B5AB0" w:rsidRDefault="006B5AB0" w:rsidP="006B5AB0">
      <w:pPr>
        <w:pStyle w:val="mb-3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O preço contratado será reajustado anualmente, a partir da data base do </w:t>
      </w:r>
      <w:r>
        <w:rPr>
          <w:rFonts w:asciiTheme="minorHAnsi" w:hAnsiTheme="minorHAnsi" w:cstheme="minorHAnsi"/>
          <w:color w:val="000000"/>
        </w:rPr>
        <w:t>orçamento</w:t>
      </w:r>
      <w:r w:rsidRPr="006B5AB0">
        <w:rPr>
          <w:rFonts w:asciiTheme="minorHAnsi" w:hAnsiTheme="minorHAnsi" w:cstheme="minorHAnsi"/>
          <w:color w:val="000000"/>
        </w:rPr>
        <w:t xml:space="preserve">, conforme a variação do </w:t>
      </w:r>
      <w:r>
        <w:rPr>
          <w:rFonts w:asciiTheme="minorHAnsi" w:hAnsiTheme="minorHAnsi" w:cstheme="minorHAnsi"/>
          <w:color w:val="000000"/>
        </w:rPr>
        <w:t>INPC</w:t>
      </w:r>
      <w:r w:rsidRPr="006B5AB0">
        <w:rPr>
          <w:rFonts w:asciiTheme="minorHAnsi" w:hAnsiTheme="minorHAnsi" w:cstheme="minorHAnsi"/>
          <w:color w:val="000000"/>
        </w:rPr>
        <w:t>, ou outro índice oficial que venha a substituí-lo, nos termos da legislação vigente, conforme disposto na Lei nº 14.133/2021.</w:t>
      </w:r>
    </w:p>
    <w:p w14:paraId="00ECA4E3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9. CRITÉRIOS DE QUALIFICAÇÃO TÉCNICA E HABILITAÇÃO</w:t>
      </w:r>
    </w:p>
    <w:p w14:paraId="117E572F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Além da documentação jurídica, fiscal, trabalhista, previdenciária e econômico-financeira comumente exigida (a ser detalhada no Instrumento Convocatório/Contrato), a Contratada deverá apresentar, dada a natureza do objeto e o risco envolvido, os seguintes documentos de qualificação técnica específica:</w:t>
      </w:r>
    </w:p>
    <w:p w14:paraId="36E35AD3" w14:textId="77777777" w:rsidR="006B5AB0" w:rsidRPr="006B5AB0" w:rsidRDefault="006B5AB0" w:rsidP="006B5AB0">
      <w:pPr>
        <w:pStyle w:val="mb-3"/>
        <w:numPr>
          <w:ilvl w:val="0"/>
          <w:numId w:val="8"/>
        </w:numPr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9.1. Capacidade Técnica Operacional:</w:t>
      </w:r>
    </w:p>
    <w:p w14:paraId="4B203132" w14:textId="77777777" w:rsidR="006B5AB0" w:rsidRPr="006B5AB0" w:rsidRDefault="006B5AB0" w:rsidP="006B5AB0">
      <w:pPr>
        <w:widowControl/>
        <w:numPr>
          <w:ilvl w:val="1"/>
          <w:numId w:val="8"/>
        </w:numPr>
        <w:suppressAutoHyphens w:val="0"/>
        <w:autoSpaceDN/>
        <w:spacing w:before="100" w:beforeAutospacing="1" w:after="100" w:afterAutospacing="1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Atestados de Capacidade Técnica:</w:t>
      </w:r>
      <w:r w:rsidRPr="006B5AB0">
        <w:rPr>
          <w:rFonts w:asciiTheme="minorHAnsi" w:hAnsiTheme="minorHAnsi" w:cstheme="minorHAnsi"/>
          <w:color w:val="000000"/>
        </w:rPr>
        <w:t xml:space="preserve"> Comprovação de execução de serviços de natureza e vulto compatíveis com o objeto desta contratação (fornecimento de fogos de artifício e execução de shows pirotécnicos), emitidos por pessoas jurídicas de direito público ou privado.</w:t>
      </w:r>
    </w:p>
    <w:p w14:paraId="2D0C39E9" w14:textId="77777777" w:rsidR="006B5AB0" w:rsidRPr="006B5AB0" w:rsidRDefault="006B5AB0" w:rsidP="006B5AB0">
      <w:pPr>
        <w:pStyle w:val="mb-3"/>
        <w:numPr>
          <w:ilvl w:val="0"/>
          <w:numId w:val="8"/>
        </w:numPr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9.2. Capacidade Técnica Profissional (qualificação do pessoal técnico):</w:t>
      </w:r>
    </w:p>
    <w:p w14:paraId="491664F4" w14:textId="77777777" w:rsidR="006B5AB0" w:rsidRPr="006B5AB0" w:rsidRDefault="006B5AB0" w:rsidP="006B5AB0">
      <w:pPr>
        <w:widowControl/>
        <w:numPr>
          <w:ilvl w:val="1"/>
          <w:numId w:val="8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ALVARÁ DA DELEGACIA DE EXPLOSIVOS, ARMAS E MUNIÇÕES – D.E.A.M (para comércio de produtos pirotécnicos) – (vigente):</w:t>
      </w:r>
      <w:r w:rsidRPr="006B5AB0">
        <w:rPr>
          <w:rFonts w:asciiTheme="minorHAnsi" w:hAnsiTheme="minorHAnsi" w:cstheme="minorHAnsi"/>
          <w:color w:val="000000"/>
        </w:rPr>
        <w:t xml:space="preserve"> </w:t>
      </w:r>
      <w:r w:rsidRPr="006B5AB0">
        <w:rPr>
          <w:rStyle w:val="Forte"/>
          <w:rFonts w:asciiTheme="minorHAnsi" w:hAnsiTheme="minorHAnsi" w:cstheme="minorHAnsi"/>
          <w:color w:val="000000"/>
        </w:rPr>
        <w:t>Justificativa:</w:t>
      </w:r>
      <w:r w:rsidRPr="006B5AB0">
        <w:rPr>
          <w:rFonts w:asciiTheme="minorHAnsi" w:hAnsiTheme="minorHAnsi" w:cstheme="minorHAnsi"/>
          <w:color w:val="000000"/>
        </w:rPr>
        <w:t xml:space="preserve"> Indispensável para comprovar que a empresa está legalmente autorizada a comercializar e manusear artefatos explosivos, garantindo a conformidade com as normas de segurança pública e controle de materiais perigosos.</w:t>
      </w:r>
    </w:p>
    <w:p w14:paraId="7B2BBF27" w14:textId="77777777" w:rsidR="006B5AB0" w:rsidRPr="006B5AB0" w:rsidRDefault="006B5AB0" w:rsidP="006B5AB0">
      <w:pPr>
        <w:widowControl/>
        <w:numPr>
          <w:ilvl w:val="1"/>
          <w:numId w:val="8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ALVARÁ PARA BLASTER PIROTÉCNICO – Polícia Civil – (vigente):</w:t>
      </w:r>
      <w:r w:rsidRPr="006B5AB0">
        <w:rPr>
          <w:rFonts w:asciiTheme="minorHAnsi" w:hAnsiTheme="minorHAnsi" w:cstheme="minorHAnsi"/>
          <w:color w:val="000000"/>
        </w:rPr>
        <w:t xml:space="preserve"> </w:t>
      </w:r>
      <w:r w:rsidRPr="006B5AB0">
        <w:rPr>
          <w:rStyle w:val="Forte"/>
          <w:rFonts w:asciiTheme="minorHAnsi" w:hAnsiTheme="minorHAnsi" w:cstheme="minorHAnsi"/>
          <w:color w:val="000000"/>
        </w:rPr>
        <w:t>Justificativa:</w:t>
      </w:r>
      <w:r w:rsidRPr="006B5AB0">
        <w:rPr>
          <w:rFonts w:asciiTheme="minorHAnsi" w:hAnsiTheme="minorHAnsi" w:cstheme="minorHAnsi"/>
          <w:color w:val="000000"/>
        </w:rPr>
        <w:t xml:space="preserve"> Este documento atesta que o profissional responsável pela detonação e manejo dos fogos possui a licença específica e a formação técnica exigida para operar com explosivos, fundamental para a segurança na montagem e execução do show.</w:t>
      </w:r>
    </w:p>
    <w:p w14:paraId="58512531" w14:textId="77777777" w:rsidR="006B5AB0" w:rsidRPr="006B5AB0" w:rsidRDefault="006B5AB0" w:rsidP="006B5AB0">
      <w:pPr>
        <w:widowControl/>
        <w:numPr>
          <w:ilvl w:val="1"/>
          <w:numId w:val="8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CÓPIA DA CARTEIRA DE BLASTER DO REPRESENTANTE DA EMPRESA – D.E.A.M ou responsável técnico com vínculo com a empresa:</w:t>
      </w:r>
      <w:r w:rsidRPr="006B5AB0">
        <w:rPr>
          <w:rFonts w:asciiTheme="minorHAnsi" w:hAnsiTheme="minorHAnsi" w:cstheme="minorHAnsi"/>
          <w:color w:val="000000"/>
        </w:rPr>
        <w:t xml:space="preserve"> </w:t>
      </w:r>
      <w:r w:rsidRPr="006B5AB0">
        <w:rPr>
          <w:rStyle w:val="Forte"/>
          <w:rFonts w:asciiTheme="minorHAnsi" w:hAnsiTheme="minorHAnsi" w:cstheme="minorHAnsi"/>
          <w:color w:val="000000"/>
        </w:rPr>
        <w:t>Justificativa:</w:t>
      </w:r>
      <w:r w:rsidRPr="006B5AB0">
        <w:rPr>
          <w:rFonts w:asciiTheme="minorHAnsi" w:hAnsiTheme="minorHAnsi" w:cstheme="minorHAnsi"/>
          <w:color w:val="000000"/>
        </w:rPr>
        <w:t xml:space="preserve"> É a prova direta da qualificação individual do profissional que executará o show, assegurando que o responsável técnico possui a autorização formal e o conhecimento técnico necessário para a manipulação segura dos artefatos.</w:t>
      </w:r>
    </w:p>
    <w:p w14:paraId="3C0CA38A" w14:textId="77777777" w:rsidR="006B5AB0" w:rsidRPr="006B5AB0" w:rsidRDefault="006B5AB0" w:rsidP="006B5AB0">
      <w:pPr>
        <w:widowControl/>
        <w:numPr>
          <w:ilvl w:val="1"/>
          <w:numId w:val="8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LICENÇA CORPO DE BOMBEIROS PARA COMÉRCIO DE FOGOS – (vigente):</w:t>
      </w:r>
      <w:r w:rsidRPr="006B5AB0">
        <w:rPr>
          <w:rFonts w:asciiTheme="minorHAnsi" w:hAnsiTheme="minorHAnsi" w:cstheme="minorHAnsi"/>
          <w:color w:val="000000"/>
        </w:rPr>
        <w:t xml:space="preserve"> </w:t>
      </w:r>
      <w:r w:rsidRPr="006B5AB0">
        <w:rPr>
          <w:rStyle w:val="Forte"/>
          <w:rFonts w:asciiTheme="minorHAnsi" w:hAnsiTheme="minorHAnsi" w:cstheme="minorHAnsi"/>
          <w:color w:val="000000"/>
        </w:rPr>
        <w:t>Justificativa:</w:t>
      </w:r>
      <w:r w:rsidRPr="006B5AB0">
        <w:rPr>
          <w:rFonts w:asciiTheme="minorHAnsi" w:hAnsiTheme="minorHAnsi" w:cstheme="minorHAnsi"/>
          <w:color w:val="000000"/>
        </w:rPr>
        <w:t xml:space="preserve"> Essencial para a prevenção de incêndios e para garantir que o local de armazenamento ou operação da empresa esteja em conformidade com as rigorosas normas de segurança contra incêndio para materiais explosivos e inflamáveis.</w:t>
      </w:r>
    </w:p>
    <w:p w14:paraId="4BEABDB3" w14:textId="77777777" w:rsidR="006B5AB0" w:rsidRPr="006B5AB0" w:rsidRDefault="006B5AB0" w:rsidP="006B5AB0">
      <w:pPr>
        <w:widowControl/>
        <w:numPr>
          <w:ilvl w:val="1"/>
          <w:numId w:val="8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>CERTIFICADO DE REGISTRO NO EXÉRCITO BRASILEIRO – AUTORIZAÇÃO PARA COMÉRCIO E ARMAZENAGEM DE PRODUTOS PIROTÉCNICOS DE USO RESTRITO:</w:t>
      </w:r>
      <w:r w:rsidRPr="006B5AB0">
        <w:rPr>
          <w:rFonts w:asciiTheme="minorHAnsi" w:hAnsiTheme="minorHAnsi" w:cstheme="minorHAnsi"/>
          <w:color w:val="000000"/>
        </w:rPr>
        <w:t xml:space="preserve"> </w:t>
      </w:r>
      <w:r w:rsidRPr="006B5AB0">
        <w:rPr>
          <w:rStyle w:val="Forte"/>
          <w:rFonts w:asciiTheme="minorHAnsi" w:hAnsiTheme="minorHAnsi" w:cstheme="minorHAnsi"/>
          <w:color w:val="000000"/>
        </w:rPr>
        <w:t>Justificativa:</w:t>
      </w:r>
      <w:r w:rsidRPr="006B5AB0">
        <w:rPr>
          <w:rFonts w:asciiTheme="minorHAnsi" w:hAnsiTheme="minorHAnsi" w:cstheme="minorHAnsi"/>
          <w:color w:val="000000"/>
        </w:rPr>
        <w:t xml:space="preserve"> O Exército Brasileiro é o órgão controlador de produtos de uso restrito, incluindo certos tipos de fogos de artifício de maior poder. Esta certificação é crucial para garantir que a empresa está devidamente autorizada a lidar com esses materiais, zelando pela segurança nacional e pelo controle de substâncias potencialmente perigosas.</w:t>
      </w:r>
    </w:p>
    <w:p w14:paraId="077C4A55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10. CRITÉRIOS DE ACEITAÇÃO DO OBJETO</w:t>
      </w:r>
    </w:p>
    <w:p w14:paraId="463C4B3D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O objeto será recebido provisoriamente após a entrega dos materiais e antes da execução do show, para verificação da conformidade quantitativa e qualitativa dos fogos. O recebimento definitivo ocorrerá após a satisfatória execução do show pirotécnico, mediante ateste do Fiscal do Contrato ou comissão designada, que avaliará a qualidade, duração, segurança e conformidade do espetáculo com as especificações contratadas. Em caso de desconformidade, a Contratada será notificada para sanar as irregularidades.</w:t>
      </w:r>
    </w:p>
    <w:p w14:paraId="121F2B05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11. FISCALIZAÇÃO E GESTÃO DO CONTRATO</w:t>
      </w:r>
    </w:p>
    <w:p w14:paraId="50C219B6" w14:textId="77777777" w:rsidR="006B5AB0" w:rsidRPr="006B5AB0" w:rsidRDefault="006B5AB0" w:rsidP="006B5AB0">
      <w:pPr>
        <w:pStyle w:val="mb-3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A fiscalização e gestão do contrato serão realizadas por </w:t>
      </w:r>
      <w:proofErr w:type="gramStart"/>
      <w:r w:rsidRPr="006B5AB0">
        <w:rPr>
          <w:rFonts w:asciiTheme="minorHAnsi" w:hAnsiTheme="minorHAnsi" w:cstheme="minorHAnsi"/>
          <w:color w:val="000000"/>
        </w:rPr>
        <w:t>servidor(</w:t>
      </w:r>
      <w:proofErr w:type="gramEnd"/>
      <w:r w:rsidRPr="006B5AB0">
        <w:rPr>
          <w:rFonts w:asciiTheme="minorHAnsi" w:hAnsiTheme="minorHAnsi" w:cstheme="minorHAnsi"/>
          <w:color w:val="000000"/>
        </w:rPr>
        <w:t>es) ou comissão designada pela Administração, responsável por:</w:t>
      </w:r>
    </w:p>
    <w:p w14:paraId="41612C1D" w14:textId="77777777" w:rsidR="006B5AB0" w:rsidRPr="006B5AB0" w:rsidRDefault="006B5AB0" w:rsidP="006B5AB0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Acompanhar a entrega dos materiais e todas as fases da montagem e execução do show pirotécnico.</w:t>
      </w:r>
    </w:p>
    <w:p w14:paraId="47E63BF0" w14:textId="77777777" w:rsidR="006B5AB0" w:rsidRPr="006B5AB0" w:rsidRDefault="006B5AB0" w:rsidP="006B5AB0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Verificar a qualidade e a quantidade dos materiais entregues e a conformidade dos serviços prestados.</w:t>
      </w:r>
    </w:p>
    <w:p w14:paraId="66963323" w14:textId="77777777" w:rsidR="006B5AB0" w:rsidRPr="006B5AB0" w:rsidRDefault="006B5AB0" w:rsidP="006B5AB0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Atestar as notas fiscais e documentos de entrega/execução.</w:t>
      </w:r>
    </w:p>
    <w:p w14:paraId="2B34B476" w14:textId="77777777" w:rsidR="006B5AB0" w:rsidRPr="006B5AB0" w:rsidRDefault="006B5AB0" w:rsidP="006B5AB0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Comunicar à Contratada quaisquer irregularidades e acompanhar sua correção.</w:t>
      </w:r>
    </w:p>
    <w:p w14:paraId="1FFBD82E" w14:textId="77777777" w:rsidR="006B5AB0" w:rsidRPr="006B5AB0" w:rsidRDefault="006B5AB0" w:rsidP="006B5AB0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Aplicar as sanções cabíveis, conforme previsto em contrato e legislação.</w:t>
      </w:r>
    </w:p>
    <w:p w14:paraId="1BA110DD" w14:textId="77777777" w:rsidR="006B5AB0" w:rsidRPr="006B5AB0" w:rsidRDefault="006B5AB0" w:rsidP="006B5AB0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Verificar periodicamente a regularidade fiscal e trabalhista da Contratada e a validade de todas as licenças e alvarás específicos.</w:t>
      </w:r>
    </w:p>
    <w:p w14:paraId="0D10B1F3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12. SANÇÕES ADMINISTRATIVAS</w:t>
      </w:r>
    </w:p>
    <w:p w14:paraId="54876B94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 inexecução total ou parcial do contrato, bem como o descumprimento de quaisquer de suas cláusulas ou do presente Termo de Referência, sujeitará a Contratada às sanções previstas na Lei nº 14.133/2021 e demais normas aplicáveis, a serem detalhadas no Contrato, incluindo advertência, multa, suspensão temporária de participação em licitação e impedimento de contratar com a Administração, e declaração de inidoneidade.</w:t>
      </w:r>
    </w:p>
    <w:p w14:paraId="6A36DE5C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13. DOTAÇÃO ORÇAMENTÁRIA</w:t>
      </w:r>
    </w:p>
    <w:p w14:paraId="55FD6835" w14:textId="77777777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As despesas decorrentes desta contratação correrão por conta de dotação orçamentária específica da Secretaria Municipal de Administração, a ser indicada no processo de contratação, conforme a Lei Orçamentária Anual vigente. As dotações orçamentárias serão formalmente repassadas pela Contabilidade Municipal e anexadas ao processo.</w:t>
      </w:r>
    </w:p>
    <w:p w14:paraId="75938B99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14. VIGÊNCIA DO CONTRATO</w:t>
      </w:r>
    </w:p>
    <w:p w14:paraId="385F5E53" w14:textId="2D4B3E1F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 xml:space="preserve">O prazo de vigência do contrato será de </w:t>
      </w:r>
      <w:r w:rsidRPr="006B5AB0">
        <w:rPr>
          <w:rStyle w:val="Forte"/>
          <w:rFonts w:asciiTheme="minorHAnsi" w:hAnsiTheme="minorHAnsi" w:cstheme="minorHAnsi"/>
          <w:color w:val="000000"/>
        </w:rPr>
        <w:t>12 (doze) meses</w:t>
      </w:r>
      <w:r w:rsidRPr="006B5AB0">
        <w:rPr>
          <w:rFonts w:asciiTheme="minorHAnsi" w:hAnsiTheme="minorHAnsi" w:cstheme="minorHAnsi"/>
          <w:color w:val="000000"/>
        </w:rPr>
        <w:t xml:space="preserve">, contados a partir da data de sua assinatura, podendo ser prorrogado, observadas as condições de </w:t>
      </w:r>
      <w:proofErr w:type="spellStart"/>
      <w:r w:rsidRPr="006B5AB0">
        <w:rPr>
          <w:rFonts w:asciiTheme="minorHAnsi" w:hAnsiTheme="minorHAnsi" w:cstheme="minorHAnsi"/>
          <w:color w:val="000000"/>
        </w:rPr>
        <w:t>vantajosidade</w:t>
      </w:r>
      <w:proofErr w:type="spellEnd"/>
      <w:r w:rsidRPr="006B5AB0">
        <w:rPr>
          <w:rFonts w:asciiTheme="minorHAnsi" w:hAnsiTheme="minorHAnsi" w:cstheme="minorHAnsi"/>
          <w:color w:val="000000"/>
        </w:rPr>
        <w:t xml:space="preserve"> para a Administração</w:t>
      </w: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nos termo</w:t>
      </w:r>
      <w:proofErr w:type="gramEnd"/>
      <w:r>
        <w:rPr>
          <w:rFonts w:asciiTheme="minorHAnsi" w:hAnsiTheme="minorHAnsi" w:cstheme="minorHAnsi"/>
          <w:color w:val="000000"/>
        </w:rPr>
        <w:t xml:space="preserve"> da Lei 14.133/2021</w:t>
      </w:r>
      <w:r w:rsidRPr="006B5AB0">
        <w:rPr>
          <w:rFonts w:asciiTheme="minorHAnsi" w:hAnsiTheme="minorHAnsi" w:cstheme="minorHAnsi"/>
          <w:color w:val="000000"/>
        </w:rPr>
        <w:t>.</w:t>
      </w:r>
    </w:p>
    <w:p w14:paraId="3DB265CD" w14:textId="77777777" w:rsidR="006B5AB0" w:rsidRPr="006B5AB0" w:rsidRDefault="006B5AB0" w:rsidP="006B5AB0">
      <w:pPr>
        <w:pStyle w:val="Ttulo3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15. ANÁLISE DE RISCOS E MEDIDAS DE MITIGAÇÃO</w:t>
      </w:r>
    </w:p>
    <w:p w14:paraId="7FF84688" w14:textId="30D2AEE4" w:rsidR="006B5AB0" w:rsidRPr="006B5AB0" w:rsidRDefault="006B5AB0" w:rsidP="006B5AB0">
      <w:pPr>
        <w:pStyle w:val="mb-3"/>
        <w:jc w:val="both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 seguir, apresenta-se um mapa de riscos inerentes à aquisição de fogos de artifício e execução de shows pirotécnicos, com suas respectivas medidas de mitigação: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4"/>
        <w:gridCol w:w="3228"/>
        <w:gridCol w:w="5036"/>
      </w:tblGrid>
      <w:tr w:rsidR="006B5AB0" w:rsidRPr="00FC7D0E" w14:paraId="1A65E9A4" w14:textId="77777777" w:rsidTr="006B5AB0">
        <w:trPr>
          <w:tblHeader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B6C02C" w14:textId="77777777" w:rsidR="006B5AB0" w:rsidRPr="00FC7D0E" w:rsidRDefault="006B5AB0">
            <w:pPr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  <w:t>Risco Identificado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F7400F" w14:textId="77777777" w:rsidR="006B5AB0" w:rsidRPr="00FC7D0E" w:rsidRDefault="006B5AB0">
            <w:pPr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6164D5" w14:textId="77777777" w:rsidR="006B5AB0" w:rsidRPr="00FC7D0E" w:rsidRDefault="006B5AB0">
            <w:pPr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  <w:t>Medidas de Mitigação (Contratual/Gestão)</w:t>
            </w:r>
          </w:p>
        </w:tc>
      </w:tr>
      <w:tr w:rsidR="006B5AB0" w:rsidRPr="00FC7D0E" w14:paraId="53DE361A" w14:textId="77777777" w:rsidTr="006B5AB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C0FD23" w14:textId="77777777" w:rsidR="006B5AB0" w:rsidRPr="00FC7D0E" w:rsidRDefault="006B5AB0">
            <w:pPr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**R1: Acidentes/Segurança Pública**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BC0945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Ocorrência de acidentes (explosões, incêndios, feridos) durante o transporte, armazenamento, montagem ou execução do show pirotécnico.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BC88F0" w14:textId="6669F820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Exigência de todas as licenças e alvarás específicos (DEAM, Blaster, Bombeiros, Exército); fiscalização técnica rigorosa no local da montagem/execução; isolamento adequado da área do show.</w:t>
            </w:r>
          </w:p>
        </w:tc>
      </w:tr>
      <w:tr w:rsidR="006B5AB0" w:rsidRPr="00FC7D0E" w14:paraId="4B91DF05" w14:textId="77777777" w:rsidTr="006B5AB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CE7843" w14:textId="77777777" w:rsidR="006B5AB0" w:rsidRPr="00FC7D0E" w:rsidRDefault="006B5AB0">
            <w:pPr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**R2: Qualidade Insatisfatória do Show**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E85CA3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O show pirotécnico não atende às expectativas ou especificações técnicas (duração, variedade de efeitos, intensidade, segurança, etc.).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3698D4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Especificação detalhada dos tipos de fogos e duração do show no TR; exigência de atestados de capacidade técnica que comprovem expertise em shows pirotécnicos; critérios de aceitação do serviço rigorosos; aplicação de sanções em caso de inexecução ou má qualidade.</w:t>
            </w:r>
          </w:p>
        </w:tc>
      </w:tr>
      <w:tr w:rsidR="006B5AB0" w:rsidRPr="00FC7D0E" w14:paraId="233287B7" w14:textId="77777777" w:rsidTr="006B5AB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25B323" w14:textId="77777777" w:rsidR="006B5AB0" w:rsidRPr="00FC7D0E" w:rsidRDefault="006B5AB0">
            <w:pPr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**R3: Não Cumprimento de Prazos**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5603E7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Atraso ou inexecução do show pirotécnico na data e hora programadas, comprometendo a celebração do evento.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E0ABFC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Estabelecimento de prazos claros para entrega dos materiais e execução dos serviços; comunicação formal da Contratante (Ordem de Serviço) com antecedência; aplicação de multas por atraso; previsão de contratação emergencial em caso de inexecução.</w:t>
            </w:r>
          </w:p>
        </w:tc>
      </w:tr>
      <w:tr w:rsidR="006B5AB0" w:rsidRPr="00FC7D0E" w14:paraId="572D808D" w14:textId="77777777" w:rsidTr="006B5AB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8D2E8E" w14:textId="77777777" w:rsidR="006B5AB0" w:rsidRPr="00FC7D0E" w:rsidRDefault="006B5AB0">
            <w:pPr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**R4: Pesquisa de Preços Deficiente**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3FDB79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Dificuldade em obter preços comparáveis devido à especificidade dos itens e serviços, podendo gerar valores desequilibrados ou não vantajosos para a Administração.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D37B4A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Justificativa detalhada da metodologia da pesquisa (3 empresas consultadas, uso do preço da última contratação municipal, análise da divergência de especificações com outras contratações públicas); validação da pesquisa por setor competente (Controle Interno/Autoridade Superior).</w:t>
            </w:r>
          </w:p>
        </w:tc>
      </w:tr>
      <w:tr w:rsidR="006B5AB0" w:rsidRPr="00FC7D0E" w14:paraId="0E192A3C" w14:textId="77777777" w:rsidTr="006B5AB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A983AF" w14:textId="77777777" w:rsidR="006B5AB0" w:rsidRPr="00FC7D0E" w:rsidRDefault="006B5AB0">
            <w:pPr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**R5: Problemas Regulatórios/Licenças**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2D779E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A empresa contratada não consegue manter ou obter as licenças necessárias para o manuseio e execução dos fogos de artifício durante a vigência do contrato.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528DDD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Exigência rigorosa das licenças e alvarás válidos como critério de habilitação; previsão de que a não manutenção das licenças durante o contrato acarreta sanções e rescisão; fiscalização constante da validade dos documentos.</w:t>
            </w:r>
          </w:p>
        </w:tc>
      </w:tr>
      <w:tr w:rsidR="006B5AB0" w:rsidRPr="00FC7D0E" w14:paraId="17DEC3C0" w14:textId="77777777" w:rsidTr="006B5AB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75F631" w14:textId="77777777" w:rsidR="006B5AB0" w:rsidRPr="00FC7D0E" w:rsidRDefault="006B5AB0">
            <w:pPr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 xml:space="preserve">**R6: Impacto Ambiental (Ruído e </w:t>
            </w:r>
            <w:proofErr w:type="gramStart"/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Resíduos)*</w:t>
            </w:r>
            <w:proofErr w:type="gramEnd"/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72B10F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Geração excessiva de ruído ou resíduos poluentes na área do show, afetando a comunidade ou o meio ambiente.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FF5EA6" w14:textId="77777777" w:rsidR="006B5AB0" w:rsidRPr="00FC7D0E" w:rsidRDefault="006B5AB0" w:rsidP="006B5AB0">
            <w:pPr>
              <w:jc w:val="both"/>
              <w:rPr>
                <w:rFonts w:asciiTheme="minorHAnsi" w:hAnsiTheme="minorHAnsi" w:cstheme="minorHAnsi"/>
                <w:color w:val="000000"/>
                <w:sz w:val="14"/>
              </w:rPr>
            </w:pPr>
            <w:r w:rsidRPr="00FC7D0E">
              <w:rPr>
                <w:rFonts w:asciiTheme="minorHAnsi" w:hAnsiTheme="minorHAnsi" w:cstheme="minorHAnsi"/>
                <w:color w:val="000000"/>
                <w:sz w:val="14"/>
              </w:rPr>
              <w:t>Definição de locais adequados para shows, distantes de áreas sensíveis; exigência de plano de descarte de resíduos e limpeza da área após o evento; comunicação prévia à população sobre o evento.</w:t>
            </w:r>
          </w:p>
        </w:tc>
      </w:tr>
    </w:tbl>
    <w:p w14:paraId="3E5396F9" w14:textId="77777777" w:rsidR="005B3397" w:rsidRPr="005B3397" w:rsidRDefault="006B5AB0" w:rsidP="005B3397">
      <w:pPr>
        <w:pStyle w:val="Ttulo3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 w:bidi="ar-SA"/>
        </w:rPr>
      </w:pPr>
      <w:r w:rsidRPr="006B5AB0">
        <w:rPr>
          <w:rStyle w:val="Forte"/>
          <w:rFonts w:asciiTheme="minorHAnsi" w:hAnsiTheme="minorHAnsi" w:cstheme="minorHAnsi"/>
          <w:b/>
          <w:bCs/>
          <w:color w:val="000000"/>
        </w:rPr>
        <w:t>16</w:t>
      </w:r>
      <w:r w:rsidRPr="005B3397">
        <w:rPr>
          <w:rStyle w:val="Forte"/>
          <w:rFonts w:ascii="Calibri" w:hAnsi="Calibri" w:cs="Calibri"/>
          <w:b/>
          <w:bCs/>
          <w:color w:val="000000"/>
        </w:rPr>
        <w:t xml:space="preserve">. </w:t>
      </w:r>
      <w:r w:rsidR="005B3397" w:rsidRPr="005B3397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 w:bidi="ar-SA"/>
        </w:rPr>
        <w:t>PESQUISA DE PREÇOS E RAZÃO DA ESCOLHA DO FORNECEDOR</w:t>
      </w:r>
    </w:p>
    <w:p w14:paraId="27D39963" w14:textId="77777777" w:rsidR="005B3397" w:rsidRPr="005B3397" w:rsidRDefault="005B3397" w:rsidP="005B3397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Calibri" w:eastAsia="Times New Roman" w:hAnsi="Calibri" w:cs="Calibri"/>
          <w:color w:val="000000"/>
          <w:kern w:val="0"/>
          <w:lang w:eastAsia="pt-BR" w:bidi="ar-SA"/>
        </w:rPr>
      </w:pP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 xml:space="preserve">A pesquisa de preços que embasou o valor estimado desta contratação foi realizada pela </w:t>
      </w:r>
      <w:r w:rsidRPr="005B3397">
        <w:rPr>
          <w:rFonts w:ascii="Calibri" w:eastAsia="Times New Roman" w:hAnsi="Calibri" w:cs="Calibri"/>
          <w:b/>
          <w:bCs/>
          <w:color w:val="000000"/>
          <w:kern w:val="0"/>
          <w:lang w:eastAsia="pt-BR" w:bidi="ar-SA"/>
        </w:rPr>
        <w:t>Sra. Andressa da Silva (Diretora Executiva de Admi</w:t>
      </w:r>
      <w:bookmarkStart w:id="0" w:name="_GoBack"/>
      <w:bookmarkEnd w:id="0"/>
      <w:r w:rsidRPr="005B3397">
        <w:rPr>
          <w:rFonts w:ascii="Calibri" w:eastAsia="Times New Roman" w:hAnsi="Calibri" w:cs="Calibri"/>
          <w:b/>
          <w:bCs/>
          <w:color w:val="000000"/>
          <w:kern w:val="0"/>
          <w:lang w:eastAsia="pt-BR" w:bidi="ar-SA"/>
        </w:rPr>
        <w:t>nistração)</w:t>
      </w: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 xml:space="preserve"> e complementada no âmbito da administração pública pelo </w:t>
      </w:r>
      <w:r w:rsidRPr="005B3397">
        <w:rPr>
          <w:rFonts w:ascii="Calibri" w:eastAsia="Times New Roman" w:hAnsi="Calibri" w:cs="Calibri"/>
          <w:b/>
          <w:bCs/>
          <w:color w:val="000000"/>
          <w:kern w:val="0"/>
          <w:lang w:eastAsia="pt-BR" w:bidi="ar-SA"/>
        </w:rPr>
        <w:t>Sr. Bruno Vianna da Silva (Diretor Executivo de Viação, Obras, Serviços e Desenvolvimento)</w:t>
      </w: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>.</w:t>
      </w:r>
    </w:p>
    <w:p w14:paraId="7BB03704" w14:textId="77777777" w:rsidR="005B3397" w:rsidRPr="005B3397" w:rsidRDefault="005B3397" w:rsidP="005B3397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Calibri" w:eastAsia="Times New Roman" w:hAnsi="Calibri" w:cs="Calibri"/>
          <w:color w:val="000000"/>
          <w:kern w:val="0"/>
          <w:lang w:eastAsia="pt-BR" w:bidi="ar-SA"/>
        </w:rPr>
      </w:pP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>Para a formação do preço, considerou-se principalmente o preço da última contratação de objeto similar por este Município de Itaúna do Sul-PR, realizada no ano de 2024. Adicionalmente, foi realizada consulta a 03 (três) empresas que constam no registro de contatos da Secretaria de Administração, e que responderam aos pedidos de orçamento enviados.</w:t>
      </w:r>
    </w:p>
    <w:p w14:paraId="323B7C4E" w14:textId="3488E995" w:rsidR="005B3397" w:rsidRPr="005B3397" w:rsidRDefault="005B3397" w:rsidP="005B3397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Calibri" w:eastAsia="Times New Roman" w:hAnsi="Calibri" w:cs="Calibri"/>
          <w:color w:val="000000"/>
          <w:kern w:val="0"/>
          <w:lang w:eastAsia="pt-BR" w:bidi="ar-SA"/>
        </w:rPr>
      </w:pP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>É importante mencionar que a pesquisa junto a outros Entes e Órgãos Públicos apresentou divergências nas especificações dos produtos (tais como quantidade de tubos e polegadas), o que dificultou a formação de um preço comparável de forma irrestrita. Assim, a variação de especificações inviabilizou uma comparação direta, reforçando a relevância do preço da contratação anterior e das consultas diretas.</w:t>
      </w:r>
    </w:p>
    <w:p w14:paraId="2F1C8CE3" w14:textId="77777777" w:rsidR="005B3397" w:rsidRPr="005B3397" w:rsidRDefault="005B3397" w:rsidP="005B3397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Calibri" w:eastAsia="Times New Roman" w:hAnsi="Calibri" w:cs="Calibri"/>
          <w:color w:val="000000"/>
          <w:kern w:val="0"/>
          <w:lang w:eastAsia="pt-BR" w:bidi="ar-SA"/>
        </w:rPr>
      </w:pP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>A responsabilidade pela acurácia e adequação da pesquisa de preços recai sobre os servidores supramencionados, não sendo função do Agente de Contratação. Adicionalmente, a regularidade e a conformidade da pesquisa serão objeto de verificação e fiscalização complementar por parte do Controle Interno Municipal.</w:t>
      </w:r>
    </w:p>
    <w:p w14:paraId="75559E0E" w14:textId="1B30ED27" w:rsidR="005B3397" w:rsidRPr="005B3397" w:rsidRDefault="005B3397" w:rsidP="005B3397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Calibri" w:eastAsia="Times New Roman" w:hAnsi="Calibri" w:cs="Calibri"/>
          <w:b/>
          <w:color w:val="000000"/>
          <w:kern w:val="0"/>
          <w:lang w:eastAsia="pt-BR" w:bidi="ar-SA"/>
        </w:rPr>
      </w:pP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 xml:space="preserve">A escolha do fornecedor recairá sobre a proposta mais vantajosa para a Administração Pública, que apresentar o </w:t>
      </w:r>
      <w:r w:rsidRPr="005B3397">
        <w:rPr>
          <w:rFonts w:ascii="Calibri" w:eastAsia="Times New Roman" w:hAnsi="Calibri" w:cs="Calibri"/>
          <w:b/>
          <w:bCs/>
          <w:color w:val="000000"/>
          <w:kern w:val="0"/>
          <w:lang w:eastAsia="pt-BR" w:bidi="ar-SA"/>
        </w:rPr>
        <w:t>menor preço global por lote</w:t>
      </w:r>
      <w:r w:rsidRPr="005B3397">
        <w:rPr>
          <w:rFonts w:ascii="Calibri" w:eastAsia="Times New Roman" w:hAnsi="Calibri" w:cs="Calibri"/>
          <w:color w:val="000000"/>
          <w:kern w:val="0"/>
          <w:lang w:eastAsia="pt-BR" w:bidi="ar-SA"/>
        </w:rPr>
        <w:t>, devidamente comprovada a habilitação e qualificação técnica exigidas, garantindo a economicidade e a segurança na contratação d</w:t>
      </w:r>
      <w:r>
        <w:rPr>
          <w:rFonts w:ascii="Calibri" w:eastAsia="Times New Roman" w:hAnsi="Calibri" w:cs="Calibri"/>
          <w:color w:val="000000"/>
          <w:kern w:val="0"/>
          <w:lang w:eastAsia="pt-BR" w:bidi="ar-SA"/>
        </w:rPr>
        <w:t xml:space="preserve">ireta, </w:t>
      </w:r>
      <w:r>
        <w:rPr>
          <w:rFonts w:ascii="Calibri" w:eastAsia="Times New Roman" w:hAnsi="Calibri" w:cs="Calibri"/>
          <w:b/>
          <w:color w:val="000000"/>
          <w:kern w:val="0"/>
          <w:lang w:eastAsia="pt-BR" w:bidi="ar-SA"/>
        </w:rPr>
        <w:t>após a publicação de no mínimo 03 dias úteis, conforme §3º, art. 75 da Lei 14.133/2021.</w:t>
      </w:r>
    </w:p>
    <w:p w14:paraId="58084E20" w14:textId="684FC5E8" w:rsidR="006B5AB0" w:rsidRPr="006B5AB0" w:rsidRDefault="005B3397" w:rsidP="006B5AB0">
      <w:pPr>
        <w:pStyle w:val="Ttulo3"/>
        <w:rPr>
          <w:rFonts w:asciiTheme="minorHAnsi" w:hAnsiTheme="minorHAnsi" w:cstheme="minorHAnsi"/>
          <w:color w:val="000000"/>
        </w:rPr>
      </w:pPr>
      <w:r>
        <w:rPr>
          <w:rStyle w:val="Forte"/>
          <w:rFonts w:asciiTheme="minorHAnsi" w:hAnsiTheme="minorHAnsi" w:cstheme="minorHAnsi"/>
          <w:b/>
          <w:bCs/>
          <w:color w:val="000000"/>
        </w:rPr>
        <w:t xml:space="preserve">17. </w:t>
      </w:r>
      <w:r w:rsidR="006B5AB0" w:rsidRPr="006B5AB0">
        <w:rPr>
          <w:rStyle w:val="Forte"/>
          <w:rFonts w:asciiTheme="minorHAnsi" w:hAnsiTheme="minorHAnsi" w:cstheme="minorHAnsi"/>
          <w:b/>
          <w:bCs/>
          <w:color w:val="000000"/>
        </w:rPr>
        <w:t>DISPOSIÇÕES FINAIS</w:t>
      </w:r>
    </w:p>
    <w:p w14:paraId="51AA165D" w14:textId="6F05CDFE" w:rsidR="006B5AB0" w:rsidRPr="006B5AB0" w:rsidRDefault="006B5AB0" w:rsidP="006B5AB0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Fazem parte integrante deste Termo de Referência</w:t>
      </w:r>
      <w:r>
        <w:rPr>
          <w:rFonts w:asciiTheme="minorHAnsi" w:hAnsiTheme="minorHAnsi" w:cstheme="minorHAnsi"/>
          <w:color w:val="000000"/>
        </w:rPr>
        <w:t>, o mapa de preço</w:t>
      </w:r>
      <w:r w:rsidR="00FC7D0E">
        <w:rPr>
          <w:rFonts w:asciiTheme="minorHAnsi" w:hAnsiTheme="minorHAnsi" w:cstheme="minorHAnsi"/>
          <w:color w:val="000000"/>
        </w:rPr>
        <w:t>, bem como, o edital e a minuta contratual padronizada – AGU – c</w:t>
      </w:r>
      <w:r w:rsidRPr="006B5AB0">
        <w:rPr>
          <w:rFonts w:asciiTheme="minorHAnsi" w:hAnsiTheme="minorHAnsi" w:cstheme="minorHAnsi"/>
          <w:color w:val="000000"/>
        </w:rPr>
        <w:t>ompõem o processo administrativo.</w:t>
      </w:r>
    </w:p>
    <w:p w14:paraId="0528C77A" w14:textId="77777777" w:rsidR="006B5AB0" w:rsidRPr="006B5AB0" w:rsidRDefault="006B5AB0" w:rsidP="006B5AB0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A Administração Pública poderá solicitar ajustes ou informações adicionais, se julgar necessário.</w:t>
      </w:r>
    </w:p>
    <w:p w14:paraId="0879570F" w14:textId="77777777" w:rsidR="006B5AB0" w:rsidRPr="006B5AB0" w:rsidRDefault="006B5AB0" w:rsidP="006B5AB0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textAlignment w:val="auto"/>
        <w:rPr>
          <w:rFonts w:asciiTheme="minorHAnsi" w:hAnsiTheme="minorHAnsi" w:cstheme="minorHAnsi"/>
          <w:color w:val="000000"/>
        </w:rPr>
      </w:pPr>
      <w:r w:rsidRPr="006B5AB0">
        <w:rPr>
          <w:rFonts w:asciiTheme="minorHAnsi" w:hAnsiTheme="minorHAnsi" w:cstheme="minorHAnsi"/>
          <w:color w:val="000000"/>
        </w:rPr>
        <w:t>Os casos omissos serão dirimidos pela Administração, observada a legislação aplicável.</w:t>
      </w:r>
    </w:p>
    <w:p w14:paraId="4E358152" w14:textId="4BF44F20" w:rsidR="006B5AB0" w:rsidRPr="006B5AB0" w:rsidRDefault="006B5AB0" w:rsidP="00FC7D0E">
      <w:pPr>
        <w:pStyle w:val="mb-3"/>
        <w:jc w:val="center"/>
        <w:rPr>
          <w:rFonts w:asciiTheme="minorHAnsi" w:hAnsiTheme="minorHAnsi" w:cstheme="minorHAnsi"/>
          <w:color w:val="000000"/>
        </w:rPr>
      </w:pPr>
      <w:r w:rsidRPr="006B5AB0">
        <w:rPr>
          <w:rStyle w:val="Forte"/>
          <w:rFonts w:asciiTheme="minorHAnsi" w:hAnsiTheme="minorHAnsi" w:cstheme="minorHAnsi"/>
          <w:color w:val="000000"/>
        </w:rPr>
        <w:t xml:space="preserve">Itaúna do Sul-PR, </w:t>
      </w:r>
      <w:r w:rsidR="00FC7D0E">
        <w:rPr>
          <w:rStyle w:val="Forte"/>
          <w:rFonts w:asciiTheme="minorHAnsi" w:hAnsiTheme="minorHAnsi" w:cstheme="minorHAnsi"/>
          <w:color w:val="000000"/>
        </w:rPr>
        <w:t>05 de setembro de 2025</w:t>
      </w:r>
    </w:p>
    <w:p w14:paraId="3817D560" w14:textId="714FE3EE" w:rsidR="006B5AB0" w:rsidRPr="006B5AB0" w:rsidRDefault="00FC7D0E" w:rsidP="00FC7D0E">
      <w:pPr>
        <w:pStyle w:val="mb-3"/>
        <w:jc w:val="center"/>
        <w:rPr>
          <w:rFonts w:asciiTheme="minorHAnsi" w:hAnsiTheme="minorHAnsi" w:cstheme="minorHAnsi"/>
          <w:b/>
          <w:sz w:val="40"/>
        </w:rPr>
      </w:pPr>
      <w:r>
        <w:rPr>
          <w:rStyle w:val="Forte"/>
          <w:rFonts w:asciiTheme="minorHAnsi" w:hAnsiTheme="minorHAnsi" w:cstheme="minorHAnsi"/>
          <w:color w:val="000000"/>
        </w:rPr>
        <w:br/>
      </w:r>
      <w:r>
        <w:rPr>
          <w:rStyle w:val="Forte"/>
          <w:rFonts w:asciiTheme="minorHAnsi" w:hAnsiTheme="minorHAnsi" w:cstheme="minorHAnsi"/>
          <w:color w:val="000000"/>
        </w:rPr>
        <w:br/>
      </w:r>
      <w:r w:rsidR="006B5AB0" w:rsidRPr="006B5AB0">
        <w:rPr>
          <w:rStyle w:val="Forte"/>
          <w:rFonts w:asciiTheme="minorHAnsi" w:hAnsiTheme="minorHAnsi" w:cstheme="minorHAnsi"/>
          <w:color w:val="000000"/>
        </w:rPr>
        <w:t>Andressa da Silva</w:t>
      </w:r>
      <w:r w:rsidR="006B5AB0" w:rsidRPr="006B5AB0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br/>
      </w:r>
      <w:r w:rsidR="006B5AB0" w:rsidRPr="006B5AB0">
        <w:rPr>
          <w:rFonts w:asciiTheme="minorHAnsi" w:hAnsiTheme="minorHAnsi" w:cstheme="minorHAnsi"/>
          <w:color w:val="000000"/>
        </w:rPr>
        <w:t xml:space="preserve">Diretora Executiva de Administração </w:t>
      </w:r>
      <w:r>
        <w:rPr>
          <w:rFonts w:asciiTheme="minorHAnsi" w:hAnsiTheme="minorHAnsi" w:cstheme="minorHAnsi"/>
          <w:color w:val="000000"/>
        </w:rPr>
        <w:br/>
      </w:r>
      <w:r w:rsidR="006B5AB0" w:rsidRPr="006B5AB0">
        <w:rPr>
          <w:rFonts w:asciiTheme="minorHAnsi" w:hAnsiTheme="minorHAnsi" w:cstheme="minorHAnsi"/>
          <w:color w:val="000000"/>
        </w:rPr>
        <w:t>(Responsável pela Demanda e Pesquisa de Preços)</w:t>
      </w:r>
    </w:p>
    <w:sectPr w:rsidR="006B5AB0" w:rsidRPr="006B5AB0">
      <w:headerReference w:type="default" r:id="rId8"/>
      <w:footerReference w:type="default" r:id="rId9"/>
      <w:pgSz w:w="11906" w:h="16838"/>
      <w:pgMar w:top="1701" w:right="851" w:bottom="1134" w:left="85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3DCCE" w14:textId="77777777" w:rsidR="003C3963" w:rsidRDefault="00E21C8D">
      <w:r>
        <w:separator/>
      </w:r>
    </w:p>
  </w:endnote>
  <w:endnote w:type="continuationSeparator" w:id="0">
    <w:p w14:paraId="473C77F4" w14:textId="77777777" w:rsidR="003C3963" w:rsidRDefault="00E2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2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4BBDE" w14:textId="77777777" w:rsidR="00AB4FE7" w:rsidRDefault="00E21C8D">
    <w:pPr>
      <w:pStyle w:val="Rodap"/>
      <w:pBdr>
        <w:top w:val="single" w:sz="4" w:space="1" w:color="000000"/>
      </w:pBdr>
      <w:tabs>
        <w:tab w:val="center" w:pos="4394"/>
        <w:tab w:val="right" w:pos="8788"/>
      </w:tabs>
      <w:jc w:val="center"/>
    </w:pPr>
    <w:r>
      <w:rPr>
        <w:shd w:val="clear" w:color="auto" w:fill="FFFFFF"/>
      </w:rPr>
      <w:tab/>
      <w:t xml:space="preserve">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5D582" w14:textId="77777777" w:rsidR="003C3963" w:rsidRDefault="00E21C8D">
      <w:r>
        <w:rPr>
          <w:color w:val="000000"/>
        </w:rPr>
        <w:separator/>
      </w:r>
    </w:p>
  </w:footnote>
  <w:footnote w:type="continuationSeparator" w:id="0">
    <w:p w14:paraId="320B2F2D" w14:textId="77777777" w:rsidR="003C3963" w:rsidRDefault="00E21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5F8EA4" w14:textId="77777777" w:rsidR="00AB4FE7" w:rsidRDefault="00E21C8D">
    <w:pPr>
      <w:pStyle w:val="Cabealho"/>
      <w:jc w:val="center"/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AFC764" wp14:editId="768118EC">
              <wp:simplePos x="0" y="0"/>
              <wp:positionH relativeFrom="column">
                <wp:posOffset>4984751</wp:posOffset>
              </wp:positionH>
              <wp:positionV relativeFrom="paragraph">
                <wp:posOffset>-69851</wp:posOffset>
              </wp:positionV>
              <wp:extent cx="1875791" cy="1295403"/>
              <wp:effectExtent l="0" t="0" r="0" b="0"/>
              <wp:wrapNone/>
              <wp:docPr id="2" name="Caixa de Tex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5791" cy="129540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52509BF" w14:textId="77777777" w:rsidR="00AB4FE7" w:rsidRDefault="00E21C8D">
                          <w:pPr>
                            <w:jc w:val="center"/>
                          </w:pPr>
                          <w:r>
                            <w:rPr>
                              <w:rFonts w:ascii="Century Gothic" w:hAnsi="Century Gothic"/>
                              <w:noProof/>
                              <w:lang w:eastAsia="pt-BR" w:bidi="ar-SA"/>
                            </w:rPr>
                            <w:drawing>
                              <wp:inline distT="0" distB="0" distL="0" distR="0" wp14:anchorId="00FE498E" wp14:editId="36588934">
                                <wp:extent cx="1343025" cy="1219196"/>
                                <wp:effectExtent l="0" t="0" r="9525" b="4"/>
                                <wp:docPr id="5" name="Imagem 4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 l="20168" t="20588" r="20588" b="2016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43025" cy="121919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AFC764" id="_x0000_t202" coordsize="21600,21600" o:spt="202" path="m,l,21600r21600,l21600,xe">
              <v:stroke joinstyle="miter"/>
              <v:path gradientshapeok="t" o:connecttype="rect"/>
            </v:shapetype>
            <v:shape id="Caixa de Texto 15" o:spid="_x0000_s1026" type="#_x0000_t202" style="position:absolute;left:0;text-align:left;margin-left:392.5pt;margin-top:-5.5pt;width:147.7pt;height:10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" stroked="f">
              <v:textbox>
                <w:txbxContent>
                  <w:p w14:paraId="352509BF" w14:textId="77777777" w:rsidR="00AB4FE7" w:rsidRDefault="00E21C8D">
                    <w:pPr>
                      <w:jc w:val="center"/>
                    </w:pPr>
                    <w:r>
                      <w:rPr>
                        <w:rFonts w:ascii="Century Gothic" w:hAnsi="Century Gothic"/>
                        <w:noProof/>
                        <w:lang w:eastAsia="pt-BR" w:bidi="ar-SA"/>
                      </w:rPr>
                      <w:drawing>
                        <wp:inline distT="0" distB="0" distL="0" distR="0" wp14:anchorId="00FE498E" wp14:editId="36588934">
                          <wp:extent cx="1343025" cy="1219196"/>
                          <wp:effectExtent l="0" t="0" r="9525" b="4"/>
                          <wp:docPr id="5" name="Imagem 4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"/>
                                  <a:srcRect l="20168" t="20588" r="20588" b="2016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43025" cy="12191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  <a:prstDash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 w:bidi="ar-SA"/>
      </w:rPr>
      <w:drawing>
        <wp:inline distT="0" distB="0" distL="0" distR="0" wp14:anchorId="51A60E85" wp14:editId="6A87D6A9">
          <wp:extent cx="695328" cy="608332"/>
          <wp:effectExtent l="0" t="0" r="9522" b="1268"/>
          <wp:docPr id="4" name="Imagem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8" cy="60833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5EFF93A" w14:textId="77777777" w:rsidR="00AB4FE7" w:rsidRDefault="00E21C8D">
    <w:pPr>
      <w:pStyle w:val="SemEspaamento"/>
      <w:jc w:val="center"/>
      <w:rPr>
        <w:rFonts w:ascii="Arial Black" w:hAnsi="Arial Black"/>
        <w:sz w:val="20"/>
        <w:szCs w:val="20"/>
      </w:rPr>
    </w:pPr>
    <w:r>
      <w:rPr>
        <w:rFonts w:ascii="Arial Black" w:hAnsi="Arial Black"/>
        <w:sz w:val="20"/>
        <w:szCs w:val="20"/>
      </w:rPr>
      <w:t>PREFEITURA MUNICIPAL DE ITAÚNA DO SUL</w:t>
    </w:r>
  </w:p>
  <w:p w14:paraId="22390322" w14:textId="77777777" w:rsidR="00AB4FE7" w:rsidRDefault="00E21C8D">
    <w:pPr>
      <w:pStyle w:val="SemEspaamento"/>
      <w:jc w:val="center"/>
    </w:pPr>
    <w:r>
      <w:rPr>
        <w:rFonts w:ascii="Arial Black" w:hAnsi="Arial Black"/>
        <w:sz w:val="20"/>
        <w:szCs w:val="20"/>
      </w:rPr>
      <w:t>ESTADO DO PARANÁ</w:t>
    </w:r>
  </w:p>
  <w:p w14:paraId="0039F9C2" w14:textId="77777777" w:rsidR="00AB4FE7" w:rsidRDefault="00E21C8D">
    <w:pPr>
      <w:pStyle w:val="SemEspaamento"/>
      <w:pBdr>
        <w:bottom w:val="single" w:sz="4" w:space="1" w:color="000000"/>
      </w:pBdr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br/>
      <w:t>CNPJ: 75.458.836/0001-33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1750F"/>
    <w:multiLevelType w:val="multilevel"/>
    <w:tmpl w:val="34F63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A1676"/>
    <w:multiLevelType w:val="multilevel"/>
    <w:tmpl w:val="B662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C3AA4"/>
    <w:multiLevelType w:val="multilevel"/>
    <w:tmpl w:val="C43CD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E685C"/>
    <w:multiLevelType w:val="multilevel"/>
    <w:tmpl w:val="B7D8478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5" w15:restartNumberingAfterBreak="0">
    <w:nsid w:val="22182CE2"/>
    <w:multiLevelType w:val="multilevel"/>
    <w:tmpl w:val="071C261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7A50E3"/>
    <w:multiLevelType w:val="multilevel"/>
    <w:tmpl w:val="BEF412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645E4386"/>
    <w:multiLevelType w:val="multilevel"/>
    <w:tmpl w:val="5AB4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D97534"/>
    <w:multiLevelType w:val="multilevel"/>
    <w:tmpl w:val="3B74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10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A0"/>
    <w:rsid w:val="0000586B"/>
    <w:rsid w:val="0003569F"/>
    <w:rsid w:val="000E684C"/>
    <w:rsid w:val="00105448"/>
    <w:rsid w:val="001130AE"/>
    <w:rsid w:val="001B0729"/>
    <w:rsid w:val="001E1314"/>
    <w:rsid w:val="002013FC"/>
    <w:rsid w:val="00297177"/>
    <w:rsid w:val="003C3963"/>
    <w:rsid w:val="0045496A"/>
    <w:rsid w:val="00472021"/>
    <w:rsid w:val="005B3397"/>
    <w:rsid w:val="005E5731"/>
    <w:rsid w:val="006176AE"/>
    <w:rsid w:val="00693FC8"/>
    <w:rsid w:val="006B5AB0"/>
    <w:rsid w:val="006B5BCF"/>
    <w:rsid w:val="00725B40"/>
    <w:rsid w:val="007A5FD3"/>
    <w:rsid w:val="009C185D"/>
    <w:rsid w:val="00A456D9"/>
    <w:rsid w:val="00AC640A"/>
    <w:rsid w:val="00AC759F"/>
    <w:rsid w:val="00B12F59"/>
    <w:rsid w:val="00B54633"/>
    <w:rsid w:val="00B93412"/>
    <w:rsid w:val="00BB0997"/>
    <w:rsid w:val="00C142BE"/>
    <w:rsid w:val="00C33359"/>
    <w:rsid w:val="00C81F12"/>
    <w:rsid w:val="00CC1A0F"/>
    <w:rsid w:val="00D26166"/>
    <w:rsid w:val="00D4776F"/>
    <w:rsid w:val="00DB75E6"/>
    <w:rsid w:val="00E21C8D"/>
    <w:rsid w:val="00E22A8D"/>
    <w:rsid w:val="00E7435F"/>
    <w:rsid w:val="00F404C7"/>
    <w:rsid w:val="00F731A0"/>
    <w:rsid w:val="00F7694F"/>
    <w:rsid w:val="00F84A3C"/>
    <w:rsid w:val="00FC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6B90"/>
  <w15:docId w15:val="{BA7FA44A-5639-4DBA-A20A-606CCEED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pPr>
      <w:outlineLvl w:val="0"/>
    </w:pPr>
    <w:rPr>
      <w:b/>
      <w:bCs/>
    </w:rPr>
  </w:style>
  <w:style w:type="paragraph" w:styleId="Ttulo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pPr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5AB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Ttulo">
    <w:name w:val="Title"/>
    <w:basedOn w:val="Heading"/>
    <w:next w:val="Textbody"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SemEspaamento">
    <w:name w:val="No Spacing"/>
    <w:pPr>
      <w:spacing w:after="0" w:line="240" w:lineRule="auto"/>
      <w:textAlignment w:val="auto"/>
    </w:pPr>
  </w:style>
  <w:style w:type="character" w:customStyle="1" w:styleId="CabealhoChar">
    <w:name w:val="Cabeçalho Char"/>
    <w:basedOn w:val="Fontepargpadro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TextodoEspaoReservado">
    <w:name w:val="Placeholder Text"/>
    <w:basedOn w:val="Fontepargpadro"/>
    <w:rPr>
      <w:color w:val="808080"/>
    </w:rPr>
  </w:style>
  <w:style w:type="paragraph" w:styleId="Textodenotaderodap">
    <w:name w:val="footnote text"/>
    <w:basedOn w:val="Normal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</w:pPr>
    <w:rPr>
      <w:rFonts w:cs="Mangal"/>
      <w:szCs w:val="21"/>
    </w:rPr>
  </w:style>
  <w:style w:type="character" w:styleId="Hyperlink">
    <w:name w:val="Hyperlink"/>
    <w:basedOn w:val="Fontepargpadro"/>
    <w:rPr>
      <w:color w:val="0563C1"/>
      <w:u w:val="single"/>
    </w:rPr>
  </w:style>
  <w:style w:type="paragraph" w:customStyle="1" w:styleId="ParagraphStyle">
    <w:name w:val="Paragraph Style"/>
    <w:pPr>
      <w:autoSpaceDE w:val="0"/>
      <w:spacing w:after="0" w:line="240" w:lineRule="auto"/>
      <w:textAlignment w:val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rPr>
      <w:rFonts w:ascii="Segoe UI" w:eastAsia="SimSun" w:hAnsi="Segoe UI" w:cs="Mangal"/>
      <w:kern w:val="3"/>
      <w:sz w:val="18"/>
      <w:szCs w:val="16"/>
      <w:lang w:eastAsia="hi-IN" w:bidi="hi-IN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paragraph" w:styleId="Textodecomentrio">
    <w:name w:val="annotation text"/>
    <w:basedOn w:val="Normal"/>
    <w:qFormat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uiPriority w:val="99"/>
    <w:qFormat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character" w:customStyle="1" w:styleId="AssuntodocomentrioChar">
    <w:name w:val="Assunto do comentário Char"/>
    <w:basedOn w:val="TextodecomentrioChar"/>
    <w:rPr>
      <w:rFonts w:ascii="Times New Roman" w:eastAsia="SimSun" w:hAnsi="Times New Roman" w:cs="Mangal"/>
      <w:b/>
      <w:bCs/>
      <w:kern w:val="3"/>
      <w:sz w:val="20"/>
      <w:szCs w:val="18"/>
      <w:lang w:eastAsia="hi-IN" w:bidi="hi-IN"/>
    </w:rPr>
  </w:style>
  <w:style w:type="character" w:customStyle="1" w:styleId="CitaoChar">
    <w:name w:val="Citação Char"/>
    <w:basedOn w:val="Fontepargpadro"/>
    <w:link w:val="Citao"/>
    <w:qFormat/>
    <w:rsid w:val="001B0729"/>
    <w:rPr>
      <w:rFonts w:ascii="Arial" w:hAnsi="Arial" w:cs="Tahoma"/>
      <w:i/>
      <w:iCs/>
      <w:color w:val="000000"/>
      <w:sz w:val="20"/>
      <w:szCs w:val="24"/>
      <w:shd w:val="clear" w:color="auto" w:fill="FFFFCC"/>
    </w:rPr>
  </w:style>
  <w:style w:type="paragraph" w:styleId="Citao">
    <w:name w:val="Quote"/>
    <w:basedOn w:val="Normal"/>
    <w:next w:val="Normal"/>
    <w:link w:val="CitaoChar"/>
    <w:qFormat/>
    <w:rsid w:val="001B0729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  <w:textAlignment w:val="auto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uiPriority w:val="29"/>
    <w:rsid w:val="001B0729"/>
    <w:rPr>
      <w:rFonts w:ascii="Times New Roman" w:eastAsia="SimSun" w:hAnsi="Times New Roman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paragraph" w:customStyle="1" w:styleId="Nivel2">
    <w:name w:val="Nivel 2"/>
    <w:qFormat/>
    <w:rsid w:val="001B0729"/>
    <w:pPr>
      <w:numPr>
        <w:numId w:val="4"/>
      </w:numPr>
      <w:suppressAutoHyphens/>
      <w:autoSpaceDN/>
      <w:spacing w:before="120" w:after="120"/>
      <w:jc w:val="both"/>
      <w:textAlignment w:val="auto"/>
    </w:pPr>
    <w:rPr>
      <w:rFonts w:ascii="Ecofont_Spranq_eco_Sans" w:eastAsia="Arial Unicode MS" w:hAnsi="Ecofont_Spranq_eco_Sans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1B0729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5AB0"/>
    <w:rPr>
      <w:rFonts w:asciiTheme="majorHAnsi" w:eastAsiaTheme="majorEastAsia" w:hAnsiTheme="majorHAnsi" w:cs="Mangal"/>
      <w:i/>
      <w:iCs/>
      <w:color w:val="2E74B5" w:themeColor="accent1" w:themeShade="BF"/>
      <w:kern w:val="3"/>
      <w:sz w:val="24"/>
      <w:szCs w:val="21"/>
      <w:lang w:eastAsia="hi-IN" w:bidi="hi-IN"/>
    </w:rPr>
  </w:style>
  <w:style w:type="character" w:styleId="Forte">
    <w:name w:val="Strong"/>
    <w:basedOn w:val="Fontepargpadro"/>
    <w:uiPriority w:val="22"/>
    <w:qFormat/>
    <w:rsid w:val="006B5AB0"/>
    <w:rPr>
      <w:b/>
      <w:bCs/>
    </w:rPr>
  </w:style>
  <w:style w:type="paragraph" w:customStyle="1" w:styleId="mb-3">
    <w:name w:val="mb-3"/>
    <w:basedOn w:val="Normal"/>
    <w:rsid w:val="006B5AB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5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60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6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5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0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4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7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2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6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4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1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0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31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70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0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2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8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9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7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4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3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1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9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4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46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1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64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8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0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4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4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9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29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1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6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4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0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7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6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1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5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70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1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1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7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7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89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1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8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5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4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9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7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5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3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7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9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3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9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0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7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2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2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6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3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3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6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0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6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80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8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5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21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0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9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8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1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68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0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7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2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6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3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09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9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9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7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7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22 de outubro de 2024.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2735</Words>
  <Characters>14772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Fiscal de contrato designado pela contratante será responsável pelo recebimento do objeto.</vt:lpstr>
    </vt:vector>
  </TitlesOfParts>
  <Company/>
  <LinksUpToDate>false</LinksUpToDate>
  <CharactersWithSpaces>17473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Fiscal de contrato designado pela contratante será responsável pelo recebimento do objeto.</dc:title>
  <dc:subject>CONTRATAÇÃO DE EMPRESA PARA O FORNECIMENTO DE FOGOS DE ARTIFÍCIOS, INCLUSO MONTAGEM E EXECUÇÃO DE SHOWS PIROTÉCNICOS, EM EVENTOS REFERENTES ÀS FESTIVIDADES PROGRAMADAS (ANIVERSÁRIO DA CIDADE, NATAL E VIRADA DE ANO) A SEREM REALIZADAS PELO MUNICÍPIO DE ITAÚNA DO SUL-PR</dc:subject>
  <dc:creator>SECRETARIA DE ADMINISTRAÇÃO</dc:creator>
  <dc:description/>
  <cp:lastModifiedBy>Conta da Microsoft</cp:lastModifiedBy>
  <cp:revision>3</cp:revision>
  <cp:lastPrinted>2025-09-05T12:45:00Z</cp:lastPrinted>
  <dcterms:created xsi:type="dcterms:W3CDTF">2025-09-05T12:18:00Z</dcterms:created>
  <dcterms:modified xsi:type="dcterms:W3CDTF">2025-09-05T12:50:00Z</dcterms:modified>
</cp:coreProperties>
</file>