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7931" w:rsidRPr="009E7931" w:rsidRDefault="009E7931" w:rsidP="00FA6E7F">
      <w:pPr>
        <w:pStyle w:val="NormalWeb"/>
        <w:shd w:val="clear" w:color="auto" w:fill="D9D9D9" w:themeFill="background1" w:themeFillShade="D9"/>
        <w:jc w:val="center"/>
      </w:pPr>
      <w:r w:rsidRPr="009E7931">
        <w:rPr>
          <w:b/>
          <w:bCs/>
        </w:rPr>
        <w:t>ESTUD</w:t>
      </w:r>
      <w:bookmarkStart w:id="0" w:name="_GoBack"/>
      <w:bookmarkEnd w:id="0"/>
      <w:r w:rsidRPr="009E7931">
        <w:rPr>
          <w:b/>
          <w:bCs/>
        </w:rPr>
        <w:t>O TÉCNICO PRELIMINAR</w:t>
      </w:r>
    </w:p>
    <w:p w:rsidR="009E7931" w:rsidRPr="009E7931" w:rsidRDefault="009E7931" w:rsidP="00FA6E7F">
      <w:pPr>
        <w:shd w:val="clear" w:color="auto" w:fill="D9D9D9" w:themeFill="background1" w:themeFillShade="D9"/>
        <w:spacing w:before="100" w:beforeAutospacing="1" w:after="100" w:afterAutospacing="1" w:line="240" w:lineRule="auto"/>
        <w:rPr>
          <w:rFonts w:ascii="Times New Roman" w:eastAsia="Times New Roman" w:hAnsi="Times New Roman" w:cs="Times New Roman"/>
          <w:sz w:val="24"/>
          <w:szCs w:val="24"/>
          <w:lang w:eastAsia="pt-BR"/>
        </w:rPr>
      </w:pPr>
      <w:r w:rsidRPr="009E7931">
        <w:rPr>
          <w:rFonts w:ascii="Times New Roman" w:eastAsia="Times New Roman" w:hAnsi="Times New Roman" w:cs="Times New Roman"/>
          <w:b/>
          <w:bCs/>
          <w:sz w:val="24"/>
          <w:szCs w:val="24"/>
          <w:lang w:eastAsia="pt-BR"/>
        </w:rPr>
        <w:t>1. INFORMAÇÕES BÁSICAS</w:t>
      </w:r>
    </w:p>
    <w:p w:rsidR="009E7931" w:rsidRDefault="009E7931" w:rsidP="009E7931">
      <w:pPr>
        <w:spacing w:before="100" w:beforeAutospacing="1" w:after="100" w:afterAutospacing="1" w:line="240" w:lineRule="auto"/>
        <w:rPr>
          <w:rFonts w:ascii="Times New Roman" w:eastAsia="Times New Roman" w:hAnsi="Times New Roman" w:cs="Times New Roman"/>
          <w:sz w:val="24"/>
          <w:szCs w:val="24"/>
          <w:lang w:eastAsia="pt-BR"/>
        </w:rPr>
      </w:pPr>
      <w:r w:rsidRPr="009E7931">
        <w:rPr>
          <w:rFonts w:ascii="Times New Roman" w:eastAsia="Times New Roman" w:hAnsi="Times New Roman" w:cs="Times New Roman"/>
          <w:sz w:val="24"/>
          <w:szCs w:val="24"/>
          <w:lang w:eastAsia="pt-BR"/>
        </w:rPr>
        <w:t>Órgão/Unidade Requisitante: Secretaria Municipal de Saúde e Secretaria Municipal de Educação</w:t>
      </w:r>
      <w:r w:rsidRPr="009E7931">
        <w:rPr>
          <w:rFonts w:ascii="Times New Roman" w:eastAsia="Times New Roman" w:hAnsi="Times New Roman" w:cs="Times New Roman"/>
          <w:sz w:val="24"/>
          <w:szCs w:val="24"/>
          <w:lang w:eastAsia="pt-BR"/>
        </w:rPr>
        <w:br/>
        <w:t xml:space="preserve">Responsáveis pela Solicitação e Pesquisa de Preço: Lara Fernanda da Silva (Diretora Executiva de Saúde) e Valdirene Lucas da Silva (Secretária de </w:t>
      </w:r>
      <w:proofErr w:type="gramStart"/>
      <w:r w:rsidRPr="009E7931">
        <w:rPr>
          <w:rFonts w:ascii="Times New Roman" w:eastAsia="Times New Roman" w:hAnsi="Times New Roman" w:cs="Times New Roman"/>
          <w:sz w:val="24"/>
          <w:szCs w:val="24"/>
          <w:lang w:eastAsia="pt-BR"/>
        </w:rPr>
        <w:t>Educação)</w:t>
      </w:r>
      <w:r w:rsidRPr="009E7931">
        <w:rPr>
          <w:rFonts w:ascii="Times New Roman" w:eastAsia="Times New Roman" w:hAnsi="Times New Roman" w:cs="Times New Roman"/>
          <w:sz w:val="24"/>
          <w:szCs w:val="24"/>
          <w:lang w:eastAsia="pt-BR"/>
        </w:rPr>
        <w:br/>
        <w:t>E-mails</w:t>
      </w:r>
      <w:proofErr w:type="gramEnd"/>
      <w:r w:rsidRPr="009E7931">
        <w:rPr>
          <w:rFonts w:ascii="Times New Roman" w:eastAsia="Times New Roman" w:hAnsi="Times New Roman" w:cs="Times New Roman"/>
          <w:sz w:val="24"/>
          <w:szCs w:val="24"/>
          <w:lang w:eastAsia="pt-BR"/>
        </w:rPr>
        <w:t>: saude@itaunadosul.pr.gov.br / smei@yahoo.com.br</w:t>
      </w:r>
      <w:r w:rsidRPr="009E7931">
        <w:rPr>
          <w:rFonts w:ascii="Times New Roman" w:eastAsia="Times New Roman" w:hAnsi="Times New Roman" w:cs="Times New Roman"/>
          <w:sz w:val="24"/>
          <w:szCs w:val="24"/>
          <w:lang w:eastAsia="pt-BR"/>
        </w:rPr>
        <w:br/>
        <w:t>Fiscal do Contrato: Portaria 144/2024</w:t>
      </w:r>
      <w:r w:rsidRPr="009E7931">
        <w:rPr>
          <w:rFonts w:ascii="Times New Roman" w:eastAsia="Times New Roman" w:hAnsi="Times New Roman" w:cs="Times New Roman"/>
          <w:sz w:val="24"/>
          <w:szCs w:val="24"/>
          <w:lang w:eastAsia="pt-BR"/>
        </w:rPr>
        <w:br/>
      </w:r>
    </w:p>
    <w:p w:rsidR="009E7931" w:rsidRPr="009E7931" w:rsidRDefault="009E7931" w:rsidP="009E7931">
      <w:pPr>
        <w:spacing w:before="100" w:beforeAutospacing="1" w:after="100" w:afterAutospacing="1" w:line="240" w:lineRule="auto"/>
        <w:jc w:val="both"/>
        <w:rPr>
          <w:rFonts w:ascii="Times New Roman" w:eastAsia="Times New Roman" w:hAnsi="Times New Roman" w:cs="Times New Roman"/>
          <w:sz w:val="24"/>
          <w:szCs w:val="24"/>
          <w:lang w:eastAsia="pt-BR"/>
        </w:rPr>
      </w:pPr>
      <w:r w:rsidRPr="009E7931">
        <w:rPr>
          <w:rFonts w:ascii="Times New Roman" w:eastAsia="Times New Roman" w:hAnsi="Times New Roman" w:cs="Times New Roman"/>
          <w:sz w:val="24"/>
          <w:szCs w:val="24"/>
          <w:lang w:eastAsia="pt-BR"/>
        </w:rPr>
        <w:t>As pesquisas de preço foram efetuadas por meio do sistema Notas Paraná e com base em orçamentos de fornecedores locais.</w:t>
      </w:r>
    </w:p>
    <w:p w:rsidR="009E7931" w:rsidRPr="009E7931" w:rsidRDefault="009E7931" w:rsidP="00FA6E7F">
      <w:pPr>
        <w:shd w:val="clear" w:color="auto" w:fill="D9D9D9" w:themeFill="background1" w:themeFillShade="D9"/>
        <w:spacing w:before="100" w:beforeAutospacing="1" w:after="100" w:afterAutospacing="1" w:line="240" w:lineRule="auto"/>
        <w:rPr>
          <w:rFonts w:ascii="Times New Roman" w:eastAsia="Times New Roman" w:hAnsi="Times New Roman" w:cs="Times New Roman"/>
          <w:sz w:val="24"/>
          <w:szCs w:val="24"/>
          <w:lang w:eastAsia="pt-BR"/>
        </w:rPr>
      </w:pPr>
      <w:r w:rsidRPr="009E7931">
        <w:rPr>
          <w:rFonts w:ascii="Times New Roman" w:eastAsia="Times New Roman" w:hAnsi="Times New Roman" w:cs="Times New Roman"/>
          <w:b/>
          <w:bCs/>
          <w:sz w:val="24"/>
          <w:szCs w:val="24"/>
          <w:lang w:eastAsia="pt-BR"/>
        </w:rPr>
        <w:t>2. NECESSIDADES DA CONTRATAÇÃO</w:t>
      </w:r>
    </w:p>
    <w:p w:rsidR="00F62F6A" w:rsidRPr="00F62F6A" w:rsidRDefault="00F62F6A" w:rsidP="00F62F6A">
      <w:pPr>
        <w:pStyle w:val="NormalWeb"/>
        <w:jc w:val="both"/>
      </w:pPr>
      <w:r w:rsidRPr="00F62F6A">
        <w:t>A necessidade da contratação decorre da rescisão contratual já finalizada com fornecedores de itens essenciais (Processo Administrativo nº 136/2024), bem como da existência de um processo de rescisão em andamento (Processo Administrativo nº 052/2025), ambos impactando diretamente no fornecimento de itens imprescindíveis ao funcionamento da Secretaria Municipal de Saúde (Hospital Municipal) e da Secretaria Municipal de Educação (merenda escolar).</w:t>
      </w:r>
    </w:p>
    <w:p w:rsidR="00F62F6A" w:rsidRPr="00F62F6A" w:rsidRDefault="00F62F6A" w:rsidP="00F62F6A">
      <w:pPr>
        <w:spacing w:before="100" w:beforeAutospacing="1" w:after="100" w:afterAutospacing="1" w:line="240" w:lineRule="auto"/>
        <w:jc w:val="both"/>
        <w:rPr>
          <w:rFonts w:ascii="Times New Roman" w:eastAsia="Times New Roman" w:hAnsi="Times New Roman" w:cs="Times New Roman"/>
          <w:sz w:val="24"/>
          <w:szCs w:val="24"/>
          <w:lang w:eastAsia="pt-BR"/>
        </w:rPr>
      </w:pPr>
      <w:r w:rsidRPr="00F62F6A">
        <w:rPr>
          <w:rFonts w:ascii="Times New Roman" w:eastAsia="Times New Roman" w:hAnsi="Times New Roman" w:cs="Times New Roman"/>
          <w:sz w:val="24"/>
          <w:szCs w:val="24"/>
          <w:lang w:eastAsia="pt-BR"/>
        </w:rPr>
        <w:t>Adicionalmente, há iminência do vencimento dos contratos atualmente vigentes, previstos para julho e outubro de 2025, o que, caso não seja objeto de planejamento prévio, poderá ocasionar descontinuidade no fornecimento de produtos indispensáveis à regular prestação dos serviços públicos essenciais.</w:t>
      </w:r>
    </w:p>
    <w:p w:rsidR="00F62F6A" w:rsidRPr="00F62F6A" w:rsidRDefault="00F62F6A" w:rsidP="00F62F6A">
      <w:pPr>
        <w:spacing w:before="100" w:beforeAutospacing="1" w:after="100" w:afterAutospacing="1" w:line="240" w:lineRule="auto"/>
        <w:jc w:val="both"/>
        <w:rPr>
          <w:rFonts w:ascii="Times New Roman" w:eastAsia="Times New Roman" w:hAnsi="Times New Roman" w:cs="Times New Roman"/>
          <w:sz w:val="24"/>
          <w:szCs w:val="24"/>
          <w:lang w:eastAsia="pt-BR"/>
        </w:rPr>
      </w:pPr>
      <w:r w:rsidRPr="00F62F6A">
        <w:rPr>
          <w:rFonts w:ascii="Times New Roman" w:eastAsia="Times New Roman" w:hAnsi="Times New Roman" w:cs="Times New Roman"/>
          <w:sz w:val="24"/>
          <w:szCs w:val="24"/>
          <w:lang w:eastAsia="pt-BR"/>
        </w:rPr>
        <w:t>Por tais razões, optou-se pela abertura de um processo licitatório contemplando a aquisição de todos os itens de mercado de forma consolidada e planejada, evitando a fragmentação de licitações e promovendo maior eficiência administrativa.</w:t>
      </w:r>
    </w:p>
    <w:p w:rsidR="009E7931" w:rsidRDefault="009E7931" w:rsidP="00FA6E7F">
      <w:pPr>
        <w:shd w:val="clear" w:color="auto" w:fill="D9D9D9" w:themeFill="background1" w:themeFillShade="D9"/>
        <w:spacing w:before="100" w:beforeAutospacing="1" w:after="100" w:afterAutospacing="1" w:line="240" w:lineRule="auto"/>
        <w:rPr>
          <w:rFonts w:ascii="Times New Roman" w:eastAsia="Times New Roman" w:hAnsi="Times New Roman" w:cs="Times New Roman"/>
          <w:b/>
          <w:bCs/>
          <w:sz w:val="24"/>
          <w:szCs w:val="24"/>
          <w:lang w:eastAsia="pt-BR"/>
        </w:rPr>
      </w:pPr>
      <w:r w:rsidRPr="009E7931">
        <w:rPr>
          <w:rFonts w:ascii="Times New Roman" w:eastAsia="Times New Roman" w:hAnsi="Times New Roman" w:cs="Times New Roman"/>
          <w:b/>
          <w:bCs/>
          <w:sz w:val="24"/>
          <w:szCs w:val="24"/>
          <w:lang w:eastAsia="pt-BR"/>
        </w:rPr>
        <w:t>3. REQUISITOS DA CONTRATAÇÃO</w:t>
      </w:r>
    </w:p>
    <w:p w:rsidR="00F62F6A" w:rsidRPr="009E7931" w:rsidRDefault="00F62F6A" w:rsidP="009E7931">
      <w:pPr>
        <w:spacing w:before="100" w:beforeAutospacing="1" w:after="100" w:afterAutospacing="1"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b/>
          <w:bCs/>
          <w:sz w:val="24"/>
          <w:szCs w:val="24"/>
          <w:lang w:eastAsia="pt-BR"/>
        </w:rPr>
        <w:t xml:space="preserve">Requisitos gerais: </w:t>
      </w:r>
    </w:p>
    <w:p w:rsidR="009E7931" w:rsidRPr="009E7931" w:rsidRDefault="009E7931" w:rsidP="009E7931">
      <w:pPr>
        <w:numPr>
          <w:ilvl w:val="0"/>
          <w:numId w:val="6"/>
        </w:numPr>
        <w:spacing w:before="100" w:beforeAutospacing="1" w:after="100" w:afterAutospacing="1" w:line="240" w:lineRule="auto"/>
        <w:rPr>
          <w:rFonts w:ascii="Times New Roman" w:eastAsia="Times New Roman" w:hAnsi="Times New Roman" w:cs="Times New Roman"/>
          <w:sz w:val="24"/>
          <w:szCs w:val="24"/>
          <w:lang w:eastAsia="pt-BR"/>
        </w:rPr>
      </w:pPr>
      <w:r w:rsidRPr="009E7931">
        <w:rPr>
          <w:rFonts w:ascii="Times New Roman" w:eastAsia="Times New Roman" w:hAnsi="Times New Roman" w:cs="Times New Roman"/>
          <w:sz w:val="24"/>
          <w:szCs w:val="24"/>
          <w:lang w:eastAsia="pt-BR"/>
        </w:rPr>
        <w:t>Entrega parcelada conforme necessidade das secretarias;</w:t>
      </w:r>
    </w:p>
    <w:p w:rsidR="009E7931" w:rsidRPr="009E7931" w:rsidRDefault="009E7931" w:rsidP="009E7931">
      <w:pPr>
        <w:numPr>
          <w:ilvl w:val="0"/>
          <w:numId w:val="6"/>
        </w:numPr>
        <w:spacing w:before="100" w:beforeAutospacing="1" w:after="100" w:afterAutospacing="1" w:line="240" w:lineRule="auto"/>
        <w:rPr>
          <w:rFonts w:ascii="Times New Roman" w:eastAsia="Times New Roman" w:hAnsi="Times New Roman" w:cs="Times New Roman"/>
          <w:sz w:val="24"/>
          <w:szCs w:val="24"/>
          <w:lang w:eastAsia="pt-BR"/>
        </w:rPr>
      </w:pPr>
      <w:r w:rsidRPr="009E7931">
        <w:rPr>
          <w:rFonts w:ascii="Times New Roman" w:eastAsia="Times New Roman" w:hAnsi="Times New Roman" w:cs="Times New Roman"/>
          <w:sz w:val="24"/>
          <w:szCs w:val="24"/>
          <w:lang w:eastAsia="pt-BR"/>
        </w:rPr>
        <w:t>Atendimento a prazos específicos: carnes e frios em até 03 dias úteis; demais itens em até 07 dias úteis;</w:t>
      </w:r>
    </w:p>
    <w:p w:rsidR="009E7931" w:rsidRPr="009E7931" w:rsidRDefault="009E7931" w:rsidP="009E7931">
      <w:pPr>
        <w:numPr>
          <w:ilvl w:val="0"/>
          <w:numId w:val="6"/>
        </w:numPr>
        <w:spacing w:before="100" w:beforeAutospacing="1" w:after="100" w:afterAutospacing="1" w:line="240" w:lineRule="auto"/>
        <w:rPr>
          <w:rFonts w:ascii="Times New Roman" w:eastAsia="Times New Roman" w:hAnsi="Times New Roman" w:cs="Times New Roman"/>
          <w:sz w:val="24"/>
          <w:szCs w:val="24"/>
          <w:lang w:eastAsia="pt-BR"/>
        </w:rPr>
      </w:pPr>
      <w:r w:rsidRPr="009E7931">
        <w:rPr>
          <w:rFonts w:ascii="Times New Roman" w:eastAsia="Times New Roman" w:hAnsi="Times New Roman" w:cs="Times New Roman"/>
          <w:sz w:val="24"/>
          <w:szCs w:val="24"/>
          <w:lang w:eastAsia="pt-BR"/>
        </w:rPr>
        <w:t>Entregas em horário comercial, mediante agendamento;</w:t>
      </w:r>
    </w:p>
    <w:p w:rsidR="009E7931" w:rsidRPr="009E7931" w:rsidRDefault="009E7931" w:rsidP="009E7931">
      <w:pPr>
        <w:numPr>
          <w:ilvl w:val="0"/>
          <w:numId w:val="6"/>
        </w:numPr>
        <w:spacing w:before="100" w:beforeAutospacing="1" w:after="100" w:afterAutospacing="1" w:line="240" w:lineRule="auto"/>
        <w:rPr>
          <w:rFonts w:ascii="Times New Roman" w:eastAsia="Times New Roman" w:hAnsi="Times New Roman" w:cs="Times New Roman"/>
          <w:sz w:val="24"/>
          <w:szCs w:val="24"/>
          <w:lang w:eastAsia="pt-BR"/>
        </w:rPr>
      </w:pPr>
      <w:r w:rsidRPr="009E7931">
        <w:rPr>
          <w:rFonts w:ascii="Times New Roman" w:eastAsia="Times New Roman" w:hAnsi="Times New Roman" w:cs="Times New Roman"/>
          <w:sz w:val="24"/>
          <w:szCs w:val="24"/>
          <w:lang w:eastAsia="pt-BR"/>
        </w:rPr>
        <w:t>Substituição de produtos recusados: carnes e frios em até 01 dia útil; demais itens em até 05 dias úteis;</w:t>
      </w:r>
    </w:p>
    <w:p w:rsidR="009E7931" w:rsidRPr="009E7931" w:rsidRDefault="009E7931" w:rsidP="00F62F6A">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9E7931">
        <w:rPr>
          <w:rFonts w:ascii="Times New Roman" w:eastAsia="Times New Roman" w:hAnsi="Times New Roman" w:cs="Times New Roman"/>
          <w:sz w:val="24"/>
          <w:szCs w:val="24"/>
          <w:lang w:eastAsia="pt-BR"/>
        </w:rPr>
        <w:t>Responsabilidade integral da contratada pela entrega, descarregamento, armazenagem e eventuais danos;</w:t>
      </w:r>
    </w:p>
    <w:p w:rsidR="009E7931" w:rsidRDefault="009E7931" w:rsidP="009E7931">
      <w:pPr>
        <w:numPr>
          <w:ilvl w:val="0"/>
          <w:numId w:val="6"/>
        </w:numPr>
        <w:spacing w:before="100" w:beforeAutospacing="1" w:after="100" w:afterAutospacing="1" w:line="240" w:lineRule="auto"/>
        <w:rPr>
          <w:rFonts w:ascii="Times New Roman" w:eastAsia="Times New Roman" w:hAnsi="Times New Roman" w:cs="Times New Roman"/>
          <w:sz w:val="24"/>
          <w:szCs w:val="24"/>
          <w:lang w:eastAsia="pt-BR"/>
        </w:rPr>
      </w:pPr>
      <w:r w:rsidRPr="009E7931">
        <w:rPr>
          <w:rFonts w:ascii="Times New Roman" w:eastAsia="Times New Roman" w:hAnsi="Times New Roman" w:cs="Times New Roman"/>
          <w:sz w:val="24"/>
          <w:szCs w:val="24"/>
          <w:lang w:eastAsia="pt-BR"/>
        </w:rPr>
        <w:t>Manutenção da regularidade fiscal e trabalhista durante a vigência contratual.</w:t>
      </w:r>
    </w:p>
    <w:p w:rsidR="003B0909" w:rsidRDefault="003B0909" w:rsidP="003B0909">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3B0909">
        <w:rPr>
          <w:rFonts w:ascii="Times New Roman" w:eastAsia="Times New Roman" w:hAnsi="Times New Roman" w:cs="Times New Roman"/>
          <w:sz w:val="24"/>
          <w:szCs w:val="24"/>
          <w:lang w:eastAsia="pt-BR"/>
        </w:rPr>
        <w:t>No caso de produtos perecíveis, o prazo de validade na data da entrega não poderá ser inferior</w:t>
      </w:r>
      <w:r>
        <w:rPr>
          <w:rFonts w:ascii="Times New Roman" w:eastAsia="Times New Roman" w:hAnsi="Times New Roman" w:cs="Times New Roman"/>
          <w:sz w:val="24"/>
          <w:szCs w:val="24"/>
          <w:lang w:eastAsia="pt-BR"/>
        </w:rPr>
        <w:t xml:space="preserve"> </w:t>
      </w:r>
      <w:r w:rsidRPr="003B0909">
        <w:rPr>
          <w:rFonts w:ascii="Times New Roman" w:eastAsia="Times New Roman" w:hAnsi="Times New Roman" w:cs="Times New Roman"/>
          <w:sz w:val="24"/>
          <w:szCs w:val="24"/>
          <w:lang w:eastAsia="pt-BR"/>
        </w:rPr>
        <w:t>a 0</w:t>
      </w:r>
      <w:r>
        <w:rPr>
          <w:rFonts w:ascii="Times New Roman" w:eastAsia="Times New Roman" w:hAnsi="Times New Roman" w:cs="Times New Roman"/>
          <w:sz w:val="24"/>
          <w:szCs w:val="24"/>
          <w:lang w:eastAsia="pt-BR"/>
        </w:rPr>
        <w:t>4 (quatro</w:t>
      </w:r>
      <w:r w:rsidRPr="003B0909">
        <w:rPr>
          <w:rFonts w:ascii="Times New Roman" w:eastAsia="Times New Roman" w:hAnsi="Times New Roman" w:cs="Times New Roman"/>
          <w:sz w:val="24"/>
          <w:szCs w:val="24"/>
          <w:lang w:eastAsia="pt-BR"/>
        </w:rPr>
        <w:t>) meses, ou a metade do prazo total recomendado pelo fabricante.</w:t>
      </w:r>
    </w:p>
    <w:p w:rsidR="003B0909" w:rsidRPr="003B0909" w:rsidRDefault="003B0909" w:rsidP="003B0909">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Vigência Contratual de 12 (doze) meses, podendo ser prorrogado nos termos da Lei 14.133/2021.</w:t>
      </w:r>
    </w:p>
    <w:p w:rsidR="00F62F6A" w:rsidRDefault="003B0909" w:rsidP="00F62F6A">
      <w:pPr>
        <w:spacing w:before="100" w:beforeAutospacing="1" w:after="100" w:afterAutospacing="1" w:line="240" w:lineRule="auto"/>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 xml:space="preserve">Requisitos específicos: </w:t>
      </w:r>
    </w:p>
    <w:p w:rsidR="00FA6E7F" w:rsidRPr="00FA6E7F" w:rsidRDefault="00FA6E7F" w:rsidP="00FA6E7F">
      <w:pPr>
        <w:spacing w:before="100" w:beforeAutospacing="1" w:after="100" w:afterAutospacing="1" w:line="240" w:lineRule="auto"/>
        <w:jc w:val="both"/>
        <w:rPr>
          <w:rFonts w:ascii="Times New Roman" w:eastAsia="Times New Roman" w:hAnsi="Times New Roman" w:cs="Times New Roman"/>
          <w:sz w:val="24"/>
          <w:szCs w:val="24"/>
          <w:lang w:eastAsia="pt-BR"/>
        </w:rPr>
      </w:pPr>
      <w:r w:rsidRPr="00FA6E7F">
        <w:rPr>
          <w:rFonts w:ascii="Times New Roman" w:eastAsia="Times New Roman" w:hAnsi="Times New Roman" w:cs="Times New Roman"/>
          <w:sz w:val="24"/>
          <w:szCs w:val="24"/>
          <w:lang w:eastAsia="pt-BR"/>
        </w:rPr>
        <w:t>A exigência dos seguintes documentos de habilitação visa assegurar a regularidade jurídica, fiscal e sanitária dos fornecedores, garantindo que a Administração contrate empresas aptas a cumprir com as obrigações contratuais e a fornecer produtos essenciais com segurança e qualidade:</w:t>
      </w:r>
    </w:p>
    <w:p w:rsidR="00FA6E7F" w:rsidRPr="00FA6E7F" w:rsidRDefault="00FA6E7F" w:rsidP="00FA6E7F">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FA6E7F">
        <w:rPr>
          <w:rFonts w:ascii="Times New Roman" w:eastAsia="Times New Roman" w:hAnsi="Times New Roman" w:cs="Times New Roman"/>
          <w:b/>
          <w:bCs/>
          <w:sz w:val="24"/>
          <w:szCs w:val="24"/>
          <w:lang w:eastAsia="pt-BR"/>
        </w:rPr>
        <w:t>Contrato Social atualizado ou ato constitutivo</w:t>
      </w:r>
      <w:r w:rsidRPr="00FA6E7F">
        <w:rPr>
          <w:rFonts w:ascii="Times New Roman" w:eastAsia="Times New Roman" w:hAnsi="Times New Roman" w:cs="Times New Roman"/>
          <w:sz w:val="24"/>
          <w:szCs w:val="24"/>
          <w:lang w:eastAsia="pt-BR"/>
        </w:rPr>
        <w:t>: comprova a regular constituição da empresa e a legitimidade de seus representantes para praticar atos negociais.</w:t>
      </w:r>
    </w:p>
    <w:p w:rsidR="00FA6E7F" w:rsidRPr="00FA6E7F" w:rsidRDefault="00FA6E7F" w:rsidP="00FA6E7F">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FA6E7F">
        <w:rPr>
          <w:rFonts w:ascii="Times New Roman" w:eastAsia="Times New Roman" w:hAnsi="Times New Roman" w:cs="Times New Roman"/>
          <w:b/>
          <w:bCs/>
          <w:sz w:val="24"/>
          <w:szCs w:val="24"/>
          <w:lang w:eastAsia="pt-BR"/>
        </w:rPr>
        <w:t>Cartão CNPJ (emissão máxima de 90 dias)</w:t>
      </w:r>
      <w:r w:rsidRPr="00FA6E7F">
        <w:rPr>
          <w:rFonts w:ascii="Times New Roman" w:eastAsia="Times New Roman" w:hAnsi="Times New Roman" w:cs="Times New Roman"/>
          <w:sz w:val="24"/>
          <w:szCs w:val="24"/>
          <w:lang w:eastAsia="pt-BR"/>
        </w:rPr>
        <w:t>: assegura a existência e regularidade cadastral da empresa, bem como a validade das informações junto à Receita Federal.</w:t>
      </w:r>
    </w:p>
    <w:p w:rsidR="00FA6E7F" w:rsidRPr="00FA6E7F" w:rsidRDefault="00FA6E7F" w:rsidP="00FA6E7F">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FA6E7F">
        <w:rPr>
          <w:rFonts w:ascii="Times New Roman" w:eastAsia="Times New Roman" w:hAnsi="Times New Roman" w:cs="Times New Roman"/>
          <w:b/>
          <w:bCs/>
          <w:sz w:val="24"/>
          <w:szCs w:val="24"/>
          <w:lang w:eastAsia="pt-BR"/>
        </w:rPr>
        <w:t>Certidões negativas de débitos: federal, estadual, municipal, FGTS e trabalhista</w:t>
      </w:r>
      <w:r w:rsidRPr="00FA6E7F">
        <w:rPr>
          <w:rFonts w:ascii="Times New Roman" w:eastAsia="Times New Roman" w:hAnsi="Times New Roman" w:cs="Times New Roman"/>
          <w:sz w:val="24"/>
          <w:szCs w:val="24"/>
          <w:lang w:eastAsia="pt-BR"/>
        </w:rPr>
        <w:t>: comprovam a regularidade fiscal e trabalhista, requisito indispensável para que a empresa possa contratar com a Administração Pública, conforme exigência const</w:t>
      </w:r>
      <w:r>
        <w:rPr>
          <w:rFonts w:ascii="Times New Roman" w:eastAsia="Times New Roman" w:hAnsi="Times New Roman" w:cs="Times New Roman"/>
          <w:sz w:val="24"/>
          <w:szCs w:val="24"/>
          <w:lang w:eastAsia="pt-BR"/>
        </w:rPr>
        <w:t xml:space="preserve">itucional e infraconstitucional. </w:t>
      </w:r>
    </w:p>
    <w:p w:rsidR="00FA6E7F" w:rsidRPr="00FA6E7F" w:rsidRDefault="00FA6E7F" w:rsidP="00FA6E7F">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FA6E7F">
        <w:rPr>
          <w:rFonts w:ascii="Times New Roman" w:eastAsia="Times New Roman" w:hAnsi="Times New Roman" w:cs="Times New Roman"/>
          <w:b/>
          <w:bCs/>
          <w:sz w:val="24"/>
          <w:szCs w:val="24"/>
          <w:lang w:eastAsia="pt-BR"/>
        </w:rPr>
        <w:t>Certidão negativa de falência (emissão máxima de 90 dias)</w:t>
      </w:r>
      <w:r w:rsidRPr="00FA6E7F">
        <w:rPr>
          <w:rFonts w:ascii="Times New Roman" w:eastAsia="Times New Roman" w:hAnsi="Times New Roman" w:cs="Times New Roman"/>
          <w:sz w:val="24"/>
          <w:szCs w:val="24"/>
          <w:lang w:eastAsia="pt-BR"/>
        </w:rPr>
        <w:t>: visa garantir que a empresa não se encontra em situação de insolvência ou em recuperação judicial, o que comprometeria sua capacidade de executar o objeto contratual.</w:t>
      </w:r>
    </w:p>
    <w:p w:rsidR="00FA6E7F" w:rsidRPr="00FA6E7F" w:rsidRDefault="00FA6E7F" w:rsidP="00FA6E7F">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FA6E7F">
        <w:rPr>
          <w:rFonts w:ascii="Times New Roman" w:eastAsia="Times New Roman" w:hAnsi="Times New Roman" w:cs="Times New Roman"/>
          <w:b/>
          <w:bCs/>
          <w:sz w:val="24"/>
          <w:szCs w:val="24"/>
          <w:lang w:eastAsia="pt-BR"/>
        </w:rPr>
        <w:t>Licença sanitária vigente</w:t>
      </w:r>
      <w:r w:rsidRPr="00FA6E7F">
        <w:rPr>
          <w:rFonts w:ascii="Times New Roman" w:eastAsia="Times New Roman" w:hAnsi="Times New Roman" w:cs="Times New Roman"/>
          <w:sz w:val="24"/>
          <w:szCs w:val="24"/>
          <w:lang w:eastAsia="pt-BR"/>
        </w:rPr>
        <w:t>: documento imprescindível para assegurar que os produtos fornecidos, especialmente gêneros alimentícios e itens de higiene, sejam comercializados e armazenados em condições adequadas, conforme normas sanitárias.</w:t>
      </w:r>
    </w:p>
    <w:p w:rsidR="00FA6E7F" w:rsidRPr="00FA6E7F" w:rsidRDefault="00FA6E7F" w:rsidP="00FA6E7F">
      <w:pPr>
        <w:spacing w:before="100" w:beforeAutospacing="1" w:after="100" w:afterAutospacing="1" w:line="240" w:lineRule="auto"/>
        <w:jc w:val="both"/>
        <w:rPr>
          <w:rFonts w:ascii="Times New Roman" w:eastAsia="Times New Roman" w:hAnsi="Times New Roman" w:cs="Times New Roman"/>
          <w:sz w:val="24"/>
          <w:szCs w:val="24"/>
          <w:lang w:eastAsia="pt-BR"/>
        </w:rPr>
      </w:pPr>
      <w:r w:rsidRPr="00FA6E7F">
        <w:rPr>
          <w:rFonts w:ascii="Times New Roman" w:eastAsia="Times New Roman" w:hAnsi="Times New Roman" w:cs="Times New Roman"/>
          <w:sz w:val="24"/>
          <w:szCs w:val="24"/>
          <w:lang w:eastAsia="pt-BR"/>
        </w:rPr>
        <w:t xml:space="preserve">A exigência desses documentos é suficiente e adequada à natureza do objeto, </w:t>
      </w:r>
      <w:r w:rsidRPr="00FA6E7F">
        <w:rPr>
          <w:rFonts w:ascii="Times New Roman" w:eastAsia="Times New Roman" w:hAnsi="Times New Roman" w:cs="Times New Roman"/>
          <w:b/>
          <w:bCs/>
          <w:sz w:val="24"/>
          <w:szCs w:val="24"/>
          <w:lang w:eastAsia="pt-BR"/>
        </w:rPr>
        <w:t>não se justificando a solicitação de balanço patrimonial ou atestado de capacidade técnica</w:t>
      </w:r>
      <w:r w:rsidRPr="00FA6E7F">
        <w:rPr>
          <w:rFonts w:ascii="Times New Roman" w:eastAsia="Times New Roman" w:hAnsi="Times New Roman" w:cs="Times New Roman"/>
          <w:sz w:val="24"/>
          <w:szCs w:val="24"/>
          <w:lang w:eastAsia="pt-BR"/>
        </w:rPr>
        <w:t>, pelas seguintes razões:</w:t>
      </w:r>
    </w:p>
    <w:p w:rsidR="00FA6E7F" w:rsidRPr="00FA6E7F" w:rsidRDefault="00FA6E7F" w:rsidP="00FA6E7F">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FA6E7F">
        <w:rPr>
          <w:rFonts w:ascii="Times New Roman" w:eastAsia="Times New Roman" w:hAnsi="Times New Roman" w:cs="Times New Roman"/>
          <w:b/>
          <w:bCs/>
          <w:sz w:val="24"/>
          <w:szCs w:val="24"/>
          <w:lang w:eastAsia="pt-BR"/>
        </w:rPr>
        <w:t>Dispensa de balanço patrimonial:</w:t>
      </w:r>
      <w:r w:rsidRPr="00FA6E7F">
        <w:rPr>
          <w:rFonts w:ascii="Times New Roman" w:eastAsia="Times New Roman" w:hAnsi="Times New Roman" w:cs="Times New Roman"/>
          <w:sz w:val="24"/>
          <w:szCs w:val="24"/>
          <w:lang w:eastAsia="pt-BR"/>
        </w:rPr>
        <w:t xml:space="preserve"> trata-se de contratação de fornecimento de bens comuns, para entrega imediata ou parcelada, sem complexidade ou risco que exijam análise de estrutura patrimonial, conforme entendimento consolidado do Tribunal de Contas da União (Decisão nº 1.241/2002) e do TCE/PR.</w:t>
      </w:r>
    </w:p>
    <w:p w:rsidR="00FA6E7F" w:rsidRPr="00FA6E7F" w:rsidRDefault="00FA6E7F" w:rsidP="00FA6E7F">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FA6E7F">
        <w:rPr>
          <w:rFonts w:ascii="Times New Roman" w:eastAsia="Times New Roman" w:hAnsi="Times New Roman" w:cs="Times New Roman"/>
          <w:b/>
          <w:bCs/>
          <w:sz w:val="24"/>
          <w:szCs w:val="24"/>
          <w:lang w:eastAsia="pt-BR"/>
        </w:rPr>
        <w:t>Dispensa de atestado de capacidade técnica:</w:t>
      </w:r>
      <w:r w:rsidRPr="00FA6E7F">
        <w:rPr>
          <w:rFonts w:ascii="Times New Roman" w:eastAsia="Times New Roman" w:hAnsi="Times New Roman" w:cs="Times New Roman"/>
          <w:sz w:val="24"/>
          <w:szCs w:val="24"/>
          <w:lang w:eastAsia="pt-BR"/>
        </w:rPr>
        <w:t xml:space="preserve"> a natureza do objeto - fornecimento de itens padronizados e de amplo comércio - não demanda a comprovação de experiência prévia específica, pois a qualidade e conformidade dos produtos podem ser aferidas pela amostra, controle de qualidade e fiscalização regular, conforme previsto na Lei nº 14.133/2021.</w:t>
      </w:r>
    </w:p>
    <w:p w:rsidR="00FA6E7F" w:rsidRDefault="00FA6E7F" w:rsidP="00FA6E7F">
      <w:pPr>
        <w:spacing w:before="100" w:beforeAutospacing="1" w:after="100" w:afterAutospacing="1" w:line="240" w:lineRule="auto"/>
        <w:jc w:val="both"/>
        <w:rPr>
          <w:rFonts w:ascii="Times New Roman" w:eastAsia="Times New Roman" w:hAnsi="Times New Roman" w:cs="Times New Roman"/>
          <w:sz w:val="24"/>
          <w:szCs w:val="24"/>
          <w:lang w:eastAsia="pt-BR"/>
        </w:rPr>
      </w:pPr>
      <w:r w:rsidRPr="00FA6E7F">
        <w:rPr>
          <w:rFonts w:ascii="Times New Roman" w:eastAsia="Times New Roman" w:hAnsi="Times New Roman" w:cs="Times New Roman"/>
          <w:sz w:val="24"/>
          <w:szCs w:val="24"/>
          <w:lang w:eastAsia="pt-BR"/>
        </w:rPr>
        <w:t xml:space="preserve">Assim, o rol de documentos indicados revela-se suficiente para garantir a segurança jurídica e a adequada execução do contrato, </w:t>
      </w:r>
      <w:r w:rsidRPr="00FA6E7F">
        <w:rPr>
          <w:rFonts w:ascii="Times New Roman" w:eastAsia="Times New Roman" w:hAnsi="Times New Roman" w:cs="Times New Roman"/>
          <w:b/>
          <w:bCs/>
          <w:sz w:val="24"/>
          <w:szCs w:val="24"/>
          <w:lang w:eastAsia="pt-BR"/>
        </w:rPr>
        <w:t>assegurando o equilíbrio entre a proteção do interesse público e a desburocratização do procedimento</w:t>
      </w:r>
      <w:r w:rsidRPr="00FA6E7F">
        <w:rPr>
          <w:rFonts w:ascii="Times New Roman" w:eastAsia="Times New Roman" w:hAnsi="Times New Roman" w:cs="Times New Roman"/>
          <w:sz w:val="24"/>
          <w:szCs w:val="24"/>
          <w:lang w:eastAsia="pt-BR"/>
        </w:rPr>
        <w:t>, em consonância com os princípios da razoabilidade, proporcionalidade e eficiência administrativa.</w:t>
      </w:r>
    </w:p>
    <w:p w:rsidR="00C335B1" w:rsidRDefault="00C335B1" w:rsidP="00FA6E7F">
      <w:pPr>
        <w:spacing w:before="100" w:beforeAutospacing="1" w:after="100" w:afterAutospacing="1" w:line="240" w:lineRule="auto"/>
        <w:jc w:val="both"/>
        <w:rPr>
          <w:rFonts w:ascii="Times New Roman" w:eastAsia="Times New Roman" w:hAnsi="Times New Roman" w:cs="Times New Roman"/>
          <w:sz w:val="24"/>
          <w:szCs w:val="24"/>
          <w:lang w:eastAsia="pt-BR"/>
        </w:rPr>
      </w:pPr>
    </w:p>
    <w:p w:rsidR="00C335B1" w:rsidRPr="00FA6E7F" w:rsidRDefault="00C335B1" w:rsidP="00FA6E7F">
      <w:pPr>
        <w:spacing w:before="100" w:beforeAutospacing="1" w:after="100" w:afterAutospacing="1" w:line="240" w:lineRule="auto"/>
        <w:jc w:val="both"/>
        <w:rPr>
          <w:rFonts w:ascii="Times New Roman" w:eastAsia="Times New Roman" w:hAnsi="Times New Roman" w:cs="Times New Roman"/>
          <w:sz w:val="24"/>
          <w:szCs w:val="24"/>
          <w:lang w:eastAsia="pt-BR"/>
        </w:rPr>
      </w:pPr>
    </w:p>
    <w:p w:rsidR="009E7931" w:rsidRPr="009E7931" w:rsidRDefault="009E7931" w:rsidP="00FA6E7F">
      <w:pPr>
        <w:shd w:val="clear" w:color="auto" w:fill="D9D9D9" w:themeFill="background1" w:themeFillShade="D9"/>
        <w:spacing w:before="100" w:beforeAutospacing="1" w:after="100" w:afterAutospacing="1" w:line="240" w:lineRule="auto"/>
        <w:rPr>
          <w:rFonts w:ascii="Times New Roman" w:eastAsia="Times New Roman" w:hAnsi="Times New Roman" w:cs="Times New Roman"/>
          <w:sz w:val="24"/>
          <w:szCs w:val="24"/>
          <w:lang w:eastAsia="pt-BR"/>
        </w:rPr>
      </w:pPr>
      <w:r w:rsidRPr="009E7931">
        <w:rPr>
          <w:rFonts w:ascii="Times New Roman" w:eastAsia="Times New Roman" w:hAnsi="Times New Roman" w:cs="Times New Roman"/>
          <w:b/>
          <w:bCs/>
          <w:sz w:val="24"/>
          <w:szCs w:val="24"/>
          <w:lang w:eastAsia="pt-BR"/>
        </w:rPr>
        <w:t>4. LEVANTAMENTO DE MERCADO E ANÁLISE DAS ALTERNATIVAS</w:t>
      </w:r>
    </w:p>
    <w:p w:rsidR="009E7931" w:rsidRPr="009E7931" w:rsidRDefault="009E7931" w:rsidP="00F62F6A">
      <w:pPr>
        <w:spacing w:before="100" w:beforeAutospacing="1" w:after="100" w:afterAutospacing="1" w:line="240" w:lineRule="auto"/>
        <w:jc w:val="both"/>
        <w:rPr>
          <w:rFonts w:ascii="Times New Roman" w:eastAsia="Times New Roman" w:hAnsi="Times New Roman" w:cs="Times New Roman"/>
          <w:sz w:val="24"/>
          <w:szCs w:val="24"/>
          <w:lang w:eastAsia="pt-BR"/>
        </w:rPr>
      </w:pPr>
      <w:r w:rsidRPr="009E7931">
        <w:rPr>
          <w:rFonts w:ascii="Times New Roman" w:eastAsia="Times New Roman" w:hAnsi="Times New Roman" w:cs="Times New Roman"/>
          <w:sz w:val="24"/>
          <w:szCs w:val="24"/>
          <w:lang w:eastAsia="pt-BR"/>
        </w:rPr>
        <w:t>A pesquisa de preços foi realizada com base em consu</w:t>
      </w:r>
      <w:r w:rsidR="00F62F6A">
        <w:rPr>
          <w:rFonts w:ascii="Times New Roman" w:eastAsia="Times New Roman" w:hAnsi="Times New Roman" w:cs="Times New Roman"/>
          <w:sz w:val="24"/>
          <w:szCs w:val="24"/>
          <w:lang w:eastAsia="pt-BR"/>
        </w:rPr>
        <w:t>ltas no sistema Notas Paraná e com</w:t>
      </w:r>
      <w:r w:rsidRPr="009E7931">
        <w:rPr>
          <w:rFonts w:ascii="Times New Roman" w:eastAsia="Times New Roman" w:hAnsi="Times New Roman" w:cs="Times New Roman"/>
          <w:sz w:val="24"/>
          <w:szCs w:val="24"/>
          <w:lang w:eastAsia="pt-BR"/>
        </w:rPr>
        <w:t xml:space="preserve"> fornecedores locais, visando garantir a </w:t>
      </w:r>
      <w:proofErr w:type="spellStart"/>
      <w:r w:rsidRPr="009E7931">
        <w:rPr>
          <w:rFonts w:ascii="Times New Roman" w:eastAsia="Times New Roman" w:hAnsi="Times New Roman" w:cs="Times New Roman"/>
          <w:sz w:val="24"/>
          <w:szCs w:val="24"/>
          <w:lang w:eastAsia="pt-BR"/>
        </w:rPr>
        <w:t>vantajosidade</w:t>
      </w:r>
      <w:proofErr w:type="spellEnd"/>
      <w:r w:rsidRPr="009E7931">
        <w:rPr>
          <w:rFonts w:ascii="Times New Roman" w:eastAsia="Times New Roman" w:hAnsi="Times New Roman" w:cs="Times New Roman"/>
          <w:sz w:val="24"/>
          <w:szCs w:val="24"/>
          <w:lang w:eastAsia="pt-BR"/>
        </w:rPr>
        <w:t xml:space="preserve"> e </w:t>
      </w:r>
      <w:r w:rsidR="00F62F6A">
        <w:rPr>
          <w:rFonts w:ascii="Times New Roman" w:eastAsia="Times New Roman" w:hAnsi="Times New Roman" w:cs="Times New Roman"/>
          <w:sz w:val="24"/>
          <w:szCs w:val="24"/>
          <w:lang w:eastAsia="pt-BR"/>
        </w:rPr>
        <w:t>a adequação ao mercado regional, conforme mapa de preço em anexo.</w:t>
      </w:r>
    </w:p>
    <w:p w:rsidR="00F62F6A" w:rsidRDefault="00F62F6A" w:rsidP="00F62F6A">
      <w:pPr>
        <w:pStyle w:val="NormalWeb"/>
      </w:pPr>
      <w:r>
        <w:rPr>
          <w:rStyle w:val="Forte"/>
        </w:rPr>
        <w:t>Alternativas</w:t>
      </w:r>
      <w:r>
        <w:rPr>
          <w:rStyle w:val="Forte"/>
        </w:rPr>
        <w:t xml:space="preserve"> de mercado</w:t>
      </w:r>
      <w:r>
        <w:rPr>
          <w:rStyle w:val="Forte"/>
        </w:rPr>
        <w:t xml:space="preserve"> analisadas:</w:t>
      </w:r>
    </w:p>
    <w:p w:rsidR="00F62F6A" w:rsidRDefault="00F62F6A" w:rsidP="00F62F6A">
      <w:pPr>
        <w:pStyle w:val="NormalWeb"/>
        <w:numPr>
          <w:ilvl w:val="0"/>
          <w:numId w:val="11"/>
        </w:numPr>
        <w:jc w:val="both"/>
      </w:pPr>
      <w:r>
        <w:rPr>
          <w:rStyle w:val="Forte"/>
        </w:rPr>
        <w:t>Aquisição por múltiplos processos licitatórios fragmentados</w:t>
      </w:r>
      <w:r>
        <w:br/>
      </w:r>
      <w:r>
        <w:rPr>
          <w:rStyle w:val="nfase"/>
        </w:rPr>
        <w:t>Malefícios:</w:t>
      </w:r>
      <w:r>
        <w:t xml:space="preserve"> Aumenta o custo processual, gera sobrecarga administrativa e fragmentação do controle contratual.</w:t>
      </w:r>
    </w:p>
    <w:p w:rsidR="00F62F6A" w:rsidRDefault="00F62F6A" w:rsidP="00F62F6A">
      <w:pPr>
        <w:pStyle w:val="NormalWeb"/>
        <w:numPr>
          <w:ilvl w:val="0"/>
          <w:numId w:val="11"/>
        </w:numPr>
        <w:jc w:val="both"/>
      </w:pPr>
      <w:r>
        <w:rPr>
          <w:rStyle w:val="Forte"/>
        </w:rPr>
        <w:t>Aquisição con</w:t>
      </w:r>
      <w:r w:rsidR="003B0909">
        <w:rPr>
          <w:rStyle w:val="Forte"/>
        </w:rPr>
        <w:t>solidada via pregão eletrônico.</w:t>
      </w:r>
      <w:r>
        <w:br/>
      </w:r>
      <w:r>
        <w:rPr>
          <w:rStyle w:val="nfase"/>
        </w:rPr>
        <w:t>Vantagens:</w:t>
      </w:r>
      <w:r>
        <w:t xml:space="preserve"> Eficiência administrativa, economia de escala, maior competitividade e melhor planejamento das aquisições.</w:t>
      </w:r>
    </w:p>
    <w:p w:rsidR="00F62F6A" w:rsidRDefault="00F62F6A" w:rsidP="00F62F6A">
      <w:pPr>
        <w:pStyle w:val="NormalWeb"/>
        <w:numPr>
          <w:ilvl w:val="0"/>
          <w:numId w:val="11"/>
        </w:numPr>
        <w:jc w:val="both"/>
      </w:pPr>
      <w:r>
        <w:rPr>
          <w:rStyle w:val="Forte"/>
        </w:rPr>
        <w:t>Adesão a ata de registro de preços de outro ente ou órgão</w:t>
      </w:r>
      <w:r>
        <w:br/>
      </w:r>
      <w:r>
        <w:rPr>
          <w:rStyle w:val="nfase"/>
        </w:rPr>
        <w:t>Malefícios:</w:t>
      </w:r>
      <w:r>
        <w:t xml:space="preserve"> Embora traga agilidade, pode resultar em aquisições com preços superiores aos praticados no</w:t>
      </w:r>
      <w:r w:rsidRPr="003B0909">
        <w:rPr>
          <w:b/>
        </w:rPr>
        <w:t xml:space="preserve"> mercado local</w:t>
      </w:r>
      <w:r>
        <w:t xml:space="preserve"> </w:t>
      </w:r>
      <w:r w:rsidRPr="003B0909">
        <w:rPr>
          <w:b/>
        </w:rPr>
        <w:t>e sem condições adequadas de logística e entrega,</w:t>
      </w:r>
      <w:r>
        <w:t xml:space="preserve"> </w:t>
      </w:r>
      <w:r w:rsidRPr="003B0909">
        <w:rPr>
          <w:b/>
        </w:rPr>
        <w:t>dificultando o controle e fiscalização das entregas,</w:t>
      </w:r>
      <w:r>
        <w:t xml:space="preserve"> especialmente para itens de natureza perecível ou que exigem reposição rápida, como gêneros alimentícios e carnes. </w:t>
      </w:r>
      <w:r>
        <w:t xml:space="preserve"> </w:t>
      </w:r>
    </w:p>
    <w:p w:rsidR="009E7931" w:rsidRPr="009E7931" w:rsidRDefault="00F62F6A" w:rsidP="00FA6E7F">
      <w:pPr>
        <w:pStyle w:val="NormalWeb"/>
        <w:shd w:val="clear" w:color="auto" w:fill="D9D9D9" w:themeFill="background1" w:themeFillShade="D9"/>
      </w:pPr>
      <w:r>
        <w:t xml:space="preserve"> </w:t>
      </w:r>
      <w:r w:rsidR="009E7931" w:rsidRPr="009E7931">
        <w:rPr>
          <w:b/>
          <w:bCs/>
        </w:rPr>
        <w:t>5. DESCRIÇÃO DA SOLUÇÃO COMO UM TODO</w:t>
      </w:r>
    </w:p>
    <w:p w:rsidR="00811A93" w:rsidRDefault="009E7931" w:rsidP="00811A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9E7931">
        <w:rPr>
          <w:rFonts w:ascii="Times New Roman" w:eastAsia="Times New Roman" w:hAnsi="Times New Roman" w:cs="Times New Roman"/>
          <w:sz w:val="24"/>
          <w:szCs w:val="24"/>
          <w:lang w:eastAsia="pt-BR"/>
        </w:rPr>
        <w:t>Realização de Pregão Eletrônico,</w:t>
      </w:r>
      <w:r w:rsidR="00811A93">
        <w:rPr>
          <w:rFonts w:ascii="Times New Roman" w:eastAsia="Times New Roman" w:hAnsi="Times New Roman" w:cs="Times New Roman"/>
          <w:sz w:val="24"/>
          <w:szCs w:val="24"/>
          <w:lang w:eastAsia="pt-BR"/>
        </w:rPr>
        <w:t xml:space="preserve"> </w:t>
      </w:r>
      <w:r w:rsidR="00811A93">
        <w:rPr>
          <w:rFonts w:ascii="Times New Roman" w:eastAsia="Times New Roman" w:hAnsi="Times New Roman" w:cs="Times New Roman"/>
          <w:b/>
          <w:sz w:val="24"/>
          <w:szCs w:val="24"/>
          <w:lang w:eastAsia="pt-BR"/>
        </w:rPr>
        <w:t>através do sistema de registro de preço,</w:t>
      </w:r>
      <w:r w:rsidRPr="009E7931">
        <w:rPr>
          <w:rFonts w:ascii="Times New Roman" w:eastAsia="Times New Roman" w:hAnsi="Times New Roman" w:cs="Times New Roman"/>
          <w:sz w:val="24"/>
          <w:szCs w:val="24"/>
          <w:lang w:eastAsia="pt-BR"/>
        </w:rPr>
        <w:t xml:space="preserve"> com critério de julgamento pelo menor preço por item, para aquisição consolidada e planejada de todos os itens necessários, evitando fragmentação de processos e garantindo regularidade no abastecimento.</w:t>
      </w:r>
      <w:r w:rsidR="00811A93">
        <w:rPr>
          <w:rFonts w:ascii="Times New Roman" w:eastAsia="Times New Roman" w:hAnsi="Times New Roman" w:cs="Times New Roman"/>
          <w:sz w:val="24"/>
          <w:szCs w:val="24"/>
          <w:lang w:eastAsia="pt-BR"/>
        </w:rPr>
        <w:t xml:space="preserve"> </w:t>
      </w:r>
    </w:p>
    <w:p w:rsidR="00811A93" w:rsidRPr="00811A93" w:rsidRDefault="00811A93" w:rsidP="00811A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811A93">
        <w:rPr>
          <w:rFonts w:ascii="Times New Roman" w:eastAsia="Times New Roman" w:hAnsi="Times New Roman" w:cs="Times New Roman"/>
          <w:sz w:val="24"/>
          <w:szCs w:val="24"/>
          <w:lang w:eastAsia="pt-BR"/>
        </w:rPr>
        <w:t xml:space="preserve">O </w:t>
      </w:r>
      <w:r w:rsidRPr="00811A93">
        <w:rPr>
          <w:rFonts w:ascii="Times New Roman" w:eastAsia="Times New Roman" w:hAnsi="Times New Roman" w:cs="Times New Roman"/>
          <w:b/>
          <w:bCs/>
          <w:sz w:val="24"/>
          <w:szCs w:val="24"/>
          <w:lang w:eastAsia="pt-BR"/>
        </w:rPr>
        <w:t>Registro de Preços</w:t>
      </w:r>
      <w:r w:rsidRPr="00811A93">
        <w:rPr>
          <w:rFonts w:ascii="Times New Roman" w:eastAsia="Times New Roman" w:hAnsi="Times New Roman" w:cs="Times New Roman"/>
          <w:sz w:val="24"/>
          <w:szCs w:val="24"/>
          <w:lang w:eastAsia="pt-BR"/>
        </w:rPr>
        <w:t xml:space="preserve"> é o instrumento mais adequado para a contratação pretendida, considerando que:</w:t>
      </w:r>
    </w:p>
    <w:p w:rsidR="00811A93" w:rsidRPr="00811A93" w:rsidRDefault="00811A93" w:rsidP="00811A93">
      <w:pPr>
        <w:numPr>
          <w:ilvl w:val="0"/>
          <w:numId w:val="16"/>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811A93">
        <w:rPr>
          <w:rFonts w:ascii="Times New Roman" w:eastAsia="Times New Roman" w:hAnsi="Times New Roman" w:cs="Times New Roman"/>
          <w:b/>
          <w:bCs/>
          <w:sz w:val="24"/>
          <w:szCs w:val="24"/>
          <w:lang w:eastAsia="pt-BR"/>
        </w:rPr>
        <w:t>Natureza dos itens</w:t>
      </w:r>
      <w:r w:rsidRPr="00811A93">
        <w:rPr>
          <w:rFonts w:ascii="Times New Roman" w:eastAsia="Times New Roman" w:hAnsi="Times New Roman" w:cs="Times New Roman"/>
          <w:sz w:val="24"/>
          <w:szCs w:val="24"/>
          <w:lang w:eastAsia="pt-BR"/>
        </w:rPr>
        <w:t xml:space="preserve">: os bens a serem adquiridos consistem em itens diversos de mercado — produtos de higiene, limpeza, alimentos, utensílios — caracterizados como bens comuns e de </w:t>
      </w:r>
      <w:r w:rsidRPr="00811A93">
        <w:rPr>
          <w:rFonts w:ascii="Times New Roman" w:eastAsia="Times New Roman" w:hAnsi="Times New Roman" w:cs="Times New Roman"/>
          <w:b/>
          <w:sz w:val="24"/>
          <w:szCs w:val="24"/>
          <w:lang w:eastAsia="pt-BR"/>
        </w:rPr>
        <w:t>uso recorrente</w:t>
      </w:r>
      <w:r w:rsidRPr="00811A93">
        <w:rPr>
          <w:rFonts w:ascii="Times New Roman" w:eastAsia="Times New Roman" w:hAnsi="Times New Roman" w:cs="Times New Roman"/>
          <w:sz w:val="24"/>
          <w:szCs w:val="24"/>
          <w:lang w:eastAsia="pt-BR"/>
        </w:rPr>
        <w:t xml:space="preserve"> pelas Secretarias Municipais, cuja necessidade se manifesta de forma contínua e variável.</w:t>
      </w:r>
    </w:p>
    <w:p w:rsidR="00811A93" w:rsidRPr="00811A93" w:rsidRDefault="00811A93" w:rsidP="00811A93">
      <w:pPr>
        <w:numPr>
          <w:ilvl w:val="0"/>
          <w:numId w:val="16"/>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811A93">
        <w:rPr>
          <w:rFonts w:ascii="Times New Roman" w:eastAsia="Times New Roman" w:hAnsi="Times New Roman" w:cs="Times New Roman"/>
          <w:b/>
          <w:bCs/>
          <w:sz w:val="24"/>
          <w:szCs w:val="24"/>
          <w:lang w:eastAsia="pt-BR"/>
        </w:rPr>
        <w:t>Incerteza quanto à demanda e periodicidade</w:t>
      </w:r>
      <w:r w:rsidRPr="00811A93">
        <w:rPr>
          <w:rFonts w:ascii="Times New Roman" w:eastAsia="Times New Roman" w:hAnsi="Times New Roman" w:cs="Times New Roman"/>
          <w:sz w:val="24"/>
          <w:szCs w:val="24"/>
          <w:lang w:eastAsia="pt-BR"/>
        </w:rPr>
        <w:t xml:space="preserve">: embora exista previsão estimada de consumo, </w:t>
      </w:r>
      <w:r w:rsidRPr="00811A93">
        <w:rPr>
          <w:rFonts w:ascii="Times New Roman" w:eastAsia="Times New Roman" w:hAnsi="Times New Roman" w:cs="Times New Roman"/>
          <w:b/>
          <w:sz w:val="24"/>
          <w:szCs w:val="24"/>
          <w:lang w:eastAsia="pt-BR"/>
        </w:rPr>
        <w:t>não é possível determinar com precisão, no momento da licitação, as quantidades exatas a serem demandadas ao longo da vigência contratual</w:t>
      </w:r>
      <w:r w:rsidRPr="00811A93">
        <w:rPr>
          <w:rFonts w:ascii="Times New Roman" w:eastAsia="Times New Roman" w:hAnsi="Times New Roman" w:cs="Times New Roman"/>
          <w:sz w:val="24"/>
          <w:szCs w:val="24"/>
          <w:lang w:eastAsia="pt-BR"/>
        </w:rPr>
        <w:t>, sendo o registro de preços a forma mais eficiente para compatibilizar a necessidade administrativa com a efetiva execução contratual.</w:t>
      </w:r>
    </w:p>
    <w:p w:rsidR="00811A93" w:rsidRPr="00811A93" w:rsidRDefault="00811A93" w:rsidP="00811A93">
      <w:pPr>
        <w:numPr>
          <w:ilvl w:val="0"/>
          <w:numId w:val="16"/>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811A93">
        <w:rPr>
          <w:rFonts w:ascii="Times New Roman" w:eastAsia="Times New Roman" w:hAnsi="Times New Roman" w:cs="Times New Roman"/>
          <w:b/>
          <w:bCs/>
          <w:sz w:val="24"/>
          <w:szCs w:val="24"/>
          <w:lang w:eastAsia="pt-BR"/>
        </w:rPr>
        <w:t>Vantagem operacional</w:t>
      </w:r>
      <w:r w:rsidRPr="00811A93">
        <w:rPr>
          <w:rFonts w:ascii="Times New Roman" w:eastAsia="Times New Roman" w:hAnsi="Times New Roman" w:cs="Times New Roman"/>
          <w:sz w:val="24"/>
          <w:szCs w:val="24"/>
          <w:lang w:eastAsia="pt-BR"/>
        </w:rPr>
        <w:t>: o sistema de registro de preços proporciona flexibilidade para a Administração, permitindo a realização de múltiplas aquisições durante o prazo de validade da ata, mediante simples adesão por carona interna e requisição formal, evitando a necessidade de múltiplos processos licitatórios.</w:t>
      </w:r>
    </w:p>
    <w:p w:rsidR="00811A93" w:rsidRPr="00811A93" w:rsidRDefault="00811A93" w:rsidP="00811A93">
      <w:pPr>
        <w:numPr>
          <w:ilvl w:val="0"/>
          <w:numId w:val="16"/>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811A93">
        <w:rPr>
          <w:rFonts w:ascii="Times New Roman" w:eastAsia="Times New Roman" w:hAnsi="Times New Roman" w:cs="Times New Roman"/>
          <w:b/>
          <w:bCs/>
          <w:sz w:val="24"/>
          <w:szCs w:val="24"/>
          <w:lang w:eastAsia="pt-BR"/>
        </w:rPr>
        <w:t>Eficiência administrativa</w:t>
      </w:r>
      <w:r w:rsidRPr="00811A93">
        <w:rPr>
          <w:rFonts w:ascii="Times New Roman" w:eastAsia="Times New Roman" w:hAnsi="Times New Roman" w:cs="Times New Roman"/>
          <w:sz w:val="24"/>
          <w:szCs w:val="24"/>
          <w:lang w:eastAsia="pt-BR"/>
        </w:rPr>
        <w:t>: a centralização da licitação evita a fragmentação dos processos, reduz custos operacionais e acelera o atendimento das demandas administrativas, em consonância com os princípios constitucionais da eficiência e economicidade.</w:t>
      </w:r>
    </w:p>
    <w:p w:rsidR="00811A93" w:rsidRPr="00811A93" w:rsidRDefault="00811A93" w:rsidP="00811A93">
      <w:pPr>
        <w:numPr>
          <w:ilvl w:val="0"/>
          <w:numId w:val="16"/>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811A93">
        <w:rPr>
          <w:rFonts w:ascii="Times New Roman" w:eastAsia="Times New Roman" w:hAnsi="Times New Roman" w:cs="Times New Roman"/>
          <w:b/>
          <w:bCs/>
          <w:sz w:val="24"/>
          <w:szCs w:val="24"/>
          <w:lang w:eastAsia="pt-BR"/>
        </w:rPr>
        <w:t>Atendimento a diversas unidades administrativas</w:t>
      </w:r>
      <w:r w:rsidRPr="00811A93">
        <w:rPr>
          <w:rFonts w:ascii="Times New Roman" w:eastAsia="Times New Roman" w:hAnsi="Times New Roman" w:cs="Times New Roman"/>
          <w:sz w:val="24"/>
          <w:szCs w:val="24"/>
          <w:lang w:eastAsia="pt-BR"/>
        </w:rPr>
        <w:t>: a contratação envolve o atendimento de diferentes unidades — Secretaria Municipal de Saúde, Secretaria de Educação e demais secretarias — que possuem demandas simultâneas e distintas, sendo o registro de preços o instrumento mais apropriado para viabilizar esse atendimento de forma ágil e eficiente.</w:t>
      </w:r>
    </w:p>
    <w:p w:rsidR="00811A93" w:rsidRPr="00811A93" w:rsidRDefault="00811A93" w:rsidP="00811A93">
      <w:pPr>
        <w:numPr>
          <w:ilvl w:val="0"/>
          <w:numId w:val="16"/>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811A93">
        <w:rPr>
          <w:rFonts w:ascii="Times New Roman" w:eastAsia="Times New Roman" w:hAnsi="Times New Roman" w:cs="Times New Roman"/>
          <w:b/>
          <w:bCs/>
          <w:sz w:val="24"/>
          <w:szCs w:val="24"/>
          <w:lang w:eastAsia="pt-BR"/>
        </w:rPr>
        <w:t>Segurança jurídica e controle</w:t>
      </w:r>
      <w:r w:rsidRPr="00811A93">
        <w:rPr>
          <w:rFonts w:ascii="Times New Roman" w:eastAsia="Times New Roman" w:hAnsi="Times New Roman" w:cs="Times New Roman"/>
          <w:sz w:val="24"/>
          <w:szCs w:val="24"/>
          <w:lang w:eastAsia="pt-BR"/>
        </w:rPr>
        <w:t>: a adoção do registro de preços assegura maior controle da execução contratual e permite que as aquisições se deem conforme a real necessidade, evitando o risco de aquisições desnecessárias ou excessivas.</w:t>
      </w:r>
    </w:p>
    <w:p w:rsidR="00811A93" w:rsidRPr="00811A93" w:rsidRDefault="00811A93" w:rsidP="00811A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811A93">
        <w:rPr>
          <w:rFonts w:ascii="Times New Roman" w:eastAsia="Times New Roman" w:hAnsi="Times New Roman" w:cs="Times New Roman"/>
          <w:sz w:val="24"/>
          <w:szCs w:val="24"/>
          <w:lang w:eastAsia="pt-BR"/>
        </w:rPr>
        <w:t xml:space="preserve">Assim, a escolha pela realização do </w:t>
      </w:r>
      <w:r w:rsidRPr="00811A93">
        <w:rPr>
          <w:rFonts w:ascii="Times New Roman" w:eastAsia="Times New Roman" w:hAnsi="Times New Roman" w:cs="Times New Roman"/>
          <w:b/>
          <w:bCs/>
          <w:sz w:val="24"/>
          <w:szCs w:val="24"/>
          <w:lang w:eastAsia="pt-BR"/>
        </w:rPr>
        <w:t>Pregão Eletrônico na forma de Registro de Preços</w:t>
      </w:r>
      <w:r w:rsidRPr="00811A93">
        <w:rPr>
          <w:rFonts w:ascii="Times New Roman" w:eastAsia="Times New Roman" w:hAnsi="Times New Roman" w:cs="Times New Roman"/>
          <w:sz w:val="24"/>
          <w:szCs w:val="24"/>
          <w:lang w:eastAsia="pt-BR"/>
        </w:rPr>
        <w:t xml:space="preserve"> é técnica e juridicamente justificada, sendo a solução mais vantajosa e adequada aos interesses da Administração, em observância aos princípios e diretrizes estabelecidos na Lei nº 14.133/2021, especialmente quanto à eficiência, planejamento, competitividade e economicidade.</w:t>
      </w:r>
    </w:p>
    <w:p w:rsidR="009E7931" w:rsidRPr="009E7931" w:rsidRDefault="009E7931" w:rsidP="00FA6E7F">
      <w:pPr>
        <w:shd w:val="clear" w:color="auto" w:fill="D9D9D9" w:themeFill="background1" w:themeFillShade="D9"/>
        <w:spacing w:before="100" w:beforeAutospacing="1" w:after="100" w:afterAutospacing="1" w:line="240" w:lineRule="auto"/>
        <w:rPr>
          <w:rFonts w:ascii="Times New Roman" w:eastAsia="Times New Roman" w:hAnsi="Times New Roman" w:cs="Times New Roman"/>
          <w:sz w:val="24"/>
          <w:szCs w:val="24"/>
          <w:lang w:eastAsia="pt-BR"/>
        </w:rPr>
      </w:pPr>
      <w:r w:rsidRPr="009E7931">
        <w:rPr>
          <w:rFonts w:ascii="Times New Roman" w:eastAsia="Times New Roman" w:hAnsi="Times New Roman" w:cs="Times New Roman"/>
          <w:b/>
          <w:bCs/>
          <w:sz w:val="24"/>
          <w:szCs w:val="24"/>
          <w:lang w:eastAsia="pt-BR"/>
        </w:rPr>
        <w:t>6. ESTIMATIVA DAS QUANTIDADES A SEREM CONTRATADAS</w:t>
      </w:r>
    </w:p>
    <w:p w:rsidR="009E7931" w:rsidRPr="009E7931" w:rsidRDefault="009E7931" w:rsidP="003B0909">
      <w:pPr>
        <w:spacing w:before="100" w:beforeAutospacing="1" w:after="100" w:afterAutospacing="1" w:line="240" w:lineRule="auto"/>
        <w:jc w:val="both"/>
        <w:rPr>
          <w:rFonts w:ascii="Times New Roman" w:eastAsia="Times New Roman" w:hAnsi="Times New Roman" w:cs="Times New Roman"/>
          <w:sz w:val="24"/>
          <w:szCs w:val="24"/>
          <w:lang w:eastAsia="pt-BR"/>
        </w:rPr>
      </w:pPr>
      <w:r w:rsidRPr="009E7931">
        <w:rPr>
          <w:rFonts w:ascii="Times New Roman" w:eastAsia="Times New Roman" w:hAnsi="Times New Roman" w:cs="Times New Roman"/>
          <w:sz w:val="24"/>
          <w:szCs w:val="24"/>
          <w:lang w:eastAsia="pt-BR"/>
        </w:rPr>
        <w:t>As quantidades estimadas são baseadas no consumo médio das unidades escolares, hospitalares e administrativas, considerando o histórico de consumo dos últimos 12 meses e a previsão de atendim</w:t>
      </w:r>
      <w:r w:rsidR="00FA6E7F">
        <w:rPr>
          <w:rFonts w:ascii="Times New Roman" w:eastAsia="Times New Roman" w:hAnsi="Times New Roman" w:cs="Times New Roman"/>
          <w:sz w:val="24"/>
          <w:szCs w:val="24"/>
          <w:lang w:eastAsia="pt-BR"/>
        </w:rPr>
        <w:t xml:space="preserve">ento de novos programas e ações, </w:t>
      </w:r>
      <w:r w:rsidR="00FA6E7F" w:rsidRPr="00FA6E7F">
        <w:rPr>
          <w:rFonts w:ascii="Times New Roman" w:eastAsia="Times New Roman" w:hAnsi="Times New Roman" w:cs="Times New Roman"/>
          <w:b/>
          <w:sz w:val="24"/>
          <w:szCs w:val="24"/>
          <w:lang w:eastAsia="pt-BR"/>
        </w:rPr>
        <w:t>conforme documento em anexo, com a relação de itens, quantidades e valores, parte integrante deste ETP e futuro TR.</w:t>
      </w:r>
    </w:p>
    <w:p w:rsidR="009E7931" w:rsidRPr="009E7931" w:rsidRDefault="009E7931" w:rsidP="00FA6E7F">
      <w:pPr>
        <w:shd w:val="clear" w:color="auto" w:fill="D9D9D9" w:themeFill="background1" w:themeFillShade="D9"/>
        <w:spacing w:before="100" w:beforeAutospacing="1" w:after="100" w:afterAutospacing="1" w:line="240" w:lineRule="auto"/>
        <w:rPr>
          <w:rFonts w:ascii="Times New Roman" w:eastAsia="Times New Roman" w:hAnsi="Times New Roman" w:cs="Times New Roman"/>
          <w:sz w:val="24"/>
          <w:szCs w:val="24"/>
          <w:lang w:eastAsia="pt-BR"/>
        </w:rPr>
      </w:pPr>
      <w:r w:rsidRPr="009E7931">
        <w:rPr>
          <w:rFonts w:ascii="Times New Roman" w:eastAsia="Times New Roman" w:hAnsi="Times New Roman" w:cs="Times New Roman"/>
          <w:b/>
          <w:bCs/>
          <w:sz w:val="24"/>
          <w:szCs w:val="24"/>
          <w:lang w:eastAsia="pt-BR"/>
        </w:rPr>
        <w:t>7. ESTIMATIVA DO VALOR DA CONTRATAÇÃO</w:t>
      </w:r>
    </w:p>
    <w:p w:rsidR="009E7931" w:rsidRDefault="00C335B1" w:rsidP="003B0909">
      <w:pPr>
        <w:spacing w:before="100" w:beforeAutospacing="1" w:after="100" w:afterAutospacing="1"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O valor estimado </w:t>
      </w:r>
      <w:r w:rsidRPr="00FA6E7F">
        <w:rPr>
          <w:rFonts w:ascii="Times New Roman" w:eastAsia="Times New Roman" w:hAnsi="Times New Roman" w:cs="Times New Roman"/>
          <w:b/>
          <w:sz w:val="24"/>
          <w:szCs w:val="24"/>
          <w:lang w:eastAsia="pt-BR"/>
        </w:rPr>
        <w:t>conforme documento em anexo, com a relação de itens, quantidades e valores, parte i</w:t>
      </w:r>
      <w:r>
        <w:rPr>
          <w:rFonts w:ascii="Times New Roman" w:eastAsia="Times New Roman" w:hAnsi="Times New Roman" w:cs="Times New Roman"/>
          <w:b/>
          <w:sz w:val="24"/>
          <w:szCs w:val="24"/>
          <w:lang w:eastAsia="pt-BR"/>
        </w:rPr>
        <w:t xml:space="preserve">ntegrante deste ETP e futuro TR, </w:t>
      </w:r>
      <w:r w:rsidR="009E7931" w:rsidRPr="009E7931">
        <w:rPr>
          <w:rFonts w:ascii="Times New Roman" w:eastAsia="Times New Roman" w:hAnsi="Times New Roman" w:cs="Times New Roman"/>
          <w:sz w:val="24"/>
          <w:szCs w:val="24"/>
          <w:lang w:eastAsia="pt-BR"/>
        </w:rPr>
        <w:t>foi obtido com base em pesquisa realizada no sistema Notas Paraná e junto a fornecedores locais, refletindo a média de preços praticados na região</w:t>
      </w:r>
      <w:r w:rsidR="003B0909">
        <w:rPr>
          <w:rFonts w:ascii="Times New Roman" w:eastAsia="Times New Roman" w:hAnsi="Times New Roman" w:cs="Times New Roman"/>
          <w:sz w:val="24"/>
          <w:szCs w:val="24"/>
          <w:lang w:eastAsia="pt-BR"/>
        </w:rPr>
        <w:t xml:space="preserve"> e mercado local</w:t>
      </w:r>
      <w:r w:rsidR="009E7931" w:rsidRPr="009E7931">
        <w:rPr>
          <w:rFonts w:ascii="Times New Roman" w:eastAsia="Times New Roman" w:hAnsi="Times New Roman" w:cs="Times New Roman"/>
          <w:sz w:val="24"/>
          <w:szCs w:val="24"/>
          <w:lang w:eastAsia="pt-BR"/>
        </w:rPr>
        <w:t>.</w:t>
      </w:r>
    </w:p>
    <w:p w:rsidR="009E7931" w:rsidRPr="009E7931" w:rsidRDefault="009E7931" w:rsidP="00FA6E7F">
      <w:pPr>
        <w:shd w:val="clear" w:color="auto" w:fill="D9D9D9" w:themeFill="background1" w:themeFillShade="D9"/>
        <w:spacing w:before="100" w:beforeAutospacing="1" w:after="100" w:afterAutospacing="1" w:line="240" w:lineRule="auto"/>
        <w:rPr>
          <w:rFonts w:ascii="Times New Roman" w:eastAsia="Times New Roman" w:hAnsi="Times New Roman" w:cs="Times New Roman"/>
          <w:sz w:val="24"/>
          <w:szCs w:val="24"/>
          <w:lang w:eastAsia="pt-BR"/>
        </w:rPr>
      </w:pPr>
      <w:r w:rsidRPr="009E7931">
        <w:rPr>
          <w:rFonts w:ascii="Times New Roman" w:eastAsia="Times New Roman" w:hAnsi="Times New Roman" w:cs="Times New Roman"/>
          <w:b/>
          <w:bCs/>
          <w:sz w:val="24"/>
          <w:szCs w:val="24"/>
          <w:lang w:eastAsia="pt-BR"/>
        </w:rPr>
        <w:t>8. JUSTIFICATIVA PARA O PARCELAMENTO OU NÃO DA SOLUÇÃO</w:t>
      </w:r>
    </w:p>
    <w:p w:rsidR="009E7931" w:rsidRPr="009E7931" w:rsidRDefault="009E7931" w:rsidP="003B0909">
      <w:pPr>
        <w:spacing w:before="100" w:beforeAutospacing="1" w:after="100" w:afterAutospacing="1" w:line="240" w:lineRule="auto"/>
        <w:jc w:val="both"/>
        <w:rPr>
          <w:rFonts w:ascii="Times New Roman" w:eastAsia="Times New Roman" w:hAnsi="Times New Roman" w:cs="Times New Roman"/>
          <w:sz w:val="24"/>
          <w:szCs w:val="24"/>
          <w:lang w:eastAsia="pt-BR"/>
        </w:rPr>
      </w:pPr>
      <w:r w:rsidRPr="009E7931">
        <w:rPr>
          <w:rFonts w:ascii="Times New Roman" w:eastAsia="Times New Roman" w:hAnsi="Times New Roman" w:cs="Times New Roman"/>
          <w:sz w:val="24"/>
          <w:szCs w:val="24"/>
          <w:lang w:eastAsia="pt-BR"/>
        </w:rPr>
        <w:t>A contratação será realizada por item, visando a maximização da competitividade, permitindo que fornecedores locais e especializados possam concorrer em igualdade de condições.</w:t>
      </w:r>
    </w:p>
    <w:p w:rsidR="009E7931" w:rsidRPr="009E7931" w:rsidRDefault="009E7931" w:rsidP="00FA6E7F">
      <w:pPr>
        <w:shd w:val="clear" w:color="auto" w:fill="D9D9D9" w:themeFill="background1" w:themeFillShade="D9"/>
        <w:spacing w:before="100" w:beforeAutospacing="1" w:after="100" w:afterAutospacing="1" w:line="240" w:lineRule="auto"/>
        <w:rPr>
          <w:rFonts w:ascii="Times New Roman" w:eastAsia="Times New Roman" w:hAnsi="Times New Roman" w:cs="Times New Roman"/>
          <w:sz w:val="24"/>
          <w:szCs w:val="24"/>
          <w:lang w:eastAsia="pt-BR"/>
        </w:rPr>
      </w:pPr>
      <w:r w:rsidRPr="009E7931">
        <w:rPr>
          <w:rFonts w:ascii="Times New Roman" w:eastAsia="Times New Roman" w:hAnsi="Times New Roman" w:cs="Times New Roman"/>
          <w:b/>
          <w:bCs/>
          <w:sz w:val="24"/>
          <w:szCs w:val="24"/>
          <w:lang w:eastAsia="pt-BR"/>
        </w:rPr>
        <w:t>9. EXCLUSIVIDADE PARA EMPRESAS LOCAIS</w:t>
      </w:r>
    </w:p>
    <w:p w:rsidR="009E7931" w:rsidRPr="009E7931" w:rsidRDefault="009E7931" w:rsidP="003B0909">
      <w:pPr>
        <w:spacing w:before="100" w:beforeAutospacing="1" w:after="100" w:afterAutospacing="1" w:line="240" w:lineRule="auto"/>
        <w:jc w:val="both"/>
        <w:rPr>
          <w:rFonts w:ascii="Times New Roman" w:eastAsia="Times New Roman" w:hAnsi="Times New Roman" w:cs="Times New Roman"/>
          <w:sz w:val="24"/>
          <w:szCs w:val="24"/>
          <w:lang w:eastAsia="pt-BR"/>
        </w:rPr>
      </w:pPr>
      <w:r w:rsidRPr="009E7931">
        <w:rPr>
          <w:rFonts w:ascii="Times New Roman" w:eastAsia="Times New Roman" w:hAnsi="Times New Roman" w:cs="Times New Roman"/>
          <w:sz w:val="24"/>
          <w:szCs w:val="24"/>
          <w:lang w:eastAsia="pt-BR"/>
        </w:rPr>
        <w:t>Nos termos do Decreto Municipal nº 033/2025, da LC 123/2006 e do Plano de Ação municipal, a licitação será exclusiva para empresas sediadas em Itaúna do Sul/PR.</w:t>
      </w:r>
    </w:p>
    <w:p w:rsidR="009E7931" w:rsidRPr="009E7931" w:rsidRDefault="009E7931" w:rsidP="009E7931">
      <w:pPr>
        <w:spacing w:before="100" w:beforeAutospacing="1" w:after="100" w:afterAutospacing="1" w:line="240" w:lineRule="auto"/>
        <w:rPr>
          <w:rFonts w:ascii="Times New Roman" w:eastAsia="Times New Roman" w:hAnsi="Times New Roman" w:cs="Times New Roman"/>
          <w:sz w:val="24"/>
          <w:szCs w:val="24"/>
          <w:lang w:eastAsia="pt-BR"/>
        </w:rPr>
      </w:pPr>
      <w:r w:rsidRPr="009E7931">
        <w:rPr>
          <w:rFonts w:ascii="Times New Roman" w:eastAsia="Times New Roman" w:hAnsi="Times New Roman" w:cs="Times New Roman"/>
          <w:b/>
          <w:bCs/>
          <w:sz w:val="24"/>
          <w:szCs w:val="24"/>
          <w:lang w:eastAsia="pt-BR"/>
        </w:rPr>
        <w:t>Justificativa para a Restrição Local:</w:t>
      </w:r>
    </w:p>
    <w:p w:rsidR="009E7931" w:rsidRPr="009E7931" w:rsidRDefault="009E7931" w:rsidP="003B0909">
      <w:pPr>
        <w:spacing w:before="100" w:beforeAutospacing="1" w:after="100" w:afterAutospacing="1" w:line="240" w:lineRule="auto"/>
        <w:jc w:val="both"/>
        <w:rPr>
          <w:rFonts w:ascii="Times New Roman" w:eastAsia="Times New Roman" w:hAnsi="Times New Roman" w:cs="Times New Roman"/>
          <w:sz w:val="24"/>
          <w:szCs w:val="24"/>
          <w:lang w:eastAsia="pt-BR"/>
        </w:rPr>
      </w:pPr>
      <w:r w:rsidRPr="009E7931">
        <w:rPr>
          <w:rFonts w:ascii="Times New Roman" w:eastAsia="Times New Roman" w:hAnsi="Times New Roman" w:cs="Times New Roman"/>
          <w:sz w:val="24"/>
          <w:szCs w:val="24"/>
          <w:lang w:eastAsia="pt-BR"/>
        </w:rPr>
        <w:t>Medida respaldada no Decreto Municipal nº 033/2025 e Plano de Ação municipal</w:t>
      </w:r>
      <w:r w:rsidR="003B0909">
        <w:rPr>
          <w:rFonts w:ascii="Times New Roman" w:eastAsia="Times New Roman" w:hAnsi="Times New Roman" w:cs="Times New Roman"/>
          <w:sz w:val="24"/>
          <w:szCs w:val="24"/>
          <w:lang w:eastAsia="pt-BR"/>
        </w:rPr>
        <w:t xml:space="preserve">, </w:t>
      </w:r>
      <w:r w:rsidR="003B0909">
        <w:rPr>
          <w:rFonts w:ascii="Times New Roman" w:eastAsia="Times New Roman" w:hAnsi="Times New Roman" w:cs="Times New Roman"/>
          <w:b/>
          <w:sz w:val="24"/>
          <w:szCs w:val="24"/>
          <w:lang w:eastAsia="pt-BR"/>
        </w:rPr>
        <w:t>em anexo</w:t>
      </w:r>
      <w:r w:rsidRPr="009E7931">
        <w:rPr>
          <w:rFonts w:ascii="Times New Roman" w:eastAsia="Times New Roman" w:hAnsi="Times New Roman" w:cs="Times New Roman"/>
          <w:sz w:val="24"/>
          <w:szCs w:val="24"/>
          <w:lang w:eastAsia="pt-BR"/>
        </w:rPr>
        <w:t>, fundamentada na necessidade de garantir continuidade e eficiência dos serviços públicos, priorizando:</w:t>
      </w:r>
    </w:p>
    <w:p w:rsidR="009E7931" w:rsidRPr="009E7931" w:rsidRDefault="009E7931" w:rsidP="009E7931">
      <w:pPr>
        <w:numPr>
          <w:ilvl w:val="0"/>
          <w:numId w:val="8"/>
        </w:numPr>
        <w:spacing w:before="100" w:beforeAutospacing="1" w:after="100" w:afterAutospacing="1" w:line="240" w:lineRule="auto"/>
        <w:rPr>
          <w:rFonts w:ascii="Times New Roman" w:eastAsia="Times New Roman" w:hAnsi="Times New Roman" w:cs="Times New Roman"/>
          <w:sz w:val="24"/>
          <w:szCs w:val="24"/>
          <w:lang w:eastAsia="pt-BR"/>
        </w:rPr>
      </w:pPr>
      <w:r w:rsidRPr="009E7931">
        <w:rPr>
          <w:rFonts w:ascii="Times New Roman" w:eastAsia="Times New Roman" w:hAnsi="Times New Roman" w:cs="Times New Roman"/>
          <w:sz w:val="24"/>
          <w:szCs w:val="24"/>
          <w:lang w:eastAsia="pt-BR"/>
        </w:rPr>
        <w:t>Redução de atrasos e falhas constatadas em contratos anteriores com empresas de outras regiões;</w:t>
      </w:r>
    </w:p>
    <w:p w:rsidR="009E7931" w:rsidRPr="009E7931" w:rsidRDefault="009E7931" w:rsidP="009E7931">
      <w:pPr>
        <w:numPr>
          <w:ilvl w:val="0"/>
          <w:numId w:val="8"/>
        </w:numPr>
        <w:spacing w:before="100" w:beforeAutospacing="1" w:after="100" w:afterAutospacing="1" w:line="240" w:lineRule="auto"/>
        <w:rPr>
          <w:rFonts w:ascii="Times New Roman" w:eastAsia="Times New Roman" w:hAnsi="Times New Roman" w:cs="Times New Roman"/>
          <w:sz w:val="24"/>
          <w:szCs w:val="24"/>
          <w:lang w:eastAsia="pt-BR"/>
        </w:rPr>
      </w:pPr>
      <w:r w:rsidRPr="009E7931">
        <w:rPr>
          <w:rFonts w:ascii="Times New Roman" w:eastAsia="Times New Roman" w:hAnsi="Times New Roman" w:cs="Times New Roman"/>
          <w:sz w:val="24"/>
          <w:szCs w:val="24"/>
          <w:lang w:eastAsia="pt-BR"/>
        </w:rPr>
        <w:t>Fomento à economia local e geração de emprego;</w:t>
      </w:r>
    </w:p>
    <w:p w:rsidR="009E7931" w:rsidRPr="009E7931" w:rsidRDefault="009E7931" w:rsidP="009E7931">
      <w:pPr>
        <w:numPr>
          <w:ilvl w:val="0"/>
          <w:numId w:val="8"/>
        </w:numPr>
        <w:spacing w:before="100" w:beforeAutospacing="1" w:after="100" w:afterAutospacing="1" w:line="240" w:lineRule="auto"/>
        <w:rPr>
          <w:rFonts w:ascii="Times New Roman" w:eastAsia="Times New Roman" w:hAnsi="Times New Roman" w:cs="Times New Roman"/>
          <w:sz w:val="24"/>
          <w:szCs w:val="24"/>
          <w:lang w:eastAsia="pt-BR"/>
        </w:rPr>
      </w:pPr>
      <w:r w:rsidRPr="009E7931">
        <w:rPr>
          <w:rFonts w:ascii="Times New Roman" w:eastAsia="Times New Roman" w:hAnsi="Times New Roman" w:cs="Times New Roman"/>
          <w:sz w:val="24"/>
          <w:szCs w:val="24"/>
          <w:lang w:eastAsia="pt-BR"/>
        </w:rPr>
        <w:t>Maior controle e fiscalização das entregas;</w:t>
      </w:r>
    </w:p>
    <w:p w:rsidR="009E7931" w:rsidRPr="009E7931" w:rsidRDefault="009E7931" w:rsidP="009E7931">
      <w:pPr>
        <w:numPr>
          <w:ilvl w:val="0"/>
          <w:numId w:val="8"/>
        </w:numPr>
        <w:spacing w:before="100" w:beforeAutospacing="1" w:after="100" w:afterAutospacing="1" w:line="240" w:lineRule="auto"/>
        <w:rPr>
          <w:rFonts w:ascii="Times New Roman" w:eastAsia="Times New Roman" w:hAnsi="Times New Roman" w:cs="Times New Roman"/>
          <w:sz w:val="24"/>
          <w:szCs w:val="24"/>
          <w:lang w:eastAsia="pt-BR"/>
        </w:rPr>
      </w:pPr>
      <w:r w:rsidRPr="009E7931">
        <w:rPr>
          <w:rFonts w:ascii="Times New Roman" w:eastAsia="Times New Roman" w:hAnsi="Times New Roman" w:cs="Times New Roman"/>
          <w:sz w:val="24"/>
          <w:szCs w:val="24"/>
          <w:lang w:eastAsia="pt-BR"/>
        </w:rPr>
        <w:t>Agilidade na reposição de produtos;</w:t>
      </w:r>
    </w:p>
    <w:p w:rsidR="009E7931" w:rsidRPr="009E7931" w:rsidRDefault="009E7931" w:rsidP="009E7931">
      <w:pPr>
        <w:numPr>
          <w:ilvl w:val="0"/>
          <w:numId w:val="8"/>
        </w:numPr>
        <w:spacing w:before="100" w:beforeAutospacing="1" w:after="100" w:afterAutospacing="1" w:line="240" w:lineRule="auto"/>
        <w:rPr>
          <w:rFonts w:ascii="Times New Roman" w:eastAsia="Times New Roman" w:hAnsi="Times New Roman" w:cs="Times New Roman"/>
          <w:sz w:val="24"/>
          <w:szCs w:val="24"/>
          <w:lang w:eastAsia="pt-BR"/>
        </w:rPr>
      </w:pPr>
      <w:r w:rsidRPr="009E7931">
        <w:rPr>
          <w:rFonts w:ascii="Times New Roman" w:eastAsia="Times New Roman" w:hAnsi="Times New Roman" w:cs="Times New Roman"/>
          <w:sz w:val="24"/>
          <w:szCs w:val="24"/>
          <w:lang w:eastAsia="pt-BR"/>
        </w:rPr>
        <w:t>Sustentabilidade econômica e social do município.</w:t>
      </w:r>
    </w:p>
    <w:p w:rsidR="003B0909" w:rsidRPr="003B0909" w:rsidRDefault="003B0909" w:rsidP="00FA6E7F">
      <w:pPr>
        <w:shd w:val="clear" w:color="auto" w:fill="D9D9D9" w:themeFill="background1" w:themeFillShade="D9"/>
        <w:spacing w:before="100" w:beforeAutospacing="1" w:after="100" w:afterAutospacing="1"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b/>
          <w:bCs/>
          <w:sz w:val="24"/>
          <w:szCs w:val="24"/>
          <w:lang w:eastAsia="pt-BR"/>
        </w:rPr>
        <w:t>10</w:t>
      </w:r>
      <w:r w:rsidRPr="003B0909">
        <w:rPr>
          <w:rFonts w:ascii="Times New Roman" w:eastAsia="Times New Roman" w:hAnsi="Times New Roman" w:cs="Times New Roman"/>
          <w:b/>
          <w:bCs/>
          <w:sz w:val="24"/>
          <w:szCs w:val="24"/>
          <w:lang w:eastAsia="pt-BR"/>
        </w:rPr>
        <w:t>. CONTRATAÇÕES CORRELATAS OU INTERDEPENDENTES</w:t>
      </w:r>
    </w:p>
    <w:p w:rsidR="003B0909" w:rsidRPr="003B0909" w:rsidRDefault="003B0909" w:rsidP="003B0909">
      <w:pPr>
        <w:spacing w:before="100" w:beforeAutospacing="1" w:after="100" w:afterAutospacing="1"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Pregão 035.2024 e 044.2024 que vencerão em julho/outubro, respectivamente.</w:t>
      </w:r>
      <w:r w:rsidRPr="003B0909">
        <w:rPr>
          <w:rFonts w:ascii="Times New Roman" w:eastAsia="Times New Roman" w:hAnsi="Times New Roman" w:cs="Times New Roman"/>
          <w:sz w:val="24"/>
          <w:szCs w:val="24"/>
          <w:lang w:eastAsia="pt-BR"/>
        </w:rPr>
        <w:t xml:space="preserve"> A contratação atende exclusivamente às demandas das Secretarias de Saúde e de Educação, bem como de outras secretarias que eventualmente necessitem dos itens listados.</w:t>
      </w:r>
    </w:p>
    <w:p w:rsidR="003B0909" w:rsidRPr="003B0909" w:rsidRDefault="003B0909" w:rsidP="00FA6E7F">
      <w:pPr>
        <w:shd w:val="clear" w:color="auto" w:fill="D9D9D9" w:themeFill="background1" w:themeFillShade="D9"/>
        <w:spacing w:before="100" w:beforeAutospacing="1" w:after="100" w:afterAutospacing="1" w:line="240" w:lineRule="auto"/>
        <w:rPr>
          <w:rFonts w:ascii="Times New Roman" w:eastAsia="Times New Roman" w:hAnsi="Times New Roman" w:cs="Times New Roman"/>
          <w:sz w:val="24"/>
          <w:szCs w:val="24"/>
          <w:lang w:eastAsia="pt-BR"/>
        </w:rPr>
      </w:pPr>
      <w:r w:rsidRPr="003B0909">
        <w:rPr>
          <w:rFonts w:ascii="Times New Roman" w:eastAsia="Times New Roman" w:hAnsi="Times New Roman" w:cs="Times New Roman"/>
          <w:b/>
          <w:bCs/>
          <w:sz w:val="24"/>
          <w:szCs w:val="24"/>
          <w:lang w:eastAsia="pt-BR"/>
        </w:rPr>
        <w:t>1</w:t>
      </w:r>
      <w:r w:rsidR="00FA6E7F">
        <w:rPr>
          <w:rFonts w:ascii="Times New Roman" w:eastAsia="Times New Roman" w:hAnsi="Times New Roman" w:cs="Times New Roman"/>
          <w:b/>
          <w:bCs/>
          <w:sz w:val="24"/>
          <w:szCs w:val="24"/>
          <w:lang w:eastAsia="pt-BR"/>
        </w:rPr>
        <w:t>1</w:t>
      </w:r>
      <w:r w:rsidRPr="003B0909">
        <w:rPr>
          <w:rFonts w:ascii="Times New Roman" w:eastAsia="Times New Roman" w:hAnsi="Times New Roman" w:cs="Times New Roman"/>
          <w:b/>
          <w:bCs/>
          <w:sz w:val="24"/>
          <w:szCs w:val="24"/>
          <w:lang w:eastAsia="pt-BR"/>
        </w:rPr>
        <w:t>. RESULTADOS PRETENDIDOS</w:t>
      </w:r>
    </w:p>
    <w:p w:rsidR="003B0909" w:rsidRPr="003B0909" w:rsidRDefault="003B0909" w:rsidP="00FA6E7F">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3B0909">
        <w:rPr>
          <w:rFonts w:ascii="Times New Roman" w:eastAsia="Times New Roman" w:hAnsi="Times New Roman" w:cs="Times New Roman"/>
          <w:sz w:val="24"/>
          <w:szCs w:val="24"/>
          <w:lang w:eastAsia="pt-BR"/>
        </w:rPr>
        <w:t>Garantir o abastecimento regular e contínuo dos produtos necessários ao funcionamento das Secretarias Municipais;</w:t>
      </w:r>
    </w:p>
    <w:p w:rsidR="003B0909" w:rsidRPr="003B0909" w:rsidRDefault="003B0909" w:rsidP="00FA6E7F">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3B0909">
        <w:rPr>
          <w:rFonts w:ascii="Times New Roman" w:eastAsia="Times New Roman" w:hAnsi="Times New Roman" w:cs="Times New Roman"/>
          <w:sz w:val="24"/>
          <w:szCs w:val="24"/>
          <w:lang w:eastAsia="pt-BR"/>
        </w:rPr>
        <w:t>Promover eficiência administrativa com processo licitatório consolidado;</w:t>
      </w:r>
    </w:p>
    <w:p w:rsidR="003B0909" w:rsidRPr="003B0909" w:rsidRDefault="003B0909" w:rsidP="00FA6E7F">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3B0909">
        <w:rPr>
          <w:rFonts w:ascii="Times New Roman" w:eastAsia="Times New Roman" w:hAnsi="Times New Roman" w:cs="Times New Roman"/>
          <w:sz w:val="24"/>
          <w:szCs w:val="24"/>
          <w:lang w:eastAsia="pt-BR"/>
        </w:rPr>
        <w:t>Fomentar o desenvolvimento econômico local e regional;</w:t>
      </w:r>
    </w:p>
    <w:p w:rsidR="003B0909" w:rsidRPr="003B0909" w:rsidRDefault="003B0909" w:rsidP="00FA6E7F">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3B0909">
        <w:rPr>
          <w:rFonts w:ascii="Times New Roman" w:eastAsia="Times New Roman" w:hAnsi="Times New Roman" w:cs="Times New Roman"/>
          <w:sz w:val="24"/>
          <w:szCs w:val="24"/>
          <w:lang w:eastAsia="pt-BR"/>
        </w:rPr>
        <w:t>Assegurar a qualidade e segurança alimentar dos produtos destinados à merenda escolar e ao Hospital Municipal;</w:t>
      </w:r>
    </w:p>
    <w:p w:rsidR="003B0909" w:rsidRPr="003B0909" w:rsidRDefault="003B0909" w:rsidP="00FA6E7F">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3B0909">
        <w:rPr>
          <w:rFonts w:ascii="Times New Roman" w:eastAsia="Times New Roman" w:hAnsi="Times New Roman" w:cs="Times New Roman"/>
          <w:sz w:val="24"/>
          <w:szCs w:val="24"/>
          <w:lang w:eastAsia="pt-BR"/>
        </w:rPr>
        <w:t>Reduzir o risco de descontinuidade dos serviços públicos essenciais.</w:t>
      </w:r>
    </w:p>
    <w:p w:rsidR="003B0909" w:rsidRPr="003B0909" w:rsidRDefault="003B0909" w:rsidP="00FA6E7F">
      <w:pPr>
        <w:shd w:val="clear" w:color="auto" w:fill="D9D9D9" w:themeFill="background1" w:themeFillShade="D9"/>
        <w:spacing w:before="100" w:beforeAutospacing="1" w:after="100" w:afterAutospacing="1" w:line="240" w:lineRule="auto"/>
        <w:rPr>
          <w:rFonts w:ascii="Times New Roman" w:eastAsia="Times New Roman" w:hAnsi="Times New Roman" w:cs="Times New Roman"/>
          <w:sz w:val="24"/>
          <w:szCs w:val="24"/>
          <w:lang w:eastAsia="pt-BR"/>
        </w:rPr>
      </w:pPr>
      <w:r w:rsidRPr="003B0909">
        <w:rPr>
          <w:rFonts w:ascii="Times New Roman" w:eastAsia="Times New Roman" w:hAnsi="Times New Roman" w:cs="Times New Roman"/>
          <w:b/>
          <w:bCs/>
          <w:sz w:val="24"/>
          <w:szCs w:val="24"/>
          <w:lang w:eastAsia="pt-BR"/>
        </w:rPr>
        <w:t>1</w:t>
      </w:r>
      <w:r w:rsidR="00FA6E7F">
        <w:rPr>
          <w:rFonts w:ascii="Times New Roman" w:eastAsia="Times New Roman" w:hAnsi="Times New Roman" w:cs="Times New Roman"/>
          <w:b/>
          <w:bCs/>
          <w:sz w:val="24"/>
          <w:szCs w:val="24"/>
          <w:lang w:eastAsia="pt-BR"/>
        </w:rPr>
        <w:t>2</w:t>
      </w:r>
      <w:r w:rsidRPr="003B0909">
        <w:rPr>
          <w:rFonts w:ascii="Times New Roman" w:eastAsia="Times New Roman" w:hAnsi="Times New Roman" w:cs="Times New Roman"/>
          <w:b/>
          <w:bCs/>
          <w:sz w:val="24"/>
          <w:szCs w:val="24"/>
          <w:lang w:eastAsia="pt-BR"/>
        </w:rPr>
        <w:t>. PROVIDÊNCIAS A SEREM TOMADAS PELA ADMINISTRAÇÃO</w:t>
      </w:r>
    </w:p>
    <w:p w:rsidR="003B0909" w:rsidRPr="003B0909" w:rsidRDefault="003B0909" w:rsidP="003B0909">
      <w:pPr>
        <w:numPr>
          <w:ilvl w:val="0"/>
          <w:numId w:val="13"/>
        </w:numPr>
        <w:spacing w:before="100" w:beforeAutospacing="1" w:after="100" w:afterAutospacing="1" w:line="240" w:lineRule="auto"/>
        <w:rPr>
          <w:rFonts w:ascii="Times New Roman" w:eastAsia="Times New Roman" w:hAnsi="Times New Roman" w:cs="Times New Roman"/>
          <w:sz w:val="24"/>
          <w:szCs w:val="24"/>
          <w:lang w:eastAsia="pt-BR"/>
        </w:rPr>
      </w:pPr>
      <w:r w:rsidRPr="003B0909">
        <w:rPr>
          <w:rFonts w:ascii="Times New Roman" w:eastAsia="Times New Roman" w:hAnsi="Times New Roman" w:cs="Times New Roman"/>
          <w:sz w:val="24"/>
          <w:szCs w:val="24"/>
          <w:lang w:eastAsia="pt-BR"/>
        </w:rPr>
        <w:t>Finalização e aprovação do Estudo Técnico Preliminar;</w:t>
      </w:r>
    </w:p>
    <w:p w:rsidR="003B0909" w:rsidRPr="003B0909" w:rsidRDefault="003B0909" w:rsidP="003B0909">
      <w:pPr>
        <w:numPr>
          <w:ilvl w:val="0"/>
          <w:numId w:val="13"/>
        </w:numPr>
        <w:spacing w:before="100" w:beforeAutospacing="1" w:after="100" w:afterAutospacing="1" w:line="240" w:lineRule="auto"/>
        <w:rPr>
          <w:rFonts w:ascii="Times New Roman" w:eastAsia="Times New Roman" w:hAnsi="Times New Roman" w:cs="Times New Roman"/>
          <w:sz w:val="24"/>
          <w:szCs w:val="24"/>
          <w:lang w:eastAsia="pt-BR"/>
        </w:rPr>
      </w:pPr>
      <w:r w:rsidRPr="003B0909">
        <w:rPr>
          <w:rFonts w:ascii="Times New Roman" w:eastAsia="Times New Roman" w:hAnsi="Times New Roman" w:cs="Times New Roman"/>
          <w:sz w:val="24"/>
          <w:szCs w:val="24"/>
          <w:lang w:eastAsia="pt-BR"/>
        </w:rPr>
        <w:t>Elaboração do Termo de Referência e Edital de Pregão Eletrônico;</w:t>
      </w:r>
    </w:p>
    <w:p w:rsidR="003B0909" w:rsidRPr="003B0909" w:rsidRDefault="003B0909" w:rsidP="003B0909">
      <w:pPr>
        <w:numPr>
          <w:ilvl w:val="0"/>
          <w:numId w:val="13"/>
        </w:numPr>
        <w:spacing w:before="100" w:beforeAutospacing="1" w:after="100" w:afterAutospacing="1" w:line="240" w:lineRule="auto"/>
        <w:rPr>
          <w:rFonts w:ascii="Times New Roman" w:eastAsia="Times New Roman" w:hAnsi="Times New Roman" w:cs="Times New Roman"/>
          <w:sz w:val="24"/>
          <w:szCs w:val="24"/>
          <w:lang w:eastAsia="pt-BR"/>
        </w:rPr>
      </w:pPr>
      <w:r w:rsidRPr="003B0909">
        <w:rPr>
          <w:rFonts w:ascii="Times New Roman" w:eastAsia="Times New Roman" w:hAnsi="Times New Roman" w:cs="Times New Roman"/>
          <w:sz w:val="24"/>
          <w:szCs w:val="24"/>
          <w:lang w:eastAsia="pt-BR"/>
        </w:rPr>
        <w:t>Designação de pregoeiro e equipe de apoio;</w:t>
      </w:r>
    </w:p>
    <w:p w:rsidR="003B0909" w:rsidRPr="003B0909" w:rsidRDefault="003B0909" w:rsidP="003B0909">
      <w:pPr>
        <w:numPr>
          <w:ilvl w:val="0"/>
          <w:numId w:val="13"/>
        </w:numPr>
        <w:spacing w:before="100" w:beforeAutospacing="1" w:after="100" w:afterAutospacing="1" w:line="240" w:lineRule="auto"/>
        <w:rPr>
          <w:rFonts w:ascii="Times New Roman" w:eastAsia="Times New Roman" w:hAnsi="Times New Roman" w:cs="Times New Roman"/>
          <w:sz w:val="24"/>
          <w:szCs w:val="24"/>
          <w:lang w:eastAsia="pt-BR"/>
        </w:rPr>
      </w:pPr>
      <w:r w:rsidRPr="003B0909">
        <w:rPr>
          <w:rFonts w:ascii="Times New Roman" w:eastAsia="Times New Roman" w:hAnsi="Times New Roman" w:cs="Times New Roman"/>
          <w:sz w:val="24"/>
          <w:szCs w:val="24"/>
          <w:lang w:eastAsia="pt-BR"/>
        </w:rPr>
        <w:t>Publicação do Edital;</w:t>
      </w:r>
    </w:p>
    <w:p w:rsidR="003B0909" w:rsidRPr="003B0909" w:rsidRDefault="003B0909" w:rsidP="003B0909">
      <w:pPr>
        <w:numPr>
          <w:ilvl w:val="0"/>
          <w:numId w:val="13"/>
        </w:numPr>
        <w:spacing w:before="100" w:beforeAutospacing="1" w:after="100" w:afterAutospacing="1" w:line="240" w:lineRule="auto"/>
        <w:rPr>
          <w:rFonts w:ascii="Times New Roman" w:eastAsia="Times New Roman" w:hAnsi="Times New Roman" w:cs="Times New Roman"/>
          <w:sz w:val="24"/>
          <w:szCs w:val="24"/>
          <w:lang w:eastAsia="pt-BR"/>
        </w:rPr>
      </w:pPr>
      <w:r w:rsidRPr="003B0909">
        <w:rPr>
          <w:rFonts w:ascii="Times New Roman" w:eastAsia="Times New Roman" w:hAnsi="Times New Roman" w:cs="Times New Roman"/>
          <w:sz w:val="24"/>
          <w:szCs w:val="24"/>
          <w:lang w:eastAsia="pt-BR"/>
        </w:rPr>
        <w:t>Realização da sessão pública de pregão eletrônico;</w:t>
      </w:r>
    </w:p>
    <w:p w:rsidR="003B0909" w:rsidRPr="003B0909" w:rsidRDefault="003B0909" w:rsidP="003B0909">
      <w:pPr>
        <w:numPr>
          <w:ilvl w:val="0"/>
          <w:numId w:val="13"/>
        </w:numPr>
        <w:spacing w:before="100" w:beforeAutospacing="1" w:after="100" w:afterAutospacing="1" w:line="240" w:lineRule="auto"/>
        <w:rPr>
          <w:rFonts w:ascii="Times New Roman" w:eastAsia="Times New Roman" w:hAnsi="Times New Roman" w:cs="Times New Roman"/>
          <w:sz w:val="24"/>
          <w:szCs w:val="24"/>
          <w:lang w:eastAsia="pt-BR"/>
        </w:rPr>
      </w:pPr>
      <w:r w:rsidRPr="003B0909">
        <w:rPr>
          <w:rFonts w:ascii="Times New Roman" w:eastAsia="Times New Roman" w:hAnsi="Times New Roman" w:cs="Times New Roman"/>
          <w:sz w:val="24"/>
          <w:szCs w:val="24"/>
          <w:lang w:eastAsia="pt-BR"/>
        </w:rPr>
        <w:t>Adjudicação, homologação e formalização dos contratos;</w:t>
      </w:r>
    </w:p>
    <w:p w:rsidR="003B0909" w:rsidRPr="003B0909" w:rsidRDefault="003B0909" w:rsidP="003B0909">
      <w:pPr>
        <w:numPr>
          <w:ilvl w:val="0"/>
          <w:numId w:val="13"/>
        </w:numPr>
        <w:spacing w:before="100" w:beforeAutospacing="1" w:after="100" w:afterAutospacing="1" w:line="240" w:lineRule="auto"/>
        <w:rPr>
          <w:rFonts w:ascii="Times New Roman" w:eastAsia="Times New Roman" w:hAnsi="Times New Roman" w:cs="Times New Roman"/>
          <w:sz w:val="24"/>
          <w:szCs w:val="24"/>
          <w:lang w:eastAsia="pt-BR"/>
        </w:rPr>
      </w:pPr>
      <w:r w:rsidRPr="003B0909">
        <w:rPr>
          <w:rFonts w:ascii="Times New Roman" w:eastAsia="Times New Roman" w:hAnsi="Times New Roman" w:cs="Times New Roman"/>
          <w:sz w:val="24"/>
          <w:szCs w:val="24"/>
          <w:lang w:eastAsia="pt-BR"/>
        </w:rPr>
        <w:t>Gestão e fiscalização contratual conforme normas vigentes.</w:t>
      </w:r>
    </w:p>
    <w:p w:rsidR="009E7931" w:rsidRPr="009E7931" w:rsidRDefault="003B0909" w:rsidP="00FA6E7F">
      <w:pPr>
        <w:shd w:val="clear" w:color="auto" w:fill="D9D9D9" w:themeFill="background1" w:themeFillShade="D9"/>
        <w:spacing w:before="100" w:beforeAutospacing="1" w:after="100" w:afterAutospacing="1"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b/>
          <w:bCs/>
          <w:sz w:val="24"/>
          <w:szCs w:val="24"/>
          <w:lang w:eastAsia="pt-BR"/>
        </w:rPr>
        <w:t xml:space="preserve"> </w:t>
      </w:r>
      <w:r w:rsidR="009E7931" w:rsidRPr="009E7931">
        <w:rPr>
          <w:rFonts w:ascii="Times New Roman" w:eastAsia="Times New Roman" w:hAnsi="Times New Roman" w:cs="Times New Roman"/>
          <w:b/>
          <w:bCs/>
          <w:sz w:val="24"/>
          <w:szCs w:val="24"/>
          <w:lang w:eastAsia="pt-BR"/>
        </w:rPr>
        <w:t>1</w:t>
      </w:r>
      <w:r w:rsidR="00FA6E7F">
        <w:rPr>
          <w:rFonts w:ascii="Times New Roman" w:eastAsia="Times New Roman" w:hAnsi="Times New Roman" w:cs="Times New Roman"/>
          <w:b/>
          <w:bCs/>
          <w:sz w:val="24"/>
          <w:szCs w:val="24"/>
          <w:lang w:eastAsia="pt-BR"/>
        </w:rPr>
        <w:t>3</w:t>
      </w:r>
      <w:r w:rsidR="009E7931" w:rsidRPr="009E7931">
        <w:rPr>
          <w:rFonts w:ascii="Times New Roman" w:eastAsia="Times New Roman" w:hAnsi="Times New Roman" w:cs="Times New Roman"/>
          <w:b/>
          <w:bCs/>
          <w:sz w:val="24"/>
          <w:szCs w:val="24"/>
          <w:lang w:eastAsia="pt-BR"/>
        </w:rPr>
        <w:t>. POSSÍVEIS IMPACTOS AMBIENTAIS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40"/>
        <w:gridCol w:w="2514"/>
        <w:gridCol w:w="2006"/>
        <w:gridCol w:w="3034"/>
      </w:tblGrid>
      <w:tr w:rsidR="009E7931" w:rsidRPr="009E7931" w:rsidTr="003B0909">
        <w:trPr>
          <w:tblCellSpacing w:w="15" w:type="dxa"/>
        </w:trPr>
        <w:tc>
          <w:tcPr>
            <w:tcW w:w="0" w:type="auto"/>
            <w:vAlign w:val="center"/>
            <w:hideMark/>
          </w:tcPr>
          <w:p w:rsidR="009E7931" w:rsidRPr="009E7931" w:rsidRDefault="009E7931" w:rsidP="009E7931">
            <w:pPr>
              <w:spacing w:after="0" w:line="240" w:lineRule="auto"/>
              <w:jc w:val="center"/>
              <w:rPr>
                <w:rFonts w:ascii="Times New Roman" w:eastAsia="Times New Roman" w:hAnsi="Times New Roman" w:cs="Times New Roman"/>
                <w:b/>
                <w:bCs/>
                <w:sz w:val="20"/>
                <w:szCs w:val="20"/>
                <w:lang w:eastAsia="pt-BR"/>
              </w:rPr>
            </w:pPr>
            <w:r w:rsidRPr="009E7931">
              <w:rPr>
                <w:rFonts w:ascii="Times New Roman" w:eastAsia="Times New Roman" w:hAnsi="Times New Roman" w:cs="Times New Roman"/>
                <w:b/>
                <w:bCs/>
                <w:sz w:val="20"/>
                <w:szCs w:val="20"/>
                <w:lang w:eastAsia="pt-BR"/>
              </w:rPr>
              <w:t>Categoria</w:t>
            </w:r>
          </w:p>
        </w:tc>
        <w:tc>
          <w:tcPr>
            <w:tcW w:w="0" w:type="auto"/>
            <w:vAlign w:val="center"/>
            <w:hideMark/>
          </w:tcPr>
          <w:p w:rsidR="009E7931" w:rsidRPr="009E7931" w:rsidRDefault="009E7931" w:rsidP="009E7931">
            <w:pPr>
              <w:spacing w:after="0" w:line="240" w:lineRule="auto"/>
              <w:jc w:val="center"/>
              <w:rPr>
                <w:rFonts w:ascii="Times New Roman" w:eastAsia="Times New Roman" w:hAnsi="Times New Roman" w:cs="Times New Roman"/>
                <w:b/>
                <w:bCs/>
                <w:sz w:val="20"/>
                <w:szCs w:val="20"/>
                <w:lang w:eastAsia="pt-BR"/>
              </w:rPr>
            </w:pPr>
            <w:r w:rsidRPr="009E7931">
              <w:rPr>
                <w:rFonts w:ascii="Times New Roman" w:eastAsia="Times New Roman" w:hAnsi="Times New Roman" w:cs="Times New Roman"/>
                <w:b/>
                <w:bCs/>
                <w:sz w:val="20"/>
                <w:szCs w:val="20"/>
                <w:lang w:eastAsia="pt-BR"/>
              </w:rPr>
              <w:t>Risco</w:t>
            </w:r>
          </w:p>
        </w:tc>
        <w:tc>
          <w:tcPr>
            <w:tcW w:w="0" w:type="auto"/>
            <w:vAlign w:val="center"/>
            <w:hideMark/>
          </w:tcPr>
          <w:p w:rsidR="009E7931" w:rsidRPr="009E7931" w:rsidRDefault="009E7931" w:rsidP="009E7931">
            <w:pPr>
              <w:spacing w:after="0" w:line="240" w:lineRule="auto"/>
              <w:jc w:val="center"/>
              <w:rPr>
                <w:rFonts w:ascii="Times New Roman" w:eastAsia="Times New Roman" w:hAnsi="Times New Roman" w:cs="Times New Roman"/>
                <w:b/>
                <w:bCs/>
                <w:sz w:val="20"/>
                <w:szCs w:val="20"/>
                <w:lang w:eastAsia="pt-BR"/>
              </w:rPr>
            </w:pPr>
            <w:r w:rsidRPr="009E7931">
              <w:rPr>
                <w:rFonts w:ascii="Times New Roman" w:eastAsia="Times New Roman" w:hAnsi="Times New Roman" w:cs="Times New Roman"/>
                <w:b/>
                <w:bCs/>
                <w:sz w:val="20"/>
                <w:szCs w:val="20"/>
                <w:lang w:eastAsia="pt-BR"/>
              </w:rPr>
              <w:t>Impacto</w:t>
            </w:r>
          </w:p>
        </w:tc>
        <w:tc>
          <w:tcPr>
            <w:tcW w:w="0" w:type="auto"/>
            <w:vAlign w:val="center"/>
            <w:hideMark/>
          </w:tcPr>
          <w:p w:rsidR="009E7931" w:rsidRPr="009E7931" w:rsidRDefault="009E7931" w:rsidP="009E7931">
            <w:pPr>
              <w:spacing w:after="0" w:line="240" w:lineRule="auto"/>
              <w:jc w:val="center"/>
              <w:rPr>
                <w:rFonts w:ascii="Times New Roman" w:eastAsia="Times New Roman" w:hAnsi="Times New Roman" w:cs="Times New Roman"/>
                <w:b/>
                <w:bCs/>
                <w:sz w:val="20"/>
                <w:szCs w:val="20"/>
                <w:lang w:eastAsia="pt-BR"/>
              </w:rPr>
            </w:pPr>
            <w:r w:rsidRPr="009E7931">
              <w:rPr>
                <w:rFonts w:ascii="Times New Roman" w:eastAsia="Times New Roman" w:hAnsi="Times New Roman" w:cs="Times New Roman"/>
                <w:b/>
                <w:bCs/>
                <w:sz w:val="20"/>
                <w:szCs w:val="20"/>
                <w:lang w:eastAsia="pt-BR"/>
              </w:rPr>
              <w:t>Mitigação</w:t>
            </w:r>
          </w:p>
        </w:tc>
      </w:tr>
      <w:tr w:rsidR="009E7931" w:rsidRPr="009E7931" w:rsidTr="003B0909">
        <w:trPr>
          <w:tblCellSpacing w:w="15" w:type="dxa"/>
        </w:trPr>
        <w:tc>
          <w:tcPr>
            <w:tcW w:w="0" w:type="auto"/>
            <w:vAlign w:val="center"/>
            <w:hideMark/>
          </w:tcPr>
          <w:p w:rsidR="009E7931" w:rsidRPr="009E7931" w:rsidRDefault="009E7931" w:rsidP="009E7931">
            <w:pPr>
              <w:spacing w:after="0" w:line="240" w:lineRule="auto"/>
              <w:rPr>
                <w:rFonts w:ascii="Times New Roman" w:eastAsia="Times New Roman" w:hAnsi="Times New Roman" w:cs="Times New Roman"/>
                <w:sz w:val="20"/>
                <w:szCs w:val="20"/>
                <w:lang w:eastAsia="pt-BR"/>
              </w:rPr>
            </w:pPr>
            <w:r w:rsidRPr="009E7931">
              <w:rPr>
                <w:rFonts w:ascii="Times New Roman" w:eastAsia="Times New Roman" w:hAnsi="Times New Roman" w:cs="Times New Roman"/>
                <w:sz w:val="20"/>
                <w:szCs w:val="20"/>
                <w:lang w:eastAsia="pt-BR"/>
              </w:rPr>
              <w:t>Ambiental</w:t>
            </w:r>
          </w:p>
        </w:tc>
        <w:tc>
          <w:tcPr>
            <w:tcW w:w="0" w:type="auto"/>
            <w:vAlign w:val="center"/>
            <w:hideMark/>
          </w:tcPr>
          <w:p w:rsidR="009E7931" w:rsidRPr="009E7931" w:rsidRDefault="009E7931" w:rsidP="009E7931">
            <w:pPr>
              <w:spacing w:after="0" w:line="240" w:lineRule="auto"/>
              <w:rPr>
                <w:rFonts w:ascii="Times New Roman" w:eastAsia="Times New Roman" w:hAnsi="Times New Roman" w:cs="Times New Roman"/>
                <w:sz w:val="20"/>
                <w:szCs w:val="20"/>
                <w:lang w:eastAsia="pt-BR"/>
              </w:rPr>
            </w:pPr>
            <w:r w:rsidRPr="009E7931">
              <w:rPr>
                <w:rFonts w:ascii="Times New Roman" w:eastAsia="Times New Roman" w:hAnsi="Times New Roman" w:cs="Times New Roman"/>
                <w:sz w:val="20"/>
                <w:szCs w:val="20"/>
                <w:lang w:eastAsia="pt-BR"/>
              </w:rPr>
              <w:t>Entrega de produtos em condições inadequadas</w:t>
            </w:r>
          </w:p>
        </w:tc>
        <w:tc>
          <w:tcPr>
            <w:tcW w:w="0" w:type="auto"/>
            <w:vAlign w:val="center"/>
            <w:hideMark/>
          </w:tcPr>
          <w:p w:rsidR="009E7931" w:rsidRPr="009E7931" w:rsidRDefault="009E7931" w:rsidP="009E7931">
            <w:pPr>
              <w:spacing w:after="0" w:line="240" w:lineRule="auto"/>
              <w:rPr>
                <w:rFonts w:ascii="Times New Roman" w:eastAsia="Times New Roman" w:hAnsi="Times New Roman" w:cs="Times New Roman"/>
                <w:sz w:val="20"/>
                <w:szCs w:val="20"/>
                <w:lang w:eastAsia="pt-BR"/>
              </w:rPr>
            </w:pPr>
            <w:r w:rsidRPr="009E7931">
              <w:rPr>
                <w:rFonts w:ascii="Times New Roman" w:eastAsia="Times New Roman" w:hAnsi="Times New Roman" w:cs="Times New Roman"/>
                <w:sz w:val="20"/>
                <w:szCs w:val="20"/>
                <w:lang w:eastAsia="pt-BR"/>
              </w:rPr>
              <w:t>Risco sanitário e prejuízo</w:t>
            </w:r>
          </w:p>
        </w:tc>
        <w:tc>
          <w:tcPr>
            <w:tcW w:w="0" w:type="auto"/>
            <w:vAlign w:val="center"/>
            <w:hideMark/>
          </w:tcPr>
          <w:p w:rsidR="009E7931" w:rsidRPr="009E7931" w:rsidRDefault="009E7931" w:rsidP="009E7931">
            <w:pPr>
              <w:spacing w:after="0" w:line="240" w:lineRule="auto"/>
              <w:rPr>
                <w:rFonts w:ascii="Times New Roman" w:eastAsia="Times New Roman" w:hAnsi="Times New Roman" w:cs="Times New Roman"/>
                <w:sz w:val="20"/>
                <w:szCs w:val="20"/>
                <w:lang w:eastAsia="pt-BR"/>
              </w:rPr>
            </w:pPr>
            <w:r w:rsidRPr="009E7931">
              <w:rPr>
                <w:rFonts w:ascii="Times New Roman" w:eastAsia="Times New Roman" w:hAnsi="Times New Roman" w:cs="Times New Roman"/>
                <w:sz w:val="20"/>
                <w:szCs w:val="20"/>
                <w:lang w:eastAsia="pt-BR"/>
              </w:rPr>
              <w:t>Exigência de boas práticas e fiscalização</w:t>
            </w:r>
          </w:p>
        </w:tc>
      </w:tr>
      <w:tr w:rsidR="009E7931" w:rsidRPr="009E7931" w:rsidTr="003B0909">
        <w:trPr>
          <w:tblCellSpacing w:w="15" w:type="dxa"/>
        </w:trPr>
        <w:tc>
          <w:tcPr>
            <w:tcW w:w="0" w:type="auto"/>
            <w:vAlign w:val="center"/>
            <w:hideMark/>
          </w:tcPr>
          <w:p w:rsidR="009E7931" w:rsidRPr="009E7931" w:rsidRDefault="009E7931" w:rsidP="009E7931">
            <w:pPr>
              <w:spacing w:after="0" w:line="240" w:lineRule="auto"/>
              <w:rPr>
                <w:rFonts w:ascii="Times New Roman" w:eastAsia="Times New Roman" w:hAnsi="Times New Roman" w:cs="Times New Roman"/>
                <w:sz w:val="20"/>
                <w:szCs w:val="20"/>
                <w:lang w:eastAsia="pt-BR"/>
              </w:rPr>
            </w:pPr>
            <w:r w:rsidRPr="009E7931">
              <w:rPr>
                <w:rFonts w:ascii="Times New Roman" w:eastAsia="Times New Roman" w:hAnsi="Times New Roman" w:cs="Times New Roman"/>
                <w:sz w:val="20"/>
                <w:szCs w:val="20"/>
                <w:lang w:eastAsia="pt-BR"/>
              </w:rPr>
              <w:t>Logística</w:t>
            </w:r>
          </w:p>
        </w:tc>
        <w:tc>
          <w:tcPr>
            <w:tcW w:w="0" w:type="auto"/>
            <w:vAlign w:val="center"/>
            <w:hideMark/>
          </w:tcPr>
          <w:p w:rsidR="009E7931" w:rsidRPr="009E7931" w:rsidRDefault="009E7931" w:rsidP="009E7931">
            <w:pPr>
              <w:spacing w:after="0" w:line="240" w:lineRule="auto"/>
              <w:rPr>
                <w:rFonts w:ascii="Times New Roman" w:eastAsia="Times New Roman" w:hAnsi="Times New Roman" w:cs="Times New Roman"/>
                <w:sz w:val="20"/>
                <w:szCs w:val="20"/>
                <w:lang w:eastAsia="pt-BR"/>
              </w:rPr>
            </w:pPr>
            <w:r w:rsidRPr="009E7931">
              <w:rPr>
                <w:rFonts w:ascii="Times New Roman" w:eastAsia="Times New Roman" w:hAnsi="Times New Roman" w:cs="Times New Roman"/>
                <w:sz w:val="20"/>
                <w:szCs w:val="20"/>
                <w:lang w:eastAsia="pt-BR"/>
              </w:rPr>
              <w:t>Atraso na entrega</w:t>
            </w:r>
          </w:p>
        </w:tc>
        <w:tc>
          <w:tcPr>
            <w:tcW w:w="0" w:type="auto"/>
            <w:vAlign w:val="center"/>
            <w:hideMark/>
          </w:tcPr>
          <w:p w:rsidR="009E7931" w:rsidRPr="009E7931" w:rsidRDefault="009E7931" w:rsidP="009E7931">
            <w:pPr>
              <w:spacing w:after="0" w:line="240" w:lineRule="auto"/>
              <w:rPr>
                <w:rFonts w:ascii="Times New Roman" w:eastAsia="Times New Roman" w:hAnsi="Times New Roman" w:cs="Times New Roman"/>
                <w:sz w:val="20"/>
                <w:szCs w:val="20"/>
                <w:lang w:eastAsia="pt-BR"/>
              </w:rPr>
            </w:pPr>
            <w:r w:rsidRPr="009E7931">
              <w:rPr>
                <w:rFonts w:ascii="Times New Roman" w:eastAsia="Times New Roman" w:hAnsi="Times New Roman" w:cs="Times New Roman"/>
                <w:sz w:val="20"/>
                <w:szCs w:val="20"/>
                <w:lang w:eastAsia="pt-BR"/>
              </w:rPr>
              <w:t>Prejuízo à continuidade do serviço</w:t>
            </w:r>
          </w:p>
        </w:tc>
        <w:tc>
          <w:tcPr>
            <w:tcW w:w="0" w:type="auto"/>
            <w:vAlign w:val="center"/>
            <w:hideMark/>
          </w:tcPr>
          <w:p w:rsidR="009E7931" w:rsidRPr="009E7931" w:rsidRDefault="009E7931" w:rsidP="009E7931">
            <w:pPr>
              <w:spacing w:after="0" w:line="240" w:lineRule="auto"/>
              <w:rPr>
                <w:rFonts w:ascii="Times New Roman" w:eastAsia="Times New Roman" w:hAnsi="Times New Roman" w:cs="Times New Roman"/>
                <w:sz w:val="20"/>
                <w:szCs w:val="20"/>
                <w:lang w:eastAsia="pt-BR"/>
              </w:rPr>
            </w:pPr>
            <w:r w:rsidRPr="009E7931">
              <w:rPr>
                <w:rFonts w:ascii="Times New Roman" w:eastAsia="Times New Roman" w:hAnsi="Times New Roman" w:cs="Times New Roman"/>
                <w:sz w:val="20"/>
                <w:szCs w:val="20"/>
                <w:lang w:eastAsia="pt-BR"/>
              </w:rPr>
              <w:t>Penalidades e cláusulas contratuais de responsabilidade</w:t>
            </w:r>
          </w:p>
        </w:tc>
      </w:tr>
    </w:tbl>
    <w:p w:rsidR="009E7931" w:rsidRPr="009E7931" w:rsidRDefault="009E7931" w:rsidP="00FA6E7F">
      <w:pPr>
        <w:shd w:val="clear" w:color="auto" w:fill="D9D9D9" w:themeFill="background1" w:themeFillShade="D9"/>
        <w:spacing w:before="100" w:beforeAutospacing="1" w:after="100" w:afterAutospacing="1" w:line="240" w:lineRule="auto"/>
        <w:rPr>
          <w:rFonts w:ascii="Times New Roman" w:eastAsia="Times New Roman" w:hAnsi="Times New Roman" w:cs="Times New Roman"/>
          <w:sz w:val="24"/>
          <w:szCs w:val="24"/>
          <w:lang w:eastAsia="pt-BR"/>
        </w:rPr>
      </w:pPr>
      <w:r w:rsidRPr="009E7931">
        <w:rPr>
          <w:rFonts w:ascii="Times New Roman" w:eastAsia="Times New Roman" w:hAnsi="Times New Roman" w:cs="Times New Roman"/>
          <w:b/>
          <w:bCs/>
          <w:sz w:val="24"/>
          <w:szCs w:val="24"/>
          <w:lang w:eastAsia="pt-BR"/>
        </w:rPr>
        <w:t>1</w:t>
      </w:r>
      <w:r w:rsidR="00FA6E7F">
        <w:rPr>
          <w:rFonts w:ascii="Times New Roman" w:eastAsia="Times New Roman" w:hAnsi="Times New Roman" w:cs="Times New Roman"/>
          <w:b/>
          <w:bCs/>
          <w:sz w:val="24"/>
          <w:szCs w:val="24"/>
          <w:lang w:eastAsia="pt-BR"/>
        </w:rPr>
        <w:t>4</w:t>
      </w:r>
      <w:r w:rsidRPr="009E7931">
        <w:rPr>
          <w:rFonts w:ascii="Times New Roman" w:eastAsia="Times New Roman" w:hAnsi="Times New Roman" w:cs="Times New Roman"/>
          <w:b/>
          <w:bCs/>
          <w:sz w:val="24"/>
          <w:szCs w:val="24"/>
          <w:lang w:eastAsia="pt-BR"/>
        </w:rPr>
        <w:t>. MAPEAMENTO DE RISCOS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73"/>
        <w:gridCol w:w="2308"/>
        <w:gridCol w:w="2013"/>
        <w:gridCol w:w="3100"/>
      </w:tblGrid>
      <w:tr w:rsidR="009E7931" w:rsidRPr="009E7931" w:rsidTr="003B0909">
        <w:trPr>
          <w:tblCellSpacing w:w="15" w:type="dxa"/>
        </w:trPr>
        <w:tc>
          <w:tcPr>
            <w:tcW w:w="0" w:type="auto"/>
            <w:vAlign w:val="center"/>
            <w:hideMark/>
          </w:tcPr>
          <w:p w:rsidR="009E7931" w:rsidRPr="009E7931" w:rsidRDefault="009E7931" w:rsidP="009E7931">
            <w:pPr>
              <w:spacing w:after="0" w:line="240" w:lineRule="auto"/>
              <w:rPr>
                <w:rFonts w:ascii="Times New Roman" w:eastAsia="Times New Roman" w:hAnsi="Times New Roman" w:cs="Times New Roman"/>
                <w:sz w:val="20"/>
                <w:szCs w:val="24"/>
                <w:lang w:eastAsia="pt-BR"/>
              </w:rPr>
            </w:pPr>
            <w:r w:rsidRPr="009E7931">
              <w:rPr>
                <w:rFonts w:ascii="Times New Roman" w:eastAsia="Times New Roman" w:hAnsi="Times New Roman" w:cs="Times New Roman"/>
                <w:sz w:val="20"/>
                <w:szCs w:val="24"/>
                <w:lang w:eastAsia="pt-BR"/>
              </w:rPr>
              <w:t>Categoria</w:t>
            </w:r>
          </w:p>
        </w:tc>
        <w:tc>
          <w:tcPr>
            <w:tcW w:w="0" w:type="auto"/>
            <w:vAlign w:val="center"/>
            <w:hideMark/>
          </w:tcPr>
          <w:p w:rsidR="009E7931" w:rsidRPr="009E7931" w:rsidRDefault="009E7931" w:rsidP="009E7931">
            <w:pPr>
              <w:spacing w:after="0" w:line="240" w:lineRule="auto"/>
              <w:rPr>
                <w:rFonts w:ascii="Times New Roman" w:eastAsia="Times New Roman" w:hAnsi="Times New Roman" w:cs="Times New Roman"/>
                <w:sz w:val="20"/>
                <w:szCs w:val="24"/>
                <w:lang w:eastAsia="pt-BR"/>
              </w:rPr>
            </w:pPr>
            <w:r w:rsidRPr="009E7931">
              <w:rPr>
                <w:rFonts w:ascii="Times New Roman" w:eastAsia="Times New Roman" w:hAnsi="Times New Roman" w:cs="Times New Roman"/>
                <w:sz w:val="20"/>
                <w:szCs w:val="24"/>
                <w:lang w:eastAsia="pt-BR"/>
              </w:rPr>
              <w:t>Risco</w:t>
            </w:r>
          </w:p>
        </w:tc>
        <w:tc>
          <w:tcPr>
            <w:tcW w:w="0" w:type="auto"/>
            <w:vAlign w:val="center"/>
            <w:hideMark/>
          </w:tcPr>
          <w:p w:rsidR="009E7931" w:rsidRPr="009E7931" w:rsidRDefault="009E7931" w:rsidP="009E7931">
            <w:pPr>
              <w:spacing w:after="0" w:line="240" w:lineRule="auto"/>
              <w:rPr>
                <w:rFonts w:ascii="Times New Roman" w:eastAsia="Times New Roman" w:hAnsi="Times New Roman" w:cs="Times New Roman"/>
                <w:sz w:val="20"/>
                <w:szCs w:val="24"/>
                <w:lang w:eastAsia="pt-BR"/>
              </w:rPr>
            </w:pPr>
            <w:r w:rsidRPr="009E7931">
              <w:rPr>
                <w:rFonts w:ascii="Times New Roman" w:eastAsia="Times New Roman" w:hAnsi="Times New Roman" w:cs="Times New Roman"/>
                <w:sz w:val="20"/>
                <w:szCs w:val="24"/>
                <w:lang w:eastAsia="pt-BR"/>
              </w:rPr>
              <w:t>Impacto</w:t>
            </w:r>
          </w:p>
        </w:tc>
        <w:tc>
          <w:tcPr>
            <w:tcW w:w="0" w:type="auto"/>
            <w:vAlign w:val="center"/>
            <w:hideMark/>
          </w:tcPr>
          <w:p w:rsidR="009E7931" w:rsidRPr="009E7931" w:rsidRDefault="009E7931" w:rsidP="009E7931">
            <w:pPr>
              <w:spacing w:after="0" w:line="240" w:lineRule="auto"/>
              <w:rPr>
                <w:rFonts w:ascii="Times New Roman" w:eastAsia="Times New Roman" w:hAnsi="Times New Roman" w:cs="Times New Roman"/>
                <w:sz w:val="20"/>
                <w:szCs w:val="24"/>
                <w:lang w:eastAsia="pt-BR"/>
              </w:rPr>
            </w:pPr>
            <w:r w:rsidRPr="009E7931">
              <w:rPr>
                <w:rFonts w:ascii="Times New Roman" w:eastAsia="Times New Roman" w:hAnsi="Times New Roman" w:cs="Times New Roman"/>
                <w:sz w:val="20"/>
                <w:szCs w:val="24"/>
                <w:lang w:eastAsia="pt-BR"/>
              </w:rPr>
              <w:t>Mitigação</w:t>
            </w:r>
          </w:p>
        </w:tc>
      </w:tr>
      <w:tr w:rsidR="009E7931" w:rsidRPr="009E7931" w:rsidTr="003B0909">
        <w:trPr>
          <w:tblCellSpacing w:w="15" w:type="dxa"/>
        </w:trPr>
        <w:tc>
          <w:tcPr>
            <w:tcW w:w="0" w:type="auto"/>
            <w:vAlign w:val="center"/>
            <w:hideMark/>
          </w:tcPr>
          <w:p w:rsidR="009E7931" w:rsidRPr="009E7931" w:rsidRDefault="009E7931" w:rsidP="009E7931">
            <w:pPr>
              <w:spacing w:after="0" w:line="240" w:lineRule="auto"/>
              <w:rPr>
                <w:rFonts w:ascii="Times New Roman" w:eastAsia="Times New Roman" w:hAnsi="Times New Roman" w:cs="Times New Roman"/>
                <w:sz w:val="20"/>
                <w:szCs w:val="24"/>
                <w:lang w:eastAsia="pt-BR"/>
              </w:rPr>
            </w:pPr>
            <w:r w:rsidRPr="009E7931">
              <w:rPr>
                <w:rFonts w:ascii="Times New Roman" w:eastAsia="Times New Roman" w:hAnsi="Times New Roman" w:cs="Times New Roman"/>
                <w:sz w:val="20"/>
                <w:szCs w:val="24"/>
                <w:lang w:eastAsia="pt-BR"/>
              </w:rPr>
              <w:t>Operacional</w:t>
            </w:r>
          </w:p>
        </w:tc>
        <w:tc>
          <w:tcPr>
            <w:tcW w:w="0" w:type="auto"/>
            <w:vAlign w:val="center"/>
            <w:hideMark/>
          </w:tcPr>
          <w:p w:rsidR="009E7931" w:rsidRPr="009E7931" w:rsidRDefault="009E7931" w:rsidP="009E7931">
            <w:pPr>
              <w:spacing w:after="0" w:line="240" w:lineRule="auto"/>
              <w:rPr>
                <w:rFonts w:ascii="Times New Roman" w:eastAsia="Times New Roman" w:hAnsi="Times New Roman" w:cs="Times New Roman"/>
                <w:sz w:val="20"/>
                <w:szCs w:val="24"/>
                <w:lang w:eastAsia="pt-BR"/>
              </w:rPr>
            </w:pPr>
            <w:r w:rsidRPr="009E7931">
              <w:rPr>
                <w:rFonts w:ascii="Times New Roman" w:eastAsia="Times New Roman" w:hAnsi="Times New Roman" w:cs="Times New Roman"/>
                <w:sz w:val="20"/>
                <w:szCs w:val="24"/>
                <w:lang w:eastAsia="pt-BR"/>
              </w:rPr>
              <w:t>Não entrega no prazo</w:t>
            </w:r>
          </w:p>
        </w:tc>
        <w:tc>
          <w:tcPr>
            <w:tcW w:w="0" w:type="auto"/>
            <w:vAlign w:val="center"/>
            <w:hideMark/>
          </w:tcPr>
          <w:p w:rsidR="009E7931" w:rsidRPr="009E7931" w:rsidRDefault="009E7931" w:rsidP="009E7931">
            <w:pPr>
              <w:spacing w:after="0" w:line="240" w:lineRule="auto"/>
              <w:rPr>
                <w:rFonts w:ascii="Times New Roman" w:eastAsia="Times New Roman" w:hAnsi="Times New Roman" w:cs="Times New Roman"/>
                <w:sz w:val="20"/>
                <w:szCs w:val="24"/>
                <w:lang w:eastAsia="pt-BR"/>
              </w:rPr>
            </w:pPr>
            <w:r w:rsidRPr="009E7931">
              <w:rPr>
                <w:rFonts w:ascii="Times New Roman" w:eastAsia="Times New Roman" w:hAnsi="Times New Roman" w:cs="Times New Roman"/>
                <w:sz w:val="20"/>
                <w:szCs w:val="24"/>
                <w:lang w:eastAsia="pt-BR"/>
              </w:rPr>
              <w:t>Desabastecimento</w:t>
            </w:r>
          </w:p>
        </w:tc>
        <w:tc>
          <w:tcPr>
            <w:tcW w:w="0" w:type="auto"/>
            <w:vAlign w:val="center"/>
            <w:hideMark/>
          </w:tcPr>
          <w:p w:rsidR="009E7931" w:rsidRPr="009E7931" w:rsidRDefault="009E7931" w:rsidP="009E7931">
            <w:pPr>
              <w:spacing w:after="0" w:line="240" w:lineRule="auto"/>
              <w:rPr>
                <w:rFonts w:ascii="Times New Roman" w:eastAsia="Times New Roman" w:hAnsi="Times New Roman" w:cs="Times New Roman"/>
                <w:sz w:val="20"/>
                <w:szCs w:val="24"/>
                <w:lang w:eastAsia="pt-BR"/>
              </w:rPr>
            </w:pPr>
            <w:r w:rsidRPr="009E7931">
              <w:rPr>
                <w:rFonts w:ascii="Times New Roman" w:eastAsia="Times New Roman" w:hAnsi="Times New Roman" w:cs="Times New Roman"/>
                <w:sz w:val="20"/>
                <w:szCs w:val="24"/>
                <w:lang w:eastAsia="pt-BR"/>
              </w:rPr>
              <w:t>Aplicação de sanções e substituição imediata</w:t>
            </w:r>
          </w:p>
        </w:tc>
      </w:tr>
      <w:tr w:rsidR="009E7931" w:rsidRPr="009E7931" w:rsidTr="003B0909">
        <w:trPr>
          <w:tblCellSpacing w:w="15" w:type="dxa"/>
        </w:trPr>
        <w:tc>
          <w:tcPr>
            <w:tcW w:w="0" w:type="auto"/>
            <w:vAlign w:val="center"/>
            <w:hideMark/>
          </w:tcPr>
          <w:p w:rsidR="009E7931" w:rsidRPr="009E7931" w:rsidRDefault="009E7931" w:rsidP="009E7931">
            <w:pPr>
              <w:spacing w:after="0" w:line="240" w:lineRule="auto"/>
              <w:rPr>
                <w:rFonts w:ascii="Times New Roman" w:eastAsia="Times New Roman" w:hAnsi="Times New Roman" w:cs="Times New Roman"/>
                <w:sz w:val="20"/>
                <w:szCs w:val="24"/>
                <w:lang w:eastAsia="pt-BR"/>
              </w:rPr>
            </w:pPr>
            <w:r w:rsidRPr="009E7931">
              <w:rPr>
                <w:rFonts w:ascii="Times New Roman" w:eastAsia="Times New Roman" w:hAnsi="Times New Roman" w:cs="Times New Roman"/>
                <w:sz w:val="20"/>
                <w:szCs w:val="24"/>
                <w:lang w:eastAsia="pt-BR"/>
              </w:rPr>
              <w:t>Jurídico</w:t>
            </w:r>
          </w:p>
        </w:tc>
        <w:tc>
          <w:tcPr>
            <w:tcW w:w="0" w:type="auto"/>
            <w:vAlign w:val="center"/>
            <w:hideMark/>
          </w:tcPr>
          <w:p w:rsidR="009E7931" w:rsidRPr="009E7931" w:rsidRDefault="009E7931" w:rsidP="009E7931">
            <w:pPr>
              <w:spacing w:after="0" w:line="240" w:lineRule="auto"/>
              <w:rPr>
                <w:rFonts w:ascii="Times New Roman" w:eastAsia="Times New Roman" w:hAnsi="Times New Roman" w:cs="Times New Roman"/>
                <w:sz w:val="20"/>
                <w:szCs w:val="24"/>
                <w:lang w:eastAsia="pt-BR"/>
              </w:rPr>
            </w:pPr>
            <w:r w:rsidRPr="009E7931">
              <w:rPr>
                <w:rFonts w:ascii="Times New Roman" w:eastAsia="Times New Roman" w:hAnsi="Times New Roman" w:cs="Times New Roman"/>
                <w:sz w:val="20"/>
                <w:szCs w:val="24"/>
                <w:lang w:eastAsia="pt-BR"/>
              </w:rPr>
              <w:t>Inadimplemento contratual</w:t>
            </w:r>
          </w:p>
        </w:tc>
        <w:tc>
          <w:tcPr>
            <w:tcW w:w="0" w:type="auto"/>
            <w:vAlign w:val="center"/>
            <w:hideMark/>
          </w:tcPr>
          <w:p w:rsidR="009E7931" w:rsidRPr="009E7931" w:rsidRDefault="009E7931" w:rsidP="009E7931">
            <w:pPr>
              <w:spacing w:after="0" w:line="240" w:lineRule="auto"/>
              <w:rPr>
                <w:rFonts w:ascii="Times New Roman" w:eastAsia="Times New Roman" w:hAnsi="Times New Roman" w:cs="Times New Roman"/>
                <w:sz w:val="20"/>
                <w:szCs w:val="24"/>
                <w:lang w:eastAsia="pt-BR"/>
              </w:rPr>
            </w:pPr>
            <w:r w:rsidRPr="009E7931">
              <w:rPr>
                <w:rFonts w:ascii="Times New Roman" w:eastAsia="Times New Roman" w:hAnsi="Times New Roman" w:cs="Times New Roman"/>
                <w:sz w:val="20"/>
                <w:szCs w:val="24"/>
                <w:lang w:eastAsia="pt-BR"/>
              </w:rPr>
              <w:t>Prejuízo à Administração</w:t>
            </w:r>
          </w:p>
        </w:tc>
        <w:tc>
          <w:tcPr>
            <w:tcW w:w="0" w:type="auto"/>
            <w:vAlign w:val="center"/>
            <w:hideMark/>
          </w:tcPr>
          <w:p w:rsidR="009E7931" w:rsidRPr="009E7931" w:rsidRDefault="009E7931" w:rsidP="009E7931">
            <w:pPr>
              <w:spacing w:after="0" w:line="240" w:lineRule="auto"/>
              <w:rPr>
                <w:rFonts w:ascii="Times New Roman" w:eastAsia="Times New Roman" w:hAnsi="Times New Roman" w:cs="Times New Roman"/>
                <w:sz w:val="20"/>
                <w:szCs w:val="24"/>
                <w:lang w:eastAsia="pt-BR"/>
              </w:rPr>
            </w:pPr>
            <w:r w:rsidRPr="009E7931">
              <w:rPr>
                <w:rFonts w:ascii="Times New Roman" w:eastAsia="Times New Roman" w:hAnsi="Times New Roman" w:cs="Times New Roman"/>
                <w:sz w:val="20"/>
                <w:szCs w:val="24"/>
                <w:lang w:eastAsia="pt-BR"/>
              </w:rPr>
              <w:t>Garantias contratuais e rescisão motivada</w:t>
            </w:r>
          </w:p>
        </w:tc>
      </w:tr>
      <w:tr w:rsidR="009E7931" w:rsidRPr="009E7931" w:rsidTr="003B0909">
        <w:trPr>
          <w:tblCellSpacing w:w="15" w:type="dxa"/>
        </w:trPr>
        <w:tc>
          <w:tcPr>
            <w:tcW w:w="0" w:type="auto"/>
            <w:vAlign w:val="center"/>
            <w:hideMark/>
          </w:tcPr>
          <w:p w:rsidR="009E7931" w:rsidRPr="009E7931" w:rsidRDefault="009E7931" w:rsidP="009E7931">
            <w:pPr>
              <w:spacing w:after="0" w:line="240" w:lineRule="auto"/>
              <w:rPr>
                <w:rFonts w:ascii="Times New Roman" w:eastAsia="Times New Roman" w:hAnsi="Times New Roman" w:cs="Times New Roman"/>
                <w:sz w:val="20"/>
                <w:szCs w:val="24"/>
                <w:lang w:eastAsia="pt-BR"/>
              </w:rPr>
            </w:pPr>
            <w:r w:rsidRPr="009E7931">
              <w:rPr>
                <w:rFonts w:ascii="Times New Roman" w:eastAsia="Times New Roman" w:hAnsi="Times New Roman" w:cs="Times New Roman"/>
                <w:sz w:val="20"/>
                <w:szCs w:val="24"/>
                <w:lang w:eastAsia="pt-BR"/>
              </w:rPr>
              <w:t>Técnico</w:t>
            </w:r>
          </w:p>
        </w:tc>
        <w:tc>
          <w:tcPr>
            <w:tcW w:w="0" w:type="auto"/>
            <w:vAlign w:val="center"/>
            <w:hideMark/>
          </w:tcPr>
          <w:p w:rsidR="009E7931" w:rsidRPr="009E7931" w:rsidRDefault="009E7931" w:rsidP="009E7931">
            <w:pPr>
              <w:spacing w:after="0" w:line="240" w:lineRule="auto"/>
              <w:rPr>
                <w:rFonts w:ascii="Times New Roman" w:eastAsia="Times New Roman" w:hAnsi="Times New Roman" w:cs="Times New Roman"/>
                <w:sz w:val="20"/>
                <w:szCs w:val="24"/>
                <w:lang w:eastAsia="pt-BR"/>
              </w:rPr>
            </w:pPr>
            <w:r w:rsidRPr="009E7931">
              <w:rPr>
                <w:rFonts w:ascii="Times New Roman" w:eastAsia="Times New Roman" w:hAnsi="Times New Roman" w:cs="Times New Roman"/>
                <w:sz w:val="20"/>
                <w:szCs w:val="24"/>
                <w:lang w:eastAsia="pt-BR"/>
              </w:rPr>
              <w:t>Produto fora das especificações</w:t>
            </w:r>
          </w:p>
        </w:tc>
        <w:tc>
          <w:tcPr>
            <w:tcW w:w="0" w:type="auto"/>
            <w:vAlign w:val="center"/>
            <w:hideMark/>
          </w:tcPr>
          <w:p w:rsidR="009E7931" w:rsidRPr="009E7931" w:rsidRDefault="009E7931" w:rsidP="009E7931">
            <w:pPr>
              <w:spacing w:after="0" w:line="240" w:lineRule="auto"/>
              <w:rPr>
                <w:rFonts w:ascii="Times New Roman" w:eastAsia="Times New Roman" w:hAnsi="Times New Roman" w:cs="Times New Roman"/>
                <w:sz w:val="20"/>
                <w:szCs w:val="24"/>
                <w:lang w:eastAsia="pt-BR"/>
              </w:rPr>
            </w:pPr>
            <w:r w:rsidRPr="009E7931">
              <w:rPr>
                <w:rFonts w:ascii="Times New Roman" w:eastAsia="Times New Roman" w:hAnsi="Times New Roman" w:cs="Times New Roman"/>
                <w:sz w:val="20"/>
                <w:szCs w:val="24"/>
                <w:lang w:eastAsia="pt-BR"/>
              </w:rPr>
              <w:t>Risco à saúde e segurança</w:t>
            </w:r>
          </w:p>
        </w:tc>
        <w:tc>
          <w:tcPr>
            <w:tcW w:w="0" w:type="auto"/>
            <w:vAlign w:val="center"/>
            <w:hideMark/>
          </w:tcPr>
          <w:p w:rsidR="009E7931" w:rsidRPr="009E7931" w:rsidRDefault="009E7931" w:rsidP="009E7931">
            <w:pPr>
              <w:spacing w:after="0" w:line="240" w:lineRule="auto"/>
              <w:rPr>
                <w:rFonts w:ascii="Times New Roman" w:eastAsia="Times New Roman" w:hAnsi="Times New Roman" w:cs="Times New Roman"/>
                <w:sz w:val="20"/>
                <w:szCs w:val="24"/>
                <w:lang w:eastAsia="pt-BR"/>
              </w:rPr>
            </w:pPr>
            <w:r w:rsidRPr="009E7931">
              <w:rPr>
                <w:rFonts w:ascii="Times New Roman" w:eastAsia="Times New Roman" w:hAnsi="Times New Roman" w:cs="Times New Roman"/>
                <w:sz w:val="20"/>
                <w:szCs w:val="24"/>
                <w:lang w:eastAsia="pt-BR"/>
              </w:rPr>
              <w:t>Inspeção e rejeição com substituição imediata</w:t>
            </w:r>
          </w:p>
        </w:tc>
      </w:tr>
    </w:tbl>
    <w:p w:rsidR="00C335B1" w:rsidRDefault="00C335B1" w:rsidP="00C335B1">
      <w:pPr>
        <w:shd w:val="clear" w:color="auto" w:fill="FFFFFF" w:themeFill="background1"/>
        <w:spacing w:before="100" w:beforeAutospacing="1" w:after="100" w:afterAutospacing="1" w:line="240" w:lineRule="auto"/>
        <w:rPr>
          <w:rFonts w:ascii="Times New Roman" w:eastAsia="Times New Roman" w:hAnsi="Times New Roman" w:cs="Times New Roman"/>
          <w:b/>
          <w:bCs/>
          <w:sz w:val="24"/>
          <w:szCs w:val="24"/>
          <w:lang w:eastAsia="pt-BR"/>
        </w:rPr>
      </w:pPr>
    </w:p>
    <w:p w:rsidR="009E7931" w:rsidRPr="009E7931" w:rsidRDefault="009E7931" w:rsidP="00FA6E7F">
      <w:pPr>
        <w:shd w:val="clear" w:color="auto" w:fill="D9D9D9" w:themeFill="background1" w:themeFillShade="D9"/>
        <w:spacing w:before="100" w:beforeAutospacing="1" w:after="100" w:afterAutospacing="1" w:line="240" w:lineRule="auto"/>
        <w:rPr>
          <w:rFonts w:ascii="Times New Roman" w:eastAsia="Times New Roman" w:hAnsi="Times New Roman" w:cs="Times New Roman"/>
          <w:sz w:val="24"/>
          <w:szCs w:val="24"/>
          <w:lang w:eastAsia="pt-BR"/>
        </w:rPr>
      </w:pPr>
      <w:r w:rsidRPr="009E7931">
        <w:rPr>
          <w:rFonts w:ascii="Times New Roman" w:eastAsia="Times New Roman" w:hAnsi="Times New Roman" w:cs="Times New Roman"/>
          <w:b/>
          <w:bCs/>
          <w:sz w:val="24"/>
          <w:szCs w:val="24"/>
          <w:lang w:eastAsia="pt-BR"/>
        </w:rPr>
        <w:t>1</w:t>
      </w:r>
      <w:r w:rsidR="00FA6E7F">
        <w:rPr>
          <w:rFonts w:ascii="Times New Roman" w:eastAsia="Times New Roman" w:hAnsi="Times New Roman" w:cs="Times New Roman"/>
          <w:b/>
          <w:bCs/>
          <w:sz w:val="24"/>
          <w:szCs w:val="24"/>
          <w:lang w:eastAsia="pt-BR"/>
        </w:rPr>
        <w:t>5</w:t>
      </w:r>
      <w:r w:rsidRPr="009E7931">
        <w:rPr>
          <w:rFonts w:ascii="Times New Roman" w:eastAsia="Times New Roman" w:hAnsi="Times New Roman" w:cs="Times New Roman"/>
          <w:b/>
          <w:bCs/>
          <w:sz w:val="24"/>
          <w:szCs w:val="24"/>
          <w:lang w:eastAsia="pt-BR"/>
        </w:rPr>
        <w:t>. DECLARAÇÃO DE VIABILIDADE</w:t>
      </w:r>
    </w:p>
    <w:p w:rsidR="009E7931" w:rsidRPr="009E7931" w:rsidRDefault="009E7931" w:rsidP="009E7931">
      <w:pPr>
        <w:spacing w:before="100" w:beforeAutospacing="1" w:after="100" w:afterAutospacing="1" w:line="240" w:lineRule="auto"/>
        <w:rPr>
          <w:rFonts w:ascii="Times New Roman" w:eastAsia="Times New Roman" w:hAnsi="Times New Roman" w:cs="Times New Roman"/>
          <w:sz w:val="24"/>
          <w:szCs w:val="24"/>
          <w:lang w:eastAsia="pt-BR"/>
        </w:rPr>
      </w:pPr>
      <w:r w:rsidRPr="009E7931">
        <w:rPr>
          <w:rFonts w:ascii="Times New Roman" w:eastAsia="Times New Roman" w:hAnsi="Times New Roman" w:cs="Times New Roman"/>
          <w:sz w:val="24"/>
          <w:szCs w:val="24"/>
          <w:lang w:eastAsia="pt-BR"/>
        </w:rPr>
        <w:t>A solução apresentada é viável e adequada ao interesse público, promovendo eficiência administrativa, desenvolvimento local e segurança no fornecimento de itens essenciais à população de Itaúna do Sul.</w:t>
      </w:r>
    </w:p>
    <w:p w:rsidR="009E7931" w:rsidRPr="009E7931" w:rsidRDefault="009E7931" w:rsidP="00FA6E7F">
      <w:pPr>
        <w:shd w:val="clear" w:color="auto" w:fill="D9D9D9" w:themeFill="background1" w:themeFillShade="D9"/>
        <w:spacing w:before="100" w:beforeAutospacing="1" w:after="100" w:afterAutospacing="1" w:line="240" w:lineRule="auto"/>
        <w:rPr>
          <w:rFonts w:ascii="Times New Roman" w:eastAsia="Times New Roman" w:hAnsi="Times New Roman" w:cs="Times New Roman"/>
          <w:sz w:val="24"/>
          <w:szCs w:val="24"/>
          <w:lang w:eastAsia="pt-BR"/>
        </w:rPr>
      </w:pPr>
      <w:r w:rsidRPr="009E7931">
        <w:rPr>
          <w:rFonts w:ascii="Times New Roman" w:eastAsia="Times New Roman" w:hAnsi="Times New Roman" w:cs="Times New Roman"/>
          <w:b/>
          <w:bCs/>
          <w:sz w:val="24"/>
          <w:szCs w:val="24"/>
          <w:lang w:eastAsia="pt-BR"/>
        </w:rPr>
        <w:t>1</w:t>
      </w:r>
      <w:r w:rsidR="00FA6E7F">
        <w:rPr>
          <w:rFonts w:ascii="Times New Roman" w:eastAsia="Times New Roman" w:hAnsi="Times New Roman" w:cs="Times New Roman"/>
          <w:b/>
          <w:bCs/>
          <w:sz w:val="24"/>
          <w:szCs w:val="24"/>
          <w:lang w:eastAsia="pt-BR"/>
        </w:rPr>
        <w:t>6</w:t>
      </w:r>
      <w:r w:rsidRPr="009E7931">
        <w:rPr>
          <w:rFonts w:ascii="Times New Roman" w:eastAsia="Times New Roman" w:hAnsi="Times New Roman" w:cs="Times New Roman"/>
          <w:b/>
          <w:bCs/>
          <w:sz w:val="24"/>
          <w:szCs w:val="24"/>
          <w:lang w:eastAsia="pt-BR"/>
        </w:rPr>
        <w:t>. RESPONSÁVEIS</w:t>
      </w:r>
    </w:p>
    <w:p w:rsidR="00985AB1" w:rsidRDefault="009E7931" w:rsidP="00FA6E7F">
      <w:pPr>
        <w:spacing w:before="100" w:beforeAutospacing="1" w:after="100" w:afterAutospacing="1" w:line="240" w:lineRule="auto"/>
        <w:rPr>
          <w:rFonts w:ascii="Times New Roman" w:eastAsia="Times New Roman" w:hAnsi="Times New Roman" w:cs="Times New Roman"/>
          <w:sz w:val="24"/>
          <w:szCs w:val="24"/>
          <w:lang w:eastAsia="pt-BR"/>
        </w:rPr>
      </w:pPr>
      <w:r w:rsidRPr="009E7931">
        <w:rPr>
          <w:rFonts w:ascii="Times New Roman" w:eastAsia="Times New Roman" w:hAnsi="Times New Roman" w:cs="Times New Roman"/>
          <w:sz w:val="24"/>
          <w:szCs w:val="24"/>
          <w:lang w:eastAsia="pt-BR"/>
        </w:rPr>
        <w:t>Responsáveis pela elaboração: Lara Fernanda da Silva e Valdirene Lucas da Silva</w:t>
      </w:r>
      <w:r w:rsidRPr="009E7931">
        <w:rPr>
          <w:rFonts w:ascii="Times New Roman" w:eastAsia="Times New Roman" w:hAnsi="Times New Roman" w:cs="Times New Roman"/>
          <w:sz w:val="24"/>
          <w:szCs w:val="24"/>
          <w:lang w:eastAsia="pt-BR"/>
        </w:rPr>
        <w:br/>
        <w:t>Fiscal do Contrato: conforme Portaria nº 144/2024</w:t>
      </w:r>
      <w:r w:rsidR="00FA6E7F">
        <w:rPr>
          <w:rFonts w:ascii="Times New Roman" w:eastAsia="Times New Roman" w:hAnsi="Times New Roman" w:cs="Times New Roman"/>
          <w:sz w:val="24"/>
          <w:szCs w:val="24"/>
          <w:lang w:eastAsia="pt-BR"/>
        </w:rPr>
        <w:t xml:space="preserve">. </w:t>
      </w:r>
    </w:p>
    <w:p w:rsidR="00FA6E7F" w:rsidRDefault="00FA6E7F" w:rsidP="00FA6E7F">
      <w:pPr>
        <w:spacing w:before="100" w:beforeAutospacing="1" w:after="100" w:afterAutospacing="1" w:line="24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Itaúna do Sul-PR, </w:t>
      </w:r>
      <w:proofErr w:type="spellStart"/>
      <w:r>
        <w:rPr>
          <w:rFonts w:ascii="Times New Roman" w:eastAsia="Times New Roman" w:hAnsi="Times New Roman" w:cs="Times New Roman"/>
          <w:sz w:val="24"/>
          <w:szCs w:val="24"/>
          <w:lang w:eastAsia="pt-BR"/>
        </w:rPr>
        <w:t>xx</w:t>
      </w:r>
      <w:proofErr w:type="spellEnd"/>
      <w:r>
        <w:rPr>
          <w:rFonts w:ascii="Times New Roman" w:eastAsia="Times New Roman" w:hAnsi="Times New Roman" w:cs="Times New Roman"/>
          <w:sz w:val="24"/>
          <w:szCs w:val="24"/>
          <w:lang w:eastAsia="pt-BR"/>
        </w:rPr>
        <w:t xml:space="preserve"> de </w:t>
      </w:r>
      <w:proofErr w:type="spellStart"/>
      <w:r>
        <w:rPr>
          <w:rFonts w:ascii="Times New Roman" w:eastAsia="Times New Roman" w:hAnsi="Times New Roman" w:cs="Times New Roman"/>
          <w:sz w:val="24"/>
          <w:szCs w:val="24"/>
          <w:lang w:eastAsia="pt-BR"/>
        </w:rPr>
        <w:t>xxx</w:t>
      </w:r>
      <w:proofErr w:type="spellEnd"/>
      <w:r>
        <w:rPr>
          <w:rFonts w:ascii="Times New Roman" w:eastAsia="Times New Roman" w:hAnsi="Times New Roman" w:cs="Times New Roman"/>
          <w:sz w:val="24"/>
          <w:szCs w:val="24"/>
          <w:lang w:eastAsia="pt-BR"/>
        </w:rPr>
        <w:t xml:space="preserve"> de 2025.</w:t>
      </w:r>
    </w:p>
    <w:p w:rsidR="00FA6E7F" w:rsidRDefault="00FA6E7F" w:rsidP="00FA6E7F">
      <w:pPr>
        <w:spacing w:before="100" w:beforeAutospacing="1" w:after="100" w:afterAutospacing="1" w:line="240" w:lineRule="auto"/>
        <w:jc w:val="center"/>
        <w:rPr>
          <w:rFonts w:ascii="Times New Roman" w:eastAsia="Times New Roman" w:hAnsi="Times New Roman" w:cs="Times New Roman"/>
          <w:sz w:val="24"/>
          <w:szCs w:val="24"/>
          <w:lang w:eastAsia="pt-BR"/>
        </w:rPr>
      </w:pPr>
    </w:p>
    <w:p w:rsidR="00FA6E7F" w:rsidRDefault="00FA6E7F" w:rsidP="00FA6E7F">
      <w:pPr>
        <w:spacing w:before="100" w:beforeAutospacing="1" w:after="100" w:afterAutospacing="1" w:line="240" w:lineRule="auto"/>
        <w:jc w:val="center"/>
        <w:rPr>
          <w:rFonts w:ascii="Times New Roman" w:eastAsia="Times New Roman" w:hAnsi="Times New Roman" w:cs="Times New Roman"/>
          <w:sz w:val="24"/>
          <w:szCs w:val="24"/>
          <w:lang w:eastAsia="pt-BR"/>
        </w:rPr>
      </w:pPr>
    </w:p>
    <w:p w:rsidR="00FA6E7F" w:rsidRPr="00FA6E7F" w:rsidRDefault="00FA6E7F" w:rsidP="00FA6E7F">
      <w:pPr>
        <w:spacing w:before="100" w:beforeAutospacing="1" w:after="100" w:afterAutospacing="1" w:line="24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VALDIRENE LUCAS DA SILVA</w:t>
      </w:r>
      <w:r>
        <w:rPr>
          <w:rFonts w:ascii="Times New Roman" w:eastAsia="Times New Roman" w:hAnsi="Times New Roman" w:cs="Times New Roman"/>
          <w:sz w:val="24"/>
          <w:szCs w:val="24"/>
          <w:lang w:eastAsia="pt-BR"/>
        </w:rPr>
        <w:br/>
        <w:t xml:space="preserve">Secretária de Educação </w:t>
      </w:r>
      <w:r>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lang w:eastAsia="pt-BR"/>
        </w:rPr>
        <w:br/>
        <w:t xml:space="preserve">LARA FERNANDA DA SILVA </w:t>
      </w:r>
      <w:r>
        <w:rPr>
          <w:rFonts w:ascii="Times New Roman" w:eastAsia="Times New Roman" w:hAnsi="Times New Roman" w:cs="Times New Roman"/>
          <w:sz w:val="24"/>
          <w:szCs w:val="24"/>
          <w:lang w:eastAsia="pt-BR"/>
        </w:rPr>
        <w:br/>
        <w:t>Diretora Executiva de Saúde</w:t>
      </w:r>
    </w:p>
    <w:sectPr w:rsidR="00FA6E7F" w:rsidRPr="00FA6E7F" w:rsidSect="00C335B1">
      <w:headerReference w:type="default" r:id="rId7"/>
      <w:pgSz w:w="11906" w:h="16838"/>
      <w:pgMar w:top="1417" w:right="1701" w:bottom="99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011D" w:rsidRDefault="00BD011D" w:rsidP="00BD011D">
      <w:pPr>
        <w:spacing w:after="0" w:line="240" w:lineRule="auto"/>
      </w:pPr>
      <w:r>
        <w:separator/>
      </w:r>
    </w:p>
  </w:endnote>
  <w:endnote w:type="continuationSeparator" w:id="0">
    <w:p w:rsidR="00BD011D" w:rsidRDefault="00BD011D" w:rsidP="00BD0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Bahnschrift Ligh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011D" w:rsidRDefault="00BD011D" w:rsidP="00BD011D">
      <w:pPr>
        <w:spacing w:after="0" w:line="240" w:lineRule="auto"/>
      </w:pPr>
      <w:r>
        <w:separator/>
      </w:r>
    </w:p>
  </w:footnote>
  <w:footnote w:type="continuationSeparator" w:id="0">
    <w:p w:rsidR="00BD011D" w:rsidRDefault="00BD011D" w:rsidP="00BD01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011D" w:rsidRDefault="00BD011D" w:rsidP="00BD011D">
    <w:pPr>
      <w:pStyle w:val="Cabealho"/>
      <w:jc w:val="center"/>
      <w:rPr>
        <w:b/>
      </w:rPr>
    </w:pPr>
    <w:r>
      <w:rPr>
        <w:b/>
        <w:noProof/>
        <w:lang w:eastAsia="pt-BR"/>
      </w:rPr>
      <mc:AlternateContent>
        <mc:Choice Requires="wps">
          <w:drawing>
            <wp:anchor distT="0" distB="0" distL="114300" distR="114300" simplePos="0" relativeHeight="251660288" behindDoc="0" locked="0" layoutInCell="1" allowOverlap="1" wp14:anchorId="1E278212" wp14:editId="6CB5BE95">
              <wp:simplePos x="0" y="0"/>
              <wp:positionH relativeFrom="column">
                <wp:posOffset>1386840</wp:posOffset>
              </wp:positionH>
              <wp:positionV relativeFrom="paragraph">
                <wp:posOffset>-335280</wp:posOffset>
              </wp:positionV>
              <wp:extent cx="4936490" cy="116205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649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11D" w:rsidRDefault="00BD011D" w:rsidP="00BD011D">
                          <w:pPr>
                            <w:spacing w:after="0" w:line="240" w:lineRule="auto"/>
                            <w:jc w:val="center"/>
                            <w:rPr>
                              <w:rFonts w:ascii="Bahnschrift SemiBold" w:hAnsi="Bahnschrift SemiBold" w:cs="Arial"/>
                              <w:b/>
                              <w:sz w:val="28"/>
                            </w:rPr>
                          </w:pPr>
                          <w:r w:rsidRPr="00811C96">
                            <w:rPr>
                              <w:rFonts w:ascii="Bahnschrift SemiBold" w:hAnsi="Bahnschrift SemiBold" w:cs="Arial"/>
                              <w:b/>
                              <w:sz w:val="28"/>
                            </w:rPr>
                            <w:t>MUNICÍPIO DE ITAÚNA DO SUL</w:t>
                          </w:r>
                        </w:p>
                        <w:p w:rsidR="00BD011D" w:rsidRPr="00ED018D" w:rsidRDefault="00BD011D" w:rsidP="00BD011D">
                          <w:pPr>
                            <w:spacing w:after="0" w:line="240" w:lineRule="auto"/>
                            <w:jc w:val="center"/>
                            <w:rPr>
                              <w:rFonts w:ascii="Bahnschrift SemiBold" w:hAnsi="Bahnschrift SemiBold" w:cs="Arial"/>
                              <w:b/>
                              <w:sz w:val="28"/>
                            </w:rPr>
                          </w:pPr>
                          <w:r>
                            <w:rPr>
                              <w:rFonts w:ascii="Bahnschrift SemiBold" w:hAnsi="Bahnschrift SemiBold" w:cs="Arial"/>
                              <w:b/>
                              <w:sz w:val="28"/>
                            </w:rPr>
                            <w:t>E</w:t>
                          </w:r>
                          <w:r w:rsidRPr="00811C96">
                            <w:rPr>
                              <w:rFonts w:ascii="Bahnschrift SemiBold" w:hAnsi="Bahnschrift SemiBold" w:cs="Arial"/>
                              <w:b/>
                              <w:sz w:val="28"/>
                            </w:rPr>
                            <w:t>STADO DO PARANÁ</w:t>
                          </w:r>
                          <w:r w:rsidRPr="00D67ED1">
                            <w:rPr>
                              <w:rFonts w:ascii="Arial" w:hAnsi="Arial" w:cs="Arial"/>
                              <w:b/>
                            </w:rPr>
                            <w:t>.</w:t>
                          </w:r>
                        </w:p>
                        <w:p w:rsidR="00BD011D" w:rsidRPr="00ED018D" w:rsidRDefault="00BD011D" w:rsidP="00BD011D">
                          <w:pPr>
                            <w:pStyle w:val="Cabealho"/>
                            <w:jc w:val="center"/>
                            <w:rPr>
                              <w:rFonts w:ascii="Bahnschrift Light" w:hAnsi="Bahnschrift Light" w:cs="Arial"/>
                            </w:rPr>
                          </w:pPr>
                          <w:r w:rsidRPr="00ED018D">
                            <w:rPr>
                              <w:rFonts w:ascii="Bahnschrift Light" w:hAnsi="Bahnschrift Light" w:cs="Arial"/>
                            </w:rPr>
                            <w:t>CNPJ: 75.458.836/0001-33</w:t>
                          </w:r>
                        </w:p>
                        <w:p w:rsidR="00BD011D" w:rsidRPr="00F60912" w:rsidRDefault="00BD011D" w:rsidP="00BD011D">
                          <w:pPr>
                            <w:spacing w:line="240" w:lineRule="auto"/>
                            <w:jc w:val="center"/>
                            <w:rPr>
                              <w:rFonts w:ascii="Arial" w:hAnsi="Arial" w:cs="Arial"/>
                              <w:sz w:val="16"/>
                            </w:rPr>
                          </w:pPr>
                          <w:r w:rsidRPr="00ED018D">
                            <w:rPr>
                              <w:rFonts w:ascii="Bahnschrift Light" w:hAnsi="Bahnschrift Light" w:cs="Arial"/>
                              <w:sz w:val="16"/>
                            </w:rPr>
                            <w:t>Av. Brasil, 883, centro, CEP: 87.980.000 – Fone: (0XX) 44 – 3436-1087.</w:t>
                          </w:r>
                          <w:r>
                            <w:rPr>
                              <w:rFonts w:ascii="Bahnschrift Light" w:hAnsi="Bahnschrift Light" w:cs="Arial"/>
                              <w:sz w:val="16"/>
                            </w:rPr>
                            <w:t xml:space="preserve"> </w:t>
                          </w:r>
                          <w:hyperlink r:id="rId1" w:history="1">
                            <w:r w:rsidRPr="00ED018D">
                              <w:rPr>
                                <w:rStyle w:val="Hyperlink"/>
                                <w:rFonts w:ascii="Bahnschrift Light" w:hAnsi="Bahnschrift Light" w:cs="Arial"/>
                                <w:sz w:val="18"/>
                              </w:rPr>
                              <w:t>http://www.itaunadosul.pr.gov.br/</w:t>
                            </w:r>
                          </w:hyperlink>
                        </w:p>
                        <w:p w:rsidR="00BD011D" w:rsidRPr="00D67ED1" w:rsidRDefault="00BD011D" w:rsidP="00BD011D">
                          <w:pPr>
                            <w:jc w:val="right"/>
                            <w:rPr>
                              <w:rFonts w:ascii="Arial" w:hAnsi="Arial" w:cs="Arial"/>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278212" id="_x0000_t202" coordsize="21600,21600" o:spt="202" path="m,l,21600r21600,l21600,xe">
              <v:stroke joinstyle="miter"/>
              <v:path gradientshapeok="t" o:connecttype="rect"/>
            </v:shapetype>
            <v:shape id="Text Box 2" o:spid="_x0000_s1026" type="#_x0000_t202" style="position:absolute;left:0;text-align:left;margin-left:109.2pt;margin-top:-26.4pt;width:388.7pt;height:9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" filled="f" stroked="f">
              <v:textbox>
                <w:txbxContent>
                  <w:p w:rsidR="00BD011D" w:rsidRDefault="00BD011D" w:rsidP="00BD011D">
                    <w:pPr>
                      <w:spacing w:after="0" w:line="240" w:lineRule="auto"/>
                      <w:jc w:val="center"/>
                      <w:rPr>
                        <w:rFonts w:ascii="Bahnschrift SemiBold" w:hAnsi="Bahnschrift SemiBold" w:cs="Arial"/>
                        <w:b/>
                        <w:sz w:val="28"/>
                      </w:rPr>
                    </w:pPr>
                    <w:r w:rsidRPr="00811C96">
                      <w:rPr>
                        <w:rFonts w:ascii="Bahnschrift SemiBold" w:hAnsi="Bahnschrift SemiBold" w:cs="Arial"/>
                        <w:b/>
                        <w:sz w:val="28"/>
                      </w:rPr>
                      <w:t>MUNICÍPIO DE ITAÚNA DO SUL</w:t>
                    </w:r>
                  </w:p>
                  <w:p w:rsidR="00BD011D" w:rsidRPr="00ED018D" w:rsidRDefault="00BD011D" w:rsidP="00BD011D">
                    <w:pPr>
                      <w:spacing w:after="0" w:line="240" w:lineRule="auto"/>
                      <w:jc w:val="center"/>
                      <w:rPr>
                        <w:rFonts w:ascii="Bahnschrift SemiBold" w:hAnsi="Bahnschrift SemiBold" w:cs="Arial"/>
                        <w:b/>
                        <w:sz w:val="28"/>
                      </w:rPr>
                    </w:pPr>
                    <w:r>
                      <w:rPr>
                        <w:rFonts w:ascii="Bahnschrift SemiBold" w:hAnsi="Bahnschrift SemiBold" w:cs="Arial"/>
                        <w:b/>
                        <w:sz w:val="28"/>
                      </w:rPr>
                      <w:t>E</w:t>
                    </w:r>
                    <w:r w:rsidRPr="00811C96">
                      <w:rPr>
                        <w:rFonts w:ascii="Bahnschrift SemiBold" w:hAnsi="Bahnschrift SemiBold" w:cs="Arial"/>
                        <w:b/>
                        <w:sz w:val="28"/>
                      </w:rPr>
                      <w:t>STADO DO PARANÁ</w:t>
                    </w:r>
                    <w:r w:rsidRPr="00D67ED1">
                      <w:rPr>
                        <w:rFonts w:ascii="Arial" w:hAnsi="Arial" w:cs="Arial"/>
                        <w:b/>
                      </w:rPr>
                      <w:t>.</w:t>
                    </w:r>
                  </w:p>
                  <w:p w:rsidR="00BD011D" w:rsidRPr="00ED018D" w:rsidRDefault="00BD011D" w:rsidP="00BD011D">
                    <w:pPr>
                      <w:pStyle w:val="Cabealho"/>
                      <w:jc w:val="center"/>
                      <w:rPr>
                        <w:rFonts w:ascii="Bahnschrift Light" w:hAnsi="Bahnschrift Light" w:cs="Arial"/>
                      </w:rPr>
                    </w:pPr>
                    <w:r w:rsidRPr="00ED018D">
                      <w:rPr>
                        <w:rFonts w:ascii="Bahnschrift Light" w:hAnsi="Bahnschrift Light" w:cs="Arial"/>
                      </w:rPr>
                      <w:t>CNPJ: 75.458.836/0001-33</w:t>
                    </w:r>
                  </w:p>
                  <w:p w:rsidR="00BD011D" w:rsidRPr="00F60912" w:rsidRDefault="00BD011D" w:rsidP="00BD011D">
                    <w:pPr>
                      <w:spacing w:line="240" w:lineRule="auto"/>
                      <w:jc w:val="center"/>
                      <w:rPr>
                        <w:rFonts w:ascii="Arial" w:hAnsi="Arial" w:cs="Arial"/>
                        <w:sz w:val="16"/>
                      </w:rPr>
                    </w:pPr>
                    <w:r w:rsidRPr="00ED018D">
                      <w:rPr>
                        <w:rFonts w:ascii="Bahnschrift Light" w:hAnsi="Bahnschrift Light" w:cs="Arial"/>
                        <w:sz w:val="16"/>
                      </w:rPr>
                      <w:t>Av. Brasil, 883, centro, CEP: 87.980.000 – Fone: (0XX) 44 – 3436-1087.</w:t>
                    </w:r>
                    <w:r>
                      <w:rPr>
                        <w:rFonts w:ascii="Bahnschrift Light" w:hAnsi="Bahnschrift Light" w:cs="Arial"/>
                        <w:sz w:val="16"/>
                      </w:rPr>
                      <w:t xml:space="preserve"> </w:t>
                    </w:r>
                    <w:hyperlink r:id="rId2" w:history="1">
                      <w:r w:rsidRPr="00ED018D">
                        <w:rPr>
                          <w:rStyle w:val="Hyperlink"/>
                          <w:rFonts w:ascii="Bahnschrift Light" w:hAnsi="Bahnschrift Light" w:cs="Arial"/>
                          <w:sz w:val="18"/>
                        </w:rPr>
                        <w:t>http://www.itaunadosul.pr.gov.br/</w:t>
                      </w:r>
                    </w:hyperlink>
                  </w:p>
                  <w:p w:rsidR="00BD011D" w:rsidRPr="00D67ED1" w:rsidRDefault="00BD011D" w:rsidP="00BD011D">
                    <w:pPr>
                      <w:jc w:val="right"/>
                      <w:rPr>
                        <w:rFonts w:ascii="Arial" w:hAnsi="Arial" w:cs="Arial"/>
                        <w:sz w:val="14"/>
                      </w:rPr>
                    </w:pPr>
                  </w:p>
                </w:txbxContent>
              </v:textbox>
            </v:shape>
          </w:pict>
        </mc:Fallback>
      </mc:AlternateContent>
    </w:r>
    <w:r>
      <w:rPr>
        <w:b/>
        <w:noProof/>
        <w:lang w:eastAsia="pt-BR"/>
      </w:rPr>
      <w:drawing>
        <wp:anchor distT="0" distB="0" distL="114300" distR="114300" simplePos="0" relativeHeight="251659264" behindDoc="0" locked="0" layoutInCell="0" allowOverlap="1" wp14:anchorId="135D565D" wp14:editId="7EC6E78D">
          <wp:simplePos x="0" y="0"/>
          <wp:positionH relativeFrom="column">
            <wp:posOffset>647700</wp:posOffset>
          </wp:positionH>
          <wp:positionV relativeFrom="paragraph">
            <wp:posOffset>-312420</wp:posOffset>
          </wp:positionV>
          <wp:extent cx="1177925" cy="927100"/>
          <wp:effectExtent l="0" t="0" r="3175" b="635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77925" cy="927100"/>
                  </a:xfrm>
                  <a:prstGeom prst="rect">
                    <a:avLst/>
                  </a:prstGeom>
                  <a:noFill/>
                </pic:spPr>
              </pic:pic>
            </a:graphicData>
          </a:graphic>
          <wp14:sizeRelH relativeFrom="page">
            <wp14:pctWidth>0</wp14:pctWidth>
          </wp14:sizeRelH>
          <wp14:sizeRelV relativeFrom="page">
            <wp14:pctHeight>0</wp14:pctHeight>
          </wp14:sizeRelV>
        </wp:anchor>
      </w:drawing>
    </w:r>
    <w:r>
      <w:rPr>
        <w:b/>
      </w:rPr>
      <w:t xml:space="preserve">    </w:t>
    </w:r>
  </w:p>
  <w:p w:rsidR="00BD011D" w:rsidRDefault="00BD011D" w:rsidP="00BD011D">
    <w:pPr>
      <w:pStyle w:val="Cabealho"/>
      <w:jc w:val="center"/>
      <w:rPr>
        <w:b/>
      </w:rPr>
    </w:pPr>
  </w:p>
  <w:p w:rsidR="00BD011D" w:rsidRDefault="00BD011D" w:rsidP="00BD011D">
    <w:pPr>
      <w:pStyle w:val="Cabealho"/>
      <w:jc w:val="center"/>
      <w:rPr>
        <w:b/>
        <w:sz w:val="32"/>
        <w:szCs w:val="32"/>
      </w:rPr>
    </w:pPr>
    <w:r>
      <w:rPr>
        <w:b/>
      </w:rPr>
      <w:t xml:space="preserve">   </w:t>
    </w:r>
    <w:r>
      <w:rPr>
        <w:b/>
        <w:sz w:val="32"/>
        <w:szCs w:val="32"/>
      </w:rPr>
      <w:t xml:space="preserve">                </w:t>
    </w:r>
  </w:p>
  <w:p w:rsidR="00BD011D" w:rsidRPr="00221DA7" w:rsidRDefault="00BD011D" w:rsidP="00BD011D">
    <w:pPr>
      <w:pStyle w:val="Cabealho"/>
      <w:pBdr>
        <w:bottom w:val="single" w:sz="4" w:space="1" w:color="auto"/>
      </w:pBdr>
      <w:jc w:val="center"/>
      <w:rPr>
        <w:b/>
      </w:rPr>
    </w:pPr>
    <w:r>
      <w:rPr>
        <w:b/>
      </w:rPr>
      <w:t xml:space="preserve">         </w:t>
    </w:r>
  </w:p>
  <w:p w:rsidR="00BD011D" w:rsidRDefault="00BD011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F40D4"/>
    <w:multiLevelType w:val="multilevel"/>
    <w:tmpl w:val="73AAB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C55EC6"/>
    <w:multiLevelType w:val="multilevel"/>
    <w:tmpl w:val="2B50E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500F06"/>
    <w:multiLevelType w:val="multilevel"/>
    <w:tmpl w:val="F1F83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93DE8"/>
    <w:multiLevelType w:val="multilevel"/>
    <w:tmpl w:val="429E1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CF10D89"/>
    <w:multiLevelType w:val="multilevel"/>
    <w:tmpl w:val="02FE3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DE7C92"/>
    <w:multiLevelType w:val="multilevel"/>
    <w:tmpl w:val="86CCD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CF7B5F"/>
    <w:multiLevelType w:val="multilevel"/>
    <w:tmpl w:val="A1108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32664A"/>
    <w:multiLevelType w:val="multilevel"/>
    <w:tmpl w:val="E01AC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EC06C2"/>
    <w:multiLevelType w:val="multilevel"/>
    <w:tmpl w:val="F8DA6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18900A7"/>
    <w:multiLevelType w:val="multilevel"/>
    <w:tmpl w:val="6510A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C27C97"/>
    <w:multiLevelType w:val="multilevel"/>
    <w:tmpl w:val="24E49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2806FC"/>
    <w:multiLevelType w:val="multilevel"/>
    <w:tmpl w:val="271EF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007F61"/>
    <w:multiLevelType w:val="multilevel"/>
    <w:tmpl w:val="0D04B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380D24"/>
    <w:multiLevelType w:val="multilevel"/>
    <w:tmpl w:val="BE8ED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2DD47D1"/>
    <w:multiLevelType w:val="multilevel"/>
    <w:tmpl w:val="9CDC2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90025D"/>
    <w:multiLevelType w:val="multilevel"/>
    <w:tmpl w:val="9A880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6"/>
  </w:num>
  <w:num w:numId="3">
    <w:abstractNumId w:val="11"/>
  </w:num>
  <w:num w:numId="4">
    <w:abstractNumId w:val="2"/>
  </w:num>
  <w:num w:numId="5">
    <w:abstractNumId w:val="4"/>
  </w:num>
  <w:num w:numId="6">
    <w:abstractNumId w:val="12"/>
  </w:num>
  <w:num w:numId="7">
    <w:abstractNumId w:val="3"/>
  </w:num>
  <w:num w:numId="8">
    <w:abstractNumId w:val="14"/>
  </w:num>
  <w:num w:numId="9">
    <w:abstractNumId w:val="5"/>
  </w:num>
  <w:num w:numId="10">
    <w:abstractNumId w:val="15"/>
  </w:num>
  <w:num w:numId="11">
    <w:abstractNumId w:val="8"/>
  </w:num>
  <w:num w:numId="12">
    <w:abstractNumId w:val="0"/>
  </w:num>
  <w:num w:numId="13">
    <w:abstractNumId w:val="10"/>
  </w:num>
  <w:num w:numId="14">
    <w:abstractNumId w:val="7"/>
  </w:num>
  <w:num w:numId="15">
    <w:abstractNumId w:val="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revisionView w:comments="0"/>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11D"/>
    <w:rsid w:val="003B0909"/>
    <w:rsid w:val="0043353C"/>
    <w:rsid w:val="00811A93"/>
    <w:rsid w:val="00970025"/>
    <w:rsid w:val="00985AB1"/>
    <w:rsid w:val="009E7931"/>
    <w:rsid w:val="00B3292D"/>
    <w:rsid w:val="00BD011D"/>
    <w:rsid w:val="00BD0D6B"/>
    <w:rsid w:val="00C335B1"/>
    <w:rsid w:val="00F62F6A"/>
    <w:rsid w:val="00FA6E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AD59F487-4D9C-42F1-B6BA-F1899497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BD011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BD011D"/>
    <w:rPr>
      <w:b/>
      <w:bCs/>
    </w:rPr>
  </w:style>
  <w:style w:type="character" w:styleId="Hyperlink">
    <w:name w:val="Hyperlink"/>
    <w:basedOn w:val="Fontepargpadro"/>
    <w:uiPriority w:val="99"/>
    <w:unhideWhenUsed/>
    <w:rsid w:val="00BD011D"/>
    <w:rPr>
      <w:color w:val="0563C1" w:themeColor="hyperlink"/>
      <w:u w:val="single"/>
    </w:rPr>
  </w:style>
  <w:style w:type="paragraph" w:styleId="Cabealho">
    <w:name w:val="header"/>
    <w:basedOn w:val="Normal"/>
    <w:link w:val="CabealhoChar"/>
    <w:unhideWhenUsed/>
    <w:rsid w:val="00BD011D"/>
    <w:pPr>
      <w:tabs>
        <w:tab w:val="center" w:pos="4252"/>
        <w:tab w:val="right" w:pos="8504"/>
      </w:tabs>
      <w:spacing w:after="0" w:line="240" w:lineRule="auto"/>
    </w:pPr>
  </w:style>
  <w:style w:type="character" w:customStyle="1" w:styleId="CabealhoChar">
    <w:name w:val="Cabeçalho Char"/>
    <w:basedOn w:val="Fontepargpadro"/>
    <w:link w:val="Cabealho"/>
    <w:rsid w:val="00BD011D"/>
  </w:style>
  <w:style w:type="paragraph" w:styleId="Rodap">
    <w:name w:val="footer"/>
    <w:basedOn w:val="Normal"/>
    <w:link w:val="RodapChar"/>
    <w:uiPriority w:val="99"/>
    <w:unhideWhenUsed/>
    <w:rsid w:val="00BD011D"/>
    <w:pPr>
      <w:tabs>
        <w:tab w:val="center" w:pos="4252"/>
        <w:tab w:val="right" w:pos="8504"/>
      </w:tabs>
      <w:spacing w:after="0" w:line="240" w:lineRule="auto"/>
    </w:pPr>
  </w:style>
  <w:style w:type="character" w:customStyle="1" w:styleId="RodapChar">
    <w:name w:val="Rodapé Char"/>
    <w:basedOn w:val="Fontepargpadro"/>
    <w:link w:val="Rodap"/>
    <w:uiPriority w:val="99"/>
    <w:rsid w:val="00BD011D"/>
  </w:style>
  <w:style w:type="character" w:styleId="nfase">
    <w:name w:val="Emphasis"/>
    <w:basedOn w:val="Fontepargpadro"/>
    <w:uiPriority w:val="20"/>
    <w:qFormat/>
    <w:rsid w:val="009E79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316994">
      <w:bodyDiv w:val="1"/>
      <w:marLeft w:val="0"/>
      <w:marRight w:val="0"/>
      <w:marTop w:val="0"/>
      <w:marBottom w:val="0"/>
      <w:divBdr>
        <w:top w:val="none" w:sz="0" w:space="0" w:color="auto"/>
        <w:left w:val="none" w:sz="0" w:space="0" w:color="auto"/>
        <w:bottom w:val="none" w:sz="0" w:space="0" w:color="auto"/>
        <w:right w:val="none" w:sz="0" w:space="0" w:color="auto"/>
      </w:divBdr>
    </w:div>
    <w:div w:id="852383997">
      <w:bodyDiv w:val="1"/>
      <w:marLeft w:val="0"/>
      <w:marRight w:val="0"/>
      <w:marTop w:val="0"/>
      <w:marBottom w:val="0"/>
      <w:divBdr>
        <w:top w:val="none" w:sz="0" w:space="0" w:color="auto"/>
        <w:left w:val="none" w:sz="0" w:space="0" w:color="auto"/>
        <w:bottom w:val="none" w:sz="0" w:space="0" w:color="auto"/>
        <w:right w:val="none" w:sz="0" w:space="0" w:color="auto"/>
      </w:divBdr>
    </w:div>
    <w:div w:id="1005131050">
      <w:bodyDiv w:val="1"/>
      <w:marLeft w:val="0"/>
      <w:marRight w:val="0"/>
      <w:marTop w:val="0"/>
      <w:marBottom w:val="0"/>
      <w:divBdr>
        <w:top w:val="none" w:sz="0" w:space="0" w:color="auto"/>
        <w:left w:val="none" w:sz="0" w:space="0" w:color="auto"/>
        <w:bottom w:val="none" w:sz="0" w:space="0" w:color="auto"/>
        <w:right w:val="none" w:sz="0" w:space="0" w:color="auto"/>
      </w:divBdr>
    </w:div>
    <w:div w:id="1063021250">
      <w:bodyDiv w:val="1"/>
      <w:marLeft w:val="0"/>
      <w:marRight w:val="0"/>
      <w:marTop w:val="0"/>
      <w:marBottom w:val="0"/>
      <w:divBdr>
        <w:top w:val="none" w:sz="0" w:space="0" w:color="auto"/>
        <w:left w:val="none" w:sz="0" w:space="0" w:color="auto"/>
        <w:bottom w:val="none" w:sz="0" w:space="0" w:color="auto"/>
        <w:right w:val="none" w:sz="0" w:space="0" w:color="auto"/>
      </w:divBdr>
    </w:div>
    <w:div w:id="1076778131">
      <w:bodyDiv w:val="1"/>
      <w:marLeft w:val="0"/>
      <w:marRight w:val="0"/>
      <w:marTop w:val="0"/>
      <w:marBottom w:val="0"/>
      <w:divBdr>
        <w:top w:val="none" w:sz="0" w:space="0" w:color="auto"/>
        <w:left w:val="none" w:sz="0" w:space="0" w:color="auto"/>
        <w:bottom w:val="none" w:sz="0" w:space="0" w:color="auto"/>
        <w:right w:val="none" w:sz="0" w:space="0" w:color="auto"/>
      </w:divBdr>
    </w:div>
    <w:div w:id="1281448313">
      <w:bodyDiv w:val="1"/>
      <w:marLeft w:val="0"/>
      <w:marRight w:val="0"/>
      <w:marTop w:val="0"/>
      <w:marBottom w:val="0"/>
      <w:divBdr>
        <w:top w:val="none" w:sz="0" w:space="0" w:color="auto"/>
        <w:left w:val="none" w:sz="0" w:space="0" w:color="auto"/>
        <w:bottom w:val="none" w:sz="0" w:space="0" w:color="auto"/>
        <w:right w:val="none" w:sz="0" w:space="0" w:color="auto"/>
      </w:divBdr>
    </w:div>
    <w:div w:id="1451431784">
      <w:bodyDiv w:val="1"/>
      <w:marLeft w:val="0"/>
      <w:marRight w:val="0"/>
      <w:marTop w:val="0"/>
      <w:marBottom w:val="0"/>
      <w:divBdr>
        <w:top w:val="none" w:sz="0" w:space="0" w:color="auto"/>
        <w:left w:val="none" w:sz="0" w:space="0" w:color="auto"/>
        <w:bottom w:val="none" w:sz="0" w:space="0" w:color="auto"/>
        <w:right w:val="none" w:sz="0" w:space="0" w:color="auto"/>
      </w:divBdr>
    </w:div>
    <w:div w:id="1954285297">
      <w:bodyDiv w:val="1"/>
      <w:marLeft w:val="0"/>
      <w:marRight w:val="0"/>
      <w:marTop w:val="0"/>
      <w:marBottom w:val="0"/>
      <w:divBdr>
        <w:top w:val="none" w:sz="0" w:space="0" w:color="auto"/>
        <w:left w:val="none" w:sz="0" w:space="0" w:color="auto"/>
        <w:bottom w:val="none" w:sz="0" w:space="0" w:color="auto"/>
        <w:right w:val="none" w:sz="0" w:space="0" w:color="auto"/>
      </w:divBdr>
    </w:div>
    <w:div w:id="2089695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http://www.itaunadosul.pr.gov.br/" TargetMode="External"/><Relationship Id="rId1" Type="http://schemas.openxmlformats.org/officeDocument/2006/relationships/hyperlink" Target="http://www.itaunadosul.pr.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6</Pages>
  <Words>1952</Words>
  <Characters>10545</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Conta da Microsoft</cp:lastModifiedBy>
  <cp:revision>4</cp:revision>
  <dcterms:created xsi:type="dcterms:W3CDTF">2025-05-21T18:39:00Z</dcterms:created>
  <dcterms:modified xsi:type="dcterms:W3CDTF">2025-05-21T19:05:00Z</dcterms:modified>
</cp:coreProperties>
</file>