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624" w:rsidRPr="00672404" w:rsidRDefault="00C35624" w:rsidP="006F15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15D9" w:rsidRPr="007B7F6E" w:rsidRDefault="007C11D0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7F6E">
        <w:rPr>
          <w:rFonts w:ascii="Times New Roman" w:hAnsi="Times New Roman" w:cs="Times New Roman"/>
          <w:b/>
          <w:sz w:val="24"/>
          <w:szCs w:val="24"/>
        </w:rPr>
        <w:t>ESTUDO TÉ</w:t>
      </w:r>
      <w:r w:rsidR="006F15D9" w:rsidRPr="007B7F6E">
        <w:rPr>
          <w:rFonts w:ascii="Times New Roman" w:hAnsi="Times New Roman" w:cs="Times New Roman"/>
          <w:b/>
          <w:sz w:val="24"/>
          <w:szCs w:val="24"/>
        </w:rPr>
        <w:t>CNICO PRELIMINAR</w:t>
      </w:r>
    </w:p>
    <w:p w:rsidR="006F15D9" w:rsidRPr="00672404" w:rsidRDefault="006F15D9" w:rsidP="006F15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15D9" w:rsidRPr="00672404" w:rsidRDefault="006F15D9" w:rsidP="006F15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15D9" w:rsidRPr="00672404" w:rsidRDefault="006F15D9" w:rsidP="006F15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15D9" w:rsidRPr="00672404" w:rsidRDefault="006F15D9" w:rsidP="006F15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15D9" w:rsidRPr="00672404" w:rsidRDefault="006F15D9" w:rsidP="006F15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F15D9" w:rsidRDefault="006F15D9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7F6E">
        <w:rPr>
          <w:rFonts w:ascii="Times New Roman" w:hAnsi="Times New Roman" w:cs="Times New Roman"/>
          <w:b/>
          <w:sz w:val="24"/>
          <w:szCs w:val="24"/>
        </w:rPr>
        <w:t>DEMANDA:</w:t>
      </w:r>
    </w:p>
    <w:p w:rsidR="009A69ED" w:rsidRDefault="009A69ED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15D9" w:rsidRPr="009A69ED" w:rsidRDefault="009A69ED" w:rsidP="009A69ED">
      <w:pPr>
        <w:jc w:val="both"/>
        <w:rPr>
          <w:rFonts w:ascii="Times New Roman" w:hAnsi="Times New Roman" w:cs="Times New Roman"/>
          <w:sz w:val="24"/>
          <w:szCs w:val="24"/>
        </w:rPr>
      </w:pPr>
      <w:r w:rsidRPr="009A69ED">
        <w:rPr>
          <w:rFonts w:ascii="Times New Roman" w:hAnsi="Times New Roman" w:cs="Times New Roman"/>
          <w:sz w:val="24"/>
          <w:szCs w:val="24"/>
        </w:rPr>
        <w:t xml:space="preserve">Contratação de empresa especializada para </w:t>
      </w:r>
      <w:r w:rsidRPr="009A69ED">
        <w:rPr>
          <w:rStyle w:val="Forte"/>
          <w:rFonts w:ascii="Times New Roman" w:hAnsi="Times New Roman" w:cs="Times New Roman"/>
          <w:b w:val="0"/>
          <w:sz w:val="24"/>
          <w:szCs w:val="24"/>
        </w:rPr>
        <w:t>locação de equipamentos de sonorização profissional, iluminação cênica, painel de LED e estruturas de apoio</w:t>
      </w:r>
      <w:r w:rsidRPr="009A69ED">
        <w:rPr>
          <w:rFonts w:ascii="Times New Roman" w:hAnsi="Times New Roman" w:cs="Times New Roman"/>
          <w:sz w:val="24"/>
          <w:szCs w:val="24"/>
        </w:rPr>
        <w:t xml:space="preserve">, incluindo serviços de </w:t>
      </w:r>
      <w:r w:rsidRPr="009A69ED">
        <w:rPr>
          <w:rStyle w:val="Forte"/>
          <w:rFonts w:ascii="Times New Roman" w:hAnsi="Times New Roman" w:cs="Times New Roman"/>
          <w:b w:val="0"/>
          <w:sz w:val="24"/>
          <w:szCs w:val="24"/>
        </w:rPr>
        <w:t>montagem, instalação, operação técnica e desmontagem</w:t>
      </w:r>
      <w:r w:rsidRPr="009A69ED">
        <w:rPr>
          <w:rFonts w:ascii="Times New Roman" w:hAnsi="Times New Roman" w:cs="Times New Roman"/>
          <w:sz w:val="24"/>
          <w:szCs w:val="24"/>
        </w:rPr>
        <w:t>, destinados à realização de eventos institucionais, culturais e comemorativos promovidos pelo Município de Planaltina do Paraná.</w:t>
      </w:r>
    </w:p>
    <w:p w:rsidR="006F15D9" w:rsidRDefault="006F15D9" w:rsidP="006F15D9">
      <w:pPr>
        <w:jc w:val="center"/>
      </w:pPr>
    </w:p>
    <w:p w:rsidR="006F15D9" w:rsidRPr="007B7F6E" w:rsidRDefault="006F15D9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9ED" w:rsidRDefault="009A69ED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9ED" w:rsidRDefault="009A69ED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15D9" w:rsidRPr="007B7F6E" w:rsidRDefault="006F15D9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7F6E">
        <w:rPr>
          <w:rFonts w:ascii="Times New Roman" w:hAnsi="Times New Roman" w:cs="Times New Roman"/>
          <w:b/>
          <w:sz w:val="24"/>
          <w:szCs w:val="24"/>
        </w:rPr>
        <w:t>SECRETARIA/ÓRGÃO REQUISITANTE:</w:t>
      </w:r>
    </w:p>
    <w:p w:rsidR="006F15D9" w:rsidRDefault="00F654D9" w:rsidP="006F15D9">
      <w:pPr>
        <w:jc w:val="center"/>
      </w:pPr>
      <w:r>
        <w:t>Secretaria Geral</w:t>
      </w: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Pr="007B7F6E" w:rsidRDefault="006F15D9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15D9" w:rsidRDefault="006F15D9" w:rsidP="006F15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7F6E">
        <w:rPr>
          <w:rFonts w:ascii="Times New Roman" w:hAnsi="Times New Roman" w:cs="Times New Roman"/>
          <w:b/>
          <w:sz w:val="24"/>
          <w:szCs w:val="24"/>
        </w:rPr>
        <w:t>AUTORIDADE/SERVIDOR RESPONSÁVEL PELA ELABORAÇÃO DO ETP:</w:t>
      </w:r>
    </w:p>
    <w:p w:rsidR="008D29D1" w:rsidRDefault="00F654D9" w:rsidP="008D29D1">
      <w:r>
        <w:t>Taynara E. Oliveira Volpato</w:t>
      </w: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>
      <w:pPr>
        <w:jc w:val="center"/>
      </w:pPr>
    </w:p>
    <w:p w:rsidR="006F15D9" w:rsidRDefault="006F15D9" w:rsidP="006F15D9"/>
    <w:p w:rsidR="007B7F6E" w:rsidRDefault="007B7F6E" w:rsidP="008D29D1">
      <w:pPr>
        <w:jc w:val="right"/>
      </w:pPr>
    </w:p>
    <w:p w:rsidR="007B7F6E" w:rsidRDefault="007B7F6E" w:rsidP="008D29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B7F6E" w:rsidRDefault="007B7F6E" w:rsidP="008D29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A69ED" w:rsidRDefault="009A69ED" w:rsidP="008D29D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F15D9" w:rsidRPr="007B7F6E" w:rsidRDefault="006F15D9" w:rsidP="008D29D1">
      <w:pPr>
        <w:jc w:val="right"/>
        <w:rPr>
          <w:rFonts w:ascii="Times New Roman" w:hAnsi="Times New Roman" w:cs="Times New Roman"/>
          <w:sz w:val="24"/>
          <w:szCs w:val="24"/>
        </w:rPr>
      </w:pPr>
      <w:r w:rsidRPr="007B7F6E">
        <w:rPr>
          <w:rFonts w:ascii="Times New Roman" w:hAnsi="Times New Roman" w:cs="Times New Roman"/>
          <w:sz w:val="24"/>
          <w:szCs w:val="24"/>
        </w:rPr>
        <w:t>Planalti</w:t>
      </w:r>
      <w:r w:rsidR="00343A00">
        <w:rPr>
          <w:rFonts w:ascii="Times New Roman" w:hAnsi="Times New Roman" w:cs="Times New Roman"/>
          <w:sz w:val="24"/>
          <w:szCs w:val="24"/>
        </w:rPr>
        <w:t>na do Paraná - PR, em 08</w:t>
      </w:r>
      <w:r w:rsidR="005D1CA9">
        <w:rPr>
          <w:rFonts w:ascii="Times New Roman" w:hAnsi="Times New Roman" w:cs="Times New Roman"/>
          <w:sz w:val="24"/>
          <w:szCs w:val="24"/>
        </w:rPr>
        <w:t xml:space="preserve"> </w:t>
      </w:r>
      <w:r w:rsidR="00343A00">
        <w:rPr>
          <w:rFonts w:ascii="Times New Roman" w:hAnsi="Times New Roman" w:cs="Times New Roman"/>
          <w:sz w:val="24"/>
          <w:szCs w:val="24"/>
        </w:rPr>
        <w:t>de maio</w:t>
      </w:r>
      <w:r w:rsidR="00F654D9">
        <w:rPr>
          <w:rFonts w:ascii="Times New Roman" w:hAnsi="Times New Roman" w:cs="Times New Roman"/>
          <w:sz w:val="24"/>
          <w:szCs w:val="24"/>
        </w:rPr>
        <w:t xml:space="preserve"> </w:t>
      </w:r>
      <w:r w:rsidRPr="007B7F6E">
        <w:rPr>
          <w:rFonts w:ascii="Times New Roman" w:hAnsi="Times New Roman" w:cs="Times New Roman"/>
          <w:sz w:val="24"/>
          <w:szCs w:val="24"/>
        </w:rPr>
        <w:t>de 2026.</w:t>
      </w:r>
    </w:p>
    <w:p w:rsidR="006F15D9" w:rsidRDefault="006F15D9" w:rsidP="006F15D9">
      <w:pPr>
        <w:jc w:val="center"/>
        <w:rPr>
          <w:rFonts w:ascii="Arial" w:hAnsi="Arial" w:cs="Arial"/>
          <w:b/>
          <w:szCs w:val="24"/>
        </w:rPr>
      </w:pPr>
    </w:p>
    <w:p w:rsidR="008D29D1" w:rsidRDefault="008D29D1" w:rsidP="006F15D9">
      <w:pPr>
        <w:jc w:val="center"/>
        <w:rPr>
          <w:rFonts w:ascii="Arial" w:hAnsi="Arial" w:cs="Arial"/>
          <w:b/>
          <w:szCs w:val="24"/>
        </w:rPr>
      </w:pPr>
    </w:p>
    <w:p w:rsidR="007B7F6E" w:rsidRDefault="007B7F6E" w:rsidP="00062F12">
      <w:pPr>
        <w:jc w:val="center"/>
        <w:rPr>
          <w:rFonts w:ascii="Arial" w:hAnsi="Arial" w:cs="Arial"/>
          <w:b/>
          <w:szCs w:val="24"/>
        </w:rPr>
      </w:pPr>
    </w:p>
    <w:p w:rsidR="006F15D9" w:rsidRPr="00062F12" w:rsidRDefault="006F15D9" w:rsidP="00062F12">
      <w:pPr>
        <w:jc w:val="center"/>
        <w:rPr>
          <w:rFonts w:ascii="Times New Roman" w:hAnsi="Times New Roman" w:cs="Times New Roman"/>
          <w:sz w:val="24"/>
          <w:szCs w:val="24"/>
        </w:rPr>
      </w:pPr>
      <w:r w:rsidRPr="00062F12">
        <w:rPr>
          <w:rFonts w:ascii="Times New Roman" w:hAnsi="Times New Roman" w:cs="Times New Roman"/>
          <w:b/>
          <w:sz w:val="24"/>
          <w:szCs w:val="24"/>
        </w:rPr>
        <w:t>INTRODUÇÃO:</w:t>
      </w:r>
    </w:p>
    <w:p w:rsidR="009A69ED" w:rsidRDefault="009A69ED" w:rsidP="009A69ED">
      <w:pPr>
        <w:pStyle w:val="NormalWeb"/>
        <w:jc w:val="both"/>
      </w:pPr>
      <w:r>
        <w:t>O presente Estudo Técnico Preliminar (ETP) tem por objetivo identificar e analisar as alternativas disponíveis no mercado para atendimento da necessidade de contratação de serviços de infraestrutura para eventos, bem como demonstrar a viabilidade técnica e econômica da solução adotada, fornecendo as informações necessárias para subsidiar o respectivo processo de contratação pública.</w:t>
      </w:r>
    </w:p>
    <w:p w:rsidR="009A69ED" w:rsidRDefault="009A69ED" w:rsidP="009A69ED">
      <w:pPr>
        <w:pStyle w:val="NormalWeb"/>
        <w:jc w:val="both"/>
      </w:pPr>
      <w:r>
        <w:t>O estudo visa atender às demandas da Administração Pública Municipal relacionadas à realização de eventos institucionais, culturais e comemorativos, garantindo a adequada estrutura de sonorização, iluminação cênica, painel de LED e suporte técnico necessário à execução dessas atividades, com observância aos princípios da eficiência, economicidade e interesse público.</w:t>
      </w:r>
    </w:p>
    <w:p w:rsidR="006F15D9" w:rsidRDefault="006F15D9" w:rsidP="00F654D9">
      <w:pPr>
        <w:widowControl/>
        <w:autoSpaceDE/>
        <w:autoSpaceDN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</w:pPr>
      <w:r w:rsidRPr="00062F12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01 – DEFINIÇÃO DA NECESSIDADE DE CONTRATAÇÃO</w:t>
      </w:r>
      <w:r w:rsidR="00062F12"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  <w:t>:</w:t>
      </w:r>
    </w:p>
    <w:p w:rsidR="009A69ED" w:rsidRDefault="009A69ED" w:rsidP="00C52A83">
      <w:pPr>
        <w:pStyle w:val="NormalWeb"/>
        <w:jc w:val="both"/>
      </w:pPr>
      <w:r>
        <w:t>A presente contratação decorre da necessidade de disponibilização de infraestrutura adequada para a realização de eventos promovidos pela Administração Pública Municipal, tais como festividades culturais, comemorações institucionais, eventos recreativos e apresentações artísticas.</w:t>
      </w:r>
    </w:p>
    <w:p w:rsidR="009A69ED" w:rsidRDefault="009A69ED" w:rsidP="00C52A83">
      <w:pPr>
        <w:pStyle w:val="NormalWeb"/>
        <w:jc w:val="both"/>
      </w:pPr>
      <w:r>
        <w:t>A realização desses eventos exige a utilização de equipamentos de sonorização profissional, iluminação cênica, painel de LED e estruturas de apoio, bem como equipe técnica especializada para montagem, operação e desmontagem, garantindo qualidade, segurança e adequada execução das atividades.</w:t>
      </w:r>
    </w:p>
    <w:p w:rsidR="009A69ED" w:rsidRDefault="009A69ED" w:rsidP="00C52A83">
      <w:pPr>
        <w:pStyle w:val="NormalWeb"/>
        <w:jc w:val="both"/>
      </w:pPr>
      <w:r>
        <w:t>Considerando que o Município não dispõe de equipamentos próprios nem de equipe técnica especializada para atendimento dessas demandas, torna-se necessária a contratação de empresa especializada, de forma a assegurar a realização dos eventos com qualidade técnica, eficiência e economicidade.</w:t>
      </w:r>
    </w:p>
    <w:p w:rsidR="009A69ED" w:rsidRDefault="009A69ED" w:rsidP="00C52A83">
      <w:pPr>
        <w:pStyle w:val="NormalWeb"/>
        <w:jc w:val="both"/>
      </w:pPr>
      <w:r>
        <w:t>Ressalta-se que os eventos promovidos pela Administração possuem caráter eventual, variando quanto ao porte, duração e complexidade, o que inviabiliza a aquisição de equipamentos próprios, diante dos custos de investimento, manutenção, armazenamento e necessidade de atualização tecnológica.</w:t>
      </w:r>
    </w:p>
    <w:p w:rsidR="009A69ED" w:rsidRDefault="009A69ED" w:rsidP="00C52A83">
      <w:pPr>
        <w:pStyle w:val="NormalWeb"/>
        <w:jc w:val="both"/>
      </w:pPr>
      <w:r>
        <w:t>Dessa forma, a contratação pretendida visa atender ao interesse público, possibilitando a realização de eventos organizados, seguros e com adequada estrutura técnica, contribuindo para o desenvolvimento cultural, social e institucional do Município.</w:t>
      </w:r>
    </w:p>
    <w:p w:rsidR="009A69ED" w:rsidRDefault="009A69ED" w:rsidP="00F654D9">
      <w:pPr>
        <w:widowControl/>
        <w:autoSpaceDE/>
        <w:autoSpaceDN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pt-BR" w:eastAsia="pt-BR"/>
        </w:rPr>
      </w:pPr>
    </w:p>
    <w:p w:rsidR="00425226" w:rsidRDefault="007C11D0" w:rsidP="0042522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0</w:t>
      </w:r>
      <w:r w:rsidR="004252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 </w:t>
      </w:r>
      <w:r w:rsidR="00425226" w:rsidRPr="00062F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="00425226" w:rsidRPr="00062F12">
        <w:rPr>
          <w:rFonts w:ascii="Times New Roman" w:hAnsi="Times New Roman" w:cs="Times New Roman"/>
          <w:b/>
          <w:sz w:val="24"/>
          <w:szCs w:val="24"/>
        </w:rPr>
        <w:t>DEMONSTRAÇÕES DA PREVISÃO DE CONTRATAÇÃO NO PLANO DE CONTRATAÇÃO ANUAL (PCA):</w:t>
      </w:r>
    </w:p>
    <w:p w:rsidR="009A69ED" w:rsidRDefault="009A69ED" w:rsidP="00C52A83">
      <w:pPr>
        <w:pStyle w:val="NormalWeb"/>
        <w:jc w:val="both"/>
      </w:pPr>
      <w:r>
        <w:t xml:space="preserve">A presente contratação encontra-se prevista no Plano de Contratações Anual (PCA) do exercício de 2026 da Prefeitura Municipal de Planaltina do Paraná, instituído por meio da </w:t>
      </w:r>
      <w:r>
        <w:rPr>
          <w:rStyle w:val="Forte"/>
          <w:rFonts w:eastAsia="Arial MT"/>
        </w:rPr>
        <w:t>Portaria nº 07, de 22 de janeiro de 2026</w:t>
      </w:r>
      <w:r>
        <w:t>, estando alinhada ao planejamento administrativo e orçamentário do Município.</w:t>
      </w:r>
    </w:p>
    <w:p w:rsidR="009A69ED" w:rsidRDefault="009A69ED" w:rsidP="00C52A83">
      <w:pPr>
        <w:pStyle w:val="NormalWeb"/>
        <w:jc w:val="both"/>
      </w:pPr>
      <w:r>
        <w:t>A previsão da contratação no PCA demonstra a necessidade de disponibilização de infraestrutura adequada para a realização de eventos institucionais, culturais e comemorativos, atendendo às demandas das Secretarias Municipais e garantindo a continuidade das ações promovidas pela Administração Pública.</w:t>
      </w:r>
    </w:p>
    <w:p w:rsidR="009A69ED" w:rsidRPr="009A69ED" w:rsidRDefault="009A69ED" w:rsidP="00C52A83">
      <w:pPr>
        <w:pStyle w:val="NormalWeb"/>
        <w:jc w:val="both"/>
      </w:pPr>
      <w:r>
        <w:t>Dessa forma, a contratação está em conformidade com o planejamento estratégico do Município, observando os princípios da eficiência, economicidade e organização das contratações públicas.</w:t>
      </w:r>
    </w:p>
    <w:p w:rsidR="00425226" w:rsidRDefault="007C11D0" w:rsidP="00425226">
      <w:pPr>
        <w:pStyle w:val="NormalWeb"/>
        <w:jc w:val="both"/>
        <w:rPr>
          <w:b/>
          <w:sz w:val="22"/>
          <w:szCs w:val="22"/>
        </w:rPr>
      </w:pPr>
      <w:r w:rsidRPr="00062F12">
        <w:rPr>
          <w:b/>
          <w:bCs/>
          <w:color w:val="000000"/>
        </w:rPr>
        <w:t>0</w:t>
      </w:r>
      <w:r w:rsidR="00425226" w:rsidRPr="00062F12">
        <w:rPr>
          <w:b/>
          <w:bCs/>
          <w:color w:val="000000"/>
        </w:rPr>
        <w:t xml:space="preserve">3 – </w:t>
      </w:r>
      <w:r w:rsidR="00425226" w:rsidRPr="00062F12">
        <w:rPr>
          <w:b/>
        </w:rPr>
        <w:t>REQUISITOS DA CONTRATAÇÃO</w:t>
      </w:r>
      <w:r w:rsidR="00425226" w:rsidRPr="005B73BB">
        <w:rPr>
          <w:b/>
          <w:sz w:val="22"/>
          <w:szCs w:val="22"/>
        </w:rPr>
        <w:t xml:space="preserve">: 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que a contratação atenda plenamente ao interesse público e assegure a adequada realização dos eventos promovidos pelo Município, estabelecem-se os seguintes requisitos mínimos para a prestação dos serviços de locação de sonorização profissional, iluminação cênica, painel de LED e estruturas de apoio.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deverá assegurar, durante toda a execução dos serviços, a disponibilidade de equipamentos em perfeitas condições de funcionamento, compatíveis com o porte e as características de cada evento, bem como equipe técnica qualificada para montagem, operação, acompanhamento e desmontagem dos sistemas.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serviços deverão contemplar, no mínimo: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Requisitos de desempenho e qualidade</w:t>
      </w:r>
    </w:p>
    <w:p w:rsidR="00F44AF1" w:rsidRPr="00F44AF1" w:rsidRDefault="00F44AF1" w:rsidP="00082EC7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Reprodução sonora com clareza e inteligibilidade adequadas para pronunciamentos, apresentações artísticas e demais atividades realizadas durante os eventos;</w:t>
      </w:r>
    </w:p>
    <w:p w:rsidR="00F44AF1" w:rsidRPr="00F44AF1" w:rsidRDefault="00F44AF1" w:rsidP="00082EC7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Cobertura sonora compatível com as características do local, garantindo distribuição uniforme do som e adequada experiência ao público;</w:t>
      </w:r>
    </w:p>
    <w:p w:rsidR="00F44AF1" w:rsidRPr="00F44AF1" w:rsidRDefault="00F44AF1" w:rsidP="00082EC7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Operação estável dos sistemas, minimizando riscos de falhas, interrupções e oscilações durante os eventos;</w:t>
      </w:r>
    </w:p>
    <w:p w:rsidR="00F44AF1" w:rsidRPr="00F44AF1" w:rsidRDefault="00F44AF1" w:rsidP="00082EC7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Adequação dos equipamentos ao porte do evento, às características do espaço e às necessidades técnicas previamente informadas pela Administração.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Requisitos de execução dos serviços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A contratada deverá disponibilizar todos os recursos necessários à execução dos serviços, incluindo:</w:t>
      </w:r>
    </w:p>
    <w:p w:rsidR="00F44AF1" w:rsidRPr="00F44AF1" w:rsidRDefault="00F44AF1" w:rsidP="00082EC7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Transporte dos equipamentos até o local do evento;</w:t>
      </w:r>
    </w:p>
    <w:p w:rsidR="00F44AF1" w:rsidRPr="00F44AF1" w:rsidRDefault="00F44AF1" w:rsidP="00082EC7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Montagem, instalação e realização de testes operacionais prévios;</w:t>
      </w:r>
    </w:p>
    <w:p w:rsidR="00F44AF1" w:rsidRPr="00F44AF1" w:rsidRDefault="00F44AF1" w:rsidP="00082EC7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Operação técnica dos sistemas durante todo o período do evento;</w:t>
      </w:r>
    </w:p>
    <w:p w:rsidR="00F44AF1" w:rsidRPr="00F44AF1" w:rsidRDefault="00F44AF1" w:rsidP="00082EC7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Suporte técnico para correções imediatas, quando necessário;</w:t>
      </w:r>
    </w:p>
    <w:p w:rsidR="00F44AF1" w:rsidRPr="00F44AF1" w:rsidRDefault="00F44AF1" w:rsidP="00082EC7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Desmontagem e retirada dos equipamentos após o encerramento das atividades.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Em caso de falha ou mau funcionamento de qualquer equipamento, a contratada deverá providenciar sua imediata substituição, sem custos adicionais para a Administração, de forma a não comprometer a realização do evento.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Requisitos de segurança, conformidade e responsabilidade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deverá observar as normas técnicas aplicáveis e adotar todas as medidas necessárias para garantir a segurança da execução dos serviços, incluindo:</w:t>
      </w:r>
    </w:p>
    <w:p w:rsidR="00F44AF1" w:rsidRPr="00F44AF1" w:rsidRDefault="00F44AF1" w:rsidP="00082EC7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Instalação adequada dos equipamentos e estruturas;</w:t>
      </w:r>
    </w:p>
    <w:p w:rsidR="00F44AF1" w:rsidRPr="00F44AF1" w:rsidRDefault="00F44AF1" w:rsidP="00082EC7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Correto dimensionamento das cargas elétricas e sistemas de alimentação;</w:t>
      </w:r>
    </w:p>
    <w:p w:rsidR="00F44AF1" w:rsidRPr="00F44AF1" w:rsidRDefault="00F44AF1" w:rsidP="00082EC7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Organização e proteção do cabeamento utilizado;</w:t>
      </w:r>
    </w:p>
    <w:p w:rsidR="00F44AF1" w:rsidRPr="00F44AF1" w:rsidRDefault="00F44AF1" w:rsidP="00082EC7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Estabilidade e segurança das estruturas montadas;</w:t>
      </w:r>
    </w:p>
    <w:p w:rsidR="00F44AF1" w:rsidRPr="00F44AF1" w:rsidRDefault="00F44AF1" w:rsidP="00082EC7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Cumprimento das normas de segurança e das orientações da fiscalização municipal.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será responsável por quaisquer danos causados à Administração, aos usuários ou a terceiros em decorrência da execução inadequada dos serviços ou da utilização de equipamentos e estruturas em desacordo com as condições exigidas.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Requisitos de atendimento e disponibilidade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Os serviços serão executados sob demanda, conforme a necessidade da Administração Municipal, durante a vigência da contratação.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Para possibilitar o adequado planejamento logístico, mobilização de equipe, transporte, montagem e testes dos equipamentos, a Administração realizará a solicitação dos serviços com antecedência mínima de 05 (cinco) dias úteis, informando data, local, horário e demais condições necessárias para a execução do evento.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contratada deverá realizar a montagem dos equipamentos e estruturas com antecedência mínima de 01 (um) dia antes da realização do evento, bem como promover a desmontagem e retirada dos materiais em até 01 (um) dia após seu encerramento, salvo situações excepcionais devidamente justificadas.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A contratação terá vigência de 12 (doze) meses, sendo estimada a realização de até 10 (dez) locações durante esse período, conforme a programação de eventos da Administração Municipal.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Requisitos de qualificação técnica</w:t>
      </w:r>
    </w:p>
    <w:p w:rsidR="00F44AF1" w:rsidRPr="00F44AF1" w:rsidRDefault="00F44AF1" w:rsidP="00082EC7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Considerando a natureza e a complexidade dos serviços de sonorização, iluminação cênica, painel de LED e estruturas de apoio, a futura contratação deverá exigir a comprovação de qualificação técnica compatível com o objeto, mediante:</w:t>
      </w:r>
    </w:p>
    <w:p w:rsidR="00F44AF1" w:rsidRPr="00F44AF1" w:rsidRDefault="00F44AF1" w:rsidP="00082EC7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Registro da empresa junto ao Conselho Regional de Engenharia e Agronomia – CREA e/ou Conselho de Arquitetura e Urbanismo – CAU;</w:t>
      </w:r>
    </w:p>
    <w:p w:rsidR="00F44AF1" w:rsidRPr="00F44AF1" w:rsidRDefault="00F44AF1" w:rsidP="00082EC7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Comprovação de que a empresa possui profissional habilitado e regularmente registrado no CREA e/ou CAU, responsável técnico pela execução dos serviços abrangidos pela contratação;</w:t>
      </w:r>
    </w:p>
    <w:p w:rsidR="00F44AF1" w:rsidRPr="00F44AF1" w:rsidRDefault="00F44AF1" w:rsidP="00082EC7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Apresentação das respectivas Anotações de Responsabilidade Técnica (ART) e/ou Registros de Responsabilidade Técnica (RRT), quando exigidos pela legislação e pelas características das estruturas a serem instaladas;</w:t>
      </w:r>
    </w:p>
    <w:p w:rsidR="00F44AF1" w:rsidRPr="00F44AF1" w:rsidRDefault="00F44AF1" w:rsidP="00082EC7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Comprovação de capacidade técnica por meio de </w:t>
      </w:r>
      <w:proofErr w:type="gramStart"/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atestado(</w:t>
      </w:r>
      <w:proofErr w:type="gramEnd"/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s) emitido(s) por pessoa jurídica de direito público ou privado, demonstrando experiência anterior na execução de serviços compatíveis em características, porte e complexidade com o objeto da contratação.</w:t>
      </w:r>
    </w:p>
    <w:p w:rsidR="00F44AF1" w:rsidRPr="007D529E" w:rsidRDefault="00F44AF1" w:rsidP="007D529E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4AF1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 exigência dessas qualificações visa assegurar que os serviços sejam executados por empresa tecnicamente capacitada, observando as normas de segurança, a adequada montagem das estruturas e a responsabilidade técnica necessária à realização dos eventos promovidos pela Administração Pública Municipal.</w:t>
      </w:r>
      <w:bookmarkStart w:id="0" w:name="_GoBack"/>
      <w:bookmarkEnd w:id="0"/>
    </w:p>
    <w:p w:rsidR="00550C0F" w:rsidRPr="001C372D" w:rsidRDefault="00731620" w:rsidP="00550C0F">
      <w:pPr>
        <w:pStyle w:val="Ttulo3"/>
        <w:rPr>
          <w:rStyle w:val="Forte"/>
          <w:rFonts w:eastAsia="Arial MT"/>
          <w:b/>
          <w:bCs/>
          <w:sz w:val="24"/>
          <w:szCs w:val="24"/>
        </w:rPr>
      </w:pPr>
      <w:r w:rsidRPr="001C372D">
        <w:rPr>
          <w:rStyle w:val="Forte"/>
          <w:rFonts w:eastAsia="Arial MT"/>
          <w:b/>
          <w:bCs/>
          <w:sz w:val="24"/>
          <w:szCs w:val="24"/>
        </w:rPr>
        <w:t>04 – ESTIMATIVA</w:t>
      </w:r>
      <w:r w:rsidR="00550C0F" w:rsidRPr="001C372D">
        <w:rPr>
          <w:rStyle w:val="Forte"/>
          <w:rFonts w:eastAsia="Arial MT"/>
          <w:b/>
          <w:bCs/>
          <w:sz w:val="24"/>
          <w:szCs w:val="24"/>
        </w:rPr>
        <w:t xml:space="preserve"> DAS QUANTIDADES PARA A CONTRATAÇÃO</w:t>
      </w:r>
      <w:r w:rsidR="001C372D">
        <w:rPr>
          <w:rStyle w:val="Forte"/>
          <w:rFonts w:eastAsia="Arial MT"/>
          <w:b/>
          <w:bCs/>
          <w:sz w:val="24"/>
          <w:szCs w:val="24"/>
        </w:rPr>
        <w:t>:</w:t>
      </w:r>
    </w:p>
    <w:p w:rsidR="002E108E" w:rsidRPr="002E108E" w:rsidRDefault="002E108E" w:rsidP="00C52A83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As quantidades estimadas para a contratação foram definidas com base na análise do histórico de eventos promovidos pelo Município de Planaltina do Paraná, bem como na programação anual prevista pela Administração Pública Municipal.</w:t>
      </w:r>
    </w:p>
    <w:p w:rsidR="002E108E" w:rsidRPr="002E108E" w:rsidRDefault="002E108E" w:rsidP="00C52A83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Para fins de planejamento, consideraram-se os principais eventos institucionais e culturais realizados ao longo do exercício, tais como </w:t>
      </w:r>
      <w:r w:rsidRPr="002E108E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Festa de Aniversário do Município, Festa Junina Municipal, eventos natalinos, shows de Natal e Réveillon, eventos alusivos ao Dia do Trabalhador, atividades recreativas em comemoração ao Dia das Crianças</w:t>
      </w: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além de outras programações promovidas pelas Secretarias Municipais.</w:t>
      </w:r>
    </w:p>
    <w:p w:rsidR="002E108E" w:rsidRPr="002E108E" w:rsidRDefault="002E108E" w:rsidP="00C52A83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estimativa também levou em consideração o consumo anterior registrado pela Administração, bem como a necessidade de infraestrutura adequada de </w:t>
      </w:r>
      <w:r w:rsidRPr="002E108E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sonorização, iluminação, painel de LED e estruturas de apoio</w:t>
      </w: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variando conforme o porte, o público estimado e as características específicas de cada evento.</w:t>
      </w:r>
    </w:p>
    <w:p w:rsidR="002E108E" w:rsidRPr="002E108E" w:rsidRDefault="002E108E" w:rsidP="00C52A83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Dessa forma, as quantidades foram estabelecidas de maneira estimativa, considerando a natureza </w:t>
      </w:r>
      <w:r w:rsidRPr="002E108E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eventual, porém recorrente</w:t>
      </w: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das demandas relacionadas à realização de eventos públicos ao longo do exercício, possibilitando flexibilidade na utilização dos serviços conforme a necessidade da Administração.</w:t>
      </w:r>
    </w:p>
    <w:p w:rsidR="002E108E" w:rsidRPr="002E108E" w:rsidRDefault="002E108E" w:rsidP="00C52A83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Ressalta-se que a execução dos serviços ocorrerá mediante solicitação da Administração Pública Municipal durante a vigência contratual, cabendo à Secretaria requisitante acompanhar e fiscalizar a prestação dos serviços, garantindo o cumprimento das condições estabelecidas no instrumento contratual e no Termo de Referência.</w:t>
      </w:r>
    </w:p>
    <w:p w:rsidR="002E108E" w:rsidRDefault="002E108E" w:rsidP="00C52A83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As estimativas ora apresentadas atendem ao disposto no </w:t>
      </w:r>
      <w:r w:rsidRPr="002E108E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art. 18, §1º, inciso IV, da Lei nº 14.133/2021</w:t>
      </w:r>
      <w:r w:rsidRPr="002E108E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sendo consideradas suficientes para subsidiar o planejamento da contratação, sem prejuízo de ajustes que venham a ser definidos na fase de elaboração do Termo de Referência.</w:t>
      </w:r>
    </w:p>
    <w:p w:rsidR="001962AB" w:rsidRDefault="001962AB" w:rsidP="00C52A83">
      <w:pPr>
        <w:pStyle w:val="NormalWeb"/>
        <w:jc w:val="both"/>
      </w:pPr>
      <w:r>
        <w:t xml:space="preserve">Para fins de planejamento da contratação, estima-se a realização de aproximadamente </w:t>
      </w:r>
      <w:r w:rsidRPr="00EF2A9A">
        <w:rPr>
          <w:rStyle w:val="Forte"/>
          <w:rFonts w:eastAsia="Arial MT"/>
          <w:b w:val="0"/>
        </w:rPr>
        <w:t>10 (dez) eventos</w:t>
      </w:r>
      <w:r w:rsidRPr="00EF2A9A">
        <w:rPr>
          <w:b/>
        </w:rPr>
        <w:t xml:space="preserve"> </w:t>
      </w:r>
      <w:r>
        <w:t>ao longo do período de vigência contratual, considerando o histórico de programações promovidas pelo Município, tais como festas institucionais, eventos culturais e comemorativos.</w:t>
      </w:r>
    </w:p>
    <w:p w:rsidR="001962AB" w:rsidRPr="002E108E" w:rsidRDefault="001962AB" w:rsidP="00C52A83">
      <w:pPr>
        <w:pStyle w:val="NormalWeb"/>
        <w:jc w:val="both"/>
      </w:pPr>
      <w:r>
        <w:t xml:space="preserve">Ressalta-se que essa quantidade possui caráter </w:t>
      </w:r>
      <w:r w:rsidRPr="00EF2A9A">
        <w:rPr>
          <w:rStyle w:val="Forte"/>
          <w:rFonts w:eastAsia="Arial MT"/>
          <w:b w:val="0"/>
        </w:rPr>
        <w:t>meramente estimativo</w:t>
      </w:r>
      <w:r>
        <w:t>, podendo variar conforme as necessidades da Administração Pública Municipal, não constituindo obrigação de contratação integral.</w:t>
      </w:r>
    </w:p>
    <w:p w:rsidR="002E7A12" w:rsidRDefault="00554275" w:rsidP="002E108E">
      <w:pPr>
        <w:pStyle w:val="Ttulo3"/>
        <w:rPr>
          <w:rStyle w:val="Forte"/>
          <w:rFonts w:eastAsia="Arial MT"/>
          <w:b/>
          <w:bCs/>
        </w:rPr>
      </w:pPr>
      <w:r>
        <w:rPr>
          <w:rStyle w:val="Forte"/>
          <w:rFonts w:eastAsia="Arial MT"/>
          <w:b/>
          <w:bCs/>
        </w:rPr>
        <w:t>05 – LEVANTAMENTO DE MERCADO</w:t>
      </w:r>
    </w:p>
    <w:p w:rsidR="00745AC3" w:rsidRPr="00745AC3" w:rsidRDefault="00745AC3" w:rsidP="00745AC3">
      <w:pPr>
        <w:pStyle w:val="NormalWeb"/>
        <w:jc w:val="both"/>
      </w:pPr>
      <w:r w:rsidRPr="00745AC3">
        <w:t>Em atendimento ao disposto no art. 18, §1º, inciso V, da Lei nº 14.133/2021, que trata do levantamento das soluções disponíveis no mercado para atendimento da necessidade da Administração, foi realizada pesquisa com o objetivo de identificar alternativas capazes de atender à demanda do Município de Planaltina do Paraná, bem como avaliar a solução mais vantajosa sob os aspectos técnico, operacional e econômico.</w:t>
      </w:r>
    </w:p>
    <w:p w:rsidR="00745AC3" w:rsidRPr="00745AC3" w:rsidRDefault="00745AC3" w:rsidP="00745AC3">
      <w:pPr>
        <w:pStyle w:val="NormalWeb"/>
        <w:jc w:val="both"/>
      </w:pPr>
      <w:r w:rsidRPr="00745AC3">
        <w:t>Para tanto, foram analisadas contratações similares realizadas por outros entes da Administração Pública, por meio de consultas ao Portal Nacional de Contratações Públicas (PNCP), considerando objetos compatíveis em natureza, porte e complexidade, relacionados à realização de eventos públicos com fornecimento de infraestrutura de sonorização, iluminação, painel de LED e estruturas, incluindo serviços de montagem, operação técnica e desmontagem.</w:t>
      </w:r>
    </w:p>
    <w:p w:rsidR="00745AC3" w:rsidRPr="00745AC3" w:rsidRDefault="00745AC3" w:rsidP="00745AC3">
      <w:pPr>
        <w:pStyle w:val="NormalWeb"/>
        <w:jc w:val="both"/>
      </w:pPr>
      <w:r w:rsidRPr="00745AC3">
        <w:t>A pesquisa evidenciou a existência de pluralidade de fornecedores aptos à prestação desse tipo de serviço, bem como a adoção recorrente, por diversos Municípios e órgãos públicos, da solução de locação de equipamentos com fornecimento de serviços técnicos especializados, demonstrando tratar-se de prática consolidada no mercado e plenamente viável sob os aspectos técnico, operacional e concorrencial.</w:t>
      </w:r>
    </w:p>
    <w:p w:rsidR="00745AC3" w:rsidRPr="00745AC3" w:rsidRDefault="00745AC3" w:rsidP="00745AC3">
      <w:pPr>
        <w:pStyle w:val="NormalWeb"/>
        <w:jc w:val="both"/>
      </w:pPr>
      <w:r w:rsidRPr="00745AC3">
        <w:lastRenderedPageBreak/>
        <w:t>No levantamento realizado, foram identificadas, de forma geral, as seguintes alternativas para atendimento da demanda:</w:t>
      </w:r>
    </w:p>
    <w:p w:rsidR="00745AC3" w:rsidRPr="00745AC3" w:rsidRDefault="00745AC3" w:rsidP="00745AC3">
      <w:pPr>
        <w:pStyle w:val="NormalWeb"/>
        <w:jc w:val="both"/>
      </w:pPr>
      <w:r w:rsidRPr="00745AC3">
        <w:rPr>
          <w:rStyle w:val="Forte"/>
          <w:rFonts w:eastAsia="Arial MT"/>
          <w:b w:val="0"/>
        </w:rPr>
        <w:t>Solução 1 – Aquisição de equipamentos próprios:</w:t>
      </w:r>
      <w:r w:rsidRPr="00745AC3">
        <w:t xml:space="preserve"> consiste na aquisição, pelo Município, de equipamentos de sonorização, iluminação, painel de LED e estruturas necessárias à realização dos eventos. Essa </w:t>
      </w:r>
      <w:proofErr w:type="gramStart"/>
      <w:r w:rsidRPr="00745AC3">
        <w:t>alternativa demanda elevado</w:t>
      </w:r>
      <w:proofErr w:type="gramEnd"/>
      <w:r w:rsidRPr="00745AC3">
        <w:t xml:space="preserve"> investimento inicial, além de gerar custos permanentes relacionados à manutenção, armazenamento, transporte, atualização tecnológica e necessidade de equipe técnica especializada, o que se mostra desproporcional diante da natureza eventual dos eventos realizados pelo Município.</w:t>
      </w:r>
    </w:p>
    <w:p w:rsidR="00745AC3" w:rsidRPr="00745AC3" w:rsidRDefault="00745AC3" w:rsidP="00745AC3">
      <w:pPr>
        <w:pStyle w:val="NormalWeb"/>
        <w:jc w:val="both"/>
      </w:pPr>
      <w:r w:rsidRPr="00745AC3">
        <w:rPr>
          <w:rStyle w:val="Forte"/>
          <w:rFonts w:eastAsia="Arial MT"/>
          <w:b w:val="0"/>
        </w:rPr>
        <w:t>Solução 2 – Locação de equipamentos com serviços técnicos especializados:</w:t>
      </w:r>
      <w:r w:rsidRPr="00745AC3">
        <w:t xml:space="preserve"> consiste na contratação de empresa especializada para fornecimento temporário dos equipamentos necessários, incluindo montagem, operação técnica durante os eventos e desmontagem. Essa solução permite maior flexibilidade na adequação da estrutura conforme o porte de cada evento, acesso a equipamentos atualizados, além da redução de custos operacionais, de manutenção e de armazenamento, garantindo maior eficiência na gestão dos recursos públicos.</w:t>
      </w:r>
    </w:p>
    <w:p w:rsidR="00745AC3" w:rsidRPr="00745AC3" w:rsidRDefault="00745AC3" w:rsidP="00745AC3">
      <w:pPr>
        <w:pStyle w:val="NormalWeb"/>
        <w:jc w:val="both"/>
      </w:pPr>
      <w:r w:rsidRPr="00745AC3">
        <w:t xml:space="preserve">A análise comparativa entre as alternativas demonstrou que a </w:t>
      </w:r>
      <w:r w:rsidRPr="00745AC3">
        <w:rPr>
          <w:rStyle w:val="Forte"/>
          <w:rFonts w:eastAsia="Arial MT"/>
          <w:b w:val="0"/>
        </w:rPr>
        <w:t>Solução 2 – Locação de equipamentos com serviços técnicos especializados</w:t>
      </w:r>
      <w:r w:rsidRPr="00745AC3">
        <w:t xml:space="preserve"> apresenta-se como a alternativa mais adequada e vantajosa para a Administração Pública Municipal, considerando a natureza eventual das demandas, a complexidade técnica envolvida, a economicidade e a eficiência administrativa.</w:t>
      </w:r>
    </w:p>
    <w:p w:rsidR="00745AC3" w:rsidRPr="00745AC3" w:rsidRDefault="00745AC3" w:rsidP="00745AC3">
      <w:pPr>
        <w:pStyle w:val="NormalWeb"/>
        <w:jc w:val="both"/>
      </w:pPr>
      <w:r w:rsidRPr="00745AC3">
        <w:t>Ressalta-se que a pesquisa incluiu a análise de contratações públicas com objeto semelhante, utilizadas como referência para a caracterização do mercado e para a confirmação da viabilidade da contratação pretendida.</w:t>
      </w:r>
    </w:p>
    <w:p w:rsidR="00745AC3" w:rsidRPr="00745AC3" w:rsidRDefault="00745AC3" w:rsidP="00745AC3">
      <w:pPr>
        <w:pStyle w:val="NormalWeb"/>
        <w:jc w:val="both"/>
      </w:pPr>
      <w:r w:rsidRPr="00745AC3">
        <w:t>Verificou-se, ainda, que os serviços pretendidos são amplamente disponíveis no mercado, com diversos fornecedores aptos à sua execução, o que favorece a competitividade e a obtenção de proposta mais vantajosa para a Administração Pública.</w:t>
      </w:r>
    </w:p>
    <w:p w:rsidR="00745AC3" w:rsidRPr="00745AC3" w:rsidRDefault="00745AC3" w:rsidP="00745AC3">
      <w:pPr>
        <w:pStyle w:val="NormalWeb"/>
        <w:jc w:val="both"/>
        <w:rPr>
          <w:rStyle w:val="Forte"/>
          <w:b w:val="0"/>
          <w:bCs w:val="0"/>
        </w:rPr>
      </w:pPr>
      <w:r w:rsidRPr="00745AC3">
        <w:t>Diante do exposto, conclui-se que há mercado suficientemente estruturado para atendimento da demanda, sendo a locação de equipamentos com prestação de serviços técnicos especializados a solução que melhor atende ao interesse público e às necessidades da Administração Pública Municipal</w:t>
      </w:r>
      <w:r>
        <w:t>.</w:t>
      </w:r>
    </w:p>
    <w:p w:rsidR="002E7A12" w:rsidRDefault="002E7A12" w:rsidP="002E7A12">
      <w:pPr>
        <w:pStyle w:val="Ttulo3"/>
        <w:rPr>
          <w:rStyle w:val="Forte"/>
          <w:rFonts w:eastAsia="Arial MT"/>
          <w:b/>
          <w:bCs/>
        </w:rPr>
      </w:pPr>
      <w:r>
        <w:rPr>
          <w:rStyle w:val="Forte"/>
          <w:rFonts w:eastAsia="Arial MT"/>
          <w:b/>
          <w:bCs/>
        </w:rPr>
        <w:t>06 – ESTIMATIVA DO VALOR DA CONTRATAÇÃO</w:t>
      </w:r>
    </w:p>
    <w:p w:rsidR="004D30F3" w:rsidRPr="004D30F3" w:rsidRDefault="004D30F3" w:rsidP="005D1CA9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estimativa do valor da contratação foi elaborada com base em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pesquisa de mercado</w:t>
      </w: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considerando contratações similares realizadas por outros entes da Administração Pública, bem como valores praticados no mercado especializado na prestação de serviços de infraestrutura para eventos.</w:t>
      </w:r>
    </w:p>
    <w:p w:rsidR="004D30F3" w:rsidRPr="004D30F3" w:rsidRDefault="004D30F3" w:rsidP="005D1CA9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Para subsidiar a estimativa preliminar, foram realizadas consultas ao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Portal Nacional de Contratações Públicas (PNCP)</w:t>
      </w: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além da análise de contratações anteriores realizadas pela Administração Pública Municipal e referências obtidas junto ao mercado especializado, observando-se objetos compatíveis em natureza, porte e complexidade com a demanda pretendida.</w:t>
      </w:r>
    </w:p>
    <w:p w:rsidR="004D30F3" w:rsidRPr="004D30F3" w:rsidRDefault="004D30F3" w:rsidP="005D1CA9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estimativa contempla a prestação de serviços de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locação de equipamentos de sonorização, iluminação cênica, painel de LED e estruturas de apoio</w:t>
      </w: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incluindo os serviços de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montagem, operação técnica durante os eventos e desmontagem</w:t>
      </w: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necessários para a adequada realização de eventos públicos promovidos pelo Município.</w:t>
      </w:r>
    </w:p>
    <w:p w:rsidR="004D30F3" w:rsidRPr="00B77739" w:rsidRDefault="004D30F3" w:rsidP="005D1CA9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Para fins de melhor compreensão do escopo da contratação, apresenta-se a seguir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referência funcional dos serviços considerados na estimativa da contratação</w:t>
      </w:r>
      <w:r w:rsidRPr="004D30F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contendo a descrição geral das atividades envolvidas na prestação dos serviços.</w:t>
      </w:r>
    </w:p>
    <w:p w:rsidR="0046259C" w:rsidRDefault="004D30F3" w:rsidP="004D30F3">
      <w:pPr>
        <w:pStyle w:val="NormalWeb"/>
        <w:rPr>
          <w:b/>
        </w:rPr>
      </w:pPr>
      <w:r>
        <w:rPr>
          <w:b/>
        </w:rPr>
        <w:t xml:space="preserve">               </w:t>
      </w:r>
    </w:p>
    <w:p w:rsidR="0046259C" w:rsidRDefault="0046259C" w:rsidP="004D30F3">
      <w:pPr>
        <w:pStyle w:val="NormalWeb"/>
        <w:rPr>
          <w:b/>
        </w:rPr>
      </w:pPr>
    </w:p>
    <w:p w:rsidR="0046259C" w:rsidRDefault="0046259C" w:rsidP="004D30F3">
      <w:pPr>
        <w:pStyle w:val="NormalWeb"/>
        <w:rPr>
          <w:b/>
        </w:rPr>
      </w:pPr>
    </w:p>
    <w:p w:rsidR="002E7A12" w:rsidRPr="00A721EF" w:rsidRDefault="00EF2A9A" w:rsidP="004D30F3">
      <w:pPr>
        <w:pStyle w:val="NormalWeb"/>
        <w:rPr>
          <w:b/>
        </w:rPr>
      </w:pPr>
      <w:r>
        <w:t>Quadro de Referência Funcional dos Serviços Considerados na Estimativa da Contratação</w:t>
      </w:r>
    </w:p>
    <w:tbl>
      <w:tblPr>
        <w:tblW w:w="8647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3133"/>
        <w:gridCol w:w="4966"/>
      </w:tblGrid>
      <w:tr w:rsidR="003A1671" w:rsidTr="00D77D42">
        <w:trPr>
          <w:trHeight w:val="551"/>
          <w:tblHeader/>
          <w:tblCellSpacing w:w="15" w:type="dxa"/>
          <w:jc w:val="center"/>
        </w:trPr>
        <w:tc>
          <w:tcPr>
            <w:tcW w:w="503" w:type="dxa"/>
            <w:vAlign w:val="center"/>
            <w:hideMark/>
          </w:tcPr>
          <w:p w:rsidR="003A1671" w:rsidRDefault="003A16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3103" w:type="dxa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53"/>
            </w:tblGrid>
            <w:tr w:rsidR="003A1671" w:rsidRPr="003A1671" w:rsidTr="003A1671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3A1671" w:rsidRPr="003A1671" w:rsidTr="003A167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1671" w:rsidRPr="003A1671" w:rsidRDefault="003A1671" w:rsidP="003A1671">
                        <w:pPr>
                          <w:widowControl/>
                          <w:autoSpaceDE/>
                          <w:autoSpaceDN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pt-BR" w:eastAsia="pt-BR"/>
                          </w:rPr>
                        </w:pPr>
                      </w:p>
                    </w:tc>
                  </w:tr>
                </w:tbl>
                <w:p w:rsidR="003A1671" w:rsidRPr="003A1671" w:rsidRDefault="003A1671" w:rsidP="003A167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val="pt-BR" w:eastAsia="pt-BR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63"/>
                  </w:tblGrid>
                  <w:tr w:rsidR="003A1671" w:rsidRPr="003A1671" w:rsidTr="003A167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A1671" w:rsidRPr="003A1671" w:rsidRDefault="003A1671" w:rsidP="003A1671">
                        <w:pPr>
                          <w:widowControl/>
                          <w:autoSpaceDE/>
                          <w:autoSpaceDN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pt-BR" w:eastAsia="pt-BR"/>
                          </w:rPr>
                        </w:pPr>
                        <w:r w:rsidRPr="003A1671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val="pt-BR" w:eastAsia="pt-BR"/>
                          </w:rPr>
                          <w:t>Descrição funcional do serviço (escopo)</w:t>
                        </w:r>
                      </w:p>
                    </w:tc>
                  </w:tr>
                </w:tbl>
                <w:p w:rsidR="003A1671" w:rsidRPr="003A1671" w:rsidRDefault="003A1671" w:rsidP="003A1671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3A1671" w:rsidRPr="003A1671" w:rsidRDefault="003A1671" w:rsidP="003A16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</w:p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53"/>
            </w:tblGrid>
            <w:tr w:rsidR="003A1671" w:rsidRPr="003A1671" w:rsidTr="003A1671">
              <w:trPr>
                <w:tblCellSpacing w:w="15" w:type="dxa"/>
                <w:jc w:val="center"/>
              </w:trPr>
              <w:tc>
                <w:tcPr>
                  <w:tcW w:w="5301" w:type="dxa"/>
                  <w:vAlign w:val="center"/>
                  <w:hideMark/>
                </w:tcPr>
                <w:p w:rsidR="003A1671" w:rsidRPr="003A1671" w:rsidRDefault="003A1671" w:rsidP="003A1671">
                  <w:pPr>
                    <w:widowControl/>
                    <w:autoSpaceDE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3A1671" w:rsidRDefault="003A1671">
            <w:pPr>
              <w:jc w:val="center"/>
              <w:rPr>
                <w:b/>
                <w:bCs/>
              </w:rPr>
            </w:pPr>
          </w:p>
        </w:tc>
        <w:tc>
          <w:tcPr>
            <w:tcW w:w="4921" w:type="dxa"/>
          </w:tcPr>
          <w:p w:rsidR="003A1671" w:rsidRDefault="003A1671" w:rsidP="003A16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1671" w:rsidRPr="003A1671" w:rsidRDefault="003A1671" w:rsidP="003A167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1671">
              <w:rPr>
                <w:rFonts w:ascii="Times New Roman" w:hAnsi="Times New Roman" w:cs="Times New Roman"/>
                <w:b/>
                <w:sz w:val="24"/>
                <w:szCs w:val="24"/>
              </w:rPr>
              <w:t>Serviços incluídos (nível funcional)</w:t>
            </w:r>
          </w:p>
        </w:tc>
      </w:tr>
      <w:tr w:rsidR="003A1671" w:rsidTr="00D77D42">
        <w:trPr>
          <w:tblCellSpacing w:w="15" w:type="dxa"/>
          <w:jc w:val="center"/>
        </w:trPr>
        <w:tc>
          <w:tcPr>
            <w:tcW w:w="503" w:type="dxa"/>
            <w:vAlign w:val="center"/>
            <w:hideMark/>
          </w:tcPr>
          <w:p w:rsidR="003A1671" w:rsidRDefault="003A1671">
            <w:r>
              <w:t>1</w:t>
            </w:r>
          </w:p>
        </w:tc>
        <w:tc>
          <w:tcPr>
            <w:tcW w:w="3103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D77D42" w:rsidRPr="00D77D42" w:rsidRDefault="00D77D42" w:rsidP="00D77D4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53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  <w:r w:rsidRPr="00D77D4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pt-BR" w:eastAsia="pt-BR"/>
                    </w:rPr>
                    <w:t>Sonorização profissional (PA e monitoramento)</w:t>
                  </w:r>
                </w:p>
              </w:tc>
            </w:tr>
          </w:tbl>
          <w:p w:rsidR="003A1671" w:rsidRDefault="003A1671"/>
        </w:tc>
        <w:tc>
          <w:tcPr>
            <w:tcW w:w="4921" w:type="dxa"/>
          </w:tcPr>
          <w:p w:rsidR="003A1671" w:rsidRDefault="00D77D42">
            <w:r>
              <w:t>Sistema de sonorização completo para eventos, incluindo mesa de som digital com múltiplos canais, sistema de caixas tipo line array, subwoofers, amplificadores, processadores de áudio, microfones com e sem fio, kits para bateria, pedestais, direct box, cabeamento completo (XLR, P10, multicabos), sistema de monitoramento de palco, comunicação entre mesas de palco e PA, além de operação técnica durante todo o evento</w:t>
            </w:r>
          </w:p>
        </w:tc>
      </w:tr>
      <w:tr w:rsidR="003A1671" w:rsidTr="00D77D42">
        <w:trPr>
          <w:tblCellSpacing w:w="15" w:type="dxa"/>
          <w:jc w:val="center"/>
        </w:trPr>
        <w:tc>
          <w:tcPr>
            <w:tcW w:w="503" w:type="dxa"/>
            <w:vAlign w:val="center"/>
            <w:hideMark/>
          </w:tcPr>
          <w:p w:rsidR="003A1671" w:rsidRDefault="003A1671">
            <w:r>
              <w:t>2</w:t>
            </w:r>
          </w:p>
        </w:tc>
        <w:tc>
          <w:tcPr>
            <w:tcW w:w="3103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3A1671" w:rsidRPr="003A1671" w:rsidTr="003A167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A1671" w:rsidRPr="003A1671" w:rsidRDefault="003A1671" w:rsidP="003A1671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  <w:tr w:rsidR="003C605B" w:rsidRPr="003C605B" w:rsidTr="003C60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C605B" w:rsidRPr="003C605B" w:rsidRDefault="003C605B" w:rsidP="003C605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3C605B" w:rsidRPr="003C605B" w:rsidRDefault="00D77D42" w:rsidP="003C60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  <w:r>
              <w:t>Iluminação cênica para eventos</w:t>
            </w:r>
          </w:p>
          <w:p w:rsidR="003A1671" w:rsidRPr="003A1671" w:rsidRDefault="003A1671" w:rsidP="003A16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</w:p>
          <w:p w:rsidR="003A1671" w:rsidRDefault="003A1671"/>
        </w:tc>
        <w:tc>
          <w:tcPr>
            <w:tcW w:w="4921" w:type="dxa"/>
          </w:tcPr>
          <w:p w:rsidR="003A1671" w:rsidRPr="003A1671" w:rsidRDefault="00D77D42" w:rsidP="003A167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>
              <w:t>Sistema de iluminação contendo equipamentos de efeito e ambientação, incluindo moving heads, refletores LED, canhões de luz, strobo, luzes COB, iluminação de apoio, mesa de controle de iluminação, máquinas de fumaça e acessórios necessários, com montagem, programação básica e operação durante o evento</w:t>
            </w:r>
          </w:p>
        </w:tc>
      </w:tr>
      <w:tr w:rsidR="003A1671" w:rsidTr="00D77D42">
        <w:trPr>
          <w:tblCellSpacing w:w="15" w:type="dxa"/>
          <w:jc w:val="center"/>
        </w:trPr>
        <w:tc>
          <w:tcPr>
            <w:tcW w:w="503" w:type="dxa"/>
            <w:vAlign w:val="center"/>
            <w:hideMark/>
          </w:tcPr>
          <w:p w:rsidR="003A1671" w:rsidRDefault="003A1671">
            <w:r>
              <w:lastRenderedPageBreak/>
              <w:t>3</w:t>
            </w:r>
          </w:p>
        </w:tc>
        <w:tc>
          <w:tcPr>
            <w:tcW w:w="3103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3C605B" w:rsidRPr="003C605B" w:rsidTr="003C60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C605B" w:rsidRPr="003C605B" w:rsidRDefault="003C605B" w:rsidP="003C605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3C605B" w:rsidRPr="003C605B" w:rsidRDefault="003C605B" w:rsidP="003C605B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3C605B" w:rsidRPr="003C605B" w:rsidTr="003C605B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C605B" w:rsidRPr="003C605B" w:rsidRDefault="003C605B" w:rsidP="003C605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D77D42" w:rsidRPr="00D77D42" w:rsidRDefault="00D77D42" w:rsidP="00D77D4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53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  <w:r w:rsidRPr="00D77D4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pt-BR" w:eastAsia="pt-BR"/>
                    </w:rPr>
                    <w:t>Painel de LED de alta definição</w:t>
                  </w:r>
                </w:p>
              </w:tc>
            </w:tr>
          </w:tbl>
          <w:p w:rsidR="003A1671" w:rsidRDefault="003A1671"/>
        </w:tc>
        <w:tc>
          <w:tcPr>
            <w:tcW w:w="4921" w:type="dxa"/>
          </w:tcPr>
          <w:p w:rsidR="003A1671" w:rsidRDefault="00D77D42">
            <w:r>
              <w:t>Painel de LED com estrutura de fixação compatível, processador de vídeo, cabeamento e sistema de controle, adequado para exibição de conteúdos visuais em eventos, com operação técnica incluída</w:t>
            </w:r>
          </w:p>
        </w:tc>
      </w:tr>
      <w:tr w:rsidR="003A1671" w:rsidTr="00D77D42">
        <w:trPr>
          <w:tblCellSpacing w:w="15" w:type="dxa"/>
          <w:jc w:val="center"/>
        </w:trPr>
        <w:tc>
          <w:tcPr>
            <w:tcW w:w="503" w:type="dxa"/>
            <w:vAlign w:val="center"/>
            <w:hideMark/>
          </w:tcPr>
          <w:p w:rsidR="003A1671" w:rsidRDefault="003A1671">
            <w:r>
              <w:t>4</w:t>
            </w:r>
          </w:p>
        </w:tc>
        <w:tc>
          <w:tcPr>
            <w:tcW w:w="3103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D77D42" w:rsidRPr="00D77D42" w:rsidRDefault="00D77D42" w:rsidP="00D77D4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53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  <w:r w:rsidRPr="00D77D42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pt-BR" w:eastAsia="pt-BR"/>
                    </w:rPr>
                    <w:t>Estrutura para montagem de palco e cenografia</w:t>
                  </w:r>
                </w:p>
              </w:tc>
            </w:tr>
          </w:tbl>
          <w:p w:rsidR="003A1671" w:rsidRDefault="003A1671"/>
        </w:tc>
        <w:tc>
          <w:tcPr>
            <w:tcW w:w="492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D77D42" w:rsidRPr="00D77D42" w:rsidRDefault="00D77D42" w:rsidP="00D77D4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71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  <w:r w:rsidRPr="00D77D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  <w:t xml:space="preserve">Estruturas metálicas em alumínio, incluindo treliças modulares, praticáveis, bases, </w:t>
                  </w:r>
                  <w:proofErr w:type="spellStart"/>
                  <w:r w:rsidRPr="00D77D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  <w:t>sleeve</w:t>
                  </w:r>
                  <w:proofErr w:type="spellEnd"/>
                  <w:r w:rsidRPr="00D77D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  <w:t xml:space="preserve"> box, talhas e demais suportes necessários para montagem de palco e sustentação dos equipamentos de sonorização, iluminação e painel de LED</w:t>
                  </w:r>
                </w:p>
              </w:tc>
            </w:tr>
          </w:tbl>
          <w:p w:rsidR="003A1671" w:rsidRDefault="003A1671"/>
        </w:tc>
      </w:tr>
      <w:tr w:rsidR="003A1671" w:rsidTr="00D77D42">
        <w:trPr>
          <w:tblCellSpacing w:w="15" w:type="dxa"/>
          <w:jc w:val="center"/>
        </w:trPr>
        <w:tc>
          <w:tcPr>
            <w:tcW w:w="503" w:type="dxa"/>
            <w:vAlign w:val="center"/>
            <w:hideMark/>
          </w:tcPr>
          <w:p w:rsidR="003A1671" w:rsidRDefault="003A1671">
            <w:r>
              <w:t>5</w:t>
            </w:r>
          </w:p>
        </w:tc>
        <w:tc>
          <w:tcPr>
            <w:tcW w:w="3103" w:type="dxa"/>
            <w:vAlign w:val="center"/>
            <w:hideMark/>
          </w:tcPr>
          <w:p w:rsidR="003A1671" w:rsidRDefault="00D77D42">
            <w:r>
              <w:t>Serviços técnicos especializados</w:t>
            </w:r>
          </w:p>
        </w:tc>
        <w:tc>
          <w:tcPr>
            <w:tcW w:w="4921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:rsidR="00D77D42" w:rsidRPr="00D77D42" w:rsidRDefault="00D77D42" w:rsidP="00D77D4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pt-BR" w:eastAsia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71"/>
            </w:tblGrid>
            <w:tr w:rsidR="00D77D42" w:rsidRPr="00D77D42" w:rsidTr="00D77D4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77D42" w:rsidRPr="00D77D42" w:rsidRDefault="00D77D42" w:rsidP="00D77D42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  <w:r w:rsidRPr="00D77D4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  <w:t>Equipe técnica qualificada responsável pela montagem, instalação, testes operacionais, operação durante o evento e desmontagem de todos os sistemas contratados</w:t>
                  </w:r>
                </w:p>
              </w:tc>
            </w:tr>
          </w:tbl>
          <w:p w:rsidR="003A1671" w:rsidRDefault="003A1671"/>
        </w:tc>
      </w:tr>
    </w:tbl>
    <w:p w:rsidR="00B77739" w:rsidRPr="00B77739" w:rsidRDefault="00B77739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Ressalta-se que o detalhamento técnico dos equipamentos, quantitativos específicos e demais especificações necessárias à execução do objeto será apresentado no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Termo de Referência</w:t>
      </w: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documento que integrará o processo administrativo da futura contratação.</w:t>
      </w:r>
    </w:p>
    <w:p w:rsidR="00B77739" w:rsidRPr="00B77739" w:rsidRDefault="00B77739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Considerando a natureza eventual dos eventos e a possibilidade de variação quanto ao porte, duração e características de cada programação, a estimativa foi estruturada com base em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valores médios praticados no mercado para serviços dessa natureza</w:t>
      </w: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admitindo-se variações conforme as necessidades da Administração.</w:t>
      </w:r>
    </w:p>
    <w:p w:rsidR="00B77739" w:rsidRPr="00B77739" w:rsidRDefault="00B77739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Destaca-se que o valor indicado possui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caráter preliminar</w:t>
      </w: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tendo por finalidade subsidiar o planejamento da contratação no âmbito do Estudo Técnico Preliminar, sendo que o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orçamento estimativo detalhado será elaborado na fase de elaboração do Termo de Referência</w:t>
      </w: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mediante pesquisa de preços mais aprofundada, nos termos da legislação vigente.</w:t>
      </w:r>
    </w:p>
    <w:p w:rsidR="007B7F6E" w:rsidRDefault="00B77739" w:rsidP="007B7F6E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A estimativa observa o disposto no </w:t>
      </w:r>
      <w:r w:rsidRPr="00B77739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art. 18, §1º, inciso VI, da Lei nº 14.133/2021</w:t>
      </w:r>
      <w:r w:rsidRPr="00B7773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que prevê a apresentação da estimativa do valor da contratação como elemento essencial para o planejamento das contratações públicas.</w:t>
      </w:r>
    </w:p>
    <w:p w:rsidR="00F65FBE" w:rsidRPr="00EF2A9A" w:rsidRDefault="00F65FBE" w:rsidP="007B7F6E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EF2A9A">
        <w:rPr>
          <w:rStyle w:val="Forte"/>
          <w:rFonts w:ascii="Times New Roman" w:hAnsi="Times New Roman" w:cs="Times New Roman"/>
          <w:sz w:val="24"/>
          <w:szCs w:val="24"/>
        </w:rPr>
        <w:t>07 – DESCRIÇÃO DA SOLUÇÃO COMO UM TODO</w:t>
      </w:r>
    </w:p>
    <w:p w:rsidR="00B47E57" w:rsidRPr="00B47E57" w:rsidRDefault="00B47E57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solução adotada para atendimento da necessidade identificada consiste na </w:t>
      </w:r>
      <w:r w:rsidRPr="00B47E5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contratação de empresa especializada para a locação de equipamentos de sonorização profissional, iluminação cênica, painel de LED e estruturas de apoio</w:t>
      </w: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incluindo os serviços de </w:t>
      </w:r>
      <w:r w:rsidRPr="00B47E5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montagem, instalação, operação técnica durante os eventos e desmontagem</w:t>
      </w: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B47E57" w:rsidRPr="00B47E57" w:rsidRDefault="00B47E57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solução contempla o fornecimento de infraestrutura adequada para a realização de </w:t>
      </w:r>
      <w:r w:rsidRPr="00B47E5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eventos públicos de médio e grande porte</w:t>
      </w: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promovidos pela Administração Pública Municipal, assegurando qualidade sonora e visual, adequada execução das apresentações artísticas e institucionais, bem como segurança, confiabilidade e conforto ao público participante.</w:t>
      </w:r>
    </w:p>
    <w:p w:rsidR="00B47E57" w:rsidRPr="00B47E57" w:rsidRDefault="00B47E57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Caberá à empresa contratada a responsabilidade pela disponibilização dos equipamentos necessários, pela instalação e montagem das estruturas, pela operação técnica durante a realização dos eventos e pela desmontagem ao final, bem como pela disponibilização de </w:t>
      </w:r>
      <w:r w:rsidRPr="00B47E5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equipe técnica qualificada</w:t>
      </w: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garantindo o pleno funcionamento dos sistemas contratados.</w:t>
      </w:r>
    </w:p>
    <w:p w:rsidR="00B47E57" w:rsidRPr="00B47E57" w:rsidRDefault="00B47E57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adoção da solução por meio de </w:t>
      </w:r>
      <w:r w:rsidRPr="00B47E5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locação de equipamentos com prestação de serviços técnicos especializados</w:t>
      </w: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possibilita maior flexibilidade para adequação da estrutura conforme o porte e as características de cada evento, além de evitar custos relacionados à aquisição, manutenção, armazenamento e atualização tecnológica de equipamentos de uso eventual.</w:t>
      </w:r>
    </w:p>
    <w:p w:rsidR="00B47E57" w:rsidRPr="00B47E57" w:rsidRDefault="00B47E57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Dessa forma, a solução proposta mostra-se </w:t>
      </w:r>
      <w:r w:rsidRPr="00B47E5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tecnicamente adequada, operacionalmente viável e economicamente vantajosa</w:t>
      </w: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atendendo às necessidades da Administração Pública Municipal e aos princípios da eficiência, economicidade e planejamento previstos na </w:t>
      </w:r>
      <w:r w:rsidRPr="00B47E5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Lei nº 14.133/2021</w:t>
      </w: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B47E57" w:rsidRPr="00B47E57" w:rsidRDefault="00B47E57" w:rsidP="00E16631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detalhamento técnico dos equipamentos, quantitativos específicos e demais condições de execução será apresentado no </w:t>
      </w:r>
      <w:r w:rsidRPr="00B47E57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Termo de Referência</w:t>
      </w:r>
      <w:r w:rsidRPr="00B47E57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documento que integrará o processo administrativo da futura contratação.</w:t>
      </w:r>
    </w:p>
    <w:p w:rsidR="004F4495" w:rsidRDefault="004F4495" w:rsidP="004F4495">
      <w:pPr>
        <w:pStyle w:val="Ttulo3"/>
        <w:rPr>
          <w:rStyle w:val="Forte"/>
          <w:rFonts w:eastAsia="Arial MT"/>
          <w:b/>
          <w:bCs/>
        </w:rPr>
      </w:pPr>
      <w:r>
        <w:rPr>
          <w:rStyle w:val="Forte"/>
          <w:rFonts w:eastAsia="Arial MT"/>
          <w:b/>
          <w:bCs/>
        </w:rPr>
        <w:t>08 –</w:t>
      </w:r>
      <w:r w:rsidRPr="00EF2A9A">
        <w:rPr>
          <w:rStyle w:val="Forte"/>
          <w:rFonts w:eastAsia="Arial MT"/>
          <w:b/>
          <w:bCs/>
          <w:sz w:val="24"/>
          <w:szCs w:val="24"/>
        </w:rPr>
        <w:t xml:space="preserve"> JUSTIFICATIVA PARA O PARCELAMENTO OU NÃO DA CONTRATAÇÃO</w:t>
      </w:r>
    </w:p>
    <w:p w:rsidR="00454B84" w:rsidRPr="00454B84" w:rsidRDefault="00454B84" w:rsidP="00454B84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objeto da presente contratação envolve a prestação de serviços de forma integrada, compreendendo a locação de equipamentos de sonorização, iluminação cênica, painel de </w:t>
      </w: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LED e estruturas, bem como os serviços de </w:t>
      </w:r>
      <w:r w:rsidRPr="00454B8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montagem, operação técnica durante os eventos e desmontagem</w:t>
      </w: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454B84" w:rsidRPr="00454B84" w:rsidRDefault="00454B84" w:rsidP="00454B84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Embora os itens que compõem a solução sejam, em tese, divisíveis, a sua execução não se mostra tecnicamente viável de forma fracionada, uma vez que os serviços devem funcionar de maneira </w:t>
      </w:r>
      <w:r w:rsidRPr="00454B8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coordenada e simultânea durante a realização dos eventos</w:t>
      </w: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sendo que eventual falha em qualquer um dos componentes pode comprometer o resultado final pretendido.</w:t>
      </w:r>
    </w:p>
    <w:p w:rsidR="00454B84" w:rsidRPr="00454B84" w:rsidRDefault="00454B84" w:rsidP="00454B84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Dessa forma, a contratação por execução integrada, com responsabilidade concentrada em um único fornecedor, apresenta-se como a solução mais adequada sob os aspectos </w:t>
      </w:r>
      <w:r w:rsidRPr="00454B8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técnico e operacional</w:t>
      </w: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reduzindo riscos de incompatibilidade entre sistemas, conflitos de responsabilidade e falhas na prestação dos serviços.</w:t>
      </w:r>
    </w:p>
    <w:p w:rsidR="00454B84" w:rsidRPr="00454B84" w:rsidRDefault="00454B84" w:rsidP="00454B84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entendimento adotado encontra respaldo na jurisprudência do Tribunal de Contas da União, inclusive no que dispõe a </w:t>
      </w:r>
      <w:r w:rsidRPr="00454B8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Súmula nº 247 do TCU</w:t>
      </w: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que admite a não adoção do parcelamento quando demonstrada a inviabilidade técnica ou operacional da divisão do objeto.</w:t>
      </w:r>
    </w:p>
    <w:p w:rsidR="00454B84" w:rsidRPr="00454B84" w:rsidRDefault="00454B84" w:rsidP="00454B84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contratação integrada também permite a </w:t>
      </w:r>
      <w:r w:rsidRPr="00454B8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centralização da responsabilidade técnica pela execução dos serviços</w:t>
      </w: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evitando conflitos entre fornecedores distintos e garantindo maior agilidade na solução de eventuais intercorrências durante a realização dos eventos.</w:t>
      </w:r>
    </w:p>
    <w:p w:rsidR="00454B84" w:rsidRPr="00454B84" w:rsidRDefault="00454B84" w:rsidP="00454B84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Assim, conclui-se que </w:t>
      </w:r>
      <w:r w:rsidRPr="00454B84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não se mostra recomendável o parcelamento da contratação</w:t>
      </w:r>
      <w:r w:rsidRPr="00454B84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devendo o objeto ser adjudicado de forma integrada, visando assegurar maior eficiência, segurança, qualidade e melhor atendimento ao interesse público.</w:t>
      </w:r>
    </w:p>
    <w:p w:rsidR="004F4495" w:rsidRPr="00EF2A9A" w:rsidRDefault="004F4495" w:rsidP="004F4495">
      <w:pPr>
        <w:pStyle w:val="Ttulo3"/>
        <w:rPr>
          <w:rStyle w:val="Forte"/>
          <w:rFonts w:eastAsia="Arial MT"/>
          <w:b/>
          <w:bCs/>
          <w:sz w:val="24"/>
          <w:szCs w:val="24"/>
        </w:rPr>
      </w:pPr>
      <w:r w:rsidRPr="00EF2A9A">
        <w:rPr>
          <w:rStyle w:val="Forte"/>
          <w:rFonts w:eastAsia="Arial MT"/>
          <w:b/>
          <w:bCs/>
          <w:sz w:val="24"/>
          <w:szCs w:val="24"/>
        </w:rPr>
        <w:t>09 – DEMONSTRATIVO DOS RESULTADOS PRETENDIDOS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om a contratação de empresa especializada para 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locação de equipamentos de sonorização, iluminação cênica, painel de LED e estruturas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incluindo os serviços de montagem, operação técnica durante os eventos e desmontagem, a Administração Pública Municipal pretende alcançar resultados positivos sob os aspectos da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eficiência, economicidade e qualidade na execução dos serviços públicos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Busca-se garantir a realização de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eventos públicos com adequada qualidade sonora e visual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assegurando a correta transmissão de músicas, falas, apresentações artísticas e demais atividades institucionais, proporcionando melhor experiência ao público e contribuindo para o fortalecimento das ações culturais, recreativas e institucionais promovidas pelo Município.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Do ponto de vista da gestão pública, a adoção da solução de locação permite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reduzir custos relacionados à aquisição, manutenção, armazenamento e atualização tecnológica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lastRenderedPageBreak/>
        <w:t>de equipamentos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possibilitando que os recursos públicos sejam aplicados de forma mais eficiente em outras políticas públicas prioritárias.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Pretende-se, ainda, obter maior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flexibilidade operacional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permitindo a adequação da infraestrutura conforme o porte e as características de cada evento, evitando desperdício de recursos e garantindo melhor planejamento das atividades promovidas pela Administração Pública Municipal.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Adicionalmente, a contratação contribui para práticas alinhadas ao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desenvolvimento sustentável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ao evitar a aquisição de equipamentos de uso eventual, reduzir a geração de resíduos decorrentes de obsolescência tecnológica e estimular o mercado especializado na prestação de serviços para eventos.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Dessa forma, espera-se que a contratação possibilite 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realização de eventos organizados com maior qualidade técnica, segurança e eficiência administrativa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atendendo ao interesse público e às necessidades da população do Município.</w:t>
      </w:r>
    </w:p>
    <w:p w:rsidR="004A7DFE" w:rsidRDefault="004A7DFE" w:rsidP="00DD0D92">
      <w:pPr>
        <w:pStyle w:val="NormalWeb"/>
        <w:rPr>
          <w:b/>
        </w:rPr>
      </w:pPr>
      <w:r w:rsidRPr="004A7DFE">
        <w:rPr>
          <w:b/>
        </w:rPr>
        <w:t>10 – PROVIDÊNCIAS A SEREM ADOTADAS PELA ADMINISTRAÇÃO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Não se vislumbra a necessidade de adoção de providências prévias relevantes por parte da Administração Pública para a execução da contratação, uma vez que os serviços a serem prestados compreendem 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locação de equipamentos e a execução integral das atividades de montagem, instalação, operação técnica durante os eventos e desmontagem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sob responsabilidade da empresa contratada.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Caberá à Administração Pública Municipal, por meio da Secretaria requisitante,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 xml:space="preserve">designar </w:t>
      </w:r>
      <w:proofErr w:type="gramStart"/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servidor(</w:t>
      </w:r>
      <w:proofErr w:type="gramEnd"/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es) responsável(</w:t>
      </w:r>
      <w:proofErr w:type="spellStart"/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is</w:t>
      </w:r>
      <w:proofErr w:type="spellEnd"/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) pela fiscalização e acompanhamento da execução contratual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garantindo o cumprimento das condições estabelecidas no instrumento contratual e no Termo de Referência.</w:t>
      </w:r>
    </w:p>
    <w:p w:rsidR="00EF2A9A" w:rsidRPr="00C52A83" w:rsidRDefault="00DD0D92" w:rsidP="00C52A83">
      <w:pPr>
        <w:widowControl/>
        <w:autoSpaceDE/>
        <w:autoSpaceDN/>
        <w:spacing w:before="100" w:beforeAutospacing="1" w:after="100" w:afterAutospacing="1"/>
        <w:jc w:val="both"/>
        <w:rPr>
          <w:rStyle w:val="Forte"/>
          <w:rFonts w:ascii="Times New Roman" w:eastAsia="Times New Roman" w:hAnsi="Times New Roman" w:cs="Times New Roman"/>
          <w:b w:val="0"/>
          <w:bCs w:val="0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Eventuais definições relacionadas às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datas, horários e locais de realização dos eventos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serão previamente comunicadas à empresa contratada, em prazo adequado, de modo a assegurar o planejamento e a correta execução dos serviços.</w:t>
      </w:r>
    </w:p>
    <w:p w:rsidR="004A7DFE" w:rsidRPr="00EF2A9A" w:rsidRDefault="004A7DFE" w:rsidP="004A7DFE">
      <w:pPr>
        <w:pStyle w:val="Ttulo3"/>
        <w:rPr>
          <w:sz w:val="24"/>
          <w:szCs w:val="24"/>
        </w:rPr>
      </w:pPr>
      <w:r w:rsidRPr="00EF2A9A">
        <w:rPr>
          <w:rStyle w:val="Forte"/>
          <w:rFonts w:eastAsia="Arial MT"/>
          <w:b/>
          <w:bCs/>
          <w:sz w:val="24"/>
          <w:szCs w:val="24"/>
        </w:rPr>
        <w:t>11 – CONTRATAÇÕES CORRELATAS E/OU INTERDEPENDENTES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Após análise das contratações em vigor e do planejamento da Administração Pública Municipal,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não foram identificadas contratações correlatas ou interdependentes que possam interferir diretamente na execução do objeto pretendido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contratação de empresa especializada para 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locação de equipamentos de sonorização, iluminação, painel de LED e estruturas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incluindo os serviços de montagem, operação técnica durante os eventos e desmontagem, possui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execução autônoma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não dependendo 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>da celebração ou da vigência de outros contratos administrativos para sua efetiva realização.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Eventuais contratações relacionadas à organização geral de eventos, como serviços de segurança, apresentações artísticas ou outras estruturas de apoio, quando necessárias,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serão tratadas em processos administrativos próprios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não interferindo na viabilidade da contratação ora analisada.</w:t>
      </w:r>
    </w:p>
    <w:p w:rsidR="004A7DFE" w:rsidRPr="00EF2A9A" w:rsidRDefault="004A7DFE" w:rsidP="004A7DFE">
      <w:pPr>
        <w:pStyle w:val="Ttulo3"/>
        <w:rPr>
          <w:rStyle w:val="Forte"/>
          <w:rFonts w:eastAsia="Arial MT"/>
          <w:b/>
          <w:bCs/>
          <w:sz w:val="24"/>
          <w:szCs w:val="24"/>
        </w:rPr>
      </w:pPr>
      <w:r w:rsidRPr="00EF2A9A">
        <w:rPr>
          <w:rStyle w:val="Forte"/>
          <w:rFonts w:eastAsia="Arial MT"/>
          <w:b/>
          <w:bCs/>
          <w:sz w:val="24"/>
          <w:szCs w:val="24"/>
        </w:rPr>
        <w:t>12 – DESCRIÇÃO DOS IMPACTOS AMBIENTAIS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contratação para a locação de equipamentos de sonorização, iluminação, painel de LED e estruturas para a realização de eventos públicos pode gerar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impactos ambientais pontuais e indiretos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principalmente relacionados ao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consumo de energia elétrica, geração de resíduos e emissão de ruídos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durante a realização das atividades.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Tais impactos, contudo, possuem caráter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temporário e de baixa relevância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considerando que os eventos são realizados de forma eventual e em períodos específicos, podendo ser adequadamente mitigados mediante a adoção de boas práticas operacionais e requisitos de sustentabilidade compatíveis com a natureza do objeto.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Como medidas mitigadoras, poderão ser adotadas, entre outras: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• utilização de equipamentos com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maior eficiência energética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especialmente sistemas de iluminação com tecnologia LED;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• planejamento adequado da operação de sonorização e iluminação, evitando desperdício de energia durante a realização dos eventos;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• organização e destinação adequada de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resíduos eventualmente gerados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durante as etapas de montagem e desmontagem das estruturas;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• observância dos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limites de ruído e horários estabelecidos pela legislação local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de forma a minimizar eventuais impactos à vizinhança;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• retirada integral dos equipamentos e estruturas ao término dos eventos, assegurando a preservação do espaço público utilizado.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Dessa forma, conclui-se que os impactos ambientais associados à contratação são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controláveis e mitigáveis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não comprometendo a viabilidade ambiental da solução proposta, estando a contratação alinhada às diretrizes de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desenvolvimento sustentável adotadas pela Administração Pública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.</w:t>
      </w:r>
    </w:p>
    <w:p w:rsidR="004A7DFE" w:rsidRPr="00EF2A9A" w:rsidRDefault="004A7DFE" w:rsidP="004A7DFE">
      <w:pPr>
        <w:pStyle w:val="Ttulo3"/>
        <w:rPr>
          <w:sz w:val="24"/>
          <w:szCs w:val="24"/>
        </w:rPr>
      </w:pPr>
      <w:r w:rsidRPr="00EF2A9A">
        <w:rPr>
          <w:rStyle w:val="Forte"/>
          <w:rFonts w:eastAsia="Arial MT"/>
          <w:b/>
          <w:bCs/>
          <w:sz w:val="24"/>
          <w:szCs w:val="24"/>
        </w:rPr>
        <w:t>13 – VIABILIDADE DA CONTRATAÇÃO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Com base nas análises realizadas neste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Estudo Técnico Preliminar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restou demonstrada a necessidade da contratação, bem como a existência de solução disponível no mercado capaz de atender de forma adequada às demandas da Administração Pública Municipal.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 opção pela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locação de equipamentos de sonorização, iluminação cênica, painel de LED e estruturas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com fornecimento de serviços técnicos especializados de montagem, operação durante os eventos e desmontagem, mostrou-se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tecnicamente viável, operacionalmente adequada e economicamente vantajosa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especialmente considerando a natureza eventual dos eventos promovidos pelo Município.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Verificou-se, ainda, que a solução escolhida atende aos princípios da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economicidade, eficiência, planejamento e interesse público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previstos na Lei nº 14.133/2021, permitindo a realização de eventos institucionais, culturais e comemorativos com qualidade técnica, segurança e flexibilidade operacional, sem a necessidade de investimentos permanentes em equipamentos de uso esporádico.</w:t>
      </w:r>
    </w:p>
    <w:p w:rsidR="00DD0D92" w:rsidRPr="00DD0D92" w:rsidRDefault="00DD0D92" w:rsidP="00DD0D92">
      <w:pPr>
        <w:widowControl/>
        <w:autoSpaceDE/>
        <w:autoSpaceDN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Dessa forma, conclui-se pela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viabilidade da contratação pretendida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recomendando-se o prosseguimento do processo administrativo para a elaboração do </w:t>
      </w:r>
      <w:r w:rsidRPr="00DD0D92">
        <w:rPr>
          <w:rFonts w:ascii="Times New Roman" w:eastAsia="Times New Roman" w:hAnsi="Times New Roman" w:cs="Times New Roman"/>
          <w:bCs/>
          <w:sz w:val="24"/>
          <w:szCs w:val="24"/>
          <w:lang w:val="pt-BR" w:eastAsia="pt-BR"/>
        </w:rPr>
        <w:t>Termo de Referência</w:t>
      </w:r>
      <w:r w:rsidRPr="00DD0D9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a adoção das providências necessárias à realização do competente procedimento licitatório</w:t>
      </w:r>
    </w:p>
    <w:p w:rsidR="00774BB2" w:rsidRDefault="00774BB2" w:rsidP="00774BB2">
      <w:pPr>
        <w:pStyle w:val="NormalWeb"/>
        <w:jc w:val="both"/>
        <w:rPr>
          <w:b/>
        </w:rPr>
      </w:pPr>
    </w:p>
    <w:p w:rsidR="004A7DFE" w:rsidRPr="00774BB2" w:rsidRDefault="00774BB2" w:rsidP="00774BB2">
      <w:pPr>
        <w:pStyle w:val="NormalWeb"/>
        <w:jc w:val="both"/>
        <w:rPr>
          <w:b/>
        </w:rPr>
      </w:pPr>
      <w:r w:rsidRPr="00774BB2">
        <w:rPr>
          <w:b/>
        </w:rPr>
        <w:t>Requer deferimento de abertura de licitação para contratação do objeto, nos termos do acima justificado.</w:t>
      </w:r>
    </w:p>
    <w:p w:rsidR="00774BB2" w:rsidRDefault="00774BB2" w:rsidP="00774BB2">
      <w:pPr>
        <w:jc w:val="right"/>
      </w:pPr>
    </w:p>
    <w:p w:rsidR="00774BB2" w:rsidRPr="007B7F6E" w:rsidRDefault="00774BB2" w:rsidP="00774BB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F2A9A" w:rsidRDefault="00EF2A9A" w:rsidP="00774BB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F2A9A" w:rsidRDefault="00EF2A9A" w:rsidP="00774BB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74BB2" w:rsidRDefault="00E52D02" w:rsidP="00774BB2">
      <w:pPr>
        <w:jc w:val="right"/>
      </w:pPr>
      <w:r w:rsidRPr="007B7F6E">
        <w:rPr>
          <w:rFonts w:ascii="Times New Roman" w:hAnsi="Times New Roman" w:cs="Times New Roman"/>
          <w:sz w:val="24"/>
          <w:szCs w:val="24"/>
        </w:rPr>
        <w:t>Planaltin</w:t>
      </w:r>
      <w:r w:rsidR="00C52A83">
        <w:rPr>
          <w:rFonts w:ascii="Times New Roman" w:hAnsi="Times New Roman" w:cs="Times New Roman"/>
          <w:sz w:val="24"/>
          <w:szCs w:val="24"/>
        </w:rPr>
        <w:t>a do Paraná - PR, em 08</w:t>
      </w:r>
      <w:r w:rsidR="005D1CA9">
        <w:rPr>
          <w:rFonts w:ascii="Times New Roman" w:hAnsi="Times New Roman" w:cs="Times New Roman"/>
          <w:sz w:val="24"/>
          <w:szCs w:val="24"/>
        </w:rPr>
        <w:t xml:space="preserve"> </w:t>
      </w:r>
      <w:r w:rsidR="00C52A83">
        <w:rPr>
          <w:rFonts w:ascii="Times New Roman" w:hAnsi="Times New Roman" w:cs="Times New Roman"/>
          <w:sz w:val="24"/>
          <w:szCs w:val="24"/>
        </w:rPr>
        <w:t>de maio</w:t>
      </w:r>
      <w:r w:rsidR="00774BB2" w:rsidRPr="007B7F6E">
        <w:rPr>
          <w:rFonts w:ascii="Times New Roman" w:hAnsi="Times New Roman" w:cs="Times New Roman"/>
          <w:sz w:val="24"/>
          <w:szCs w:val="24"/>
        </w:rPr>
        <w:t xml:space="preserve"> de 2026.</w:t>
      </w:r>
    </w:p>
    <w:p w:rsidR="002E7A12" w:rsidRDefault="002E7A12">
      <w:pPr>
        <w:rPr>
          <w:b/>
        </w:rPr>
      </w:pPr>
    </w:p>
    <w:p w:rsidR="00774BB2" w:rsidRDefault="00774BB2">
      <w:pPr>
        <w:rPr>
          <w:b/>
        </w:rPr>
      </w:pPr>
    </w:p>
    <w:p w:rsidR="00774BB2" w:rsidRDefault="00774BB2">
      <w:pPr>
        <w:rPr>
          <w:b/>
        </w:rPr>
      </w:pPr>
    </w:p>
    <w:p w:rsidR="00774BB2" w:rsidRDefault="00774BB2">
      <w:pPr>
        <w:rPr>
          <w:b/>
        </w:rPr>
      </w:pPr>
    </w:p>
    <w:p w:rsidR="003C605B" w:rsidRDefault="003C605B" w:rsidP="00774BB2">
      <w:pPr>
        <w:jc w:val="center"/>
      </w:pPr>
    </w:p>
    <w:p w:rsidR="003C605B" w:rsidRDefault="003C605B" w:rsidP="00774BB2">
      <w:pPr>
        <w:jc w:val="center"/>
      </w:pPr>
    </w:p>
    <w:p w:rsidR="003C605B" w:rsidRDefault="003C605B" w:rsidP="00774BB2">
      <w:pPr>
        <w:jc w:val="center"/>
      </w:pPr>
    </w:p>
    <w:p w:rsidR="003C605B" w:rsidRDefault="003C605B" w:rsidP="00774BB2">
      <w:pPr>
        <w:jc w:val="center"/>
      </w:pPr>
    </w:p>
    <w:p w:rsidR="003C605B" w:rsidRDefault="003C605B" w:rsidP="00774BB2">
      <w:pPr>
        <w:jc w:val="center"/>
      </w:pPr>
    </w:p>
    <w:p w:rsidR="003C605B" w:rsidRDefault="003C605B" w:rsidP="00774BB2">
      <w:pPr>
        <w:jc w:val="center"/>
      </w:pPr>
    </w:p>
    <w:p w:rsidR="003C605B" w:rsidRDefault="003C605B" w:rsidP="00774BB2">
      <w:pPr>
        <w:jc w:val="center"/>
      </w:pPr>
    </w:p>
    <w:p w:rsidR="003C605B" w:rsidRDefault="003C605B" w:rsidP="00774BB2">
      <w:pPr>
        <w:jc w:val="center"/>
      </w:pPr>
    </w:p>
    <w:p w:rsidR="00774BB2" w:rsidRPr="00EF2A9A" w:rsidRDefault="00C52A83" w:rsidP="007B7F6E">
      <w:pPr>
        <w:jc w:val="center"/>
        <w:rPr>
          <w:rFonts w:ascii="Times New Roman" w:hAnsi="Times New Roman" w:cs="Times New Roman"/>
          <w:sz w:val="24"/>
          <w:szCs w:val="24"/>
        </w:rPr>
      </w:pPr>
      <w:r w:rsidRPr="00EF2A9A">
        <w:rPr>
          <w:rFonts w:ascii="Times New Roman" w:hAnsi="Times New Roman" w:cs="Times New Roman"/>
          <w:sz w:val="24"/>
          <w:szCs w:val="24"/>
        </w:rPr>
        <w:t xml:space="preserve">Taynara </w:t>
      </w:r>
      <w:r>
        <w:rPr>
          <w:rFonts w:ascii="Times New Roman" w:hAnsi="Times New Roman" w:cs="Times New Roman"/>
          <w:sz w:val="24"/>
          <w:szCs w:val="24"/>
        </w:rPr>
        <w:t>Erika de Oliveira V</w:t>
      </w:r>
      <w:r w:rsidRPr="00EF2A9A">
        <w:rPr>
          <w:rFonts w:ascii="Times New Roman" w:hAnsi="Times New Roman" w:cs="Times New Roman"/>
          <w:sz w:val="24"/>
          <w:szCs w:val="24"/>
        </w:rPr>
        <w:t>olpato</w:t>
      </w:r>
    </w:p>
    <w:p w:rsidR="00774BB2" w:rsidRPr="00EF2A9A" w:rsidRDefault="00C52A83" w:rsidP="007B7F6E">
      <w:pPr>
        <w:jc w:val="center"/>
        <w:rPr>
          <w:rFonts w:ascii="Times New Roman" w:hAnsi="Times New Roman" w:cs="Times New Roman"/>
          <w:sz w:val="24"/>
          <w:szCs w:val="24"/>
        </w:rPr>
      </w:pPr>
      <w:r w:rsidRPr="00EF2A9A">
        <w:rPr>
          <w:rFonts w:ascii="Times New Roman" w:hAnsi="Times New Roman" w:cs="Times New Roman"/>
          <w:sz w:val="24"/>
          <w:szCs w:val="24"/>
        </w:rPr>
        <w:t xml:space="preserve">Secretária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EF2A9A">
        <w:rPr>
          <w:rFonts w:ascii="Times New Roman" w:hAnsi="Times New Roman" w:cs="Times New Roman"/>
          <w:sz w:val="24"/>
          <w:szCs w:val="24"/>
        </w:rPr>
        <w:t>eral</w:t>
      </w:r>
    </w:p>
    <w:sectPr w:rsidR="00774BB2" w:rsidRPr="00EF2A9A" w:rsidSect="007B7F6E">
      <w:headerReference w:type="default" r:id="rId7"/>
      <w:pgSz w:w="11906" w:h="16838"/>
      <w:pgMar w:top="426" w:right="1701" w:bottom="1417" w:left="1701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7B1" w:rsidRDefault="001F77B1" w:rsidP="006F15D9">
      <w:r>
        <w:separator/>
      </w:r>
    </w:p>
  </w:endnote>
  <w:endnote w:type="continuationSeparator" w:id="0">
    <w:p w:rsidR="001F77B1" w:rsidRDefault="001F77B1" w:rsidP="006F1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7B1" w:rsidRDefault="001F77B1" w:rsidP="006F15D9">
      <w:r>
        <w:separator/>
      </w:r>
    </w:p>
  </w:footnote>
  <w:footnote w:type="continuationSeparator" w:id="0">
    <w:p w:rsidR="001F77B1" w:rsidRDefault="001F77B1" w:rsidP="006F1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5D9" w:rsidRDefault="006F15D9" w:rsidP="006F15D9">
    <w:pPr>
      <w:spacing w:before="68"/>
      <w:ind w:left="1843" w:right="505"/>
      <w:jc w:val="center"/>
      <w:rPr>
        <w:rFonts w:ascii="Times New Roman" w:hAnsi="Times New Roman"/>
        <w:b/>
        <w:u w:val="thick"/>
      </w:rPr>
    </w:pPr>
    <w:r>
      <w:rPr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0866BCB4" wp14:editId="6861FB1D">
          <wp:simplePos x="0" y="0"/>
          <wp:positionH relativeFrom="page">
            <wp:posOffset>805815</wp:posOffset>
          </wp:positionH>
          <wp:positionV relativeFrom="paragraph">
            <wp:posOffset>154305</wp:posOffset>
          </wp:positionV>
          <wp:extent cx="1038225" cy="1114425"/>
          <wp:effectExtent l="0" t="0" r="9525" b="9525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38225" cy="1114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u w:val="thick"/>
      </w:rPr>
      <w:t>PREFEITURA</w:t>
    </w:r>
    <w:r>
      <w:rPr>
        <w:rFonts w:ascii="Times New Roman" w:hAnsi="Times New Roman"/>
        <w:b/>
        <w:spacing w:val="-4"/>
        <w:u w:val="thick"/>
      </w:rPr>
      <w:t xml:space="preserve"> </w:t>
    </w:r>
    <w:r>
      <w:rPr>
        <w:rFonts w:ascii="Times New Roman" w:hAnsi="Times New Roman"/>
        <w:b/>
        <w:u w:val="thick"/>
      </w:rPr>
      <w:t>MUNICIPAL</w:t>
    </w:r>
    <w:r>
      <w:rPr>
        <w:rFonts w:ascii="Times New Roman" w:hAnsi="Times New Roman"/>
        <w:b/>
        <w:spacing w:val="-3"/>
        <w:u w:val="thick"/>
      </w:rPr>
      <w:t xml:space="preserve"> </w:t>
    </w:r>
    <w:r>
      <w:rPr>
        <w:rFonts w:ascii="Times New Roman" w:hAnsi="Times New Roman"/>
        <w:b/>
        <w:u w:val="thick"/>
      </w:rPr>
      <w:t>DE</w:t>
    </w:r>
    <w:r>
      <w:rPr>
        <w:rFonts w:ascii="Times New Roman" w:hAnsi="Times New Roman"/>
        <w:b/>
        <w:spacing w:val="-3"/>
        <w:u w:val="thick"/>
      </w:rPr>
      <w:t xml:space="preserve"> </w:t>
    </w:r>
    <w:r>
      <w:rPr>
        <w:rFonts w:ascii="Times New Roman" w:hAnsi="Times New Roman"/>
        <w:b/>
        <w:u w:val="thick"/>
      </w:rPr>
      <w:t>PLANALTINA DO</w:t>
    </w:r>
    <w:r>
      <w:rPr>
        <w:rFonts w:ascii="Times New Roman" w:hAnsi="Times New Roman"/>
        <w:b/>
        <w:spacing w:val="-4"/>
        <w:u w:val="thick"/>
      </w:rPr>
      <w:t xml:space="preserve"> </w:t>
    </w:r>
    <w:r>
      <w:rPr>
        <w:rFonts w:ascii="Times New Roman" w:hAnsi="Times New Roman"/>
        <w:b/>
        <w:u w:val="thick"/>
      </w:rPr>
      <w:t>PARANÁ</w:t>
    </w:r>
  </w:p>
  <w:p w:rsidR="006F15D9" w:rsidRDefault="006F15D9" w:rsidP="006F15D9">
    <w:pPr>
      <w:spacing w:before="68"/>
      <w:ind w:left="1843" w:right="505"/>
      <w:jc w:val="center"/>
      <w:rPr>
        <w:rFonts w:ascii="Times New Roman" w:hAnsi="Times New Roman"/>
        <w:b/>
      </w:rPr>
    </w:pPr>
    <w:r>
      <w:rPr>
        <w:rFonts w:ascii="Times New Roman" w:hAnsi="Times New Roman"/>
        <w:b/>
      </w:rPr>
      <w:t>PODER EXECUTIVO</w:t>
    </w:r>
  </w:p>
  <w:p w:rsidR="006F15D9" w:rsidRDefault="006F15D9" w:rsidP="006F15D9">
    <w:pPr>
      <w:spacing w:before="68"/>
      <w:ind w:left="1843" w:right="505"/>
      <w:jc w:val="center"/>
      <w:rPr>
        <w:rFonts w:ascii="Times New Roman" w:hAnsi="Times New Roman"/>
      </w:rPr>
    </w:pPr>
    <w:r>
      <w:rPr>
        <w:rFonts w:ascii="Times New Roman" w:hAnsi="Times New Roman"/>
      </w:rPr>
      <w:t>Praça Giácomo Madalozzo – 234 – Centro – Caixa Postal 0011</w:t>
    </w:r>
  </w:p>
  <w:p w:rsidR="006F15D9" w:rsidRPr="003C2565" w:rsidRDefault="006F15D9" w:rsidP="006F15D9">
    <w:pPr>
      <w:spacing w:before="68"/>
      <w:ind w:left="1843" w:right="505"/>
      <w:jc w:val="center"/>
      <w:rPr>
        <w:rFonts w:ascii="Times New Roman" w:hAnsi="Times New Roman"/>
        <w:lang w:val="en-US"/>
      </w:rPr>
    </w:pPr>
    <w:r w:rsidRPr="003C2565">
      <w:rPr>
        <w:rFonts w:ascii="Times New Roman" w:hAnsi="Times New Roman"/>
        <w:lang w:val="en-US"/>
      </w:rPr>
      <w:t>CEP 87860-000</w:t>
    </w:r>
  </w:p>
  <w:p w:rsidR="006F15D9" w:rsidRPr="003C2565" w:rsidRDefault="006F15D9" w:rsidP="006F15D9">
    <w:pPr>
      <w:spacing w:before="68"/>
      <w:ind w:left="1843" w:right="505"/>
      <w:jc w:val="center"/>
      <w:rPr>
        <w:rFonts w:ascii="Times New Roman" w:hAnsi="Times New Roman"/>
        <w:lang w:val="en-US"/>
      </w:rPr>
    </w:pPr>
    <w:proofErr w:type="spellStart"/>
    <w:r w:rsidRPr="003C2565">
      <w:rPr>
        <w:rFonts w:ascii="Times New Roman" w:hAnsi="Times New Roman"/>
        <w:lang w:val="en-US"/>
      </w:rPr>
      <w:t>Fone</w:t>
    </w:r>
    <w:proofErr w:type="spellEnd"/>
    <w:r w:rsidRPr="003C2565">
      <w:rPr>
        <w:rFonts w:ascii="Times New Roman" w:hAnsi="Times New Roman"/>
        <w:lang w:val="en-US"/>
      </w:rPr>
      <w:t xml:space="preserve">/Fax (44) </w:t>
    </w:r>
    <w:r>
      <w:rPr>
        <w:rFonts w:ascii="Times New Roman" w:hAnsi="Times New Roman"/>
        <w:lang w:val="en-US"/>
      </w:rPr>
      <w:t>3900</w:t>
    </w:r>
    <w:r w:rsidR="006C7AB9">
      <w:rPr>
        <w:rFonts w:ascii="Times New Roman" w:hAnsi="Times New Roman"/>
        <w:lang w:val="en-US"/>
      </w:rPr>
      <w:t>-</w:t>
    </w:r>
    <w:r>
      <w:rPr>
        <w:rFonts w:ascii="Times New Roman" w:hAnsi="Times New Roman"/>
        <w:lang w:val="en-US"/>
      </w:rPr>
      <w:t xml:space="preserve">2350 </w:t>
    </w:r>
    <w:r w:rsidRPr="003C2565">
      <w:rPr>
        <w:rFonts w:ascii="Times New Roman" w:hAnsi="Times New Roman"/>
        <w:lang w:val="en-US"/>
      </w:rPr>
      <w:t xml:space="preserve"> / </w:t>
    </w:r>
    <w:r>
      <w:rPr>
        <w:rFonts w:ascii="Times New Roman" w:hAnsi="Times New Roman"/>
        <w:lang w:val="en-US"/>
      </w:rPr>
      <w:t>3900</w:t>
    </w:r>
    <w:r w:rsidR="006C7AB9">
      <w:rPr>
        <w:rFonts w:ascii="Times New Roman" w:hAnsi="Times New Roman"/>
        <w:lang w:val="en-US"/>
      </w:rPr>
      <w:t>-</w:t>
    </w:r>
    <w:r>
      <w:rPr>
        <w:rFonts w:ascii="Times New Roman" w:hAnsi="Times New Roman"/>
        <w:lang w:val="en-US"/>
      </w:rPr>
      <w:t>2351</w:t>
    </w:r>
  </w:p>
  <w:p w:rsidR="006F15D9" w:rsidRDefault="006F15D9" w:rsidP="006F15D9">
    <w:pPr>
      <w:spacing w:before="68"/>
      <w:ind w:left="1843" w:right="505"/>
      <w:jc w:val="center"/>
      <w:rPr>
        <w:rFonts w:ascii="Times New Roman" w:hAnsi="Times New Roman"/>
      </w:rPr>
    </w:pPr>
    <w:r w:rsidRPr="003C2565">
      <w:rPr>
        <w:rFonts w:ascii="Times New Roman" w:hAnsi="Times New Roman"/>
        <w:lang w:val="en-US"/>
      </w:rPr>
      <w:t xml:space="preserve">C.N.P.J. 75. </w:t>
    </w:r>
    <w:r>
      <w:rPr>
        <w:rFonts w:ascii="Times New Roman" w:hAnsi="Times New Roman"/>
      </w:rPr>
      <w:t>461.442.0001-34</w:t>
    </w:r>
  </w:p>
  <w:p w:rsidR="006F15D9" w:rsidRPr="000F6CA4" w:rsidRDefault="006F15D9" w:rsidP="006F15D9">
    <w:pPr>
      <w:spacing w:before="68"/>
      <w:ind w:left="1843" w:right="505"/>
      <w:jc w:val="center"/>
      <w:rPr>
        <w:rFonts w:ascii="Times New Roman" w:hAnsi="Times New Roman"/>
      </w:rPr>
    </w:pPr>
    <w:r>
      <w:rPr>
        <w:rFonts w:ascii="Times New Roman" w:hAnsi="Times New Roman"/>
      </w:rPr>
      <w:t>E – mail: prefeitura@planaltinadoparana.pr.gov.br</w:t>
    </w:r>
  </w:p>
  <w:p w:rsidR="006F15D9" w:rsidRDefault="006F15D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24F23"/>
    <w:multiLevelType w:val="multilevel"/>
    <w:tmpl w:val="7E9A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CE189A"/>
    <w:multiLevelType w:val="multilevel"/>
    <w:tmpl w:val="051E9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EC38E7"/>
    <w:multiLevelType w:val="multilevel"/>
    <w:tmpl w:val="74B0E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CA54BC"/>
    <w:multiLevelType w:val="multilevel"/>
    <w:tmpl w:val="0290B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E363B7"/>
    <w:multiLevelType w:val="multilevel"/>
    <w:tmpl w:val="3E2C9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39457A"/>
    <w:multiLevelType w:val="multilevel"/>
    <w:tmpl w:val="403CD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5D9"/>
    <w:rsid w:val="00062F12"/>
    <w:rsid w:val="0007128B"/>
    <w:rsid w:val="00082EC7"/>
    <w:rsid w:val="000B1DEA"/>
    <w:rsid w:val="001006A5"/>
    <w:rsid w:val="00144DDC"/>
    <w:rsid w:val="001962AB"/>
    <w:rsid w:val="001C372D"/>
    <w:rsid w:val="001E5B68"/>
    <w:rsid w:val="001F77B1"/>
    <w:rsid w:val="00214E9F"/>
    <w:rsid w:val="002A34E6"/>
    <w:rsid w:val="002E108E"/>
    <w:rsid w:val="002E7A12"/>
    <w:rsid w:val="00343A00"/>
    <w:rsid w:val="00386F17"/>
    <w:rsid w:val="003A1671"/>
    <w:rsid w:val="003C605B"/>
    <w:rsid w:val="00425226"/>
    <w:rsid w:val="00454B84"/>
    <w:rsid w:val="0046259C"/>
    <w:rsid w:val="004A7DFE"/>
    <w:rsid w:val="004D30F3"/>
    <w:rsid w:val="004E415F"/>
    <w:rsid w:val="004F2B72"/>
    <w:rsid w:val="004F4495"/>
    <w:rsid w:val="00504CD5"/>
    <w:rsid w:val="00550C0F"/>
    <w:rsid w:val="00554275"/>
    <w:rsid w:val="005A5D6A"/>
    <w:rsid w:val="005C4669"/>
    <w:rsid w:val="005D1CA9"/>
    <w:rsid w:val="00672404"/>
    <w:rsid w:val="006936FC"/>
    <w:rsid w:val="006C0AA2"/>
    <w:rsid w:val="006C7AB9"/>
    <w:rsid w:val="006F15D9"/>
    <w:rsid w:val="00731620"/>
    <w:rsid w:val="00745AC3"/>
    <w:rsid w:val="00774BB2"/>
    <w:rsid w:val="00780CBE"/>
    <w:rsid w:val="00783C7D"/>
    <w:rsid w:val="007B7F6E"/>
    <w:rsid w:val="007C11D0"/>
    <w:rsid w:val="007D529E"/>
    <w:rsid w:val="008B3F18"/>
    <w:rsid w:val="008D29D1"/>
    <w:rsid w:val="00936CAF"/>
    <w:rsid w:val="009A69ED"/>
    <w:rsid w:val="009E1567"/>
    <w:rsid w:val="00A2606E"/>
    <w:rsid w:val="00A721EF"/>
    <w:rsid w:val="00B238C7"/>
    <w:rsid w:val="00B47E57"/>
    <w:rsid w:val="00B77739"/>
    <w:rsid w:val="00BC6FF9"/>
    <w:rsid w:val="00C1412A"/>
    <w:rsid w:val="00C34370"/>
    <w:rsid w:val="00C35624"/>
    <w:rsid w:val="00C52A83"/>
    <w:rsid w:val="00D43AA7"/>
    <w:rsid w:val="00D77D42"/>
    <w:rsid w:val="00DD0D92"/>
    <w:rsid w:val="00E16631"/>
    <w:rsid w:val="00E22750"/>
    <w:rsid w:val="00E52D02"/>
    <w:rsid w:val="00E75F43"/>
    <w:rsid w:val="00E95A23"/>
    <w:rsid w:val="00EE26B3"/>
    <w:rsid w:val="00EF2A9A"/>
    <w:rsid w:val="00F17948"/>
    <w:rsid w:val="00F44AF1"/>
    <w:rsid w:val="00F654D9"/>
    <w:rsid w:val="00F65FBE"/>
    <w:rsid w:val="00FD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65A846-7A75-447A-ABE7-7E33B35DC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D29D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3">
    <w:name w:val="heading 3"/>
    <w:basedOn w:val="Normal"/>
    <w:link w:val="Ttulo3Char"/>
    <w:uiPriority w:val="9"/>
    <w:qFormat/>
    <w:rsid w:val="006F15D9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E7A1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F15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15D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6F15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15D9"/>
    <w:rPr>
      <w:rFonts w:ascii="Arial MT" w:eastAsia="Arial MT" w:hAnsi="Arial MT" w:cs="Arial MT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6F15D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6F15D9"/>
    <w:rPr>
      <w:b/>
      <w:bCs/>
    </w:rPr>
  </w:style>
  <w:style w:type="paragraph" w:styleId="NormalWeb">
    <w:name w:val="Normal (Web)"/>
    <w:basedOn w:val="Normal"/>
    <w:uiPriority w:val="99"/>
    <w:unhideWhenUsed/>
    <w:rsid w:val="006F15D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783C7D"/>
    <w:rPr>
      <w:color w:val="0563C1" w:themeColor="hyperlink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E7A12"/>
    <w:rPr>
      <w:rFonts w:asciiTheme="majorHAnsi" w:eastAsiaTheme="majorEastAsia" w:hAnsiTheme="majorHAnsi" w:cstheme="majorBidi"/>
      <w:i/>
      <w:iCs/>
      <w:color w:val="2E74B5" w:themeColor="accent1" w:themeShade="BF"/>
      <w:lang w:val="pt-PT"/>
    </w:rPr>
  </w:style>
  <w:style w:type="paragraph" w:customStyle="1" w:styleId="isselectedend">
    <w:name w:val="isselectedend"/>
    <w:basedOn w:val="Normal"/>
    <w:rsid w:val="00F654D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2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1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1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4592</Words>
  <Characters>24798</Characters>
  <Application>Microsoft Office Word</Application>
  <DocSecurity>0</DocSecurity>
  <Lines>206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Finanças</dc:creator>
  <cp:keywords/>
  <dc:description/>
  <cp:lastModifiedBy>Finanças</cp:lastModifiedBy>
  <cp:revision>8</cp:revision>
  <dcterms:created xsi:type="dcterms:W3CDTF">2026-06-08T10:46:00Z</dcterms:created>
  <dcterms:modified xsi:type="dcterms:W3CDTF">2026-06-08T11:18:00Z</dcterms:modified>
</cp:coreProperties>
</file>