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5A78E" w14:textId="77777777" w:rsidR="00C72E98" w:rsidRPr="00C72E98" w:rsidRDefault="00C72E98" w:rsidP="00C72E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E98">
        <w:rPr>
          <w:rFonts w:ascii="Times New Roman" w:hAnsi="Times New Roman" w:cs="Times New Roman"/>
          <w:b/>
          <w:bCs/>
          <w:sz w:val="24"/>
          <w:szCs w:val="24"/>
        </w:rPr>
        <w:t>RESPOSTA À IMPUGNAÇÃO</w:t>
      </w:r>
    </w:p>
    <w:p w14:paraId="45AEA9C5" w14:textId="77777777" w:rsidR="00C72E98" w:rsidRDefault="00C72E98" w:rsidP="00C72E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E98">
        <w:rPr>
          <w:rFonts w:ascii="Times New Roman" w:hAnsi="Times New Roman" w:cs="Times New Roman"/>
          <w:b/>
          <w:bCs/>
          <w:sz w:val="24"/>
          <w:szCs w:val="24"/>
        </w:rPr>
        <w:t>Concorrência nº 01/2026</w:t>
      </w:r>
    </w:p>
    <w:p w14:paraId="1DD9E4A1" w14:textId="58B3C60D" w:rsid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Objeto: Pavimentação em Blocos de Concreto Sextavado</w:t>
      </w:r>
    </w:p>
    <w:p w14:paraId="71F001B8" w14:textId="77777777" w:rsid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Impugnante: S Kamel Construtora LTDA</w:t>
      </w:r>
    </w:p>
    <w:p w14:paraId="4B24B9A6" w14:textId="1F7EE93B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CNPJ: 30.809.146/0001-43</w:t>
      </w:r>
    </w:p>
    <w:p w14:paraId="32D06701" w14:textId="77777777" w:rsidR="00C72E98" w:rsidRPr="00C72E98" w:rsidRDefault="00C72E98" w:rsidP="00C72E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E98">
        <w:rPr>
          <w:rFonts w:ascii="Times New Roman" w:hAnsi="Times New Roman" w:cs="Times New Roman"/>
          <w:b/>
          <w:bCs/>
          <w:sz w:val="24"/>
          <w:szCs w:val="24"/>
        </w:rPr>
        <w:t>I – DA TEMPESTIVIDADE</w:t>
      </w:r>
    </w:p>
    <w:p w14:paraId="000C6B48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impugnação foi apresentada dentro do prazo legal previsto no instrumento convocatório e no art. 164 da Lei nº 14.133/2021, sendo, portanto, conhecida.</w:t>
      </w:r>
    </w:p>
    <w:p w14:paraId="78CC8697" w14:textId="77777777" w:rsidR="00C72E98" w:rsidRPr="00C72E98" w:rsidRDefault="00C72E98" w:rsidP="00C72E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E98">
        <w:rPr>
          <w:rFonts w:ascii="Times New Roman" w:hAnsi="Times New Roman" w:cs="Times New Roman"/>
          <w:b/>
          <w:bCs/>
          <w:sz w:val="24"/>
          <w:szCs w:val="24"/>
        </w:rPr>
        <w:t>II – DO MÉRITO</w:t>
      </w:r>
    </w:p>
    <w:p w14:paraId="5954519B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impugnante sustenta, em síntese, que o edital prevê apenas a comprovação de capacidade técnico-profissional, mediante apresentação de Certidão de Acervo Técnico (CAT) do responsável técnico, não exigindo comprovação de capacidade técnico-operacional da pessoa jurídica.</w:t>
      </w:r>
    </w:p>
    <w:p w14:paraId="12CB7FCD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Alega que, considerando o vulto da contratação (aproximadamente R$ 11.000.000,00) e o quantitativo relevante da parcela principal (26.195 m² de pavimentação em bloco sextavado), seria juridicamente cabível e tecnicamente recomendável a exigência cumulativa das duas modalidades de qualificação técnica, nos termos do art. 67 da Lei nº 14.133/2021.</w:t>
      </w:r>
    </w:p>
    <w:p w14:paraId="3000CDB2" w14:textId="76F6C2DF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matéria foi submetida à análise do Setor Técnico de Engenharia, que, por meio de Memorando Interno nº 03/2026, manifestou-se pelo acolhimento da impugnação.</w:t>
      </w:r>
    </w:p>
    <w:p w14:paraId="29DFE415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Conforme dispõe o art. 67 da Lei nº 14.133/2021, a Administração poderá exigir:</w:t>
      </w:r>
    </w:p>
    <w:p w14:paraId="2DD13991" w14:textId="45ACA0BD" w:rsid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2E9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E98">
        <w:rPr>
          <w:rFonts w:ascii="Times New Roman" w:hAnsi="Times New Roman" w:cs="Times New Roman"/>
          <w:sz w:val="24"/>
          <w:szCs w:val="24"/>
        </w:rPr>
        <w:t>Capacidade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E98">
        <w:rPr>
          <w:rFonts w:ascii="Times New Roman" w:hAnsi="Times New Roman" w:cs="Times New Roman"/>
          <w:sz w:val="24"/>
          <w:szCs w:val="24"/>
        </w:rPr>
        <w:t>técnico-profissional;</w:t>
      </w:r>
    </w:p>
    <w:p w14:paraId="0D3DB8DF" w14:textId="1E3505EE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 xml:space="preserve">II – </w:t>
      </w:r>
      <w:r w:rsidRPr="00C72E98">
        <w:rPr>
          <w:rFonts w:ascii="Times New Roman" w:hAnsi="Times New Roman" w:cs="Times New Roman"/>
          <w:sz w:val="24"/>
          <w:szCs w:val="24"/>
        </w:rPr>
        <w:t>Capacidade</w:t>
      </w:r>
      <w:r w:rsidRPr="00C72E98">
        <w:rPr>
          <w:rFonts w:ascii="Times New Roman" w:hAnsi="Times New Roman" w:cs="Times New Roman"/>
          <w:sz w:val="24"/>
          <w:szCs w:val="24"/>
        </w:rPr>
        <w:t xml:space="preserve"> técnico-operacional.</w:t>
      </w:r>
    </w:p>
    <w:p w14:paraId="13EA022E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Tais requisitos são distintos e complementares. Enquanto a capacidade técnico-profissional comprova a experiência individual do responsável técnico, a capacidade técnico-operacional demonstra a aptidão da empresa enquanto organização produtiva.</w:t>
      </w:r>
    </w:p>
    <w:p w14:paraId="136256E9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Considerando:</w:t>
      </w:r>
    </w:p>
    <w:p w14:paraId="3EACE4F6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O relevante vulto financeiro da contratação;</w:t>
      </w:r>
    </w:p>
    <w:p w14:paraId="09D893AD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O elevado quantitativo da parcela de maior relevância técnica;</w:t>
      </w:r>
    </w:p>
    <w:p w14:paraId="54A61350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necessidade de mobilização de equipamentos, logística de insumos, controle tecnológico e gestão simultânea de frentes de trabalho;</w:t>
      </w:r>
    </w:p>
    <w:p w14:paraId="023FB823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necessidade de mitigar riscos de inexecução contratual e proteger o interesse público;</w:t>
      </w:r>
    </w:p>
    <w:p w14:paraId="6187C28C" w14:textId="6E4C0B3E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 xml:space="preserve">Verifica-se que a exigência cumulativa </w:t>
      </w:r>
      <w:r w:rsidRPr="00C72E98">
        <w:rPr>
          <w:rFonts w:ascii="Times New Roman" w:hAnsi="Times New Roman" w:cs="Times New Roman"/>
          <w:sz w:val="24"/>
          <w:szCs w:val="24"/>
        </w:rPr>
        <w:t>se mostra</w:t>
      </w:r>
      <w:r w:rsidRPr="00C72E98">
        <w:rPr>
          <w:rFonts w:ascii="Times New Roman" w:hAnsi="Times New Roman" w:cs="Times New Roman"/>
          <w:sz w:val="24"/>
          <w:szCs w:val="24"/>
        </w:rPr>
        <w:t xml:space="preserve"> proporcional, razoável e juridicamente amparada.</w:t>
      </w:r>
    </w:p>
    <w:p w14:paraId="303F58AB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lastRenderedPageBreak/>
        <w:t>A exigência será restrita exclusivamente à parcela de maior relevância técnica (pavimentação em bloco sextavado), limitada a percentual compatível com a jurisprudência dos Tribunais de Contas, preservando-se a ampla competitividade.</w:t>
      </w:r>
    </w:p>
    <w:p w14:paraId="09396081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Assim, não se trata de restrição indevida, mas de medida técnica adequada à complexidade do objeto.</w:t>
      </w:r>
    </w:p>
    <w:p w14:paraId="7385447F" w14:textId="77777777" w:rsidR="00C72E98" w:rsidRPr="00C72E98" w:rsidRDefault="00C72E98" w:rsidP="00C72E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E98">
        <w:rPr>
          <w:rFonts w:ascii="Times New Roman" w:hAnsi="Times New Roman" w:cs="Times New Roman"/>
          <w:b/>
          <w:bCs/>
          <w:sz w:val="24"/>
          <w:szCs w:val="24"/>
        </w:rPr>
        <w:t>III – DA DECISÃO</w:t>
      </w:r>
    </w:p>
    <w:p w14:paraId="06704DA3" w14:textId="0D5EC5A5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Diante do exposto, decide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E98">
        <w:rPr>
          <w:rFonts w:ascii="Times New Roman" w:hAnsi="Times New Roman" w:cs="Times New Roman"/>
          <w:b/>
          <w:bCs/>
          <w:sz w:val="24"/>
          <w:szCs w:val="24"/>
        </w:rPr>
        <w:t>CONHECER</w:t>
      </w:r>
      <w:r w:rsidRPr="00C72E98">
        <w:rPr>
          <w:rFonts w:ascii="Times New Roman" w:hAnsi="Times New Roman" w:cs="Times New Roman"/>
          <w:sz w:val="24"/>
          <w:szCs w:val="24"/>
        </w:rPr>
        <w:t xml:space="preserve"> da impugnação apresentada por S Kamel Construtora LTDA, por tempestiva, e, no mérito, </w:t>
      </w:r>
      <w:r w:rsidRPr="00C72E98">
        <w:rPr>
          <w:rFonts w:ascii="Times New Roman" w:hAnsi="Times New Roman" w:cs="Times New Roman"/>
          <w:b/>
          <w:bCs/>
          <w:sz w:val="24"/>
          <w:szCs w:val="24"/>
        </w:rPr>
        <w:t>ACOLHÊ-LA</w:t>
      </w:r>
      <w:r w:rsidRPr="00C72E98">
        <w:rPr>
          <w:rFonts w:ascii="Times New Roman" w:hAnsi="Times New Roman" w:cs="Times New Roman"/>
          <w:sz w:val="24"/>
          <w:szCs w:val="24"/>
        </w:rPr>
        <w:t>, para determinar:</w:t>
      </w:r>
    </w:p>
    <w:p w14:paraId="1D5F186B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retificação do edital da Concorrência nº 01/2026;</w:t>
      </w:r>
    </w:p>
    <w:p w14:paraId="64388F2B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inclusão, entre os requisitos de habilitação técnica, da exigência de comprovação de capacidade técnico-operacional da pessoa jurídica, mediante apresentação de atestado(s) devidamente registrado(s) no CREA competente, relativos à execução anterior de pavimentação em blocos de concreto sextavado;</w:t>
      </w:r>
    </w:p>
    <w:p w14:paraId="68D95DB4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limitação da exigência à parcela de maior relevância técnica, em percentual proporcional e razoável do quantitativo previsto no edital;</w:t>
      </w:r>
    </w:p>
    <w:p w14:paraId="75ECB09B" w14:textId="77777777" w:rsid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>A reabertura do prazo para apresentação das propostas, nos termos da Lei nº 14.133/2021.</w:t>
      </w:r>
    </w:p>
    <w:p w14:paraId="571B343B" w14:textId="77777777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C8489B" w14:textId="0FCFE726" w:rsidR="00C72E98" w:rsidRPr="00C72E98" w:rsidRDefault="00C72E98" w:rsidP="00C72E98">
      <w:pPr>
        <w:jc w:val="right"/>
        <w:rPr>
          <w:rFonts w:ascii="Times New Roman" w:hAnsi="Times New Roman" w:cs="Times New Roman"/>
          <w:sz w:val="24"/>
          <w:szCs w:val="24"/>
        </w:rPr>
      </w:pPr>
      <w:r w:rsidRPr="00C72E98">
        <w:rPr>
          <w:rFonts w:ascii="Times New Roman" w:hAnsi="Times New Roman" w:cs="Times New Roman"/>
          <w:sz w:val="24"/>
          <w:szCs w:val="24"/>
        </w:rPr>
        <w:t xml:space="preserve">Planaltina do Paraná – PR, </w:t>
      </w:r>
      <w:r>
        <w:rPr>
          <w:rFonts w:ascii="Times New Roman" w:hAnsi="Times New Roman" w:cs="Times New Roman"/>
          <w:sz w:val="24"/>
          <w:szCs w:val="24"/>
        </w:rPr>
        <w:t xml:space="preserve">03 </w:t>
      </w:r>
      <w:r w:rsidRPr="00C72E98">
        <w:rPr>
          <w:rFonts w:ascii="Times New Roman" w:hAnsi="Times New Roman" w:cs="Times New Roman"/>
          <w:sz w:val="24"/>
          <w:szCs w:val="24"/>
        </w:rPr>
        <w:t>de março de 2026.</w:t>
      </w:r>
    </w:p>
    <w:p w14:paraId="079657A6" w14:textId="35E35095" w:rsidR="00C72E98" w:rsidRPr="00C72E98" w:rsidRDefault="00C72E98" w:rsidP="00C72E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B0FE55" w14:textId="002C2E94" w:rsidR="0021648A" w:rsidRDefault="00C72E98" w:rsidP="00C72E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Fábio de Jesus </w:t>
      </w:r>
      <w:proofErr w:type="spellStart"/>
      <w:r>
        <w:rPr>
          <w:rFonts w:ascii="Times New Roman" w:hAnsi="Times New Roman" w:cs="Times New Roman"/>
          <w:sz w:val="24"/>
          <w:szCs w:val="24"/>
        </w:rPr>
        <w:t>Tinóz</w:t>
      </w:r>
      <w:proofErr w:type="spellEnd"/>
    </w:p>
    <w:p w14:paraId="344A142B" w14:textId="7A593F64" w:rsidR="00C72E98" w:rsidRPr="00C72E98" w:rsidRDefault="00C72E98" w:rsidP="00C72E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sectPr w:rsidR="00C72E98" w:rsidRPr="00C72E98" w:rsidSect="00C72E98">
      <w:headerReference w:type="default" r:id="rId7"/>
      <w:footerReference w:type="default" r:id="rId8"/>
      <w:pgSz w:w="11906" w:h="16838"/>
      <w:pgMar w:top="1417" w:right="70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D1D9D" w14:textId="77777777" w:rsidR="00880DDF" w:rsidRDefault="00880DDF" w:rsidP="00C72E98">
      <w:pPr>
        <w:spacing w:after="0" w:line="240" w:lineRule="auto"/>
      </w:pPr>
      <w:r>
        <w:separator/>
      </w:r>
    </w:p>
  </w:endnote>
  <w:endnote w:type="continuationSeparator" w:id="0">
    <w:p w14:paraId="2E53F770" w14:textId="77777777" w:rsidR="00880DDF" w:rsidRDefault="00880DDF" w:rsidP="00C72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@MS Mincho">
    <w:altName w:val="@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89F3" w14:textId="77777777" w:rsidR="00C72E98" w:rsidRPr="001E6D1F" w:rsidRDefault="00C72E98" w:rsidP="00C72E98">
    <w:pPr>
      <w:spacing w:line="184" w:lineRule="exact"/>
      <w:ind w:left="20"/>
      <w:jc w:val="right"/>
      <w:rPr>
        <w:rFonts w:ascii="Times New Roman" w:hAnsi="Times New Roman" w:cs="Times New Roman"/>
        <w:b/>
        <w:sz w:val="16"/>
      </w:rPr>
    </w:pPr>
    <w:r w:rsidRPr="001E6D1F">
      <w:rPr>
        <w:rFonts w:ascii="Times New Roman" w:hAnsi="Times New Roman" w:cs="Times New Roman"/>
        <w:sz w:val="20"/>
        <w:szCs w:val="20"/>
      </w:rPr>
      <w:t xml:space="preserve">Página 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1E6D1F">
      <w:rPr>
        <w:rFonts w:ascii="Times New Roman" w:hAnsi="Times New Roman" w:cs="Times New Roman"/>
        <w:b/>
        <w:bCs/>
        <w:sz w:val="20"/>
        <w:szCs w:val="20"/>
      </w:rPr>
      <w:instrText>PAGE</w:instrTex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separate"/>
    </w:r>
    <w:r>
      <w:rPr>
        <w:rFonts w:ascii="Times New Roman" w:hAnsi="Times New Roman" w:cs="Times New Roman"/>
        <w:b/>
        <w:bCs/>
        <w:sz w:val="20"/>
        <w:szCs w:val="20"/>
      </w:rPr>
      <w:t>1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end"/>
    </w:r>
    <w:r w:rsidRPr="001E6D1F">
      <w:rPr>
        <w:rFonts w:ascii="Times New Roman" w:hAnsi="Times New Roman" w:cs="Times New Roman"/>
        <w:sz w:val="20"/>
        <w:szCs w:val="20"/>
      </w:rPr>
      <w:t xml:space="preserve"> de 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1E6D1F">
      <w:rPr>
        <w:rFonts w:ascii="Times New Roman" w:hAnsi="Times New Roman" w:cs="Times New Roman"/>
        <w:b/>
        <w:bCs/>
        <w:sz w:val="20"/>
        <w:szCs w:val="20"/>
      </w:rPr>
      <w:instrText>NUMPAGES</w:instrTex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separate"/>
    </w:r>
    <w:r>
      <w:rPr>
        <w:rFonts w:ascii="Times New Roman" w:hAnsi="Times New Roman" w:cs="Times New Roman"/>
        <w:b/>
        <w:bCs/>
        <w:sz w:val="20"/>
        <w:szCs w:val="20"/>
      </w:rPr>
      <w:t>73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end"/>
    </w:r>
  </w:p>
  <w:p w14:paraId="4341A50A" w14:textId="77777777" w:rsidR="00C72E98" w:rsidRDefault="00C72E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8F15F" w14:textId="77777777" w:rsidR="00880DDF" w:rsidRDefault="00880DDF" w:rsidP="00C72E98">
      <w:pPr>
        <w:spacing w:after="0" w:line="240" w:lineRule="auto"/>
      </w:pPr>
      <w:r>
        <w:separator/>
      </w:r>
    </w:p>
  </w:footnote>
  <w:footnote w:type="continuationSeparator" w:id="0">
    <w:p w14:paraId="78829906" w14:textId="77777777" w:rsidR="00880DDF" w:rsidRDefault="00880DDF" w:rsidP="00C72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71397" w14:textId="3BF84751" w:rsidR="00C72E98" w:rsidRPr="001E6D1F" w:rsidRDefault="00C72E98" w:rsidP="00C72E98">
    <w:pPr>
      <w:pStyle w:val="Cabealho"/>
    </w:pPr>
    <w:r w:rsidRPr="001E6D1F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914C32" wp14:editId="1C45E796">
              <wp:simplePos x="0" y="0"/>
              <wp:positionH relativeFrom="column">
                <wp:posOffset>1272540</wp:posOffset>
              </wp:positionH>
              <wp:positionV relativeFrom="paragraph">
                <wp:posOffset>-782955</wp:posOffset>
              </wp:positionV>
              <wp:extent cx="4970145" cy="2105025"/>
              <wp:effectExtent l="0" t="0" r="20955" b="28575"/>
              <wp:wrapNone/>
              <wp:docPr id="1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0145" cy="2105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26F434" w14:textId="77777777" w:rsidR="00C72E98" w:rsidRPr="001E6D1F" w:rsidRDefault="00C72E98" w:rsidP="00C72E98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30"/>
                              <w:szCs w:val="30"/>
                            </w:rPr>
                          </w:pPr>
                        </w:p>
                        <w:p w14:paraId="467344FC" w14:textId="77777777" w:rsidR="00C72E98" w:rsidRPr="001E6D1F" w:rsidRDefault="00C72E98" w:rsidP="00C72E98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4F2A4612" w14:textId="77777777" w:rsidR="00C72E98" w:rsidRPr="001E6D1F" w:rsidRDefault="00C72E98" w:rsidP="00C72E9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/>
                            </w:rPr>
                            <w:t>PREFEITURA MUNICIPAL DE PLANALTINA DO PARANÁ</w:t>
                          </w:r>
                        </w:p>
                        <w:p w14:paraId="23CF082B" w14:textId="77777777" w:rsidR="00C72E98" w:rsidRPr="001E6D1F" w:rsidRDefault="00C72E98" w:rsidP="00C72E98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  <w:spacing w:val="30"/>
                            </w:rPr>
                            <w:t>PODER EXECUTIVO</w:t>
                          </w:r>
                        </w:p>
                        <w:p w14:paraId="5879151D" w14:textId="77777777" w:rsidR="00C72E98" w:rsidRPr="001E6D1F" w:rsidRDefault="00C72E98" w:rsidP="00C72E98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Praça Giácomo Madalozzo </w:t>
                          </w:r>
                          <w:proofErr w:type="gramStart"/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>234  –</w:t>
                          </w:r>
                          <w:proofErr w:type="gramEnd"/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  Centro – Caixa Postal 0011 – CEP 87860-000</w:t>
                          </w:r>
                        </w:p>
                        <w:p w14:paraId="382BDBEB" w14:textId="77777777" w:rsidR="00C72E98" w:rsidRPr="001E6D1F" w:rsidRDefault="00C72E98" w:rsidP="00C72E98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Fone/Fax (44) 3435-1221 / 3435-1222 </w:t>
                          </w:r>
                        </w:p>
                        <w:p w14:paraId="05A08CCF" w14:textId="77777777" w:rsidR="00C72E98" w:rsidRPr="001E6D1F" w:rsidRDefault="00C72E98" w:rsidP="00C72E98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>C.N.P.J. 75.461.442/0001-34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914C3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0.2pt;margin-top:-61.65pt;width:391.35pt;height:165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" strokecolor="white">
              <v:textbox>
                <w:txbxContent>
                  <w:p w14:paraId="5926F434" w14:textId="77777777" w:rsidR="00C72E98" w:rsidRPr="001E6D1F" w:rsidRDefault="00C72E98" w:rsidP="00C72E98">
                    <w:pPr>
                      <w:jc w:val="center"/>
                      <w:rPr>
                        <w:rFonts w:ascii="@MS Mincho" w:hAnsi="@MS Mincho" w:cs="@MS Mincho"/>
                        <w:b/>
                        <w:sz w:val="30"/>
                        <w:szCs w:val="30"/>
                      </w:rPr>
                    </w:pPr>
                  </w:p>
                  <w:p w14:paraId="467344FC" w14:textId="77777777" w:rsidR="00C72E98" w:rsidRPr="001E6D1F" w:rsidRDefault="00C72E98" w:rsidP="00C72E98">
                    <w:pPr>
                      <w:jc w:val="center"/>
                      <w:rPr>
                        <w:rFonts w:ascii="@MS Mincho" w:hAnsi="@MS Mincho" w:cs="@MS Mincho"/>
                        <w:b/>
                        <w:sz w:val="28"/>
                        <w:szCs w:val="28"/>
                      </w:rPr>
                    </w:pPr>
                  </w:p>
                  <w:p w14:paraId="4F2A4612" w14:textId="77777777" w:rsidR="00C72E98" w:rsidRPr="001E6D1F" w:rsidRDefault="00C72E98" w:rsidP="00C72E98">
                    <w:pPr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 w:rsidRPr="001E6D1F">
                      <w:rPr>
                        <w:rFonts w:ascii="Times New Roman" w:hAnsi="Times New Roman" w:cs="Times New Roman"/>
                        <w:b/>
                      </w:rPr>
                      <w:t>PREFEITURA MUNICIPAL DE PLANALTINA DO PARANÁ</w:t>
                    </w:r>
                  </w:p>
                  <w:p w14:paraId="23CF082B" w14:textId="77777777" w:rsidR="00C72E98" w:rsidRPr="001E6D1F" w:rsidRDefault="00C72E98" w:rsidP="00C72E98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  <w:spacing w:val="30"/>
                      </w:rPr>
                      <w:t>PODER EXECUTIVO</w:t>
                    </w:r>
                  </w:p>
                  <w:p w14:paraId="5879151D" w14:textId="77777777" w:rsidR="00C72E98" w:rsidRPr="001E6D1F" w:rsidRDefault="00C72E98" w:rsidP="00C72E98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Praça Giácomo Madalozzo </w:t>
                    </w:r>
                    <w:proofErr w:type="gramStart"/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>234  –</w:t>
                    </w:r>
                    <w:proofErr w:type="gramEnd"/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  Centro – Caixa Postal 0011 – CEP 87860-000</w:t>
                    </w:r>
                  </w:p>
                  <w:p w14:paraId="382BDBEB" w14:textId="77777777" w:rsidR="00C72E98" w:rsidRPr="001E6D1F" w:rsidRDefault="00C72E98" w:rsidP="00C72E98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Fone/Fax (44) 3435-1221 / 3435-1222 </w:t>
                    </w:r>
                  </w:p>
                  <w:p w14:paraId="05A08CCF" w14:textId="77777777" w:rsidR="00C72E98" w:rsidRPr="001E6D1F" w:rsidRDefault="00C72E98" w:rsidP="00C72E98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>C.N.P.J. 75.461.442/0001-34</w:t>
                    </w:r>
                  </w:p>
                </w:txbxContent>
              </v:textbox>
            </v:shape>
          </w:pict>
        </mc:Fallback>
      </mc:AlternateContent>
    </w:r>
    <w:r w:rsidRPr="001E6D1F">
      <w:rPr>
        <w:noProof/>
        <w:lang w:eastAsia="pt-BR"/>
      </w:rPr>
      <w:drawing>
        <wp:inline distT="0" distB="0" distL="0" distR="0" wp14:anchorId="65250B14" wp14:editId="3D556AF7">
          <wp:extent cx="1285875" cy="1200150"/>
          <wp:effectExtent l="0" t="0" r="9525" b="0"/>
          <wp:docPr id="41995693" name="Imagem 1" descr="BRASÃ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FC9909" w14:textId="77777777" w:rsidR="00C72E98" w:rsidRDefault="00C72E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D2D51"/>
    <w:multiLevelType w:val="multilevel"/>
    <w:tmpl w:val="7A22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B5553B"/>
    <w:multiLevelType w:val="multilevel"/>
    <w:tmpl w:val="23F02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8537090">
    <w:abstractNumId w:val="0"/>
  </w:num>
  <w:num w:numId="2" w16cid:durableId="1424110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98"/>
    <w:rsid w:val="0021648A"/>
    <w:rsid w:val="00681EF4"/>
    <w:rsid w:val="007A0DAE"/>
    <w:rsid w:val="00880DDF"/>
    <w:rsid w:val="00AB7E88"/>
    <w:rsid w:val="00C7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A0DB4"/>
  <w15:chartTrackingRefBased/>
  <w15:docId w15:val="{F072D84D-039D-4996-8FAC-F218C151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2E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2E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2E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2E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2E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2E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2E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2E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2E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2E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2E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2E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2E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2E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2E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2E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2E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2E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2E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2E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2E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2E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2E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2E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2E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2E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2E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2E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2E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72E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2E98"/>
  </w:style>
  <w:style w:type="paragraph" w:styleId="Rodap">
    <w:name w:val="footer"/>
    <w:basedOn w:val="Normal"/>
    <w:link w:val="RodapChar"/>
    <w:uiPriority w:val="99"/>
    <w:unhideWhenUsed/>
    <w:rsid w:val="00C72E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2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491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2026-03-03T19:06:00Z</cp:lastPrinted>
  <dcterms:created xsi:type="dcterms:W3CDTF">2026-03-03T18:59:00Z</dcterms:created>
  <dcterms:modified xsi:type="dcterms:W3CDTF">2026-03-03T19:08:00Z</dcterms:modified>
</cp:coreProperties>
</file>